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A9B86" w14:textId="77777777" w:rsidR="00BA5CEB" w:rsidRDefault="00BA5CEB" w:rsidP="007A3A8B">
      <w:pPr>
        <w:jc w:val="center"/>
        <w:rPr>
          <w:rFonts w:ascii="Arial" w:hAnsi="Arial" w:cs="Arial"/>
          <w:b/>
        </w:rPr>
      </w:pPr>
    </w:p>
    <w:p w14:paraId="09ED5A85" w14:textId="77777777" w:rsidR="00BA5CEB" w:rsidRDefault="00BA5CEB" w:rsidP="007A3A8B">
      <w:pPr>
        <w:jc w:val="center"/>
        <w:rPr>
          <w:rFonts w:ascii="Arial" w:hAnsi="Arial" w:cs="Arial"/>
          <w:b/>
        </w:rPr>
      </w:pPr>
    </w:p>
    <w:p w14:paraId="71B656F0" w14:textId="77777777" w:rsidR="00BA5CEB" w:rsidRDefault="00BA5CEB" w:rsidP="007A3A8B">
      <w:pPr>
        <w:jc w:val="center"/>
        <w:rPr>
          <w:rFonts w:ascii="Arial" w:hAnsi="Arial" w:cs="Arial"/>
          <w:b/>
        </w:rPr>
      </w:pPr>
    </w:p>
    <w:p w14:paraId="469FB595" w14:textId="77777777" w:rsidR="00BA5CEB" w:rsidRDefault="00BA5CEB" w:rsidP="00BA5CEB">
      <w:pPr>
        <w:tabs>
          <w:tab w:val="left" w:pos="600"/>
        </w:tabs>
        <w:rPr>
          <w:rFonts w:ascii="Arial" w:hAnsi="Arial" w:cs="Arial"/>
          <w:b/>
        </w:rPr>
      </w:pPr>
      <w:r>
        <w:rPr>
          <w:rFonts w:ascii="Arial" w:hAnsi="Arial" w:cs="Arial"/>
          <w:b/>
        </w:rPr>
        <w:tab/>
      </w:r>
    </w:p>
    <w:p w14:paraId="17400B2C" w14:textId="77777777" w:rsidR="00BA5CEB" w:rsidRDefault="00BA5CEB" w:rsidP="00BA5CEB">
      <w:pPr>
        <w:tabs>
          <w:tab w:val="left" w:pos="600"/>
        </w:tabs>
        <w:rPr>
          <w:rFonts w:ascii="Arial" w:hAnsi="Arial" w:cs="Arial"/>
          <w:b/>
        </w:rPr>
      </w:pPr>
    </w:p>
    <w:p w14:paraId="0EF95E18" w14:textId="77777777" w:rsidR="00BA5CEB" w:rsidRDefault="00BA5CEB" w:rsidP="00BA5CEB">
      <w:pPr>
        <w:tabs>
          <w:tab w:val="left" w:pos="600"/>
        </w:tabs>
        <w:rPr>
          <w:rFonts w:ascii="Arial" w:hAnsi="Arial" w:cs="Arial"/>
          <w:b/>
        </w:rPr>
      </w:pPr>
    </w:p>
    <w:p w14:paraId="0F9B80A9" w14:textId="77777777" w:rsidR="00BA5CEB" w:rsidRDefault="00BA5CEB" w:rsidP="00BA5CEB">
      <w:pPr>
        <w:tabs>
          <w:tab w:val="left" w:pos="600"/>
        </w:tabs>
        <w:rPr>
          <w:rFonts w:ascii="Arial" w:hAnsi="Arial" w:cs="Arial"/>
          <w:b/>
        </w:rPr>
      </w:pPr>
    </w:p>
    <w:p w14:paraId="3B1D362F" w14:textId="5BA380E0" w:rsidR="00034407" w:rsidRPr="00BA5CEB" w:rsidRDefault="00034407" w:rsidP="00BA5CEB">
      <w:pPr>
        <w:tabs>
          <w:tab w:val="left" w:pos="600"/>
        </w:tabs>
        <w:jc w:val="center"/>
        <w:rPr>
          <w:rFonts w:ascii="Arial" w:hAnsi="Arial" w:cs="Arial"/>
          <w:b/>
          <w:caps/>
          <w:sz w:val="36"/>
          <w:szCs w:val="36"/>
        </w:rPr>
      </w:pPr>
      <w:r w:rsidRPr="00BA5CEB">
        <w:rPr>
          <w:rFonts w:ascii="Arial" w:hAnsi="Arial" w:cs="Arial"/>
          <w:b/>
          <w:caps/>
          <w:sz w:val="36"/>
          <w:szCs w:val="36"/>
        </w:rPr>
        <w:t>CCS Framework RM</w:t>
      </w:r>
      <w:r w:rsidR="00660FB7" w:rsidRPr="00BA5CEB">
        <w:rPr>
          <w:rFonts w:ascii="Arial" w:hAnsi="Arial" w:cs="Arial"/>
          <w:b/>
          <w:caps/>
          <w:sz w:val="36"/>
          <w:szCs w:val="36"/>
        </w:rPr>
        <w:t xml:space="preserve"> 3816</w:t>
      </w:r>
    </w:p>
    <w:p w14:paraId="3B1D3630" w14:textId="77777777" w:rsidR="007B73EF" w:rsidRPr="00BA5CEB" w:rsidRDefault="00034407" w:rsidP="007A3A8B">
      <w:pPr>
        <w:jc w:val="center"/>
        <w:rPr>
          <w:rFonts w:ascii="Arial" w:hAnsi="Arial" w:cs="Arial"/>
          <w:b/>
          <w:caps/>
          <w:sz w:val="36"/>
          <w:szCs w:val="36"/>
        </w:rPr>
      </w:pPr>
      <w:r w:rsidRPr="00BA5CEB">
        <w:rPr>
          <w:rFonts w:ascii="Arial" w:hAnsi="Arial" w:cs="Arial"/>
          <w:b/>
          <w:caps/>
          <w:sz w:val="36"/>
          <w:szCs w:val="36"/>
        </w:rPr>
        <w:t xml:space="preserve">Estates Professional Services </w:t>
      </w:r>
    </w:p>
    <w:p w14:paraId="5562277D" w14:textId="77777777" w:rsidR="00F24978" w:rsidRDefault="0065179E" w:rsidP="007A3A8B">
      <w:pPr>
        <w:jc w:val="center"/>
        <w:rPr>
          <w:rFonts w:ascii="Arial" w:hAnsi="Arial" w:cs="Arial"/>
          <w:b/>
          <w:caps/>
          <w:sz w:val="36"/>
          <w:szCs w:val="36"/>
        </w:rPr>
      </w:pPr>
      <w:r w:rsidRPr="00BA5CEB">
        <w:rPr>
          <w:rFonts w:ascii="Arial" w:hAnsi="Arial" w:cs="Arial"/>
          <w:b/>
          <w:caps/>
          <w:sz w:val="36"/>
          <w:szCs w:val="36"/>
        </w:rPr>
        <w:t xml:space="preserve">For </w:t>
      </w:r>
    </w:p>
    <w:p w14:paraId="68ED4286" w14:textId="7A25CF44" w:rsidR="00082D6A" w:rsidRDefault="00BA5CEB" w:rsidP="00F24978">
      <w:pPr>
        <w:jc w:val="center"/>
        <w:rPr>
          <w:rFonts w:ascii="Arial" w:hAnsi="Arial" w:cs="Arial"/>
          <w:b/>
          <w:caps/>
          <w:sz w:val="36"/>
          <w:szCs w:val="36"/>
        </w:rPr>
      </w:pPr>
      <w:r w:rsidRPr="00BA5CEB">
        <w:rPr>
          <w:rFonts w:ascii="Arial" w:hAnsi="Arial" w:cs="Arial"/>
          <w:b/>
          <w:caps/>
          <w:sz w:val="36"/>
          <w:szCs w:val="36"/>
        </w:rPr>
        <w:t xml:space="preserve">FEASIBILITY STUDY – </w:t>
      </w:r>
      <w:r w:rsidR="00082D6A">
        <w:rPr>
          <w:rFonts w:ascii="Arial" w:hAnsi="Arial" w:cs="Arial"/>
          <w:b/>
          <w:caps/>
          <w:sz w:val="36"/>
          <w:szCs w:val="36"/>
        </w:rPr>
        <w:t>STRATTON –</w:t>
      </w:r>
    </w:p>
    <w:p w14:paraId="3B1D3631" w14:textId="711E0C7B" w:rsidR="00196EF4" w:rsidRPr="00BA5CEB" w:rsidRDefault="00B4153E" w:rsidP="00F24978">
      <w:pPr>
        <w:jc w:val="center"/>
        <w:rPr>
          <w:rFonts w:ascii="Arial" w:hAnsi="Arial" w:cs="Arial"/>
          <w:b/>
          <w:caps/>
          <w:sz w:val="36"/>
          <w:szCs w:val="36"/>
        </w:rPr>
      </w:pPr>
      <w:r>
        <w:rPr>
          <w:rFonts w:ascii="Arial" w:hAnsi="Arial" w:cs="Arial"/>
          <w:b/>
          <w:caps/>
          <w:sz w:val="36"/>
          <w:szCs w:val="36"/>
        </w:rPr>
        <w:t xml:space="preserve">LONDON </w:t>
      </w:r>
      <w:r w:rsidR="00BA5CEB" w:rsidRPr="00BA5CEB">
        <w:rPr>
          <w:rFonts w:ascii="Arial" w:hAnsi="Arial" w:cs="Arial"/>
          <w:b/>
          <w:caps/>
          <w:sz w:val="36"/>
          <w:szCs w:val="36"/>
        </w:rPr>
        <w:t>RESERVE ESTATE</w:t>
      </w:r>
    </w:p>
    <w:p w14:paraId="3B1D3632" w14:textId="646D5D75" w:rsidR="007A3A8B" w:rsidRPr="00BA5CEB" w:rsidRDefault="00851A75" w:rsidP="00B51A30">
      <w:pPr>
        <w:jc w:val="center"/>
        <w:rPr>
          <w:rFonts w:ascii="Arial" w:hAnsi="Arial" w:cs="Arial"/>
          <w:b/>
          <w:caps/>
          <w:sz w:val="36"/>
          <w:szCs w:val="36"/>
        </w:rPr>
      </w:pPr>
      <w:r w:rsidRPr="00BA5CEB">
        <w:rPr>
          <w:rFonts w:ascii="Arial" w:hAnsi="Arial" w:cs="Arial"/>
          <w:b/>
          <w:caps/>
          <w:sz w:val="36"/>
          <w:szCs w:val="36"/>
        </w:rPr>
        <w:t xml:space="preserve">     </w:t>
      </w:r>
      <w:r w:rsidR="00B51A30" w:rsidRPr="00BA5CEB">
        <w:rPr>
          <w:rFonts w:ascii="Arial" w:hAnsi="Arial" w:cs="Arial"/>
          <w:b/>
          <w:caps/>
          <w:sz w:val="36"/>
          <w:szCs w:val="36"/>
        </w:rPr>
        <w:t>Tender Evaluation Plan</w:t>
      </w:r>
    </w:p>
    <w:p w14:paraId="3B1D3633" w14:textId="77777777" w:rsidR="007A3A8B" w:rsidRPr="00E4088F" w:rsidRDefault="007A3A8B" w:rsidP="007A3A8B">
      <w:pPr>
        <w:jc w:val="center"/>
        <w:rPr>
          <w:rFonts w:ascii="Arial" w:hAnsi="Arial" w:cs="Arial"/>
          <w:b/>
          <w:sz w:val="36"/>
          <w:szCs w:val="36"/>
        </w:rPr>
      </w:pPr>
    </w:p>
    <w:p w14:paraId="3B1D3634" w14:textId="77777777" w:rsidR="007A3A8B" w:rsidRPr="00E4088F" w:rsidRDefault="007A3A8B" w:rsidP="007A3A8B">
      <w:pPr>
        <w:jc w:val="center"/>
        <w:rPr>
          <w:rFonts w:ascii="Arial" w:hAnsi="Arial" w:cs="Arial"/>
          <w:b/>
          <w:sz w:val="36"/>
          <w:szCs w:val="36"/>
        </w:rPr>
      </w:pPr>
    </w:p>
    <w:p w14:paraId="3B1D3635" w14:textId="77777777" w:rsidR="007A3A8B" w:rsidRPr="00E4088F" w:rsidRDefault="007A3A8B" w:rsidP="007A3A8B">
      <w:pPr>
        <w:jc w:val="center"/>
        <w:rPr>
          <w:rFonts w:ascii="Arial" w:hAnsi="Arial" w:cs="Arial"/>
          <w:b/>
          <w:sz w:val="36"/>
          <w:szCs w:val="36"/>
        </w:rPr>
      </w:pPr>
    </w:p>
    <w:p w14:paraId="3B1D3636" w14:textId="77777777" w:rsidR="007A3A8B" w:rsidRPr="00E4088F" w:rsidRDefault="007A3A8B" w:rsidP="007A3A8B">
      <w:pPr>
        <w:jc w:val="center"/>
        <w:rPr>
          <w:rFonts w:ascii="Arial" w:hAnsi="Arial" w:cs="Arial"/>
          <w:sz w:val="36"/>
          <w:szCs w:val="36"/>
        </w:rPr>
      </w:pPr>
    </w:p>
    <w:p w14:paraId="3B1D3637" w14:textId="1E6F129B" w:rsidR="0079764C" w:rsidRDefault="00A25009" w:rsidP="007A3A8B">
      <w:pPr>
        <w:jc w:val="center"/>
        <w:rPr>
          <w:rFonts w:ascii="Arial" w:hAnsi="Arial" w:cs="Arial"/>
          <w:b/>
          <w:sz w:val="36"/>
          <w:szCs w:val="36"/>
        </w:rPr>
      </w:pPr>
      <w:r>
        <w:rPr>
          <w:rFonts w:ascii="Arial" w:hAnsi="Arial" w:cs="Arial"/>
          <w:b/>
          <w:sz w:val="36"/>
          <w:szCs w:val="36"/>
        </w:rPr>
        <w:t>EPS_00047_2017</w:t>
      </w:r>
      <w:r w:rsidR="00B51A30">
        <w:rPr>
          <w:rFonts w:ascii="Arial" w:hAnsi="Arial" w:cs="Arial"/>
          <w:b/>
          <w:sz w:val="36"/>
          <w:szCs w:val="36"/>
        </w:rPr>
        <w:t xml:space="preserve"> </w:t>
      </w:r>
      <w:r>
        <w:rPr>
          <w:rFonts w:ascii="Arial" w:hAnsi="Arial" w:cs="Arial"/>
          <w:b/>
          <w:sz w:val="36"/>
          <w:szCs w:val="36"/>
        </w:rPr>
        <w:t>(</w:t>
      </w:r>
      <w:r w:rsidR="00660FB7" w:rsidRPr="00B4153E">
        <w:rPr>
          <w:rFonts w:ascii="Arial" w:hAnsi="Arial" w:cs="Arial"/>
          <w:b/>
          <w:sz w:val="36"/>
          <w:szCs w:val="36"/>
        </w:rPr>
        <w:t>DIOCB3</w:t>
      </w:r>
      <w:r w:rsidR="001E1BA5" w:rsidRPr="00B4153E">
        <w:rPr>
          <w:rFonts w:ascii="Arial" w:hAnsi="Arial" w:cs="Arial"/>
          <w:b/>
          <w:sz w:val="36"/>
          <w:szCs w:val="36"/>
        </w:rPr>
        <w:t>/</w:t>
      </w:r>
      <w:r w:rsidR="00B4153E" w:rsidRPr="00B4153E">
        <w:rPr>
          <w:rFonts w:ascii="Arial" w:hAnsi="Arial" w:cs="Arial"/>
          <w:b/>
          <w:sz w:val="36"/>
          <w:szCs w:val="36"/>
        </w:rPr>
        <w:t>218</w:t>
      </w:r>
      <w:r>
        <w:rPr>
          <w:rFonts w:ascii="Arial" w:hAnsi="Arial" w:cs="Arial"/>
          <w:b/>
          <w:sz w:val="36"/>
          <w:szCs w:val="36"/>
        </w:rPr>
        <w:t>)</w:t>
      </w:r>
    </w:p>
    <w:p w14:paraId="3B1D3639" w14:textId="77777777" w:rsidR="007A3A8B" w:rsidRPr="00E4088F" w:rsidRDefault="007A3A8B" w:rsidP="007A3A8B">
      <w:pPr>
        <w:jc w:val="center"/>
        <w:rPr>
          <w:rFonts w:ascii="Arial" w:hAnsi="Arial" w:cs="Arial"/>
        </w:rPr>
      </w:pPr>
    </w:p>
    <w:p w14:paraId="3B1D363A" w14:textId="77777777" w:rsidR="007A3A8B" w:rsidRPr="00E4088F" w:rsidRDefault="007A3A8B" w:rsidP="007A3A8B">
      <w:pPr>
        <w:jc w:val="center"/>
        <w:rPr>
          <w:rFonts w:ascii="Arial" w:hAnsi="Arial" w:cs="Arial"/>
        </w:rPr>
      </w:pPr>
    </w:p>
    <w:p w14:paraId="3B1D363B" w14:textId="77777777" w:rsidR="00E4088F" w:rsidRDefault="00E4088F" w:rsidP="007A3A8B">
      <w:pPr>
        <w:jc w:val="center"/>
        <w:rPr>
          <w:rFonts w:ascii="Arial" w:hAnsi="Arial" w:cs="Arial"/>
        </w:rPr>
      </w:pPr>
    </w:p>
    <w:p w14:paraId="3B1D363C" w14:textId="77777777" w:rsidR="00E4088F" w:rsidRDefault="00E4088F" w:rsidP="007A3A8B">
      <w:pPr>
        <w:jc w:val="center"/>
        <w:rPr>
          <w:rFonts w:ascii="Arial" w:hAnsi="Arial" w:cs="Arial"/>
        </w:rPr>
      </w:pPr>
    </w:p>
    <w:p w14:paraId="3B1D363D" w14:textId="77777777" w:rsidR="00E4088F" w:rsidRDefault="00E4088F" w:rsidP="007A3A8B">
      <w:pPr>
        <w:jc w:val="center"/>
        <w:rPr>
          <w:rFonts w:ascii="Arial" w:hAnsi="Arial" w:cs="Arial"/>
        </w:rPr>
      </w:pPr>
    </w:p>
    <w:p w14:paraId="3B1D363F" w14:textId="77777777" w:rsidR="00F72408" w:rsidRPr="00E4088F" w:rsidRDefault="00B51A30" w:rsidP="00034407">
      <w:pPr>
        <w:rPr>
          <w:rFonts w:ascii="Arial" w:hAnsi="Arial" w:cs="Arial"/>
          <w:b/>
          <w:bCs/>
        </w:rPr>
      </w:pPr>
      <w:r>
        <w:rPr>
          <w:rFonts w:ascii="Arial" w:hAnsi="Arial" w:cs="Arial"/>
          <w:b/>
          <w:bCs/>
        </w:rPr>
        <w:br w:type="page"/>
      </w:r>
      <w:r w:rsidR="00F72408" w:rsidRPr="00E4088F">
        <w:rPr>
          <w:rFonts w:ascii="Arial" w:hAnsi="Arial" w:cs="Arial"/>
          <w:b/>
          <w:bCs/>
        </w:rPr>
        <w:lastRenderedPageBreak/>
        <w:t>Contributors</w:t>
      </w:r>
    </w:p>
    <w:tbl>
      <w:tblPr>
        <w:tblW w:w="6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gridCol w:w="2556"/>
      </w:tblGrid>
      <w:tr w:rsidR="00F72408" w:rsidRPr="00E4088F" w14:paraId="3B1D3642" w14:textId="77777777" w:rsidTr="00737817">
        <w:trPr>
          <w:trHeight w:val="499"/>
        </w:trPr>
        <w:tc>
          <w:tcPr>
            <w:tcW w:w="0" w:type="auto"/>
            <w:vAlign w:val="center"/>
          </w:tcPr>
          <w:p w14:paraId="3B1D3640" w14:textId="77777777" w:rsidR="00F72408" w:rsidRPr="00E4088F" w:rsidRDefault="00F72408" w:rsidP="00737817">
            <w:pPr>
              <w:jc w:val="both"/>
              <w:rPr>
                <w:rFonts w:ascii="Arial" w:hAnsi="Arial" w:cs="Arial"/>
                <w:b/>
                <w:bCs/>
              </w:rPr>
            </w:pPr>
            <w:r w:rsidRPr="00E4088F">
              <w:rPr>
                <w:rFonts w:ascii="Arial" w:hAnsi="Arial" w:cs="Arial"/>
                <w:b/>
                <w:bCs/>
              </w:rPr>
              <w:t>Post</w:t>
            </w:r>
          </w:p>
        </w:tc>
        <w:tc>
          <w:tcPr>
            <w:tcW w:w="0" w:type="auto"/>
            <w:vAlign w:val="center"/>
          </w:tcPr>
          <w:p w14:paraId="3B1D3641" w14:textId="77777777" w:rsidR="00F72408" w:rsidRPr="00E4088F" w:rsidRDefault="00F72408" w:rsidP="00F72408">
            <w:pPr>
              <w:rPr>
                <w:rFonts w:ascii="Arial" w:hAnsi="Arial" w:cs="Arial"/>
                <w:b/>
              </w:rPr>
            </w:pPr>
            <w:r w:rsidRPr="00E4088F">
              <w:rPr>
                <w:rFonts w:ascii="Arial" w:hAnsi="Arial" w:cs="Arial"/>
                <w:b/>
              </w:rPr>
              <w:t xml:space="preserve">Individual </w:t>
            </w:r>
          </w:p>
        </w:tc>
      </w:tr>
      <w:tr w:rsidR="00F72408" w:rsidRPr="00E4088F" w14:paraId="3B1D3645" w14:textId="77777777" w:rsidTr="00737817">
        <w:trPr>
          <w:trHeight w:val="484"/>
        </w:trPr>
        <w:tc>
          <w:tcPr>
            <w:tcW w:w="0" w:type="auto"/>
            <w:vAlign w:val="center"/>
          </w:tcPr>
          <w:p w14:paraId="3B1D3643" w14:textId="60CB9D62" w:rsidR="00F72408" w:rsidRPr="00E4088F" w:rsidRDefault="00F36933" w:rsidP="00BA5CEB">
            <w:pPr>
              <w:rPr>
                <w:rFonts w:ascii="Arial" w:hAnsi="Arial" w:cs="Arial"/>
                <w:bCs/>
              </w:rPr>
            </w:pPr>
            <w:r w:rsidRPr="00F36933">
              <w:rPr>
                <w:rFonts w:ascii="Arial" w:hAnsi="Arial" w:cs="Arial"/>
                <w:bCs/>
              </w:rPr>
              <w:t xml:space="preserve">DIO </w:t>
            </w:r>
            <w:r w:rsidR="00BA5CEB">
              <w:rPr>
                <w:rFonts w:ascii="Arial" w:hAnsi="Arial" w:cs="Arial"/>
                <w:bCs/>
              </w:rPr>
              <w:t>PPD DEO</w:t>
            </w:r>
            <w:r w:rsidRPr="00F36933">
              <w:rPr>
                <w:rFonts w:ascii="Arial" w:hAnsi="Arial" w:cs="Arial"/>
                <w:bCs/>
              </w:rPr>
              <w:t xml:space="preserve"> </w:t>
            </w:r>
          </w:p>
        </w:tc>
        <w:tc>
          <w:tcPr>
            <w:tcW w:w="0" w:type="auto"/>
            <w:vAlign w:val="center"/>
          </w:tcPr>
          <w:p w14:paraId="3B1D3644" w14:textId="6EA5C46F" w:rsidR="00F72408" w:rsidRPr="00E4088F" w:rsidRDefault="00BA5CEB" w:rsidP="00660FB7">
            <w:pPr>
              <w:rPr>
                <w:rFonts w:ascii="Arial" w:hAnsi="Arial" w:cs="Arial"/>
              </w:rPr>
            </w:pPr>
            <w:r>
              <w:rPr>
                <w:rFonts w:ascii="Arial" w:hAnsi="Arial" w:cs="Arial"/>
              </w:rPr>
              <w:t>Gordon Channing</w:t>
            </w:r>
          </w:p>
        </w:tc>
      </w:tr>
      <w:tr w:rsidR="007E7888" w:rsidRPr="00E4088F" w14:paraId="3B1D3648" w14:textId="77777777" w:rsidTr="00737817">
        <w:trPr>
          <w:trHeight w:val="514"/>
        </w:trPr>
        <w:tc>
          <w:tcPr>
            <w:tcW w:w="0" w:type="auto"/>
            <w:vAlign w:val="center"/>
          </w:tcPr>
          <w:p w14:paraId="3B1D3646" w14:textId="01CECC51" w:rsidR="007E7888" w:rsidRDefault="007E7888" w:rsidP="00B51A30">
            <w:pPr>
              <w:rPr>
                <w:rFonts w:ascii="Arial" w:hAnsi="Arial" w:cs="Arial"/>
                <w:bCs/>
              </w:rPr>
            </w:pPr>
            <w:r>
              <w:rPr>
                <w:rFonts w:ascii="Arial" w:hAnsi="Arial" w:cs="Arial"/>
                <w:bCs/>
              </w:rPr>
              <w:t xml:space="preserve">DIO </w:t>
            </w:r>
            <w:r w:rsidR="00F24978">
              <w:rPr>
                <w:rFonts w:ascii="Arial" w:hAnsi="Arial" w:cs="Arial"/>
                <w:bCs/>
              </w:rPr>
              <w:t xml:space="preserve">Senior </w:t>
            </w:r>
            <w:r>
              <w:rPr>
                <w:rFonts w:ascii="Arial" w:hAnsi="Arial" w:cs="Arial"/>
                <w:bCs/>
              </w:rPr>
              <w:t xml:space="preserve">Commercial </w:t>
            </w:r>
            <w:r w:rsidR="00B51A30">
              <w:rPr>
                <w:rFonts w:ascii="Arial" w:hAnsi="Arial" w:cs="Arial"/>
                <w:bCs/>
              </w:rPr>
              <w:t>Officer</w:t>
            </w:r>
          </w:p>
        </w:tc>
        <w:tc>
          <w:tcPr>
            <w:tcW w:w="0" w:type="auto"/>
            <w:vAlign w:val="center"/>
          </w:tcPr>
          <w:p w14:paraId="3B1D3647" w14:textId="126CA0A2" w:rsidR="007E7888" w:rsidRDefault="00BA5CEB" w:rsidP="00660FB7">
            <w:pPr>
              <w:rPr>
                <w:rFonts w:ascii="Arial" w:hAnsi="Arial" w:cs="Arial"/>
              </w:rPr>
            </w:pPr>
            <w:r>
              <w:rPr>
                <w:rFonts w:ascii="Arial" w:hAnsi="Arial" w:cs="Arial"/>
              </w:rPr>
              <w:t>Yogi</w:t>
            </w:r>
            <w:r w:rsidR="00F24978">
              <w:rPr>
                <w:rFonts w:ascii="Arial" w:hAnsi="Arial" w:cs="Arial"/>
              </w:rPr>
              <w:t>ni</w:t>
            </w:r>
            <w:r>
              <w:rPr>
                <w:rFonts w:ascii="Arial" w:hAnsi="Arial" w:cs="Arial"/>
              </w:rPr>
              <w:t xml:space="preserve"> Mistry</w:t>
            </w:r>
          </w:p>
        </w:tc>
      </w:tr>
    </w:tbl>
    <w:p w14:paraId="3B1D3649" w14:textId="77777777" w:rsidR="00F72408" w:rsidRPr="00E4088F" w:rsidRDefault="00F72408" w:rsidP="00F72408">
      <w:pPr>
        <w:jc w:val="both"/>
        <w:rPr>
          <w:rFonts w:ascii="Arial" w:hAnsi="Arial" w:cs="Arial"/>
          <w:b/>
          <w:bCs/>
          <w:u w:val="single"/>
        </w:rPr>
      </w:pPr>
    </w:p>
    <w:p w14:paraId="3B1D364A" w14:textId="77777777" w:rsidR="00F72408" w:rsidRPr="00E4088F" w:rsidRDefault="00F72408" w:rsidP="00F72408">
      <w:pPr>
        <w:jc w:val="both"/>
        <w:rPr>
          <w:rFonts w:ascii="Arial" w:hAnsi="Arial" w:cs="Arial"/>
          <w:bCs/>
        </w:rPr>
      </w:pPr>
    </w:p>
    <w:p w14:paraId="3B1D364B" w14:textId="77777777" w:rsidR="00F72408" w:rsidRPr="00E4088F" w:rsidRDefault="00F72408" w:rsidP="00F72408">
      <w:pPr>
        <w:jc w:val="both"/>
        <w:rPr>
          <w:rFonts w:ascii="Arial" w:hAnsi="Arial" w:cs="Arial"/>
          <w:b/>
          <w:bCs/>
        </w:rPr>
      </w:pPr>
      <w:r w:rsidRPr="00E4088F">
        <w:rPr>
          <w:rFonts w:ascii="Arial" w:hAnsi="Arial" w:cs="Arial"/>
          <w:b/>
          <w:bCs/>
        </w:rPr>
        <w:t>Distribution</w:t>
      </w:r>
    </w:p>
    <w:p w14:paraId="3B1D364C" w14:textId="77777777" w:rsidR="00F72408" w:rsidRPr="00E4088F" w:rsidRDefault="005A5DE3" w:rsidP="007A3A8B">
      <w:pPr>
        <w:rPr>
          <w:rFonts w:ascii="Arial" w:hAnsi="Arial" w:cs="Arial"/>
        </w:rPr>
      </w:pPr>
      <w:r>
        <w:rPr>
          <w:rFonts w:ascii="Arial" w:hAnsi="Arial" w:cs="Arial"/>
        </w:rPr>
        <w:t>Tender</w:t>
      </w:r>
      <w:r w:rsidR="00435F4B">
        <w:rPr>
          <w:rFonts w:ascii="Arial" w:hAnsi="Arial" w:cs="Arial"/>
        </w:rPr>
        <w:t xml:space="preserve"> </w:t>
      </w:r>
      <w:r w:rsidR="00F72408" w:rsidRPr="00E4088F">
        <w:rPr>
          <w:rFonts w:ascii="Arial" w:hAnsi="Arial" w:cs="Arial"/>
        </w:rPr>
        <w:t xml:space="preserve">Evaluation Panel </w:t>
      </w:r>
      <w:r w:rsidR="00435F4B">
        <w:rPr>
          <w:rFonts w:ascii="Arial" w:hAnsi="Arial" w:cs="Arial"/>
        </w:rPr>
        <w:t xml:space="preserve">   -    </w:t>
      </w:r>
      <w:r w:rsidR="00F72408" w:rsidRPr="00E4088F">
        <w:rPr>
          <w:rFonts w:ascii="Arial" w:hAnsi="Arial" w:cs="Arial"/>
        </w:rPr>
        <w:t xml:space="preserve">See Annex </w:t>
      </w:r>
      <w:r w:rsidR="00E4088F">
        <w:rPr>
          <w:rFonts w:ascii="Arial" w:hAnsi="Arial" w:cs="Arial"/>
        </w:rPr>
        <w:t>A</w:t>
      </w:r>
    </w:p>
    <w:p w14:paraId="3B1D364D" w14:textId="77777777" w:rsidR="00F72408" w:rsidRPr="00E4088F" w:rsidRDefault="00F72408" w:rsidP="007A3A8B">
      <w:pPr>
        <w:rPr>
          <w:rFonts w:ascii="Arial" w:hAnsi="Arial" w:cs="Arial"/>
        </w:rPr>
      </w:pPr>
    </w:p>
    <w:p w14:paraId="3B1D364E" w14:textId="77777777" w:rsidR="00F72408" w:rsidRPr="00E4088F" w:rsidRDefault="00F72408" w:rsidP="007A3A8B">
      <w:pPr>
        <w:rPr>
          <w:rFonts w:ascii="Arial" w:hAnsi="Arial" w:cs="Arial"/>
        </w:rPr>
      </w:pPr>
    </w:p>
    <w:p w14:paraId="3B1D364F" w14:textId="77777777" w:rsidR="00F72408" w:rsidRPr="00E4088F" w:rsidRDefault="00F72408" w:rsidP="007A3A8B">
      <w:pPr>
        <w:rPr>
          <w:rFonts w:ascii="Arial" w:hAnsi="Arial" w:cs="Arial"/>
        </w:rPr>
      </w:pPr>
    </w:p>
    <w:p w14:paraId="3B1D3650" w14:textId="77777777" w:rsidR="00F72408" w:rsidRPr="00E4088F" w:rsidRDefault="00F72408" w:rsidP="007A3A8B">
      <w:pPr>
        <w:rPr>
          <w:rFonts w:ascii="Arial" w:hAnsi="Arial" w:cs="Arial"/>
        </w:rPr>
      </w:pPr>
    </w:p>
    <w:p w14:paraId="3B1D3651" w14:textId="77777777" w:rsidR="00F72408" w:rsidRPr="00E4088F" w:rsidRDefault="00F72408" w:rsidP="007A3A8B">
      <w:pPr>
        <w:rPr>
          <w:rFonts w:ascii="Arial" w:hAnsi="Arial" w:cs="Arial"/>
        </w:rPr>
      </w:pPr>
    </w:p>
    <w:p w14:paraId="3B1D3652" w14:textId="77777777" w:rsidR="00F72408" w:rsidRPr="00E4088F" w:rsidRDefault="00F72408" w:rsidP="007A3A8B">
      <w:pPr>
        <w:rPr>
          <w:rFonts w:ascii="Arial" w:hAnsi="Arial" w:cs="Arial"/>
        </w:rPr>
      </w:pPr>
    </w:p>
    <w:p w14:paraId="3B1D3653" w14:textId="77777777" w:rsidR="00F72408" w:rsidRPr="00E4088F" w:rsidRDefault="00F72408" w:rsidP="007A3A8B">
      <w:pPr>
        <w:rPr>
          <w:rFonts w:ascii="Arial" w:hAnsi="Arial" w:cs="Arial"/>
        </w:rPr>
      </w:pPr>
    </w:p>
    <w:p w14:paraId="3B1D3654" w14:textId="77777777" w:rsidR="00F72408" w:rsidRDefault="00F72408" w:rsidP="007A3A8B">
      <w:pPr>
        <w:rPr>
          <w:rFonts w:ascii="Arial" w:hAnsi="Arial" w:cs="Arial"/>
        </w:rPr>
      </w:pPr>
    </w:p>
    <w:p w14:paraId="3B1D3655" w14:textId="77777777" w:rsidR="006C74F9" w:rsidRPr="00E4088F" w:rsidRDefault="006C74F9" w:rsidP="007A3A8B">
      <w:pPr>
        <w:rPr>
          <w:rFonts w:ascii="Arial" w:hAnsi="Arial" w:cs="Arial"/>
        </w:rPr>
      </w:pPr>
    </w:p>
    <w:p w14:paraId="3B1D3656" w14:textId="77777777" w:rsidR="003B47B0" w:rsidRDefault="003B47B0">
      <w:pPr>
        <w:rPr>
          <w:rFonts w:ascii="Arial" w:hAnsi="Arial" w:cs="Arial"/>
        </w:rPr>
      </w:pPr>
      <w:r>
        <w:rPr>
          <w:rFonts w:ascii="Arial" w:hAnsi="Arial" w:cs="Arial"/>
        </w:rPr>
        <w:br w:type="page"/>
      </w:r>
    </w:p>
    <w:p w14:paraId="3B1D3657" w14:textId="77777777" w:rsidR="007A3A8B" w:rsidRPr="00E4088F" w:rsidRDefault="007A3A8B" w:rsidP="007A3A8B">
      <w:pPr>
        <w:rPr>
          <w:rFonts w:ascii="Arial" w:hAnsi="Arial" w:cs="Arial"/>
          <w:b/>
        </w:rPr>
      </w:pPr>
      <w:r w:rsidRPr="00E4088F">
        <w:rPr>
          <w:rFonts w:ascii="Arial" w:hAnsi="Arial" w:cs="Arial"/>
          <w:b/>
        </w:rPr>
        <w:lastRenderedPageBreak/>
        <w:t xml:space="preserve">Contents </w:t>
      </w:r>
    </w:p>
    <w:p w14:paraId="3B1D3658" w14:textId="77777777" w:rsidR="00851A75" w:rsidRDefault="00851A75" w:rsidP="007A3A8B">
      <w:pPr>
        <w:rPr>
          <w:rFonts w:ascii="Arial" w:hAnsi="Arial" w:cs="Arial"/>
        </w:rPr>
      </w:pPr>
    </w:p>
    <w:p w14:paraId="3B1D3659" w14:textId="77777777" w:rsidR="00F72408" w:rsidRPr="007733BA" w:rsidRDefault="00F72408" w:rsidP="007A3A8B">
      <w:pPr>
        <w:rPr>
          <w:rFonts w:ascii="Arial" w:hAnsi="Arial" w:cs="Arial"/>
        </w:rPr>
      </w:pPr>
      <w:r w:rsidRPr="007733BA">
        <w:rPr>
          <w:rFonts w:ascii="Arial" w:hAnsi="Arial" w:cs="Arial"/>
        </w:rPr>
        <w:t>References</w:t>
      </w:r>
      <w:r w:rsidRPr="007733BA">
        <w:rPr>
          <w:rFonts w:ascii="Arial" w:hAnsi="Arial" w:cs="Arial"/>
        </w:rPr>
        <w:tab/>
      </w:r>
      <w:r w:rsidRPr="007733BA">
        <w:rPr>
          <w:rFonts w:ascii="Arial" w:hAnsi="Arial" w:cs="Arial"/>
        </w:rPr>
        <w:tab/>
      </w:r>
      <w:r w:rsidR="007E7888" w:rsidRPr="007733BA">
        <w:rPr>
          <w:rFonts w:ascii="Arial" w:hAnsi="Arial" w:cs="Arial"/>
        </w:rPr>
        <w:t xml:space="preserve">                                                                                     </w:t>
      </w:r>
      <w:r w:rsidRPr="007733BA">
        <w:rPr>
          <w:rFonts w:ascii="Arial" w:hAnsi="Arial" w:cs="Arial"/>
        </w:rPr>
        <w:tab/>
        <w:t>3</w:t>
      </w:r>
    </w:p>
    <w:p w14:paraId="3B1D365A" w14:textId="77777777" w:rsidR="00F72408" w:rsidRPr="007733BA" w:rsidRDefault="00F72408" w:rsidP="007A3A8B">
      <w:pPr>
        <w:rPr>
          <w:rFonts w:ascii="Arial" w:hAnsi="Arial" w:cs="Arial"/>
        </w:rPr>
      </w:pPr>
      <w:r w:rsidRPr="007733BA">
        <w:rPr>
          <w:rFonts w:ascii="Arial" w:hAnsi="Arial" w:cs="Arial"/>
        </w:rPr>
        <w:t>Scope and purpose</w:t>
      </w:r>
      <w:r w:rsidRPr="007733BA">
        <w:rPr>
          <w:rFonts w:ascii="Arial" w:hAnsi="Arial" w:cs="Arial"/>
        </w:rPr>
        <w:tab/>
      </w:r>
      <w:r w:rsidR="007E7888" w:rsidRPr="007733BA">
        <w:rPr>
          <w:rFonts w:ascii="Arial" w:hAnsi="Arial" w:cs="Arial"/>
        </w:rPr>
        <w:t xml:space="preserve">                                                                                   </w:t>
      </w:r>
      <w:r w:rsidRPr="007733BA">
        <w:rPr>
          <w:rFonts w:ascii="Arial" w:hAnsi="Arial" w:cs="Arial"/>
        </w:rPr>
        <w:tab/>
        <w:t>3</w:t>
      </w:r>
    </w:p>
    <w:p w14:paraId="3B1D365B" w14:textId="77777777" w:rsidR="00F72408" w:rsidRPr="007733BA" w:rsidRDefault="007E7888" w:rsidP="00F72408">
      <w:pPr>
        <w:rPr>
          <w:rFonts w:ascii="Arial" w:hAnsi="Arial" w:cs="Arial"/>
        </w:rPr>
      </w:pPr>
      <w:r w:rsidRPr="007733BA">
        <w:rPr>
          <w:rFonts w:ascii="Arial" w:hAnsi="Arial" w:cs="Arial"/>
        </w:rPr>
        <w:t xml:space="preserve">Procurement Background                                                                                </w:t>
      </w:r>
      <w:r w:rsidR="00F72408" w:rsidRPr="007733BA">
        <w:rPr>
          <w:rFonts w:ascii="Arial" w:hAnsi="Arial" w:cs="Arial"/>
        </w:rPr>
        <w:tab/>
        <w:t>3</w:t>
      </w:r>
    </w:p>
    <w:p w14:paraId="3B1D365C" w14:textId="77777777" w:rsidR="00066952" w:rsidRPr="007733BA" w:rsidRDefault="00066952" w:rsidP="00F72408">
      <w:pPr>
        <w:rPr>
          <w:rFonts w:ascii="Arial" w:hAnsi="Arial" w:cs="Arial"/>
        </w:rPr>
      </w:pPr>
      <w:r w:rsidRPr="007733BA">
        <w:rPr>
          <w:rFonts w:ascii="Arial" w:hAnsi="Arial" w:cs="Arial"/>
        </w:rPr>
        <w:t>Procurement Programme</w:t>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t>3</w:t>
      </w:r>
    </w:p>
    <w:p w14:paraId="3B1D365D" w14:textId="77777777" w:rsidR="00066952" w:rsidRPr="007733BA" w:rsidRDefault="00196EF4" w:rsidP="007A3A8B">
      <w:pPr>
        <w:rPr>
          <w:rFonts w:ascii="Arial" w:hAnsi="Arial" w:cs="Arial"/>
        </w:rPr>
      </w:pPr>
      <w:r w:rsidRPr="007733BA">
        <w:rPr>
          <w:rFonts w:ascii="Arial" w:hAnsi="Arial" w:cs="Arial"/>
        </w:rPr>
        <w:t>Tender</w:t>
      </w:r>
      <w:r w:rsidR="00851A75" w:rsidRPr="007733BA">
        <w:rPr>
          <w:rFonts w:ascii="Arial" w:hAnsi="Arial" w:cs="Arial"/>
        </w:rPr>
        <w:t xml:space="preserve"> </w:t>
      </w:r>
      <w:r w:rsidR="00D4051D" w:rsidRPr="007733BA">
        <w:rPr>
          <w:rFonts w:ascii="Arial" w:hAnsi="Arial" w:cs="Arial"/>
        </w:rPr>
        <w:t xml:space="preserve">Evaluation </w:t>
      </w:r>
      <w:r w:rsidR="006C74F9" w:rsidRPr="007733BA">
        <w:rPr>
          <w:rFonts w:ascii="Arial" w:hAnsi="Arial" w:cs="Arial"/>
        </w:rPr>
        <w:t>Strategy</w:t>
      </w:r>
      <w:r w:rsidR="007E7888" w:rsidRPr="007733BA">
        <w:rPr>
          <w:rFonts w:ascii="Arial" w:hAnsi="Arial" w:cs="Arial"/>
        </w:rPr>
        <w:t xml:space="preserve">                                               </w:t>
      </w:r>
      <w:r w:rsidR="00066952" w:rsidRPr="007733BA">
        <w:rPr>
          <w:rFonts w:ascii="Arial" w:hAnsi="Arial" w:cs="Arial"/>
        </w:rPr>
        <w:tab/>
      </w:r>
      <w:r w:rsidR="00066952" w:rsidRPr="007733BA">
        <w:rPr>
          <w:rFonts w:ascii="Arial" w:hAnsi="Arial" w:cs="Arial"/>
        </w:rPr>
        <w:tab/>
      </w:r>
      <w:r w:rsidR="007E7888" w:rsidRPr="007733BA">
        <w:rPr>
          <w:rFonts w:ascii="Arial" w:hAnsi="Arial" w:cs="Arial"/>
        </w:rPr>
        <w:t xml:space="preserve">                </w:t>
      </w:r>
      <w:r w:rsidR="002C7901" w:rsidRPr="007733BA">
        <w:rPr>
          <w:rFonts w:ascii="Arial" w:hAnsi="Arial" w:cs="Arial"/>
        </w:rPr>
        <w:tab/>
      </w:r>
      <w:r w:rsidR="00066952" w:rsidRPr="007733BA">
        <w:rPr>
          <w:rFonts w:ascii="Arial" w:hAnsi="Arial" w:cs="Arial"/>
        </w:rPr>
        <w:t>3</w:t>
      </w:r>
    </w:p>
    <w:p w14:paraId="3B1D365E" w14:textId="4F41482E" w:rsidR="00066952" w:rsidRPr="007733BA" w:rsidRDefault="00066952" w:rsidP="007A3A8B">
      <w:pPr>
        <w:rPr>
          <w:rFonts w:ascii="Arial" w:hAnsi="Arial" w:cs="Arial"/>
        </w:rPr>
      </w:pPr>
      <w:r w:rsidRPr="007733BA">
        <w:rPr>
          <w:rFonts w:ascii="Arial" w:hAnsi="Arial" w:cs="Arial"/>
        </w:rPr>
        <w:t>Further</w:t>
      </w:r>
      <w:r w:rsidR="000B1C5E" w:rsidRPr="007733BA">
        <w:rPr>
          <w:rFonts w:ascii="Arial" w:hAnsi="Arial" w:cs="Arial"/>
        </w:rPr>
        <w:t xml:space="preserve"> Competition</w:t>
      </w:r>
      <w:r w:rsidRPr="007733BA">
        <w:rPr>
          <w:rFonts w:ascii="Arial" w:hAnsi="Arial" w:cs="Arial"/>
        </w:rPr>
        <w:t xml:space="preserve"> Tender</w:t>
      </w:r>
      <w:r w:rsidR="005A5DE3" w:rsidRPr="007733BA">
        <w:rPr>
          <w:rFonts w:ascii="Arial" w:hAnsi="Arial" w:cs="Arial"/>
        </w:rPr>
        <w:t xml:space="preserve"> Evaluation</w:t>
      </w:r>
      <w:r w:rsidR="007733BA" w:rsidRPr="007733BA">
        <w:rPr>
          <w:rFonts w:ascii="Arial" w:hAnsi="Arial" w:cs="Arial"/>
        </w:rPr>
        <w:t xml:space="preserve"> Process Information</w:t>
      </w:r>
      <w:r w:rsidR="007733BA" w:rsidRPr="007733BA">
        <w:rPr>
          <w:rFonts w:ascii="Arial" w:hAnsi="Arial" w:cs="Arial"/>
        </w:rPr>
        <w:tab/>
      </w:r>
      <w:r w:rsidR="007733BA" w:rsidRPr="007733BA">
        <w:rPr>
          <w:rFonts w:ascii="Arial" w:hAnsi="Arial" w:cs="Arial"/>
        </w:rPr>
        <w:tab/>
      </w:r>
      <w:r w:rsidR="007733BA" w:rsidRPr="007733BA">
        <w:rPr>
          <w:rFonts w:ascii="Arial" w:hAnsi="Arial" w:cs="Arial"/>
        </w:rPr>
        <w:tab/>
        <w:t>4</w:t>
      </w:r>
    </w:p>
    <w:p w14:paraId="3B1D365F" w14:textId="77777777" w:rsidR="00066952" w:rsidRPr="007733BA" w:rsidRDefault="00066952" w:rsidP="007A3A8B">
      <w:pPr>
        <w:rPr>
          <w:rFonts w:ascii="Arial" w:hAnsi="Arial" w:cs="Arial"/>
        </w:rPr>
      </w:pPr>
      <w:r w:rsidRPr="007733BA">
        <w:rPr>
          <w:rFonts w:ascii="Arial" w:hAnsi="Arial" w:cs="Arial"/>
        </w:rPr>
        <w:t>Tender Evaluation Panel</w:t>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t>5</w:t>
      </w:r>
    </w:p>
    <w:p w14:paraId="3B1D3660" w14:textId="77777777" w:rsidR="00066952" w:rsidRPr="007733BA" w:rsidRDefault="00066952" w:rsidP="007A3A8B">
      <w:pPr>
        <w:rPr>
          <w:rFonts w:ascii="Arial" w:hAnsi="Arial" w:cs="Arial"/>
        </w:rPr>
      </w:pPr>
      <w:r w:rsidRPr="007733BA">
        <w:rPr>
          <w:rFonts w:ascii="Arial" w:hAnsi="Arial" w:cs="Arial"/>
        </w:rPr>
        <w:t>Clarification Questions</w:t>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t>5</w:t>
      </w:r>
    </w:p>
    <w:p w14:paraId="3B1D3661" w14:textId="7DBEE8DA" w:rsidR="00066952" w:rsidRPr="007733BA" w:rsidRDefault="00066952" w:rsidP="007A3A8B">
      <w:pPr>
        <w:rPr>
          <w:rFonts w:ascii="Arial" w:hAnsi="Arial" w:cs="Arial"/>
        </w:rPr>
      </w:pPr>
      <w:r w:rsidRPr="007733BA">
        <w:rPr>
          <w:rFonts w:ascii="Arial" w:hAnsi="Arial" w:cs="Arial"/>
        </w:rPr>
        <w:t xml:space="preserve">Tender </w:t>
      </w:r>
      <w:r w:rsidR="0042192D">
        <w:rPr>
          <w:rFonts w:ascii="Arial" w:hAnsi="Arial" w:cs="Arial"/>
        </w:rPr>
        <w:t xml:space="preserve">Award </w:t>
      </w:r>
      <w:r w:rsidRPr="007733BA">
        <w:rPr>
          <w:rFonts w:ascii="Arial" w:hAnsi="Arial" w:cs="Arial"/>
        </w:rPr>
        <w:t>Criteria /</w:t>
      </w:r>
      <w:r w:rsidR="0042192D">
        <w:rPr>
          <w:rFonts w:ascii="Arial" w:hAnsi="Arial" w:cs="Arial"/>
        </w:rPr>
        <w:t xml:space="preserve"> Marking Scheme</w:t>
      </w:r>
      <w:r w:rsidR="0042192D">
        <w:rPr>
          <w:rFonts w:ascii="Arial" w:hAnsi="Arial" w:cs="Arial"/>
        </w:rPr>
        <w:tab/>
      </w:r>
      <w:r w:rsidR="0042192D">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r>
      <w:r w:rsidRPr="007733BA">
        <w:rPr>
          <w:rFonts w:ascii="Arial" w:hAnsi="Arial" w:cs="Arial"/>
        </w:rPr>
        <w:tab/>
        <w:t>5</w:t>
      </w:r>
      <w:r w:rsidR="002C7901" w:rsidRPr="007733BA">
        <w:rPr>
          <w:rFonts w:ascii="Arial" w:hAnsi="Arial" w:cs="Arial"/>
        </w:rPr>
        <w:t xml:space="preserve"> </w:t>
      </w:r>
    </w:p>
    <w:p w14:paraId="3B1D3662" w14:textId="77777777" w:rsidR="007A3A8B" w:rsidRPr="007733BA" w:rsidRDefault="006C74F9" w:rsidP="007A3A8B">
      <w:pPr>
        <w:rPr>
          <w:rFonts w:ascii="Arial" w:hAnsi="Arial" w:cs="Arial"/>
        </w:rPr>
      </w:pPr>
      <w:r w:rsidRPr="007733BA">
        <w:rPr>
          <w:rFonts w:ascii="Arial" w:hAnsi="Arial" w:cs="Arial"/>
        </w:rPr>
        <w:t xml:space="preserve">Annex A – </w:t>
      </w:r>
      <w:r w:rsidR="00066952" w:rsidRPr="007733BA">
        <w:rPr>
          <w:rFonts w:ascii="Arial" w:hAnsi="Arial" w:cs="Arial"/>
        </w:rPr>
        <w:t>Tender Board Members and Tender</w:t>
      </w:r>
      <w:r w:rsidR="007E7888" w:rsidRPr="007733BA">
        <w:rPr>
          <w:rFonts w:ascii="Arial" w:hAnsi="Arial" w:cs="Arial"/>
        </w:rPr>
        <w:t xml:space="preserve"> </w:t>
      </w:r>
      <w:r w:rsidRPr="007733BA">
        <w:rPr>
          <w:rFonts w:ascii="Arial" w:hAnsi="Arial" w:cs="Arial"/>
        </w:rPr>
        <w:t>Evaluation Panel</w:t>
      </w:r>
      <w:r w:rsidR="007E7888" w:rsidRPr="007733BA">
        <w:rPr>
          <w:rFonts w:ascii="Arial" w:hAnsi="Arial" w:cs="Arial"/>
        </w:rPr>
        <w:t xml:space="preserve">                         </w:t>
      </w:r>
      <w:r w:rsidR="00F72408" w:rsidRPr="007733BA">
        <w:rPr>
          <w:rFonts w:ascii="Arial" w:hAnsi="Arial" w:cs="Arial"/>
        </w:rPr>
        <w:tab/>
      </w:r>
      <w:r w:rsidR="00066952" w:rsidRPr="007733BA">
        <w:rPr>
          <w:rFonts w:ascii="Arial" w:hAnsi="Arial" w:cs="Arial"/>
        </w:rPr>
        <w:t>6</w:t>
      </w:r>
    </w:p>
    <w:p w14:paraId="3B1D3663" w14:textId="49913ECE" w:rsidR="006C74F9" w:rsidRPr="007733BA" w:rsidRDefault="006C74F9" w:rsidP="007A3A8B">
      <w:pPr>
        <w:rPr>
          <w:rFonts w:ascii="Arial" w:hAnsi="Arial" w:cs="Arial"/>
        </w:rPr>
      </w:pPr>
      <w:r w:rsidRPr="007733BA">
        <w:rPr>
          <w:rFonts w:ascii="Arial" w:hAnsi="Arial" w:cs="Arial"/>
        </w:rPr>
        <w:t>Annex B –</w:t>
      </w:r>
      <w:r w:rsidR="0042192D">
        <w:rPr>
          <w:rFonts w:ascii="Arial" w:hAnsi="Arial" w:cs="Arial"/>
        </w:rPr>
        <w:t xml:space="preserve"> </w:t>
      </w:r>
      <w:r w:rsidR="00066952" w:rsidRPr="007733BA">
        <w:rPr>
          <w:rFonts w:ascii="Arial" w:hAnsi="Arial" w:cs="Arial"/>
        </w:rPr>
        <w:t>Tender</w:t>
      </w:r>
      <w:r w:rsidR="007E7888" w:rsidRPr="007733BA">
        <w:rPr>
          <w:rFonts w:ascii="Arial" w:hAnsi="Arial" w:cs="Arial"/>
        </w:rPr>
        <w:t xml:space="preserve"> </w:t>
      </w:r>
      <w:r w:rsidR="0042192D">
        <w:rPr>
          <w:rFonts w:ascii="Arial" w:hAnsi="Arial" w:cs="Arial"/>
        </w:rPr>
        <w:t>Award</w:t>
      </w:r>
      <w:r w:rsidRPr="007733BA">
        <w:rPr>
          <w:rFonts w:ascii="Arial" w:hAnsi="Arial" w:cs="Arial"/>
        </w:rPr>
        <w:t xml:space="preserve"> </w:t>
      </w:r>
      <w:r w:rsidR="00066952" w:rsidRPr="007733BA">
        <w:rPr>
          <w:rFonts w:ascii="Arial" w:hAnsi="Arial" w:cs="Arial"/>
        </w:rPr>
        <w:t xml:space="preserve">Criteria and </w:t>
      </w:r>
      <w:r w:rsidR="0042192D">
        <w:rPr>
          <w:rFonts w:ascii="Arial" w:hAnsi="Arial" w:cs="Arial"/>
        </w:rPr>
        <w:t>Marking Scheme</w:t>
      </w:r>
      <w:r w:rsidR="0042192D">
        <w:rPr>
          <w:rFonts w:ascii="Arial" w:hAnsi="Arial" w:cs="Arial"/>
        </w:rPr>
        <w:tab/>
      </w:r>
      <w:r w:rsidR="0042192D">
        <w:rPr>
          <w:rFonts w:ascii="Arial" w:hAnsi="Arial" w:cs="Arial"/>
        </w:rPr>
        <w:tab/>
      </w:r>
      <w:r w:rsidR="0042192D">
        <w:rPr>
          <w:rFonts w:ascii="Arial" w:hAnsi="Arial" w:cs="Arial"/>
        </w:rPr>
        <w:tab/>
      </w:r>
      <w:r w:rsidR="000B1C5E" w:rsidRPr="007733BA">
        <w:rPr>
          <w:rFonts w:ascii="Arial" w:hAnsi="Arial" w:cs="Arial"/>
        </w:rPr>
        <w:tab/>
      </w:r>
      <w:r w:rsidR="00851A75" w:rsidRPr="007733BA">
        <w:rPr>
          <w:rFonts w:ascii="Arial" w:hAnsi="Arial" w:cs="Arial"/>
        </w:rPr>
        <w:t>7</w:t>
      </w:r>
    </w:p>
    <w:p w14:paraId="3B1D3664" w14:textId="77777777" w:rsidR="007A3A8B" w:rsidRPr="00E4088F" w:rsidRDefault="006C74F9" w:rsidP="007A3A8B">
      <w:pPr>
        <w:rPr>
          <w:rFonts w:ascii="Arial" w:hAnsi="Arial" w:cs="Arial"/>
        </w:rPr>
      </w:pPr>
      <w:r w:rsidRPr="007733BA">
        <w:rPr>
          <w:rFonts w:ascii="Arial" w:hAnsi="Arial" w:cs="Arial"/>
        </w:rPr>
        <w:t xml:space="preserve">Annex C – </w:t>
      </w:r>
      <w:r w:rsidR="00066952" w:rsidRPr="007733BA">
        <w:rPr>
          <w:rFonts w:ascii="Arial" w:hAnsi="Arial" w:cs="Arial"/>
        </w:rPr>
        <w:t>Tender</w:t>
      </w:r>
      <w:r w:rsidR="007E7888" w:rsidRPr="007733BA">
        <w:rPr>
          <w:rFonts w:ascii="Arial" w:hAnsi="Arial" w:cs="Arial"/>
        </w:rPr>
        <w:t xml:space="preserve"> </w:t>
      </w:r>
      <w:r w:rsidRPr="007733BA">
        <w:rPr>
          <w:rFonts w:ascii="Arial" w:hAnsi="Arial" w:cs="Arial"/>
        </w:rPr>
        <w:t>Evaluation Panel Terms of Reference</w:t>
      </w:r>
      <w:r w:rsidRPr="007733BA">
        <w:rPr>
          <w:rFonts w:ascii="Arial" w:hAnsi="Arial" w:cs="Arial"/>
        </w:rPr>
        <w:tab/>
      </w:r>
      <w:r w:rsidR="007E7888" w:rsidRPr="007733BA">
        <w:rPr>
          <w:rFonts w:ascii="Arial" w:hAnsi="Arial" w:cs="Arial"/>
        </w:rPr>
        <w:t xml:space="preserve">                         </w:t>
      </w:r>
      <w:r w:rsidRPr="007733BA">
        <w:rPr>
          <w:rFonts w:ascii="Arial" w:hAnsi="Arial" w:cs="Arial"/>
        </w:rPr>
        <w:tab/>
      </w:r>
      <w:r w:rsidR="00851A75" w:rsidRPr="007733BA">
        <w:rPr>
          <w:rFonts w:ascii="Arial" w:hAnsi="Arial" w:cs="Arial"/>
        </w:rPr>
        <w:t>8</w:t>
      </w:r>
    </w:p>
    <w:p w14:paraId="3B1D3665" w14:textId="77777777" w:rsidR="007A3A8B" w:rsidRPr="00E4088F" w:rsidRDefault="007A3A8B" w:rsidP="007A3A8B">
      <w:pPr>
        <w:rPr>
          <w:rFonts w:ascii="Arial" w:hAnsi="Arial" w:cs="Arial"/>
        </w:rPr>
      </w:pPr>
    </w:p>
    <w:p w14:paraId="3B1D3666" w14:textId="77777777" w:rsidR="007A3A8B" w:rsidRPr="00E4088F" w:rsidRDefault="007A3A8B" w:rsidP="007A3A8B">
      <w:pPr>
        <w:rPr>
          <w:rFonts w:ascii="Arial" w:hAnsi="Arial" w:cs="Arial"/>
        </w:rPr>
      </w:pPr>
    </w:p>
    <w:p w14:paraId="3B1D3667" w14:textId="77777777" w:rsidR="007A3A8B" w:rsidRPr="00E4088F" w:rsidRDefault="007A3A8B" w:rsidP="007A3A8B">
      <w:pPr>
        <w:rPr>
          <w:rFonts w:ascii="Arial" w:hAnsi="Arial" w:cs="Arial"/>
        </w:rPr>
      </w:pPr>
    </w:p>
    <w:p w14:paraId="3B1D3668" w14:textId="77777777" w:rsidR="007A3A8B" w:rsidRPr="00E4088F" w:rsidRDefault="007A3A8B" w:rsidP="007A3A8B">
      <w:pPr>
        <w:rPr>
          <w:rFonts w:ascii="Arial" w:hAnsi="Arial" w:cs="Arial"/>
        </w:rPr>
      </w:pPr>
    </w:p>
    <w:p w14:paraId="3B1D3669" w14:textId="77777777" w:rsidR="007A3A8B" w:rsidRPr="00E4088F" w:rsidRDefault="007A3A8B" w:rsidP="007A3A8B">
      <w:pPr>
        <w:rPr>
          <w:rFonts w:ascii="Arial" w:hAnsi="Arial" w:cs="Arial"/>
        </w:rPr>
      </w:pPr>
    </w:p>
    <w:p w14:paraId="3B1D366A" w14:textId="77777777" w:rsidR="007A3A8B" w:rsidRPr="00E4088F" w:rsidRDefault="007A3A8B" w:rsidP="007A3A8B">
      <w:pPr>
        <w:rPr>
          <w:rFonts w:ascii="Arial" w:hAnsi="Arial" w:cs="Arial"/>
        </w:rPr>
      </w:pPr>
    </w:p>
    <w:p w14:paraId="3B1D366B" w14:textId="77777777" w:rsidR="007A3A8B" w:rsidRPr="00E4088F" w:rsidRDefault="007A3A8B" w:rsidP="007A3A8B">
      <w:pPr>
        <w:rPr>
          <w:rFonts w:ascii="Arial" w:hAnsi="Arial" w:cs="Arial"/>
        </w:rPr>
      </w:pPr>
    </w:p>
    <w:p w14:paraId="3B1D366C" w14:textId="77777777" w:rsidR="007A3A8B" w:rsidRPr="00E4088F" w:rsidRDefault="007A3A8B" w:rsidP="007A3A8B">
      <w:pPr>
        <w:rPr>
          <w:rFonts w:ascii="Arial" w:hAnsi="Arial" w:cs="Arial"/>
        </w:rPr>
      </w:pPr>
    </w:p>
    <w:p w14:paraId="3B1D366D" w14:textId="77777777" w:rsidR="007A3A8B" w:rsidRDefault="007A3A8B" w:rsidP="007A3A8B">
      <w:pPr>
        <w:rPr>
          <w:rFonts w:ascii="Arial" w:hAnsi="Arial" w:cs="Arial"/>
        </w:rPr>
      </w:pPr>
    </w:p>
    <w:p w14:paraId="3B1D366E" w14:textId="77777777" w:rsidR="00E4088F" w:rsidRPr="00E4088F" w:rsidRDefault="00E4088F" w:rsidP="007A3A8B">
      <w:pPr>
        <w:rPr>
          <w:rFonts w:ascii="Arial" w:hAnsi="Arial" w:cs="Arial"/>
        </w:rPr>
      </w:pPr>
    </w:p>
    <w:p w14:paraId="3B1D366F" w14:textId="77777777" w:rsidR="007A3A8B" w:rsidRPr="00E4088F" w:rsidRDefault="007A3A8B" w:rsidP="007A3A8B">
      <w:pPr>
        <w:rPr>
          <w:rFonts w:ascii="Arial" w:hAnsi="Arial" w:cs="Arial"/>
        </w:rPr>
      </w:pPr>
    </w:p>
    <w:p w14:paraId="3B1D3670" w14:textId="77777777" w:rsidR="007A3A8B" w:rsidRPr="00E4088F" w:rsidRDefault="007A3A8B" w:rsidP="007A3A8B">
      <w:pPr>
        <w:rPr>
          <w:rFonts w:ascii="Arial" w:hAnsi="Arial" w:cs="Arial"/>
        </w:rPr>
      </w:pPr>
    </w:p>
    <w:p w14:paraId="3B1D3671" w14:textId="77777777" w:rsidR="007A3A8B" w:rsidRPr="00E4088F" w:rsidRDefault="007A3A8B" w:rsidP="007A3A8B">
      <w:pPr>
        <w:rPr>
          <w:rFonts w:ascii="Arial" w:hAnsi="Arial" w:cs="Arial"/>
        </w:rPr>
      </w:pPr>
    </w:p>
    <w:p w14:paraId="3B1D3672" w14:textId="77777777" w:rsidR="007A3A8B" w:rsidRPr="00E4088F" w:rsidRDefault="007A3A8B" w:rsidP="007A3A8B">
      <w:pPr>
        <w:rPr>
          <w:rFonts w:ascii="Arial" w:hAnsi="Arial" w:cs="Arial"/>
        </w:rPr>
      </w:pPr>
    </w:p>
    <w:p w14:paraId="3B1D3673" w14:textId="77777777" w:rsidR="00F72408" w:rsidRPr="00E4088F" w:rsidRDefault="00F72408" w:rsidP="00C11701">
      <w:pPr>
        <w:jc w:val="both"/>
        <w:rPr>
          <w:rFonts w:ascii="Arial" w:hAnsi="Arial" w:cs="Arial"/>
          <w:b/>
          <w:bCs/>
        </w:rPr>
      </w:pPr>
      <w:r w:rsidRPr="00E4088F">
        <w:rPr>
          <w:rFonts w:ascii="Arial" w:hAnsi="Arial" w:cs="Arial"/>
          <w:b/>
          <w:bCs/>
        </w:rPr>
        <w:t>References:</w:t>
      </w:r>
    </w:p>
    <w:p w14:paraId="3B1D3674" w14:textId="677A3E9D" w:rsidR="00C0447C" w:rsidRPr="00F36933" w:rsidRDefault="00C0447C" w:rsidP="00C11701">
      <w:pPr>
        <w:jc w:val="both"/>
        <w:rPr>
          <w:rFonts w:ascii="Arial" w:hAnsi="Arial" w:cs="Arial"/>
        </w:rPr>
      </w:pPr>
      <w:r w:rsidRPr="00F36933">
        <w:rPr>
          <w:rFonts w:ascii="Arial" w:hAnsi="Arial" w:cs="Arial"/>
        </w:rPr>
        <w:t xml:space="preserve">Annex A – </w:t>
      </w:r>
      <w:r w:rsidR="00B51A30" w:rsidRPr="00F36933">
        <w:rPr>
          <w:rFonts w:ascii="Arial" w:hAnsi="Arial" w:cs="Arial"/>
        </w:rPr>
        <w:t>Competition Tender</w:t>
      </w:r>
      <w:r w:rsidR="005F2FCB" w:rsidRPr="00F36933">
        <w:rPr>
          <w:rFonts w:ascii="Arial" w:hAnsi="Arial" w:cs="Arial"/>
        </w:rPr>
        <w:t xml:space="preserve"> </w:t>
      </w:r>
      <w:r w:rsidRPr="00F36933">
        <w:rPr>
          <w:rFonts w:ascii="Arial" w:hAnsi="Arial" w:cs="Arial"/>
        </w:rPr>
        <w:t>Evaluation Panel</w:t>
      </w:r>
    </w:p>
    <w:p w14:paraId="3B1D3675" w14:textId="76DE17B4" w:rsidR="00C0447C" w:rsidRPr="00F36933" w:rsidRDefault="00C0447C" w:rsidP="00C11701">
      <w:pPr>
        <w:jc w:val="both"/>
        <w:rPr>
          <w:rFonts w:ascii="Arial" w:hAnsi="Arial" w:cs="Arial"/>
        </w:rPr>
      </w:pPr>
      <w:r w:rsidRPr="00F36933">
        <w:rPr>
          <w:rFonts w:ascii="Arial" w:hAnsi="Arial" w:cs="Arial"/>
        </w:rPr>
        <w:t xml:space="preserve">Annex B – </w:t>
      </w:r>
      <w:r w:rsidR="00B51A30" w:rsidRPr="00F36933">
        <w:rPr>
          <w:rFonts w:ascii="Arial" w:hAnsi="Arial" w:cs="Arial"/>
        </w:rPr>
        <w:t>Competition Tender</w:t>
      </w:r>
      <w:r w:rsidR="005F2FCB" w:rsidRPr="00F36933">
        <w:rPr>
          <w:rFonts w:ascii="Arial" w:hAnsi="Arial" w:cs="Arial"/>
        </w:rPr>
        <w:t xml:space="preserve"> </w:t>
      </w:r>
      <w:r w:rsidR="0042192D">
        <w:rPr>
          <w:rFonts w:ascii="Arial" w:hAnsi="Arial" w:cs="Arial"/>
        </w:rPr>
        <w:t>Award</w:t>
      </w:r>
      <w:r w:rsidRPr="00F36933">
        <w:rPr>
          <w:rFonts w:ascii="Arial" w:hAnsi="Arial" w:cs="Arial"/>
        </w:rPr>
        <w:t xml:space="preserve"> </w:t>
      </w:r>
      <w:r w:rsidR="00F36933" w:rsidRPr="00F36933">
        <w:rPr>
          <w:rFonts w:ascii="Arial" w:hAnsi="Arial" w:cs="Arial"/>
        </w:rPr>
        <w:t>Criteria and Marking Scheme</w:t>
      </w:r>
    </w:p>
    <w:p w14:paraId="3B1D3676" w14:textId="48D9ACF4" w:rsidR="00CF2EA1" w:rsidRPr="00CF2EA1" w:rsidRDefault="00CF2EA1" w:rsidP="00C11701">
      <w:pPr>
        <w:jc w:val="both"/>
        <w:rPr>
          <w:rFonts w:ascii="Arial" w:hAnsi="Arial" w:cs="Arial"/>
          <w:bCs/>
        </w:rPr>
      </w:pPr>
      <w:r w:rsidRPr="00F36933">
        <w:rPr>
          <w:rFonts w:ascii="Arial" w:hAnsi="Arial" w:cs="Arial"/>
          <w:bCs/>
        </w:rPr>
        <w:t xml:space="preserve">Annex C </w:t>
      </w:r>
      <w:r w:rsidR="006C74F9" w:rsidRPr="00F36933">
        <w:rPr>
          <w:rFonts w:ascii="Arial" w:hAnsi="Arial" w:cs="Arial"/>
          <w:bCs/>
        </w:rPr>
        <w:t>–</w:t>
      </w:r>
      <w:r w:rsidRPr="00F36933">
        <w:rPr>
          <w:rFonts w:ascii="Arial" w:hAnsi="Arial" w:cs="Arial"/>
          <w:bCs/>
        </w:rPr>
        <w:t xml:space="preserve"> </w:t>
      </w:r>
      <w:r w:rsidR="00B51A30" w:rsidRPr="00F36933">
        <w:rPr>
          <w:rFonts w:ascii="Arial" w:hAnsi="Arial" w:cs="Arial"/>
        </w:rPr>
        <w:t xml:space="preserve">Competition Tender </w:t>
      </w:r>
      <w:r w:rsidR="006C74F9" w:rsidRPr="00F36933">
        <w:rPr>
          <w:rFonts w:ascii="Arial" w:hAnsi="Arial" w:cs="Arial"/>
          <w:bCs/>
        </w:rPr>
        <w:t>Evaluation Panel Terms of Reference</w:t>
      </w:r>
      <w:r w:rsidR="006C74F9">
        <w:rPr>
          <w:rFonts w:ascii="Arial" w:hAnsi="Arial" w:cs="Arial"/>
          <w:bCs/>
        </w:rPr>
        <w:t xml:space="preserve"> </w:t>
      </w:r>
    </w:p>
    <w:p w14:paraId="3B1D3677" w14:textId="77777777" w:rsidR="00F72408" w:rsidRPr="00E4088F" w:rsidRDefault="00F72408" w:rsidP="00C11701">
      <w:pPr>
        <w:jc w:val="both"/>
        <w:rPr>
          <w:rFonts w:ascii="Arial" w:hAnsi="Arial" w:cs="Arial"/>
          <w:b/>
          <w:bCs/>
        </w:rPr>
      </w:pPr>
      <w:r w:rsidRPr="00E4088F">
        <w:rPr>
          <w:rFonts w:ascii="Arial" w:hAnsi="Arial" w:cs="Arial"/>
          <w:b/>
          <w:bCs/>
        </w:rPr>
        <w:t>Scope &amp; Purpose</w:t>
      </w:r>
    </w:p>
    <w:p w14:paraId="3B1D3678" w14:textId="77777777" w:rsidR="00F72408" w:rsidRPr="00E4088F" w:rsidRDefault="00F72408" w:rsidP="00D819E1">
      <w:pPr>
        <w:ind w:left="720" w:hanging="720"/>
        <w:jc w:val="both"/>
        <w:rPr>
          <w:rFonts w:ascii="Arial" w:hAnsi="Arial" w:cs="Arial"/>
          <w:bCs/>
        </w:rPr>
      </w:pPr>
      <w:r w:rsidRPr="00E4088F">
        <w:rPr>
          <w:rFonts w:ascii="Arial" w:hAnsi="Arial" w:cs="Arial"/>
          <w:bCs/>
        </w:rPr>
        <w:t>1.</w:t>
      </w:r>
      <w:r w:rsidRPr="00E4088F">
        <w:rPr>
          <w:rFonts w:ascii="Arial" w:hAnsi="Arial" w:cs="Arial"/>
          <w:bCs/>
        </w:rPr>
        <w:tab/>
        <w:t xml:space="preserve">This </w:t>
      </w:r>
      <w:r w:rsidR="00B51A30">
        <w:rPr>
          <w:rFonts w:ascii="Arial" w:hAnsi="Arial" w:cs="Arial"/>
          <w:bCs/>
        </w:rPr>
        <w:t>Tender</w:t>
      </w:r>
      <w:r w:rsidR="005F2FCB">
        <w:rPr>
          <w:rFonts w:ascii="Arial" w:hAnsi="Arial" w:cs="Arial"/>
          <w:bCs/>
        </w:rPr>
        <w:t xml:space="preserve"> </w:t>
      </w:r>
      <w:r w:rsidRPr="00E4088F">
        <w:rPr>
          <w:rFonts w:ascii="Arial" w:hAnsi="Arial" w:cs="Arial"/>
          <w:bCs/>
        </w:rPr>
        <w:t xml:space="preserve">Evaluation Plan will identify the composition and membership of the </w:t>
      </w:r>
      <w:r w:rsidR="00B51A30">
        <w:rPr>
          <w:rFonts w:ascii="Arial" w:hAnsi="Arial" w:cs="Arial"/>
          <w:bCs/>
        </w:rPr>
        <w:t>Tender</w:t>
      </w:r>
      <w:r w:rsidR="005F2FCB">
        <w:rPr>
          <w:rFonts w:ascii="Arial" w:hAnsi="Arial" w:cs="Arial"/>
          <w:bCs/>
        </w:rPr>
        <w:t xml:space="preserve"> </w:t>
      </w:r>
      <w:r w:rsidR="006C74F9">
        <w:rPr>
          <w:rFonts w:ascii="Arial" w:hAnsi="Arial" w:cs="Arial"/>
          <w:bCs/>
        </w:rPr>
        <w:t>Evaluation</w:t>
      </w:r>
      <w:r w:rsidRPr="00E4088F">
        <w:rPr>
          <w:rFonts w:ascii="Arial" w:hAnsi="Arial" w:cs="Arial"/>
          <w:bCs/>
        </w:rPr>
        <w:t xml:space="preserve"> Panel (</w:t>
      </w:r>
      <w:r w:rsidR="00B51A30">
        <w:rPr>
          <w:rFonts w:ascii="Arial" w:hAnsi="Arial" w:cs="Arial"/>
          <w:bCs/>
        </w:rPr>
        <w:t>TEP</w:t>
      </w:r>
      <w:r w:rsidRPr="00E4088F">
        <w:rPr>
          <w:rFonts w:ascii="Arial" w:hAnsi="Arial" w:cs="Arial"/>
          <w:bCs/>
        </w:rPr>
        <w:t xml:space="preserve">), the roles and responsibilities of the </w:t>
      </w:r>
      <w:r w:rsidR="00B51A30">
        <w:rPr>
          <w:rFonts w:ascii="Arial" w:hAnsi="Arial" w:cs="Arial"/>
          <w:bCs/>
        </w:rPr>
        <w:t>TEP</w:t>
      </w:r>
      <w:r w:rsidRPr="00E4088F">
        <w:rPr>
          <w:rFonts w:ascii="Arial" w:hAnsi="Arial" w:cs="Arial"/>
          <w:bCs/>
        </w:rPr>
        <w:t xml:space="preserve"> and clarify the </w:t>
      </w:r>
      <w:r w:rsidR="00B51A30">
        <w:rPr>
          <w:rFonts w:ascii="Arial" w:hAnsi="Arial" w:cs="Arial"/>
          <w:bCs/>
        </w:rPr>
        <w:t>Tender</w:t>
      </w:r>
      <w:r w:rsidR="005F2FCB">
        <w:rPr>
          <w:rFonts w:ascii="Arial" w:hAnsi="Arial" w:cs="Arial"/>
          <w:bCs/>
        </w:rPr>
        <w:t xml:space="preserve"> </w:t>
      </w:r>
      <w:r w:rsidRPr="00E4088F">
        <w:rPr>
          <w:rFonts w:ascii="Arial" w:hAnsi="Arial" w:cs="Arial"/>
          <w:bCs/>
        </w:rPr>
        <w:t>Evaluation Process.</w:t>
      </w:r>
    </w:p>
    <w:p w14:paraId="3B1D3679" w14:textId="77777777" w:rsidR="00F72408" w:rsidRPr="00E4088F" w:rsidRDefault="00F72408" w:rsidP="00C11701">
      <w:pPr>
        <w:jc w:val="both"/>
        <w:rPr>
          <w:rFonts w:ascii="Arial" w:hAnsi="Arial" w:cs="Arial"/>
          <w:b/>
        </w:rPr>
      </w:pPr>
      <w:r w:rsidRPr="00E4088F">
        <w:rPr>
          <w:rFonts w:ascii="Arial" w:hAnsi="Arial" w:cs="Arial"/>
          <w:b/>
        </w:rPr>
        <w:t>Procurement Background</w:t>
      </w:r>
    </w:p>
    <w:p w14:paraId="48554285" w14:textId="06F2BC11" w:rsidR="00D819E1" w:rsidRDefault="00287436" w:rsidP="00D819E1">
      <w:pPr>
        <w:pStyle w:val="Default"/>
        <w:ind w:left="720" w:hanging="720"/>
        <w:jc w:val="both"/>
        <w:rPr>
          <w:rFonts w:ascii="Arial" w:hAnsi="Arial" w:cs="Arial"/>
          <w:sz w:val="22"/>
          <w:szCs w:val="22"/>
        </w:rPr>
      </w:pPr>
      <w:r>
        <w:rPr>
          <w:rFonts w:ascii="Arial" w:hAnsi="Arial" w:cs="Arial"/>
        </w:rPr>
        <w:t>2.</w:t>
      </w:r>
      <w:r>
        <w:rPr>
          <w:rFonts w:ascii="Arial" w:hAnsi="Arial" w:cs="Arial"/>
        </w:rPr>
        <w:tab/>
      </w:r>
      <w:r w:rsidR="00B51A30" w:rsidRPr="00B51A30">
        <w:rPr>
          <w:rFonts w:ascii="Arial" w:hAnsi="Arial" w:cs="Arial"/>
          <w:sz w:val="22"/>
          <w:szCs w:val="22"/>
        </w:rPr>
        <w:t xml:space="preserve">The TEP is responsible for evaluating tenders received in response to the MOD’s tender documentation issued through </w:t>
      </w:r>
      <w:r w:rsidR="00034407">
        <w:rPr>
          <w:rFonts w:ascii="Arial" w:hAnsi="Arial" w:cs="Arial"/>
          <w:sz w:val="22"/>
          <w:szCs w:val="22"/>
        </w:rPr>
        <w:t>Further</w:t>
      </w:r>
      <w:r w:rsidR="00B51A30" w:rsidRPr="00B51A30">
        <w:rPr>
          <w:rFonts w:ascii="Arial" w:hAnsi="Arial" w:cs="Arial"/>
          <w:sz w:val="22"/>
          <w:szCs w:val="22"/>
        </w:rPr>
        <w:t xml:space="preserve"> Competition under the </w:t>
      </w:r>
      <w:r w:rsidR="00034407">
        <w:rPr>
          <w:rFonts w:ascii="Arial" w:hAnsi="Arial" w:cs="Arial"/>
          <w:sz w:val="22"/>
          <w:szCs w:val="22"/>
        </w:rPr>
        <w:t>CCS Framework Agreement RM</w:t>
      </w:r>
      <w:r w:rsidR="00660FB7">
        <w:rPr>
          <w:rFonts w:ascii="Arial" w:hAnsi="Arial" w:cs="Arial"/>
          <w:sz w:val="22"/>
          <w:szCs w:val="22"/>
        </w:rPr>
        <w:t>3816</w:t>
      </w:r>
      <w:r w:rsidR="00034407">
        <w:rPr>
          <w:rFonts w:ascii="Arial" w:hAnsi="Arial" w:cs="Arial"/>
          <w:sz w:val="22"/>
          <w:szCs w:val="22"/>
        </w:rPr>
        <w:t xml:space="preserve"> for Estates Professional Services</w:t>
      </w:r>
      <w:r w:rsidR="00B51A30" w:rsidRPr="00B51A30">
        <w:rPr>
          <w:rFonts w:ascii="Arial" w:hAnsi="Arial" w:cs="Arial"/>
          <w:sz w:val="22"/>
          <w:szCs w:val="22"/>
        </w:rPr>
        <w:t xml:space="preserve"> Framework.  </w:t>
      </w:r>
      <w:r w:rsidRPr="00B51A30">
        <w:rPr>
          <w:rFonts w:ascii="Arial" w:hAnsi="Arial" w:cs="Arial"/>
          <w:sz w:val="22"/>
          <w:szCs w:val="22"/>
        </w:rPr>
        <w:t xml:space="preserve">This </w:t>
      </w:r>
      <w:r w:rsidR="00B51A30" w:rsidRPr="00B51A30">
        <w:rPr>
          <w:rFonts w:ascii="Arial" w:hAnsi="Arial" w:cs="Arial"/>
          <w:sz w:val="22"/>
          <w:szCs w:val="22"/>
        </w:rPr>
        <w:t>Tender</w:t>
      </w:r>
      <w:r w:rsidR="005F2FCB" w:rsidRPr="00B51A30">
        <w:rPr>
          <w:rFonts w:ascii="Arial" w:hAnsi="Arial" w:cs="Arial"/>
          <w:sz w:val="22"/>
          <w:szCs w:val="22"/>
        </w:rPr>
        <w:t xml:space="preserve"> </w:t>
      </w:r>
      <w:r w:rsidRPr="00B51A30">
        <w:rPr>
          <w:rFonts w:ascii="Arial" w:hAnsi="Arial" w:cs="Arial"/>
          <w:sz w:val="22"/>
          <w:szCs w:val="22"/>
        </w:rPr>
        <w:t xml:space="preserve">Evaluation Plan </w:t>
      </w:r>
      <w:r w:rsidR="00B51A30">
        <w:rPr>
          <w:rFonts w:ascii="Arial" w:hAnsi="Arial" w:cs="Arial"/>
          <w:sz w:val="22"/>
          <w:szCs w:val="22"/>
        </w:rPr>
        <w:t xml:space="preserve">is </w:t>
      </w:r>
      <w:r w:rsidRPr="00B51A30">
        <w:rPr>
          <w:rFonts w:ascii="Arial" w:hAnsi="Arial" w:cs="Arial"/>
          <w:sz w:val="22"/>
          <w:szCs w:val="22"/>
        </w:rPr>
        <w:t xml:space="preserve">required to be </w:t>
      </w:r>
      <w:r w:rsidR="00B51A30">
        <w:rPr>
          <w:rFonts w:ascii="Arial" w:hAnsi="Arial" w:cs="Arial"/>
          <w:sz w:val="22"/>
          <w:szCs w:val="22"/>
        </w:rPr>
        <w:t>adhered to in order to</w:t>
      </w:r>
      <w:r w:rsidR="005F2FCB" w:rsidRPr="00B51A30">
        <w:rPr>
          <w:rFonts w:ascii="Arial" w:hAnsi="Arial" w:cs="Arial"/>
          <w:sz w:val="22"/>
          <w:szCs w:val="22"/>
        </w:rPr>
        <w:t xml:space="preserve"> down select </w:t>
      </w:r>
      <w:r w:rsidR="00B51A30">
        <w:rPr>
          <w:rFonts w:ascii="Arial" w:hAnsi="Arial" w:cs="Arial"/>
          <w:sz w:val="22"/>
          <w:szCs w:val="22"/>
        </w:rPr>
        <w:t xml:space="preserve">from </w:t>
      </w:r>
      <w:r w:rsidR="005F2FCB" w:rsidRPr="00B51A30">
        <w:rPr>
          <w:rFonts w:ascii="Arial" w:hAnsi="Arial" w:cs="Arial"/>
          <w:sz w:val="22"/>
          <w:szCs w:val="22"/>
        </w:rPr>
        <w:t xml:space="preserve">the </w:t>
      </w:r>
      <w:r w:rsidR="0065179E">
        <w:rPr>
          <w:rFonts w:ascii="Arial" w:hAnsi="Arial" w:cs="Arial"/>
          <w:sz w:val="22"/>
          <w:szCs w:val="22"/>
        </w:rPr>
        <w:t>Tenderers</w:t>
      </w:r>
      <w:r w:rsidR="00B51A30">
        <w:rPr>
          <w:rFonts w:ascii="Arial" w:hAnsi="Arial" w:cs="Arial"/>
          <w:sz w:val="22"/>
          <w:szCs w:val="22"/>
        </w:rPr>
        <w:t xml:space="preserve"> to one successful supplier</w:t>
      </w:r>
      <w:r w:rsidR="005F2FCB" w:rsidRPr="00B51A30">
        <w:rPr>
          <w:rFonts w:ascii="Arial" w:hAnsi="Arial" w:cs="Arial"/>
          <w:sz w:val="22"/>
          <w:szCs w:val="22"/>
        </w:rPr>
        <w:t>.</w:t>
      </w:r>
    </w:p>
    <w:p w14:paraId="49EC3D26" w14:textId="77777777" w:rsidR="00D819E1" w:rsidRDefault="00D819E1" w:rsidP="00D819E1">
      <w:pPr>
        <w:pStyle w:val="Default"/>
        <w:ind w:left="720" w:hanging="720"/>
        <w:jc w:val="both"/>
        <w:rPr>
          <w:rFonts w:ascii="Arial" w:hAnsi="Arial" w:cs="Arial"/>
          <w:b/>
        </w:rPr>
      </w:pPr>
    </w:p>
    <w:p w14:paraId="3B1D367C" w14:textId="77777777" w:rsidR="007A3A8B" w:rsidRPr="00E4088F" w:rsidRDefault="00B51A30" w:rsidP="00C11701">
      <w:pPr>
        <w:jc w:val="both"/>
        <w:rPr>
          <w:rFonts w:ascii="Arial" w:hAnsi="Arial" w:cs="Arial"/>
          <w:b/>
        </w:rPr>
      </w:pPr>
      <w:r>
        <w:rPr>
          <w:rFonts w:ascii="Arial" w:hAnsi="Arial" w:cs="Arial"/>
          <w:b/>
        </w:rPr>
        <w:t>Procurement</w:t>
      </w:r>
      <w:r w:rsidR="00F72408" w:rsidRPr="00E4088F">
        <w:rPr>
          <w:rFonts w:ascii="Arial" w:hAnsi="Arial" w:cs="Arial"/>
          <w:b/>
        </w:rPr>
        <w:t xml:space="preserve"> Programme</w:t>
      </w:r>
    </w:p>
    <w:p w14:paraId="3B1D367D" w14:textId="77777777" w:rsidR="007A3A8B" w:rsidRPr="00E4088F" w:rsidRDefault="00F72408" w:rsidP="00C11701">
      <w:pPr>
        <w:jc w:val="both"/>
        <w:rPr>
          <w:rFonts w:ascii="Arial" w:hAnsi="Arial" w:cs="Arial"/>
        </w:rPr>
      </w:pPr>
      <w:r w:rsidRPr="00E4088F">
        <w:rPr>
          <w:rFonts w:ascii="Arial" w:hAnsi="Arial" w:cs="Arial"/>
        </w:rPr>
        <w:t>3.</w:t>
      </w:r>
      <w:r w:rsidRPr="00E4088F">
        <w:rPr>
          <w:rFonts w:ascii="Arial" w:hAnsi="Arial" w:cs="Arial"/>
        </w:rPr>
        <w:tab/>
      </w:r>
      <w:r w:rsidR="007A3A8B" w:rsidRPr="00E4088F">
        <w:rPr>
          <w:rFonts w:ascii="Arial" w:hAnsi="Arial" w:cs="Arial"/>
        </w:rPr>
        <w:t>The key programme dates for the activity are as follows:</w:t>
      </w:r>
    </w:p>
    <w:tbl>
      <w:tblPr>
        <w:tblStyle w:val="TableGrid"/>
        <w:tblpPr w:leftFromText="180" w:rightFromText="180" w:vertAnchor="text" w:horzAnchor="margin" w:tblpXSpec="center" w:tblpY="172"/>
        <w:tblW w:w="5000" w:type="pct"/>
        <w:tblLook w:val="04A0" w:firstRow="1" w:lastRow="0" w:firstColumn="1" w:lastColumn="0" w:noHBand="0" w:noVBand="1"/>
      </w:tblPr>
      <w:tblGrid>
        <w:gridCol w:w="5222"/>
        <w:gridCol w:w="3794"/>
      </w:tblGrid>
      <w:tr w:rsidR="0016344A" w:rsidRPr="00E4088F" w14:paraId="3B1D3681" w14:textId="77777777" w:rsidTr="00EE4C4F">
        <w:trPr>
          <w:trHeight w:val="261"/>
        </w:trPr>
        <w:tc>
          <w:tcPr>
            <w:tcW w:w="2896" w:type="pct"/>
            <w:shd w:val="clear" w:color="auto" w:fill="595959" w:themeFill="text1" w:themeFillTint="A6"/>
          </w:tcPr>
          <w:p w14:paraId="3B1D367E" w14:textId="77777777" w:rsidR="0016344A" w:rsidRPr="00E4088F" w:rsidRDefault="0016344A" w:rsidP="007A3A8B">
            <w:pPr>
              <w:rPr>
                <w:rFonts w:ascii="Arial" w:hAnsi="Arial" w:cs="Arial"/>
                <w:b/>
                <w:color w:val="FFFFFF" w:themeColor="background1"/>
              </w:rPr>
            </w:pPr>
            <w:r w:rsidRPr="00E4088F">
              <w:rPr>
                <w:rFonts w:ascii="Arial" w:hAnsi="Arial" w:cs="Arial"/>
                <w:b/>
                <w:color w:val="FFFFFF" w:themeColor="background1"/>
              </w:rPr>
              <w:t>Activity</w:t>
            </w:r>
          </w:p>
        </w:tc>
        <w:tc>
          <w:tcPr>
            <w:tcW w:w="2104" w:type="pct"/>
            <w:shd w:val="clear" w:color="auto" w:fill="595959" w:themeFill="text1" w:themeFillTint="A6"/>
          </w:tcPr>
          <w:p w14:paraId="3B1D367F" w14:textId="781EC7BA" w:rsidR="0016344A" w:rsidRPr="00E4088F" w:rsidRDefault="0016344A" w:rsidP="00F72408">
            <w:pPr>
              <w:jc w:val="center"/>
              <w:rPr>
                <w:rFonts w:ascii="Arial" w:hAnsi="Arial" w:cs="Arial"/>
                <w:b/>
                <w:color w:val="FFFFFF" w:themeColor="background1"/>
              </w:rPr>
            </w:pPr>
            <w:r w:rsidRPr="00E4088F">
              <w:rPr>
                <w:rFonts w:ascii="Arial" w:hAnsi="Arial" w:cs="Arial"/>
                <w:b/>
                <w:color w:val="FFFFFF" w:themeColor="background1"/>
              </w:rPr>
              <w:t>Date</w:t>
            </w:r>
          </w:p>
        </w:tc>
      </w:tr>
      <w:tr w:rsidR="0016344A" w:rsidRPr="00E4088F" w14:paraId="3B1D3689" w14:textId="77777777" w:rsidTr="00EE4C4F">
        <w:trPr>
          <w:trHeight w:val="261"/>
        </w:trPr>
        <w:tc>
          <w:tcPr>
            <w:tcW w:w="2896" w:type="pct"/>
          </w:tcPr>
          <w:p w14:paraId="3B1D3686" w14:textId="2B6172C3" w:rsidR="0016344A" w:rsidRPr="00E4088F" w:rsidRDefault="0016344A" w:rsidP="00660FB7">
            <w:pPr>
              <w:rPr>
                <w:rFonts w:ascii="Arial" w:hAnsi="Arial" w:cs="Arial"/>
              </w:rPr>
            </w:pPr>
            <w:r>
              <w:rPr>
                <w:rFonts w:ascii="Arial" w:hAnsi="Arial" w:cs="Arial"/>
              </w:rPr>
              <w:t>Issue all Tender documentation, including Tender Evaluation Plan, to CCS Framework Agreement RM3816 Suppliers.</w:t>
            </w:r>
          </w:p>
        </w:tc>
        <w:tc>
          <w:tcPr>
            <w:tcW w:w="2104" w:type="pct"/>
            <w:vAlign w:val="center"/>
          </w:tcPr>
          <w:p w14:paraId="3B1D3687" w14:textId="60B1C9A6" w:rsidR="0016344A" w:rsidRPr="00FA4D8F" w:rsidRDefault="00B4153E" w:rsidP="00B4153E">
            <w:pPr>
              <w:rPr>
                <w:rFonts w:ascii="Arial" w:hAnsi="Arial" w:cs="Arial"/>
              </w:rPr>
            </w:pPr>
            <w:r>
              <w:rPr>
                <w:rFonts w:ascii="Arial" w:hAnsi="Arial" w:cs="Arial"/>
              </w:rPr>
              <w:t>6</w:t>
            </w:r>
            <w:r w:rsidR="00EE4C4F">
              <w:rPr>
                <w:rFonts w:ascii="Arial" w:hAnsi="Arial" w:cs="Arial"/>
              </w:rPr>
              <w:t xml:space="preserve"> November 2017</w:t>
            </w:r>
          </w:p>
        </w:tc>
      </w:tr>
      <w:tr w:rsidR="0016344A" w:rsidRPr="00E4088F" w14:paraId="71038B99" w14:textId="77777777" w:rsidTr="00EE4C4F">
        <w:trPr>
          <w:trHeight w:val="261"/>
        </w:trPr>
        <w:tc>
          <w:tcPr>
            <w:tcW w:w="2896" w:type="pct"/>
          </w:tcPr>
          <w:p w14:paraId="6F010196" w14:textId="33ECCBC2" w:rsidR="0016344A" w:rsidRDefault="0016344A" w:rsidP="00034407">
            <w:pPr>
              <w:rPr>
                <w:rFonts w:ascii="Arial" w:hAnsi="Arial" w:cs="Arial"/>
              </w:rPr>
            </w:pPr>
            <w:r>
              <w:rPr>
                <w:rFonts w:ascii="Arial" w:hAnsi="Arial" w:cs="Arial"/>
              </w:rPr>
              <w:t>Written Clarification Submission</w:t>
            </w:r>
          </w:p>
        </w:tc>
        <w:tc>
          <w:tcPr>
            <w:tcW w:w="2104" w:type="pct"/>
          </w:tcPr>
          <w:p w14:paraId="14A6C9D6" w14:textId="1FBC4650" w:rsidR="0016344A" w:rsidRDefault="00EE4C4F" w:rsidP="00B4153E">
            <w:pPr>
              <w:rPr>
                <w:rFonts w:ascii="Arial" w:hAnsi="Arial" w:cs="Arial"/>
              </w:rPr>
            </w:pPr>
            <w:r>
              <w:rPr>
                <w:rFonts w:ascii="Arial" w:hAnsi="Arial" w:cs="Arial"/>
              </w:rPr>
              <w:t>6</w:t>
            </w:r>
            <w:r w:rsidR="0016344A">
              <w:rPr>
                <w:rFonts w:ascii="Arial" w:hAnsi="Arial" w:cs="Arial"/>
              </w:rPr>
              <w:t xml:space="preserve"> - </w:t>
            </w:r>
            <w:r w:rsidR="00B4153E">
              <w:rPr>
                <w:rFonts w:ascii="Arial" w:hAnsi="Arial" w:cs="Arial"/>
              </w:rPr>
              <w:t>13</w:t>
            </w:r>
            <w:r w:rsidR="0016344A">
              <w:rPr>
                <w:rFonts w:ascii="Arial" w:hAnsi="Arial" w:cs="Arial"/>
              </w:rPr>
              <w:t xml:space="preserve"> </w:t>
            </w:r>
            <w:r>
              <w:rPr>
                <w:rFonts w:ascii="Arial" w:hAnsi="Arial" w:cs="Arial"/>
              </w:rPr>
              <w:t xml:space="preserve">November </w:t>
            </w:r>
            <w:r w:rsidR="0016344A">
              <w:rPr>
                <w:rFonts w:ascii="Arial" w:hAnsi="Arial" w:cs="Arial"/>
              </w:rPr>
              <w:t>2017</w:t>
            </w:r>
          </w:p>
        </w:tc>
      </w:tr>
      <w:tr w:rsidR="0016344A" w:rsidRPr="00E4088F" w14:paraId="326640C2" w14:textId="77777777" w:rsidTr="00EE4C4F">
        <w:trPr>
          <w:trHeight w:val="261"/>
        </w:trPr>
        <w:tc>
          <w:tcPr>
            <w:tcW w:w="2896" w:type="pct"/>
          </w:tcPr>
          <w:p w14:paraId="358F919A" w14:textId="1E51A6BF" w:rsidR="0016344A" w:rsidRDefault="0016344A" w:rsidP="00034407">
            <w:pPr>
              <w:rPr>
                <w:rFonts w:ascii="Arial" w:hAnsi="Arial" w:cs="Arial"/>
              </w:rPr>
            </w:pPr>
            <w:r>
              <w:rPr>
                <w:rFonts w:ascii="Arial" w:hAnsi="Arial" w:cs="Arial"/>
              </w:rPr>
              <w:t>Bidders Conference</w:t>
            </w:r>
          </w:p>
        </w:tc>
        <w:tc>
          <w:tcPr>
            <w:tcW w:w="2104" w:type="pct"/>
          </w:tcPr>
          <w:p w14:paraId="5FD18162" w14:textId="02F193F2" w:rsidR="0016344A" w:rsidRDefault="00EE4C4F" w:rsidP="00B4153E">
            <w:pPr>
              <w:rPr>
                <w:rFonts w:ascii="Arial" w:hAnsi="Arial" w:cs="Arial"/>
              </w:rPr>
            </w:pPr>
            <w:r>
              <w:rPr>
                <w:rFonts w:ascii="Arial" w:hAnsi="Arial" w:cs="Arial"/>
              </w:rPr>
              <w:t>Not Required</w:t>
            </w:r>
          </w:p>
        </w:tc>
      </w:tr>
      <w:tr w:rsidR="0016344A" w:rsidRPr="00E4088F" w14:paraId="749603EC" w14:textId="77777777" w:rsidTr="00EE4C4F">
        <w:trPr>
          <w:trHeight w:val="261"/>
        </w:trPr>
        <w:tc>
          <w:tcPr>
            <w:tcW w:w="2896" w:type="pct"/>
          </w:tcPr>
          <w:p w14:paraId="5DF3264A" w14:textId="533B7151" w:rsidR="0016344A" w:rsidRDefault="0016344A" w:rsidP="00034407">
            <w:pPr>
              <w:rPr>
                <w:rFonts w:ascii="Arial" w:hAnsi="Arial" w:cs="Arial"/>
              </w:rPr>
            </w:pPr>
            <w:r>
              <w:rPr>
                <w:rFonts w:ascii="Arial" w:hAnsi="Arial" w:cs="Arial"/>
              </w:rPr>
              <w:t>Employer’s Final Response to Clarifications</w:t>
            </w:r>
          </w:p>
        </w:tc>
        <w:tc>
          <w:tcPr>
            <w:tcW w:w="2104" w:type="pct"/>
          </w:tcPr>
          <w:p w14:paraId="5410E070" w14:textId="21178793" w:rsidR="0016344A" w:rsidRDefault="00EE4C4F" w:rsidP="00B4153E">
            <w:pPr>
              <w:rPr>
                <w:rFonts w:ascii="Arial" w:hAnsi="Arial" w:cs="Arial"/>
              </w:rPr>
            </w:pPr>
            <w:r>
              <w:rPr>
                <w:rFonts w:ascii="Arial" w:hAnsi="Arial" w:cs="Arial"/>
              </w:rPr>
              <w:t>17</w:t>
            </w:r>
            <w:r w:rsidR="0016344A">
              <w:rPr>
                <w:rFonts w:ascii="Arial" w:hAnsi="Arial" w:cs="Arial"/>
              </w:rPr>
              <w:t xml:space="preserve"> November 2017</w:t>
            </w:r>
          </w:p>
        </w:tc>
      </w:tr>
      <w:tr w:rsidR="0016344A" w:rsidRPr="00E4088F" w14:paraId="3B1D3691" w14:textId="77777777" w:rsidTr="00EE4C4F">
        <w:trPr>
          <w:trHeight w:val="261"/>
        </w:trPr>
        <w:tc>
          <w:tcPr>
            <w:tcW w:w="2896" w:type="pct"/>
          </w:tcPr>
          <w:p w14:paraId="3B1D368E" w14:textId="77777777" w:rsidR="0016344A" w:rsidRPr="00E4088F" w:rsidRDefault="0016344A" w:rsidP="00034407">
            <w:pPr>
              <w:rPr>
                <w:rFonts w:ascii="Arial" w:hAnsi="Arial" w:cs="Arial"/>
              </w:rPr>
            </w:pPr>
            <w:r>
              <w:rPr>
                <w:rFonts w:ascii="Arial" w:hAnsi="Arial" w:cs="Arial"/>
              </w:rPr>
              <w:t>Tenders submitted by Framework holders</w:t>
            </w:r>
          </w:p>
        </w:tc>
        <w:tc>
          <w:tcPr>
            <w:tcW w:w="2104" w:type="pct"/>
          </w:tcPr>
          <w:p w14:paraId="3B1D368F" w14:textId="33A60E74" w:rsidR="0016344A" w:rsidRPr="00CC7118" w:rsidRDefault="00B4153E" w:rsidP="00B4153E">
            <w:pPr>
              <w:rPr>
                <w:rFonts w:ascii="Arial" w:hAnsi="Arial" w:cs="Arial"/>
              </w:rPr>
            </w:pPr>
            <w:r>
              <w:rPr>
                <w:rFonts w:ascii="Arial" w:hAnsi="Arial" w:cs="Arial"/>
              </w:rPr>
              <w:t>1</w:t>
            </w:r>
            <w:r w:rsidR="00EE4C4F">
              <w:rPr>
                <w:rFonts w:ascii="Arial" w:hAnsi="Arial" w:cs="Arial"/>
              </w:rPr>
              <w:t xml:space="preserve"> December</w:t>
            </w:r>
            <w:r w:rsidR="0016344A">
              <w:rPr>
                <w:rFonts w:ascii="Arial" w:hAnsi="Arial" w:cs="Arial"/>
              </w:rPr>
              <w:t xml:space="preserve"> 2017</w:t>
            </w:r>
          </w:p>
        </w:tc>
      </w:tr>
      <w:tr w:rsidR="0016344A" w:rsidRPr="00E4088F" w14:paraId="3B1D3695" w14:textId="77777777" w:rsidTr="00EE4C4F">
        <w:trPr>
          <w:trHeight w:val="261"/>
        </w:trPr>
        <w:tc>
          <w:tcPr>
            <w:tcW w:w="2896" w:type="pct"/>
          </w:tcPr>
          <w:p w14:paraId="3B1D3692" w14:textId="77777777" w:rsidR="0016344A" w:rsidRPr="00E4088F" w:rsidRDefault="0016344A" w:rsidP="00034407">
            <w:pPr>
              <w:rPr>
                <w:rFonts w:ascii="Arial" w:hAnsi="Arial" w:cs="Arial"/>
              </w:rPr>
            </w:pPr>
            <w:r>
              <w:rPr>
                <w:rFonts w:ascii="Arial" w:hAnsi="Arial" w:cs="Arial"/>
              </w:rPr>
              <w:t>TEP conduct evaluation</w:t>
            </w:r>
            <w:r w:rsidRPr="00E4088F">
              <w:rPr>
                <w:rFonts w:ascii="Arial" w:hAnsi="Arial" w:cs="Arial"/>
              </w:rPr>
              <w:t xml:space="preserve"> </w:t>
            </w:r>
          </w:p>
        </w:tc>
        <w:tc>
          <w:tcPr>
            <w:tcW w:w="2104" w:type="pct"/>
          </w:tcPr>
          <w:p w14:paraId="3B1D3693" w14:textId="09CF67CF" w:rsidR="0016344A" w:rsidRPr="00CC7118" w:rsidRDefault="00B4153E" w:rsidP="00B4153E">
            <w:pPr>
              <w:rPr>
                <w:rFonts w:ascii="Arial" w:hAnsi="Arial" w:cs="Arial"/>
              </w:rPr>
            </w:pPr>
            <w:r>
              <w:rPr>
                <w:rFonts w:ascii="Arial" w:hAnsi="Arial" w:cs="Arial"/>
              </w:rPr>
              <w:t>1 – 5</w:t>
            </w:r>
            <w:r w:rsidR="00EE4C4F">
              <w:rPr>
                <w:rFonts w:ascii="Arial" w:hAnsi="Arial" w:cs="Arial"/>
              </w:rPr>
              <w:t xml:space="preserve"> December </w:t>
            </w:r>
            <w:r w:rsidR="0016344A">
              <w:rPr>
                <w:rFonts w:ascii="Arial" w:hAnsi="Arial" w:cs="Arial"/>
              </w:rPr>
              <w:t xml:space="preserve"> 2017</w:t>
            </w:r>
          </w:p>
        </w:tc>
      </w:tr>
      <w:tr w:rsidR="0016344A" w:rsidRPr="00E4088F" w14:paraId="04647B96" w14:textId="77777777" w:rsidTr="00EE4C4F">
        <w:trPr>
          <w:trHeight w:val="275"/>
        </w:trPr>
        <w:tc>
          <w:tcPr>
            <w:tcW w:w="2896" w:type="pct"/>
          </w:tcPr>
          <w:p w14:paraId="1CB3B7EB" w14:textId="25D56314" w:rsidR="0016344A" w:rsidRDefault="0016344A" w:rsidP="00034407">
            <w:pPr>
              <w:rPr>
                <w:rFonts w:ascii="Arial" w:hAnsi="Arial" w:cs="Arial"/>
              </w:rPr>
            </w:pPr>
            <w:r>
              <w:rPr>
                <w:rFonts w:ascii="Arial" w:hAnsi="Arial" w:cs="Arial"/>
              </w:rPr>
              <w:t>Contract Award Decision</w:t>
            </w:r>
          </w:p>
        </w:tc>
        <w:tc>
          <w:tcPr>
            <w:tcW w:w="2104" w:type="pct"/>
          </w:tcPr>
          <w:p w14:paraId="35A3659F" w14:textId="2E21F519" w:rsidR="0016344A" w:rsidRDefault="00B4153E" w:rsidP="00B4153E">
            <w:pPr>
              <w:rPr>
                <w:rFonts w:ascii="Arial" w:hAnsi="Arial" w:cs="Arial"/>
              </w:rPr>
            </w:pPr>
            <w:r>
              <w:rPr>
                <w:rFonts w:ascii="Arial" w:hAnsi="Arial" w:cs="Arial"/>
              </w:rPr>
              <w:t>5</w:t>
            </w:r>
            <w:r w:rsidR="00EE4C4F">
              <w:rPr>
                <w:rFonts w:ascii="Arial" w:hAnsi="Arial" w:cs="Arial"/>
              </w:rPr>
              <w:t xml:space="preserve"> December</w:t>
            </w:r>
            <w:r w:rsidR="0016344A">
              <w:rPr>
                <w:rFonts w:ascii="Arial" w:hAnsi="Arial" w:cs="Arial"/>
              </w:rPr>
              <w:t xml:space="preserve"> 2017</w:t>
            </w:r>
          </w:p>
        </w:tc>
      </w:tr>
      <w:tr w:rsidR="0016344A" w:rsidRPr="00E4088F" w14:paraId="0FFD48E3" w14:textId="77777777" w:rsidTr="00EE4C4F">
        <w:trPr>
          <w:trHeight w:val="275"/>
        </w:trPr>
        <w:tc>
          <w:tcPr>
            <w:tcW w:w="2896" w:type="pct"/>
          </w:tcPr>
          <w:p w14:paraId="7E92B91A" w14:textId="0646C4DF" w:rsidR="0016344A" w:rsidRDefault="0016344A" w:rsidP="00034407">
            <w:pPr>
              <w:rPr>
                <w:rFonts w:ascii="Arial" w:hAnsi="Arial" w:cs="Arial"/>
              </w:rPr>
            </w:pPr>
            <w:r>
              <w:rPr>
                <w:rFonts w:ascii="Arial" w:hAnsi="Arial" w:cs="Arial"/>
              </w:rPr>
              <w:t>Standstill Period</w:t>
            </w:r>
          </w:p>
        </w:tc>
        <w:tc>
          <w:tcPr>
            <w:tcW w:w="2104" w:type="pct"/>
          </w:tcPr>
          <w:p w14:paraId="5DD408F7" w14:textId="695BCA74" w:rsidR="0016344A" w:rsidRDefault="00B4153E" w:rsidP="00B4153E">
            <w:pPr>
              <w:rPr>
                <w:rFonts w:ascii="Arial" w:hAnsi="Arial" w:cs="Arial"/>
              </w:rPr>
            </w:pPr>
            <w:r>
              <w:rPr>
                <w:rFonts w:ascii="Arial" w:hAnsi="Arial" w:cs="Arial"/>
              </w:rPr>
              <w:t>6-15</w:t>
            </w:r>
            <w:r w:rsidR="00EE4C4F">
              <w:rPr>
                <w:rFonts w:ascii="Arial" w:hAnsi="Arial" w:cs="Arial"/>
              </w:rPr>
              <w:t xml:space="preserve"> December</w:t>
            </w:r>
            <w:r w:rsidR="0016344A">
              <w:rPr>
                <w:rFonts w:ascii="Arial" w:hAnsi="Arial" w:cs="Arial"/>
              </w:rPr>
              <w:t xml:space="preserve"> 2017</w:t>
            </w:r>
          </w:p>
        </w:tc>
      </w:tr>
      <w:tr w:rsidR="0016344A" w:rsidRPr="00E4088F" w14:paraId="3B1D369D" w14:textId="77777777" w:rsidTr="00EE4C4F">
        <w:trPr>
          <w:trHeight w:val="275"/>
        </w:trPr>
        <w:tc>
          <w:tcPr>
            <w:tcW w:w="2896" w:type="pct"/>
          </w:tcPr>
          <w:p w14:paraId="3B1D369A" w14:textId="77777777" w:rsidR="0016344A" w:rsidRPr="00E4088F" w:rsidRDefault="0016344A" w:rsidP="00034407">
            <w:pPr>
              <w:rPr>
                <w:rFonts w:ascii="Arial" w:hAnsi="Arial" w:cs="Arial"/>
              </w:rPr>
            </w:pPr>
            <w:r>
              <w:rPr>
                <w:rFonts w:ascii="Arial" w:hAnsi="Arial" w:cs="Arial"/>
              </w:rPr>
              <w:t>Award Contract</w:t>
            </w:r>
          </w:p>
        </w:tc>
        <w:tc>
          <w:tcPr>
            <w:tcW w:w="2104" w:type="pct"/>
          </w:tcPr>
          <w:p w14:paraId="3B1D369B" w14:textId="59897FFC" w:rsidR="0016344A" w:rsidRPr="00CC7118" w:rsidRDefault="00B4153E" w:rsidP="00B4153E">
            <w:pPr>
              <w:rPr>
                <w:rFonts w:ascii="Arial" w:hAnsi="Arial" w:cs="Arial"/>
              </w:rPr>
            </w:pPr>
            <w:r>
              <w:rPr>
                <w:rFonts w:ascii="Arial" w:hAnsi="Arial" w:cs="Arial"/>
              </w:rPr>
              <w:t>18 December</w:t>
            </w:r>
            <w:r w:rsidR="00EE4C4F">
              <w:rPr>
                <w:rFonts w:ascii="Arial" w:hAnsi="Arial" w:cs="Arial"/>
              </w:rPr>
              <w:t xml:space="preserve"> 2018</w:t>
            </w:r>
          </w:p>
        </w:tc>
      </w:tr>
      <w:tr w:rsidR="00B4153E" w:rsidRPr="00E4088F" w14:paraId="097CB1E3" w14:textId="77777777" w:rsidTr="00EE4C4F">
        <w:trPr>
          <w:trHeight w:val="275"/>
        </w:trPr>
        <w:tc>
          <w:tcPr>
            <w:tcW w:w="2896" w:type="pct"/>
          </w:tcPr>
          <w:p w14:paraId="67AECEE0" w14:textId="5F80DDEF" w:rsidR="00B4153E" w:rsidRDefault="00B4153E" w:rsidP="00DF27FA">
            <w:pPr>
              <w:rPr>
                <w:rFonts w:ascii="Arial" w:hAnsi="Arial" w:cs="Arial"/>
              </w:rPr>
            </w:pPr>
            <w:r>
              <w:rPr>
                <w:rFonts w:ascii="Arial" w:hAnsi="Arial" w:cs="Arial"/>
              </w:rPr>
              <w:t>Contract Period (60 days)</w:t>
            </w:r>
          </w:p>
        </w:tc>
        <w:tc>
          <w:tcPr>
            <w:tcW w:w="2104" w:type="pct"/>
          </w:tcPr>
          <w:p w14:paraId="384350BA" w14:textId="1F9A6507" w:rsidR="00B4153E" w:rsidRDefault="00B4153E" w:rsidP="00B4153E">
            <w:pPr>
              <w:rPr>
                <w:rFonts w:ascii="Arial" w:hAnsi="Arial" w:cs="Arial"/>
              </w:rPr>
            </w:pPr>
            <w:r>
              <w:rPr>
                <w:rFonts w:ascii="Arial" w:hAnsi="Arial" w:cs="Arial"/>
              </w:rPr>
              <w:t>8 January 2018 – 30 March 2018</w:t>
            </w:r>
          </w:p>
        </w:tc>
      </w:tr>
    </w:tbl>
    <w:p w14:paraId="3B1D369E" w14:textId="77777777" w:rsidR="008F0191" w:rsidRDefault="008F0191" w:rsidP="007A3A8B">
      <w:pPr>
        <w:rPr>
          <w:rFonts w:ascii="Arial" w:hAnsi="Arial" w:cs="Arial"/>
        </w:rPr>
      </w:pPr>
    </w:p>
    <w:p w14:paraId="3B1D369F" w14:textId="77777777" w:rsidR="00F72408" w:rsidRPr="00E4088F" w:rsidRDefault="00196EF4" w:rsidP="00C11701">
      <w:pPr>
        <w:jc w:val="both"/>
        <w:rPr>
          <w:rFonts w:ascii="Arial" w:hAnsi="Arial" w:cs="Arial"/>
          <w:b/>
        </w:rPr>
      </w:pPr>
      <w:r>
        <w:rPr>
          <w:rFonts w:ascii="Arial" w:hAnsi="Arial" w:cs="Arial"/>
          <w:b/>
        </w:rPr>
        <w:t>Tender</w:t>
      </w:r>
      <w:r w:rsidR="005F2FCB">
        <w:rPr>
          <w:rFonts w:ascii="Arial" w:hAnsi="Arial" w:cs="Arial"/>
          <w:b/>
        </w:rPr>
        <w:t xml:space="preserve"> </w:t>
      </w:r>
      <w:r w:rsidR="00F72408" w:rsidRPr="000E7289">
        <w:rPr>
          <w:rFonts w:ascii="Arial" w:hAnsi="Arial" w:cs="Arial"/>
          <w:b/>
        </w:rPr>
        <w:t>Evaluation Strategy</w:t>
      </w:r>
    </w:p>
    <w:p w14:paraId="3B1D36A0" w14:textId="77777777" w:rsidR="00F72408" w:rsidRPr="00E4088F" w:rsidRDefault="00F72408" w:rsidP="00C11701">
      <w:pPr>
        <w:jc w:val="both"/>
        <w:rPr>
          <w:rFonts w:ascii="Arial" w:hAnsi="Arial" w:cs="Arial"/>
          <w:bCs/>
        </w:rPr>
      </w:pPr>
      <w:r w:rsidRPr="00E4088F">
        <w:rPr>
          <w:rFonts w:ascii="Arial" w:hAnsi="Arial" w:cs="Arial"/>
          <w:bCs/>
        </w:rPr>
        <w:t>4.</w:t>
      </w:r>
      <w:r w:rsidRPr="00E4088F">
        <w:rPr>
          <w:rFonts w:ascii="Arial" w:hAnsi="Arial" w:cs="Arial"/>
          <w:bCs/>
        </w:rPr>
        <w:tab/>
        <w:t>The Evaluation shall comprise the following stages:</w:t>
      </w:r>
    </w:p>
    <w:p w14:paraId="3B1D36A1" w14:textId="77777777" w:rsidR="00A23CC3" w:rsidRDefault="00F72408" w:rsidP="00C11701">
      <w:pPr>
        <w:spacing w:after="0" w:line="240" w:lineRule="auto"/>
        <w:ind w:firstLine="720"/>
        <w:jc w:val="both"/>
        <w:rPr>
          <w:rFonts w:ascii="Arial" w:hAnsi="Arial" w:cs="Arial"/>
          <w:bCs/>
        </w:rPr>
      </w:pPr>
      <w:r w:rsidRPr="00E4088F">
        <w:rPr>
          <w:rFonts w:ascii="Arial" w:hAnsi="Arial" w:cs="Arial"/>
          <w:bCs/>
        </w:rPr>
        <w:t>a)</w:t>
      </w:r>
      <w:r w:rsidRPr="00E4088F">
        <w:rPr>
          <w:rFonts w:ascii="Arial" w:hAnsi="Arial" w:cs="Arial"/>
          <w:bCs/>
        </w:rPr>
        <w:tab/>
      </w:r>
      <w:r w:rsidR="00196EF4">
        <w:rPr>
          <w:rFonts w:ascii="Arial" w:hAnsi="Arial" w:cs="Arial"/>
          <w:bCs/>
        </w:rPr>
        <w:t>Tender</w:t>
      </w:r>
      <w:r w:rsidR="005F2FCB">
        <w:rPr>
          <w:rFonts w:ascii="Arial" w:hAnsi="Arial" w:cs="Arial"/>
          <w:bCs/>
        </w:rPr>
        <w:t xml:space="preserve"> </w:t>
      </w:r>
      <w:r w:rsidR="00A23CC3">
        <w:rPr>
          <w:rFonts w:ascii="Arial" w:hAnsi="Arial" w:cs="Arial"/>
          <w:bCs/>
        </w:rPr>
        <w:t>Board</w:t>
      </w:r>
    </w:p>
    <w:p w14:paraId="3B1D36A2" w14:textId="77777777" w:rsidR="00606E27" w:rsidRDefault="00606E27" w:rsidP="00C11701">
      <w:pPr>
        <w:spacing w:after="0" w:line="240" w:lineRule="auto"/>
        <w:ind w:firstLine="720"/>
        <w:jc w:val="both"/>
        <w:rPr>
          <w:rFonts w:ascii="Arial" w:hAnsi="Arial" w:cs="Arial"/>
          <w:bCs/>
        </w:rPr>
      </w:pPr>
    </w:p>
    <w:p w14:paraId="3B1D36A3" w14:textId="77777777" w:rsidR="00F72408" w:rsidRDefault="00A23CC3" w:rsidP="00C11701">
      <w:pPr>
        <w:spacing w:after="0" w:line="240" w:lineRule="auto"/>
        <w:ind w:firstLine="720"/>
        <w:jc w:val="both"/>
        <w:rPr>
          <w:rFonts w:ascii="Arial" w:hAnsi="Arial" w:cs="Arial"/>
          <w:bCs/>
        </w:rPr>
      </w:pPr>
      <w:r>
        <w:rPr>
          <w:rFonts w:ascii="Arial" w:hAnsi="Arial" w:cs="Arial"/>
          <w:bCs/>
        </w:rPr>
        <w:t>b)</w:t>
      </w:r>
      <w:r>
        <w:rPr>
          <w:rFonts w:ascii="Arial" w:hAnsi="Arial" w:cs="Arial"/>
          <w:bCs/>
        </w:rPr>
        <w:tab/>
      </w:r>
      <w:r w:rsidR="00F72408" w:rsidRPr="00E4088F">
        <w:rPr>
          <w:rFonts w:ascii="Arial" w:hAnsi="Arial" w:cs="Arial"/>
          <w:bCs/>
        </w:rPr>
        <w:t>Commercial Compliance Check</w:t>
      </w:r>
    </w:p>
    <w:p w14:paraId="3B1D36A4" w14:textId="77777777" w:rsidR="00196EF4" w:rsidRDefault="00196EF4" w:rsidP="00C11701">
      <w:pPr>
        <w:spacing w:after="0" w:line="240" w:lineRule="auto"/>
        <w:ind w:firstLine="720"/>
        <w:jc w:val="both"/>
        <w:rPr>
          <w:rFonts w:ascii="Arial" w:hAnsi="Arial" w:cs="Arial"/>
          <w:bCs/>
        </w:rPr>
      </w:pPr>
    </w:p>
    <w:p w14:paraId="3B1D36A5" w14:textId="12BCDB96" w:rsidR="00196EF4" w:rsidRDefault="00196EF4" w:rsidP="00C11701">
      <w:pPr>
        <w:spacing w:after="0" w:line="240" w:lineRule="auto"/>
        <w:ind w:firstLine="720"/>
        <w:jc w:val="both"/>
        <w:rPr>
          <w:rFonts w:ascii="Arial" w:hAnsi="Arial" w:cs="Arial"/>
          <w:bCs/>
        </w:rPr>
      </w:pPr>
      <w:r>
        <w:rPr>
          <w:rFonts w:ascii="Arial" w:hAnsi="Arial" w:cs="Arial"/>
          <w:bCs/>
        </w:rPr>
        <w:t>c)</w:t>
      </w:r>
      <w:r>
        <w:rPr>
          <w:rFonts w:ascii="Arial" w:hAnsi="Arial" w:cs="Arial"/>
          <w:bCs/>
        </w:rPr>
        <w:tab/>
        <w:t>Commercial Evaluation</w:t>
      </w:r>
    </w:p>
    <w:p w14:paraId="3B1D36A6" w14:textId="77777777" w:rsidR="00606E27" w:rsidRPr="00E4088F" w:rsidRDefault="00606E27" w:rsidP="00C11701">
      <w:pPr>
        <w:spacing w:after="0" w:line="240" w:lineRule="auto"/>
        <w:ind w:firstLine="720"/>
        <w:jc w:val="both"/>
        <w:rPr>
          <w:rFonts w:ascii="Arial" w:hAnsi="Arial" w:cs="Arial"/>
          <w:bCs/>
        </w:rPr>
      </w:pPr>
    </w:p>
    <w:p w14:paraId="74913CB1" w14:textId="77777777" w:rsidR="00D819E1" w:rsidRDefault="00D819E1">
      <w:pPr>
        <w:rPr>
          <w:rFonts w:ascii="Arial" w:hAnsi="Arial" w:cs="Arial"/>
          <w:bCs/>
        </w:rPr>
      </w:pPr>
      <w:r>
        <w:rPr>
          <w:rFonts w:ascii="Arial" w:hAnsi="Arial" w:cs="Arial"/>
          <w:bCs/>
        </w:rPr>
        <w:br w:type="page"/>
      </w:r>
    </w:p>
    <w:p w14:paraId="3B1D36A7" w14:textId="14FE22FF" w:rsidR="00F72408" w:rsidRDefault="00196EF4" w:rsidP="00C11701">
      <w:pPr>
        <w:spacing w:after="0" w:line="240" w:lineRule="auto"/>
        <w:ind w:firstLine="720"/>
        <w:jc w:val="both"/>
        <w:rPr>
          <w:rFonts w:ascii="Arial" w:hAnsi="Arial" w:cs="Arial"/>
          <w:bCs/>
        </w:rPr>
      </w:pPr>
      <w:r>
        <w:rPr>
          <w:rFonts w:ascii="Arial" w:hAnsi="Arial" w:cs="Arial"/>
          <w:bCs/>
        </w:rPr>
        <w:t>d</w:t>
      </w:r>
      <w:r w:rsidR="00F72408" w:rsidRPr="00E4088F">
        <w:rPr>
          <w:rFonts w:ascii="Arial" w:hAnsi="Arial" w:cs="Arial"/>
          <w:bCs/>
        </w:rPr>
        <w:t>)</w:t>
      </w:r>
      <w:r w:rsidR="00F72408" w:rsidRPr="00E4088F">
        <w:rPr>
          <w:rFonts w:ascii="Arial" w:hAnsi="Arial" w:cs="Arial"/>
          <w:bCs/>
        </w:rPr>
        <w:tab/>
        <w:t>Technical Evaluation</w:t>
      </w:r>
    </w:p>
    <w:p w14:paraId="7B11CB63" w14:textId="77777777" w:rsidR="00D819E1" w:rsidRPr="00E4088F" w:rsidRDefault="00D819E1" w:rsidP="00D819E1">
      <w:pPr>
        <w:spacing w:after="0" w:line="240" w:lineRule="auto"/>
        <w:jc w:val="both"/>
        <w:rPr>
          <w:rFonts w:ascii="Arial" w:hAnsi="Arial" w:cs="Arial"/>
          <w:bCs/>
        </w:rPr>
      </w:pPr>
    </w:p>
    <w:p w14:paraId="3B1D36AA" w14:textId="1F7A6370" w:rsidR="00F72408" w:rsidRDefault="00EE4C4F" w:rsidP="00C11701">
      <w:pPr>
        <w:pStyle w:val="ListParagraph"/>
        <w:numPr>
          <w:ilvl w:val="0"/>
          <w:numId w:val="12"/>
        </w:numPr>
        <w:tabs>
          <w:tab w:val="num" w:pos="1437"/>
        </w:tabs>
        <w:spacing w:after="0" w:line="240" w:lineRule="auto"/>
        <w:jc w:val="both"/>
        <w:rPr>
          <w:rFonts w:ascii="Arial" w:hAnsi="Arial" w:cs="Arial"/>
          <w:bCs/>
        </w:rPr>
      </w:pPr>
      <w:r>
        <w:rPr>
          <w:rFonts w:ascii="Arial" w:hAnsi="Arial" w:cs="Arial"/>
          <w:bCs/>
        </w:rPr>
        <w:t>Requirements of Response 1 – 7</w:t>
      </w:r>
    </w:p>
    <w:p w14:paraId="3B1D36AB" w14:textId="77777777" w:rsidR="00606E27" w:rsidRPr="00E4088F" w:rsidRDefault="00606E27" w:rsidP="00066952">
      <w:pPr>
        <w:pStyle w:val="ListParagraph"/>
        <w:spacing w:after="0" w:line="240" w:lineRule="auto"/>
        <w:ind w:left="2460"/>
        <w:jc w:val="both"/>
        <w:rPr>
          <w:rFonts w:ascii="Arial" w:hAnsi="Arial" w:cs="Arial"/>
          <w:bCs/>
        </w:rPr>
      </w:pPr>
    </w:p>
    <w:p w14:paraId="3B1D36AD" w14:textId="112EA4F9" w:rsidR="00F72408" w:rsidRDefault="00F72408" w:rsidP="00D819E1">
      <w:pPr>
        <w:spacing w:after="0" w:line="240" w:lineRule="auto"/>
        <w:ind w:firstLine="720"/>
        <w:jc w:val="both"/>
        <w:rPr>
          <w:rFonts w:ascii="Arial" w:hAnsi="Arial" w:cs="Arial"/>
          <w:bCs/>
        </w:rPr>
      </w:pPr>
      <w:r w:rsidRPr="00E4088F">
        <w:rPr>
          <w:rFonts w:ascii="Arial" w:hAnsi="Arial" w:cs="Arial"/>
          <w:bCs/>
        </w:rPr>
        <w:t>e)</w:t>
      </w:r>
      <w:r w:rsidRPr="00E4088F">
        <w:rPr>
          <w:rFonts w:ascii="Arial" w:hAnsi="Arial" w:cs="Arial"/>
          <w:bCs/>
        </w:rPr>
        <w:tab/>
      </w:r>
      <w:r w:rsidR="005F2FCB">
        <w:rPr>
          <w:rFonts w:ascii="Arial" w:hAnsi="Arial" w:cs="Arial"/>
          <w:bCs/>
        </w:rPr>
        <w:t xml:space="preserve">Commercial </w:t>
      </w:r>
      <w:r w:rsidRPr="00E4088F">
        <w:rPr>
          <w:rFonts w:ascii="Arial" w:hAnsi="Arial" w:cs="Arial"/>
          <w:bCs/>
        </w:rPr>
        <w:t>Debriefing</w:t>
      </w:r>
    </w:p>
    <w:p w14:paraId="01FE3B1E" w14:textId="77777777" w:rsidR="00D819E1" w:rsidRPr="00E4088F" w:rsidRDefault="00D819E1" w:rsidP="00D819E1">
      <w:pPr>
        <w:spacing w:after="0" w:line="240" w:lineRule="auto"/>
        <w:ind w:firstLine="720"/>
        <w:jc w:val="both"/>
        <w:rPr>
          <w:rFonts w:ascii="Arial" w:hAnsi="Arial" w:cs="Arial"/>
          <w:bCs/>
        </w:rPr>
      </w:pPr>
    </w:p>
    <w:p w14:paraId="3B1D36AE" w14:textId="77777777" w:rsidR="00F72408" w:rsidRPr="00E4088F" w:rsidRDefault="0097763D" w:rsidP="00C11701">
      <w:pPr>
        <w:jc w:val="both"/>
        <w:rPr>
          <w:rFonts w:ascii="Arial" w:hAnsi="Arial" w:cs="Arial"/>
          <w:bCs/>
        </w:rPr>
      </w:pPr>
      <w:r>
        <w:rPr>
          <w:rFonts w:ascii="Arial" w:hAnsi="Arial" w:cs="Arial"/>
          <w:bCs/>
        </w:rPr>
        <w:t>T</w:t>
      </w:r>
      <w:r w:rsidR="00F72408" w:rsidRPr="00E4088F">
        <w:rPr>
          <w:rFonts w:ascii="Arial" w:hAnsi="Arial" w:cs="Arial"/>
          <w:bCs/>
        </w:rPr>
        <w:t>hese steps are further explained below.</w:t>
      </w:r>
    </w:p>
    <w:p w14:paraId="3B1D36AF" w14:textId="1BA97806" w:rsidR="00F72408" w:rsidRPr="00E4088F" w:rsidRDefault="00F72408" w:rsidP="00D819E1">
      <w:pPr>
        <w:ind w:left="720" w:hanging="720"/>
        <w:jc w:val="both"/>
        <w:rPr>
          <w:rFonts w:ascii="Arial" w:hAnsi="Arial" w:cs="Arial"/>
          <w:bCs/>
        </w:rPr>
      </w:pPr>
      <w:r w:rsidRPr="00E4088F">
        <w:rPr>
          <w:rFonts w:ascii="Arial" w:hAnsi="Arial" w:cs="Arial"/>
          <w:bCs/>
        </w:rPr>
        <w:t>5.</w:t>
      </w:r>
      <w:r w:rsidRPr="00E4088F">
        <w:rPr>
          <w:rFonts w:ascii="Arial" w:hAnsi="Arial" w:cs="Arial"/>
          <w:b/>
          <w:bCs/>
        </w:rPr>
        <w:tab/>
      </w:r>
      <w:r w:rsidR="00196EF4">
        <w:rPr>
          <w:rFonts w:ascii="Arial" w:hAnsi="Arial" w:cs="Arial"/>
          <w:b/>
          <w:bCs/>
        </w:rPr>
        <w:t>Tender</w:t>
      </w:r>
      <w:r w:rsidR="005F2FCB">
        <w:rPr>
          <w:rFonts w:ascii="Arial" w:hAnsi="Arial" w:cs="Arial"/>
          <w:b/>
          <w:bCs/>
        </w:rPr>
        <w:t xml:space="preserve"> </w:t>
      </w:r>
      <w:r w:rsidRPr="000E7289">
        <w:rPr>
          <w:rFonts w:ascii="Arial" w:hAnsi="Arial" w:cs="Arial"/>
          <w:b/>
          <w:bCs/>
        </w:rPr>
        <w:t>Board:</w:t>
      </w:r>
      <w:r w:rsidRPr="00E4088F">
        <w:rPr>
          <w:rFonts w:ascii="Arial" w:hAnsi="Arial" w:cs="Arial"/>
          <w:bCs/>
        </w:rPr>
        <w:t xml:space="preserve"> DIO Commercial staff</w:t>
      </w:r>
      <w:r w:rsidR="0062184B">
        <w:rPr>
          <w:rFonts w:ascii="Arial" w:hAnsi="Arial" w:cs="Arial"/>
          <w:bCs/>
        </w:rPr>
        <w:t xml:space="preserve"> </w:t>
      </w:r>
      <w:r w:rsidRPr="00E4088F">
        <w:rPr>
          <w:rFonts w:ascii="Arial" w:hAnsi="Arial" w:cs="Arial"/>
          <w:bCs/>
        </w:rPr>
        <w:t xml:space="preserve">take formal delivery of </w:t>
      </w:r>
      <w:r w:rsidR="00196EF4">
        <w:rPr>
          <w:rFonts w:ascii="Arial" w:hAnsi="Arial" w:cs="Arial"/>
          <w:bCs/>
        </w:rPr>
        <w:t>Tender</w:t>
      </w:r>
      <w:r w:rsidR="005F2FCB">
        <w:rPr>
          <w:rFonts w:ascii="Arial" w:hAnsi="Arial" w:cs="Arial"/>
          <w:bCs/>
        </w:rPr>
        <w:t xml:space="preserve"> Re</w:t>
      </w:r>
      <w:r w:rsidR="005F2FCB" w:rsidRPr="00CC7118">
        <w:rPr>
          <w:rFonts w:ascii="Arial" w:hAnsi="Arial" w:cs="Arial"/>
          <w:bCs/>
        </w:rPr>
        <w:t>turns</w:t>
      </w:r>
      <w:r w:rsidR="00196EF4" w:rsidRPr="00CC7118">
        <w:rPr>
          <w:rFonts w:ascii="Arial" w:hAnsi="Arial" w:cs="Arial"/>
          <w:bCs/>
        </w:rPr>
        <w:t xml:space="preserve"> and</w:t>
      </w:r>
      <w:r w:rsidRPr="00CC7118">
        <w:rPr>
          <w:rFonts w:ascii="Arial" w:hAnsi="Arial" w:cs="Arial"/>
          <w:bCs/>
        </w:rPr>
        <w:t xml:space="preserve"> emboss the master hard copy</w:t>
      </w:r>
      <w:r w:rsidR="00196EF4" w:rsidRPr="00CC7118">
        <w:rPr>
          <w:rFonts w:ascii="Arial" w:hAnsi="Arial" w:cs="Arial"/>
          <w:bCs/>
        </w:rPr>
        <w:t xml:space="preserve"> during the Tender Board </w:t>
      </w:r>
      <w:r w:rsidR="00D819E1">
        <w:rPr>
          <w:rFonts w:ascii="Arial" w:hAnsi="Arial" w:cs="Arial"/>
          <w:bCs/>
        </w:rPr>
        <w:t xml:space="preserve">which shall commence at 1000hrs 1 </w:t>
      </w:r>
      <w:r w:rsidR="00EE4C4F">
        <w:rPr>
          <w:rFonts w:ascii="Arial" w:hAnsi="Arial" w:cs="Arial"/>
          <w:bCs/>
        </w:rPr>
        <w:t xml:space="preserve">December </w:t>
      </w:r>
      <w:r w:rsidR="00196EF4" w:rsidRPr="00CC7118">
        <w:rPr>
          <w:rFonts w:ascii="Arial" w:hAnsi="Arial" w:cs="Arial"/>
          <w:bCs/>
        </w:rPr>
        <w:t>2017.</w:t>
      </w:r>
      <w:r w:rsidR="00196EF4">
        <w:rPr>
          <w:rFonts w:ascii="Arial" w:hAnsi="Arial" w:cs="Arial"/>
          <w:bCs/>
        </w:rPr>
        <w:t xml:space="preserve">  The selected Tender Board members </w:t>
      </w:r>
      <w:r w:rsidR="00F36933">
        <w:rPr>
          <w:rFonts w:ascii="Arial" w:hAnsi="Arial" w:cs="Arial"/>
          <w:bCs/>
        </w:rPr>
        <w:t>shall be</w:t>
      </w:r>
      <w:r w:rsidR="00196EF4">
        <w:rPr>
          <w:rFonts w:ascii="Arial" w:hAnsi="Arial" w:cs="Arial"/>
          <w:bCs/>
        </w:rPr>
        <w:t xml:space="preserve"> independent from the DIO Commercial L</w:t>
      </w:r>
      <w:r w:rsidR="00F36933">
        <w:rPr>
          <w:rFonts w:ascii="Arial" w:hAnsi="Arial" w:cs="Arial"/>
          <w:bCs/>
        </w:rPr>
        <w:t>ead and the DEO Commercial Team</w:t>
      </w:r>
      <w:r w:rsidR="00196EF4">
        <w:rPr>
          <w:rFonts w:ascii="Arial" w:hAnsi="Arial" w:cs="Arial"/>
          <w:bCs/>
        </w:rPr>
        <w:t>.</w:t>
      </w:r>
    </w:p>
    <w:p w14:paraId="3B1D36B0" w14:textId="77777777" w:rsidR="00F72408" w:rsidRDefault="00F72408" w:rsidP="00D819E1">
      <w:pPr>
        <w:ind w:left="720" w:hanging="720"/>
        <w:jc w:val="both"/>
        <w:rPr>
          <w:rFonts w:ascii="Arial" w:hAnsi="Arial" w:cs="Arial"/>
          <w:bCs/>
        </w:rPr>
      </w:pPr>
      <w:r w:rsidRPr="00E4088F">
        <w:rPr>
          <w:rFonts w:ascii="Arial" w:hAnsi="Arial" w:cs="Arial"/>
          <w:bCs/>
        </w:rPr>
        <w:t>6.</w:t>
      </w:r>
      <w:r w:rsidRPr="00E4088F">
        <w:rPr>
          <w:rFonts w:ascii="Arial" w:hAnsi="Arial" w:cs="Arial"/>
          <w:b/>
          <w:bCs/>
        </w:rPr>
        <w:tab/>
        <w:t>Commercial Compliance Check:</w:t>
      </w:r>
      <w:r w:rsidRPr="00E4088F">
        <w:rPr>
          <w:rFonts w:ascii="Arial" w:hAnsi="Arial" w:cs="Arial"/>
          <w:bCs/>
        </w:rPr>
        <w:t xml:space="preserve"> The DIO Commercial </w:t>
      </w:r>
      <w:r w:rsidR="004A0620">
        <w:rPr>
          <w:rFonts w:ascii="Arial" w:hAnsi="Arial" w:cs="Arial"/>
          <w:bCs/>
        </w:rPr>
        <w:t>Lead</w:t>
      </w:r>
      <w:r w:rsidRPr="00E4088F">
        <w:rPr>
          <w:rFonts w:ascii="Arial" w:hAnsi="Arial" w:cs="Arial"/>
          <w:bCs/>
        </w:rPr>
        <w:t xml:space="preserve"> verifies that the </w:t>
      </w:r>
      <w:r w:rsidR="00196EF4">
        <w:rPr>
          <w:rFonts w:ascii="Arial" w:hAnsi="Arial" w:cs="Arial"/>
          <w:bCs/>
        </w:rPr>
        <w:t>Tender</w:t>
      </w:r>
      <w:r w:rsidR="00606E27">
        <w:rPr>
          <w:rFonts w:ascii="Arial" w:hAnsi="Arial" w:cs="Arial"/>
          <w:bCs/>
        </w:rPr>
        <w:t xml:space="preserve"> Returns </w:t>
      </w:r>
      <w:r w:rsidRPr="00E4088F">
        <w:rPr>
          <w:rFonts w:ascii="Arial" w:hAnsi="Arial" w:cs="Arial"/>
          <w:bCs/>
        </w:rPr>
        <w:t xml:space="preserve">meet basic compliance criteria and confirms formal evaluation may commence. </w:t>
      </w:r>
    </w:p>
    <w:p w14:paraId="538E99CD" w14:textId="77777777" w:rsidR="00D819E1" w:rsidRDefault="00196EF4" w:rsidP="00D819E1">
      <w:pPr>
        <w:ind w:left="720" w:hanging="720"/>
        <w:jc w:val="both"/>
        <w:rPr>
          <w:rFonts w:ascii="Arial" w:hAnsi="Arial" w:cs="Arial"/>
          <w:bCs/>
        </w:rPr>
      </w:pPr>
      <w:r>
        <w:rPr>
          <w:rFonts w:ascii="Arial" w:hAnsi="Arial" w:cs="Arial"/>
          <w:bCs/>
        </w:rPr>
        <w:t>7.</w:t>
      </w:r>
      <w:r>
        <w:rPr>
          <w:rFonts w:ascii="Arial" w:hAnsi="Arial" w:cs="Arial"/>
          <w:bCs/>
        </w:rPr>
        <w:tab/>
      </w:r>
      <w:r>
        <w:rPr>
          <w:rFonts w:ascii="Arial" w:hAnsi="Arial" w:cs="Arial"/>
          <w:b/>
          <w:bCs/>
        </w:rPr>
        <w:t>Commercial Evaluation:</w:t>
      </w:r>
      <w:r>
        <w:rPr>
          <w:rFonts w:ascii="Arial" w:hAnsi="Arial" w:cs="Arial"/>
          <w:bCs/>
        </w:rPr>
        <w:t xml:space="preserve">  This will be undertaken by the Tender Evaluation Panel (see Annex A).  Evaluation shall be undertaken independently from the Technical evaluators.</w:t>
      </w:r>
    </w:p>
    <w:p w14:paraId="09C45922" w14:textId="7CA37963" w:rsidR="00D819E1" w:rsidRDefault="00D819E1" w:rsidP="00D819E1">
      <w:pPr>
        <w:ind w:left="720" w:hanging="720"/>
        <w:jc w:val="both"/>
        <w:rPr>
          <w:rFonts w:ascii="Arial" w:hAnsi="Arial" w:cs="Arial"/>
          <w:bCs/>
        </w:rPr>
      </w:pPr>
      <w:r>
        <w:rPr>
          <w:rFonts w:ascii="Arial" w:hAnsi="Arial" w:cs="Arial"/>
          <w:bCs/>
        </w:rPr>
        <w:t>8.</w:t>
      </w:r>
      <w:r>
        <w:rPr>
          <w:rFonts w:ascii="Arial" w:hAnsi="Arial" w:cs="Arial"/>
          <w:bCs/>
        </w:rPr>
        <w:tab/>
      </w:r>
      <w:r w:rsidR="00F72408" w:rsidRPr="00E4088F">
        <w:rPr>
          <w:rFonts w:ascii="Arial" w:hAnsi="Arial" w:cs="Arial"/>
          <w:b/>
          <w:bCs/>
        </w:rPr>
        <w:t xml:space="preserve">Technical Evaluation: </w:t>
      </w:r>
      <w:r w:rsidR="00F72408" w:rsidRPr="00E4088F">
        <w:rPr>
          <w:rFonts w:ascii="Arial" w:hAnsi="Arial" w:cs="Arial"/>
          <w:bCs/>
        </w:rPr>
        <w:t xml:space="preserve">This will be undertaken by </w:t>
      </w:r>
      <w:r w:rsidR="00E4088F">
        <w:rPr>
          <w:rFonts w:ascii="Arial" w:hAnsi="Arial" w:cs="Arial"/>
          <w:bCs/>
        </w:rPr>
        <w:t>the</w:t>
      </w:r>
      <w:r w:rsidR="00F72408" w:rsidRPr="00E4088F">
        <w:rPr>
          <w:rFonts w:ascii="Arial" w:hAnsi="Arial" w:cs="Arial"/>
          <w:bCs/>
        </w:rPr>
        <w:t xml:space="preserve"> </w:t>
      </w:r>
      <w:r w:rsidR="00196EF4">
        <w:rPr>
          <w:rFonts w:ascii="Arial" w:hAnsi="Arial" w:cs="Arial"/>
          <w:bCs/>
        </w:rPr>
        <w:t>Tender</w:t>
      </w:r>
      <w:r w:rsidR="00606E27">
        <w:rPr>
          <w:rFonts w:ascii="Arial" w:hAnsi="Arial" w:cs="Arial"/>
          <w:bCs/>
        </w:rPr>
        <w:t xml:space="preserve"> </w:t>
      </w:r>
      <w:r w:rsidR="00F72408" w:rsidRPr="00E4088F">
        <w:rPr>
          <w:rFonts w:ascii="Arial" w:hAnsi="Arial" w:cs="Arial"/>
          <w:bCs/>
        </w:rPr>
        <w:t>Evaluation Panel</w:t>
      </w:r>
      <w:r w:rsidR="00E4088F">
        <w:rPr>
          <w:rFonts w:ascii="Arial" w:hAnsi="Arial" w:cs="Arial"/>
          <w:bCs/>
        </w:rPr>
        <w:t xml:space="preserve"> (see</w:t>
      </w:r>
      <w:r w:rsidR="00F72408" w:rsidRPr="00E4088F">
        <w:rPr>
          <w:rFonts w:ascii="Arial" w:hAnsi="Arial" w:cs="Arial"/>
          <w:bCs/>
        </w:rPr>
        <w:t xml:space="preserve"> Annex </w:t>
      </w:r>
      <w:r w:rsidR="00E4088F">
        <w:rPr>
          <w:rFonts w:ascii="Arial" w:hAnsi="Arial" w:cs="Arial"/>
          <w:bCs/>
        </w:rPr>
        <w:t>A</w:t>
      </w:r>
      <w:r w:rsidR="00F72408" w:rsidRPr="00E4088F">
        <w:rPr>
          <w:rFonts w:ascii="Arial" w:hAnsi="Arial" w:cs="Arial"/>
          <w:bCs/>
        </w:rPr>
        <w:t xml:space="preserve">). Evaluation shall be undertaken separately and independently by the respective evaluators and be complete when all evaluators have provided their respective scores and evaluation rationale to the </w:t>
      </w:r>
      <w:r w:rsidR="00B71FCE">
        <w:rPr>
          <w:rFonts w:ascii="Arial" w:hAnsi="Arial" w:cs="Arial"/>
          <w:bCs/>
        </w:rPr>
        <w:t>Project Manager</w:t>
      </w:r>
      <w:r w:rsidR="00F72408" w:rsidRPr="00E4088F">
        <w:rPr>
          <w:rFonts w:ascii="Arial" w:hAnsi="Arial" w:cs="Arial"/>
          <w:bCs/>
        </w:rPr>
        <w:t>.</w:t>
      </w:r>
      <w:r w:rsidR="00E4088F">
        <w:rPr>
          <w:rFonts w:ascii="Arial" w:hAnsi="Arial" w:cs="Arial"/>
          <w:bCs/>
        </w:rPr>
        <w:t xml:space="preserve"> </w:t>
      </w:r>
      <w:r w:rsidR="00F72408" w:rsidRPr="00E4088F">
        <w:rPr>
          <w:rFonts w:ascii="Arial" w:hAnsi="Arial" w:cs="Arial"/>
          <w:bCs/>
        </w:rPr>
        <w:t xml:space="preserve">The </w:t>
      </w:r>
      <w:r w:rsidR="00B71FCE">
        <w:rPr>
          <w:rFonts w:ascii="Arial" w:hAnsi="Arial" w:cs="Arial"/>
          <w:bCs/>
        </w:rPr>
        <w:t xml:space="preserve">Project Manager </w:t>
      </w:r>
      <w:r w:rsidR="00F72408" w:rsidRPr="00E4088F">
        <w:rPr>
          <w:rFonts w:ascii="Arial" w:hAnsi="Arial" w:cs="Arial"/>
          <w:bCs/>
        </w:rPr>
        <w:t xml:space="preserve">will coordinate and manage the technical evaluation, and be responsible for its completion on time and in accordance with DIO Policy. </w:t>
      </w:r>
    </w:p>
    <w:p w14:paraId="3B1D36B3" w14:textId="0AE78AAC" w:rsidR="00F72408" w:rsidRPr="00B71FCE" w:rsidRDefault="00D819E1" w:rsidP="00D819E1">
      <w:pPr>
        <w:ind w:left="720" w:hanging="720"/>
        <w:jc w:val="both"/>
        <w:rPr>
          <w:rFonts w:ascii="Arial" w:hAnsi="Arial" w:cs="Arial"/>
          <w:bCs/>
        </w:rPr>
      </w:pPr>
      <w:r>
        <w:rPr>
          <w:rFonts w:ascii="Arial" w:hAnsi="Arial" w:cs="Arial"/>
          <w:bCs/>
        </w:rPr>
        <w:t>9.</w:t>
      </w:r>
      <w:r>
        <w:rPr>
          <w:rFonts w:ascii="Arial" w:hAnsi="Arial" w:cs="Arial"/>
          <w:bCs/>
        </w:rPr>
        <w:tab/>
      </w:r>
      <w:r w:rsidR="00F72408" w:rsidRPr="00E4088F">
        <w:rPr>
          <w:rFonts w:ascii="Arial" w:hAnsi="Arial" w:cs="Arial"/>
          <w:b/>
          <w:bCs/>
        </w:rPr>
        <w:t>Technical Moderation:</w:t>
      </w:r>
      <w:r w:rsidR="00F72408" w:rsidRPr="00E4088F">
        <w:rPr>
          <w:rFonts w:ascii="Arial" w:hAnsi="Arial" w:cs="Arial"/>
          <w:bCs/>
        </w:rPr>
        <w:t xml:space="preserve"> </w:t>
      </w:r>
      <w:r w:rsidR="00A25009" w:rsidRPr="00A25009">
        <w:rPr>
          <w:rFonts w:ascii="Arial" w:hAnsi="Arial" w:cs="Arial"/>
        </w:rPr>
        <w:t xml:space="preserve">Mirza Datoo </w:t>
      </w:r>
      <w:r w:rsidR="00F36933" w:rsidRPr="00A25009">
        <w:rPr>
          <w:rFonts w:ascii="Arial" w:hAnsi="Arial" w:cs="Arial"/>
          <w:bCs/>
        </w:rPr>
        <w:t xml:space="preserve">DIO </w:t>
      </w:r>
      <w:r w:rsidR="00A25009" w:rsidRPr="00A25009">
        <w:rPr>
          <w:rFonts w:ascii="Arial" w:hAnsi="Arial" w:cs="Arial"/>
          <w:bCs/>
        </w:rPr>
        <w:t>DEO</w:t>
      </w:r>
      <w:r w:rsidR="00F36933" w:rsidRPr="00F36933">
        <w:rPr>
          <w:rFonts w:ascii="Arial" w:hAnsi="Arial" w:cs="Arial"/>
          <w:bCs/>
        </w:rPr>
        <w:t xml:space="preserve"> </w:t>
      </w:r>
      <w:r w:rsidR="00A23CC3" w:rsidRPr="00CC7118">
        <w:rPr>
          <w:rFonts w:ascii="Arial" w:hAnsi="Arial" w:cs="Arial"/>
          <w:bCs/>
        </w:rPr>
        <w:t>shall fulfil the role of Moderator</w:t>
      </w:r>
      <w:r w:rsidR="0009275F" w:rsidRPr="00CC7118">
        <w:rPr>
          <w:rFonts w:ascii="Arial" w:hAnsi="Arial" w:cs="Arial"/>
          <w:bCs/>
        </w:rPr>
        <w:t xml:space="preserve"> in </w:t>
      </w:r>
      <w:r w:rsidR="0009275F" w:rsidRPr="00B71FCE">
        <w:rPr>
          <w:rFonts w:ascii="Arial" w:hAnsi="Arial" w:cs="Arial"/>
          <w:bCs/>
        </w:rPr>
        <w:t xml:space="preserve">order to </w:t>
      </w:r>
      <w:r w:rsidR="0009275F" w:rsidRPr="00B71FCE">
        <w:rPr>
          <w:rFonts w:ascii="Arial" w:hAnsi="Arial" w:cs="Arial"/>
        </w:rPr>
        <w:t xml:space="preserve">provide a moderated mark that reflects the marks of the Authority for </w:t>
      </w:r>
      <w:r w:rsidR="00DA406E" w:rsidRPr="00B71FCE">
        <w:rPr>
          <w:rFonts w:ascii="Arial" w:hAnsi="Arial" w:cs="Arial"/>
        </w:rPr>
        <w:t xml:space="preserve">Requirement of </w:t>
      </w:r>
      <w:r w:rsidR="0009275F" w:rsidRPr="00B71FCE">
        <w:rPr>
          <w:rFonts w:ascii="Arial" w:hAnsi="Arial" w:cs="Arial"/>
        </w:rPr>
        <w:t>R</w:t>
      </w:r>
      <w:r w:rsidR="00B71FCE" w:rsidRPr="00B71FCE">
        <w:rPr>
          <w:rFonts w:ascii="Arial" w:hAnsi="Arial" w:cs="Arial"/>
        </w:rPr>
        <w:t>esponse 1-7</w:t>
      </w:r>
      <w:r w:rsidR="0009275F" w:rsidRPr="00B71FCE">
        <w:rPr>
          <w:rFonts w:ascii="Arial" w:hAnsi="Arial" w:cs="Arial"/>
        </w:rPr>
        <w:t xml:space="preserve">. </w:t>
      </w:r>
      <w:r w:rsidR="00F72408" w:rsidRPr="00B71FCE">
        <w:rPr>
          <w:rFonts w:ascii="Arial" w:hAnsi="Arial" w:cs="Arial"/>
          <w:bCs/>
        </w:rPr>
        <w:t xml:space="preserve">The </w:t>
      </w:r>
      <w:r w:rsidR="00B71FCE" w:rsidRPr="00B71FCE">
        <w:rPr>
          <w:rFonts w:ascii="Arial" w:hAnsi="Arial" w:cs="Arial"/>
          <w:bCs/>
        </w:rPr>
        <w:t xml:space="preserve">Project Manager </w:t>
      </w:r>
      <w:r w:rsidR="00A23CC3" w:rsidRPr="00B71FCE">
        <w:rPr>
          <w:rFonts w:ascii="Arial" w:hAnsi="Arial" w:cs="Arial"/>
          <w:bCs/>
        </w:rPr>
        <w:t xml:space="preserve">shall provide the Moderator with a copy of the Technical Evaluation Panel scores. </w:t>
      </w:r>
      <w:r w:rsidR="003B47B0" w:rsidRPr="00B71FCE">
        <w:rPr>
          <w:rFonts w:ascii="Arial" w:hAnsi="Arial" w:cs="Arial"/>
          <w:bCs/>
        </w:rPr>
        <w:t xml:space="preserve">Where there is no scoring </w:t>
      </w:r>
      <w:r w:rsidR="00606E27" w:rsidRPr="00B71FCE">
        <w:rPr>
          <w:rFonts w:ascii="Arial" w:hAnsi="Arial" w:cs="Arial"/>
          <w:bCs/>
        </w:rPr>
        <w:t>consensus</w:t>
      </w:r>
      <w:r w:rsidR="0009275F" w:rsidRPr="00B71FCE">
        <w:rPr>
          <w:rFonts w:ascii="Arial" w:hAnsi="Arial" w:cs="Arial"/>
          <w:bCs/>
        </w:rPr>
        <w:t xml:space="preserve"> between panel members </w:t>
      </w:r>
      <w:r w:rsidR="003B47B0" w:rsidRPr="00B71FCE">
        <w:rPr>
          <w:rFonts w:ascii="Arial" w:hAnsi="Arial" w:cs="Arial"/>
          <w:bCs/>
        </w:rPr>
        <w:t>for an ROR</w:t>
      </w:r>
      <w:r w:rsidR="0009275F" w:rsidRPr="00B71FCE">
        <w:rPr>
          <w:rFonts w:ascii="Arial" w:hAnsi="Arial" w:cs="Arial"/>
          <w:bCs/>
        </w:rPr>
        <w:t xml:space="preserve">, the Moderator will </w:t>
      </w:r>
      <w:r w:rsidR="00B15009" w:rsidRPr="00B71FCE">
        <w:rPr>
          <w:rFonts w:ascii="Arial" w:hAnsi="Arial" w:cs="Arial"/>
          <w:bCs/>
        </w:rPr>
        <w:t>a</w:t>
      </w:r>
      <w:r w:rsidR="00A23CC3" w:rsidRPr="00B71FCE">
        <w:rPr>
          <w:rFonts w:ascii="Arial" w:hAnsi="Arial" w:cs="Arial"/>
          <w:bCs/>
        </w:rPr>
        <w:t>rrange and chair a</w:t>
      </w:r>
      <w:r w:rsidR="00B15009" w:rsidRPr="00B71FCE">
        <w:rPr>
          <w:rFonts w:ascii="Arial" w:hAnsi="Arial" w:cs="Arial"/>
          <w:bCs/>
        </w:rPr>
        <w:t xml:space="preserve"> Moderation Meeting</w:t>
      </w:r>
      <w:r w:rsidR="0009275F" w:rsidRPr="00B71FCE">
        <w:rPr>
          <w:rFonts w:ascii="Arial" w:hAnsi="Arial" w:cs="Arial"/>
          <w:bCs/>
        </w:rPr>
        <w:t>(s)</w:t>
      </w:r>
      <w:r w:rsidR="00A23CC3" w:rsidRPr="00B71FCE">
        <w:rPr>
          <w:rFonts w:ascii="Arial" w:hAnsi="Arial" w:cs="Arial"/>
          <w:bCs/>
        </w:rPr>
        <w:t xml:space="preserve"> to review </w:t>
      </w:r>
      <w:r w:rsidR="0009275F" w:rsidRPr="00B71FCE">
        <w:rPr>
          <w:rFonts w:ascii="Arial" w:hAnsi="Arial" w:cs="Arial"/>
          <w:bCs/>
        </w:rPr>
        <w:t>variations</w:t>
      </w:r>
      <w:r w:rsidR="00D4051D" w:rsidRPr="00B71FCE">
        <w:rPr>
          <w:rFonts w:ascii="Arial" w:hAnsi="Arial" w:cs="Arial"/>
          <w:bCs/>
        </w:rPr>
        <w:t xml:space="preserve"> and </w:t>
      </w:r>
      <w:r w:rsidR="0065179E" w:rsidRPr="00B71FCE">
        <w:rPr>
          <w:rFonts w:ascii="Arial" w:hAnsi="Arial" w:cs="Arial"/>
          <w:bCs/>
        </w:rPr>
        <w:t xml:space="preserve">to understand the rationale for </w:t>
      </w:r>
      <w:r w:rsidR="00D4051D" w:rsidRPr="00B71FCE">
        <w:rPr>
          <w:rFonts w:ascii="Arial" w:hAnsi="Arial" w:cs="Arial"/>
          <w:bCs/>
        </w:rPr>
        <w:t>an evaluators given score</w:t>
      </w:r>
      <w:r w:rsidR="00A23CC3" w:rsidRPr="00B71FCE">
        <w:rPr>
          <w:rFonts w:ascii="Arial" w:hAnsi="Arial" w:cs="Arial"/>
          <w:bCs/>
        </w:rPr>
        <w:t xml:space="preserve">. This meeting shall be </w:t>
      </w:r>
      <w:r w:rsidR="00F72408" w:rsidRPr="00B71FCE">
        <w:rPr>
          <w:rFonts w:ascii="Arial" w:hAnsi="Arial" w:cs="Arial"/>
          <w:bCs/>
        </w:rPr>
        <w:t xml:space="preserve">attended by </w:t>
      </w:r>
      <w:r w:rsidR="0009275F" w:rsidRPr="00B71FCE">
        <w:rPr>
          <w:rFonts w:ascii="Arial" w:hAnsi="Arial" w:cs="Arial"/>
          <w:bCs/>
        </w:rPr>
        <w:t xml:space="preserve">the required </w:t>
      </w:r>
      <w:r w:rsidR="00F72408" w:rsidRPr="00B71FCE">
        <w:rPr>
          <w:rFonts w:ascii="Arial" w:hAnsi="Arial" w:cs="Arial"/>
          <w:bCs/>
        </w:rPr>
        <w:t>Technical Evaluator</w:t>
      </w:r>
      <w:r w:rsidR="00D4051D" w:rsidRPr="00B71FCE">
        <w:rPr>
          <w:rFonts w:ascii="Arial" w:hAnsi="Arial" w:cs="Arial"/>
          <w:bCs/>
        </w:rPr>
        <w:t>(</w:t>
      </w:r>
      <w:r w:rsidR="00F72408" w:rsidRPr="00B71FCE">
        <w:rPr>
          <w:rFonts w:ascii="Arial" w:hAnsi="Arial" w:cs="Arial"/>
          <w:bCs/>
        </w:rPr>
        <w:t>s</w:t>
      </w:r>
      <w:r w:rsidR="00D4051D" w:rsidRPr="00B71FCE">
        <w:rPr>
          <w:rFonts w:ascii="Arial" w:hAnsi="Arial" w:cs="Arial"/>
          <w:bCs/>
        </w:rPr>
        <w:t>)</w:t>
      </w:r>
      <w:r w:rsidR="00A23CC3" w:rsidRPr="00B71FCE">
        <w:rPr>
          <w:rFonts w:ascii="Arial" w:hAnsi="Arial" w:cs="Arial"/>
          <w:bCs/>
        </w:rPr>
        <w:t xml:space="preserve"> (whether in person o</w:t>
      </w:r>
      <w:r w:rsidR="00196EF4" w:rsidRPr="00B71FCE">
        <w:rPr>
          <w:rFonts w:ascii="Arial" w:hAnsi="Arial" w:cs="Arial"/>
          <w:bCs/>
        </w:rPr>
        <w:t>r</w:t>
      </w:r>
      <w:r w:rsidR="00A23CC3" w:rsidRPr="00B71FCE">
        <w:rPr>
          <w:rFonts w:ascii="Arial" w:hAnsi="Arial" w:cs="Arial"/>
          <w:bCs/>
        </w:rPr>
        <w:t xml:space="preserve"> via dial in)</w:t>
      </w:r>
      <w:r w:rsidR="00F72408" w:rsidRPr="00B71FCE">
        <w:rPr>
          <w:rFonts w:ascii="Arial" w:hAnsi="Arial" w:cs="Arial"/>
          <w:bCs/>
        </w:rPr>
        <w:t>. Evaluators</w:t>
      </w:r>
      <w:r w:rsidR="003B47B0" w:rsidRPr="00B71FCE">
        <w:rPr>
          <w:rFonts w:ascii="Arial" w:hAnsi="Arial" w:cs="Arial"/>
          <w:bCs/>
        </w:rPr>
        <w:t xml:space="preserve"> </w:t>
      </w:r>
      <w:r w:rsidR="00D4051D" w:rsidRPr="00B71FCE">
        <w:rPr>
          <w:rFonts w:ascii="Arial" w:hAnsi="Arial" w:cs="Arial"/>
          <w:bCs/>
        </w:rPr>
        <w:t xml:space="preserve">will provide the Moderator with </w:t>
      </w:r>
      <w:r w:rsidR="003B47B0" w:rsidRPr="00B71FCE">
        <w:rPr>
          <w:rFonts w:ascii="Arial" w:hAnsi="Arial" w:cs="Arial"/>
          <w:bCs/>
        </w:rPr>
        <w:t>an explanation of their score</w:t>
      </w:r>
      <w:r w:rsidR="00D4051D" w:rsidRPr="00B71FCE">
        <w:rPr>
          <w:rFonts w:ascii="Arial" w:hAnsi="Arial" w:cs="Arial"/>
          <w:bCs/>
        </w:rPr>
        <w:t xml:space="preserve"> and answer questions raised by the Moderator.</w:t>
      </w:r>
      <w:r w:rsidR="00F72408" w:rsidRPr="00B71FCE">
        <w:rPr>
          <w:rFonts w:ascii="Arial" w:hAnsi="Arial" w:cs="Arial"/>
          <w:bCs/>
        </w:rPr>
        <w:t xml:space="preserve"> </w:t>
      </w:r>
      <w:r w:rsidR="00D4051D" w:rsidRPr="00B71FCE">
        <w:rPr>
          <w:rFonts w:ascii="Arial" w:hAnsi="Arial" w:cs="Arial"/>
          <w:bCs/>
        </w:rPr>
        <w:t xml:space="preserve">The Moderator will determine what the final moderated score is and the rationale. </w:t>
      </w:r>
      <w:r w:rsidR="003B47B0" w:rsidRPr="00B71FCE">
        <w:rPr>
          <w:rFonts w:ascii="Arial" w:hAnsi="Arial" w:cs="Arial"/>
          <w:bCs/>
        </w:rPr>
        <w:t xml:space="preserve">The Moderator’s decision is final. </w:t>
      </w:r>
      <w:r w:rsidR="00F72408" w:rsidRPr="00B71FCE">
        <w:rPr>
          <w:rFonts w:ascii="Arial" w:hAnsi="Arial" w:cs="Arial"/>
          <w:bCs/>
        </w:rPr>
        <w:t xml:space="preserve">The </w:t>
      </w:r>
      <w:r w:rsidR="00B71FCE" w:rsidRPr="00B71FCE">
        <w:rPr>
          <w:rFonts w:ascii="Arial" w:hAnsi="Arial" w:cs="Arial"/>
          <w:bCs/>
        </w:rPr>
        <w:t xml:space="preserve">Project Manager </w:t>
      </w:r>
      <w:r w:rsidR="00F72408" w:rsidRPr="00B71FCE">
        <w:rPr>
          <w:rFonts w:ascii="Arial" w:hAnsi="Arial" w:cs="Arial"/>
          <w:bCs/>
        </w:rPr>
        <w:t xml:space="preserve">shall record the reasons that support the moderated score and rationale. The </w:t>
      </w:r>
      <w:r w:rsidR="00B71FCE" w:rsidRPr="00B71FCE">
        <w:rPr>
          <w:rFonts w:ascii="Arial" w:hAnsi="Arial" w:cs="Arial"/>
          <w:bCs/>
        </w:rPr>
        <w:t xml:space="preserve">Project Manager </w:t>
      </w:r>
      <w:r w:rsidR="00F72408" w:rsidRPr="00B71FCE">
        <w:rPr>
          <w:rFonts w:ascii="Arial" w:hAnsi="Arial" w:cs="Arial"/>
          <w:bCs/>
        </w:rPr>
        <w:t xml:space="preserve">shall also record who attended each Moderation Meeting, where it took place including date and time, and record the reasons why the moderated score and rationale differ from those of the Evaluators. This record shall be saved for audit trail purposes but not be made available to the bidders. The </w:t>
      </w:r>
      <w:r w:rsidR="00B71FCE" w:rsidRPr="00B71FCE">
        <w:rPr>
          <w:rFonts w:ascii="Arial" w:hAnsi="Arial" w:cs="Arial"/>
          <w:bCs/>
        </w:rPr>
        <w:t xml:space="preserve">Project Manager </w:t>
      </w:r>
      <w:r w:rsidR="00F72408" w:rsidRPr="00B71FCE">
        <w:rPr>
          <w:rFonts w:ascii="Arial" w:hAnsi="Arial" w:cs="Arial"/>
          <w:bCs/>
        </w:rPr>
        <w:t xml:space="preserve">and DIO Commercial </w:t>
      </w:r>
      <w:r w:rsidR="004A0620" w:rsidRPr="00B71FCE">
        <w:rPr>
          <w:rFonts w:ascii="Arial" w:hAnsi="Arial" w:cs="Arial"/>
          <w:bCs/>
        </w:rPr>
        <w:t>Lead</w:t>
      </w:r>
      <w:r w:rsidR="00F72408" w:rsidRPr="00B71FCE">
        <w:rPr>
          <w:rFonts w:ascii="Arial" w:hAnsi="Arial" w:cs="Arial"/>
          <w:bCs/>
        </w:rPr>
        <w:t xml:space="preserve"> shall review the moderated scores and rationale to mitigate risk of challenge prior to exposure to bidders.</w:t>
      </w:r>
      <w:r w:rsidR="00BF12C6" w:rsidRPr="00B71FCE">
        <w:rPr>
          <w:rFonts w:ascii="Arial" w:hAnsi="Arial" w:cs="Arial"/>
          <w:bCs/>
        </w:rPr>
        <w:t xml:space="preserve"> </w:t>
      </w:r>
    </w:p>
    <w:p w14:paraId="3B1D36B4" w14:textId="578BB6C1" w:rsidR="00F72408" w:rsidRPr="00E4088F" w:rsidRDefault="00F72408" w:rsidP="00D819E1">
      <w:pPr>
        <w:ind w:left="720" w:hanging="720"/>
        <w:jc w:val="both"/>
        <w:rPr>
          <w:rFonts w:ascii="Arial" w:hAnsi="Arial" w:cs="Arial"/>
          <w:bCs/>
        </w:rPr>
      </w:pPr>
      <w:r w:rsidRPr="00B71FCE">
        <w:rPr>
          <w:rFonts w:ascii="Arial" w:hAnsi="Arial" w:cs="Arial"/>
          <w:bCs/>
        </w:rPr>
        <w:t>1</w:t>
      </w:r>
      <w:r w:rsidR="000344E3" w:rsidRPr="00B71FCE">
        <w:rPr>
          <w:rFonts w:ascii="Arial" w:hAnsi="Arial" w:cs="Arial"/>
          <w:bCs/>
        </w:rPr>
        <w:t>0</w:t>
      </w:r>
      <w:r w:rsidRPr="00B71FCE">
        <w:rPr>
          <w:rFonts w:ascii="Arial" w:hAnsi="Arial" w:cs="Arial"/>
          <w:bCs/>
        </w:rPr>
        <w:t>.</w:t>
      </w:r>
      <w:r w:rsidRPr="00B71FCE">
        <w:rPr>
          <w:rFonts w:ascii="Arial" w:hAnsi="Arial" w:cs="Arial"/>
          <w:b/>
          <w:bCs/>
        </w:rPr>
        <w:tab/>
      </w:r>
      <w:r w:rsidR="00196EF4" w:rsidRPr="00B71FCE">
        <w:rPr>
          <w:rFonts w:ascii="Arial" w:hAnsi="Arial" w:cs="Arial"/>
          <w:b/>
          <w:bCs/>
        </w:rPr>
        <w:t>Tender</w:t>
      </w:r>
      <w:r w:rsidR="004A0620" w:rsidRPr="00B71FCE">
        <w:rPr>
          <w:rFonts w:ascii="Arial" w:hAnsi="Arial" w:cs="Arial"/>
          <w:b/>
          <w:bCs/>
        </w:rPr>
        <w:t xml:space="preserve"> </w:t>
      </w:r>
      <w:r w:rsidRPr="00B71FCE">
        <w:rPr>
          <w:rFonts w:ascii="Arial" w:hAnsi="Arial" w:cs="Arial"/>
          <w:b/>
          <w:bCs/>
        </w:rPr>
        <w:t>Evaluation Report:</w:t>
      </w:r>
      <w:r w:rsidRPr="00B71FCE">
        <w:rPr>
          <w:rFonts w:ascii="Arial" w:hAnsi="Arial" w:cs="Arial"/>
          <w:bCs/>
        </w:rPr>
        <w:t xml:space="preserve"> The </w:t>
      </w:r>
      <w:r w:rsidR="00B71FCE" w:rsidRPr="00B71FCE">
        <w:rPr>
          <w:rFonts w:ascii="Arial" w:hAnsi="Arial" w:cs="Arial"/>
          <w:bCs/>
        </w:rPr>
        <w:t xml:space="preserve">Project Manager </w:t>
      </w:r>
      <w:r w:rsidRPr="00B71FCE">
        <w:rPr>
          <w:rFonts w:ascii="Arial" w:hAnsi="Arial" w:cs="Arial"/>
          <w:bCs/>
        </w:rPr>
        <w:t xml:space="preserve">shall compile </w:t>
      </w:r>
      <w:r w:rsidR="00196EF4" w:rsidRPr="00B71FCE">
        <w:rPr>
          <w:rFonts w:ascii="Arial" w:hAnsi="Arial" w:cs="Arial"/>
          <w:bCs/>
        </w:rPr>
        <w:t>the Tender</w:t>
      </w:r>
      <w:r w:rsidR="004A0620" w:rsidRPr="00B71FCE">
        <w:rPr>
          <w:rFonts w:ascii="Arial" w:hAnsi="Arial" w:cs="Arial"/>
          <w:bCs/>
        </w:rPr>
        <w:t xml:space="preserve"> </w:t>
      </w:r>
      <w:r w:rsidRPr="00B71FCE">
        <w:rPr>
          <w:rFonts w:ascii="Arial" w:hAnsi="Arial" w:cs="Arial"/>
          <w:bCs/>
        </w:rPr>
        <w:t>Evaluation Report on completion of the final Moderation.</w:t>
      </w:r>
      <w:r w:rsidRPr="00E4088F">
        <w:rPr>
          <w:rFonts w:ascii="Arial" w:hAnsi="Arial" w:cs="Arial"/>
          <w:bCs/>
        </w:rPr>
        <w:t xml:space="preserve">   </w:t>
      </w:r>
    </w:p>
    <w:p w14:paraId="3B1D36B6" w14:textId="5BD954B6" w:rsidR="000B1C5E" w:rsidRDefault="00F72408" w:rsidP="00D819E1">
      <w:pPr>
        <w:ind w:left="720" w:hanging="720"/>
        <w:jc w:val="both"/>
        <w:rPr>
          <w:rFonts w:ascii="Arial" w:hAnsi="Arial" w:cs="Arial"/>
          <w:bCs/>
        </w:rPr>
      </w:pPr>
      <w:r w:rsidRPr="00E4088F">
        <w:rPr>
          <w:rFonts w:ascii="Arial" w:hAnsi="Arial" w:cs="Arial"/>
          <w:bCs/>
        </w:rPr>
        <w:t>1</w:t>
      </w:r>
      <w:r w:rsidR="000344E3">
        <w:rPr>
          <w:rFonts w:ascii="Arial" w:hAnsi="Arial" w:cs="Arial"/>
          <w:bCs/>
        </w:rPr>
        <w:t>1.</w:t>
      </w:r>
      <w:r w:rsidRPr="00E4088F">
        <w:rPr>
          <w:rFonts w:ascii="Arial" w:hAnsi="Arial" w:cs="Arial"/>
          <w:b/>
          <w:bCs/>
        </w:rPr>
        <w:tab/>
      </w:r>
      <w:r w:rsidR="00066952">
        <w:rPr>
          <w:rFonts w:ascii="Arial" w:hAnsi="Arial" w:cs="Arial"/>
          <w:b/>
          <w:bCs/>
        </w:rPr>
        <w:t xml:space="preserve">Commercial </w:t>
      </w:r>
      <w:r w:rsidRPr="00E4088F">
        <w:rPr>
          <w:rFonts w:ascii="Arial" w:hAnsi="Arial" w:cs="Arial"/>
          <w:b/>
          <w:bCs/>
        </w:rPr>
        <w:t>Debriefing:</w:t>
      </w:r>
      <w:r w:rsidRPr="00E4088F">
        <w:rPr>
          <w:rFonts w:ascii="Arial" w:hAnsi="Arial" w:cs="Arial"/>
          <w:bCs/>
        </w:rPr>
        <w:t xml:space="preserve"> The DIO Commercial </w:t>
      </w:r>
      <w:r w:rsidR="004A0620">
        <w:rPr>
          <w:rFonts w:ascii="Arial" w:hAnsi="Arial" w:cs="Arial"/>
          <w:bCs/>
        </w:rPr>
        <w:t>Lead</w:t>
      </w:r>
      <w:r w:rsidRPr="00E4088F">
        <w:rPr>
          <w:rFonts w:ascii="Arial" w:hAnsi="Arial" w:cs="Arial"/>
          <w:bCs/>
        </w:rPr>
        <w:t xml:space="preserve"> shall lead all Debriefing of both successful and unsuccessful </w:t>
      </w:r>
      <w:r w:rsidR="0065179E">
        <w:rPr>
          <w:rFonts w:ascii="Arial" w:hAnsi="Arial" w:cs="Arial"/>
          <w:bCs/>
        </w:rPr>
        <w:t>Tenderers</w:t>
      </w:r>
      <w:r w:rsidR="0097763D">
        <w:rPr>
          <w:rFonts w:ascii="Arial" w:hAnsi="Arial" w:cs="Arial"/>
          <w:bCs/>
        </w:rPr>
        <w:t xml:space="preserve"> </w:t>
      </w:r>
      <w:r w:rsidRPr="00E4088F">
        <w:rPr>
          <w:rFonts w:ascii="Arial" w:hAnsi="Arial" w:cs="Arial"/>
          <w:bCs/>
        </w:rPr>
        <w:t xml:space="preserve">using the </w:t>
      </w:r>
      <w:r w:rsidR="00DA406E" w:rsidRPr="00E4088F">
        <w:rPr>
          <w:rFonts w:ascii="Arial" w:hAnsi="Arial" w:cs="Arial"/>
          <w:bCs/>
        </w:rPr>
        <w:t>using the relevant/adapted version of DEFFORM 158</w:t>
      </w:r>
      <w:r w:rsidR="00DA406E">
        <w:rPr>
          <w:rFonts w:ascii="Arial" w:hAnsi="Arial" w:cs="Arial"/>
          <w:bCs/>
        </w:rPr>
        <w:t>A/B</w:t>
      </w:r>
      <w:r w:rsidRPr="00E4088F">
        <w:rPr>
          <w:rFonts w:ascii="Arial" w:hAnsi="Arial" w:cs="Arial"/>
          <w:bCs/>
        </w:rPr>
        <w:t xml:space="preserve">.  Prior to preparing and issuing debriefs the DIO Commercial </w:t>
      </w:r>
      <w:r w:rsidR="004A0620">
        <w:rPr>
          <w:rFonts w:ascii="Arial" w:hAnsi="Arial" w:cs="Arial"/>
          <w:bCs/>
        </w:rPr>
        <w:t>Lead</w:t>
      </w:r>
      <w:r w:rsidRPr="00E4088F">
        <w:rPr>
          <w:rFonts w:ascii="Arial" w:hAnsi="Arial" w:cs="Arial"/>
          <w:bCs/>
        </w:rPr>
        <w:t xml:space="preserve"> shall </w:t>
      </w:r>
      <w:r w:rsidR="00C0447C">
        <w:rPr>
          <w:rFonts w:ascii="Arial" w:hAnsi="Arial" w:cs="Arial"/>
          <w:bCs/>
        </w:rPr>
        <w:t>discuss with</w:t>
      </w:r>
      <w:r w:rsidRPr="00E4088F">
        <w:rPr>
          <w:rFonts w:ascii="Arial" w:hAnsi="Arial" w:cs="Arial"/>
          <w:bCs/>
        </w:rPr>
        <w:t xml:space="preserve"> the DIO</w:t>
      </w:r>
      <w:r w:rsidR="00196EF4">
        <w:rPr>
          <w:rFonts w:ascii="Arial" w:hAnsi="Arial" w:cs="Arial"/>
          <w:bCs/>
        </w:rPr>
        <w:t xml:space="preserve"> </w:t>
      </w:r>
      <w:r w:rsidR="00B71FCE">
        <w:rPr>
          <w:rFonts w:ascii="Arial" w:hAnsi="Arial" w:cs="Arial"/>
          <w:bCs/>
        </w:rPr>
        <w:t xml:space="preserve">Project Manager </w:t>
      </w:r>
      <w:r w:rsidRPr="00E4088F">
        <w:rPr>
          <w:rFonts w:ascii="Arial" w:hAnsi="Arial" w:cs="Arial"/>
          <w:bCs/>
        </w:rPr>
        <w:t xml:space="preserve">and, if required key Evaluators, to agree the content of each debrief. </w:t>
      </w:r>
    </w:p>
    <w:p w14:paraId="3B1D36B8" w14:textId="685B5C03" w:rsidR="00F72408" w:rsidRPr="00F36933" w:rsidRDefault="00F72408" w:rsidP="00C11701">
      <w:pPr>
        <w:jc w:val="both"/>
        <w:rPr>
          <w:rFonts w:ascii="Arial" w:hAnsi="Arial" w:cs="Arial"/>
          <w:b/>
          <w:bCs/>
        </w:rPr>
      </w:pPr>
      <w:r w:rsidRPr="00E4088F">
        <w:rPr>
          <w:rFonts w:ascii="Arial" w:hAnsi="Arial" w:cs="Arial"/>
          <w:b/>
          <w:bCs/>
        </w:rPr>
        <w:t>Further</w:t>
      </w:r>
      <w:r w:rsidR="0065179E">
        <w:rPr>
          <w:rFonts w:ascii="Arial" w:hAnsi="Arial" w:cs="Arial"/>
          <w:b/>
          <w:bCs/>
        </w:rPr>
        <w:t xml:space="preserve"> Competition</w:t>
      </w:r>
      <w:r w:rsidRPr="00E4088F">
        <w:rPr>
          <w:rFonts w:ascii="Arial" w:hAnsi="Arial" w:cs="Arial"/>
          <w:b/>
          <w:bCs/>
        </w:rPr>
        <w:t xml:space="preserve"> </w:t>
      </w:r>
      <w:r w:rsidR="00196EF4">
        <w:rPr>
          <w:rFonts w:ascii="Arial" w:hAnsi="Arial" w:cs="Arial"/>
          <w:b/>
          <w:bCs/>
        </w:rPr>
        <w:t>Tender</w:t>
      </w:r>
      <w:r w:rsidR="0097763D">
        <w:rPr>
          <w:rFonts w:ascii="Arial" w:hAnsi="Arial" w:cs="Arial"/>
          <w:b/>
          <w:bCs/>
        </w:rPr>
        <w:t xml:space="preserve"> </w:t>
      </w:r>
      <w:r w:rsidR="00066952">
        <w:rPr>
          <w:rFonts w:ascii="Arial" w:hAnsi="Arial" w:cs="Arial"/>
          <w:b/>
          <w:bCs/>
        </w:rPr>
        <w:t xml:space="preserve">Evaluation </w:t>
      </w:r>
      <w:r w:rsidRPr="00E4088F">
        <w:rPr>
          <w:rFonts w:ascii="Arial" w:hAnsi="Arial" w:cs="Arial"/>
          <w:b/>
          <w:bCs/>
        </w:rPr>
        <w:t>Process Information:</w:t>
      </w:r>
      <w:r w:rsidRPr="00BF12C6">
        <w:rPr>
          <w:rFonts w:ascii="Arial" w:hAnsi="Arial" w:cs="Arial"/>
          <w:bCs/>
        </w:rPr>
        <w:t xml:space="preserve"> </w:t>
      </w:r>
    </w:p>
    <w:p w14:paraId="3B1D36B9" w14:textId="2B78046B" w:rsidR="00F72408" w:rsidRPr="00E4088F" w:rsidRDefault="00F72408" w:rsidP="00C11701">
      <w:pPr>
        <w:overflowPunct w:val="0"/>
        <w:autoSpaceDE w:val="0"/>
        <w:autoSpaceDN w:val="0"/>
        <w:adjustRightInd w:val="0"/>
        <w:spacing w:before="120" w:after="120"/>
        <w:jc w:val="both"/>
        <w:textAlignment w:val="baseline"/>
        <w:rPr>
          <w:rFonts w:ascii="Arial" w:hAnsi="Arial" w:cs="Arial"/>
          <w:bCs/>
        </w:rPr>
      </w:pPr>
      <w:r w:rsidRPr="00E4088F">
        <w:rPr>
          <w:rFonts w:ascii="Arial" w:hAnsi="Arial" w:cs="Arial"/>
          <w:bCs/>
        </w:rPr>
        <w:t>1</w:t>
      </w:r>
      <w:r w:rsidR="00D819E1">
        <w:rPr>
          <w:rFonts w:ascii="Arial" w:hAnsi="Arial" w:cs="Arial"/>
          <w:bCs/>
        </w:rPr>
        <w:t>2.</w:t>
      </w:r>
      <w:r w:rsidRPr="00E4088F">
        <w:rPr>
          <w:rFonts w:ascii="Arial" w:hAnsi="Arial" w:cs="Arial"/>
          <w:bCs/>
        </w:rPr>
        <w:tab/>
      </w:r>
      <w:r w:rsidR="00A25009">
        <w:rPr>
          <w:rFonts w:ascii="Arial" w:hAnsi="Arial" w:cs="Arial"/>
          <w:bCs/>
        </w:rPr>
        <w:t xml:space="preserve">Late submissions may be evaluated in line with MoD Commercial Policy. </w:t>
      </w:r>
    </w:p>
    <w:p w14:paraId="3B1D36BA" w14:textId="6D091B6D" w:rsidR="00F72408" w:rsidRPr="00E4088F" w:rsidRDefault="00F72408" w:rsidP="00D819E1">
      <w:pPr>
        <w:overflowPunct w:val="0"/>
        <w:autoSpaceDE w:val="0"/>
        <w:autoSpaceDN w:val="0"/>
        <w:adjustRightInd w:val="0"/>
        <w:spacing w:before="120" w:after="120"/>
        <w:ind w:left="720" w:hanging="720"/>
        <w:jc w:val="both"/>
        <w:textAlignment w:val="baseline"/>
        <w:rPr>
          <w:rFonts w:ascii="Arial" w:hAnsi="Arial" w:cs="Arial"/>
          <w:bCs/>
        </w:rPr>
      </w:pPr>
      <w:r w:rsidRPr="00E4088F">
        <w:rPr>
          <w:rFonts w:ascii="Arial" w:hAnsi="Arial" w:cs="Arial"/>
          <w:bCs/>
        </w:rPr>
        <w:t>1</w:t>
      </w:r>
      <w:r w:rsidR="00D819E1">
        <w:rPr>
          <w:rFonts w:ascii="Arial" w:hAnsi="Arial" w:cs="Arial"/>
          <w:bCs/>
        </w:rPr>
        <w:t>3</w:t>
      </w:r>
      <w:r w:rsidRPr="00E4088F">
        <w:rPr>
          <w:rFonts w:ascii="Arial" w:hAnsi="Arial" w:cs="Arial"/>
          <w:bCs/>
        </w:rPr>
        <w:t>.</w:t>
      </w:r>
      <w:r w:rsidRPr="00E4088F">
        <w:rPr>
          <w:rFonts w:ascii="Arial" w:hAnsi="Arial" w:cs="Arial"/>
          <w:bCs/>
        </w:rPr>
        <w:tab/>
        <w:t xml:space="preserve">Final Evaluations will conform to the </w:t>
      </w:r>
      <w:r w:rsidR="0065179E">
        <w:rPr>
          <w:rFonts w:ascii="Arial" w:hAnsi="Arial" w:cs="Arial"/>
          <w:bCs/>
        </w:rPr>
        <w:t>pre</w:t>
      </w:r>
      <w:r w:rsidR="00F36933">
        <w:rPr>
          <w:rFonts w:ascii="Arial" w:hAnsi="Arial" w:cs="Arial"/>
          <w:bCs/>
        </w:rPr>
        <w:t>-</w:t>
      </w:r>
      <w:r w:rsidR="0065179E">
        <w:rPr>
          <w:rFonts w:ascii="Arial" w:hAnsi="Arial" w:cs="Arial"/>
          <w:bCs/>
        </w:rPr>
        <w:t>determined</w:t>
      </w:r>
      <w:r w:rsidRPr="00E4088F">
        <w:rPr>
          <w:rFonts w:ascii="Arial" w:hAnsi="Arial" w:cs="Arial"/>
          <w:bCs/>
        </w:rPr>
        <w:t xml:space="preserve"> </w:t>
      </w:r>
      <w:r w:rsidR="0065179E">
        <w:rPr>
          <w:rFonts w:ascii="Arial" w:hAnsi="Arial" w:cs="Arial"/>
          <w:bCs/>
        </w:rPr>
        <w:t xml:space="preserve">evaluation criteria and </w:t>
      </w:r>
      <w:r w:rsidRPr="00E4088F">
        <w:rPr>
          <w:rFonts w:ascii="Arial" w:hAnsi="Arial" w:cs="Arial"/>
          <w:bCs/>
        </w:rPr>
        <w:t xml:space="preserve">marking scheme and </w:t>
      </w:r>
      <w:r w:rsidR="00196EF4">
        <w:rPr>
          <w:rFonts w:ascii="Arial" w:hAnsi="Arial" w:cs="Arial"/>
          <w:bCs/>
        </w:rPr>
        <w:t>Tender</w:t>
      </w:r>
      <w:r w:rsidR="0097763D">
        <w:rPr>
          <w:rFonts w:ascii="Arial" w:hAnsi="Arial" w:cs="Arial"/>
          <w:bCs/>
        </w:rPr>
        <w:t xml:space="preserve"> Returns </w:t>
      </w:r>
      <w:r w:rsidRPr="00E4088F">
        <w:rPr>
          <w:rFonts w:ascii="Arial" w:hAnsi="Arial" w:cs="Arial"/>
          <w:bCs/>
        </w:rPr>
        <w:t>will only be marked against the evidence required in the questions.</w:t>
      </w:r>
    </w:p>
    <w:p w14:paraId="3B1D36BB" w14:textId="75A5E073" w:rsidR="00F72408" w:rsidRPr="00E4088F" w:rsidRDefault="003B47B0" w:rsidP="00B71FCE">
      <w:pPr>
        <w:overflowPunct w:val="0"/>
        <w:autoSpaceDE w:val="0"/>
        <w:autoSpaceDN w:val="0"/>
        <w:adjustRightInd w:val="0"/>
        <w:spacing w:before="120" w:after="120"/>
        <w:ind w:left="720" w:hanging="720"/>
        <w:jc w:val="both"/>
        <w:textAlignment w:val="baseline"/>
        <w:rPr>
          <w:rFonts w:ascii="Arial" w:hAnsi="Arial" w:cs="Arial"/>
          <w:bCs/>
        </w:rPr>
      </w:pPr>
      <w:r>
        <w:rPr>
          <w:rFonts w:ascii="Arial" w:hAnsi="Arial" w:cs="Arial"/>
          <w:bCs/>
        </w:rPr>
        <w:t>1</w:t>
      </w:r>
      <w:r w:rsidR="00D819E1">
        <w:rPr>
          <w:rFonts w:ascii="Arial" w:hAnsi="Arial" w:cs="Arial"/>
          <w:bCs/>
        </w:rPr>
        <w:t>4</w:t>
      </w:r>
      <w:r w:rsidR="00F72408" w:rsidRPr="00E4088F">
        <w:rPr>
          <w:rFonts w:ascii="Arial" w:hAnsi="Arial" w:cs="Arial"/>
          <w:bCs/>
        </w:rPr>
        <w:t>.</w:t>
      </w:r>
      <w:r w:rsidR="00F72408" w:rsidRPr="00E4088F">
        <w:rPr>
          <w:rFonts w:ascii="Arial" w:hAnsi="Arial" w:cs="Arial"/>
          <w:bCs/>
        </w:rPr>
        <w:tab/>
        <w:t xml:space="preserve">An assurance check will be conducted </w:t>
      </w:r>
      <w:r w:rsidR="000344E3">
        <w:rPr>
          <w:rFonts w:ascii="Arial" w:hAnsi="Arial" w:cs="Arial"/>
          <w:bCs/>
        </w:rPr>
        <w:t xml:space="preserve">by </w:t>
      </w:r>
      <w:r w:rsidR="00F72408" w:rsidRPr="00E4088F">
        <w:rPr>
          <w:rFonts w:ascii="Arial" w:hAnsi="Arial" w:cs="Arial"/>
          <w:bCs/>
        </w:rPr>
        <w:t xml:space="preserve">a suitable DIO Commercial </w:t>
      </w:r>
      <w:r w:rsidR="004A0620">
        <w:rPr>
          <w:rFonts w:ascii="Arial" w:hAnsi="Arial" w:cs="Arial"/>
          <w:bCs/>
        </w:rPr>
        <w:t>Lead</w:t>
      </w:r>
      <w:r w:rsidR="0097763D">
        <w:rPr>
          <w:rFonts w:ascii="Arial" w:hAnsi="Arial" w:cs="Arial"/>
          <w:bCs/>
        </w:rPr>
        <w:t xml:space="preserve"> </w:t>
      </w:r>
      <w:r w:rsidR="00F72408" w:rsidRPr="00E4088F">
        <w:rPr>
          <w:rFonts w:ascii="Arial" w:hAnsi="Arial" w:cs="Arial"/>
          <w:bCs/>
        </w:rPr>
        <w:t>to ensure that the marking and comments are appropriate for any necessary de-briefs back to Industry.</w:t>
      </w:r>
    </w:p>
    <w:p w14:paraId="3B3DEE0F" w14:textId="364E476D" w:rsidR="00F36933" w:rsidRDefault="00D819E1" w:rsidP="00D819E1">
      <w:pPr>
        <w:overflowPunct w:val="0"/>
        <w:autoSpaceDE w:val="0"/>
        <w:autoSpaceDN w:val="0"/>
        <w:adjustRightInd w:val="0"/>
        <w:spacing w:before="120" w:after="120"/>
        <w:ind w:left="720" w:hanging="720"/>
        <w:jc w:val="both"/>
        <w:textAlignment w:val="baseline"/>
        <w:rPr>
          <w:rFonts w:ascii="Arial" w:hAnsi="Arial" w:cs="Arial"/>
          <w:bCs/>
        </w:rPr>
      </w:pPr>
      <w:r>
        <w:rPr>
          <w:rFonts w:ascii="Arial" w:hAnsi="Arial" w:cs="Arial"/>
          <w:bCs/>
        </w:rPr>
        <w:t>15</w:t>
      </w:r>
      <w:r w:rsidR="0097763D">
        <w:rPr>
          <w:rFonts w:ascii="Arial" w:hAnsi="Arial" w:cs="Arial"/>
          <w:bCs/>
        </w:rPr>
        <w:t>.</w:t>
      </w:r>
      <w:r w:rsidR="00F72408" w:rsidRPr="00E4088F">
        <w:rPr>
          <w:rFonts w:ascii="Arial" w:hAnsi="Arial" w:cs="Arial"/>
          <w:bCs/>
        </w:rPr>
        <w:tab/>
        <w:t xml:space="preserve">Unsuccessful </w:t>
      </w:r>
      <w:r w:rsidR="0065179E">
        <w:rPr>
          <w:rFonts w:ascii="Arial" w:hAnsi="Arial" w:cs="Arial"/>
          <w:bCs/>
        </w:rPr>
        <w:t>Tenderers</w:t>
      </w:r>
      <w:r w:rsidR="0097763D">
        <w:rPr>
          <w:rFonts w:ascii="Arial" w:hAnsi="Arial" w:cs="Arial"/>
          <w:bCs/>
        </w:rPr>
        <w:t xml:space="preserve"> </w:t>
      </w:r>
      <w:r w:rsidR="00F72408" w:rsidRPr="00E4088F">
        <w:rPr>
          <w:rFonts w:ascii="Arial" w:hAnsi="Arial" w:cs="Arial"/>
          <w:bCs/>
        </w:rPr>
        <w:t xml:space="preserve">will be notified of the outcome of the </w:t>
      </w:r>
      <w:r w:rsidR="00196EF4">
        <w:rPr>
          <w:rFonts w:ascii="Arial" w:hAnsi="Arial" w:cs="Arial"/>
          <w:bCs/>
        </w:rPr>
        <w:t>Evaluation</w:t>
      </w:r>
      <w:r w:rsidR="00F72408" w:rsidRPr="00E4088F">
        <w:rPr>
          <w:rFonts w:ascii="Arial" w:hAnsi="Arial" w:cs="Arial"/>
          <w:bCs/>
        </w:rPr>
        <w:t xml:space="preserve"> and receive feedback </w:t>
      </w:r>
      <w:r w:rsidR="00DA406E" w:rsidRPr="00E4088F">
        <w:rPr>
          <w:rFonts w:ascii="Arial" w:hAnsi="Arial" w:cs="Arial"/>
          <w:bCs/>
        </w:rPr>
        <w:t>in writing in accordance with MOD policy</w:t>
      </w:r>
      <w:r w:rsidR="00F72408" w:rsidRPr="00E4088F">
        <w:rPr>
          <w:rFonts w:ascii="Arial" w:hAnsi="Arial" w:cs="Arial"/>
          <w:bCs/>
        </w:rPr>
        <w:t xml:space="preserve">. At the same time, the </w:t>
      </w:r>
      <w:r w:rsidR="0065179E">
        <w:rPr>
          <w:rFonts w:ascii="Arial" w:hAnsi="Arial" w:cs="Arial"/>
          <w:bCs/>
        </w:rPr>
        <w:t>successful supplier will be notified.</w:t>
      </w:r>
      <w:r w:rsidR="0097763D">
        <w:rPr>
          <w:rFonts w:ascii="Arial" w:hAnsi="Arial" w:cs="Arial"/>
          <w:bCs/>
        </w:rPr>
        <w:t xml:space="preserve"> </w:t>
      </w:r>
    </w:p>
    <w:p w14:paraId="3B1D36BD" w14:textId="77777777" w:rsidR="00F72408" w:rsidRPr="00E4088F" w:rsidRDefault="00196EF4" w:rsidP="00C11701">
      <w:pPr>
        <w:pStyle w:val="Heading1"/>
        <w:numPr>
          <w:ilvl w:val="0"/>
          <w:numId w:val="0"/>
        </w:numPr>
        <w:spacing w:after="0"/>
        <w:jc w:val="both"/>
        <w:rPr>
          <w:rFonts w:ascii="Arial" w:hAnsi="Arial" w:cs="Arial"/>
          <w:b/>
          <w:bCs/>
          <w:color w:val="000000"/>
          <w:sz w:val="22"/>
          <w:szCs w:val="22"/>
        </w:rPr>
      </w:pPr>
      <w:r>
        <w:rPr>
          <w:rFonts w:ascii="Arial" w:hAnsi="Arial" w:cs="Arial"/>
          <w:b/>
          <w:bCs/>
          <w:color w:val="000000"/>
          <w:sz w:val="22"/>
          <w:szCs w:val="22"/>
        </w:rPr>
        <w:t>Tender</w:t>
      </w:r>
      <w:r w:rsidR="00851A75">
        <w:rPr>
          <w:rFonts w:ascii="Arial" w:hAnsi="Arial" w:cs="Arial"/>
          <w:b/>
          <w:bCs/>
          <w:color w:val="000000"/>
          <w:sz w:val="22"/>
          <w:szCs w:val="22"/>
        </w:rPr>
        <w:t xml:space="preserve"> </w:t>
      </w:r>
      <w:r w:rsidR="00F72408" w:rsidRPr="00E4088F">
        <w:rPr>
          <w:rFonts w:ascii="Arial" w:hAnsi="Arial" w:cs="Arial"/>
          <w:b/>
          <w:bCs/>
          <w:color w:val="000000"/>
          <w:sz w:val="22"/>
          <w:szCs w:val="22"/>
        </w:rPr>
        <w:t>Evaluation Panel</w:t>
      </w:r>
    </w:p>
    <w:p w14:paraId="3B1D36BE" w14:textId="77777777" w:rsidR="00F72408" w:rsidRPr="00E4088F" w:rsidRDefault="00F72408" w:rsidP="00C11701">
      <w:pPr>
        <w:pStyle w:val="Heading1"/>
        <w:numPr>
          <w:ilvl w:val="0"/>
          <w:numId w:val="0"/>
        </w:numPr>
        <w:spacing w:after="0"/>
        <w:jc w:val="both"/>
        <w:rPr>
          <w:rFonts w:ascii="Arial" w:hAnsi="Arial" w:cs="Arial"/>
          <w:b/>
          <w:bCs/>
          <w:color w:val="000000"/>
          <w:sz w:val="22"/>
          <w:szCs w:val="22"/>
        </w:rPr>
      </w:pPr>
    </w:p>
    <w:p w14:paraId="3B1D36BF" w14:textId="0E45BF96" w:rsidR="00F72408" w:rsidRPr="00E4088F" w:rsidRDefault="003B47B0" w:rsidP="00C11701">
      <w:pPr>
        <w:jc w:val="both"/>
        <w:rPr>
          <w:rFonts w:ascii="Arial" w:hAnsi="Arial" w:cs="Arial"/>
          <w:bCs/>
        </w:rPr>
      </w:pPr>
      <w:r>
        <w:rPr>
          <w:rFonts w:ascii="Arial" w:hAnsi="Arial" w:cs="Arial"/>
          <w:bCs/>
        </w:rPr>
        <w:t>1</w:t>
      </w:r>
      <w:r w:rsidR="00D819E1">
        <w:rPr>
          <w:rFonts w:ascii="Arial" w:hAnsi="Arial" w:cs="Arial"/>
          <w:bCs/>
        </w:rPr>
        <w:t>6</w:t>
      </w:r>
      <w:r w:rsidR="00F72408" w:rsidRPr="00E4088F">
        <w:rPr>
          <w:rFonts w:ascii="Arial" w:hAnsi="Arial" w:cs="Arial"/>
          <w:bCs/>
        </w:rPr>
        <w:t>.</w:t>
      </w:r>
      <w:r w:rsidR="00F72408" w:rsidRPr="00E4088F">
        <w:rPr>
          <w:rFonts w:ascii="Arial" w:hAnsi="Arial" w:cs="Arial"/>
          <w:bCs/>
        </w:rPr>
        <w:tab/>
        <w:t xml:space="preserve">The members of the </w:t>
      </w:r>
      <w:r w:rsidR="00196EF4">
        <w:rPr>
          <w:rFonts w:ascii="Arial" w:hAnsi="Arial" w:cs="Arial"/>
          <w:bCs/>
        </w:rPr>
        <w:t>Tender</w:t>
      </w:r>
      <w:r w:rsidR="00F72408" w:rsidRPr="00E4088F">
        <w:rPr>
          <w:rFonts w:ascii="Arial" w:hAnsi="Arial" w:cs="Arial"/>
          <w:bCs/>
        </w:rPr>
        <w:t xml:space="preserve"> Evaluation Panel are detailed at Annex </w:t>
      </w:r>
      <w:r w:rsidR="00C0447C">
        <w:rPr>
          <w:rFonts w:ascii="Arial" w:hAnsi="Arial" w:cs="Arial"/>
          <w:bCs/>
        </w:rPr>
        <w:t>A</w:t>
      </w:r>
      <w:r w:rsidR="00F72408" w:rsidRPr="00E4088F">
        <w:rPr>
          <w:rFonts w:ascii="Arial" w:hAnsi="Arial" w:cs="Arial"/>
          <w:bCs/>
        </w:rPr>
        <w:t>.</w:t>
      </w:r>
    </w:p>
    <w:p w14:paraId="3B1D36C0" w14:textId="6419C401" w:rsidR="00F72408" w:rsidRPr="00E4088F" w:rsidRDefault="00D4051D" w:rsidP="00D819E1">
      <w:pPr>
        <w:ind w:left="720" w:hanging="720"/>
        <w:jc w:val="both"/>
        <w:rPr>
          <w:rFonts w:ascii="Arial" w:hAnsi="Arial" w:cs="Arial"/>
          <w:bCs/>
        </w:rPr>
      </w:pPr>
      <w:r>
        <w:rPr>
          <w:rFonts w:ascii="Arial" w:hAnsi="Arial" w:cs="Arial"/>
          <w:bCs/>
        </w:rPr>
        <w:t>1</w:t>
      </w:r>
      <w:r w:rsidR="00D819E1">
        <w:rPr>
          <w:rFonts w:ascii="Arial" w:hAnsi="Arial" w:cs="Arial"/>
          <w:bCs/>
        </w:rPr>
        <w:t>7</w:t>
      </w:r>
      <w:r w:rsidR="00F72408" w:rsidRPr="00E4088F">
        <w:rPr>
          <w:rFonts w:ascii="Arial" w:hAnsi="Arial" w:cs="Arial"/>
          <w:bCs/>
        </w:rPr>
        <w:t>.</w:t>
      </w:r>
      <w:r w:rsidR="00F72408" w:rsidRPr="00E4088F">
        <w:rPr>
          <w:rFonts w:ascii="Arial" w:hAnsi="Arial" w:cs="Arial"/>
          <w:bCs/>
        </w:rPr>
        <w:tab/>
        <w:t xml:space="preserve">Panel members have been specifically selected for having the appropriate qualifications, skills and/or experience. </w:t>
      </w:r>
    </w:p>
    <w:p w14:paraId="3B1D36C1" w14:textId="73FAB9BB" w:rsidR="003B47B0" w:rsidRPr="003B47B0" w:rsidRDefault="00D819E1" w:rsidP="00D819E1">
      <w:pPr>
        <w:ind w:left="720" w:hanging="720"/>
        <w:jc w:val="both"/>
        <w:rPr>
          <w:rFonts w:ascii="Arial" w:hAnsi="Arial" w:cs="Arial"/>
          <w:bCs/>
        </w:rPr>
      </w:pPr>
      <w:r>
        <w:rPr>
          <w:rFonts w:ascii="Arial" w:hAnsi="Arial" w:cs="Arial"/>
          <w:bCs/>
        </w:rPr>
        <w:t>18</w:t>
      </w:r>
      <w:r w:rsidR="00F72408" w:rsidRPr="00E4088F">
        <w:rPr>
          <w:rFonts w:ascii="Arial" w:hAnsi="Arial" w:cs="Arial"/>
          <w:bCs/>
        </w:rPr>
        <w:t>.</w:t>
      </w:r>
      <w:r w:rsidR="00F72408" w:rsidRPr="00E4088F">
        <w:rPr>
          <w:rFonts w:ascii="Arial" w:hAnsi="Arial" w:cs="Arial"/>
          <w:bCs/>
        </w:rPr>
        <w:tab/>
        <w:t>The Mandatory Requirements of a Panel Member</w:t>
      </w:r>
      <w:r w:rsidR="003B47B0">
        <w:rPr>
          <w:rFonts w:ascii="Arial" w:hAnsi="Arial" w:cs="Arial"/>
          <w:bCs/>
        </w:rPr>
        <w:t xml:space="preserve"> are included within Annex </w:t>
      </w:r>
      <w:r w:rsidR="00F36933">
        <w:rPr>
          <w:rFonts w:ascii="Arial" w:hAnsi="Arial" w:cs="Arial"/>
          <w:bCs/>
        </w:rPr>
        <w:t>C</w:t>
      </w:r>
      <w:r w:rsidR="003B47B0">
        <w:rPr>
          <w:rFonts w:ascii="Arial" w:hAnsi="Arial" w:cs="Arial"/>
          <w:bCs/>
        </w:rPr>
        <w:t xml:space="preserve">. </w:t>
      </w:r>
      <w:r w:rsidR="003B47B0" w:rsidRPr="00A23CC3">
        <w:rPr>
          <w:rFonts w:ascii="Arial" w:hAnsi="Arial" w:cs="Arial"/>
        </w:rPr>
        <w:t xml:space="preserve">Each </w:t>
      </w:r>
      <w:r w:rsidR="00196EF4">
        <w:rPr>
          <w:rFonts w:ascii="Arial" w:hAnsi="Arial" w:cs="Arial"/>
        </w:rPr>
        <w:t>Tender</w:t>
      </w:r>
      <w:r w:rsidR="004A0620">
        <w:rPr>
          <w:rFonts w:ascii="Arial" w:hAnsi="Arial" w:cs="Arial"/>
        </w:rPr>
        <w:t xml:space="preserve"> </w:t>
      </w:r>
      <w:r w:rsidR="003B47B0" w:rsidRPr="00A23CC3">
        <w:rPr>
          <w:rFonts w:ascii="Arial" w:hAnsi="Arial" w:cs="Arial"/>
        </w:rPr>
        <w:t>Evaluation Panel Member</w:t>
      </w:r>
      <w:r w:rsidR="003B47B0">
        <w:rPr>
          <w:rFonts w:ascii="Arial" w:hAnsi="Arial" w:cs="Arial"/>
        </w:rPr>
        <w:t xml:space="preserve"> (see Annex A)</w:t>
      </w:r>
      <w:r w:rsidR="003B47B0" w:rsidRPr="00A23CC3">
        <w:rPr>
          <w:rFonts w:ascii="Arial" w:hAnsi="Arial" w:cs="Arial"/>
        </w:rPr>
        <w:t xml:space="preserve"> must read and sign the Evaluator Terms of Reference at Annex </w:t>
      </w:r>
      <w:r w:rsidR="00F36933">
        <w:rPr>
          <w:rFonts w:ascii="Arial" w:hAnsi="Arial" w:cs="Arial"/>
        </w:rPr>
        <w:t>C</w:t>
      </w:r>
      <w:r w:rsidR="003B47B0">
        <w:rPr>
          <w:rFonts w:ascii="Arial" w:hAnsi="Arial" w:cs="Arial"/>
        </w:rPr>
        <w:t xml:space="preserve">. Signed copies must be </w:t>
      </w:r>
      <w:r w:rsidR="003B47B0" w:rsidRPr="000E7289">
        <w:rPr>
          <w:rFonts w:ascii="Arial" w:hAnsi="Arial" w:cs="Arial"/>
        </w:rPr>
        <w:t>return</w:t>
      </w:r>
      <w:r w:rsidR="003B47B0">
        <w:rPr>
          <w:rFonts w:ascii="Arial" w:hAnsi="Arial" w:cs="Arial"/>
        </w:rPr>
        <w:t>ed</w:t>
      </w:r>
      <w:r w:rsidR="003B47B0" w:rsidRPr="000E7289">
        <w:rPr>
          <w:rFonts w:ascii="Arial" w:hAnsi="Arial" w:cs="Arial"/>
        </w:rPr>
        <w:t xml:space="preserve"> to </w:t>
      </w:r>
      <w:r w:rsidR="00EE4C4F">
        <w:rPr>
          <w:rFonts w:ascii="Arial" w:hAnsi="Arial" w:cs="Arial"/>
        </w:rPr>
        <w:t>Yogi Mistry 04</w:t>
      </w:r>
      <w:r w:rsidR="00EE4C4F" w:rsidRPr="00EE4C4F">
        <w:rPr>
          <w:rFonts w:ascii="Arial" w:hAnsi="Arial" w:cs="Arial"/>
          <w:vertAlign w:val="superscript"/>
        </w:rPr>
        <w:t>th</w:t>
      </w:r>
      <w:r w:rsidR="00EE4C4F">
        <w:rPr>
          <w:rFonts w:ascii="Arial" w:hAnsi="Arial" w:cs="Arial"/>
        </w:rPr>
        <w:t xml:space="preserve"> December</w:t>
      </w:r>
      <w:r w:rsidR="00F36933">
        <w:rPr>
          <w:rFonts w:ascii="Arial" w:hAnsi="Arial" w:cs="Arial"/>
        </w:rPr>
        <w:t xml:space="preserve"> </w:t>
      </w:r>
      <w:r w:rsidR="004A0620" w:rsidRPr="00CC7118">
        <w:rPr>
          <w:rFonts w:ascii="Arial" w:hAnsi="Arial" w:cs="Arial"/>
        </w:rPr>
        <w:t>2017</w:t>
      </w:r>
      <w:r w:rsidR="003B47B0">
        <w:rPr>
          <w:rFonts w:ascii="Arial" w:hAnsi="Arial" w:cs="Arial"/>
        </w:rPr>
        <w:t xml:space="preserve"> </w:t>
      </w:r>
      <w:r w:rsidR="003B47B0" w:rsidRPr="00A23CC3">
        <w:rPr>
          <w:rFonts w:ascii="Arial" w:hAnsi="Arial" w:cs="Arial"/>
        </w:rPr>
        <w:t>to ensure that they understand</w:t>
      </w:r>
      <w:r w:rsidR="003B47B0">
        <w:rPr>
          <w:rFonts w:ascii="Arial" w:hAnsi="Arial" w:cs="Arial"/>
        </w:rPr>
        <w:t>,</w:t>
      </w:r>
      <w:r w:rsidR="003B47B0" w:rsidRPr="00A23CC3">
        <w:rPr>
          <w:rFonts w:ascii="Arial" w:hAnsi="Arial" w:cs="Arial"/>
        </w:rPr>
        <w:t xml:space="preserve"> and will adhere to</w:t>
      </w:r>
      <w:r w:rsidR="003B47B0">
        <w:rPr>
          <w:rFonts w:ascii="Arial" w:hAnsi="Arial" w:cs="Arial"/>
        </w:rPr>
        <w:t>,</w:t>
      </w:r>
      <w:r w:rsidR="003B47B0" w:rsidRPr="00A23CC3">
        <w:rPr>
          <w:rFonts w:ascii="Arial" w:hAnsi="Arial" w:cs="Arial"/>
        </w:rPr>
        <w:t xml:space="preserve"> the strict Government Procurement Regulations.</w:t>
      </w:r>
    </w:p>
    <w:p w14:paraId="3B1D36C2" w14:textId="77777777" w:rsidR="0001150B" w:rsidRPr="00E4088F" w:rsidRDefault="0001150B" w:rsidP="00C11701">
      <w:pPr>
        <w:jc w:val="both"/>
        <w:rPr>
          <w:rFonts w:ascii="Arial" w:hAnsi="Arial" w:cs="Arial"/>
          <w:b/>
          <w:bCs/>
        </w:rPr>
      </w:pPr>
      <w:r w:rsidRPr="00E4088F">
        <w:rPr>
          <w:rFonts w:ascii="Arial" w:hAnsi="Arial" w:cs="Arial"/>
          <w:b/>
          <w:bCs/>
        </w:rPr>
        <w:t>Clarification questions</w:t>
      </w:r>
    </w:p>
    <w:p w14:paraId="3B1D36C3" w14:textId="41EBA5B4" w:rsidR="0001150B" w:rsidRPr="006C74F9" w:rsidRDefault="00D819E1" w:rsidP="00D819E1">
      <w:pPr>
        <w:ind w:left="720" w:hanging="720"/>
        <w:jc w:val="both"/>
        <w:rPr>
          <w:rFonts w:ascii="Arial" w:hAnsi="Arial" w:cs="Arial"/>
          <w:bCs/>
        </w:rPr>
      </w:pPr>
      <w:r>
        <w:rPr>
          <w:rFonts w:ascii="Arial" w:hAnsi="Arial" w:cs="Arial"/>
          <w:bCs/>
        </w:rPr>
        <w:t>19</w:t>
      </w:r>
      <w:r w:rsidR="0001150B" w:rsidRPr="00E4088F">
        <w:rPr>
          <w:rFonts w:ascii="Arial" w:hAnsi="Arial" w:cs="Arial"/>
          <w:bCs/>
        </w:rPr>
        <w:t>.</w:t>
      </w:r>
      <w:r w:rsidR="0001150B" w:rsidRPr="00E4088F">
        <w:rPr>
          <w:rFonts w:ascii="Arial" w:hAnsi="Arial" w:cs="Arial"/>
          <w:bCs/>
        </w:rPr>
        <w:tab/>
        <w:t xml:space="preserve">It is recognised that there </w:t>
      </w:r>
      <w:r w:rsidR="00CF2EA1">
        <w:rPr>
          <w:rFonts w:ascii="Arial" w:hAnsi="Arial" w:cs="Arial"/>
          <w:bCs/>
        </w:rPr>
        <w:t>may</w:t>
      </w:r>
      <w:r w:rsidR="0001150B" w:rsidRPr="00E4088F">
        <w:rPr>
          <w:rFonts w:ascii="Arial" w:hAnsi="Arial" w:cs="Arial"/>
          <w:bCs/>
        </w:rPr>
        <w:t xml:space="preserve"> be a need for clarification questions during the </w:t>
      </w:r>
      <w:r w:rsidR="00FD146A">
        <w:rPr>
          <w:rFonts w:ascii="Arial" w:hAnsi="Arial" w:cs="Arial"/>
          <w:bCs/>
        </w:rPr>
        <w:t>tendering</w:t>
      </w:r>
      <w:r w:rsidR="0001150B" w:rsidRPr="00E4088F">
        <w:rPr>
          <w:rFonts w:ascii="Arial" w:hAnsi="Arial" w:cs="Arial"/>
          <w:bCs/>
        </w:rPr>
        <w:t xml:space="preserve"> period.</w:t>
      </w:r>
      <w:r w:rsidR="00E820D6" w:rsidRPr="00E4088F">
        <w:rPr>
          <w:rFonts w:ascii="Arial" w:hAnsi="Arial" w:cs="Arial"/>
          <w:bCs/>
        </w:rPr>
        <w:t xml:space="preserve"> All requests for clarification will be sent to the </w:t>
      </w:r>
      <w:r w:rsidR="004A0620">
        <w:rPr>
          <w:rFonts w:ascii="Arial" w:hAnsi="Arial" w:cs="Arial"/>
          <w:bCs/>
        </w:rPr>
        <w:t xml:space="preserve">DIO </w:t>
      </w:r>
      <w:r w:rsidR="00E820D6" w:rsidRPr="00E4088F">
        <w:rPr>
          <w:rFonts w:ascii="Arial" w:hAnsi="Arial" w:cs="Arial"/>
          <w:bCs/>
        </w:rPr>
        <w:t xml:space="preserve">Commercial </w:t>
      </w:r>
      <w:r w:rsidR="004A0620">
        <w:rPr>
          <w:rFonts w:ascii="Arial" w:hAnsi="Arial" w:cs="Arial"/>
          <w:bCs/>
        </w:rPr>
        <w:t xml:space="preserve">Lead </w:t>
      </w:r>
      <w:r w:rsidR="00E820D6" w:rsidRPr="00E4088F">
        <w:rPr>
          <w:rFonts w:ascii="Arial" w:hAnsi="Arial" w:cs="Arial"/>
          <w:bCs/>
        </w:rPr>
        <w:t>who will co-ordinate responses.</w:t>
      </w:r>
      <w:r w:rsidR="00CF2EA1">
        <w:rPr>
          <w:rFonts w:ascii="Arial" w:hAnsi="Arial" w:cs="Arial"/>
          <w:bCs/>
        </w:rPr>
        <w:t xml:space="preserve"> </w:t>
      </w:r>
      <w:r w:rsidR="00DA406E">
        <w:rPr>
          <w:rFonts w:ascii="Arial" w:hAnsi="Arial" w:cs="Arial"/>
          <w:bCs/>
        </w:rPr>
        <w:t>C</w:t>
      </w:r>
      <w:r w:rsidR="00196EF4">
        <w:rPr>
          <w:rFonts w:ascii="Arial" w:hAnsi="Arial" w:cs="Arial"/>
          <w:bCs/>
        </w:rPr>
        <w:t xml:space="preserve">larification questions will need to </w:t>
      </w:r>
      <w:r w:rsidR="0065179E">
        <w:rPr>
          <w:rFonts w:ascii="Arial" w:hAnsi="Arial" w:cs="Arial"/>
          <w:bCs/>
        </w:rPr>
        <w:t>be submitted to the Commercial L</w:t>
      </w:r>
      <w:r w:rsidR="00EE4C4F">
        <w:rPr>
          <w:rFonts w:ascii="Arial" w:hAnsi="Arial" w:cs="Arial"/>
          <w:bCs/>
        </w:rPr>
        <w:t xml:space="preserve">ead by, but no later than </w:t>
      </w:r>
      <w:r w:rsidR="00DA406E">
        <w:rPr>
          <w:rFonts w:ascii="Arial" w:hAnsi="Arial" w:cs="Arial"/>
          <w:bCs/>
        </w:rPr>
        <w:t>1</w:t>
      </w:r>
      <w:r w:rsidR="00A25009">
        <w:rPr>
          <w:rFonts w:ascii="Arial" w:hAnsi="Arial" w:cs="Arial"/>
          <w:bCs/>
        </w:rPr>
        <w:t>600</w:t>
      </w:r>
      <w:r w:rsidR="00DA406E">
        <w:rPr>
          <w:rFonts w:ascii="Arial" w:hAnsi="Arial" w:cs="Arial"/>
          <w:bCs/>
        </w:rPr>
        <w:t xml:space="preserve"> hrs </w:t>
      </w:r>
      <w:r w:rsidR="00A25009">
        <w:rPr>
          <w:rFonts w:ascii="Arial" w:hAnsi="Arial" w:cs="Arial"/>
          <w:bCs/>
        </w:rPr>
        <w:t>13</w:t>
      </w:r>
      <w:r w:rsidR="00EE4C4F">
        <w:rPr>
          <w:rFonts w:ascii="Arial" w:hAnsi="Arial" w:cs="Arial"/>
          <w:bCs/>
        </w:rPr>
        <w:t xml:space="preserve"> November 201</w:t>
      </w:r>
      <w:r w:rsidR="00196EF4" w:rsidRPr="00CC7118">
        <w:rPr>
          <w:rFonts w:ascii="Arial" w:hAnsi="Arial" w:cs="Arial"/>
          <w:bCs/>
        </w:rPr>
        <w:t>7.  These will be coordinated</w:t>
      </w:r>
      <w:r w:rsidR="00A46194" w:rsidRPr="00CC7118">
        <w:rPr>
          <w:rFonts w:ascii="Arial" w:hAnsi="Arial" w:cs="Arial"/>
          <w:bCs/>
        </w:rPr>
        <w:t xml:space="preserve"> and issued to the bidders by</w:t>
      </w:r>
      <w:r w:rsidR="00EE4C4F">
        <w:rPr>
          <w:rFonts w:ascii="Arial" w:hAnsi="Arial" w:cs="Arial"/>
          <w:bCs/>
        </w:rPr>
        <w:t>, but no later than</w:t>
      </w:r>
      <w:r w:rsidR="00A46194" w:rsidRPr="00CC7118">
        <w:rPr>
          <w:rFonts w:ascii="Arial" w:hAnsi="Arial" w:cs="Arial"/>
          <w:bCs/>
        </w:rPr>
        <w:t xml:space="preserve"> 1</w:t>
      </w:r>
      <w:r w:rsidR="00CC7118" w:rsidRPr="00CC7118">
        <w:rPr>
          <w:rFonts w:ascii="Arial" w:hAnsi="Arial" w:cs="Arial"/>
          <w:bCs/>
        </w:rPr>
        <w:t>7</w:t>
      </w:r>
      <w:r w:rsidR="00196EF4" w:rsidRPr="00CC7118">
        <w:rPr>
          <w:rFonts w:ascii="Arial" w:hAnsi="Arial" w:cs="Arial"/>
          <w:bCs/>
        </w:rPr>
        <w:t xml:space="preserve">00hrs </w:t>
      </w:r>
      <w:r w:rsidR="00EE4C4F">
        <w:rPr>
          <w:rFonts w:ascii="Arial" w:hAnsi="Arial" w:cs="Arial"/>
          <w:bCs/>
        </w:rPr>
        <w:t xml:space="preserve">17 </w:t>
      </w:r>
      <w:r w:rsidR="0016344A">
        <w:rPr>
          <w:rFonts w:ascii="Arial" w:hAnsi="Arial" w:cs="Arial"/>
          <w:bCs/>
        </w:rPr>
        <w:t>Novem</w:t>
      </w:r>
      <w:r w:rsidR="00377537">
        <w:rPr>
          <w:rFonts w:ascii="Arial" w:hAnsi="Arial" w:cs="Arial"/>
          <w:bCs/>
        </w:rPr>
        <w:t>ber</w:t>
      </w:r>
      <w:r w:rsidR="00DB2493">
        <w:rPr>
          <w:rFonts w:ascii="Arial" w:hAnsi="Arial" w:cs="Arial"/>
          <w:bCs/>
        </w:rPr>
        <w:t xml:space="preserve"> 2017</w:t>
      </w:r>
      <w:r w:rsidR="00196EF4">
        <w:rPr>
          <w:rFonts w:ascii="Arial" w:hAnsi="Arial" w:cs="Arial"/>
          <w:bCs/>
        </w:rPr>
        <w:t xml:space="preserve">. </w:t>
      </w:r>
      <w:r w:rsidR="00CF2EA1">
        <w:rPr>
          <w:rFonts w:ascii="Arial" w:hAnsi="Arial" w:cs="Arial"/>
          <w:bCs/>
        </w:rPr>
        <w:t xml:space="preserve">In the absence of the </w:t>
      </w:r>
      <w:r w:rsidR="004A0620">
        <w:rPr>
          <w:rFonts w:ascii="Arial" w:hAnsi="Arial" w:cs="Arial"/>
          <w:bCs/>
        </w:rPr>
        <w:t>DIO C</w:t>
      </w:r>
      <w:r w:rsidR="00E820D6" w:rsidRPr="000E7289">
        <w:rPr>
          <w:rFonts w:ascii="Arial" w:hAnsi="Arial" w:cs="Arial"/>
          <w:bCs/>
        </w:rPr>
        <w:t xml:space="preserve">ommercial </w:t>
      </w:r>
      <w:r w:rsidR="004A0620">
        <w:rPr>
          <w:rFonts w:ascii="Arial" w:hAnsi="Arial" w:cs="Arial"/>
          <w:bCs/>
        </w:rPr>
        <w:t>Lead</w:t>
      </w:r>
      <w:r w:rsidR="00E820D6" w:rsidRPr="000E7289">
        <w:rPr>
          <w:rFonts w:ascii="Arial" w:hAnsi="Arial" w:cs="Arial"/>
          <w:bCs/>
        </w:rPr>
        <w:t>, a suitable nominated alternative Commercial Officer will undertake this role.</w:t>
      </w:r>
      <w:r w:rsidR="00E820D6" w:rsidRPr="00E4088F">
        <w:rPr>
          <w:rFonts w:ascii="Arial" w:hAnsi="Arial" w:cs="Arial"/>
          <w:bCs/>
        </w:rPr>
        <w:t xml:space="preserve"> </w:t>
      </w:r>
    </w:p>
    <w:p w14:paraId="3B1D36C4" w14:textId="77777777" w:rsidR="0001150B" w:rsidRPr="00E4088F" w:rsidRDefault="0001150B" w:rsidP="00C11701">
      <w:pPr>
        <w:pStyle w:val="Heading1"/>
        <w:numPr>
          <w:ilvl w:val="0"/>
          <w:numId w:val="0"/>
        </w:numPr>
        <w:spacing w:after="0"/>
        <w:jc w:val="both"/>
        <w:rPr>
          <w:rFonts w:ascii="Arial" w:hAnsi="Arial" w:cs="Arial"/>
          <w:b/>
          <w:bCs/>
          <w:color w:val="000000"/>
          <w:sz w:val="22"/>
          <w:szCs w:val="22"/>
        </w:rPr>
      </w:pPr>
    </w:p>
    <w:p w14:paraId="3B1D36C5" w14:textId="37E3F0EA" w:rsidR="0001150B" w:rsidRPr="00E4088F" w:rsidRDefault="00D819E1" w:rsidP="00C11701">
      <w:pPr>
        <w:jc w:val="both"/>
        <w:rPr>
          <w:rFonts w:ascii="Arial" w:hAnsi="Arial" w:cs="Arial"/>
          <w:b/>
        </w:rPr>
      </w:pPr>
      <w:r>
        <w:rPr>
          <w:rFonts w:ascii="Arial" w:hAnsi="Arial" w:cs="Arial"/>
          <w:b/>
        </w:rPr>
        <w:t>Evaluation Criteria &amp; Evaluation Methodology</w:t>
      </w:r>
    </w:p>
    <w:p w14:paraId="3B1D36C6" w14:textId="3127569E" w:rsidR="0001150B" w:rsidRPr="00E4088F" w:rsidRDefault="00A23CC3" w:rsidP="00C11701">
      <w:pPr>
        <w:jc w:val="both"/>
        <w:rPr>
          <w:rFonts w:ascii="Arial" w:hAnsi="Arial" w:cs="Arial"/>
          <w:bCs/>
        </w:rPr>
      </w:pPr>
      <w:r w:rsidRPr="00B71FCE">
        <w:rPr>
          <w:rFonts w:ascii="Arial" w:hAnsi="Arial" w:cs="Arial"/>
        </w:rPr>
        <w:t>2</w:t>
      </w:r>
      <w:r w:rsidR="00D819E1" w:rsidRPr="00B71FCE">
        <w:rPr>
          <w:rFonts w:ascii="Arial" w:hAnsi="Arial" w:cs="Arial"/>
        </w:rPr>
        <w:t>0</w:t>
      </w:r>
      <w:r w:rsidRPr="00B71FCE">
        <w:rPr>
          <w:rFonts w:ascii="Arial" w:hAnsi="Arial" w:cs="Arial"/>
        </w:rPr>
        <w:t>.</w:t>
      </w:r>
      <w:r w:rsidRPr="00B71FCE">
        <w:rPr>
          <w:rFonts w:ascii="Arial" w:hAnsi="Arial" w:cs="Arial"/>
        </w:rPr>
        <w:tab/>
      </w:r>
      <w:r w:rsidR="006C74F9" w:rsidRPr="00B71FCE">
        <w:rPr>
          <w:rFonts w:ascii="Arial" w:hAnsi="Arial" w:cs="Arial"/>
        </w:rPr>
        <w:t xml:space="preserve">Evaluation Criteria and </w:t>
      </w:r>
      <w:r w:rsidR="00D819E1" w:rsidRPr="00B71FCE">
        <w:rPr>
          <w:rFonts w:ascii="Arial" w:hAnsi="Arial" w:cs="Arial"/>
        </w:rPr>
        <w:t>Methodology</w:t>
      </w:r>
      <w:r w:rsidR="00F36933" w:rsidRPr="00B71FCE">
        <w:rPr>
          <w:rFonts w:ascii="Arial" w:hAnsi="Arial" w:cs="Arial"/>
        </w:rPr>
        <w:t xml:space="preserve"> </w:t>
      </w:r>
      <w:r w:rsidR="0001150B" w:rsidRPr="00B71FCE">
        <w:rPr>
          <w:rFonts w:ascii="Arial" w:hAnsi="Arial" w:cs="Arial"/>
        </w:rPr>
        <w:t>are</w:t>
      </w:r>
      <w:r w:rsidRPr="00B71FCE">
        <w:rPr>
          <w:rFonts w:ascii="Arial" w:hAnsi="Arial" w:cs="Arial"/>
        </w:rPr>
        <w:t xml:space="preserve"> provided</w:t>
      </w:r>
      <w:r w:rsidR="0001150B" w:rsidRPr="00B71FCE">
        <w:rPr>
          <w:rFonts w:ascii="Arial" w:hAnsi="Arial" w:cs="Arial"/>
        </w:rPr>
        <w:t xml:space="preserve"> at Annex </w:t>
      </w:r>
      <w:r w:rsidR="00B15009" w:rsidRPr="00B71FCE">
        <w:rPr>
          <w:rFonts w:ascii="Arial" w:hAnsi="Arial" w:cs="Arial"/>
        </w:rPr>
        <w:t>B</w:t>
      </w:r>
      <w:r w:rsidR="0001150B" w:rsidRPr="00B71FCE">
        <w:rPr>
          <w:rFonts w:ascii="Arial" w:hAnsi="Arial" w:cs="Arial"/>
        </w:rPr>
        <w:t>.</w:t>
      </w:r>
      <w:r w:rsidR="0001150B" w:rsidRPr="00E4088F">
        <w:rPr>
          <w:rFonts w:ascii="Arial" w:hAnsi="Arial" w:cs="Arial"/>
        </w:rPr>
        <w:t xml:space="preserve"> </w:t>
      </w:r>
    </w:p>
    <w:p w14:paraId="397548EE" w14:textId="77777777" w:rsidR="00A25009" w:rsidRDefault="00A25009">
      <w:pPr>
        <w:rPr>
          <w:rFonts w:ascii="Arial" w:hAnsi="Arial" w:cs="Arial"/>
          <w:b/>
        </w:rPr>
      </w:pPr>
      <w:r>
        <w:rPr>
          <w:rFonts w:ascii="Arial" w:hAnsi="Arial" w:cs="Arial"/>
          <w:b/>
        </w:rPr>
        <w:br w:type="page"/>
      </w:r>
    </w:p>
    <w:p w14:paraId="3B1D36CA" w14:textId="0840CFEC" w:rsidR="00A23CC3" w:rsidRPr="00A23CC3" w:rsidRDefault="00A23CC3" w:rsidP="00066952">
      <w:pPr>
        <w:jc w:val="right"/>
        <w:rPr>
          <w:rFonts w:ascii="Arial" w:hAnsi="Arial" w:cs="Arial"/>
          <w:b/>
        </w:rPr>
      </w:pPr>
      <w:r w:rsidRPr="00A23CC3">
        <w:rPr>
          <w:rFonts w:ascii="Arial" w:hAnsi="Arial" w:cs="Arial"/>
          <w:b/>
        </w:rPr>
        <w:t>Annex A</w:t>
      </w:r>
    </w:p>
    <w:p w14:paraId="3B1D36CB" w14:textId="2CDA2983" w:rsidR="00196EF4" w:rsidRDefault="00196EF4" w:rsidP="00196EF4">
      <w:pPr>
        <w:jc w:val="center"/>
        <w:rPr>
          <w:rFonts w:ascii="Arial" w:hAnsi="Arial" w:cs="Arial"/>
          <w:b/>
        </w:rPr>
      </w:pPr>
      <w:r>
        <w:rPr>
          <w:rFonts w:ascii="Arial" w:hAnsi="Arial" w:cs="Arial"/>
          <w:b/>
        </w:rPr>
        <w:t>Tender Evaluation Panel</w:t>
      </w:r>
    </w:p>
    <w:p w14:paraId="3B1D36DC" w14:textId="756630D2" w:rsidR="00A23CC3" w:rsidRPr="00A23CC3" w:rsidRDefault="00A23CC3" w:rsidP="00C11701">
      <w:pPr>
        <w:spacing w:before="120" w:after="120"/>
        <w:jc w:val="both"/>
        <w:rPr>
          <w:rFonts w:ascii="Arial" w:hAnsi="Arial" w:cs="Arial"/>
        </w:rPr>
      </w:pPr>
      <w:r w:rsidRPr="00A23CC3">
        <w:rPr>
          <w:rFonts w:ascii="Arial" w:hAnsi="Arial" w:cs="Arial"/>
        </w:rPr>
        <w:t xml:space="preserve">Each </w:t>
      </w:r>
      <w:r w:rsidR="00196EF4">
        <w:rPr>
          <w:rFonts w:ascii="Arial" w:hAnsi="Arial" w:cs="Arial"/>
        </w:rPr>
        <w:t>Tender</w:t>
      </w:r>
      <w:r w:rsidR="00606E27">
        <w:rPr>
          <w:rFonts w:ascii="Arial" w:hAnsi="Arial" w:cs="Arial"/>
        </w:rPr>
        <w:t xml:space="preserve"> </w:t>
      </w:r>
      <w:r w:rsidRPr="00A23CC3">
        <w:rPr>
          <w:rFonts w:ascii="Arial" w:hAnsi="Arial" w:cs="Arial"/>
        </w:rPr>
        <w:t xml:space="preserve">Evaluation Panel Member must read and sign the Evaluator Terms of Reference at Annex </w:t>
      </w:r>
      <w:r w:rsidR="000E7289">
        <w:rPr>
          <w:rFonts w:ascii="Arial" w:hAnsi="Arial" w:cs="Arial"/>
        </w:rPr>
        <w:t xml:space="preserve">C. Signed copies must be </w:t>
      </w:r>
      <w:r w:rsidR="00BF12C6" w:rsidRPr="000E7289">
        <w:rPr>
          <w:rFonts w:ascii="Arial" w:hAnsi="Arial" w:cs="Arial"/>
        </w:rPr>
        <w:t>return</w:t>
      </w:r>
      <w:r w:rsidR="000E7289">
        <w:rPr>
          <w:rFonts w:ascii="Arial" w:hAnsi="Arial" w:cs="Arial"/>
        </w:rPr>
        <w:t>ed</w:t>
      </w:r>
      <w:r w:rsidR="00BF12C6" w:rsidRPr="000E7289">
        <w:rPr>
          <w:rFonts w:ascii="Arial" w:hAnsi="Arial" w:cs="Arial"/>
        </w:rPr>
        <w:t xml:space="preserve"> to </w:t>
      </w:r>
      <w:r w:rsidR="00D819E1">
        <w:rPr>
          <w:rFonts w:ascii="Arial" w:hAnsi="Arial" w:cs="Arial"/>
        </w:rPr>
        <w:t>Yogini Mistry</w:t>
      </w:r>
      <w:r w:rsidR="000E7289" w:rsidRPr="000E7289">
        <w:rPr>
          <w:rFonts w:ascii="Arial" w:hAnsi="Arial" w:cs="Arial"/>
        </w:rPr>
        <w:t xml:space="preserve"> by</w:t>
      </w:r>
      <w:r w:rsidR="00BF12C6" w:rsidRPr="000E7289">
        <w:rPr>
          <w:rFonts w:ascii="Arial" w:hAnsi="Arial" w:cs="Arial"/>
        </w:rPr>
        <w:t xml:space="preserve"> </w:t>
      </w:r>
      <w:r w:rsidR="00D819E1">
        <w:rPr>
          <w:rFonts w:ascii="Arial" w:hAnsi="Arial" w:cs="Arial"/>
        </w:rPr>
        <w:t>10</w:t>
      </w:r>
      <w:r w:rsidR="00C077B2">
        <w:rPr>
          <w:rFonts w:ascii="Arial" w:hAnsi="Arial" w:cs="Arial"/>
        </w:rPr>
        <w:t xml:space="preserve"> November</w:t>
      </w:r>
      <w:r w:rsidR="00606E27">
        <w:rPr>
          <w:rFonts w:ascii="Arial" w:hAnsi="Arial" w:cs="Arial"/>
        </w:rPr>
        <w:t xml:space="preserve"> 2017 </w:t>
      </w:r>
      <w:r w:rsidRPr="00A23CC3">
        <w:rPr>
          <w:rFonts w:ascii="Arial" w:hAnsi="Arial" w:cs="Arial"/>
        </w:rPr>
        <w:t>to ensure that they understand</w:t>
      </w:r>
      <w:r w:rsidR="000E7289">
        <w:rPr>
          <w:rFonts w:ascii="Arial" w:hAnsi="Arial" w:cs="Arial"/>
        </w:rPr>
        <w:t>,</w:t>
      </w:r>
      <w:r w:rsidRPr="00A23CC3">
        <w:rPr>
          <w:rFonts w:ascii="Arial" w:hAnsi="Arial" w:cs="Arial"/>
        </w:rPr>
        <w:t xml:space="preserve"> and will adhere to</w:t>
      </w:r>
      <w:r w:rsidR="000E7289">
        <w:rPr>
          <w:rFonts w:ascii="Arial" w:hAnsi="Arial" w:cs="Arial"/>
        </w:rPr>
        <w:t>,</w:t>
      </w:r>
      <w:r w:rsidRPr="00A23CC3">
        <w:rPr>
          <w:rFonts w:ascii="Arial" w:hAnsi="Arial" w:cs="Arial"/>
        </w:rPr>
        <w:t xml:space="preserve"> the strict Government Procurement Regulations.</w:t>
      </w:r>
    </w:p>
    <w:p w14:paraId="3B1D36DD" w14:textId="77777777" w:rsidR="00A23CC3" w:rsidRDefault="00A23CC3" w:rsidP="00A23CC3">
      <w:pPr>
        <w:spacing w:before="120" w:after="120"/>
        <w:rPr>
          <w:rFonts w:ascii="Arial" w:hAnsi="Arial" w:cs="Arial"/>
        </w:rPr>
      </w:pPr>
    </w:p>
    <w:tbl>
      <w:tblPr>
        <w:tblStyle w:val="TableGrid"/>
        <w:tblW w:w="5000" w:type="pct"/>
        <w:tblLook w:val="04A0" w:firstRow="1" w:lastRow="0" w:firstColumn="1" w:lastColumn="0" w:noHBand="0" w:noVBand="1"/>
      </w:tblPr>
      <w:tblGrid>
        <w:gridCol w:w="2400"/>
        <w:gridCol w:w="1560"/>
        <w:gridCol w:w="2272"/>
        <w:gridCol w:w="2784"/>
      </w:tblGrid>
      <w:tr w:rsidR="00A23CC3" w:rsidRPr="00EE4C4F" w14:paraId="3B1D36E2" w14:textId="77777777" w:rsidTr="00EE4C4F">
        <w:tc>
          <w:tcPr>
            <w:tcW w:w="1331" w:type="pct"/>
            <w:shd w:val="pct80" w:color="000000" w:themeColor="text1" w:fill="auto"/>
          </w:tcPr>
          <w:p w14:paraId="3B1D36DE" w14:textId="77777777" w:rsidR="00A23CC3" w:rsidRPr="00EE4C4F" w:rsidRDefault="00A21912" w:rsidP="00606E27">
            <w:pPr>
              <w:spacing w:before="120" w:after="120"/>
              <w:rPr>
                <w:rFonts w:ascii="Arial" w:hAnsi="Arial" w:cs="Arial"/>
                <w:b/>
              </w:rPr>
            </w:pPr>
            <w:r w:rsidRPr="00EE4C4F">
              <w:rPr>
                <w:rFonts w:ascii="Arial" w:hAnsi="Arial" w:cs="Arial"/>
                <w:b/>
              </w:rPr>
              <w:t>Tender Response</w:t>
            </w:r>
            <w:r w:rsidR="00A23CC3" w:rsidRPr="00EE4C4F">
              <w:rPr>
                <w:rFonts w:ascii="Arial" w:hAnsi="Arial" w:cs="Arial"/>
                <w:b/>
              </w:rPr>
              <w:t xml:space="preserve"> </w:t>
            </w:r>
          </w:p>
        </w:tc>
        <w:tc>
          <w:tcPr>
            <w:tcW w:w="865" w:type="pct"/>
            <w:shd w:val="pct80" w:color="000000" w:themeColor="text1" w:fill="auto"/>
          </w:tcPr>
          <w:p w14:paraId="3B1D36DF" w14:textId="77777777" w:rsidR="00A23CC3" w:rsidRPr="00EE4C4F" w:rsidRDefault="00A23CC3" w:rsidP="00A23CC3">
            <w:pPr>
              <w:spacing w:before="120" w:after="120"/>
              <w:rPr>
                <w:rFonts w:ascii="Arial" w:hAnsi="Arial" w:cs="Arial"/>
                <w:b/>
              </w:rPr>
            </w:pPr>
            <w:r w:rsidRPr="00EE4C4F">
              <w:rPr>
                <w:rFonts w:ascii="Arial" w:hAnsi="Arial" w:cs="Arial"/>
                <w:b/>
              </w:rPr>
              <w:t>Panel Role</w:t>
            </w:r>
          </w:p>
        </w:tc>
        <w:tc>
          <w:tcPr>
            <w:tcW w:w="1260" w:type="pct"/>
            <w:shd w:val="pct80" w:color="000000" w:themeColor="text1" w:fill="auto"/>
          </w:tcPr>
          <w:p w14:paraId="3B1D36E0" w14:textId="77777777" w:rsidR="00A23CC3" w:rsidRPr="00EE4C4F" w:rsidRDefault="00A23CC3" w:rsidP="00A23CC3">
            <w:pPr>
              <w:spacing w:before="120" w:after="120"/>
              <w:rPr>
                <w:rFonts w:ascii="Arial" w:hAnsi="Arial" w:cs="Arial"/>
                <w:b/>
              </w:rPr>
            </w:pPr>
            <w:r w:rsidRPr="00EE4C4F">
              <w:rPr>
                <w:rFonts w:ascii="Arial" w:hAnsi="Arial" w:cs="Arial"/>
                <w:b/>
              </w:rPr>
              <w:t>Name</w:t>
            </w:r>
          </w:p>
        </w:tc>
        <w:tc>
          <w:tcPr>
            <w:tcW w:w="1544" w:type="pct"/>
            <w:shd w:val="pct80" w:color="000000" w:themeColor="text1" w:fill="auto"/>
          </w:tcPr>
          <w:p w14:paraId="3B1D36E1" w14:textId="77777777" w:rsidR="00A23CC3" w:rsidRPr="00EE4C4F" w:rsidRDefault="00A23CC3" w:rsidP="00A23CC3">
            <w:pPr>
              <w:spacing w:before="120" w:after="120"/>
              <w:rPr>
                <w:rFonts w:ascii="Arial" w:hAnsi="Arial" w:cs="Arial"/>
                <w:b/>
              </w:rPr>
            </w:pPr>
            <w:r w:rsidRPr="00EE4C4F">
              <w:rPr>
                <w:rFonts w:ascii="Arial" w:hAnsi="Arial" w:cs="Arial"/>
                <w:b/>
              </w:rPr>
              <w:t xml:space="preserve">Project Role </w:t>
            </w:r>
          </w:p>
        </w:tc>
      </w:tr>
      <w:tr w:rsidR="00A23CC3" w:rsidRPr="00EE4C4F" w14:paraId="3B1D36E7" w14:textId="77777777" w:rsidTr="00EE4C4F">
        <w:tc>
          <w:tcPr>
            <w:tcW w:w="1331" w:type="pct"/>
            <w:tcBorders>
              <w:bottom w:val="single" w:sz="4" w:space="0" w:color="auto"/>
            </w:tcBorders>
          </w:tcPr>
          <w:p w14:paraId="3B1D36E3" w14:textId="77777777" w:rsidR="00A23CC3" w:rsidRPr="00EE4C4F" w:rsidRDefault="00A23CC3" w:rsidP="00A23CC3">
            <w:pPr>
              <w:spacing w:before="120" w:after="120"/>
              <w:rPr>
                <w:rFonts w:ascii="Arial" w:hAnsi="Arial" w:cs="Arial"/>
              </w:rPr>
            </w:pPr>
            <w:r w:rsidRPr="00EE4C4F">
              <w:rPr>
                <w:rFonts w:ascii="Arial" w:hAnsi="Arial" w:cs="Arial"/>
              </w:rPr>
              <w:t>Commercial</w:t>
            </w:r>
          </w:p>
        </w:tc>
        <w:tc>
          <w:tcPr>
            <w:tcW w:w="865" w:type="pct"/>
            <w:tcBorders>
              <w:bottom w:val="single" w:sz="4" w:space="0" w:color="auto"/>
            </w:tcBorders>
          </w:tcPr>
          <w:p w14:paraId="3B1D36E4" w14:textId="77777777" w:rsidR="00A23CC3" w:rsidRPr="00EE4C4F" w:rsidRDefault="00C11701" w:rsidP="00A23CC3">
            <w:pPr>
              <w:spacing w:before="120" w:after="120"/>
              <w:rPr>
                <w:rFonts w:ascii="Arial" w:hAnsi="Arial" w:cs="Arial"/>
              </w:rPr>
            </w:pPr>
            <w:r w:rsidRPr="00EE4C4F">
              <w:rPr>
                <w:rFonts w:ascii="Arial" w:hAnsi="Arial" w:cs="Arial"/>
              </w:rPr>
              <w:t>Evaluator</w:t>
            </w:r>
          </w:p>
        </w:tc>
        <w:tc>
          <w:tcPr>
            <w:tcW w:w="1260" w:type="pct"/>
            <w:tcBorders>
              <w:bottom w:val="single" w:sz="4" w:space="0" w:color="auto"/>
            </w:tcBorders>
          </w:tcPr>
          <w:p w14:paraId="3B1D36E5" w14:textId="4D2356AE" w:rsidR="00A23CC3" w:rsidRPr="00EE4C4F" w:rsidRDefault="00EE4C4F" w:rsidP="00377537">
            <w:pPr>
              <w:spacing w:before="120" w:after="120"/>
              <w:rPr>
                <w:rFonts w:ascii="Arial" w:hAnsi="Arial" w:cs="Arial"/>
              </w:rPr>
            </w:pPr>
            <w:r w:rsidRPr="00EE4C4F">
              <w:rPr>
                <w:rFonts w:ascii="Arial" w:hAnsi="Arial" w:cs="Arial"/>
              </w:rPr>
              <w:t>Yogi</w:t>
            </w:r>
            <w:r w:rsidR="00A25009">
              <w:rPr>
                <w:rFonts w:ascii="Arial" w:hAnsi="Arial" w:cs="Arial"/>
              </w:rPr>
              <w:t>ni</w:t>
            </w:r>
            <w:r w:rsidRPr="00EE4C4F">
              <w:rPr>
                <w:rFonts w:ascii="Arial" w:hAnsi="Arial" w:cs="Arial"/>
              </w:rPr>
              <w:t xml:space="preserve"> Mistry</w:t>
            </w:r>
          </w:p>
        </w:tc>
        <w:tc>
          <w:tcPr>
            <w:tcW w:w="1544" w:type="pct"/>
            <w:tcBorders>
              <w:bottom w:val="single" w:sz="4" w:space="0" w:color="auto"/>
            </w:tcBorders>
          </w:tcPr>
          <w:p w14:paraId="3B1D36E6" w14:textId="77777777" w:rsidR="00A23CC3" w:rsidRPr="00EE4C4F" w:rsidRDefault="004A0620" w:rsidP="004A0620">
            <w:pPr>
              <w:spacing w:before="120" w:after="120"/>
              <w:rPr>
                <w:rFonts w:ascii="Arial" w:hAnsi="Arial" w:cs="Arial"/>
              </w:rPr>
            </w:pPr>
            <w:r w:rsidRPr="00EE4C4F">
              <w:rPr>
                <w:rFonts w:ascii="Arial" w:hAnsi="Arial" w:cs="Arial"/>
              </w:rPr>
              <w:t>DIO Commercial Lead</w:t>
            </w:r>
          </w:p>
        </w:tc>
      </w:tr>
      <w:tr w:rsidR="00A23CC3" w:rsidRPr="00EE4C4F" w14:paraId="3B1D36EC" w14:textId="77777777" w:rsidTr="00EE4C4F">
        <w:tc>
          <w:tcPr>
            <w:tcW w:w="1331" w:type="pct"/>
            <w:shd w:val="clear" w:color="auto" w:fill="auto"/>
          </w:tcPr>
          <w:p w14:paraId="3B1D36E8" w14:textId="77777777" w:rsidR="00A23CC3" w:rsidRPr="00A25009" w:rsidRDefault="00A23CC3" w:rsidP="00BA5CEB">
            <w:pPr>
              <w:spacing w:before="120" w:after="120"/>
              <w:rPr>
                <w:rFonts w:ascii="Arial" w:hAnsi="Arial" w:cs="Arial"/>
              </w:rPr>
            </w:pPr>
            <w:r w:rsidRPr="00A25009">
              <w:rPr>
                <w:rFonts w:ascii="Arial" w:hAnsi="Arial" w:cs="Arial"/>
              </w:rPr>
              <w:t>Technical</w:t>
            </w:r>
          </w:p>
        </w:tc>
        <w:tc>
          <w:tcPr>
            <w:tcW w:w="865" w:type="pct"/>
            <w:shd w:val="clear" w:color="auto" w:fill="auto"/>
          </w:tcPr>
          <w:p w14:paraId="3B1D36E9" w14:textId="77777777" w:rsidR="00A23CC3" w:rsidRPr="00A25009" w:rsidRDefault="00C11701" w:rsidP="00BA5CEB">
            <w:pPr>
              <w:spacing w:before="120" w:after="120"/>
              <w:rPr>
                <w:rFonts w:ascii="Arial" w:hAnsi="Arial" w:cs="Arial"/>
              </w:rPr>
            </w:pPr>
            <w:r w:rsidRPr="00A25009">
              <w:rPr>
                <w:rFonts w:ascii="Arial" w:hAnsi="Arial" w:cs="Arial"/>
              </w:rPr>
              <w:t>Moderator</w:t>
            </w:r>
          </w:p>
        </w:tc>
        <w:tc>
          <w:tcPr>
            <w:tcW w:w="1260" w:type="pct"/>
            <w:shd w:val="clear" w:color="auto" w:fill="auto"/>
          </w:tcPr>
          <w:p w14:paraId="3B1D36EA" w14:textId="2107ADEE" w:rsidR="00A23CC3" w:rsidRPr="00A25009" w:rsidRDefault="00A25009" w:rsidP="00BA5CEB">
            <w:pPr>
              <w:spacing w:before="120" w:after="120"/>
              <w:rPr>
                <w:rFonts w:ascii="Arial" w:hAnsi="Arial" w:cs="Arial"/>
              </w:rPr>
            </w:pPr>
            <w:r>
              <w:rPr>
                <w:rFonts w:ascii="Arial" w:hAnsi="Arial" w:cs="Arial"/>
              </w:rPr>
              <w:t>Mirza Datoo</w:t>
            </w:r>
          </w:p>
        </w:tc>
        <w:tc>
          <w:tcPr>
            <w:tcW w:w="1544" w:type="pct"/>
            <w:shd w:val="clear" w:color="auto" w:fill="auto"/>
          </w:tcPr>
          <w:p w14:paraId="3B1D36EB" w14:textId="07C40258" w:rsidR="00A23CC3" w:rsidRPr="00A25009" w:rsidRDefault="00A25009" w:rsidP="00A23CC3">
            <w:pPr>
              <w:spacing w:before="120" w:after="120"/>
              <w:rPr>
                <w:rFonts w:ascii="Arial" w:hAnsi="Arial" w:cs="Arial"/>
              </w:rPr>
            </w:pPr>
            <w:r>
              <w:rPr>
                <w:rFonts w:ascii="Arial" w:hAnsi="Arial" w:cs="Arial"/>
              </w:rPr>
              <w:t xml:space="preserve">DIO DEO </w:t>
            </w:r>
          </w:p>
        </w:tc>
      </w:tr>
      <w:tr w:rsidR="00A23CC3" w:rsidRPr="00EE4C4F" w14:paraId="3B1D36F1" w14:textId="77777777" w:rsidTr="00EE4C4F">
        <w:tc>
          <w:tcPr>
            <w:tcW w:w="1331" w:type="pct"/>
            <w:shd w:val="clear" w:color="auto" w:fill="auto"/>
          </w:tcPr>
          <w:p w14:paraId="3B1D36ED" w14:textId="77777777" w:rsidR="00A23CC3" w:rsidRPr="00EE4C4F" w:rsidRDefault="00A23CC3" w:rsidP="00A23CC3">
            <w:pPr>
              <w:spacing w:before="120" w:after="120"/>
              <w:rPr>
                <w:rFonts w:ascii="Arial" w:hAnsi="Arial" w:cs="Arial"/>
              </w:rPr>
            </w:pPr>
            <w:r w:rsidRPr="00EE4C4F">
              <w:rPr>
                <w:rFonts w:ascii="Arial" w:hAnsi="Arial" w:cs="Arial"/>
              </w:rPr>
              <w:t>Technical</w:t>
            </w:r>
          </w:p>
        </w:tc>
        <w:tc>
          <w:tcPr>
            <w:tcW w:w="865" w:type="pct"/>
            <w:shd w:val="clear" w:color="auto" w:fill="auto"/>
          </w:tcPr>
          <w:p w14:paraId="3B1D36EE" w14:textId="77777777" w:rsidR="00A23CC3" w:rsidRPr="00EE4C4F" w:rsidRDefault="00C11701" w:rsidP="00A23CC3">
            <w:pPr>
              <w:spacing w:before="120" w:after="120"/>
              <w:rPr>
                <w:rFonts w:ascii="Arial" w:hAnsi="Arial" w:cs="Arial"/>
              </w:rPr>
            </w:pPr>
            <w:r w:rsidRPr="00EE4C4F">
              <w:rPr>
                <w:rFonts w:ascii="Arial" w:hAnsi="Arial" w:cs="Arial"/>
              </w:rPr>
              <w:t>Evaluator</w:t>
            </w:r>
          </w:p>
        </w:tc>
        <w:tc>
          <w:tcPr>
            <w:tcW w:w="1260" w:type="pct"/>
            <w:shd w:val="clear" w:color="auto" w:fill="auto"/>
          </w:tcPr>
          <w:p w14:paraId="3B1D36EF" w14:textId="1E855A69" w:rsidR="00A23CC3" w:rsidRPr="00EE4C4F" w:rsidRDefault="00EE4C4F" w:rsidP="00606E27">
            <w:pPr>
              <w:spacing w:before="120" w:after="120"/>
              <w:rPr>
                <w:rFonts w:ascii="Arial" w:hAnsi="Arial" w:cs="Arial"/>
              </w:rPr>
            </w:pPr>
            <w:r w:rsidRPr="00EE4C4F">
              <w:rPr>
                <w:rFonts w:ascii="Arial" w:hAnsi="Arial" w:cs="Arial"/>
              </w:rPr>
              <w:t>Gordon Channing</w:t>
            </w:r>
          </w:p>
        </w:tc>
        <w:tc>
          <w:tcPr>
            <w:tcW w:w="1544" w:type="pct"/>
            <w:shd w:val="clear" w:color="auto" w:fill="auto"/>
          </w:tcPr>
          <w:p w14:paraId="3B1D36F0" w14:textId="4D4C86E4" w:rsidR="00A23CC3" w:rsidRPr="00EE4C4F" w:rsidRDefault="00EE4C4F" w:rsidP="00C11701">
            <w:pPr>
              <w:spacing w:before="120" w:after="120"/>
              <w:rPr>
                <w:rFonts w:ascii="Arial" w:hAnsi="Arial" w:cs="Arial"/>
              </w:rPr>
            </w:pPr>
            <w:r w:rsidRPr="00EE4C4F">
              <w:rPr>
                <w:rFonts w:ascii="Arial" w:hAnsi="Arial" w:cs="Arial"/>
              </w:rPr>
              <w:t>PPD DEO</w:t>
            </w:r>
          </w:p>
        </w:tc>
      </w:tr>
      <w:tr w:rsidR="00A23CC3" w:rsidRPr="00EE4C4F" w14:paraId="3B1D36F6" w14:textId="77777777" w:rsidTr="00EE4C4F">
        <w:tc>
          <w:tcPr>
            <w:tcW w:w="1331" w:type="pct"/>
            <w:shd w:val="clear" w:color="auto" w:fill="auto"/>
          </w:tcPr>
          <w:p w14:paraId="3B1D36F2" w14:textId="77777777" w:rsidR="00A23CC3" w:rsidRPr="00EE4C4F" w:rsidRDefault="00A23CC3" w:rsidP="00A23CC3">
            <w:pPr>
              <w:spacing w:before="120" w:after="120"/>
              <w:rPr>
                <w:rFonts w:ascii="Arial" w:hAnsi="Arial" w:cs="Arial"/>
              </w:rPr>
            </w:pPr>
            <w:r w:rsidRPr="00EE4C4F">
              <w:rPr>
                <w:rFonts w:ascii="Arial" w:hAnsi="Arial" w:cs="Arial"/>
              </w:rPr>
              <w:t>Technical</w:t>
            </w:r>
          </w:p>
        </w:tc>
        <w:tc>
          <w:tcPr>
            <w:tcW w:w="865" w:type="pct"/>
            <w:shd w:val="clear" w:color="auto" w:fill="auto"/>
          </w:tcPr>
          <w:p w14:paraId="3B1D36F3" w14:textId="77777777" w:rsidR="00A23CC3" w:rsidRPr="00EE4C4F" w:rsidRDefault="00C11701" w:rsidP="00A23CC3">
            <w:pPr>
              <w:spacing w:before="120" w:after="120"/>
              <w:rPr>
                <w:rFonts w:ascii="Arial" w:hAnsi="Arial" w:cs="Arial"/>
              </w:rPr>
            </w:pPr>
            <w:r w:rsidRPr="00EE4C4F">
              <w:rPr>
                <w:rFonts w:ascii="Arial" w:hAnsi="Arial" w:cs="Arial"/>
              </w:rPr>
              <w:t>Evaluator</w:t>
            </w:r>
          </w:p>
        </w:tc>
        <w:tc>
          <w:tcPr>
            <w:tcW w:w="1260" w:type="pct"/>
            <w:shd w:val="clear" w:color="auto" w:fill="auto"/>
          </w:tcPr>
          <w:p w14:paraId="3B1D36F4" w14:textId="32EA95FD" w:rsidR="00A23CC3" w:rsidRPr="00EE4C4F" w:rsidRDefault="00EE4C4F" w:rsidP="00A23CC3">
            <w:pPr>
              <w:spacing w:before="120" w:after="120"/>
              <w:rPr>
                <w:rFonts w:ascii="Arial" w:hAnsi="Arial" w:cs="Arial"/>
              </w:rPr>
            </w:pPr>
            <w:r w:rsidRPr="00EE4C4F">
              <w:rPr>
                <w:rFonts w:ascii="Arial" w:hAnsi="Arial" w:cs="Arial"/>
              </w:rPr>
              <w:t>Gary Leitch</w:t>
            </w:r>
          </w:p>
        </w:tc>
        <w:tc>
          <w:tcPr>
            <w:tcW w:w="1544" w:type="pct"/>
            <w:shd w:val="clear" w:color="auto" w:fill="auto"/>
          </w:tcPr>
          <w:p w14:paraId="3B1D36F5" w14:textId="4B357A06" w:rsidR="00A23CC3" w:rsidRPr="00EE4C4F" w:rsidRDefault="00EE4C4F" w:rsidP="00A23CC3">
            <w:pPr>
              <w:spacing w:before="120" w:after="120"/>
              <w:rPr>
                <w:rFonts w:ascii="Arial" w:hAnsi="Arial" w:cs="Arial"/>
              </w:rPr>
            </w:pPr>
            <w:r w:rsidRPr="00EE4C4F">
              <w:rPr>
                <w:rFonts w:ascii="Arial" w:hAnsi="Arial" w:cs="Arial"/>
              </w:rPr>
              <w:t>DEO</w:t>
            </w:r>
          </w:p>
        </w:tc>
      </w:tr>
    </w:tbl>
    <w:p w14:paraId="3B1D36F7" w14:textId="77777777" w:rsidR="00A23CC3" w:rsidRDefault="00A23CC3" w:rsidP="00A23CC3">
      <w:pPr>
        <w:spacing w:before="120" w:after="120"/>
        <w:rPr>
          <w:rFonts w:ascii="Arial" w:hAnsi="Arial" w:cs="Arial"/>
        </w:rPr>
      </w:pPr>
    </w:p>
    <w:p w14:paraId="3B1D36F8" w14:textId="77777777" w:rsidR="00A23CC3" w:rsidRDefault="00A23CC3" w:rsidP="00A23CC3">
      <w:pPr>
        <w:spacing w:before="120" w:after="120"/>
        <w:rPr>
          <w:rFonts w:ascii="Arial" w:hAnsi="Arial" w:cs="Arial"/>
        </w:rPr>
      </w:pPr>
    </w:p>
    <w:p w14:paraId="3B1D36F9" w14:textId="77777777" w:rsidR="00A23CC3" w:rsidRPr="00A23CC3" w:rsidRDefault="00A23CC3" w:rsidP="00A23CC3">
      <w:pPr>
        <w:overflowPunct w:val="0"/>
        <w:autoSpaceDE w:val="0"/>
        <w:autoSpaceDN w:val="0"/>
        <w:adjustRightInd w:val="0"/>
        <w:spacing w:before="120" w:after="120" w:line="240" w:lineRule="auto"/>
        <w:textAlignment w:val="baseline"/>
        <w:rPr>
          <w:rFonts w:ascii="Arial" w:hAnsi="Arial" w:cs="Arial"/>
        </w:rPr>
      </w:pPr>
    </w:p>
    <w:p w14:paraId="3B1D36FA" w14:textId="77777777" w:rsidR="00A23CC3" w:rsidRDefault="00A23CC3" w:rsidP="007A3A8B">
      <w:pPr>
        <w:rPr>
          <w:rFonts w:ascii="Arial" w:hAnsi="Arial" w:cs="Arial"/>
        </w:rPr>
      </w:pPr>
    </w:p>
    <w:p w14:paraId="3B1D36FB" w14:textId="77777777" w:rsidR="00FA4378" w:rsidRDefault="00FA4378" w:rsidP="007A3A8B">
      <w:pPr>
        <w:rPr>
          <w:rFonts w:ascii="Arial" w:hAnsi="Arial" w:cs="Arial"/>
        </w:rPr>
      </w:pPr>
    </w:p>
    <w:p w14:paraId="3B1D36FC" w14:textId="77777777" w:rsidR="00FA4378" w:rsidRDefault="00FA4378" w:rsidP="007A3A8B">
      <w:pPr>
        <w:rPr>
          <w:rFonts w:ascii="Arial" w:hAnsi="Arial" w:cs="Arial"/>
        </w:rPr>
      </w:pPr>
    </w:p>
    <w:p w14:paraId="3B1D36FD" w14:textId="77777777" w:rsidR="00FA4378" w:rsidRDefault="00FA4378" w:rsidP="007A3A8B">
      <w:pPr>
        <w:rPr>
          <w:rFonts w:ascii="Arial" w:hAnsi="Arial" w:cs="Arial"/>
        </w:rPr>
      </w:pPr>
    </w:p>
    <w:p w14:paraId="3B1D36FE" w14:textId="77777777" w:rsidR="00FA4378" w:rsidRDefault="00FA4378" w:rsidP="007A3A8B">
      <w:pPr>
        <w:rPr>
          <w:rFonts w:ascii="Arial" w:hAnsi="Arial" w:cs="Arial"/>
        </w:rPr>
      </w:pPr>
    </w:p>
    <w:p w14:paraId="3B1D36FF" w14:textId="77777777" w:rsidR="0009275F" w:rsidRDefault="0009275F">
      <w:pPr>
        <w:rPr>
          <w:rFonts w:ascii="Arial" w:hAnsi="Arial" w:cs="Arial"/>
        </w:rPr>
      </w:pPr>
      <w:r>
        <w:rPr>
          <w:rFonts w:ascii="Arial" w:hAnsi="Arial" w:cs="Arial"/>
        </w:rPr>
        <w:br w:type="page"/>
      </w:r>
    </w:p>
    <w:p w14:paraId="3B1D3700" w14:textId="77777777" w:rsidR="006C74F9" w:rsidRDefault="006C74F9" w:rsidP="00FA4378">
      <w:pPr>
        <w:spacing w:before="120" w:after="120"/>
        <w:jc w:val="right"/>
        <w:rPr>
          <w:rFonts w:ascii="Arial" w:hAnsi="Arial" w:cs="Arial"/>
          <w:b/>
        </w:rPr>
      </w:pPr>
      <w:r>
        <w:rPr>
          <w:rFonts w:ascii="Arial" w:hAnsi="Arial" w:cs="Arial"/>
          <w:b/>
        </w:rPr>
        <w:t>Annex B</w:t>
      </w:r>
    </w:p>
    <w:p w14:paraId="3B1D3701" w14:textId="77777777" w:rsidR="006C74F9" w:rsidRDefault="006C74F9" w:rsidP="00FA4378">
      <w:pPr>
        <w:spacing w:before="120" w:after="120"/>
        <w:jc w:val="right"/>
        <w:rPr>
          <w:rFonts w:ascii="Arial" w:hAnsi="Arial" w:cs="Arial"/>
          <w:b/>
        </w:rPr>
      </w:pPr>
    </w:p>
    <w:p w14:paraId="3B1D3703" w14:textId="52E275CE" w:rsidR="006C74F9" w:rsidRPr="0042192D" w:rsidRDefault="00196EF4" w:rsidP="00066952">
      <w:pPr>
        <w:spacing w:before="120" w:after="120"/>
        <w:jc w:val="center"/>
        <w:rPr>
          <w:rFonts w:ascii="Arial" w:hAnsi="Arial" w:cs="Arial"/>
          <w:b/>
        </w:rPr>
      </w:pPr>
      <w:r w:rsidRPr="0042192D">
        <w:rPr>
          <w:rFonts w:ascii="Arial" w:hAnsi="Arial" w:cs="Arial"/>
          <w:b/>
        </w:rPr>
        <w:t>Tender</w:t>
      </w:r>
      <w:r w:rsidR="00606E27" w:rsidRPr="0042192D">
        <w:rPr>
          <w:rFonts w:ascii="Arial" w:hAnsi="Arial" w:cs="Arial"/>
          <w:b/>
        </w:rPr>
        <w:t xml:space="preserve"> </w:t>
      </w:r>
      <w:r w:rsidR="006C74F9" w:rsidRPr="0042192D">
        <w:rPr>
          <w:rFonts w:ascii="Arial" w:hAnsi="Arial" w:cs="Arial"/>
          <w:b/>
        </w:rPr>
        <w:t xml:space="preserve">Evaluation </w:t>
      </w:r>
      <w:r w:rsidR="00C11701" w:rsidRPr="0042192D">
        <w:rPr>
          <w:rFonts w:ascii="Arial" w:hAnsi="Arial" w:cs="Arial"/>
          <w:b/>
        </w:rPr>
        <w:t xml:space="preserve">Criteria and </w:t>
      </w:r>
      <w:r w:rsidR="00F36933" w:rsidRPr="0042192D">
        <w:rPr>
          <w:rFonts w:ascii="Arial" w:hAnsi="Arial" w:cs="Arial"/>
          <w:b/>
        </w:rPr>
        <w:t>Marking Scheme</w:t>
      </w:r>
    </w:p>
    <w:p w14:paraId="3C713BC9" w14:textId="77777777" w:rsidR="00D819E1" w:rsidRDefault="00D819E1">
      <w:pPr>
        <w:rPr>
          <w:rFonts w:ascii="Arial" w:hAnsi="Arial" w:cs="Arial"/>
        </w:rPr>
      </w:pPr>
    </w:p>
    <w:p w14:paraId="35557830" w14:textId="77777777" w:rsidR="00A72173" w:rsidRDefault="00A72173">
      <w:pPr>
        <w:rPr>
          <w:rFonts w:ascii="Arial" w:hAnsi="Arial" w:cs="Arial"/>
        </w:rPr>
      </w:pPr>
      <w:r>
        <w:rPr>
          <w:rFonts w:ascii="Arial" w:hAnsi="Arial" w:cs="Arial"/>
        </w:rPr>
        <w:t>Please refer to the following attached documents:</w:t>
      </w:r>
    </w:p>
    <w:p w14:paraId="5A03D156" w14:textId="1BE83D27" w:rsidR="00A72173" w:rsidRPr="00D819E1" w:rsidRDefault="00A72173" w:rsidP="00A72173">
      <w:pPr>
        <w:pStyle w:val="ListParagraph"/>
        <w:numPr>
          <w:ilvl w:val="0"/>
          <w:numId w:val="24"/>
        </w:numPr>
        <w:rPr>
          <w:rFonts w:ascii="Arial" w:hAnsi="Arial" w:cs="Arial"/>
        </w:rPr>
      </w:pPr>
      <w:r w:rsidRPr="00D819E1">
        <w:rPr>
          <w:rFonts w:ascii="Arial" w:hAnsi="Arial" w:cs="Arial"/>
        </w:rPr>
        <w:t>2</w:t>
      </w:r>
      <w:r w:rsidR="00A25009">
        <w:rPr>
          <w:rFonts w:ascii="Arial" w:hAnsi="Arial" w:cs="Arial"/>
        </w:rPr>
        <w:t>18_Stratton_FS_Eval Criteria v4</w:t>
      </w:r>
      <w:r w:rsidR="00D819E1" w:rsidRPr="00D819E1">
        <w:rPr>
          <w:rFonts w:ascii="Arial" w:hAnsi="Arial" w:cs="Arial"/>
        </w:rPr>
        <w:t xml:space="preserve">.0 </w:t>
      </w:r>
    </w:p>
    <w:p w14:paraId="3B1D371E" w14:textId="2AF09052" w:rsidR="00A46194" w:rsidRDefault="00A46194">
      <w:pPr>
        <w:rPr>
          <w:rFonts w:ascii="Arial" w:hAnsi="Arial" w:cs="Arial"/>
          <w:b/>
        </w:rPr>
      </w:pPr>
      <w:r>
        <w:rPr>
          <w:rFonts w:ascii="Arial" w:hAnsi="Arial" w:cs="Arial"/>
          <w:b/>
        </w:rPr>
        <w:br w:type="page"/>
      </w:r>
      <w:bookmarkStart w:id="0" w:name="_GoBack"/>
      <w:bookmarkEnd w:id="0"/>
    </w:p>
    <w:p w14:paraId="3B1D371F" w14:textId="77777777" w:rsidR="00FA4378" w:rsidRPr="00FA4378" w:rsidRDefault="00FA4378" w:rsidP="00FA4378">
      <w:pPr>
        <w:spacing w:before="120" w:after="120"/>
        <w:jc w:val="right"/>
        <w:rPr>
          <w:rFonts w:ascii="Arial" w:hAnsi="Arial" w:cs="Arial"/>
          <w:b/>
        </w:rPr>
      </w:pPr>
      <w:r w:rsidRPr="00FA4378">
        <w:rPr>
          <w:rFonts w:ascii="Arial" w:hAnsi="Arial" w:cs="Arial"/>
          <w:b/>
        </w:rPr>
        <w:t xml:space="preserve">Annex </w:t>
      </w:r>
      <w:r w:rsidR="006C74F9">
        <w:rPr>
          <w:rFonts w:ascii="Arial" w:hAnsi="Arial" w:cs="Arial"/>
          <w:b/>
        </w:rPr>
        <w:t>C</w:t>
      </w:r>
      <w:r w:rsidRPr="00FA4378">
        <w:rPr>
          <w:rFonts w:ascii="Arial" w:hAnsi="Arial" w:cs="Arial"/>
          <w:b/>
        </w:rPr>
        <w:t xml:space="preserve"> </w:t>
      </w:r>
    </w:p>
    <w:p w14:paraId="3B1D3720" w14:textId="77777777" w:rsidR="00FA4378" w:rsidRPr="00FA4378" w:rsidRDefault="00FA4378" w:rsidP="00FA4378">
      <w:pPr>
        <w:spacing w:before="120" w:after="120"/>
        <w:rPr>
          <w:rFonts w:ascii="Arial" w:hAnsi="Arial" w:cs="Arial"/>
          <w:b/>
        </w:rPr>
      </w:pPr>
    </w:p>
    <w:p w14:paraId="3B1D3721" w14:textId="77777777" w:rsidR="00FA4378" w:rsidRPr="00FA4378" w:rsidRDefault="0065179E" w:rsidP="00066952">
      <w:pPr>
        <w:spacing w:before="120" w:after="120"/>
        <w:jc w:val="center"/>
        <w:rPr>
          <w:rFonts w:ascii="Arial" w:hAnsi="Arial" w:cs="Arial"/>
          <w:b/>
        </w:rPr>
      </w:pPr>
      <w:r>
        <w:rPr>
          <w:rFonts w:ascii="Arial" w:hAnsi="Arial" w:cs="Arial"/>
          <w:b/>
        </w:rPr>
        <w:t xml:space="preserve">Further Competition </w:t>
      </w:r>
      <w:r w:rsidR="00196EF4">
        <w:rPr>
          <w:rFonts w:ascii="Arial" w:hAnsi="Arial" w:cs="Arial"/>
          <w:b/>
        </w:rPr>
        <w:t>Tender</w:t>
      </w:r>
      <w:r w:rsidR="00606E27">
        <w:rPr>
          <w:rFonts w:ascii="Arial" w:hAnsi="Arial" w:cs="Arial"/>
          <w:b/>
        </w:rPr>
        <w:t xml:space="preserve"> </w:t>
      </w:r>
      <w:r w:rsidR="00FA4378">
        <w:rPr>
          <w:rFonts w:ascii="Arial" w:hAnsi="Arial" w:cs="Arial"/>
          <w:b/>
        </w:rPr>
        <w:t>Evaluation</w:t>
      </w:r>
      <w:r w:rsidR="00FA4378" w:rsidRPr="00FA4378">
        <w:rPr>
          <w:rFonts w:ascii="Arial" w:hAnsi="Arial" w:cs="Arial"/>
          <w:b/>
        </w:rPr>
        <w:t xml:space="preserve"> Panel Terms of Reference</w:t>
      </w:r>
    </w:p>
    <w:p w14:paraId="3B1D3722" w14:textId="77777777" w:rsidR="00FA4378" w:rsidRPr="00FA4378" w:rsidRDefault="00FA4378" w:rsidP="00C11701">
      <w:pPr>
        <w:spacing w:before="120" w:after="120"/>
        <w:jc w:val="both"/>
        <w:rPr>
          <w:rFonts w:ascii="Arial" w:hAnsi="Arial" w:cs="Arial"/>
          <w:b/>
          <w:u w:val="single"/>
        </w:rPr>
      </w:pPr>
    </w:p>
    <w:p w14:paraId="3B1D3723" w14:textId="4957D1CB" w:rsidR="00FA4378" w:rsidRPr="00FA4378" w:rsidRDefault="00FA4378" w:rsidP="00C11701">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 xml:space="preserve">Before proceeding with the evaluation you must declare any relationship you have with any of the </w:t>
      </w:r>
      <w:r w:rsidR="0065179E">
        <w:rPr>
          <w:rFonts w:ascii="Arial" w:hAnsi="Arial" w:cs="Arial"/>
        </w:rPr>
        <w:t>Tenderers</w:t>
      </w:r>
      <w:r w:rsidR="00606E27">
        <w:rPr>
          <w:rFonts w:ascii="Arial" w:hAnsi="Arial" w:cs="Arial"/>
        </w:rPr>
        <w:t xml:space="preserve"> t</w:t>
      </w:r>
      <w:r w:rsidRPr="00FA4378">
        <w:rPr>
          <w:rFonts w:ascii="Arial" w:hAnsi="Arial" w:cs="Arial"/>
        </w:rPr>
        <w:t xml:space="preserve">o </w:t>
      </w:r>
      <w:r>
        <w:rPr>
          <w:rFonts w:ascii="Arial" w:hAnsi="Arial" w:cs="Arial"/>
        </w:rPr>
        <w:t xml:space="preserve">the </w:t>
      </w:r>
      <w:r w:rsidR="00606E27">
        <w:rPr>
          <w:rFonts w:ascii="Arial" w:hAnsi="Arial" w:cs="Arial"/>
        </w:rPr>
        <w:t xml:space="preserve">DIO </w:t>
      </w:r>
      <w:r w:rsidRPr="00FA4378">
        <w:rPr>
          <w:rFonts w:ascii="Arial" w:hAnsi="Arial" w:cs="Arial"/>
        </w:rPr>
        <w:t xml:space="preserve">Commercial </w:t>
      </w:r>
      <w:r w:rsidR="004A0620">
        <w:rPr>
          <w:rFonts w:ascii="Arial" w:hAnsi="Arial" w:cs="Arial"/>
        </w:rPr>
        <w:t>Lead</w:t>
      </w:r>
      <w:r w:rsidRPr="00FA4378">
        <w:rPr>
          <w:rFonts w:ascii="Arial" w:hAnsi="Arial" w:cs="Arial"/>
        </w:rPr>
        <w:t xml:space="preserve"> (</w:t>
      </w:r>
      <w:r w:rsidR="00B4153E">
        <w:rPr>
          <w:rFonts w:ascii="Arial" w:hAnsi="Arial" w:cs="Arial"/>
        </w:rPr>
        <w:t xml:space="preserve">Yogini Mistry </w:t>
      </w:r>
      <w:r w:rsidR="00B4153E">
        <w:rPr>
          <w:rFonts w:ascii="Arial" w:hAnsi="Arial" w:cs="Arial"/>
          <w:spacing w:val="-1"/>
        </w:rPr>
        <w:t>DIO-Comrcl-6a3</w:t>
      </w:r>
      <w:r w:rsidRPr="00FA4378">
        <w:rPr>
          <w:rFonts w:ascii="Arial" w:hAnsi="Arial" w:cs="Arial"/>
        </w:rPr>
        <w:t>) in accordance with the Civil Service Code.</w:t>
      </w:r>
    </w:p>
    <w:p w14:paraId="3B1D3724" w14:textId="77777777" w:rsidR="00FA4378" w:rsidRPr="00FA4378" w:rsidRDefault="00FA4378" w:rsidP="00C11701">
      <w:pPr>
        <w:spacing w:before="120" w:after="120"/>
        <w:jc w:val="both"/>
        <w:rPr>
          <w:rFonts w:ascii="Arial" w:hAnsi="Arial" w:cs="Arial"/>
        </w:rPr>
      </w:pPr>
    </w:p>
    <w:p w14:paraId="3B1D3725" w14:textId="77777777" w:rsidR="00FA4378" w:rsidRPr="00FA4378" w:rsidRDefault="00FA4378" w:rsidP="00C11701">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During the evaluation you must:</w:t>
      </w:r>
    </w:p>
    <w:p w14:paraId="3B1D3726" w14:textId="77777777" w:rsidR="00FA4378" w:rsidRPr="009322B8" w:rsidRDefault="00FA4378" w:rsidP="00C11701">
      <w:pPr>
        <w:numPr>
          <w:ilvl w:val="1"/>
          <w:numId w:val="22"/>
        </w:numPr>
        <w:overflowPunct w:val="0"/>
        <w:autoSpaceDE w:val="0"/>
        <w:autoSpaceDN w:val="0"/>
        <w:adjustRightInd w:val="0"/>
        <w:spacing w:before="120" w:after="120" w:line="240" w:lineRule="auto"/>
        <w:jc w:val="both"/>
        <w:textAlignment w:val="baseline"/>
        <w:rPr>
          <w:rFonts w:ascii="Arial" w:hAnsi="Arial" w:cs="Arial"/>
        </w:rPr>
      </w:pPr>
      <w:r w:rsidRPr="009322B8">
        <w:rPr>
          <w:rFonts w:ascii="Arial" w:hAnsi="Arial" w:cs="Arial"/>
        </w:rPr>
        <w:t xml:space="preserve">NOT discuss your scoring with other </w:t>
      </w:r>
      <w:r w:rsidR="00196EF4">
        <w:rPr>
          <w:rFonts w:ascii="Arial" w:hAnsi="Arial" w:cs="Arial"/>
        </w:rPr>
        <w:t>Tender</w:t>
      </w:r>
      <w:r w:rsidR="00606E27">
        <w:rPr>
          <w:rFonts w:ascii="Arial" w:hAnsi="Arial" w:cs="Arial"/>
        </w:rPr>
        <w:t xml:space="preserve"> </w:t>
      </w:r>
      <w:r w:rsidRPr="009322B8">
        <w:rPr>
          <w:rFonts w:ascii="Arial" w:hAnsi="Arial" w:cs="Arial"/>
        </w:rPr>
        <w:t>Evaluation Panel members as it may influence their scoring.</w:t>
      </w:r>
      <w:r w:rsidR="00B8343C" w:rsidRPr="009322B8">
        <w:rPr>
          <w:rFonts w:ascii="Arial" w:hAnsi="Arial" w:cs="Arial"/>
        </w:rPr>
        <w:t xml:space="preserve"> You may discuss the bid with relevant members of your team in order to inform your technical understanding.</w:t>
      </w:r>
    </w:p>
    <w:p w14:paraId="3B1D3727" w14:textId="77777777" w:rsidR="00FA4378" w:rsidRPr="00FA4378" w:rsidRDefault="00FA4378" w:rsidP="00C11701">
      <w:pPr>
        <w:numPr>
          <w:ilvl w:val="1"/>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Make notes of why you have awarded the score you have as this will form part of any debrief</w:t>
      </w:r>
      <w:r w:rsidR="00A46194">
        <w:rPr>
          <w:rFonts w:ascii="Arial" w:hAnsi="Arial" w:cs="Arial"/>
        </w:rPr>
        <w:t xml:space="preserve"> to Tenderers</w:t>
      </w:r>
      <w:r w:rsidRPr="00FA4378">
        <w:rPr>
          <w:rFonts w:ascii="Arial" w:hAnsi="Arial" w:cs="Arial"/>
        </w:rPr>
        <w:t>. Any evaluation documentation may be subject to the Freedom of Information Act, and therefore you must record decisions accurately.</w:t>
      </w:r>
    </w:p>
    <w:p w14:paraId="3B1D3728" w14:textId="77777777" w:rsidR="00FA4378" w:rsidRPr="00FA4378" w:rsidRDefault="00FA4378" w:rsidP="00C11701">
      <w:pPr>
        <w:numPr>
          <w:ilvl w:val="1"/>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If you are a Civil Servant, you may not work for the successful Tenderer for at least 2 years after the evaluation takes place.</w:t>
      </w:r>
    </w:p>
    <w:p w14:paraId="3B1D3729" w14:textId="77777777" w:rsidR="00FA4378" w:rsidRPr="00FA4378" w:rsidRDefault="00FA4378" w:rsidP="00C11701">
      <w:pPr>
        <w:numPr>
          <w:ilvl w:val="1"/>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 xml:space="preserve">You can only evaluate the information that is within the </w:t>
      </w:r>
      <w:r w:rsidR="00196EF4">
        <w:rPr>
          <w:rFonts w:ascii="Arial" w:hAnsi="Arial" w:cs="Arial"/>
        </w:rPr>
        <w:t>Tender</w:t>
      </w:r>
      <w:r w:rsidR="00606E27">
        <w:rPr>
          <w:rFonts w:ascii="Arial" w:hAnsi="Arial" w:cs="Arial"/>
        </w:rPr>
        <w:t xml:space="preserve"> Return</w:t>
      </w:r>
      <w:r w:rsidRPr="00FA4378">
        <w:rPr>
          <w:rFonts w:ascii="Arial" w:hAnsi="Arial" w:cs="Arial"/>
        </w:rPr>
        <w:t xml:space="preserve">. You cannot include any information that is not stated in the </w:t>
      </w:r>
      <w:r w:rsidR="00196EF4">
        <w:rPr>
          <w:rFonts w:ascii="Arial" w:hAnsi="Arial" w:cs="Arial"/>
        </w:rPr>
        <w:t>Tender</w:t>
      </w:r>
      <w:r w:rsidR="00606E27">
        <w:rPr>
          <w:rFonts w:ascii="Arial" w:hAnsi="Arial" w:cs="Arial"/>
        </w:rPr>
        <w:t xml:space="preserve"> Return</w:t>
      </w:r>
      <w:r w:rsidRPr="00FA4378">
        <w:rPr>
          <w:rFonts w:ascii="Arial" w:hAnsi="Arial" w:cs="Arial"/>
        </w:rPr>
        <w:t>.</w:t>
      </w:r>
    </w:p>
    <w:p w14:paraId="3B1D372A" w14:textId="77777777" w:rsidR="00FA4378" w:rsidRDefault="00FA4378" w:rsidP="00C11701">
      <w:pPr>
        <w:numPr>
          <w:ilvl w:val="1"/>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 xml:space="preserve">You must not make assumptions, such as the ability for a </w:t>
      </w:r>
      <w:r w:rsidR="00A46194">
        <w:rPr>
          <w:rFonts w:ascii="Arial" w:hAnsi="Arial" w:cs="Arial"/>
        </w:rPr>
        <w:t>Tenderer</w:t>
      </w:r>
      <w:r w:rsidR="00606E27">
        <w:rPr>
          <w:rFonts w:ascii="Arial" w:hAnsi="Arial" w:cs="Arial"/>
        </w:rPr>
        <w:t xml:space="preserve"> </w:t>
      </w:r>
      <w:r w:rsidRPr="00FA4378">
        <w:rPr>
          <w:rFonts w:ascii="Arial" w:hAnsi="Arial" w:cs="Arial"/>
        </w:rPr>
        <w:t>to transfer skills from one industry to another or people having certain skills.</w:t>
      </w:r>
    </w:p>
    <w:p w14:paraId="3B1D372B" w14:textId="77777777" w:rsidR="00FA4378" w:rsidRPr="00FA4378" w:rsidRDefault="00FA4378" w:rsidP="00C11701">
      <w:pPr>
        <w:overflowPunct w:val="0"/>
        <w:autoSpaceDE w:val="0"/>
        <w:autoSpaceDN w:val="0"/>
        <w:adjustRightInd w:val="0"/>
        <w:spacing w:before="120" w:after="120" w:line="240" w:lineRule="auto"/>
        <w:ind w:left="1440"/>
        <w:jc w:val="both"/>
        <w:textAlignment w:val="baseline"/>
        <w:rPr>
          <w:rFonts w:ascii="Arial" w:hAnsi="Arial" w:cs="Arial"/>
        </w:rPr>
      </w:pPr>
    </w:p>
    <w:p w14:paraId="3B1D372C" w14:textId="77777777" w:rsidR="00FA4378" w:rsidRDefault="00FA4378" w:rsidP="00C11701">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I acknowledge my duty of confidentiality concerning information received in the course of this evaluation.</w:t>
      </w:r>
    </w:p>
    <w:p w14:paraId="3B1D372D" w14:textId="77777777" w:rsidR="00FA4378" w:rsidRPr="00FA4378" w:rsidRDefault="00FA4378" w:rsidP="00C11701">
      <w:pPr>
        <w:overflowPunct w:val="0"/>
        <w:autoSpaceDE w:val="0"/>
        <w:autoSpaceDN w:val="0"/>
        <w:adjustRightInd w:val="0"/>
        <w:spacing w:before="120" w:after="120" w:line="240" w:lineRule="auto"/>
        <w:ind w:left="720"/>
        <w:jc w:val="both"/>
        <w:textAlignment w:val="baseline"/>
        <w:rPr>
          <w:rFonts w:ascii="Arial" w:hAnsi="Arial" w:cs="Arial"/>
        </w:rPr>
      </w:pPr>
    </w:p>
    <w:p w14:paraId="23AD20D3" w14:textId="09C32687" w:rsidR="00F36933" w:rsidRDefault="00FA4378" w:rsidP="00F36933">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F36933">
        <w:rPr>
          <w:rFonts w:ascii="Arial" w:hAnsi="Arial" w:cs="Arial"/>
        </w:rPr>
        <w:t xml:space="preserve">I acknowledge my responsibility to perform my duties in support of </w:t>
      </w:r>
      <w:r w:rsidR="0065179E" w:rsidRPr="00F36933">
        <w:rPr>
          <w:rFonts w:ascii="Arial" w:hAnsi="Arial" w:cs="Arial"/>
        </w:rPr>
        <w:t xml:space="preserve">Competition </w:t>
      </w:r>
      <w:r w:rsidR="00C11701" w:rsidRPr="00F36933">
        <w:rPr>
          <w:rFonts w:ascii="Arial" w:hAnsi="Arial" w:cs="Arial"/>
        </w:rPr>
        <w:t xml:space="preserve">Tender </w:t>
      </w:r>
      <w:r w:rsidR="0065179E" w:rsidRPr="00F36933">
        <w:rPr>
          <w:rFonts w:ascii="Arial" w:hAnsi="Arial" w:cs="Arial"/>
        </w:rPr>
        <w:t>DIOCB3</w:t>
      </w:r>
      <w:r w:rsidR="001E1BA5">
        <w:rPr>
          <w:rFonts w:ascii="Arial" w:hAnsi="Arial" w:cs="Arial"/>
        </w:rPr>
        <w:t>/</w:t>
      </w:r>
      <w:r w:rsidR="00B71FCE">
        <w:rPr>
          <w:rFonts w:ascii="Arial" w:hAnsi="Arial" w:cs="Arial"/>
        </w:rPr>
        <w:t>218</w:t>
      </w:r>
      <w:r w:rsidR="0065179E" w:rsidRPr="00F36933">
        <w:rPr>
          <w:rFonts w:ascii="Arial" w:hAnsi="Arial" w:cs="Arial"/>
        </w:rPr>
        <w:t xml:space="preserve"> </w:t>
      </w:r>
      <w:r w:rsidRPr="00F36933">
        <w:rPr>
          <w:rFonts w:ascii="Arial" w:hAnsi="Arial" w:cs="Arial"/>
        </w:rPr>
        <w:t>in a manner consistent with the Authority’s expectations of honesty and integrity in all those tasks connected with defence procurement in connection with those support duties.</w:t>
      </w:r>
    </w:p>
    <w:p w14:paraId="3B1D372F" w14:textId="43D0F354" w:rsidR="00FA4378" w:rsidRPr="00F36933" w:rsidRDefault="00F36933" w:rsidP="00F36933">
      <w:pPr>
        <w:overflowPunct w:val="0"/>
        <w:autoSpaceDE w:val="0"/>
        <w:autoSpaceDN w:val="0"/>
        <w:adjustRightInd w:val="0"/>
        <w:spacing w:before="120" w:after="120" w:line="240" w:lineRule="auto"/>
        <w:jc w:val="both"/>
        <w:textAlignment w:val="baseline"/>
        <w:rPr>
          <w:rFonts w:ascii="Arial" w:hAnsi="Arial" w:cs="Arial"/>
        </w:rPr>
      </w:pPr>
      <w:r w:rsidRPr="00F36933">
        <w:rPr>
          <w:rFonts w:ascii="Arial" w:hAnsi="Arial" w:cs="Arial"/>
        </w:rPr>
        <w:tab/>
      </w:r>
    </w:p>
    <w:p w14:paraId="3B1D3731" w14:textId="41F14C7F" w:rsidR="00FA4378" w:rsidRDefault="00FA4378" w:rsidP="000B243D">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B71FCE">
        <w:rPr>
          <w:rFonts w:ascii="Arial" w:hAnsi="Arial" w:cs="Arial"/>
        </w:rPr>
        <w:t xml:space="preserve">I undertake not to copy, release, divulge or communicate, either in writing, orally or by any other means, any related information of a commercially sensitive nature, whether or not it carries a protective marking, in particular any information relating to the </w:t>
      </w:r>
      <w:r w:rsidR="00A46194" w:rsidRPr="00B71FCE">
        <w:rPr>
          <w:rFonts w:ascii="Arial" w:hAnsi="Arial" w:cs="Arial"/>
        </w:rPr>
        <w:t>Tender Evaluation</w:t>
      </w:r>
      <w:r w:rsidR="004A0620" w:rsidRPr="00B71FCE">
        <w:rPr>
          <w:rFonts w:ascii="Arial" w:hAnsi="Arial" w:cs="Arial"/>
        </w:rPr>
        <w:t xml:space="preserve"> process </w:t>
      </w:r>
      <w:r w:rsidRPr="00B71FCE">
        <w:rPr>
          <w:rFonts w:ascii="Arial" w:hAnsi="Arial" w:cs="Arial"/>
        </w:rPr>
        <w:t xml:space="preserve">received or to recommendations made to senior staff or </w:t>
      </w:r>
      <w:r w:rsidR="00A46194" w:rsidRPr="00B71FCE">
        <w:rPr>
          <w:rFonts w:ascii="Arial" w:hAnsi="Arial" w:cs="Arial"/>
        </w:rPr>
        <w:t>Ministers</w:t>
      </w:r>
      <w:r w:rsidRPr="00B71FCE">
        <w:rPr>
          <w:rFonts w:ascii="Arial" w:hAnsi="Arial" w:cs="Arial"/>
        </w:rPr>
        <w:t xml:space="preserve">, to any person, firm or company without the authorisation of the </w:t>
      </w:r>
      <w:r w:rsidR="004A0620" w:rsidRPr="00B71FCE">
        <w:rPr>
          <w:rFonts w:ascii="Arial" w:hAnsi="Arial" w:cs="Arial"/>
        </w:rPr>
        <w:t>DIO</w:t>
      </w:r>
      <w:r w:rsidRPr="00B71FCE">
        <w:rPr>
          <w:rFonts w:ascii="Arial" w:hAnsi="Arial" w:cs="Arial"/>
        </w:rPr>
        <w:t xml:space="preserve"> Commercial </w:t>
      </w:r>
      <w:r w:rsidR="004A0620" w:rsidRPr="00B71FCE">
        <w:rPr>
          <w:rFonts w:ascii="Arial" w:hAnsi="Arial" w:cs="Arial"/>
        </w:rPr>
        <w:t>Lead</w:t>
      </w:r>
      <w:r w:rsidRPr="00B71FCE">
        <w:rPr>
          <w:rFonts w:ascii="Arial" w:hAnsi="Arial" w:cs="Arial"/>
        </w:rPr>
        <w:t xml:space="preserve"> </w:t>
      </w:r>
      <w:r w:rsidR="0065179E" w:rsidRPr="00B71FCE">
        <w:rPr>
          <w:rFonts w:ascii="Arial" w:hAnsi="Arial" w:cs="Arial"/>
        </w:rPr>
        <w:t>(</w:t>
      </w:r>
      <w:r w:rsidR="00B71FCE" w:rsidRPr="00B71FCE">
        <w:rPr>
          <w:rFonts w:ascii="Arial" w:hAnsi="Arial" w:cs="Arial"/>
        </w:rPr>
        <w:t xml:space="preserve">(Yogini Mistry </w:t>
      </w:r>
      <w:r w:rsidR="00B71FCE" w:rsidRPr="00B71FCE">
        <w:rPr>
          <w:rFonts w:ascii="Arial" w:hAnsi="Arial" w:cs="Arial"/>
          <w:spacing w:val="-1"/>
        </w:rPr>
        <w:t>DIO-Comrcl-6a3</w:t>
      </w:r>
      <w:r w:rsidR="00B71FCE">
        <w:rPr>
          <w:rFonts w:ascii="Arial" w:hAnsi="Arial" w:cs="Arial"/>
        </w:rPr>
        <w:t>).</w:t>
      </w:r>
    </w:p>
    <w:p w14:paraId="6C8B9573" w14:textId="77777777" w:rsidR="00B71FCE" w:rsidRPr="00B71FCE" w:rsidRDefault="00B71FCE" w:rsidP="00B71FCE">
      <w:pPr>
        <w:overflowPunct w:val="0"/>
        <w:autoSpaceDE w:val="0"/>
        <w:autoSpaceDN w:val="0"/>
        <w:adjustRightInd w:val="0"/>
        <w:spacing w:before="120" w:after="120" w:line="240" w:lineRule="auto"/>
        <w:jc w:val="both"/>
        <w:textAlignment w:val="baseline"/>
        <w:rPr>
          <w:rFonts w:ascii="Arial" w:hAnsi="Arial" w:cs="Arial"/>
        </w:rPr>
      </w:pPr>
    </w:p>
    <w:p w14:paraId="3B1D3732" w14:textId="77777777" w:rsidR="00FA4378" w:rsidRDefault="00FA4378" w:rsidP="00C11701">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I will at all times have regard to others’ need to know such information.</w:t>
      </w:r>
    </w:p>
    <w:p w14:paraId="3B1D3733" w14:textId="49182DDD" w:rsidR="00B4153E" w:rsidRDefault="00B4153E">
      <w:pPr>
        <w:rPr>
          <w:rFonts w:ascii="Arial" w:hAnsi="Arial" w:cs="Arial"/>
        </w:rPr>
      </w:pPr>
      <w:r>
        <w:rPr>
          <w:rFonts w:ascii="Arial" w:hAnsi="Arial" w:cs="Arial"/>
        </w:rPr>
        <w:br w:type="page"/>
      </w:r>
    </w:p>
    <w:p w14:paraId="3B1D3734" w14:textId="77777777" w:rsidR="00FA4378" w:rsidRDefault="00FA4378" w:rsidP="00C11701">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For Civil Servants:</w:t>
      </w:r>
    </w:p>
    <w:p w14:paraId="3B1D3735" w14:textId="77777777" w:rsidR="00FA4378" w:rsidRPr="00FA4378" w:rsidRDefault="00FA4378" w:rsidP="00C11701">
      <w:pPr>
        <w:overflowPunct w:val="0"/>
        <w:autoSpaceDE w:val="0"/>
        <w:autoSpaceDN w:val="0"/>
        <w:adjustRightInd w:val="0"/>
        <w:spacing w:before="120" w:after="120" w:line="240" w:lineRule="auto"/>
        <w:jc w:val="both"/>
        <w:textAlignment w:val="baseline"/>
        <w:rPr>
          <w:rFonts w:ascii="Arial" w:hAnsi="Arial" w:cs="Arial"/>
        </w:rPr>
      </w:pPr>
    </w:p>
    <w:p w14:paraId="3B1D3736" w14:textId="77777777" w:rsidR="00FA4378" w:rsidRPr="00FA4378" w:rsidRDefault="00FA4378" w:rsidP="00C11701">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I understand that failure to comply with these terms of reference is a serious disciplinary offence.</w:t>
      </w:r>
    </w:p>
    <w:p w14:paraId="3B1D3737" w14:textId="5C56B169" w:rsidR="00FA4378" w:rsidRDefault="00FA4378" w:rsidP="00C11701">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FA4378">
        <w:rPr>
          <w:rFonts w:ascii="Arial" w:hAnsi="Arial" w:cs="Arial"/>
        </w:rPr>
        <w:t xml:space="preserve">This undertaking will remain in effect whether I am transferred from my present post, or leave Government Service, and will continue to apply unless and until I am expressly released from its provisions in writing. In the event of my leaving Government Service or transferring to a new post outside of the Project, I shall inform the </w:t>
      </w:r>
      <w:r w:rsidR="0097763D">
        <w:rPr>
          <w:rFonts w:ascii="Arial" w:hAnsi="Arial" w:cs="Arial"/>
        </w:rPr>
        <w:t xml:space="preserve">DIO </w:t>
      </w:r>
      <w:r w:rsidRPr="00FA4378">
        <w:rPr>
          <w:rFonts w:ascii="Arial" w:hAnsi="Arial" w:cs="Arial"/>
        </w:rPr>
        <w:t xml:space="preserve">Commercial </w:t>
      </w:r>
      <w:r w:rsidR="004A0620">
        <w:rPr>
          <w:rFonts w:ascii="Arial" w:hAnsi="Arial" w:cs="Arial"/>
        </w:rPr>
        <w:t>Lead</w:t>
      </w:r>
      <w:r w:rsidRPr="00FA4378">
        <w:rPr>
          <w:rFonts w:ascii="Arial" w:hAnsi="Arial" w:cs="Arial"/>
        </w:rPr>
        <w:t xml:space="preserve"> </w:t>
      </w:r>
      <w:r w:rsidR="00A46194">
        <w:rPr>
          <w:rFonts w:ascii="Arial" w:hAnsi="Arial" w:cs="Arial"/>
        </w:rPr>
        <w:t>(</w:t>
      </w:r>
      <w:r w:rsidR="00B71FCE" w:rsidRPr="00FA4378">
        <w:rPr>
          <w:rFonts w:ascii="Arial" w:hAnsi="Arial" w:cs="Arial"/>
        </w:rPr>
        <w:t>(</w:t>
      </w:r>
      <w:r w:rsidR="00B71FCE">
        <w:rPr>
          <w:rFonts w:ascii="Arial" w:hAnsi="Arial" w:cs="Arial"/>
        </w:rPr>
        <w:t xml:space="preserve">Yogini Mistry </w:t>
      </w:r>
      <w:r w:rsidR="00B71FCE">
        <w:rPr>
          <w:rFonts w:ascii="Arial" w:hAnsi="Arial" w:cs="Arial"/>
          <w:spacing w:val="-1"/>
        </w:rPr>
        <w:t>DIO-Comrcl-6a3</w:t>
      </w:r>
      <w:r w:rsidR="00B71FCE" w:rsidRPr="00FA4378">
        <w:rPr>
          <w:rFonts w:ascii="Arial" w:hAnsi="Arial" w:cs="Arial"/>
        </w:rPr>
        <w:t xml:space="preserve">) </w:t>
      </w:r>
      <w:r w:rsidRPr="00FA4378">
        <w:rPr>
          <w:rFonts w:ascii="Arial" w:hAnsi="Arial" w:cs="Arial"/>
        </w:rPr>
        <w:t>and acknowledge I will no longer be entitled to receive or hold copies of the information concerned.</w:t>
      </w:r>
    </w:p>
    <w:p w14:paraId="3B1D3738" w14:textId="3087327E" w:rsidR="00FA4378" w:rsidRPr="000E7289" w:rsidRDefault="00FA4378" w:rsidP="00C11701">
      <w:pPr>
        <w:numPr>
          <w:ilvl w:val="0"/>
          <w:numId w:val="22"/>
        </w:numPr>
        <w:overflowPunct w:val="0"/>
        <w:autoSpaceDE w:val="0"/>
        <w:autoSpaceDN w:val="0"/>
        <w:adjustRightInd w:val="0"/>
        <w:spacing w:before="120" w:after="120" w:line="240" w:lineRule="auto"/>
        <w:jc w:val="both"/>
        <w:textAlignment w:val="baseline"/>
        <w:rPr>
          <w:rFonts w:ascii="Arial" w:hAnsi="Arial" w:cs="Arial"/>
        </w:rPr>
      </w:pPr>
      <w:r w:rsidRPr="000E7289">
        <w:rPr>
          <w:rFonts w:ascii="Arial" w:hAnsi="Arial" w:cs="Arial"/>
        </w:rPr>
        <w:t xml:space="preserve">I have read, understood and accept the Terms of Reference as detailed above for the </w:t>
      </w:r>
      <w:r w:rsidR="00196EF4">
        <w:rPr>
          <w:rFonts w:ascii="Arial" w:hAnsi="Arial" w:cs="Arial"/>
        </w:rPr>
        <w:t>Tender</w:t>
      </w:r>
      <w:r w:rsidR="004A0620">
        <w:rPr>
          <w:rFonts w:ascii="Arial" w:hAnsi="Arial" w:cs="Arial"/>
        </w:rPr>
        <w:t xml:space="preserve"> </w:t>
      </w:r>
      <w:r w:rsidR="000E7289">
        <w:rPr>
          <w:rFonts w:ascii="Arial" w:hAnsi="Arial" w:cs="Arial"/>
        </w:rPr>
        <w:t xml:space="preserve">Panel Member for </w:t>
      </w:r>
      <w:r w:rsidR="0065179E">
        <w:rPr>
          <w:rFonts w:ascii="Arial" w:hAnsi="Arial" w:cs="Arial"/>
        </w:rPr>
        <w:t xml:space="preserve">Further Competition </w:t>
      </w:r>
      <w:r w:rsidR="00C11701">
        <w:rPr>
          <w:rFonts w:ascii="Arial" w:hAnsi="Arial" w:cs="Arial"/>
        </w:rPr>
        <w:t xml:space="preserve">Tender </w:t>
      </w:r>
      <w:r w:rsidR="00F36933">
        <w:rPr>
          <w:rFonts w:ascii="Arial" w:hAnsi="Arial" w:cs="Arial"/>
        </w:rPr>
        <w:t>DIOCB3</w:t>
      </w:r>
      <w:r w:rsidR="001E1BA5">
        <w:rPr>
          <w:rFonts w:ascii="Arial" w:hAnsi="Arial" w:cs="Arial"/>
        </w:rPr>
        <w:t>/</w:t>
      </w:r>
      <w:r w:rsidR="00B71FCE">
        <w:rPr>
          <w:rFonts w:ascii="Arial" w:hAnsi="Arial" w:cs="Arial"/>
        </w:rPr>
        <w:t>218</w:t>
      </w:r>
      <w:r w:rsidR="0065179E">
        <w:rPr>
          <w:rFonts w:ascii="Arial" w:hAnsi="Arial" w:cs="Arial"/>
        </w:rPr>
        <w:t>.</w:t>
      </w:r>
    </w:p>
    <w:p w14:paraId="3B1D3739" w14:textId="77777777" w:rsidR="00FA4378" w:rsidRDefault="00FA4378" w:rsidP="00FA4378">
      <w:pPr>
        <w:spacing w:before="120" w:after="120"/>
        <w:rPr>
          <w:rFonts w:ascii="Arial" w:hAnsi="Arial" w:cs="Arial"/>
        </w:rPr>
      </w:pPr>
    </w:p>
    <w:p w14:paraId="3B1D373A" w14:textId="77777777" w:rsidR="000E7289" w:rsidRPr="00FA4378" w:rsidRDefault="000E7289" w:rsidP="00FA4378">
      <w:pPr>
        <w:spacing w:before="120" w:after="120"/>
        <w:rPr>
          <w:rFonts w:ascii="Arial" w:hAnsi="Arial" w:cs="Arial"/>
        </w:rPr>
      </w:pPr>
    </w:p>
    <w:p w14:paraId="3B1D373B" w14:textId="77777777" w:rsidR="00FA4378" w:rsidRPr="00FA4378" w:rsidRDefault="00FA4378" w:rsidP="00FA4378">
      <w:pPr>
        <w:spacing w:before="120" w:after="120"/>
        <w:rPr>
          <w:rFonts w:ascii="Arial" w:hAnsi="Arial" w:cs="Arial"/>
        </w:rPr>
      </w:pPr>
      <w:r w:rsidRPr="00FA4378">
        <w:rPr>
          <w:rFonts w:ascii="Arial" w:hAnsi="Arial" w:cs="Arial"/>
        </w:rPr>
        <w:t xml:space="preserve">NAME: </w:t>
      </w:r>
      <w:r w:rsidRPr="00FA4378">
        <w:rPr>
          <w:rFonts w:ascii="Arial" w:hAnsi="Arial" w:cs="Arial"/>
        </w:rPr>
        <w:tab/>
        <w:t>……………………………</w:t>
      </w:r>
      <w:r>
        <w:rPr>
          <w:rFonts w:ascii="Arial" w:hAnsi="Arial" w:cs="Arial"/>
        </w:rPr>
        <w:t>………</w:t>
      </w:r>
      <w:r w:rsidRPr="00FA4378">
        <w:rPr>
          <w:rFonts w:ascii="Arial" w:hAnsi="Arial" w:cs="Arial"/>
        </w:rPr>
        <w:t>………..</w:t>
      </w:r>
    </w:p>
    <w:p w14:paraId="3B1D373C" w14:textId="77777777" w:rsidR="00E76411" w:rsidRDefault="00E76411" w:rsidP="00FA4378">
      <w:pPr>
        <w:spacing w:before="120" w:after="120"/>
        <w:rPr>
          <w:rFonts w:ascii="Arial" w:hAnsi="Arial" w:cs="Arial"/>
        </w:rPr>
      </w:pPr>
    </w:p>
    <w:p w14:paraId="3B1D373D" w14:textId="77777777" w:rsidR="00FA4378" w:rsidRPr="00FA4378" w:rsidRDefault="00FA4378" w:rsidP="00FA4378">
      <w:pPr>
        <w:spacing w:before="120" w:after="120"/>
        <w:rPr>
          <w:rFonts w:ascii="Arial" w:hAnsi="Arial" w:cs="Arial"/>
        </w:rPr>
      </w:pPr>
      <w:r w:rsidRPr="00FA4378">
        <w:rPr>
          <w:rFonts w:ascii="Arial" w:hAnsi="Arial" w:cs="Arial"/>
        </w:rPr>
        <w:t>Signed:</w:t>
      </w:r>
      <w:r w:rsidRPr="00FA4378">
        <w:rPr>
          <w:rFonts w:ascii="Arial" w:hAnsi="Arial" w:cs="Arial"/>
        </w:rPr>
        <w:tab/>
        <w:t>………………</w:t>
      </w:r>
      <w:r>
        <w:rPr>
          <w:rFonts w:ascii="Arial" w:hAnsi="Arial" w:cs="Arial"/>
        </w:rPr>
        <w:t>……..</w:t>
      </w:r>
      <w:r w:rsidRPr="00FA4378">
        <w:rPr>
          <w:rFonts w:ascii="Arial" w:hAnsi="Arial" w:cs="Arial"/>
        </w:rPr>
        <w:t>………………………</w:t>
      </w:r>
    </w:p>
    <w:p w14:paraId="3B1D373E" w14:textId="77777777" w:rsidR="00E76411" w:rsidRDefault="00E76411" w:rsidP="00FA4378">
      <w:pPr>
        <w:spacing w:before="120" w:after="120"/>
        <w:rPr>
          <w:rFonts w:ascii="Arial" w:hAnsi="Arial" w:cs="Arial"/>
        </w:rPr>
      </w:pPr>
    </w:p>
    <w:p w14:paraId="3B1D373F" w14:textId="77777777" w:rsidR="00FA4378" w:rsidRPr="00FA4378" w:rsidRDefault="00FA4378" w:rsidP="00FA4378">
      <w:pPr>
        <w:spacing w:before="120" w:after="120"/>
        <w:rPr>
          <w:rFonts w:ascii="Arial" w:hAnsi="Arial" w:cs="Arial"/>
        </w:rPr>
      </w:pPr>
      <w:r w:rsidRPr="00FA4378">
        <w:rPr>
          <w:rFonts w:ascii="Arial" w:hAnsi="Arial" w:cs="Arial"/>
        </w:rPr>
        <w:t xml:space="preserve">Post/Role: </w:t>
      </w:r>
      <w:r>
        <w:rPr>
          <w:rFonts w:ascii="Arial" w:hAnsi="Arial" w:cs="Arial"/>
        </w:rPr>
        <w:tab/>
      </w:r>
      <w:r w:rsidRPr="00FA4378">
        <w:rPr>
          <w:rFonts w:ascii="Arial" w:hAnsi="Arial" w:cs="Arial"/>
        </w:rPr>
        <w:t>…………………</w:t>
      </w:r>
      <w:r>
        <w:rPr>
          <w:rFonts w:ascii="Arial" w:hAnsi="Arial" w:cs="Arial"/>
        </w:rPr>
        <w:t>……..</w:t>
      </w:r>
      <w:r w:rsidRPr="00FA4378">
        <w:rPr>
          <w:rFonts w:ascii="Arial" w:hAnsi="Arial" w:cs="Arial"/>
        </w:rPr>
        <w:t>……………………</w:t>
      </w:r>
    </w:p>
    <w:p w14:paraId="3B1D3740" w14:textId="77777777" w:rsidR="00E76411" w:rsidRDefault="00E76411" w:rsidP="00FA4378">
      <w:pPr>
        <w:spacing w:before="120" w:after="120"/>
        <w:rPr>
          <w:rFonts w:ascii="Arial" w:hAnsi="Arial" w:cs="Arial"/>
        </w:rPr>
      </w:pPr>
    </w:p>
    <w:p w14:paraId="3B1D3741" w14:textId="77777777" w:rsidR="00FA4378" w:rsidRDefault="00FA4378" w:rsidP="00FA4378">
      <w:pPr>
        <w:spacing w:before="120" w:after="120"/>
        <w:rPr>
          <w:rFonts w:ascii="Arial" w:hAnsi="Arial" w:cs="Arial"/>
        </w:rPr>
      </w:pPr>
      <w:r w:rsidRPr="00FA4378">
        <w:rPr>
          <w:rFonts w:ascii="Arial" w:hAnsi="Arial" w:cs="Arial"/>
        </w:rPr>
        <w:t>Dated:</w:t>
      </w:r>
      <w:r w:rsidRPr="00FA4378">
        <w:rPr>
          <w:rFonts w:ascii="Arial" w:hAnsi="Arial" w:cs="Arial"/>
        </w:rPr>
        <w:tab/>
      </w:r>
      <w:r>
        <w:rPr>
          <w:rFonts w:ascii="Arial" w:hAnsi="Arial" w:cs="Arial"/>
        </w:rPr>
        <w:tab/>
      </w:r>
      <w:r w:rsidRPr="00FA4378">
        <w:rPr>
          <w:rFonts w:ascii="Arial" w:hAnsi="Arial" w:cs="Arial"/>
        </w:rPr>
        <w:t>…………………</w:t>
      </w:r>
      <w:r>
        <w:rPr>
          <w:rFonts w:ascii="Arial" w:hAnsi="Arial" w:cs="Arial"/>
        </w:rPr>
        <w:t>………</w:t>
      </w:r>
      <w:r w:rsidRPr="00FA4378">
        <w:rPr>
          <w:rFonts w:ascii="Arial" w:hAnsi="Arial" w:cs="Arial"/>
        </w:rPr>
        <w:t>…………………..</w:t>
      </w:r>
    </w:p>
    <w:p w14:paraId="3B1D3742" w14:textId="77777777" w:rsidR="006C74F9" w:rsidRDefault="006C74F9" w:rsidP="00FA4378">
      <w:pPr>
        <w:spacing w:before="120" w:after="120"/>
        <w:rPr>
          <w:rFonts w:ascii="Arial" w:hAnsi="Arial" w:cs="Arial"/>
        </w:rPr>
      </w:pPr>
    </w:p>
    <w:p w14:paraId="3B1D3743" w14:textId="77777777" w:rsidR="006C74F9" w:rsidRDefault="006C74F9" w:rsidP="00FA4378">
      <w:pPr>
        <w:spacing w:before="120" w:after="120"/>
        <w:rPr>
          <w:rFonts w:ascii="Arial" w:hAnsi="Arial" w:cs="Arial"/>
        </w:rPr>
      </w:pPr>
    </w:p>
    <w:p w14:paraId="3B1D3744" w14:textId="77777777" w:rsidR="006C74F9" w:rsidRDefault="006C74F9" w:rsidP="00FA4378">
      <w:pPr>
        <w:spacing w:before="120" w:after="120"/>
        <w:rPr>
          <w:rFonts w:ascii="Arial" w:hAnsi="Arial" w:cs="Arial"/>
        </w:rPr>
      </w:pPr>
    </w:p>
    <w:p w14:paraId="3B1D3745" w14:textId="77777777" w:rsidR="006C74F9" w:rsidRDefault="006C74F9" w:rsidP="00FA4378">
      <w:pPr>
        <w:spacing w:before="120" w:after="120"/>
        <w:rPr>
          <w:rFonts w:ascii="Arial" w:hAnsi="Arial" w:cs="Arial"/>
        </w:rPr>
      </w:pPr>
    </w:p>
    <w:p w14:paraId="3B1D3746" w14:textId="77777777" w:rsidR="006C74F9" w:rsidRDefault="006C74F9" w:rsidP="00FA4378">
      <w:pPr>
        <w:spacing w:before="120" w:after="120"/>
        <w:rPr>
          <w:rFonts w:ascii="Arial" w:hAnsi="Arial" w:cs="Arial"/>
        </w:rPr>
      </w:pPr>
    </w:p>
    <w:p w14:paraId="3B1D3747" w14:textId="77777777" w:rsidR="006C74F9" w:rsidRDefault="006C74F9" w:rsidP="00FA4378">
      <w:pPr>
        <w:spacing w:before="120" w:after="120"/>
        <w:rPr>
          <w:rFonts w:ascii="Arial" w:hAnsi="Arial" w:cs="Arial"/>
        </w:rPr>
      </w:pPr>
    </w:p>
    <w:p w14:paraId="3B1D3748" w14:textId="77777777" w:rsidR="006C74F9" w:rsidRDefault="006C74F9" w:rsidP="00FA4378">
      <w:pPr>
        <w:spacing w:before="120" w:after="120"/>
        <w:rPr>
          <w:rFonts w:ascii="Arial" w:hAnsi="Arial" w:cs="Arial"/>
        </w:rPr>
      </w:pPr>
    </w:p>
    <w:p w14:paraId="3B1D3749" w14:textId="77777777" w:rsidR="006C74F9" w:rsidRDefault="006C74F9" w:rsidP="00FA4378">
      <w:pPr>
        <w:spacing w:before="120" w:after="120"/>
        <w:rPr>
          <w:rFonts w:ascii="Arial" w:hAnsi="Arial" w:cs="Arial"/>
        </w:rPr>
      </w:pPr>
    </w:p>
    <w:p w14:paraId="3B1D374A" w14:textId="77777777" w:rsidR="006C74F9" w:rsidRDefault="006C74F9" w:rsidP="00FA4378">
      <w:pPr>
        <w:spacing w:before="120" w:after="120"/>
        <w:rPr>
          <w:rFonts w:ascii="Arial" w:hAnsi="Arial" w:cs="Arial"/>
        </w:rPr>
      </w:pPr>
    </w:p>
    <w:sectPr w:rsidR="006C74F9" w:rsidSect="00BA5CEB">
      <w:headerReference w:type="default" r:id="rId11"/>
      <w:footerReference w:type="default" r:id="rId12"/>
      <w:headerReference w:type="first" r:id="rId13"/>
      <w:footerReference w:type="firs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1FC74" w14:textId="77777777" w:rsidR="004302C6" w:rsidRDefault="004302C6" w:rsidP="007A3A8B">
      <w:pPr>
        <w:spacing w:after="0" w:line="240" w:lineRule="auto"/>
      </w:pPr>
      <w:r>
        <w:separator/>
      </w:r>
    </w:p>
  </w:endnote>
  <w:endnote w:type="continuationSeparator" w:id="0">
    <w:p w14:paraId="6C3A313F" w14:textId="77777777" w:rsidR="004302C6" w:rsidRDefault="004302C6" w:rsidP="007A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479691065"/>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14:paraId="3B1D3754" w14:textId="77777777" w:rsidR="00BA5CEB" w:rsidRPr="00EE4C4F" w:rsidRDefault="00BA5CEB" w:rsidP="00BA5CEB">
            <w:pPr>
              <w:pStyle w:val="Footer"/>
              <w:jc w:val="center"/>
              <w:rPr>
                <w:rFonts w:ascii="Arial" w:hAnsi="Arial" w:cs="Arial"/>
                <w:sz w:val="20"/>
                <w:szCs w:val="20"/>
              </w:rPr>
            </w:pPr>
            <w:r w:rsidRPr="00EE4C4F">
              <w:rPr>
                <w:rFonts w:ascii="Arial" w:hAnsi="Arial" w:cs="Arial"/>
                <w:sz w:val="20"/>
                <w:szCs w:val="20"/>
              </w:rPr>
              <w:t xml:space="preserve">Page </w:t>
            </w:r>
            <w:r w:rsidRPr="00EE4C4F">
              <w:rPr>
                <w:rFonts w:ascii="Arial" w:hAnsi="Arial" w:cs="Arial"/>
                <w:b/>
                <w:bCs/>
                <w:sz w:val="20"/>
                <w:szCs w:val="20"/>
              </w:rPr>
              <w:fldChar w:fldCharType="begin"/>
            </w:r>
            <w:r w:rsidRPr="00EE4C4F">
              <w:rPr>
                <w:rFonts w:ascii="Arial" w:hAnsi="Arial" w:cs="Arial"/>
                <w:b/>
                <w:bCs/>
                <w:sz w:val="20"/>
                <w:szCs w:val="20"/>
              </w:rPr>
              <w:instrText xml:space="preserve"> PAGE </w:instrText>
            </w:r>
            <w:r w:rsidRPr="00EE4C4F">
              <w:rPr>
                <w:rFonts w:ascii="Arial" w:hAnsi="Arial" w:cs="Arial"/>
                <w:b/>
                <w:bCs/>
                <w:sz w:val="20"/>
                <w:szCs w:val="20"/>
              </w:rPr>
              <w:fldChar w:fldCharType="separate"/>
            </w:r>
            <w:r w:rsidR="00A25009">
              <w:rPr>
                <w:rFonts w:ascii="Arial" w:hAnsi="Arial" w:cs="Arial"/>
                <w:b/>
                <w:bCs/>
                <w:noProof/>
                <w:sz w:val="20"/>
                <w:szCs w:val="20"/>
              </w:rPr>
              <w:t>7</w:t>
            </w:r>
            <w:r w:rsidRPr="00EE4C4F">
              <w:rPr>
                <w:rFonts w:ascii="Arial" w:hAnsi="Arial" w:cs="Arial"/>
                <w:b/>
                <w:bCs/>
                <w:sz w:val="20"/>
                <w:szCs w:val="20"/>
              </w:rPr>
              <w:fldChar w:fldCharType="end"/>
            </w:r>
          </w:p>
        </w:sdtContent>
      </w:sdt>
    </w:sdtContent>
  </w:sdt>
  <w:p w14:paraId="3B1D3755" w14:textId="0D95B6AD" w:rsidR="00BA5CEB" w:rsidRPr="00EE4C4F" w:rsidRDefault="00BA5CEB" w:rsidP="00F72408">
    <w:pPr>
      <w:pStyle w:val="Footer"/>
      <w:tabs>
        <w:tab w:val="clear" w:pos="9026"/>
        <w:tab w:val="left" w:pos="5040"/>
        <w:tab w:val="left" w:pos="5760"/>
        <w:tab w:val="left" w:pos="6480"/>
        <w:tab w:val="left" w:pos="7200"/>
      </w:tabs>
      <w:jc w:val="cen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F2515" w14:textId="70D188E5" w:rsidR="00BA5CEB" w:rsidRDefault="00BA5CEB">
    <w:pPr>
      <w:pStyle w:val="Footer"/>
      <w:jc w:val="center"/>
    </w:pPr>
  </w:p>
  <w:p w14:paraId="3B1D3757" w14:textId="55D96CFC" w:rsidR="00BA5CEB" w:rsidRPr="00BA5CEB" w:rsidRDefault="00BA5CEB" w:rsidP="00BA5CE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9BB50" w14:textId="77777777" w:rsidR="004302C6" w:rsidRDefault="004302C6" w:rsidP="007A3A8B">
      <w:pPr>
        <w:spacing w:after="0" w:line="240" w:lineRule="auto"/>
      </w:pPr>
      <w:r>
        <w:separator/>
      </w:r>
    </w:p>
  </w:footnote>
  <w:footnote w:type="continuationSeparator" w:id="0">
    <w:p w14:paraId="3B91611B" w14:textId="77777777" w:rsidR="004302C6" w:rsidRDefault="004302C6" w:rsidP="007A3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474"/>
      <w:gridCol w:w="2542"/>
    </w:tblGrid>
    <w:tr w:rsidR="00BA5CEB" w14:paraId="0701EA84" w14:textId="77777777" w:rsidTr="00EE4C4F">
      <w:tc>
        <w:tcPr>
          <w:tcW w:w="3080" w:type="dxa"/>
        </w:tcPr>
        <w:p w14:paraId="136B3D93" w14:textId="54262400" w:rsidR="00BA5CEB" w:rsidRDefault="00BA5CEB" w:rsidP="00BA5CEB">
          <w:pPr>
            <w:pStyle w:val="Header"/>
          </w:pPr>
          <w:r>
            <w:t>Final v1.0 dated 02 Nov 2017</w:t>
          </w:r>
        </w:p>
      </w:tc>
      <w:tc>
        <w:tcPr>
          <w:tcW w:w="3549" w:type="dxa"/>
        </w:tcPr>
        <w:p w14:paraId="1425D99E" w14:textId="6286914B" w:rsidR="00BA5CEB" w:rsidRDefault="00BA5CEB" w:rsidP="00DF27FA">
          <w:pPr>
            <w:pStyle w:val="Header"/>
          </w:pPr>
          <w:r>
            <w:t xml:space="preserve">OFFICIAL </w:t>
          </w:r>
        </w:p>
      </w:tc>
      <w:tc>
        <w:tcPr>
          <w:tcW w:w="2613" w:type="dxa"/>
        </w:tcPr>
        <w:p w14:paraId="0B1A3222" w14:textId="77777777" w:rsidR="00BA5CEB" w:rsidRDefault="00BA5CEB" w:rsidP="00BA5CEB">
          <w:pPr>
            <w:pStyle w:val="Header"/>
          </w:pPr>
        </w:p>
      </w:tc>
    </w:tr>
  </w:tbl>
  <w:p w14:paraId="3B1D3753" w14:textId="0B75D704" w:rsidR="00BA5CEB" w:rsidRPr="00BA5CEB" w:rsidRDefault="00BA5CEB" w:rsidP="00BA5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474"/>
      <w:gridCol w:w="2542"/>
    </w:tblGrid>
    <w:tr w:rsidR="00BA5CEB" w14:paraId="386747EC" w14:textId="77777777" w:rsidTr="00BA5CEB">
      <w:tc>
        <w:tcPr>
          <w:tcW w:w="3080" w:type="dxa"/>
        </w:tcPr>
        <w:p w14:paraId="57FE55BE" w14:textId="0A78C2E4" w:rsidR="00BA5CEB" w:rsidRDefault="00BA5CEB" w:rsidP="00BA5CEB">
          <w:pPr>
            <w:pStyle w:val="Header"/>
          </w:pPr>
          <w:r>
            <w:t>Final v1.0 dated 02 Nov 2017</w:t>
          </w:r>
        </w:p>
      </w:tc>
      <w:tc>
        <w:tcPr>
          <w:tcW w:w="3549" w:type="dxa"/>
        </w:tcPr>
        <w:p w14:paraId="532C4A1E" w14:textId="019293D8" w:rsidR="00BA5CEB" w:rsidRDefault="00082D6A" w:rsidP="00BA5CEB">
          <w:pPr>
            <w:pStyle w:val="Header"/>
          </w:pPr>
          <w:r>
            <w:t>OFFICIAL</w:t>
          </w:r>
        </w:p>
      </w:tc>
      <w:tc>
        <w:tcPr>
          <w:tcW w:w="2613" w:type="dxa"/>
        </w:tcPr>
        <w:p w14:paraId="6524308C" w14:textId="77777777" w:rsidR="00BA5CEB" w:rsidRDefault="00BA5CEB" w:rsidP="00BA5CEB">
          <w:pPr>
            <w:pStyle w:val="Header"/>
          </w:pPr>
        </w:p>
      </w:tc>
    </w:tr>
  </w:tbl>
  <w:p w14:paraId="3B1D3756" w14:textId="7F48911D" w:rsidR="00BA5CEB" w:rsidRPr="00BA5CEB" w:rsidRDefault="00BA5CEB" w:rsidP="00BA5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FF5"/>
    <w:multiLevelType w:val="hybridMultilevel"/>
    <w:tmpl w:val="2AAC5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40478"/>
    <w:multiLevelType w:val="multilevel"/>
    <w:tmpl w:val="28968F9A"/>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effect w:val="none"/>
      </w:rPr>
    </w:lvl>
    <w:lvl w:ilvl="2">
      <w:start w:val="1"/>
      <w:numFmt w:val="decimal"/>
      <w:lvlText w:val="%1.%2.%3."/>
      <w:lvlJc w:val="left"/>
      <w:pPr>
        <w:tabs>
          <w:tab w:val="num" w:pos="1418"/>
        </w:tabs>
        <w:ind w:left="1418" w:hanging="851"/>
      </w:pPr>
      <w:rPr>
        <w:rFonts w:hint="default"/>
      </w:rPr>
    </w:lvl>
    <w:lvl w:ilvl="3">
      <w:start w:val="1"/>
      <w:numFmt w:val="bullet"/>
      <w:lvlText w:val=""/>
      <w:lvlJc w:val="left"/>
      <w:pPr>
        <w:tabs>
          <w:tab w:val="num" w:pos="1440"/>
        </w:tabs>
        <w:ind w:left="1440" w:hanging="360"/>
      </w:pPr>
      <w:rPr>
        <w:rFonts w:ascii="Symbol" w:hAnsi="Symbol" w:hint="default"/>
        <w:b/>
        <w:i w:val="0"/>
        <w:color w:val="auto"/>
      </w:rPr>
    </w:lvl>
    <w:lvl w:ilvl="4">
      <w:start w:val="1"/>
      <w:numFmt w:val="bullet"/>
      <w:lvlText w:val=""/>
      <w:lvlJc w:val="left"/>
      <w:pPr>
        <w:tabs>
          <w:tab w:val="num" w:pos="1800"/>
        </w:tabs>
        <w:ind w:left="1800" w:hanging="360"/>
      </w:pPr>
      <w:rPr>
        <w:rFonts w:ascii="Symbol" w:hAnsi="Symbol" w:hint="default"/>
        <w:b/>
        <w:i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563B54"/>
    <w:multiLevelType w:val="multilevel"/>
    <w:tmpl w:val="CC2EBAC2"/>
    <w:lvl w:ilvl="0">
      <w:start w:val="1"/>
      <w:numFmt w:val="decimal"/>
      <w:lvlText w:val="%1."/>
      <w:lvlJc w:val="left"/>
      <w:pPr>
        <w:tabs>
          <w:tab w:val="num" w:pos="1134"/>
        </w:tabs>
        <w:ind w:left="1134" w:hanging="567"/>
      </w:pPr>
      <w:rPr>
        <w:rFonts w:hint="default"/>
        <w:b/>
        <w:i w:val="0"/>
      </w:rPr>
    </w:lvl>
    <w:lvl w:ilvl="1">
      <w:start w:val="1"/>
      <w:numFmt w:val="decimal"/>
      <w:lvlText w:val="%1.%2."/>
      <w:lvlJc w:val="left"/>
      <w:pPr>
        <w:tabs>
          <w:tab w:val="num" w:pos="1134"/>
        </w:tabs>
        <w:ind w:left="1134" w:hanging="567"/>
      </w:pPr>
      <w:rPr>
        <w:rFonts w:hint="default"/>
        <w:b w:val="0"/>
        <w:i w:val="0"/>
        <w:effect w:val="none"/>
      </w:rPr>
    </w:lvl>
    <w:lvl w:ilvl="2">
      <w:start w:val="1"/>
      <w:numFmt w:val="lowerLetter"/>
      <w:lvlText w:val="%3."/>
      <w:lvlJc w:val="left"/>
      <w:pPr>
        <w:tabs>
          <w:tab w:val="num" w:pos="1644"/>
        </w:tabs>
        <w:ind w:left="1644" w:hanging="510"/>
      </w:pPr>
      <w:rPr>
        <w:rFonts w:hint="default"/>
        <w:b w:val="0"/>
        <w:i w:val="0"/>
      </w:rPr>
    </w:lvl>
    <w:lvl w:ilvl="3">
      <w:start w:val="1"/>
      <w:numFmt w:val="bullet"/>
      <w:lvlText w:val=""/>
      <w:lvlJc w:val="left"/>
      <w:pPr>
        <w:tabs>
          <w:tab w:val="num" w:pos="2007"/>
        </w:tabs>
        <w:ind w:left="2007" w:hanging="360"/>
      </w:pPr>
      <w:rPr>
        <w:rFonts w:ascii="Symbol" w:hAnsi="Symbol" w:hint="default"/>
        <w:b w:val="0"/>
        <w:i w:val="0"/>
        <w:color w:val="auto"/>
      </w:rPr>
    </w:lvl>
    <w:lvl w:ilvl="4">
      <w:start w:val="1"/>
      <w:numFmt w:val="bullet"/>
      <w:lvlText w:val=""/>
      <w:lvlJc w:val="left"/>
      <w:pPr>
        <w:tabs>
          <w:tab w:val="num" w:pos="2367"/>
        </w:tabs>
        <w:ind w:left="2367" w:hanging="360"/>
      </w:pPr>
      <w:rPr>
        <w:rFonts w:ascii="Symbol" w:hAnsi="Symbol" w:hint="default"/>
        <w:b/>
        <w:i w:val="0"/>
        <w:color w:val="auto"/>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 w15:restartNumberingAfterBreak="0">
    <w:nsid w:val="0DD01883"/>
    <w:multiLevelType w:val="hybridMultilevel"/>
    <w:tmpl w:val="6540C846"/>
    <w:lvl w:ilvl="0" w:tplc="D62258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196C3E"/>
    <w:multiLevelType w:val="multilevel"/>
    <w:tmpl w:val="340AB522"/>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2D22940"/>
    <w:multiLevelType w:val="hybridMultilevel"/>
    <w:tmpl w:val="86FA9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FC453B8"/>
    <w:multiLevelType w:val="hybridMultilevel"/>
    <w:tmpl w:val="032ACA7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0C280B"/>
    <w:multiLevelType w:val="multilevel"/>
    <w:tmpl w:val="CD605974"/>
    <w:lvl w:ilvl="0">
      <w:start w:val="1"/>
      <w:numFmt w:val="bullet"/>
      <w:lvlText w:val=""/>
      <w:lvlJc w:val="left"/>
      <w:pPr>
        <w:tabs>
          <w:tab w:val="num" w:pos="2460"/>
        </w:tabs>
        <w:ind w:left="2460" w:hanging="510"/>
      </w:pPr>
      <w:rPr>
        <w:rFonts w:ascii="Symbol" w:hAnsi="Symbol" w:hint="default"/>
        <w:b w:val="0"/>
        <w:i w:val="0"/>
      </w:rPr>
    </w:lvl>
    <w:lvl w:ilvl="1">
      <w:start w:val="1"/>
      <w:numFmt w:val="decimal"/>
      <w:lvlText w:val="%1.%2."/>
      <w:lvlJc w:val="left"/>
      <w:pPr>
        <w:tabs>
          <w:tab w:val="num" w:pos="2517"/>
        </w:tabs>
        <w:ind w:left="2517" w:hanging="567"/>
      </w:pPr>
      <w:rPr>
        <w:rFonts w:hint="default"/>
        <w:b w:val="0"/>
        <w:i w:val="0"/>
        <w:effect w:val="none"/>
      </w:rPr>
    </w:lvl>
    <w:lvl w:ilvl="2">
      <w:start w:val="1"/>
      <w:numFmt w:val="bullet"/>
      <w:lvlText w:val=""/>
      <w:lvlJc w:val="left"/>
      <w:pPr>
        <w:tabs>
          <w:tab w:val="num" w:pos="2877"/>
        </w:tabs>
        <w:ind w:left="2877" w:hanging="360"/>
      </w:pPr>
      <w:rPr>
        <w:rFonts w:ascii="Symbol" w:hAnsi="Symbol" w:hint="default"/>
        <w:b/>
        <w:i w:val="0"/>
        <w:color w:val="auto"/>
      </w:rPr>
    </w:lvl>
    <w:lvl w:ilvl="3">
      <w:start w:val="1"/>
      <w:numFmt w:val="bullet"/>
      <w:lvlText w:val=""/>
      <w:lvlJc w:val="left"/>
      <w:pPr>
        <w:tabs>
          <w:tab w:val="num" w:pos="3390"/>
        </w:tabs>
        <w:ind w:left="3390" w:hanging="360"/>
      </w:pPr>
      <w:rPr>
        <w:rFonts w:ascii="Symbol" w:hAnsi="Symbol" w:hint="default"/>
        <w:b/>
        <w:i w:val="0"/>
        <w:color w:val="auto"/>
      </w:rPr>
    </w:lvl>
    <w:lvl w:ilvl="4">
      <w:start w:val="1"/>
      <w:numFmt w:val="bullet"/>
      <w:lvlText w:val=""/>
      <w:lvlJc w:val="left"/>
      <w:pPr>
        <w:tabs>
          <w:tab w:val="num" w:pos="3750"/>
        </w:tabs>
        <w:ind w:left="3750" w:hanging="360"/>
      </w:pPr>
      <w:rPr>
        <w:rFonts w:ascii="Symbol" w:hAnsi="Symbol" w:hint="default"/>
        <w:b/>
        <w:i w:val="0"/>
        <w:color w:val="auto"/>
      </w:rPr>
    </w:lvl>
    <w:lvl w:ilvl="5">
      <w:start w:val="1"/>
      <w:numFmt w:val="bullet"/>
      <w:lvlText w:val=""/>
      <w:lvlJc w:val="left"/>
      <w:pPr>
        <w:tabs>
          <w:tab w:val="num" w:pos="5190"/>
        </w:tabs>
        <w:ind w:left="4686" w:hanging="936"/>
      </w:pPr>
      <w:rPr>
        <w:rFonts w:ascii="Symbol" w:hAnsi="Symbol" w:hint="default"/>
      </w:rPr>
    </w:lvl>
    <w:lvl w:ilvl="6">
      <w:start w:val="1"/>
      <w:numFmt w:val="decimal"/>
      <w:lvlText w:val="%1.%2.%3.%4.%5.%6.%7."/>
      <w:lvlJc w:val="left"/>
      <w:pPr>
        <w:tabs>
          <w:tab w:val="num" w:pos="5550"/>
        </w:tabs>
        <w:ind w:left="5190" w:hanging="1080"/>
      </w:pPr>
      <w:rPr>
        <w:rFonts w:hint="default"/>
      </w:rPr>
    </w:lvl>
    <w:lvl w:ilvl="7">
      <w:start w:val="1"/>
      <w:numFmt w:val="decimal"/>
      <w:lvlText w:val="%1.%2.%3.%4.%5.%6.%7.%8."/>
      <w:lvlJc w:val="left"/>
      <w:pPr>
        <w:tabs>
          <w:tab w:val="num" w:pos="6270"/>
        </w:tabs>
        <w:ind w:left="5694" w:hanging="1224"/>
      </w:pPr>
      <w:rPr>
        <w:rFonts w:hint="default"/>
      </w:rPr>
    </w:lvl>
    <w:lvl w:ilvl="8">
      <w:start w:val="1"/>
      <w:numFmt w:val="decimal"/>
      <w:lvlText w:val="%1.%2.%3.%4.%5.%6.%7.%8.%9."/>
      <w:lvlJc w:val="left"/>
      <w:pPr>
        <w:tabs>
          <w:tab w:val="num" w:pos="6630"/>
        </w:tabs>
        <w:ind w:left="6270" w:hanging="1440"/>
      </w:pPr>
      <w:rPr>
        <w:rFonts w:hint="default"/>
      </w:rPr>
    </w:lvl>
  </w:abstractNum>
  <w:abstractNum w:abstractNumId="8" w15:restartNumberingAfterBreak="0">
    <w:nsid w:val="246B5F8D"/>
    <w:multiLevelType w:val="hybridMultilevel"/>
    <w:tmpl w:val="B7FCDC1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7C6A0E"/>
    <w:multiLevelType w:val="multilevel"/>
    <w:tmpl w:val="F020BB98"/>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effect w:val="none"/>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F906D6"/>
    <w:multiLevelType w:val="hybridMultilevel"/>
    <w:tmpl w:val="EC8E92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5F4520"/>
    <w:multiLevelType w:val="hybridMultilevel"/>
    <w:tmpl w:val="DCEE1240"/>
    <w:lvl w:ilvl="0" w:tplc="C84ECEEC">
      <w:start w:val="1"/>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C9C0C99"/>
    <w:multiLevelType w:val="multilevel"/>
    <w:tmpl w:val="50DEB56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567"/>
        </w:tabs>
        <w:ind w:left="567" w:hanging="567"/>
      </w:pPr>
      <w:rPr>
        <w:rFonts w:hint="default"/>
        <w:b w:val="0"/>
        <w:i w:val="0"/>
        <w:effect w:val="none"/>
      </w:rPr>
    </w:lvl>
    <w:lvl w:ilvl="2">
      <w:start w:val="1"/>
      <w:numFmt w:val="bullet"/>
      <w:lvlText w:val=""/>
      <w:lvlJc w:val="left"/>
      <w:pPr>
        <w:tabs>
          <w:tab w:val="num" w:pos="927"/>
        </w:tabs>
        <w:ind w:left="927" w:hanging="360"/>
      </w:pPr>
      <w:rPr>
        <w:rFonts w:ascii="Symbol" w:hAnsi="Symbol" w:hint="default"/>
        <w:b/>
        <w:i w:val="0"/>
        <w:color w:val="auto"/>
      </w:rPr>
    </w:lvl>
    <w:lvl w:ilvl="3">
      <w:start w:val="1"/>
      <w:numFmt w:val="bullet"/>
      <w:lvlText w:val=""/>
      <w:lvlJc w:val="left"/>
      <w:pPr>
        <w:tabs>
          <w:tab w:val="num" w:pos="1440"/>
        </w:tabs>
        <w:ind w:left="1440" w:hanging="360"/>
      </w:pPr>
      <w:rPr>
        <w:rFonts w:ascii="Symbol" w:hAnsi="Symbol" w:hint="default"/>
        <w:b/>
        <w:i w:val="0"/>
        <w:color w:val="auto"/>
      </w:rPr>
    </w:lvl>
    <w:lvl w:ilvl="4">
      <w:start w:val="1"/>
      <w:numFmt w:val="bullet"/>
      <w:lvlText w:val=""/>
      <w:lvlJc w:val="left"/>
      <w:pPr>
        <w:tabs>
          <w:tab w:val="num" w:pos="1800"/>
        </w:tabs>
        <w:ind w:left="1800" w:hanging="360"/>
      </w:pPr>
      <w:rPr>
        <w:rFonts w:ascii="Symbol" w:hAnsi="Symbol" w:hint="default"/>
        <w:b/>
        <w:i w:val="0"/>
        <w:color w:val="auto"/>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D81D44"/>
    <w:multiLevelType w:val="multilevel"/>
    <w:tmpl w:val="50DEB56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567"/>
        </w:tabs>
        <w:ind w:left="567" w:hanging="567"/>
      </w:pPr>
      <w:rPr>
        <w:rFonts w:hint="default"/>
        <w:b w:val="0"/>
        <w:i w:val="0"/>
        <w:effect w:val="none"/>
      </w:rPr>
    </w:lvl>
    <w:lvl w:ilvl="2">
      <w:start w:val="1"/>
      <w:numFmt w:val="bullet"/>
      <w:lvlText w:val=""/>
      <w:lvlJc w:val="left"/>
      <w:pPr>
        <w:tabs>
          <w:tab w:val="num" w:pos="927"/>
        </w:tabs>
        <w:ind w:left="927" w:hanging="360"/>
      </w:pPr>
      <w:rPr>
        <w:rFonts w:ascii="Symbol" w:hAnsi="Symbol" w:hint="default"/>
        <w:b/>
        <w:i w:val="0"/>
        <w:color w:val="auto"/>
      </w:rPr>
    </w:lvl>
    <w:lvl w:ilvl="3">
      <w:start w:val="1"/>
      <w:numFmt w:val="bullet"/>
      <w:lvlText w:val=""/>
      <w:lvlJc w:val="left"/>
      <w:pPr>
        <w:tabs>
          <w:tab w:val="num" w:pos="1440"/>
        </w:tabs>
        <w:ind w:left="1440" w:hanging="360"/>
      </w:pPr>
      <w:rPr>
        <w:rFonts w:ascii="Symbol" w:hAnsi="Symbol" w:hint="default"/>
        <w:b/>
        <w:i w:val="0"/>
        <w:color w:val="auto"/>
      </w:rPr>
    </w:lvl>
    <w:lvl w:ilvl="4">
      <w:start w:val="1"/>
      <w:numFmt w:val="bullet"/>
      <w:lvlText w:val=""/>
      <w:lvlJc w:val="left"/>
      <w:pPr>
        <w:tabs>
          <w:tab w:val="num" w:pos="1800"/>
        </w:tabs>
        <w:ind w:left="1800" w:hanging="360"/>
      </w:pPr>
      <w:rPr>
        <w:rFonts w:ascii="Symbol" w:hAnsi="Symbol" w:hint="default"/>
        <w:b/>
        <w:i w:val="0"/>
        <w:color w:val="auto"/>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72B1B5F"/>
    <w:multiLevelType w:val="multilevel"/>
    <w:tmpl w:val="CC2EBAC2"/>
    <w:lvl w:ilvl="0">
      <w:start w:val="1"/>
      <w:numFmt w:val="decimal"/>
      <w:lvlText w:val="%1."/>
      <w:lvlJc w:val="left"/>
      <w:pPr>
        <w:tabs>
          <w:tab w:val="num" w:pos="1134"/>
        </w:tabs>
        <w:ind w:left="1134" w:hanging="567"/>
      </w:pPr>
      <w:rPr>
        <w:rFonts w:hint="default"/>
        <w:b/>
        <w:i w:val="0"/>
      </w:rPr>
    </w:lvl>
    <w:lvl w:ilvl="1">
      <w:start w:val="1"/>
      <w:numFmt w:val="decimal"/>
      <w:lvlText w:val="%1.%2."/>
      <w:lvlJc w:val="left"/>
      <w:pPr>
        <w:tabs>
          <w:tab w:val="num" w:pos="1134"/>
        </w:tabs>
        <w:ind w:left="1134" w:hanging="567"/>
      </w:pPr>
      <w:rPr>
        <w:rFonts w:hint="default"/>
        <w:b w:val="0"/>
        <w:i w:val="0"/>
        <w:effect w:val="none"/>
      </w:rPr>
    </w:lvl>
    <w:lvl w:ilvl="2">
      <w:start w:val="1"/>
      <w:numFmt w:val="lowerLetter"/>
      <w:lvlText w:val="%3."/>
      <w:lvlJc w:val="left"/>
      <w:pPr>
        <w:tabs>
          <w:tab w:val="num" w:pos="1644"/>
        </w:tabs>
        <w:ind w:left="1644" w:hanging="510"/>
      </w:pPr>
      <w:rPr>
        <w:rFonts w:hint="default"/>
        <w:b w:val="0"/>
        <w:i w:val="0"/>
      </w:rPr>
    </w:lvl>
    <w:lvl w:ilvl="3">
      <w:start w:val="1"/>
      <w:numFmt w:val="bullet"/>
      <w:lvlText w:val=""/>
      <w:lvlJc w:val="left"/>
      <w:pPr>
        <w:tabs>
          <w:tab w:val="num" w:pos="2007"/>
        </w:tabs>
        <w:ind w:left="2007" w:hanging="360"/>
      </w:pPr>
      <w:rPr>
        <w:rFonts w:ascii="Symbol" w:hAnsi="Symbol" w:hint="default"/>
        <w:b w:val="0"/>
        <w:i w:val="0"/>
        <w:color w:val="auto"/>
      </w:rPr>
    </w:lvl>
    <w:lvl w:ilvl="4">
      <w:start w:val="1"/>
      <w:numFmt w:val="bullet"/>
      <w:lvlText w:val=""/>
      <w:lvlJc w:val="left"/>
      <w:pPr>
        <w:tabs>
          <w:tab w:val="num" w:pos="2367"/>
        </w:tabs>
        <w:ind w:left="2367" w:hanging="360"/>
      </w:pPr>
      <w:rPr>
        <w:rFonts w:ascii="Symbol" w:hAnsi="Symbol" w:hint="default"/>
        <w:b/>
        <w:i w:val="0"/>
        <w:color w:val="auto"/>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5" w15:restartNumberingAfterBreak="0">
    <w:nsid w:val="4C0C386C"/>
    <w:multiLevelType w:val="hybridMultilevel"/>
    <w:tmpl w:val="1084DE4A"/>
    <w:lvl w:ilvl="0" w:tplc="0809000F">
      <w:start w:val="1"/>
      <w:numFmt w:val="bullet"/>
      <w:lvlText w:val=""/>
      <w:lvlJc w:val="left"/>
      <w:pPr>
        <w:ind w:left="720" w:hanging="360"/>
      </w:pPr>
      <w:rPr>
        <w:rFonts w:ascii="Symbol" w:hAnsi="Symbol" w:hint="default"/>
      </w:rPr>
    </w:lvl>
    <w:lvl w:ilvl="1" w:tplc="08090019">
      <w:numFmt w:val="bullet"/>
      <w:lvlText w:val="•"/>
      <w:lvlJc w:val="left"/>
      <w:pPr>
        <w:ind w:left="1440" w:hanging="360"/>
      </w:pPr>
      <w:rPr>
        <w:rFonts w:ascii="Arial" w:eastAsia="Times New Roman" w:hAnsi="Arial" w:cs="Aria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4D614589"/>
    <w:multiLevelType w:val="multilevel"/>
    <w:tmpl w:val="50DEB56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567"/>
        </w:tabs>
        <w:ind w:left="567" w:hanging="567"/>
      </w:pPr>
      <w:rPr>
        <w:rFonts w:hint="default"/>
        <w:b w:val="0"/>
        <w:i w:val="0"/>
        <w:effect w:val="none"/>
      </w:rPr>
    </w:lvl>
    <w:lvl w:ilvl="2">
      <w:start w:val="1"/>
      <w:numFmt w:val="bullet"/>
      <w:lvlText w:val=""/>
      <w:lvlJc w:val="left"/>
      <w:pPr>
        <w:tabs>
          <w:tab w:val="num" w:pos="927"/>
        </w:tabs>
        <w:ind w:left="927" w:hanging="360"/>
      </w:pPr>
      <w:rPr>
        <w:rFonts w:ascii="Symbol" w:hAnsi="Symbol" w:hint="default"/>
        <w:b/>
        <w:i w:val="0"/>
        <w:color w:val="auto"/>
      </w:rPr>
    </w:lvl>
    <w:lvl w:ilvl="3">
      <w:start w:val="1"/>
      <w:numFmt w:val="bullet"/>
      <w:lvlText w:val=""/>
      <w:lvlJc w:val="left"/>
      <w:pPr>
        <w:tabs>
          <w:tab w:val="num" w:pos="1440"/>
        </w:tabs>
        <w:ind w:left="1440" w:hanging="360"/>
      </w:pPr>
      <w:rPr>
        <w:rFonts w:ascii="Symbol" w:hAnsi="Symbol" w:hint="default"/>
        <w:b/>
        <w:i w:val="0"/>
        <w:color w:val="auto"/>
      </w:rPr>
    </w:lvl>
    <w:lvl w:ilvl="4">
      <w:start w:val="1"/>
      <w:numFmt w:val="bullet"/>
      <w:lvlText w:val=""/>
      <w:lvlJc w:val="left"/>
      <w:pPr>
        <w:tabs>
          <w:tab w:val="num" w:pos="1800"/>
        </w:tabs>
        <w:ind w:left="1800" w:hanging="360"/>
      </w:pPr>
      <w:rPr>
        <w:rFonts w:ascii="Symbol" w:hAnsi="Symbol" w:hint="default"/>
        <w:b/>
        <w:i w:val="0"/>
        <w:color w:val="auto"/>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0E22FC"/>
    <w:multiLevelType w:val="multilevel"/>
    <w:tmpl w:val="05F0266C"/>
    <w:lvl w:ilvl="0">
      <w:start w:val="1"/>
      <w:numFmt w:val="decimal"/>
      <w:lvlText w:val="%1."/>
      <w:lvlJc w:val="left"/>
      <w:pPr>
        <w:tabs>
          <w:tab w:val="num" w:pos="1134"/>
        </w:tabs>
        <w:ind w:left="1134" w:hanging="567"/>
      </w:pPr>
      <w:rPr>
        <w:rFonts w:hint="default"/>
        <w:b/>
        <w:i w:val="0"/>
      </w:rPr>
    </w:lvl>
    <w:lvl w:ilvl="1">
      <w:start w:val="1"/>
      <w:numFmt w:val="decimal"/>
      <w:lvlText w:val="%1.%2."/>
      <w:lvlJc w:val="left"/>
      <w:pPr>
        <w:tabs>
          <w:tab w:val="num" w:pos="1134"/>
        </w:tabs>
        <w:ind w:left="1134" w:hanging="567"/>
      </w:pPr>
      <w:rPr>
        <w:rFonts w:hint="default"/>
        <w:b w:val="0"/>
        <w:i w:val="0"/>
        <w:effect w:val="none"/>
      </w:rPr>
    </w:lvl>
    <w:lvl w:ilvl="2">
      <w:start w:val="1"/>
      <w:numFmt w:val="lowerLetter"/>
      <w:lvlText w:val="%3."/>
      <w:lvlJc w:val="left"/>
      <w:pPr>
        <w:tabs>
          <w:tab w:val="num" w:pos="1644"/>
        </w:tabs>
        <w:ind w:left="1644" w:hanging="510"/>
      </w:pPr>
      <w:rPr>
        <w:rFonts w:hint="default"/>
        <w:b w:val="0"/>
        <w:i w:val="0"/>
      </w:rPr>
    </w:lvl>
    <w:lvl w:ilvl="3">
      <w:start w:val="1"/>
      <w:numFmt w:val="bullet"/>
      <w:lvlText w:val=""/>
      <w:lvlJc w:val="left"/>
      <w:pPr>
        <w:tabs>
          <w:tab w:val="num" w:pos="2007"/>
        </w:tabs>
        <w:ind w:left="2007" w:hanging="360"/>
      </w:pPr>
      <w:rPr>
        <w:rFonts w:ascii="Symbol" w:hAnsi="Symbol" w:hint="default"/>
        <w:b/>
        <w:i w:val="0"/>
        <w:color w:val="auto"/>
      </w:rPr>
    </w:lvl>
    <w:lvl w:ilvl="4">
      <w:start w:val="1"/>
      <w:numFmt w:val="bullet"/>
      <w:lvlText w:val=""/>
      <w:lvlJc w:val="left"/>
      <w:pPr>
        <w:tabs>
          <w:tab w:val="num" w:pos="2367"/>
        </w:tabs>
        <w:ind w:left="2367" w:hanging="360"/>
      </w:pPr>
      <w:rPr>
        <w:rFonts w:ascii="Symbol" w:hAnsi="Symbol" w:hint="default"/>
        <w:b/>
        <w:i w:val="0"/>
        <w:color w:val="auto"/>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8" w15:restartNumberingAfterBreak="0">
    <w:nsid w:val="52DC0887"/>
    <w:multiLevelType w:val="hybridMultilevel"/>
    <w:tmpl w:val="9AAC37CA"/>
    <w:lvl w:ilvl="0" w:tplc="2DEAD06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9" w15:restartNumberingAfterBreak="0">
    <w:nsid w:val="565846E0"/>
    <w:multiLevelType w:val="multilevel"/>
    <w:tmpl w:val="6A4ED3AA"/>
    <w:lvl w:ilvl="0">
      <w:start w:val="1"/>
      <w:numFmt w:val="bullet"/>
      <w:lvlText w:val=""/>
      <w:lvlJc w:val="left"/>
      <w:pPr>
        <w:tabs>
          <w:tab w:val="num" w:pos="2574"/>
        </w:tabs>
        <w:ind w:left="2574" w:hanging="567"/>
      </w:pPr>
      <w:rPr>
        <w:rFonts w:ascii="Symbol" w:hAnsi="Symbol" w:hint="default"/>
        <w:b w:val="0"/>
        <w:i w:val="0"/>
      </w:rPr>
    </w:lvl>
    <w:lvl w:ilvl="1">
      <w:start w:val="1"/>
      <w:numFmt w:val="decimal"/>
      <w:lvlText w:val="%1.%2."/>
      <w:lvlJc w:val="left"/>
      <w:pPr>
        <w:tabs>
          <w:tab w:val="num" w:pos="2574"/>
        </w:tabs>
        <w:ind w:left="2574" w:hanging="567"/>
      </w:pPr>
      <w:rPr>
        <w:rFonts w:hint="default"/>
        <w:b w:val="0"/>
        <w:i w:val="0"/>
        <w:effect w:val="none"/>
      </w:rPr>
    </w:lvl>
    <w:lvl w:ilvl="2">
      <w:start w:val="1"/>
      <w:numFmt w:val="lowerLetter"/>
      <w:lvlText w:val="%3."/>
      <w:lvlJc w:val="left"/>
      <w:pPr>
        <w:tabs>
          <w:tab w:val="num" w:pos="3084"/>
        </w:tabs>
        <w:ind w:left="3084" w:hanging="510"/>
      </w:pPr>
      <w:rPr>
        <w:rFonts w:hint="default"/>
        <w:b w:val="0"/>
        <w:i w:val="0"/>
      </w:rPr>
    </w:lvl>
    <w:lvl w:ilvl="3">
      <w:start w:val="1"/>
      <w:numFmt w:val="bullet"/>
      <w:lvlText w:val=""/>
      <w:lvlJc w:val="left"/>
      <w:pPr>
        <w:tabs>
          <w:tab w:val="num" w:pos="3447"/>
        </w:tabs>
        <w:ind w:left="3447" w:hanging="360"/>
      </w:pPr>
      <w:rPr>
        <w:rFonts w:ascii="Symbol" w:hAnsi="Symbol" w:hint="default"/>
        <w:b w:val="0"/>
        <w:i w:val="0"/>
        <w:color w:val="auto"/>
      </w:rPr>
    </w:lvl>
    <w:lvl w:ilvl="4">
      <w:start w:val="1"/>
      <w:numFmt w:val="bullet"/>
      <w:lvlText w:val=""/>
      <w:lvlJc w:val="left"/>
      <w:pPr>
        <w:tabs>
          <w:tab w:val="num" w:pos="3807"/>
        </w:tabs>
        <w:ind w:left="3807" w:hanging="360"/>
      </w:pPr>
      <w:rPr>
        <w:rFonts w:ascii="Symbol" w:hAnsi="Symbol" w:hint="default"/>
        <w:b/>
        <w:i w:val="0"/>
        <w:color w:val="auto"/>
      </w:rPr>
    </w:lvl>
    <w:lvl w:ilvl="5">
      <w:start w:val="1"/>
      <w:numFmt w:val="decimal"/>
      <w:lvlText w:val="%1.%2.%3.%4.%5.%6."/>
      <w:lvlJc w:val="left"/>
      <w:pPr>
        <w:tabs>
          <w:tab w:val="num" w:pos="5247"/>
        </w:tabs>
        <w:ind w:left="4743" w:hanging="936"/>
      </w:pPr>
      <w:rPr>
        <w:rFonts w:hint="default"/>
      </w:rPr>
    </w:lvl>
    <w:lvl w:ilvl="6">
      <w:start w:val="1"/>
      <w:numFmt w:val="decimal"/>
      <w:lvlText w:val="%1.%2.%3.%4.%5.%6.%7."/>
      <w:lvlJc w:val="left"/>
      <w:pPr>
        <w:tabs>
          <w:tab w:val="num" w:pos="5607"/>
        </w:tabs>
        <w:ind w:left="5247" w:hanging="1080"/>
      </w:pPr>
      <w:rPr>
        <w:rFonts w:hint="default"/>
      </w:rPr>
    </w:lvl>
    <w:lvl w:ilvl="7">
      <w:start w:val="1"/>
      <w:numFmt w:val="decimal"/>
      <w:lvlText w:val="%1.%2.%3.%4.%5.%6.%7.%8."/>
      <w:lvlJc w:val="left"/>
      <w:pPr>
        <w:tabs>
          <w:tab w:val="num" w:pos="6327"/>
        </w:tabs>
        <w:ind w:left="5751" w:hanging="1224"/>
      </w:pPr>
      <w:rPr>
        <w:rFonts w:hint="default"/>
      </w:rPr>
    </w:lvl>
    <w:lvl w:ilvl="8">
      <w:start w:val="1"/>
      <w:numFmt w:val="decimal"/>
      <w:lvlText w:val="%1.%2.%3.%4.%5.%6.%7.%8.%9."/>
      <w:lvlJc w:val="left"/>
      <w:pPr>
        <w:tabs>
          <w:tab w:val="num" w:pos="6687"/>
        </w:tabs>
        <w:ind w:left="6327" w:hanging="1440"/>
      </w:pPr>
      <w:rPr>
        <w:rFonts w:hint="default"/>
      </w:rPr>
    </w:lvl>
  </w:abstractNum>
  <w:abstractNum w:abstractNumId="20" w15:restartNumberingAfterBreak="0">
    <w:nsid w:val="617C0F1B"/>
    <w:multiLevelType w:val="singleLevel"/>
    <w:tmpl w:val="ED86D3A2"/>
    <w:lvl w:ilvl="0">
      <w:start w:val="7"/>
      <w:numFmt w:val="decimal"/>
      <w:pStyle w:val="Heading1"/>
      <w:lvlText w:val="%1."/>
      <w:lvlJc w:val="left"/>
      <w:pPr>
        <w:tabs>
          <w:tab w:val="num" w:pos="360"/>
        </w:tabs>
        <w:ind w:left="360" w:hanging="360"/>
      </w:pPr>
      <w:rPr>
        <w:rFonts w:ascii="Arial" w:hAnsi="Arial" w:hint="default"/>
        <w:sz w:val="24"/>
      </w:rPr>
    </w:lvl>
  </w:abstractNum>
  <w:abstractNum w:abstractNumId="21" w15:restartNumberingAfterBreak="0">
    <w:nsid w:val="6EB15188"/>
    <w:multiLevelType w:val="hybridMultilevel"/>
    <w:tmpl w:val="4FCC9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4A60D8"/>
    <w:multiLevelType w:val="hybridMultilevel"/>
    <w:tmpl w:val="161A5CF6"/>
    <w:lvl w:ilvl="0" w:tplc="707A7234">
      <w:start w:val="1"/>
      <w:numFmt w:val="bullet"/>
      <w:lvlText w:val=""/>
      <w:lvlJc w:val="left"/>
      <w:pPr>
        <w:ind w:left="720" w:hanging="360"/>
      </w:pPr>
      <w:rPr>
        <w:rFonts w:ascii="Symbol" w:hAnsi="Symbol" w:hint="default"/>
      </w:rPr>
    </w:lvl>
    <w:lvl w:ilvl="1" w:tplc="F06A93C6"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4"/>
  </w:num>
  <w:num w:numId="5">
    <w:abstractNumId w:val="20"/>
  </w:num>
  <w:num w:numId="6">
    <w:abstractNumId w:val="9"/>
  </w:num>
  <w:num w:numId="7">
    <w:abstractNumId w:val="1"/>
  </w:num>
  <w:num w:numId="8">
    <w:abstractNumId w:val="12"/>
  </w:num>
  <w:num w:numId="9">
    <w:abstractNumId w:val="17"/>
  </w:num>
  <w:num w:numId="10">
    <w:abstractNumId w:val="16"/>
  </w:num>
  <w:num w:numId="11">
    <w:abstractNumId w:val="13"/>
  </w:num>
  <w:num w:numId="12">
    <w:abstractNumId w:val="7"/>
  </w:num>
  <w:num w:numId="13">
    <w:abstractNumId w:val="14"/>
  </w:num>
  <w:num w:numId="14">
    <w:abstractNumId w:val="2"/>
  </w:num>
  <w:num w:numId="15">
    <w:abstractNumId w:val="19"/>
  </w:num>
  <w:num w:numId="16">
    <w:abstractNumId w:val="18"/>
  </w:num>
  <w:num w:numId="17">
    <w:abstractNumId w:val="15"/>
  </w:num>
  <w:num w:numId="18">
    <w:abstractNumId w:val="22"/>
  </w:num>
  <w:num w:numId="19">
    <w:abstractNumId w:val="10"/>
  </w:num>
  <w:num w:numId="20">
    <w:abstractNumId w:val="3"/>
  </w:num>
  <w:num w:numId="21">
    <w:abstractNumId w:val="8"/>
  </w:num>
  <w:num w:numId="22">
    <w:abstractNumId w:val="6"/>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8B"/>
    <w:rsid w:val="0001150B"/>
    <w:rsid w:val="000244DE"/>
    <w:rsid w:val="00034407"/>
    <w:rsid w:val="000344E3"/>
    <w:rsid w:val="00045602"/>
    <w:rsid w:val="00066952"/>
    <w:rsid w:val="00067C01"/>
    <w:rsid w:val="0007382A"/>
    <w:rsid w:val="0007714E"/>
    <w:rsid w:val="00082D6A"/>
    <w:rsid w:val="0009275F"/>
    <w:rsid w:val="000A6F35"/>
    <w:rsid w:val="000A752F"/>
    <w:rsid w:val="000B1C5E"/>
    <w:rsid w:val="000B5784"/>
    <w:rsid w:val="000D0B09"/>
    <w:rsid w:val="000E7289"/>
    <w:rsid w:val="0016344A"/>
    <w:rsid w:val="001750F8"/>
    <w:rsid w:val="00196EF4"/>
    <w:rsid w:val="001B5B5B"/>
    <w:rsid w:val="001E1BA5"/>
    <w:rsid w:val="00214043"/>
    <w:rsid w:val="00281020"/>
    <w:rsid w:val="00287436"/>
    <w:rsid w:val="00290CD9"/>
    <w:rsid w:val="002C7901"/>
    <w:rsid w:val="00377537"/>
    <w:rsid w:val="003B47B0"/>
    <w:rsid w:val="003B6CE3"/>
    <w:rsid w:val="003C4BF9"/>
    <w:rsid w:val="00415121"/>
    <w:rsid w:val="0042192D"/>
    <w:rsid w:val="004302C6"/>
    <w:rsid w:val="00435F4B"/>
    <w:rsid w:val="00451064"/>
    <w:rsid w:val="00473951"/>
    <w:rsid w:val="004A0620"/>
    <w:rsid w:val="004E6738"/>
    <w:rsid w:val="0055305A"/>
    <w:rsid w:val="0059199C"/>
    <w:rsid w:val="005A5DE3"/>
    <w:rsid w:val="005E22B9"/>
    <w:rsid w:val="005E3864"/>
    <w:rsid w:val="005E5C8D"/>
    <w:rsid w:val="005F2FCB"/>
    <w:rsid w:val="00606E27"/>
    <w:rsid w:val="0062184B"/>
    <w:rsid w:val="00647C42"/>
    <w:rsid w:val="0065179E"/>
    <w:rsid w:val="00660FB7"/>
    <w:rsid w:val="006A7B2E"/>
    <w:rsid w:val="006C74F9"/>
    <w:rsid w:val="006D10AC"/>
    <w:rsid w:val="006F260E"/>
    <w:rsid w:val="006F6B61"/>
    <w:rsid w:val="00737817"/>
    <w:rsid w:val="007733BA"/>
    <w:rsid w:val="00782CA1"/>
    <w:rsid w:val="0079764C"/>
    <w:rsid w:val="007A3A8B"/>
    <w:rsid w:val="007A6D0F"/>
    <w:rsid w:val="007A7872"/>
    <w:rsid w:val="007B6588"/>
    <w:rsid w:val="007B73EF"/>
    <w:rsid w:val="007E7888"/>
    <w:rsid w:val="00851A75"/>
    <w:rsid w:val="008A31C0"/>
    <w:rsid w:val="008B27FE"/>
    <w:rsid w:val="008B64B5"/>
    <w:rsid w:val="008F0191"/>
    <w:rsid w:val="00930670"/>
    <w:rsid w:val="009322B8"/>
    <w:rsid w:val="0097763D"/>
    <w:rsid w:val="00977C37"/>
    <w:rsid w:val="00983AD4"/>
    <w:rsid w:val="00A21912"/>
    <w:rsid w:val="00A23CC3"/>
    <w:rsid w:val="00A25009"/>
    <w:rsid w:val="00A46194"/>
    <w:rsid w:val="00A72173"/>
    <w:rsid w:val="00AB0F72"/>
    <w:rsid w:val="00AC719B"/>
    <w:rsid w:val="00AE70DC"/>
    <w:rsid w:val="00B15009"/>
    <w:rsid w:val="00B4153E"/>
    <w:rsid w:val="00B51A30"/>
    <w:rsid w:val="00B71FCE"/>
    <w:rsid w:val="00B8343C"/>
    <w:rsid w:val="00BA5CEB"/>
    <w:rsid w:val="00BF12C6"/>
    <w:rsid w:val="00C0447C"/>
    <w:rsid w:val="00C077B2"/>
    <w:rsid w:val="00C11701"/>
    <w:rsid w:val="00C20545"/>
    <w:rsid w:val="00C41345"/>
    <w:rsid w:val="00C4540C"/>
    <w:rsid w:val="00CB62DB"/>
    <w:rsid w:val="00CC6973"/>
    <w:rsid w:val="00CC7118"/>
    <w:rsid w:val="00CE5613"/>
    <w:rsid w:val="00CF2EA1"/>
    <w:rsid w:val="00D259C7"/>
    <w:rsid w:val="00D26C9C"/>
    <w:rsid w:val="00D4051D"/>
    <w:rsid w:val="00D55BAD"/>
    <w:rsid w:val="00D73B31"/>
    <w:rsid w:val="00D80D07"/>
    <w:rsid w:val="00D819E1"/>
    <w:rsid w:val="00D96816"/>
    <w:rsid w:val="00D96B37"/>
    <w:rsid w:val="00D97E40"/>
    <w:rsid w:val="00DA2741"/>
    <w:rsid w:val="00DA406E"/>
    <w:rsid w:val="00DB2493"/>
    <w:rsid w:val="00DF27FA"/>
    <w:rsid w:val="00E2380F"/>
    <w:rsid w:val="00E4088F"/>
    <w:rsid w:val="00E722FB"/>
    <w:rsid w:val="00E76411"/>
    <w:rsid w:val="00E820D6"/>
    <w:rsid w:val="00E92C98"/>
    <w:rsid w:val="00EB2AAC"/>
    <w:rsid w:val="00EE4C4F"/>
    <w:rsid w:val="00F06083"/>
    <w:rsid w:val="00F24978"/>
    <w:rsid w:val="00F36933"/>
    <w:rsid w:val="00F72408"/>
    <w:rsid w:val="00F76718"/>
    <w:rsid w:val="00FA4378"/>
    <w:rsid w:val="00FA4D8F"/>
    <w:rsid w:val="00FD146A"/>
    <w:rsid w:val="00FF5ED4"/>
    <w:rsid w:val="00FF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1D3626"/>
  <w15:docId w15:val="{8DAC11AF-1E69-44BF-B8DF-B24EDA2C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F72408"/>
    <w:pPr>
      <w:numPr>
        <w:numId w:val="5"/>
      </w:numPr>
      <w:spacing w:after="240" w:line="240" w:lineRule="auto"/>
      <w:ind w:right="2"/>
      <w:outlineLvl w:val="0"/>
    </w:pPr>
    <w:rPr>
      <w:rFonts w:ascii="Times New Roman" w:eastAsia="Times New Roman" w:hAnsi="Times New Roman" w:cs="Times New Roman"/>
      <w:kern w:val="28"/>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A8B"/>
  </w:style>
  <w:style w:type="paragraph" w:styleId="Footer">
    <w:name w:val="footer"/>
    <w:basedOn w:val="Normal"/>
    <w:link w:val="FooterChar"/>
    <w:uiPriority w:val="99"/>
    <w:unhideWhenUsed/>
    <w:rsid w:val="007A3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A8B"/>
  </w:style>
  <w:style w:type="paragraph" w:styleId="ListParagraph">
    <w:name w:val="List Paragraph"/>
    <w:basedOn w:val="Normal"/>
    <w:uiPriority w:val="34"/>
    <w:qFormat/>
    <w:rsid w:val="007A3A8B"/>
    <w:pPr>
      <w:ind w:left="720"/>
      <w:contextualSpacing/>
    </w:pPr>
  </w:style>
  <w:style w:type="table" w:styleId="TableGrid">
    <w:name w:val="Table Grid"/>
    <w:basedOn w:val="TableNormal"/>
    <w:uiPriority w:val="59"/>
    <w:rsid w:val="007A3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HdgGroup">
    <w:name w:val="DW Hdg Group"/>
    <w:basedOn w:val="Normal"/>
    <w:next w:val="Normal"/>
    <w:rsid w:val="00F72408"/>
    <w:pPr>
      <w:keepNext/>
      <w:overflowPunct w:val="0"/>
      <w:autoSpaceDE w:val="0"/>
      <w:autoSpaceDN w:val="0"/>
      <w:adjustRightInd w:val="0"/>
      <w:spacing w:after="220" w:line="240" w:lineRule="auto"/>
      <w:textAlignment w:val="baseline"/>
    </w:pPr>
    <w:rPr>
      <w:rFonts w:ascii="Arial" w:eastAsia="Times New Roman" w:hAnsi="Arial" w:cs="Times New Roman"/>
      <w:b/>
      <w:caps/>
      <w:kern w:val="22"/>
      <w:szCs w:val="20"/>
    </w:rPr>
  </w:style>
  <w:style w:type="character" w:customStyle="1" w:styleId="Heading1Char">
    <w:name w:val="Heading 1 Char"/>
    <w:basedOn w:val="DefaultParagraphFont"/>
    <w:link w:val="Heading1"/>
    <w:rsid w:val="00F72408"/>
    <w:rPr>
      <w:rFonts w:ascii="Times New Roman" w:eastAsia="Times New Roman" w:hAnsi="Times New Roman" w:cs="Times New Roman"/>
      <w:kern w:val="28"/>
      <w:sz w:val="24"/>
      <w:szCs w:val="20"/>
      <w:lang w:eastAsia="en-GB"/>
    </w:rPr>
  </w:style>
  <w:style w:type="character" w:styleId="CommentReference">
    <w:name w:val="annotation reference"/>
    <w:basedOn w:val="DefaultParagraphFont"/>
    <w:uiPriority w:val="99"/>
    <w:semiHidden/>
    <w:unhideWhenUsed/>
    <w:rsid w:val="00F72408"/>
    <w:rPr>
      <w:sz w:val="16"/>
      <w:szCs w:val="16"/>
    </w:rPr>
  </w:style>
  <w:style w:type="paragraph" w:styleId="CommentText">
    <w:name w:val="annotation text"/>
    <w:basedOn w:val="Normal"/>
    <w:link w:val="CommentTextChar"/>
    <w:uiPriority w:val="99"/>
    <w:semiHidden/>
    <w:unhideWhenUsed/>
    <w:rsid w:val="00F72408"/>
    <w:pPr>
      <w:spacing w:line="240" w:lineRule="auto"/>
    </w:pPr>
    <w:rPr>
      <w:sz w:val="20"/>
      <w:szCs w:val="20"/>
    </w:rPr>
  </w:style>
  <w:style w:type="character" w:customStyle="1" w:styleId="CommentTextChar">
    <w:name w:val="Comment Text Char"/>
    <w:basedOn w:val="DefaultParagraphFont"/>
    <w:link w:val="CommentText"/>
    <w:uiPriority w:val="99"/>
    <w:semiHidden/>
    <w:rsid w:val="00F72408"/>
    <w:rPr>
      <w:sz w:val="20"/>
      <w:szCs w:val="20"/>
    </w:rPr>
  </w:style>
  <w:style w:type="paragraph" w:styleId="CommentSubject">
    <w:name w:val="annotation subject"/>
    <w:basedOn w:val="CommentText"/>
    <w:next w:val="CommentText"/>
    <w:link w:val="CommentSubjectChar"/>
    <w:uiPriority w:val="99"/>
    <w:semiHidden/>
    <w:unhideWhenUsed/>
    <w:rsid w:val="00F72408"/>
    <w:rPr>
      <w:b/>
      <w:bCs/>
    </w:rPr>
  </w:style>
  <w:style w:type="character" w:customStyle="1" w:styleId="CommentSubjectChar">
    <w:name w:val="Comment Subject Char"/>
    <w:basedOn w:val="CommentTextChar"/>
    <w:link w:val="CommentSubject"/>
    <w:uiPriority w:val="99"/>
    <w:semiHidden/>
    <w:rsid w:val="00F72408"/>
    <w:rPr>
      <w:b/>
      <w:bCs/>
      <w:sz w:val="20"/>
      <w:szCs w:val="20"/>
    </w:rPr>
  </w:style>
  <w:style w:type="paragraph" w:styleId="BalloonText">
    <w:name w:val="Balloon Text"/>
    <w:basedOn w:val="Normal"/>
    <w:link w:val="BalloonTextChar"/>
    <w:uiPriority w:val="99"/>
    <w:semiHidden/>
    <w:unhideWhenUsed/>
    <w:rsid w:val="00F72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408"/>
    <w:rPr>
      <w:rFonts w:ascii="Tahoma" w:hAnsi="Tahoma" w:cs="Tahoma"/>
      <w:sz w:val="16"/>
      <w:szCs w:val="16"/>
    </w:rPr>
  </w:style>
  <w:style w:type="character" w:styleId="Hyperlink">
    <w:name w:val="Hyperlink"/>
    <w:rsid w:val="0001150B"/>
    <w:rPr>
      <w:color w:val="0000FF"/>
      <w:u w:val="single"/>
    </w:rPr>
  </w:style>
  <w:style w:type="paragraph" w:styleId="TOC1">
    <w:name w:val="toc 1"/>
    <w:basedOn w:val="Normal"/>
    <w:next w:val="Normal"/>
    <w:autoRedefine/>
    <w:semiHidden/>
    <w:rsid w:val="0001150B"/>
    <w:pPr>
      <w:tabs>
        <w:tab w:val="left" w:pos="1440"/>
        <w:tab w:val="right" w:leader="dot" w:pos="10080"/>
      </w:tabs>
      <w:spacing w:before="60" w:after="60" w:line="240" w:lineRule="auto"/>
      <w:ind w:left="851" w:hanging="851"/>
    </w:pPr>
    <w:rPr>
      <w:rFonts w:ascii="Arial" w:eastAsia="Times New Roman" w:hAnsi="Arial" w:cs="Arial"/>
      <w:lang w:eastAsia="en-GB"/>
    </w:rPr>
  </w:style>
  <w:style w:type="paragraph" w:customStyle="1" w:styleId="Default">
    <w:name w:val="Default"/>
    <w:rsid w:val="00B51A30"/>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421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8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BusinessOwner xmlns="FAC500F8-4660-4D6E-B7C0-B7296A1A408C" xsi:nil="true"/>
    <PolicyIdentifier xmlns="http://schemas.microsoft.com/sharepoint/v3">UK</PolicyIdentifier>
    <MeridioEDCStatus xmlns="fac500f8-4660-4d6e-b7c0-b7296a1a408c">transferpending</MeridioEDCStatus>
    <DPADisclosabilityIndicator xmlns="http://schemas.microsoft.com/sharepoint/v3" xsi:nil="true"/>
    <EIRException xmlns="http://schemas.microsoft.com/sharepoint/v3" xsi:nil="true"/>
    <FOIReleasedOnRequest xmlns="http://schemas.microsoft.com/sharepoint/v3" xsi:nil="true"/>
    <Staff_x0020_Location xmlns="b8600396-f459-435d-b5b1-0ff65028ef22" xsi:nil="true"/>
    <CountryOOB xmlns="b8600396-f459-435d-b5b1-0ff65028ef22" xsi:nil="true"/>
    <Contractor xmlns="b8600396-f459-435d-b5b1-0ff65028ef22" xsi:nil="true"/>
    <Status xmlns="http://schemas.microsoft.com/sharepoint/v3">Final</Status>
    <TriregaOOB xmlns="b8600396-f459-435d-b5b1-0ff65028ef22" xsi:nil="true"/>
    <Subject_x0020_CategoryOOB xmlns="FAC500F8-4660-4D6E-B7C0-B7296A1A408C">
      <Value>DEFENCE ESTATE</Value>
    </Subject_x0020_CategoryOOB>
    <SubjectKeywords xmlns="FAC500F8-4660-4D6E-B7C0-B7296A1A408C" xsi:nil="true"/>
    <Local_x0020_KeywordsOOB xmlns="FAC500F8-4660-4D6E-B7C0-B7296A1A408C"/>
    <fileplanIDOOB xmlns="FAC500F8-4660-4D6E-B7C0-B7296A1A408C">04_Deliver</fileplanIDOOB>
    <Staff_x0020_LocationOOB xmlns="b8600396-f459-435d-b5b1-0ff65028ef22" xsi:nil="true"/>
    <Trirega xmlns="b8600396-f459-435d-b5b1-0ff65028ef22" xsi:nil="true"/>
    <Estate xmlns="b8600396-f459-435d-b5b1-0ff65028ef22" xsi:nil="true"/>
    <SubjectCategory xmlns="FAC500F8-4660-4D6E-B7C0-B7296A1A408C" xsi:nil="true"/>
    <fileplanIDPTH xmlns="fac500f8-4660-4d6e-b7c0-b7296a1a408c">04_Deliver</fileplanIDPTH>
    <Spare_x0020_MetaEngine_x0020_2OOB xmlns="d959a910-81de-47ba-b8a1-c0ae7c407617" xsi:nil="true"/>
    <AuthorOriginator xmlns="http://schemas.microsoft.com/sharepoint/v3">Garwood, Claire Mrs</AuthorOriginator>
    <DPAExemption xmlns="http://schemas.microsoft.com/sharepoint/v3" xsi:nil="true"/>
    <Contract1OOB xmlns="b8600396-f459-435d-b5b1-0ff65028ef22">DIOCB3/211</Contract1OOB>
    <Spare_x0020_MetaEngine_x0020_2 xmlns="d959a910-81de-47ba-b8a1-c0ae7c407617" xsi:nil="true"/>
    <Declared xmlns="fac500f8-4660-4d6e-b7c0-b7296a1a408c">false</Declared>
    <fileplanID xmlns="FAC500F8-4660-4D6E-B7C0-B7296A1A408C" xsi:nil="true"/>
    <Business_x0020_OwnerOOB xmlns="FAC500F8-4660-4D6E-B7C0-B7296A1A408C">Defence Infrastructure Organisation</Business_x0020_OwnerOOB>
    <Copyright xmlns="http://schemas.microsoft.com/sharepoint/v3" xsi:nil="true"/>
    <RegionOOB xmlns="b8600396-f459-435d-b5b1-0ff65028ef22" xsi:nil="true"/>
    <SC_FinYear xmlns="0b271f44-5a9b-40e8-9080-e13dc6aa316b">Not Defined</SC_FinYear>
    <SecurityDescriptors xmlns="http://schemas.microsoft.com/sharepoint/v3">None</SecurityDescriptors>
    <Region xmlns="b8600396-f459-435d-b5b1-0ff65028ef22" xsi:nil="true"/>
    <ContractorOOB xmlns="b8600396-f459-435d-b5b1-0ff65028ef22" xsi:nil="true"/>
    <DocId xmlns="fac500f8-4660-4d6e-b7c0-b7296a1a408c" xsi:nil="true"/>
    <RetentionCategory xmlns="http://schemas.microsoft.com/sharepoint/v3">None</RetentionCategory>
    <EstateOOB xmlns="b8600396-f459-435d-b5b1-0ff65028ef22">Not Defined</EstateOOB>
    <MeridioUrl xmlns="fac500f8-4660-4d6e-b7c0-b7296a1a408c" xsi:nil="true"/>
    <SecurityNonUKConstraints xmlns="http://schemas.microsoft.com/sharepoint/v3" xsi:nil="true"/>
    <FOIPublicationDate xmlns="http://schemas.microsoft.com/sharepoint/v3" xsi:nil="true"/>
    <Spare_x0020_MetaEngine_x0020_1OOB xmlns="d959a910-81de-47ba-b8a1-c0ae7c407617" xsi:nil="true"/>
    <Subject_x0020_KeywordsOOB xmlns="FAC500F8-4660-4D6E-B7C0-B7296A1A408C">
      <Value>MOSS</Value>
    </Subject_x0020_KeywordsOOB>
    <DocumentVersion xmlns="http://schemas.microsoft.com/sharepoint/v3" xsi:nil="true"/>
    <EIRDisclosabilityIndicator xmlns="http://schemas.microsoft.com/sharepoint/v3" xsi:nil="true"/>
    <Contract1 xmlns="b8600396-f459-435d-b5b1-0ff65028ef22" xsi:nil="true"/>
    <CreatedOriginated xmlns="http://schemas.microsoft.com/sharepoint/v3">2017-05-22T23:00:00+00:00</CreatedOriginated>
    <FOIExemption xmlns="http://schemas.microsoft.com/sharepoint/v3">No</FOIExemption>
    <Description xmlns="http://schemas.microsoft.com/sharepoint/v3" xsi:nil="true"/>
    <Country xmlns="b8600396-f459-435d-b5b1-0ff65028ef22" xsi:nil="true"/>
    <LocalKeywords xmlns="FAC500F8-4660-4D6E-B7C0-B7296A1A408C" xsi:nil="true"/>
    <MeridioEDCData xmlns="fac500f8-4660-4d6e-b7c0-b7296a1a408c">Wed, 30 Aug 2017 12:44:03 GMT</MeridioEDCData>
    <Spare_x0020_MetaEngine_x0020_1 xmlns="d959a910-81de-47ba-b8a1-c0ae7c4076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9999838711E60F48BAA0C198B4A23457" ma:contentTypeVersion="100" ma:contentTypeDescription="Designed to facilitate the storage of MOD Documents with a '.doc' or '.docx' extension" ma:contentTypeScope="" ma:versionID="1ff8523e5570fdab1ede2d189fbf5c2a">
  <xsd:schema xmlns:xsd="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targetNamespace="http://schemas.microsoft.com/office/2006/metadata/properties" ma:root="true" ma:fieldsID="89df80c21afdff224e0295926c9adc23" ns1:_="" ns2:_="" ns3:_="" ns4:_="" ns5:_="" ns6: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ntract1" minOccurs="0"/>
                <xsd:element ref="ns4:Contract1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minOccurs="0"/>
                <xsd:element ref="ns6:Spare_x0020_MetaEngine_x0020_2" minOccurs="0"/>
                <xsd:element ref="ns6:Spare_x0020_MetaEngine_x0020_2OO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MOS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Infrastructure Organisation"/>
                        <xsd:enumeration value="MOS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Templates"/>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enumeration value="Defence Infrastructure Organisation Chief Information and Process Office"/>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03 Manage Estates"/>
              <xsd:enumeration value="04_Deliver"/>
              <xsd:maxLength value="255"/>
            </xsd:restriction>
          </xsd:simpleType>
        </xsd:un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2" nillable="true" ma:displayName="MeridioEDCData" ma:hidden="true" ma:internalName="MeridioEDCData">
      <xsd:simpleType>
        <xsd:restriction base="dms:Text"/>
      </xsd:simpleType>
    </xsd:element>
    <xsd:element name="Declared" ma:index="53" nillable="true" ma:displayName="Declared" ma:default="FALSE" ma:hidden="true" ma:internalName="Declared">
      <xsd:simpleType>
        <xsd:restriction base="dms:Boolean"/>
      </xsd:simpleType>
    </xsd:element>
    <xsd:element name="DocId" ma:index="54" nillable="true" ma:displayName="DocId" ma:hidden="true" ma:internalName="DocId">
      <xsd:simpleType>
        <xsd:restriction base="dms:Text"/>
      </xsd:simpleType>
    </xsd:element>
    <xsd:element name="MeridioUrl" ma:index="55" nillable="true" ma:displayName="MeridioUrl" ma:hidden="true" ma:internalName="MeridioUrl">
      <xsd:simpleType>
        <xsd:restriction base="dms:Text"/>
      </xsd:simpleType>
    </xsd:element>
    <xsd:element name="MeridioEDCStatus" ma:index="56" nillable="true" ma:displayName="MeridioEDCStatus" ma:hidden="true" ma:internalName="MeridioEDCStatus">
      <xsd:simpleType>
        <xsd:restriction base="dms:Text"/>
      </xsd:simpleType>
    </xsd:element>
  </xsd:schema>
  <xsd:schema xmlns:xsd="http://www.w3.org/2001/XMLSchema" xmlns:dms="http://schemas.microsoft.com/office/2006/documentManagement/types" targetNamespace="b8600396-f459-435d-b5b1-0ff65028ef22" elementFormDefault="qualified">
    <xsd:import namespace="http://schemas.microsoft.com/office/2006/documentManagement/type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ntract1" ma:index="48" nillable="true" ma:displayName="Contract" ma:description="This is the contract number; it is not the contractor." ma:hidden="true" ma:internalName="Contract1">
      <xsd:simpleType>
        <xsd:restriction base="dms:Unknown"/>
      </xsd:simpleType>
    </xsd:element>
    <xsd:element name="Contract1OOB" ma:index="49" nillable="true" ma:displayName="Contract:" ma:description="This is the contract name; it is not the contractor." ma:format="Dropdown" ma:internalName="Contract1OOB">
      <xsd:simpleType>
        <xsd:union memberTypes="dms:Text">
          <xsd:simpleType>
            <xsd:restriction base="dms:Choice">
              <xsd:enumeration value="None"/>
              <xsd:maxLength value="255"/>
            </xsd:restriction>
          </xsd:simpleType>
        </xsd:union>
      </xsd:simpleType>
    </xsd:element>
    <xsd:element name="Country" ma:index="50" nillable="true" ma:displayName="Country" ma:description="Country" ma:hidden="true" ma:internalName="Country" ma:readOnly="false">
      <xsd:simpleType>
        <xsd:restriction base="dms:Unknown"/>
      </xsd:simpleType>
    </xsd:element>
    <xsd:element name="CountryOOB" ma:index="51"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0b271f44-5a9b-40e8-9080-e13dc6aa316b" elementFormDefault="qualified">
    <xsd:import namespace="http://schemas.microsoft.com/office/2006/documentManagement/type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dms="http://schemas.microsoft.com/office/2006/documentManagement/types" targetNamespace="d959a910-81de-47ba-b8a1-c0ae7c407617" elementFormDefault="qualified">
    <xsd:import namespace="http://schemas.microsoft.com/office/2006/documentManagement/types"/>
    <xsd:element name="Spare_x0020_MetaEngine_x0020_1" ma:index="57" nillable="true" ma:displayName="Spare MetaEngine 1" ma:hidden="true" ma:internalName="Spare_x0020_MetaEngine_x0020_1" ma:readOnly="false">
      <xsd:simpleType>
        <xsd:restriction base="dms:Unknown"/>
      </xsd:simpleType>
    </xsd:element>
    <xsd:element name="Spare_x0020_MetaEngine_x0020_1OOB" ma:index="58" nillable="true" ma:displayName="Spare MetaEngine 1:" ma:format="Dropdown" ma:hidden="true"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9" nillable="true" ma:displayName="Spare MetaEngine 2" ma:hidden="true" ma:internalName="Spare_x0020_MetaEngine_x0020_2" ma:readOnly="false">
      <xsd:simpleType>
        <xsd:restriction base="dms:Unknown"/>
      </xsd:simpleType>
    </xsd:element>
    <xsd:element name="Spare_x0020_MetaEngine_x0020_2OOB" ma:index="60"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A27F-4D44-4829-9AFB-B06106999D7C}">
  <ds:schemaRefs>
    <ds:schemaRef ds:uri="b8600396-f459-435d-b5b1-0ff65028ef22"/>
    <ds:schemaRef ds:uri="http://www.w3.org/XML/1998/namespace"/>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0b271f44-5a9b-40e8-9080-e13dc6aa316b"/>
    <ds:schemaRef ds:uri="d959a910-81de-47ba-b8a1-c0ae7c407617"/>
    <ds:schemaRef ds:uri="fac500f8-4660-4d6e-b7c0-b7296a1a408c"/>
    <ds:schemaRef ds:uri="FAC500F8-4660-4D6E-B7C0-B7296A1A408C"/>
    <ds:schemaRef ds:uri="http://schemas.microsoft.com/sharepoint/v3"/>
  </ds:schemaRefs>
</ds:datastoreItem>
</file>

<file path=customXml/itemProps2.xml><?xml version="1.0" encoding="utf-8"?>
<ds:datastoreItem xmlns:ds="http://schemas.openxmlformats.org/officeDocument/2006/customXml" ds:itemID="{1FA582FF-8975-42EE-87D8-04184A050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DAA72B6-780D-4CA0-9038-BB542458B6A9}">
  <ds:schemaRefs>
    <ds:schemaRef ds:uri="http://schemas.microsoft.com/sharepoint/v3/contenttype/forms"/>
  </ds:schemaRefs>
</ds:datastoreItem>
</file>

<file path=customXml/itemProps4.xml><?xml version="1.0" encoding="utf-8"?>
<ds:datastoreItem xmlns:ds="http://schemas.openxmlformats.org/officeDocument/2006/customXml" ds:itemID="{D727E994-D2FC-4DD7-B20A-1C3D3FE2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20170907-Tender Evaluation Plan ITT Amdt 1</vt:lpstr>
    </vt:vector>
  </TitlesOfParts>
  <Company>Ministry of Defence</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20170907-Tender Evaluation Plan ITT Amdt 1</dc:title>
  <dc:creator>holleys326</dc:creator>
  <cp:lastModifiedBy>Mistry, Yogini Mrs (DIO Comrcl-6a3)</cp:lastModifiedBy>
  <cp:revision>8</cp:revision>
  <cp:lastPrinted>2017-10-23T11:19:00Z</cp:lastPrinted>
  <dcterms:created xsi:type="dcterms:W3CDTF">2017-11-05T15:41:00Z</dcterms:created>
  <dcterms:modified xsi:type="dcterms:W3CDTF">2017-11-06T16:40:00Z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0x0101002817DCC3B91A4B7EA656B27E1AE952E3009999838711E60F48BAA0C198B4A23457</vt:lpwstr>
  </property>
  <property fmtid="{D5CDD505-2E9C-101B-9397-08002B2CF9AE}" pid="3" name="originalmeridioedcstatus">
    <vt:lpwstr/>
  </property>
  <property fmtid="{D5CDD505-2E9C-101B-9397-08002B2CF9AE}" pid="4" name="originalmeridioedcdata">
    <vt:lpwstr/>
  </property>
</Properties>
</file>