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33E2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33E2C">
            <w:pPr>
              <w:pStyle w:val="Heading1"/>
            </w:pPr>
            <w:r>
              <w:t>MC/NEYH/NOEA/113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HCAP16016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George Morpeth developer procurement and gen management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TBC, TBC, TBC, Newcastle upon Tyne, TBC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233E2C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in accordance with attached tender brief; brief contained phase 1 and </w:t>
            </w:r>
          </w:p>
          <w:p w:rsidR="00233E2C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optional phase 2 works, but with scope for extension and amendment as required. </w:t>
            </w:r>
          </w:p>
          <w:p w:rsidR="00233E2C" w:rsidRDefault="00233E2C">
            <w:pPr>
              <w:rPr>
                <w:rFonts w:ascii="Arial" w:hAnsi="Arial"/>
                <w:sz w:val="20"/>
              </w:rPr>
            </w:pPr>
          </w:p>
          <w:p w:rsidR="00233E2C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relates to additional work that has been identified for developer </w:t>
            </w:r>
          </w:p>
          <w:p w:rsidR="00233E2C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procurement to take the project forward to phase 2 being developed on site. Fee </w:t>
            </w:r>
          </w:p>
          <w:p w:rsidR="001F37EE" w:rsidRDefault="00233E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agreed with Matt Verlander, Arup Newcastle office.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33E2C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33E2C">
              <w:rPr>
                <w:rFonts w:ascii="Arial" w:hAnsi="Arial"/>
                <w:sz w:val="20"/>
              </w:rPr>
              <w:t>28/09/2018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33E2C">
              <w:rPr>
                <w:rFonts w:ascii="Arial" w:hAnsi="Arial"/>
                <w:sz w:val="20"/>
              </w:rPr>
              <w:t>28/09/2018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33E2C">
              <w:rPr>
                <w:rFonts w:ascii="Arial" w:hAnsi="Arial"/>
                <w:sz w:val="20"/>
              </w:rPr>
              <w:t>112500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33E2C">
              <w:rPr>
                <w:rFonts w:ascii="Arial" w:hAnsi="Arial"/>
                <w:sz w:val="20"/>
              </w:rPr>
              <w:t>112500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33E2C">
              <w:rPr>
                <w:rFonts w:ascii="Arial" w:hAnsi="Arial"/>
                <w:sz w:val="20"/>
              </w:rPr>
              <w:t>IT72237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33E2C">
              <w:rPr>
                <w:rFonts w:ascii="Arial" w:hAnsi="Arial"/>
                <w:sz w:val="20"/>
              </w:rPr>
              <w:t>Martin Wilks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33E2C">
              <w:rPr>
                <w:rFonts w:ascii="Arial" w:hAnsi="Arial"/>
                <w:sz w:val="20"/>
              </w:rPr>
              <w:t>Martin Wilks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33E2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2C" w:rsidRDefault="00233E2C" w:rsidP="00580AD8">
      <w:r>
        <w:separator/>
      </w:r>
    </w:p>
  </w:endnote>
  <w:endnote w:type="continuationSeparator" w:id="0">
    <w:p w:rsidR="00233E2C" w:rsidRDefault="00233E2C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233E2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233E2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233E2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2C" w:rsidRDefault="00233E2C" w:rsidP="00580AD8">
      <w:r>
        <w:separator/>
      </w:r>
    </w:p>
  </w:footnote>
  <w:footnote w:type="continuationSeparator" w:id="0">
    <w:p w:rsidR="00233E2C" w:rsidRDefault="00233E2C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2C"/>
    <w:rsid w:val="00073A5C"/>
    <w:rsid w:val="001F37EE"/>
    <w:rsid w:val="00233E2C"/>
    <w:rsid w:val="00240F54"/>
    <w:rsid w:val="003D6284"/>
    <w:rsid w:val="00482F9E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2016-12-07T14:52:00Z</dcterms:created>
  <dcterms:modified xsi:type="dcterms:W3CDTF">2016-12-07T14:53:00Z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