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2E7D" w14:textId="77777777" w:rsidR="005D73F1" w:rsidRDefault="005D73F1" w:rsidP="005F41BF">
      <w:pPr>
        <w:pStyle w:val="chpt"/>
        <w:rPr>
          <w:color w:val="403152" w:themeColor="accent4" w:themeShade="80"/>
          <w:sz w:val="22"/>
          <w:szCs w:val="22"/>
        </w:rPr>
      </w:pPr>
    </w:p>
    <w:p w14:paraId="013F9CE9" w14:textId="0A2B9A61" w:rsidR="0073417C" w:rsidRPr="00077639" w:rsidRDefault="00046D65" w:rsidP="005F41BF">
      <w:pPr>
        <w:pStyle w:val="chpt"/>
        <w:rPr>
          <w:color w:val="403152" w:themeColor="accent4" w:themeShade="80"/>
          <w:sz w:val="22"/>
          <w:szCs w:val="22"/>
        </w:rPr>
      </w:pPr>
      <w:r w:rsidRPr="007F7320">
        <w:rPr>
          <w:rFonts w:eastAsia="MS Gothic"/>
          <w:bCs w:val="0"/>
          <w:noProof/>
          <w:color w:val="000000" w:themeColor="text1"/>
          <w:lang w:eastAsia="en-GB"/>
        </w:rPr>
        <mc:AlternateContent>
          <mc:Choice Requires="wps">
            <w:drawing>
              <wp:anchor distT="0" distB="0" distL="114300" distR="114300" simplePos="0" relativeHeight="251659264" behindDoc="0" locked="0" layoutInCell="1" allowOverlap="1" wp14:anchorId="586B8CD6" wp14:editId="3106C1F6">
                <wp:simplePos x="0" y="0"/>
                <wp:positionH relativeFrom="column">
                  <wp:posOffset>0</wp:posOffset>
                </wp:positionH>
                <wp:positionV relativeFrom="paragraph">
                  <wp:posOffset>0</wp:posOffset>
                </wp:positionV>
                <wp:extent cx="6191250" cy="6305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305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1A0FF" w14:textId="77777777" w:rsidR="005247FE" w:rsidRDefault="005247FE" w:rsidP="00046D65">
                            <w:pPr>
                              <w:jc w:val="center"/>
                              <w:rPr>
                                <w:rFonts w:eastAsia="MS Gothic" w:cs="Arial"/>
                                <w:b/>
                                <w:bCs/>
                                <w:color w:val="A00054"/>
                                <w:sz w:val="72"/>
                                <w:szCs w:val="72"/>
                              </w:rPr>
                            </w:pPr>
                          </w:p>
                          <w:p w14:paraId="34ECF187" w14:textId="77777777" w:rsidR="00BA5044" w:rsidRDefault="00BA5044" w:rsidP="005247FE">
                            <w:pPr>
                              <w:jc w:val="center"/>
                              <w:rPr>
                                <w:rFonts w:ascii="Arial" w:eastAsia="MS Gothic" w:hAnsi="Arial" w:cs="Arial"/>
                                <w:b/>
                                <w:bCs/>
                                <w:color w:val="A00054"/>
                                <w:sz w:val="40"/>
                                <w:szCs w:val="40"/>
                              </w:rPr>
                            </w:pPr>
                          </w:p>
                          <w:p w14:paraId="27E246A4" w14:textId="77777777" w:rsidR="00BA5044" w:rsidRDefault="00BA5044" w:rsidP="005247FE">
                            <w:pPr>
                              <w:jc w:val="center"/>
                              <w:rPr>
                                <w:rFonts w:ascii="Arial" w:eastAsia="MS Gothic" w:hAnsi="Arial" w:cs="Arial"/>
                                <w:b/>
                                <w:bCs/>
                                <w:color w:val="A00054"/>
                                <w:sz w:val="40"/>
                                <w:szCs w:val="40"/>
                              </w:rPr>
                            </w:pPr>
                          </w:p>
                          <w:p w14:paraId="1B3257F7" w14:textId="77777777" w:rsidR="00BA5044" w:rsidRDefault="00BA5044" w:rsidP="005247FE">
                            <w:pPr>
                              <w:jc w:val="center"/>
                              <w:rPr>
                                <w:rFonts w:ascii="Arial" w:eastAsia="MS Gothic" w:hAnsi="Arial" w:cs="Arial"/>
                                <w:b/>
                                <w:bCs/>
                                <w:color w:val="A00054"/>
                                <w:sz w:val="40"/>
                                <w:szCs w:val="40"/>
                              </w:rPr>
                            </w:pPr>
                          </w:p>
                          <w:p w14:paraId="4D360429" w14:textId="77777777" w:rsidR="00BA5044" w:rsidRDefault="00BA5044" w:rsidP="005247FE">
                            <w:pPr>
                              <w:jc w:val="center"/>
                              <w:rPr>
                                <w:rFonts w:ascii="Arial" w:eastAsia="MS Gothic" w:hAnsi="Arial" w:cs="Arial"/>
                                <w:b/>
                                <w:bCs/>
                                <w:color w:val="A00054"/>
                                <w:sz w:val="40"/>
                                <w:szCs w:val="40"/>
                              </w:rPr>
                            </w:pPr>
                          </w:p>
                          <w:p w14:paraId="6D0A27C8" w14:textId="7565608D" w:rsidR="005247FE" w:rsidRPr="005247FE" w:rsidRDefault="005247FE" w:rsidP="005247FE">
                            <w:pPr>
                              <w:jc w:val="center"/>
                              <w:rPr>
                                <w:rFonts w:ascii="Arial" w:eastAsia="MS Gothic" w:hAnsi="Arial" w:cs="Arial"/>
                                <w:b/>
                                <w:bCs/>
                                <w:color w:val="A00054"/>
                                <w:sz w:val="40"/>
                                <w:szCs w:val="40"/>
                              </w:rPr>
                            </w:pPr>
                            <w:r w:rsidRPr="005247FE">
                              <w:rPr>
                                <w:rFonts w:ascii="Arial" w:eastAsia="MS Gothic" w:hAnsi="Arial" w:cs="Arial"/>
                                <w:b/>
                                <w:bCs/>
                                <w:color w:val="A00054"/>
                                <w:sz w:val="40"/>
                                <w:szCs w:val="40"/>
                              </w:rPr>
                              <w:t>Invitation to Tender</w:t>
                            </w:r>
                          </w:p>
                          <w:p w14:paraId="5716341B" w14:textId="77777777" w:rsidR="005247FE" w:rsidRPr="00046D65" w:rsidRDefault="005247FE" w:rsidP="005247FE">
                            <w:pPr>
                              <w:jc w:val="center"/>
                              <w:rPr>
                                <w:rFonts w:asciiTheme="minorHAnsi" w:eastAsia="MS Gothic" w:hAnsiTheme="minorHAnsi" w:cstheme="minorHAnsi"/>
                                <w:b/>
                                <w:bCs/>
                                <w:color w:val="A00054"/>
                                <w:sz w:val="72"/>
                                <w:szCs w:val="72"/>
                              </w:rPr>
                            </w:pPr>
                          </w:p>
                          <w:p w14:paraId="39A518FF" w14:textId="2822DE1C" w:rsidR="005247FE" w:rsidRPr="005247FE" w:rsidRDefault="005247FE" w:rsidP="005247FE">
                            <w:pPr>
                              <w:jc w:val="center"/>
                              <w:rPr>
                                <w:rFonts w:ascii="Arial" w:eastAsia="MS Gothic" w:hAnsi="Arial" w:cs="Arial"/>
                                <w:b/>
                                <w:bCs/>
                                <w:sz w:val="28"/>
                                <w:szCs w:val="28"/>
                              </w:rPr>
                            </w:pPr>
                            <w:r w:rsidRPr="005247FE">
                              <w:rPr>
                                <w:rFonts w:ascii="Arial" w:eastAsia="MS Gothic" w:hAnsi="Arial" w:cs="Arial"/>
                                <w:b/>
                                <w:bCs/>
                                <w:sz w:val="28"/>
                                <w:szCs w:val="28"/>
                              </w:rPr>
                              <w:t xml:space="preserve">Reference: </w:t>
                            </w:r>
                            <w:r w:rsidR="00AA612A" w:rsidRPr="00AA612A">
                              <w:rPr>
                                <w:rFonts w:ascii="Arial" w:eastAsia="MS Gothic" w:hAnsi="Arial" w:cs="Arial"/>
                                <w:b/>
                                <w:bCs/>
                                <w:sz w:val="28"/>
                                <w:szCs w:val="28"/>
                              </w:rPr>
                              <w:t>C2</w:t>
                            </w:r>
                            <w:r w:rsidR="00C55842">
                              <w:rPr>
                                <w:rFonts w:ascii="Arial" w:eastAsia="MS Gothic" w:hAnsi="Arial" w:cs="Arial"/>
                                <w:b/>
                                <w:bCs/>
                                <w:sz w:val="28"/>
                                <w:szCs w:val="28"/>
                              </w:rPr>
                              <w:t>21603</w:t>
                            </w:r>
                          </w:p>
                          <w:p w14:paraId="0569DC57" w14:textId="77777777" w:rsidR="005247FE" w:rsidRPr="005247FE" w:rsidRDefault="005247FE" w:rsidP="005247FE">
                            <w:pPr>
                              <w:jc w:val="center"/>
                              <w:rPr>
                                <w:rFonts w:ascii="Arial" w:eastAsia="MS Gothic" w:hAnsi="Arial" w:cs="Arial"/>
                                <w:b/>
                                <w:bCs/>
                                <w:sz w:val="28"/>
                                <w:szCs w:val="28"/>
                              </w:rPr>
                            </w:pPr>
                          </w:p>
                          <w:p w14:paraId="0DBCB380" w14:textId="5752FE52" w:rsidR="005247FE" w:rsidRPr="005247FE" w:rsidRDefault="005247FE" w:rsidP="005247FE">
                            <w:pPr>
                              <w:jc w:val="center"/>
                              <w:rPr>
                                <w:rFonts w:ascii="Arial" w:eastAsia="MS Gothic" w:hAnsi="Arial" w:cs="Arial"/>
                                <w:b/>
                                <w:bCs/>
                                <w:sz w:val="28"/>
                                <w:szCs w:val="28"/>
                              </w:rPr>
                            </w:pPr>
                            <w:r w:rsidRPr="005247FE">
                              <w:rPr>
                                <w:rFonts w:ascii="Arial" w:eastAsia="MS Gothic" w:hAnsi="Arial" w:cs="Arial"/>
                                <w:b/>
                                <w:bCs/>
                                <w:sz w:val="28"/>
                                <w:szCs w:val="28"/>
                              </w:rPr>
                              <w:t>Title:</w:t>
                            </w:r>
                            <w:r w:rsidR="0002110A" w:rsidRPr="0002110A">
                              <w:t xml:space="preserve"> </w:t>
                            </w:r>
                            <w:r w:rsidR="00C55842" w:rsidRPr="00C55842">
                              <w:rPr>
                                <w:rFonts w:ascii="Arial" w:eastAsia="MS Gothic" w:hAnsi="Arial" w:cs="Arial"/>
                                <w:b/>
                                <w:bCs/>
                                <w:sz w:val="28"/>
                                <w:szCs w:val="28"/>
                              </w:rPr>
                              <w:t>Course to upskill the NHS workforce in Genomics and Counselling skills</w:t>
                            </w:r>
                          </w:p>
                          <w:p w14:paraId="5032659D" w14:textId="77777777" w:rsidR="005247FE" w:rsidRPr="00046D65" w:rsidRDefault="005247FE" w:rsidP="005247FE">
                            <w:pPr>
                              <w:jc w:val="center"/>
                              <w:rPr>
                                <w:rFonts w:asciiTheme="minorHAnsi" w:eastAsia="MS Gothic" w:hAnsiTheme="minorHAnsi" w:cstheme="minorHAnsi"/>
                                <w:b/>
                                <w:bCs/>
                                <w:color w:val="A00054"/>
                                <w:sz w:val="72"/>
                                <w:szCs w:val="72"/>
                              </w:rPr>
                            </w:pPr>
                          </w:p>
                          <w:p w14:paraId="1B3EE635" w14:textId="7CC47ED1" w:rsidR="005247FE" w:rsidRPr="005247FE" w:rsidRDefault="005247FE" w:rsidP="005247FE">
                            <w:pPr>
                              <w:jc w:val="center"/>
                              <w:rPr>
                                <w:rFonts w:ascii="Arial" w:eastAsia="MS Gothic" w:hAnsi="Arial" w:cs="Arial"/>
                                <w:b/>
                                <w:bCs/>
                                <w:sz w:val="22"/>
                                <w:szCs w:val="22"/>
                              </w:rPr>
                            </w:pPr>
                            <w:r w:rsidRPr="005247FE">
                              <w:rPr>
                                <w:rFonts w:ascii="Arial" w:eastAsia="MS Gothic" w:hAnsi="Arial" w:cs="Arial"/>
                                <w:b/>
                                <w:bCs/>
                                <w:sz w:val="22"/>
                                <w:szCs w:val="22"/>
                              </w:rPr>
                              <w:t>Date:</w:t>
                            </w:r>
                            <w:r w:rsidR="00232258">
                              <w:rPr>
                                <w:rFonts w:ascii="Arial" w:eastAsia="MS Gothic" w:hAnsi="Arial" w:cs="Arial"/>
                                <w:b/>
                                <w:bCs/>
                                <w:sz w:val="22"/>
                                <w:szCs w:val="22"/>
                              </w:rPr>
                              <w:t>6</w:t>
                            </w:r>
                            <w:r w:rsidR="00442807">
                              <w:rPr>
                                <w:rFonts w:ascii="Arial" w:eastAsia="MS Gothic" w:hAnsi="Arial" w:cs="Arial"/>
                                <w:b/>
                                <w:bCs/>
                                <w:sz w:val="22"/>
                                <w:szCs w:val="22"/>
                              </w:rPr>
                              <w:t>.</w:t>
                            </w:r>
                            <w:r w:rsidR="00232258">
                              <w:rPr>
                                <w:rFonts w:ascii="Arial" w:eastAsia="MS Gothic" w:hAnsi="Arial" w:cs="Arial"/>
                                <w:b/>
                                <w:bCs/>
                                <w:sz w:val="22"/>
                                <w:szCs w:val="22"/>
                              </w:rPr>
                              <w:t>11</w:t>
                            </w:r>
                            <w:r w:rsidR="00442807">
                              <w:rPr>
                                <w:rFonts w:ascii="Arial" w:eastAsia="MS Gothic" w:hAnsi="Arial" w:cs="Arial"/>
                                <w:b/>
                                <w:bCs/>
                                <w:sz w:val="22"/>
                                <w:szCs w:val="22"/>
                              </w:rPr>
                              <w:t>.2023</w:t>
                            </w:r>
                          </w:p>
                          <w:p w14:paraId="632F6269" w14:textId="77777777" w:rsidR="005247FE" w:rsidRPr="00046D65" w:rsidRDefault="005247FE" w:rsidP="005247FE">
                            <w:pPr>
                              <w:jc w:val="center"/>
                              <w:rPr>
                                <w:rFonts w:asciiTheme="minorHAnsi" w:eastAsia="MS Gothic" w:hAnsiTheme="minorHAnsi" w:cstheme="minorHAnsi"/>
                                <w:b/>
                                <w:bCs/>
                                <w:color w:val="A00054"/>
                                <w:sz w:val="72"/>
                                <w:szCs w:val="72"/>
                              </w:rPr>
                            </w:pPr>
                          </w:p>
                          <w:p w14:paraId="57123547" w14:textId="77777777" w:rsidR="005247FE" w:rsidRPr="00FD0E7F" w:rsidRDefault="005247FE" w:rsidP="00046D65">
                            <w:pPr>
                              <w:jc w:val="center"/>
                              <w:rPr>
                                <w:sz w:val="20"/>
                              </w:rPr>
                            </w:pPr>
                            <w:r>
                              <w:rPr>
                                <w:noProof/>
                              </w:rPr>
                              <w:drawing>
                                <wp:inline distT="0" distB="0" distL="0" distR="0" wp14:anchorId="487180FB" wp14:editId="456DF839">
                                  <wp:extent cx="6008370" cy="7651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8370" cy="765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B8CD6" id="_x0000_t202" coordsize="21600,21600" o:spt="202" path="m,l,21600r21600,l21600,xe">
                <v:stroke joinstyle="miter"/>
                <v:path gradientshapeok="t" o:connecttype="rect"/>
              </v:shapetype>
              <v:shape id="Text Box 1" o:spid="_x0000_s1026" type="#_x0000_t202" style="position:absolute;margin-left:0;margin-top:0;width:487.5pt;height: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" stroked="f">
                <v:textbox>
                  <w:txbxContent>
                    <w:p w14:paraId="2981A0FF" w14:textId="77777777" w:rsidR="005247FE" w:rsidRDefault="005247FE" w:rsidP="00046D65">
                      <w:pPr>
                        <w:jc w:val="center"/>
                        <w:rPr>
                          <w:rFonts w:eastAsia="MS Gothic" w:cs="Arial"/>
                          <w:b/>
                          <w:bCs/>
                          <w:color w:val="A00054"/>
                          <w:sz w:val="72"/>
                          <w:szCs w:val="72"/>
                        </w:rPr>
                      </w:pPr>
                    </w:p>
                    <w:p w14:paraId="34ECF187" w14:textId="77777777" w:rsidR="00BA5044" w:rsidRDefault="00BA5044" w:rsidP="005247FE">
                      <w:pPr>
                        <w:jc w:val="center"/>
                        <w:rPr>
                          <w:rFonts w:ascii="Arial" w:eastAsia="MS Gothic" w:hAnsi="Arial" w:cs="Arial"/>
                          <w:b/>
                          <w:bCs/>
                          <w:color w:val="A00054"/>
                          <w:sz w:val="40"/>
                          <w:szCs w:val="40"/>
                        </w:rPr>
                      </w:pPr>
                    </w:p>
                    <w:p w14:paraId="27E246A4" w14:textId="77777777" w:rsidR="00BA5044" w:rsidRDefault="00BA5044" w:rsidP="005247FE">
                      <w:pPr>
                        <w:jc w:val="center"/>
                        <w:rPr>
                          <w:rFonts w:ascii="Arial" w:eastAsia="MS Gothic" w:hAnsi="Arial" w:cs="Arial"/>
                          <w:b/>
                          <w:bCs/>
                          <w:color w:val="A00054"/>
                          <w:sz w:val="40"/>
                          <w:szCs w:val="40"/>
                        </w:rPr>
                      </w:pPr>
                    </w:p>
                    <w:p w14:paraId="1B3257F7" w14:textId="77777777" w:rsidR="00BA5044" w:rsidRDefault="00BA5044" w:rsidP="005247FE">
                      <w:pPr>
                        <w:jc w:val="center"/>
                        <w:rPr>
                          <w:rFonts w:ascii="Arial" w:eastAsia="MS Gothic" w:hAnsi="Arial" w:cs="Arial"/>
                          <w:b/>
                          <w:bCs/>
                          <w:color w:val="A00054"/>
                          <w:sz w:val="40"/>
                          <w:szCs w:val="40"/>
                        </w:rPr>
                      </w:pPr>
                    </w:p>
                    <w:p w14:paraId="4D360429" w14:textId="77777777" w:rsidR="00BA5044" w:rsidRDefault="00BA5044" w:rsidP="005247FE">
                      <w:pPr>
                        <w:jc w:val="center"/>
                        <w:rPr>
                          <w:rFonts w:ascii="Arial" w:eastAsia="MS Gothic" w:hAnsi="Arial" w:cs="Arial"/>
                          <w:b/>
                          <w:bCs/>
                          <w:color w:val="A00054"/>
                          <w:sz w:val="40"/>
                          <w:szCs w:val="40"/>
                        </w:rPr>
                      </w:pPr>
                    </w:p>
                    <w:p w14:paraId="6D0A27C8" w14:textId="7565608D" w:rsidR="005247FE" w:rsidRPr="005247FE" w:rsidRDefault="005247FE" w:rsidP="005247FE">
                      <w:pPr>
                        <w:jc w:val="center"/>
                        <w:rPr>
                          <w:rFonts w:ascii="Arial" w:eastAsia="MS Gothic" w:hAnsi="Arial" w:cs="Arial"/>
                          <w:b/>
                          <w:bCs/>
                          <w:color w:val="A00054"/>
                          <w:sz w:val="40"/>
                          <w:szCs w:val="40"/>
                        </w:rPr>
                      </w:pPr>
                      <w:r w:rsidRPr="005247FE">
                        <w:rPr>
                          <w:rFonts w:ascii="Arial" w:eastAsia="MS Gothic" w:hAnsi="Arial" w:cs="Arial"/>
                          <w:b/>
                          <w:bCs/>
                          <w:color w:val="A00054"/>
                          <w:sz w:val="40"/>
                          <w:szCs w:val="40"/>
                        </w:rPr>
                        <w:t>Invitation to Tender</w:t>
                      </w:r>
                    </w:p>
                    <w:p w14:paraId="5716341B" w14:textId="77777777" w:rsidR="005247FE" w:rsidRPr="00046D65" w:rsidRDefault="005247FE" w:rsidP="005247FE">
                      <w:pPr>
                        <w:jc w:val="center"/>
                        <w:rPr>
                          <w:rFonts w:asciiTheme="minorHAnsi" w:eastAsia="MS Gothic" w:hAnsiTheme="minorHAnsi" w:cstheme="minorHAnsi"/>
                          <w:b/>
                          <w:bCs/>
                          <w:color w:val="A00054"/>
                          <w:sz w:val="72"/>
                          <w:szCs w:val="72"/>
                        </w:rPr>
                      </w:pPr>
                    </w:p>
                    <w:p w14:paraId="39A518FF" w14:textId="2822DE1C" w:rsidR="005247FE" w:rsidRPr="005247FE" w:rsidRDefault="005247FE" w:rsidP="005247FE">
                      <w:pPr>
                        <w:jc w:val="center"/>
                        <w:rPr>
                          <w:rFonts w:ascii="Arial" w:eastAsia="MS Gothic" w:hAnsi="Arial" w:cs="Arial"/>
                          <w:b/>
                          <w:bCs/>
                          <w:sz w:val="28"/>
                          <w:szCs w:val="28"/>
                        </w:rPr>
                      </w:pPr>
                      <w:r w:rsidRPr="005247FE">
                        <w:rPr>
                          <w:rFonts w:ascii="Arial" w:eastAsia="MS Gothic" w:hAnsi="Arial" w:cs="Arial"/>
                          <w:b/>
                          <w:bCs/>
                          <w:sz w:val="28"/>
                          <w:szCs w:val="28"/>
                        </w:rPr>
                        <w:t xml:space="preserve">Reference: </w:t>
                      </w:r>
                      <w:r w:rsidR="00AA612A" w:rsidRPr="00AA612A">
                        <w:rPr>
                          <w:rFonts w:ascii="Arial" w:eastAsia="MS Gothic" w:hAnsi="Arial" w:cs="Arial"/>
                          <w:b/>
                          <w:bCs/>
                          <w:sz w:val="28"/>
                          <w:szCs w:val="28"/>
                        </w:rPr>
                        <w:t>C2</w:t>
                      </w:r>
                      <w:r w:rsidR="00C55842">
                        <w:rPr>
                          <w:rFonts w:ascii="Arial" w:eastAsia="MS Gothic" w:hAnsi="Arial" w:cs="Arial"/>
                          <w:b/>
                          <w:bCs/>
                          <w:sz w:val="28"/>
                          <w:szCs w:val="28"/>
                        </w:rPr>
                        <w:t>21603</w:t>
                      </w:r>
                    </w:p>
                    <w:p w14:paraId="0569DC57" w14:textId="77777777" w:rsidR="005247FE" w:rsidRPr="005247FE" w:rsidRDefault="005247FE" w:rsidP="005247FE">
                      <w:pPr>
                        <w:jc w:val="center"/>
                        <w:rPr>
                          <w:rFonts w:ascii="Arial" w:eastAsia="MS Gothic" w:hAnsi="Arial" w:cs="Arial"/>
                          <w:b/>
                          <w:bCs/>
                          <w:sz w:val="28"/>
                          <w:szCs w:val="28"/>
                        </w:rPr>
                      </w:pPr>
                    </w:p>
                    <w:p w14:paraId="0DBCB380" w14:textId="5752FE52" w:rsidR="005247FE" w:rsidRPr="005247FE" w:rsidRDefault="005247FE" w:rsidP="005247FE">
                      <w:pPr>
                        <w:jc w:val="center"/>
                        <w:rPr>
                          <w:rFonts w:ascii="Arial" w:eastAsia="MS Gothic" w:hAnsi="Arial" w:cs="Arial"/>
                          <w:b/>
                          <w:bCs/>
                          <w:sz w:val="28"/>
                          <w:szCs w:val="28"/>
                        </w:rPr>
                      </w:pPr>
                      <w:r w:rsidRPr="005247FE">
                        <w:rPr>
                          <w:rFonts w:ascii="Arial" w:eastAsia="MS Gothic" w:hAnsi="Arial" w:cs="Arial"/>
                          <w:b/>
                          <w:bCs/>
                          <w:sz w:val="28"/>
                          <w:szCs w:val="28"/>
                        </w:rPr>
                        <w:t>Title:</w:t>
                      </w:r>
                      <w:r w:rsidR="0002110A" w:rsidRPr="0002110A">
                        <w:t xml:space="preserve"> </w:t>
                      </w:r>
                      <w:r w:rsidR="00C55842" w:rsidRPr="00C55842">
                        <w:rPr>
                          <w:rFonts w:ascii="Arial" w:eastAsia="MS Gothic" w:hAnsi="Arial" w:cs="Arial"/>
                          <w:b/>
                          <w:bCs/>
                          <w:sz w:val="28"/>
                          <w:szCs w:val="28"/>
                        </w:rPr>
                        <w:t>Course to upskill the NHS workforce in Genomics and Counselling skills</w:t>
                      </w:r>
                    </w:p>
                    <w:p w14:paraId="5032659D" w14:textId="77777777" w:rsidR="005247FE" w:rsidRPr="00046D65" w:rsidRDefault="005247FE" w:rsidP="005247FE">
                      <w:pPr>
                        <w:jc w:val="center"/>
                        <w:rPr>
                          <w:rFonts w:asciiTheme="minorHAnsi" w:eastAsia="MS Gothic" w:hAnsiTheme="minorHAnsi" w:cstheme="minorHAnsi"/>
                          <w:b/>
                          <w:bCs/>
                          <w:color w:val="A00054"/>
                          <w:sz w:val="72"/>
                          <w:szCs w:val="72"/>
                        </w:rPr>
                      </w:pPr>
                    </w:p>
                    <w:p w14:paraId="1B3EE635" w14:textId="7CC47ED1" w:rsidR="005247FE" w:rsidRPr="005247FE" w:rsidRDefault="005247FE" w:rsidP="005247FE">
                      <w:pPr>
                        <w:jc w:val="center"/>
                        <w:rPr>
                          <w:rFonts w:ascii="Arial" w:eastAsia="MS Gothic" w:hAnsi="Arial" w:cs="Arial"/>
                          <w:b/>
                          <w:bCs/>
                          <w:sz w:val="22"/>
                          <w:szCs w:val="22"/>
                        </w:rPr>
                      </w:pPr>
                      <w:r w:rsidRPr="005247FE">
                        <w:rPr>
                          <w:rFonts w:ascii="Arial" w:eastAsia="MS Gothic" w:hAnsi="Arial" w:cs="Arial"/>
                          <w:b/>
                          <w:bCs/>
                          <w:sz w:val="22"/>
                          <w:szCs w:val="22"/>
                        </w:rPr>
                        <w:t>Date:</w:t>
                      </w:r>
                      <w:r w:rsidR="00232258">
                        <w:rPr>
                          <w:rFonts w:ascii="Arial" w:eastAsia="MS Gothic" w:hAnsi="Arial" w:cs="Arial"/>
                          <w:b/>
                          <w:bCs/>
                          <w:sz w:val="22"/>
                          <w:szCs w:val="22"/>
                        </w:rPr>
                        <w:t>6</w:t>
                      </w:r>
                      <w:r w:rsidR="00442807">
                        <w:rPr>
                          <w:rFonts w:ascii="Arial" w:eastAsia="MS Gothic" w:hAnsi="Arial" w:cs="Arial"/>
                          <w:b/>
                          <w:bCs/>
                          <w:sz w:val="22"/>
                          <w:szCs w:val="22"/>
                        </w:rPr>
                        <w:t>.</w:t>
                      </w:r>
                      <w:r w:rsidR="00232258">
                        <w:rPr>
                          <w:rFonts w:ascii="Arial" w:eastAsia="MS Gothic" w:hAnsi="Arial" w:cs="Arial"/>
                          <w:b/>
                          <w:bCs/>
                          <w:sz w:val="22"/>
                          <w:szCs w:val="22"/>
                        </w:rPr>
                        <w:t>11</w:t>
                      </w:r>
                      <w:r w:rsidR="00442807">
                        <w:rPr>
                          <w:rFonts w:ascii="Arial" w:eastAsia="MS Gothic" w:hAnsi="Arial" w:cs="Arial"/>
                          <w:b/>
                          <w:bCs/>
                          <w:sz w:val="22"/>
                          <w:szCs w:val="22"/>
                        </w:rPr>
                        <w:t>.2023</w:t>
                      </w:r>
                    </w:p>
                    <w:p w14:paraId="632F6269" w14:textId="77777777" w:rsidR="005247FE" w:rsidRPr="00046D65" w:rsidRDefault="005247FE" w:rsidP="005247FE">
                      <w:pPr>
                        <w:jc w:val="center"/>
                        <w:rPr>
                          <w:rFonts w:asciiTheme="minorHAnsi" w:eastAsia="MS Gothic" w:hAnsiTheme="minorHAnsi" w:cstheme="minorHAnsi"/>
                          <w:b/>
                          <w:bCs/>
                          <w:color w:val="A00054"/>
                          <w:sz w:val="72"/>
                          <w:szCs w:val="72"/>
                        </w:rPr>
                      </w:pPr>
                    </w:p>
                    <w:p w14:paraId="57123547" w14:textId="77777777" w:rsidR="005247FE" w:rsidRPr="00FD0E7F" w:rsidRDefault="005247FE" w:rsidP="00046D65">
                      <w:pPr>
                        <w:jc w:val="center"/>
                        <w:rPr>
                          <w:sz w:val="20"/>
                        </w:rPr>
                      </w:pPr>
                      <w:r>
                        <w:rPr>
                          <w:noProof/>
                        </w:rPr>
                        <w:drawing>
                          <wp:inline distT="0" distB="0" distL="0" distR="0" wp14:anchorId="487180FB" wp14:editId="456DF839">
                            <wp:extent cx="6008370" cy="7651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8370" cy="765175"/>
                                    </a:xfrm>
                                    <a:prstGeom prst="rect">
                                      <a:avLst/>
                                    </a:prstGeom>
                                    <a:noFill/>
                                    <a:ln>
                                      <a:noFill/>
                                    </a:ln>
                                  </pic:spPr>
                                </pic:pic>
                              </a:graphicData>
                            </a:graphic>
                          </wp:inline>
                        </w:drawing>
                      </w:r>
                    </w:p>
                  </w:txbxContent>
                </v:textbox>
              </v:shape>
            </w:pict>
          </mc:Fallback>
        </mc:AlternateContent>
      </w:r>
    </w:p>
    <w:p w14:paraId="013F9CEA" w14:textId="77777777" w:rsidR="00EB2199" w:rsidRPr="003000D0" w:rsidRDefault="00EB2199" w:rsidP="005F41BF">
      <w:pPr>
        <w:pStyle w:val="chpt"/>
        <w:rPr>
          <w:color w:val="403152" w:themeColor="accent4" w:themeShade="80"/>
          <w:sz w:val="22"/>
          <w:szCs w:val="22"/>
        </w:rPr>
      </w:pPr>
    </w:p>
    <w:p w14:paraId="013F9CFA" w14:textId="77777777" w:rsidR="002C481B" w:rsidRDefault="002C481B" w:rsidP="005F45A3">
      <w:pPr>
        <w:spacing w:after="120"/>
        <w:jc w:val="both"/>
        <w:rPr>
          <w:rFonts w:ascii="Arial" w:hAnsi="Arial" w:cs="Arial"/>
          <w:color w:val="403152" w:themeColor="accent4" w:themeShade="80"/>
          <w:sz w:val="22"/>
          <w:szCs w:val="22"/>
        </w:rPr>
      </w:pPr>
    </w:p>
    <w:p w14:paraId="7A93CFA4" w14:textId="77777777" w:rsidR="00F51B2E" w:rsidRDefault="00F51B2E" w:rsidP="005F45A3">
      <w:pPr>
        <w:spacing w:after="120"/>
        <w:jc w:val="both"/>
        <w:rPr>
          <w:rFonts w:ascii="Arial" w:hAnsi="Arial" w:cs="Arial"/>
          <w:color w:val="403152" w:themeColor="accent4" w:themeShade="80"/>
          <w:sz w:val="22"/>
          <w:szCs w:val="22"/>
        </w:rPr>
      </w:pPr>
    </w:p>
    <w:p w14:paraId="0C2D1FC5" w14:textId="77777777" w:rsidR="00F51B2E" w:rsidRDefault="00F51B2E" w:rsidP="005F45A3">
      <w:pPr>
        <w:spacing w:after="120"/>
        <w:jc w:val="both"/>
        <w:rPr>
          <w:rFonts w:ascii="Arial" w:hAnsi="Arial" w:cs="Arial"/>
          <w:color w:val="403152" w:themeColor="accent4" w:themeShade="80"/>
          <w:sz w:val="22"/>
          <w:szCs w:val="22"/>
        </w:rPr>
      </w:pPr>
    </w:p>
    <w:p w14:paraId="3A28893B" w14:textId="77777777" w:rsidR="00F51B2E" w:rsidRDefault="00F51B2E" w:rsidP="005F45A3">
      <w:pPr>
        <w:spacing w:after="120"/>
        <w:jc w:val="both"/>
        <w:rPr>
          <w:rFonts w:ascii="Arial" w:hAnsi="Arial" w:cs="Arial"/>
          <w:color w:val="403152" w:themeColor="accent4" w:themeShade="80"/>
          <w:sz w:val="22"/>
          <w:szCs w:val="22"/>
        </w:rPr>
      </w:pPr>
    </w:p>
    <w:p w14:paraId="013F9CFB" w14:textId="6DDEE9C7" w:rsidR="002C481B" w:rsidRDefault="002C481B">
      <w:pPr>
        <w:rPr>
          <w:rFonts w:ascii="Arial" w:hAnsi="Arial" w:cs="Arial"/>
          <w:color w:val="403152" w:themeColor="accent4" w:themeShade="80"/>
          <w:sz w:val="22"/>
          <w:szCs w:val="22"/>
        </w:rPr>
      </w:pPr>
      <w:r>
        <w:rPr>
          <w:rFonts w:ascii="Arial" w:hAnsi="Arial" w:cs="Arial"/>
          <w:color w:val="403152" w:themeColor="accent4" w:themeShade="80"/>
          <w:sz w:val="22"/>
          <w:szCs w:val="22"/>
        </w:rPr>
        <w:br w:type="page"/>
      </w:r>
    </w:p>
    <w:p w14:paraId="013F9CFC" w14:textId="77777777" w:rsidR="00710C3D" w:rsidRPr="005247FE" w:rsidRDefault="005F45A3" w:rsidP="00762E86">
      <w:pPr>
        <w:shd w:val="clear" w:color="auto" w:fill="FBD4B4" w:themeFill="accent6" w:themeFillTint="66"/>
        <w:spacing w:after="120"/>
        <w:jc w:val="center"/>
        <w:rPr>
          <w:rFonts w:ascii="Arial" w:hAnsi="Arial" w:cs="Arial"/>
          <w:b/>
          <w:sz w:val="22"/>
          <w:szCs w:val="22"/>
        </w:rPr>
      </w:pPr>
      <w:r w:rsidRPr="005247FE">
        <w:rPr>
          <w:rFonts w:ascii="Arial" w:hAnsi="Arial" w:cs="Arial"/>
          <w:b/>
          <w:sz w:val="22"/>
          <w:szCs w:val="22"/>
        </w:rPr>
        <w:lastRenderedPageBreak/>
        <w:t>TABLE OF CONTENTS</w:t>
      </w:r>
    </w:p>
    <w:p w14:paraId="013F9CFD" w14:textId="77777777" w:rsidR="00174B83" w:rsidRPr="005247FE" w:rsidRDefault="00174B83" w:rsidP="005323ED">
      <w:pPr>
        <w:pStyle w:val="TOC1"/>
        <w:rPr>
          <w:rFonts w:ascii="Arial" w:hAnsi="Arial" w:cs="Arial"/>
          <w:sz w:val="22"/>
          <w:szCs w:val="22"/>
        </w:rPr>
      </w:pPr>
    </w:p>
    <w:p w14:paraId="476D2C2C" w14:textId="4EF7B115" w:rsidR="007C3AB3" w:rsidRPr="005247FE" w:rsidRDefault="00E15716">
      <w:pPr>
        <w:pStyle w:val="TOC1"/>
        <w:rPr>
          <w:rFonts w:ascii="Arial" w:eastAsiaTheme="minorEastAsia" w:hAnsi="Arial" w:cs="Arial"/>
          <w:b w:val="0"/>
          <w:bCs w:val="0"/>
          <w:caps w:val="0"/>
          <w:sz w:val="22"/>
          <w:szCs w:val="22"/>
        </w:rPr>
      </w:pPr>
      <w:r w:rsidRPr="005247FE">
        <w:rPr>
          <w:rFonts w:ascii="Arial" w:hAnsi="Arial" w:cs="Arial"/>
          <w:sz w:val="22"/>
          <w:szCs w:val="22"/>
        </w:rPr>
        <w:fldChar w:fldCharType="begin"/>
      </w:r>
      <w:r w:rsidRPr="005247FE">
        <w:rPr>
          <w:rFonts w:ascii="Arial" w:hAnsi="Arial" w:cs="Arial"/>
          <w:sz w:val="22"/>
          <w:szCs w:val="22"/>
        </w:rPr>
        <w:instrText xml:space="preserve"> TOC \o "1-1" \h \z \u </w:instrText>
      </w:r>
      <w:r w:rsidRPr="005247FE">
        <w:rPr>
          <w:rFonts w:ascii="Arial" w:hAnsi="Arial" w:cs="Arial"/>
          <w:sz w:val="22"/>
          <w:szCs w:val="22"/>
        </w:rPr>
        <w:fldChar w:fldCharType="separate"/>
      </w:r>
      <w:hyperlink w:anchor="_Toc494196597" w:history="1">
        <w:r w:rsidR="007C3AB3" w:rsidRPr="005247FE">
          <w:rPr>
            <w:rStyle w:val="Hyperlink"/>
            <w:rFonts w:ascii="Arial" w:hAnsi="Arial" w:cs="Arial"/>
            <w:sz w:val="22"/>
            <w:szCs w:val="22"/>
          </w:rPr>
          <w:t>1</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OVERVIEW</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_Toc494196597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5</w:t>
        </w:r>
        <w:r w:rsidR="007C3AB3" w:rsidRPr="005247FE">
          <w:rPr>
            <w:rFonts w:ascii="Arial" w:hAnsi="Arial" w:cs="Arial"/>
            <w:webHidden/>
            <w:sz w:val="22"/>
            <w:szCs w:val="22"/>
          </w:rPr>
          <w:fldChar w:fldCharType="end"/>
        </w:r>
      </w:hyperlink>
    </w:p>
    <w:p w14:paraId="42447564" w14:textId="5D0E7039" w:rsidR="007C3AB3" w:rsidRPr="005247FE" w:rsidRDefault="00000000">
      <w:pPr>
        <w:pStyle w:val="TOC1"/>
        <w:rPr>
          <w:rFonts w:ascii="Arial" w:eastAsiaTheme="minorEastAsia" w:hAnsi="Arial" w:cs="Arial"/>
          <w:b w:val="0"/>
          <w:bCs w:val="0"/>
          <w:caps w:val="0"/>
          <w:sz w:val="22"/>
          <w:szCs w:val="22"/>
        </w:rPr>
      </w:pPr>
      <w:hyperlink w:anchor="_Toc494196598" w:history="1">
        <w:r w:rsidR="007C3AB3" w:rsidRPr="005247FE">
          <w:rPr>
            <w:rStyle w:val="Hyperlink"/>
            <w:rFonts w:ascii="Arial" w:hAnsi="Arial" w:cs="Arial"/>
            <w:sz w:val="22"/>
            <w:szCs w:val="22"/>
          </w:rPr>
          <w:t xml:space="preserve">2 </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GOVERNANCE &amp; IMPORTANT NOTICES</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_Toc494196598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7</w:t>
        </w:r>
        <w:r w:rsidR="007C3AB3" w:rsidRPr="005247FE">
          <w:rPr>
            <w:rFonts w:ascii="Arial" w:hAnsi="Arial" w:cs="Arial"/>
            <w:webHidden/>
            <w:sz w:val="22"/>
            <w:szCs w:val="22"/>
          </w:rPr>
          <w:fldChar w:fldCharType="end"/>
        </w:r>
      </w:hyperlink>
    </w:p>
    <w:p w14:paraId="57585C43" w14:textId="27AB6B60" w:rsidR="007C3AB3" w:rsidRPr="005247FE" w:rsidRDefault="00000000">
      <w:pPr>
        <w:pStyle w:val="TOC1"/>
        <w:rPr>
          <w:rFonts w:ascii="Arial" w:eastAsiaTheme="minorEastAsia" w:hAnsi="Arial" w:cs="Arial"/>
          <w:b w:val="0"/>
          <w:bCs w:val="0"/>
          <w:caps w:val="0"/>
          <w:sz w:val="22"/>
          <w:szCs w:val="22"/>
        </w:rPr>
      </w:pPr>
      <w:hyperlink w:anchor="_Toc494196599" w:history="1">
        <w:r w:rsidR="007C3AB3" w:rsidRPr="005247FE">
          <w:rPr>
            <w:rStyle w:val="Hyperlink"/>
            <w:rFonts w:ascii="Arial" w:hAnsi="Arial" w:cs="Arial"/>
            <w:sz w:val="22"/>
            <w:szCs w:val="22"/>
          </w:rPr>
          <w:t>3</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PROCUREMENT PROCESS AND INSTRUCTIONS TO BIDDERS</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_Toc494196599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20</w:t>
        </w:r>
        <w:r w:rsidR="007C3AB3" w:rsidRPr="005247FE">
          <w:rPr>
            <w:rFonts w:ascii="Arial" w:hAnsi="Arial" w:cs="Arial"/>
            <w:webHidden/>
            <w:sz w:val="22"/>
            <w:szCs w:val="22"/>
          </w:rPr>
          <w:fldChar w:fldCharType="end"/>
        </w:r>
      </w:hyperlink>
    </w:p>
    <w:p w14:paraId="73D8557F" w14:textId="37C33066" w:rsidR="007C3AB3" w:rsidRPr="005247FE" w:rsidRDefault="00000000">
      <w:pPr>
        <w:pStyle w:val="TOC1"/>
        <w:rPr>
          <w:rFonts w:ascii="Arial" w:eastAsiaTheme="minorEastAsia" w:hAnsi="Arial" w:cs="Arial"/>
          <w:b w:val="0"/>
          <w:bCs w:val="0"/>
          <w:caps w:val="0"/>
          <w:sz w:val="22"/>
          <w:szCs w:val="22"/>
        </w:rPr>
      </w:pPr>
      <w:hyperlink w:anchor="_Toc494196600" w:history="1">
        <w:r w:rsidR="007C3AB3" w:rsidRPr="005247FE">
          <w:rPr>
            <w:rStyle w:val="Hyperlink"/>
            <w:rFonts w:ascii="Arial" w:hAnsi="Arial" w:cs="Arial"/>
            <w:sz w:val="22"/>
            <w:szCs w:val="22"/>
          </w:rPr>
          <w:t>4</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EVALUATION PROCESS</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_Toc494196600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23</w:t>
        </w:r>
        <w:r w:rsidR="007C3AB3" w:rsidRPr="005247FE">
          <w:rPr>
            <w:rFonts w:ascii="Arial" w:hAnsi="Arial" w:cs="Arial"/>
            <w:webHidden/>
            <w:sz w:val="22"/>
            <w:szCs w:val="22"/>
          </w:rPr>
          <w:fldChar w:fldCharType="end"/>
        </w:r>
      </w:hyperlink>
    </w:p>
    <w:p w14:paraId="4D54DD33" w14:textId="7B457BD7" w:rsidR="007C3AB3" w:rsidRPr="005247FE" w:rsidRDefault="00000000">
      <w:pPr>
        <w:pStyle w:val="TOC1"/>
        <w:rPr>
          <w:rFonts w:ascii="Arial" w:eastAsiaTheme="minorEastAsia" w:hAnsi="Arial" w:cs="Arial"/>
          <w:b w:val="0"/>
          <w:bCs w:val="0"/>
          <w:caps w:val="0"/>
          <w:sz w:val="22"/>
          <w:szCs w:val="22"/>
        </w:rPr>
      </w:pPr>
      <w:hyperlink w:anchor="_Toc494196601" w:history="1">
        <w:r w:rsidR="007C3AB3" w:rsidRPr="005247FE">
          <w:rPr>
            <w:rStyle w:val="Hyperlink"/>
            <w:rFonts w:ascii="Arial" w:hAnsi="Arial" w:cs="Arial"/>
            <w:sz w:val="22"/>
            <w:szCs w:val="22"/>
          </w:rPr>
          <w:t>5</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INSTRUCTIONS FOR COMPLETION OF THE ITT</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_Toc494196601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29</w:t>
        </w:r>
        <w:r w:rsidR="007C3AB3" w:rsidRPr="005247FE">
          <w:rPr>
            <w:rFonts w:ascii="Arial" w:hAnsi="Arial" w:cs="Arial"/>
            <w:webHidden/>
            <w:sz w:val="22"/>
            <w:szCs w:val="22"/>
          </w:rPr>
          <w:fldChar w:fldCharType="end"/>
        </w:r>
      </w:hyperlink>
    </w:p>
    <w:p w14:paraId="37670C2C" w14:textId="28F9C33A" w:rsidR="007A3013" w:rsidRPr="005247FE" w:rsidRDefault="00E15716" w:rsidP="00710C3D">
      <w:pPr>
        <w:rPr>
          <w:rFonts w:ascii="Arial" w:hAnsi="Arial" w:cs="Arial"/>
          <w:sz w:val="22"/>
          <w:szCs w:val="22"/>
        </w:rPr>
      </w:pPr>
      <w:r w:rsidRPr="005247FE">
        <w:rPr>
          <w:rFonts w:ascii="Arial" w:hAnsi="Arial" w:cs="Arial"/>
          <w:sz w:val="22"/>
          <w:szCs w:val="22"/>
        </w:rPr>
        <w:fldChar w:fldCharType="end"/>
      </w:r>
    </w:p>
    <w:p w14:paraId="10C341FE" w14:textId="2DC77069" w:rsidR="006C60B5" w:rsidRPr="005247FE" w:rsidRDefault="006C60B5" w:rsidP="00710C3D">
      <w:pPr>
        <w:rPr>
          <w:rFonts w:ascii="Arial" w:hAnsi="Arial" w:cs="Arial"/>
          <w:sz w:val="22"/>
          <w:szCs w:val="22"/>
        </w:rPr>
      </w:pPr>
    </w:p>
    <w:p w14:paraId="57303C64" w14:textId="77777777" w:rsidR="006C60B5" w:rsidRPr="005247FE" w:rsidRDefault="006C60B5" w:rsidP="00710C3D">
      <w:pPr>
        <w:rPr>
          <w:rFonts w:ascii="Arial" w:hAnsi="Arial" w:cs="Arial"/>
          <w:sz w:val="22"/>
          <w:szCs w:val="22"/>
        </w:rPr>
      </w:pPr>
    </w:p>
    <w:tbl>
      <w:tblPr>
        <w:tblW w:w="0" w:type="auto"/>
        <w:jc w:val="cente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867"/>
        <w:gridCol w:w="5528"/>
      </w:tblGrid>
      <w:tr w:rsidR="007A3013" w:rsidRPr="005247FE" w14:paraId="494DD5FB" w14:textId="77777777" w:rsidTr="0014163C">
        <w:trPr>
          <w:jc w:val="center"/>
        </w:trPr>
        <w:tc>
          <w:tcPr>
            <w:tcW w:w="1867" w:type="dxa"/>
            <w:shd w:val="clear" w:color="auto" w:fill="FBD4B4" w:themeFill="accent6" w:themeFillTint="66"/>
          </w:tcPr>
          <w:p w14:paraId="389B3938" w14:textId="77777777" w:rsidR="007A3013" w:rsidRPr="005247FE" w:rsidRDefault="007A3013" w:rsidP="00C81F45">
            <w:pPr>
              <w:rPr>
                <w:rFonts w:ascii="Arial" w:hAnsi="Arial" w:cs="Arial"/>
                <w:b/>
                <w:sz w:val="22"/>
                <w:szCs w:val="22"/>
              </w:rPr>
            </w:pPr>
            <w:r w:rsidRPr="005247FE">
              <w:rPr>
                <w:rFonts w:ascii="Arial" w:hAnsi="Arial" w:cs="Arial"/>
                <w:b/>
                <w:sz w:val="22"/>
                <w:szCs w:val="22"/>
              </w:rPr>
              <w:t>APPENDIX</w:t>
            </w:r>
          </w:p>
        </w:tc>
        <w:tc>
          <w:tcPr>
            <w:tcW w:w="5528" w:type="dxa"/>
            <w:shd w:val="clear" w:color="auto" w:fill="FBD4B4" w:themeFill="accent6" w:themeFillTint="66"/>
          </w:tcPr>
          <w:p w14:paraId="35EEE3AD" w14:textId="77777777" w:rsidR="007A3013" w:rsidRPr="005247FE" w:rsidRDefault="007A3013" w:rsidP="00C81F45">
            <w:pPr>
              <w:rPr>
                <w:rFonts w:ascii="Arial" w:hAnsi="Arial" w:cs="Arial"/>
                <w:b/>
                <w:sz w:val="22"/>
                <w:szCs w:val="22"/>
              </w:rPr>
            </w:pPr>
            <w:r w:rsidRPr="005247FE">
              <w:rPr>
                <w:rFonts w:ascii="Arial" w:hAnsi="Arial" w:cs="Arial"/>
                <w:b/>
                <w:sz w:val="22"/>
                <w:szCs w:val="22"/>
              </w:rPr>
              <w:t>DESCRIPTION</w:t>
            </w:r>
          </w:p>
          <w:p w14:paraId="28A13585" w14:textId="77777777" w:rsidR="007A3013" w:rsidRPr="005247FE" w:rsidRDefault="007A3013" w:rsidP="00C81F45">
            <w:pPr>
              <w:rPr>
                <w:rFonts w:ascii="Arial" w:hAnsi="Arial" w:cs="Arial"/>
                <w:b/>
                <w:sz w:val="22"/>
                <w:szCs w:val="22"/>
              </w:rPr>
            </w:pPr>
          </w:p>
        </w:tc>
      </w:tr>
      <w:tr w:rsidR="00B73A89" w:rsidRPr="005247FE" w14:paraId="0386EC3B" w14:textId="77777777" w:rsidTr="0014163C">
        <w:trPr>
          <w:jc w:val="center"/>
        </w:trPr>
        <w:tc>
          <w:tcPr>
            <w:tcW w:w="1867" w:type="dxa"/>
            <w:shd w:val="clear" w:color="auto" w:fill="auto"/>
          </w:tcPr>
          <w:p w14:paraId="4A16C9F0" w14:textId="58C07B06" w:rsidR="00B73A89" w:rsidRPr="005247FE" w:rsidRDefault="00B73A89" w:rsidP="00B73A89">
            <w:pPr>
              <w:rPr>
                <w:rFonts w:ascii="Arial" w:hAnsi="Arial" w:cs="Arial"/>
                <w:b/>
                <w:sz w:val="22"/>
                <w:szCs w:val="22"/>
              </w:rPr>
            </w:pPr>
            <w:r w:rsidRPr="005247FE">
              <w:rPr>
                <w:rFonts w:ascii="Arial" w:hAnsi="Arial" w:cs="Arial"/>
                <w:b/>
                <w:sz w:val="22"/>
                <w:szCs w:val="22"/>
              </w:rPr>
              <w:t xml:space="preserve">Appendix </w:t>
            </w:r>
            <w:r>
              <w:rPr>
                <w:rFonts w:ascii="Arial" w:hAnsi="Arial" w:cs="Arial"/>
                <w:b/>
                <w:sz w:val="22"/>
                <w:szCs w:val="22"/>
              </w:rPr>
              <w:t>1</w:t>
            </w:r>
          </w:p>
        </w:tc>
        <w:tc>
          <w:tcPr>
            <w:tcW w:w="5528" w:type="dxa"/>
            <w:shd w:val="clear" w:color="auto" w:fill="auto"/>
          </w:tcPr>
          <w:p w14:paraId="674DC82A" w14:textId="0798CEB5" w:rsidR="00B73A89" w:rsidRPr="005247FE" w:rsidRDefault="00B73A89" w:rsidP="00B73A89">
            <w:pPr>
              <w:rPr>
                <w:rFonts w:ascii="Arial" w:hAnsi="Arial" w:cs="Arial"/>
                <w:b/>
                <w:sz w:val="22"/>
                <w:szCs w:val="22"/>
              </w:rPr>
            </w:pPr>
            <w:r w:rsidRPr="005247FE">
              <w:rPr>
                <w:rFonts w:ascii="Arial" w:hAnsi="Arial" w:cs="Arial"/>
                <w:b/>
                <w:sz w:val="22"/>
                <w:szCs w:val="22"/>
              </w:rPr>
              <w:t>Form of Offer (to be returned as part of submission)</w:t>
            </w:r>
          </w:p>
        </w:tc>
      </w:tr>
      <w:tr w:rsidR="00B73A89" w:rsidRPr="005247FE" w14:paraId="3C8AEE35" w14:textId="77777777" w:rsidTr="0014163C">
        <w:trPr>
          <w:jc w:val="center"/>
        </w:trPr>
        <w:tc>
          <w:tcPr>
            <w:tcW w:w="1867" w:type="dxa"/>
            <w:shd w:val="clear" w:color="auto" w:fill="auto"/>
          </w:tcPr>
          <w:p w14:paraId="6A213825" w14:textId="5DAC6E8C" w:rsidR="00B73A89" w:rsidRPr="005247FE" w:rsidRDefault="00B73A89" w:rsidP="00B73A89">
            <w:pPr>
              <w:rPr>
                <w:rFonts w:ascii="Arial" w:hAnsi="Arial" w:cs="Arial"/>
                <w:b/>
                <w:sz w:val="22"/>
                <w:szCs w:val="22"/>
              </w:rPr>
            </w:pPr>
            <w:r w:rsidRPr="005247FE">
              <w:rPr>
                <w:rFonts w:ascii="Arial" w:hAnsi="Arial" w:cs="Arial"/>
                <w:b/>
                <w:sz w:val="22"/>
                <w:szCs w:val="22"/>
              </w:rPr>
              <w:t xml:space="preserve">Appendix </w:t>
            </w:r>
            <w:r>
              <w:rPr>
                <w:rFonts w:ascii="Arial" w:hAnsi="Arial" w:cs="Arial"/>
                <w:b/>
                <w:sz w:val="22"/>
                <w:szCs w:val="22"/>
              </w:rPr>
              <w:t>2</w:t>
            </w:r>
          </w:p>
        </w:tc>
        <w:tc>
          <w:tcPr>
            <w:tcW w:w="5528" w:type="dxa"/>
            <w:shd w:val="clear" w:color="auto" w:fill="auto"/>
          </w:tcPr>
          <w:p w14:paraId="1773E3CC" w14:textId="6BFA133A" w:rsidR="00B73A89" w:rsidRPr="005247FE" w:rsidRDefault="00B73A89" w:rsidP="00B73A89">
            <w:pPr>
              <w:rPr>
                <w:rFonts w:ascii="Arial" w:hAnsi="Arial" w:cs="Arial"/>
                <w:b/>
                <w:sz w:val="22"/>
                <w:szCs w:val="22"/>
              </w:rPr>
            </w:pPr>
            <w:r w:rsidRPr="005247FE">
              <w:rPr>
                <w:rFonts w:ascii="Arial" w:hAnsi="Arial" w:cs="Arial"/>
                <w:b/>
                <w:sz w:val="22"/>
                <w:szCs w:val="22"/>
              </w:rPr>
              <w:t xml:space="preserve">Specification </w:t>
            </w:r>
          </w:p>
        </w:tc>
      </w:tr>
      <w:tr w:rsidR="00B73A89" w:rsidRPr="005247FE" w14:paraId="740F5C59" w14:textId="77777777" w:rsidTr="0014163C">
        <w:trPr>
          <w:jc w:val="center"/>
        </w:trPr>
        <w:tc>
          <w:tcPr>
            <w:tcW w:w="1867" w:type="dxa"/>
            <w:shd w:val="clear" w:color="auto" w:fill="auto"/>
          </w:tcPr>
          <w:p w14:paraId="0E745F9B" w14:textId="3A37B9DF" w:rsidR="00B73A89" w:rsidRPr="005247FE" w:rsidRDefault="00B73A89" w:rsidP="00B73A89">
            <w:pPr>
              <w:rPr>
                <w:rFonts w:ascii="Arial" w:hAnsi="Arial" w:cs="Arial"/>
                <w:b/>
                <w:sz w:val="22"/>
                <w:szCs w:val="22"/>
              </w:rPr>
            </w:pPr>
            <w:r w:rsidRPr="005247FE">
              <w:rPr>
                <w:rFonts w:ascii="Arial" w:hAnsi="Arial" w:cs="Arial"/>
                <w:b/>
                <w:sz w:val="22"/>
                <w:szCs w:val="22"/>
              </w:rPr>
              <w:t xml:space="preserve">Appendix </w:t>
            </w:r>
            <w:r>
              <w:rPr>
                <w:rFonts w:ascii="Arial" w:hAnsi="Arial" w:cs="Arial"/>
                <w:b/>
                <w:sz w:val="22"/>
                <w:szCs w:val="22"/>
              </w:rPr>
              <w:t>3</w:t>
            </w:r>
          </w:p>
        </w:tc>
        <w:tc>
          <w:tcPr>
            <w:tcW w:w="5528" w:type="dxa"/>
            <w:shd w:val="clear" w:color="auto" w:fill="auto"/>
          </w:tcPr>
          <w:p w14:paraId="218485D7" w14:textId="3B075F3F" w:rsidR="00B73A89" w:rsidRPr="005247FE" w:rsidRDefault="00B73A89" w:rsidP="00B73A89">
            <w:pPr>
              <w:rPr>
                <w:rFonts w:ascii="Arial" w:hAnsi="Arial" w:cs="Arial"/>
                <w:b/>
                <w:sz w:val="22"/>
                <w:szCs w:val="22"/>
              </w:rPr>
            </w:pPr>
            <w:r w:rsidRPr="005247FE">
              <w:rPr>
                <w:rFonts w:ascii="Arial" w:hAnsi="Arial" w:cs="Arial"/>
                <w:b/>
                <w:sz w:val="22"/>
                <w:szCs w:val="22"/>
              </w:rPr>
              <w:t>Evaluation Scoring and Weighting Sheet</w:t>
            </w:r>
          </w:p>
        </w:tc>
      </w:tr>
      <w:tr w:rsidR="00B73A89" w:rsidRPr="005247FE" w14:paraId="012972BB" w14:textId="77777777" w:rsidTr="0014163C">
        <w:trPr>
          <w:jc w:val="center"/>
        </w:trPr>
        <w:tc>
          <w:tcPr>
            <w:tcW w:w="1867" w:type="dxa"/>
            <w:shd w:val="clear" w:color="auto" w:fill="auto"/>
          </w:tcPr>
          <w:p w14:paraId="6D2A66B4" w14:textId="69670A0E" w:rsidR="00B73A89" w:rsidRPr="005247FE" w:rsidRDefault="00B73A89" w:rsidP="00B73A89">
            <w:pPr>
              <w:rPr>
                <w:rFonts w:ascii="Arial" w:hAnsi="Arial" w:cs="Arial"/>
                <w:sz w:val="22"/>
                <w:szCs w:val="22"/>
                <w:highlight w:val="green"/>
              </w:rPr>
            </w:pPr>
            <w:r w:rsidRPr="005247FE">
              <w:rPr>
                <w:rFonts w:ascii="Arial" w:hAnsi="Arial" w:cs="Arial"/>
                <w:b/>
                <w:sz w:val="22"/>
                <w:szCs w:val="22"/>
              </w:rPr>
              <w:t xml:space="preserve">Appendix </w:t>
            </w:r>
            <w:r>
              <w:rPr>
                <w:rFonts w:ascii="Arial" w:hAnsi="Arial" w:cs="Arial"/>
                <w:b/>
                <w:sz w:val="22"/>
                <w:szCs w:val="22"/>
              </w:rPr>
              <w:t>4</w:t>
            </w:r>
          </w:p>
        </w:tc>
        <w:tc>
          <w:tcPr>
            <w:tcW w:w="5528" w:type="dxa"/>
            <w:shd w:val="clear" w:color="auto" w:fill="auto"/>
          </w:tcPr>
          <w:p w14:paraId="0EB2EC8C" w14:textId="74347E59" w:rsidR="00B73A89" w:rsidRPr="005247FE" w:rsidRDefault="00B73A89" w:rsidP="00B73A89">
            <w:pPr>
              <w:rPr>
                <w:rFonts w:ascii="Arial" w:hAnsi="Arial" w:cs="Arial"/>
                <w:b/>
                <w:sz w:val="22"/>
                <w:szCs w:val="22"/>
                <w:highlight w:val="green"/>
              </w:rPr>
            </w:pPr>
            <w:r w:rsidRPr="005247FE">
              <w:rPr>
                <w:rFonts w:ascii="Arial" w:hAnsi="Arial" w:cs="Arial"/>
                <w:b/>
                <w:sz w:val="22"/>
                <w:szCs w:val="22"/>
              </w:rPr>
              <w:t xml:space="preserve">Bidder response template (to be returned as part of submission) </w:t>
            </w:r>
          </w:p>
        </w:tc>
      </w:tr>
      <w:tr w:rsidR="00B73A89" w:rsidRPr="005247FE" w14:paraId="5182588E" w14:textId="77777777" w:rsidTr="0014163C">
        <w:trPr>
          <w:jc w:val="center"/>
        </w:trPr>
        <w:tc>
          <w:tcPr>
            <w:tcW w:w="1867" w:type="dxa"/>
            <w:shd w:val="clear" w:color="auto" w:fill="auto"/>
          </w:tcPr>
          <w:p w14:paraId="5330AE3E" w14:textId="5DEFB74A" w:rsidR="00B73A89" w:rsidRPr="005247FE" w:rsidRDefault="00B73A89" w:rsidP="00B73A89">
            <w:pPr>
              <w:rPr>
                <w:rFonts w:ascii="Arial" w:hAnsi="Arial" w:cs="Arial"/>
                <w:sz w:val="22"/>
                <w:szCs w:val="22"/>
                <w:highlight w:val="green"/>
              </w:rPr>
            </w:pPr>
            <w:r w:rsidRPr="005247FE">
              <w:rPr>
                <w:rFonts w:ascii="Arial" w:hAnsi="Arial" w:cs="Arial"/>
                <w:b/>
                <w:sz w:val="22"/>
                <w:szCs w:val="22"/>
              </w:rPr>
              <w:t xml:space="preserve">Appendix </w:t>
            </w:r>
            <w:r>
              <w:rPr>
                <w:rFonts w:ascii="Arial" w:hAnsi="Arial" w:cs="Arial"/>
                <w:b/>
                <w:sz w:val="22"/>
                <w:szCs w:val="22"/>
              </w:rPr>
              <w:t>5</w:t>
            </w:r>
          </w:p>
        </w:tc>
        <w:tc>
          <w:tcPr>
            <w:tcW w:w="5528" w:type="dxa"/>
            <w:shd w:val="clear" w:color="auto" w:fill="auto"/>
          </w:tcPr>
          <w:p w14:paraId="0D9969F3" w14:textId="46D4B279" w:rsidR="00B73A89" w:rsidRPr="005247FE" w:rsidRDefault="00B73A89" w:rsidP="00B73A89">
            <w:pPr>
              <w:rPr>
                <w:rFonts w:ascii="Arial" w:hAnsi="Arial" w:cs="Arial"/>
                <w:b/>
                <w:sz w:val="22"/>
                <w:szCs w:val="22"/>
                <w:highlight w:val="green"/>
              </w:rPr>
            </w:pPr>
            <w:r w:rsidRPr="005247FE">
              <w:rPr>
                <w:rFonts w:ascii="Arial" w:hAnsi="Arial" w:cs="Arial"/>
                <w:b/>
                <w:sz w:val="22"/>
                <w:szCs w:val="22"/>
              </w:rPr>
              <w:t>Finance Scores Example</w:t>
            </w:r>
          </w:p>
        </w:tc>
      </w:tr>
      <w:tr w:rsidR="00B73A89" w:rsidRPr="005247FE" w14:paraId="28686B54" w14:textId="77777777" w:rsidTr="0014163C">
        <w:trPr>
          <w:jc w:val="center"/>
        </w:trPr>
        <w:tc>
          <w:tcPr>
            <w:tcW w:w="1867" w:type="dxa"/>
            <w:shd w:val="clear" w:color="auto" w:fill="auto"/>
          </w:tcPr>
          <w:p w14:paraId="02B17C61" w14:textId="7E7A92E9" w:rsidR="00B73A89" w:rsidRPr="005247FE" w:rsidRDefault="00B73A89" w:rsidP="00B73A89">
            <w:pPr>
              <w:rPr>
                <w:rFonts w:ascii="Arial" w:hAnsi="Arial" w:cs="Arial"/>
                <w:sz w:val="22"/>
                <w:szCs w:val="22"/>
                <w:highlight w:val="green"/>
              </w:rPr>
            </w:pPr>
            <w:r w:rsidRPr="005247FE">
              <w:rPr>
                <w:rFonts w:ascii="Arial" w:hAnsi="Arial" w:cs="Arial"/>
                <w:b/>
                <w:sz w:val="22"/>
                <w:szCs w:val="22"/>
              </w:rPr>
              <w:t xml:space="preserve">Appendix </w:t>
            </w:r>
            <w:r>
              <w:rPr>
                <w:rFonts w:ascii="Arial" w:hAnsi="Arial" w:cs="Arial"/>
                <w:b/>
                <w:sz w:val="22"/>
                <w:szCs w:val="22"/>
              </w:rPr>
              <w:t>6</w:t>
            </w:r>
          </w:p>
        </w:tc>
        <w:tc>
          <w:tcPr>
            <w:tcW w:w="5528" w:type="dxa"/>
            <w:shd w:val="clear" w:color="auto" w:fill="auto"/>
          </w:tcPr>
          <w:p w14:paraId="6DFD45B7" w14:textId="5271D957" w:rsidR="00B73A89" w:rsidRPr="005247FE" w:rsidRDefault="00B73A89" w:rsidP="00B73A89">
            <w:pPr>
              <w:rPr>
                <w:rFonts w:ascii="Arial" w:hAnsi="Arial" w:cs="Arial"/>
                <w:b/>
                <w:sz w:val="22"/>
                <w:szCs w:val="22"/>
                <w:highlight w:val="green"/>
              </w:rPr>
            </w:pPr>
            <w:r w:rsidRPr="005247FE">
              <w:rPr>
                <w:rFonts w:ascii="Arial" w:hAnsi="Arial" w:cs="Arial"/>
                <w:b/>
                <w:sz w:val="22"/>
                <w:szCs w:val="22"/>
              </w:rPr>
              <w:t>CoI Declaration (to be returned as part of submission)</w:t>
            </w:r>
          </w:p>
        </w:tc>
      </w:tr>
      <w:tr w:rsidR="00B73A89" w:rsidRPr="005247FE" w14:paraId="12540CAB" w14:textId="77777777" w:rsidTr="0014163C">
        <w:trPr>
          <w:jc w:val="center"/>
        </w:trPr>
        <w:tc>
          <w:tcPr>
            <w:tcW w:w="1867" w:type="dxa"/>
            <w:shd w:val="clear" w:color="auto" w:fill="auto"/>
          </w:tcPr>
          <w:p w14:paraId="48EA4B02" w14:textId="7AEF5DA9" w:rsidR="00B73A89" w:rsidRPr="005247FE" w:rsidRDefault="00B73A89" w:rsidP="00B73A89">
            <w:pPr>
              <w:rPr>
                <w:rFonts w:ascii="Arial" w:hAnsi="Arial" w:cs="Arial"/>
                <w:sz w:val="22"/>
                <w:szCs w:val="22"/>
                <w:highlight w:val="green"/>
              </w:rPr>
            </w:pPr>
            <w:r w:rsidRPr="005247FE">
              <w:rPr>
                <w:rFonts w:ascii="Arial" w:hAnsi="Arial" w:cs="Arial"/>
                <w:b/>
                <w:sz w:val="22"/>
                <w:szCs w:val="22"/>
              </w:rPr>
              <w:t xml:space="preserve">Appendix </w:t>
            </w:r>
            <w:r>
              <w:rPr>
                <w:rFonts w:ascii="Arial" w:hAnsi="Arial" w:cs="Arial"/>
                <w:b/>
                <w:sz w:val="22"/>
                <w:szCs w:val="22"/>
              </w:rPr>
              <w:t>7</w:t>
            </w:r>
          </w:p>
        </w:tc>
        <w:tc>
          <w:tcPr>
            <w:tcW w:w="5528" w:type="dxa"/>
            <w:shd w:val="clear" w:color="auto" w:fill="auto"/>
          </w:tcPr>
          <w:p w14:paraId="5F4C6F3B" w14:textId="47E13801" w:rsidR="00B73A89" w:rsidRPr="005247FE" w:rsidRDefault="00B73A89" w:rsidP="00B73A89">
            <w:pPr>
              <w:rPr>
                <w:rFonts w:ascii="Arial" w:hAnsi="Arial" w:cs="Arial"/>
                <w:b/>
                <w:sz w:val="22"/>
                <w:szCs w:val="22"/>
                <w:highlight w:val="green"/>
              </w:rPr>
            </w:pPr>
            <w:r w:rsidRPr="005247FE">
              <w:rPr>
                <w:rFonts w:ascii="Arial" w:hAnsi="Arial" w:cs="Arial"/>
                <w:b/>
                <w:sz w:val="22"/>
                <w:szCs w:val="22"/>
              </w:rPr>
              <w:t>Certificate of Non-Canvassing and Non-Collusion (to be returned as part of submission)</w:t>
            </w:r>
          </w:p>
        </w:tc>
      </w:tr>
      <w:tr w:rsidR="00B73A89" w:rsidRPr="005247FE" w14:paraId="62989754" w14:textId="77777777" w:rsidTr="0014163C">
        <w:trPr>
          <w:jc w:val="center"/>
        </w:trPr>
        <w:tc>
          <w:tcPr>
            <w:tcW w:w="1867" w:type="dxa"/>
            <w:shd w:val="clear" w:color="auto" w:fill="auto"/>
          </w:tcPr>
          <w:p w14:paraId="143D17AE" w14:textId="593D089B" w:rsidR="00B73A89" w:rsidRPr="005247FE" w:rsidRDefault="00B73A89" w:rsidP="00B73A89">
            <w:pPr>
              <w:rPr>
                <w:rFonts w:ascii="Arial" w:hAnsi="Arial" w:cs="Arial"/>
                <w:sz w:val="22"/>
                <w:szCs w:val="22"/>
                <w:highlight w:val="green"/>
              </w:rPr>
            </w:pPr>
            <w:r w:rsidRPr="005247FE">
              <w:rPr>
                <w:rFonts w:ascii="Arial" w:hAnsi="Arial" w:cs="Arial"/>
                <w:b/>
                <w:sz w:val="22"/>
                <w:szCs w:val="22"/>
              </w:rPr>
              <w:t xml:space="preserve">Appendix </w:t>
            </w:r>
            <w:r>
              <w:rPr>
                <w:rFonts w:ascii="Arial" w:hAnsi="Arial" w:cs="Arial"/>
                <w:b/>
                <w:sz w:val="22"/>
                <w:szCs w:val="22"/>
              </w:rPr>
              <w:t>8</w:t>
            </w:r>
          </w:p>
        </w:tc>
        <w:tc>
          <w:tcPr>
            <w:tcW w:w="5528" w:type="dxa"/>
            <w:shd w:val="clear" w:color="auto" w:fill="auto"/>
          </w:tcPr>
          <w:p w14:paraId="06C22F2D" w14:textId="6DA5052F" w:rsidR="00B73A89" w:rsidRPr="005247FE" w:rsidRDefault="00B73A89" w:rsidP="00B73A89">
            <w:pPr>
              <w:rPr>
                <w:rFonts w:ascii="Arial" w:hAnsi="Arial" w:cs="Arial"/>
                <w:b/>
                <w:sz w:val="22"/>
                <w:szCs w:val="22"/>
                <w:highlight w:val="green"/>
              </w:rPr>
            </w:pPr>
            <w:r w:rsidRPr="005247FE">
              <w:rPr>
                <w:rFonts w:ascii="Arial" w:hAnsi="Arial" w:cs="Arial"/>
                <w:b/>
                <w:sz w:val="22"/>
                <w:szCs w:val="22"/>
              </w:rPr>
              <w:t>Bidder Confidential Information (to be returned as part of submission)</w:t>
            </w:r>
          </w:p>
        </w:tc>
      </w:tr>
      <w:tr w:rsidR="00B73A89" w:rsidRPr="005247FE" w14:paraId="77770DCD" w14:textId="77777777" w:rsidTr="0014163C">
        <w:trPr>
          <w:jc w:val="center"/>
        </w:trPr>
        <w:tc>
          <w:tcPr>
            <w:tcW w:w="1867" w:type="dxa"/>
            <w:shd w:val="clear" w:color="auto" w:fill="auto"/>
          </w:tcPr>
          <w:p w14:paraId="12F26462" w14:textId="10774AA6" w:rsidR="00B73A89" w:rsidRPr="005247FE" w:rsidRDefault="00B73A89" w:rsidP="00B73A89">
            <w:pPr>
              <w:rPr>
                <w:rFonts w:ascii="Arial" w:hAnsi="Arial" w:cs="Arial"/>
                <w:sz w:val="22"/>
                <w:szCs w:val="22"/>
                <w:highlight w:val="green"/>
              </w:rPr>
            </w:pPr>
            <w:r w:rsidRPr="005247FE">
              <w:rPr>
                <w:rFonts w:ascii="Arial" w:hAnsi="Arial" w:cs="Arial"/>
                <w:b/>
                <w:sz w:val="22"/>
                <w:szCs w:val="22"/>
              </w:rPr>
              <w:t xml:space="preserve">Appendix </w:t>
            </w:r>
            <w:r>
              <w:rPr>
                <w:rFonts w:ascii="Arial" w:hAnsi="Arial" w:cs="Arial"/>
                <w:b/>
                <w:sz w:val="22"/>
                <w:szCs w:val="22"/>
              </w:rPr>
              <w:t>9</w:t>
            </w:r>
          </w:p>
        </w:tc>
        <w:tc>
          <w:tcPr>
            <w:tcW w:w="5528" w:type="dxa"/>
            <w:shd w:val="clear" w:color="auto" w:fill="auto"/>
          </w:tcPr>
          <w:p w14:paraId="7801C888" w14:textId="447AA276" w:rsidR="00B73A89" w:rsidRPr="005247FE" w:rsidRDefault="00B73A89" w:rsidP="00B73A89">
            <w:pPr>
              <w:rPr>
                <w:rFonts w:ascii="Arial" w:hAnsi="Arial" w:cs="Arial"/>
                <w:b/>
                <w:sz w:val="22"/>
                <w:szCs w:val="22"/>
                <w:highlight w:val="green"/>
              </w:rPr>
            </w:pPr>
            <w:r w:rsidRPr="005247FE">
              <w:rPr>
                <w:rFonts w:ascii="Arial" w:hAnsi="Arial" w:cs="Arial"/>
                <w:b/>
                <w:sz w:val="22"/>
                <w:szCs w:val="22"/>
              </w:rPr>
              <w:t>Contract</w:t>
            </w:r>
            <w:r>
              <w:rPr>
                <w:rFonts w:ascii="Arial" w:hAnsi="Arial" w:cs="Arial"/>
                <w:b/>
                <w:sz w:val="22"/>
                <w:szCs w:val="22"/>
              </w:rPr>
              <w:t xml:space="preserve"> Information</w:t>
            </w:r>
          </w:p>
        </w:tc>
      </w:tr>
      <w:tr w:rsidR="00B73A89" w:rsidRPr="008E24FD" w14:paraId="57A0B8A3" w14:textId="77777777" w:rsidTr="00B73A89">
        <w:trPr>
          <w:jc w:val="center"/>
        </w:trPr>
        <w:tc>
          <w:tcPr>
            <w:tcW w:w="186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tcPr>
          <w:p w14:paraId="4FFB9AE1" w14:textId="172720F7" w:rsidR="00B73A89" w:rsidRPr="008E24FD" w:rsidRDefault="00B73A89" w:rsidP="00AA7101">
            <w:pPr>
              <w:rPr>
                <w:rFonts w:ascii="Arial" w:hAnsi="Arial" w:cs="Arial"/>
                <w:b/>
                <w:sz w:val="22"/>
                <w:szCs w:val="22"/>
              </w:rPr>
            </w:pPr>
            <w:r w:rsidRPr="005247FE">
              <w:rPr>
                <w:rFonts w:ascii="Arial" w:hAnsi="Arial" w:cs="Arial"/>
                <w:b/>
                <w:sz w:val="22"/>
                <w:szCs w:val="22"/>
              </w:rPr>
              <w:t xml:space="preserve">Appendix </w:t>
            </w:r>
            <w:r>
              <w:rPr>
                <w:rFonts w:ascii="Arial" w:hAnsi="Arial" w:cs="Arial"/>
                <w:b/>
                <w:sz w:val="22"/>
                <w:szCs w:val="22"/>
              </w:rPr>
              <w:t>1</w:t>
            </w:r>
            <w:r w:rsidR="00F56B8D">
              <w:rPr>
                <w:rFonts w:ascii="Arial" w:hAnsi="Arial" w:cs="Arial"/>
                <w:b/>
                <w:sz w:val="22"/>
                <w:szCs w:val="22"/>
              </w:rPr>
              <w:t>0</w:t>
            </w:r>
          </w:p>
        </w:tc>
        <w:tc>
          <w:tcPr>
            <w:tcW w:w="5528"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tcPr>
          <w:p w14:paraId="0271824F" w14:textId="77777777" w:rsidR="00B73A89" w:rsidRPr="008E24FD" w:rsidRDefault="00B73A89" w:rsidP="00AA7101">
            <w:pPr>
              <w:rPr>
                <w:rFonts w:ascii="Arial" w:hAnsi="Arial" w:cs="Arial"/>
                <w:b/>
                <w:sz w:val="22"/>
                <w:szCs w:val="22"/>
              </w:rPr>
            </w:pPr>
            <w:r>
              <w:rPr>
                <w:rFonts w:ascii="Arial" w:hAnsi="Arial" w:cs="Arial"/>
                <w:b/>
                <w:sz w:val="22"/>
                <w:szCs w:val="22"/>
              </w:rPr>
              <w:t>Contract Terms and Conditions</w:t>
            </w:r>
          </w:p>
        </w:tc>
      </w:tr>
    </w:tbl>
    <w:p w14:paraId="5CB29EB8" w14:textId="63B28C9D" w:rsidR="007A3013" w:rsidRPr="005247FE" w:rsidRDefault="00FD48FD" w:rsidP="00710C3D">
      <w:pPr>
        <w:rPr>
          <w:rFonts w:ascii="Arial" w:hAnsi="Arial" w:cs="Arial"/>
          <w:sz w:val="22"/>
          <w:szCs w:val="22"/>
        </w:rPr>
      </w:pPr>
      <w:r>
        <w:rPr>
          <w:rFonts w:ascii="Arial" w:hAnsi="Arial" w:cs="Arial"/>
          <w:sz w:val="22"/>
          <w:szCs w:val="22"/>
        </w:rPr>
        <w:tab/>
      </w:r>
    </w:p>
    <w:p w14:paraId="4667D9C4" w14:textId="2FE35836" w:rsidR="00C8374F" w:rsidRPr="005247FE" w:rsidRDefault="00C8374F" w:rsidP="00710C3D">
      <w:pPr>
        <w:rPr>
          <w:rFonts w:ascii="Arial" w:hAnsi="Arial" w:cs="Arial"/>
          <w:color w:val="808080" w:themeColor="background1" w:themeShade="80"/>
          <w:sz w:val="22"/>
          <w:szCs w:val="22"/>
        </w:rPr>
      </w:pPr>
    </w:p>
    <w:tbl>
      <w:tblPr>
        <w:tblW w:w="0" w:type="auto"/>
        <w:jc w:val="cente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526"/>
        <w:gridCol w:w="5528"/>
      </w:tblGrid>
      <w:tr w:rsidR="009D4F27" w:rsidRPr="005247FE" w14:paraId="08131398" w14:textId="77777777" w:rsidTr="00762E86">
        <w:trPr>
          <w:jc w:val="center"/>
        </w:trPr>
        <w:tc>
          <w:tcPr>
            <w:tcW w:w="1526" w:type="dxa"/>
            <w:shd w:val="clear" w:color="auto" w:fill="FBD4B4" w:themeFill="accent6" w:themeFillTint="66"/>
          </w:tcPr>
          <w:p w14:paraId="2F42C150" w14:textId="33B2199D" w:rsidR="009D4F27" w:rsidRPr="005247FE" w:rsidRDefault="009D4F27" w:rsidP="005840D3">
            <w:pPr>
              <w:rPr>
                <w:rFonts w:ascii="Arial" w:hAnsi="Arial" w:cs="Arial"/>
                <w:b/>
                <w:sz w:val="22"/>
                <w:szCs w:val="22"/>
              </w:rPr>
            </w:pPr>
            <w:r w:rsidRPr="005247FE">
              <w:rPr>
                <w:rFonts w:ascii="Arial" w:hAnsi="Arial" w:cs="Arial"/>
                <w:b/>
                <w:sz w:val="22"/>
                <w:szCs w:val="22"/>
              </w:rPr>
              <w:t>Annex</w:t>
            </w:r>
          </w:p>
        </w:tc>
        <w:tc>
          <w:tcPr>
            <w:tcW w:w="5528" w:type="dxa"/>
            <w:shd w:val="clear" w:color="auto" w:fill="FBD4B4" w:themeFill="accent6" w:themeFillTint="66"/>
          </w:tcPr>
          <w:p w14:paraId="2EFEF45A" w14:textId="77777777" w:rsidR="009D4F27" w:rsidRPr="005247FE" w:rsidRDefault="009D4F27" w:rsidP="005840D3">
            <w:pPr>
              <w:rPr>
                <w:rFonts w:ascii="Arial" w:hAnsi="Arial" w:cs="Arial"/>
                <w:b/>
                <w:sz w:val="22"/>
                <w:szCs w:val="22"/>
              </w:rPr>
            </w:pPr>
            <w:r w:rsidRPr="005247FE">
              <w:rPr>
                <w:rFonts w:ascii="Arial" w:hAnsi="Arial" w:cs="Arial"/>
                <w:b/>
                <w:sz w:val="22"/>
                <w:szCs w:val="22"/>
              </w:rPr>
              <w:t>DESCRIPTION</w:t>
            </w:r>
          </w:p>
          <w:p w14:paraId="05F0F5D1" w14:textId="77777777" w:rsidR="009D4F27" w:rsidRPr="005247FE" w:rsidRDefault="009D4F27" w:rsidP="005840D3">
            <w:pPr>
              <w:rPr>
                <w:rFonts w:ascii="Arial" w:hAnsi="Arial" w:cs="Arial"/>
                <w:b/>
                <w:sz w:val="22"/>
                <w:szCs w:val="22"/>
              </w:rPr>
            </w:pPr>
          </w:p>
        </w:tc>
      </w:tr>
      <w:tr w:rsidR="007F2124" w:rsidRPr="005247FE" w14:paraId="31AE3E41" w14:textId="77777777" w:rsidTr="00FA10BF">
        <w:trPr>
          <w:jc w:val="center"/>
        </w:trPr>
        <w:tc>
          <w:tcPr>
            <w:tcW w:w="1526" w:type="dxa"/>
            <w:shd w:val="clear" w:color="auto" w:fill="auto"/>
          </w:tcPr>
          <w:p w14:paraId="74C47846" w14:textId="6B5F0177" w:rsidR="007F2124" w:rsidRPr="005247FE" w:rsidRDefault="007F2124" w:rsidP="009D4F27">
            <w:pPr>
              <w:rPr>
                <w:rFonts w:ascii="Arial" w:hAnsi="Arial" w:cs="Arial"/>
                <w:b/>
                <w:sz w:val="22"/>
                <w:szCs w:val="22"/>
              </w:rPr>
            </w:pPr>
            <w:r w:rsidRPr="005247FE">
              <w:rPr>
                <w:rFonts w:ascii="Arial" w:hAnsi="Arial" w:cs="Arial"/>
                <w:b/>
                <w:sz w:val="22"/>
                <w:szCs w:val="22"/>
              </w:rPr>
              <w:t xml:space="preserve">Annex </w:t>
            </w:r>
            <w:r w:rsidR="00FD48FD">
              <w:rPr>
                <w:rFonts w:ascii="Arial" w:hAnsi="Arial" w:cs="Arial"/>
                <w:b/>
                <w:sz w:val="22"/>
                <w:szCs w:val="22"/>
              </w:rPr>
              <w:t>1</w:t>
            </w:r>
          </w:p>
        </w:tc>
        <w:tc>
          <w:tcPr>
            <w:tcW w:w="5528" w:type="dxa"/>
            <w:shd w:val="clear" w:color="auto" w:fill="auto"/>
          </w:tcPr>
          <w:p w14:paraId="304712F0" w14:textId="38B1444F" w:rsidR="007F2124" w:rsidRPr="005247FE" w:rsidRDefault="009A577E" w:rsidP="005840D3">
            <w:pPr>
              <w:rPr>
                <w:rFonts w:ascii="Arial" w:hAnsi="Arial" w:cs="Arial"/>
                <w:b/>
                <w:sz w:val="22"/>
                <w:szCs w:val="22"/>
              </w:rPr>
            </w:pPr>
            <w:r w:rsidRPr="005247FE">
              <w:rPr>
                <w:rFonts w:ascii="Arial" w:hAnsi="Arial" w:cs="Arial"/>
                <w:b/>
                <w:sz w:val="22"/>
                <w:szCs w:val="22"/>
              </w:rPr>
              <w:t xml:space="preserve">Clarification Question Template </w:t>
            </w:r>
          </w:p>
        </w:tc>
      </w:tr>
    </w:tbl>
    <w:p w14:paraId="013F9D55" w14:textId="074AD3F9" w:rsidR="00961DA6" w:rsidRPr="005247FE" w:rsidRDefault="00C22C07" w:rsidP="00710C3D">
      <w:pPr>
        <w:rPr>
          <w:rFonts w:ascii="Arial" w:hAnsi="Arial" w:cs="Arial"/>
          <w:sz w:val="22"/>
          <w:szCs w:val="22"/>
        </w:rPr>
      </w:pPr>
      <w:r w:rsidRPr="005247FE">
        <w:rPr>
          <w:rFonts w:ascii="Arial" w:hAnsi="Arial" w:cs="Arial"/>
          <w:sz w:val="22"/>
          <w:szCs w:val="22"/>
        </w:rPr>
        <w:br w:type="page"/>
      </w:r>
    </w:p>
    <w:p w14:paraId="013F9D59" w14:textId="020CA196" w:rsidR="00607FCF" w:rsidRPr="005247FE" w:rsidRDefault="006C60B5">
      <w:pPr>
        <w:rPr>
          <w:rFonts w:ascii="Arial" w:hAnsi="Arial" w:cs="Arial"/>
          <w:b/>
          <w:sz w:val="22"/>
          <w:szCs w:val="22"/>
        </w:rPr>
      </w:pPr>
      <w:r w:rsidRPr="005247FE">
        <w:rPr>
          <w:rFonts w:ascii="Arial" w:hAnsi="Arial" w:cs="Arial"/>
          <w:b/>
          <w:sz w:val="22"/>
          <w:szCs w:val="22"/>
        </w:rPr>
        <w:lastRenderedPageBreak/>
        <w:t>EXECUTIVE SUMMARY OF PROCUREMENT</w:t>
      </w:r>
    </w:p>
    <w:p w14:paraId="399F977D" w14:textId="77777777" w:rsidR="006C60B5" w:rsidRPr="005247FE" w:rsidRDefault="006C60B5">
      <w:pPr>
        <w:rPr>
          <w:rFonts w:ascii="Arial" w:hAnsi="Arial" w:cs="Arial"/>
          <w:b/>
          <w:sz w:val="22"/>
          <w:szCs w:val="22"/>
        </w:rPr>
      </w:pPr>
    </w:p>
    <w:tbl>
      <w:tblPr>
        <w:tblStyle w:val="TableGrid"/>
        <w:tblW w:w="0" w:type="auto"/>
        <w:tblInd w:w="-5"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Look w:val="04A0" w:firstRow="1" w:lastRow="0" w:firstColumn="1" w:lastColumn="0" w:noHBand="0" w:noVBand="1"/>
      </w:tblPr>
      <w:tblGrid>
        <w:gridCol w:w="3040"/>
        <w:gridCol w:w="6074"/>
      </w:tblGrid>
      <w:tr w:rsidR="006C60B5" w:rsidRPr="005247FE" w14:paraId="3293CBCE" w14:textId="77777777" w:rsidTr="005247FE">
        <w:tc>
          <w:tcPr>
            <w:tcW w:w="2947" w:type="dxa"/>
            <w:shd w:val="clear" w:color="auto" w:fill="FBD4B4" w:themeFill="accent6" w:themeFillTint="66"/>
          </w:tcPr>
          <w:p w14:paraId="4069DDE9" w14:textId="77777777" w:rsidR="006C60B5" w:rsidRPr="005247FE" w:rsidRDefault="006C60B5" w:rsidP="005247FE">
            <w:pPr>
              <w:spacing w:before="60" w:after="60"/>
              <w:rPr>
                <w:rFonts w:ascii="Arial" w:hAnsi="Arial" w:cs="Arial"/>
                <w:b/>
                <w:sz w:val="22"/>
                <w:szCs w:val="22"/>
              </w:rPr>
            </w:pPr>
            <w:r w:rsidRPr="005247FE">
              <w:rPr>
                <w:rFonts w:ascii="Arial" w:hAnsi="Arial" w:cs="Arial"/>
                <w:b/>
                <w:sz w:val="22"/>
                <w:szCs w:val="22"/>
              </w:rPr>
              <w:t>Term</w:t>
            </w:r>
          </w:p>
        </w:tc>
        <w:tc>
          <w:tcPr>
            <w:tcW w:w="6074" w:type="dxa"/>
            <w:shd w:val="clear" w:color="auto" w:fill="FBD4B4" w:themeFill="accent6" w:themeFillTint="66"/>
          </w:tcPr>
          <w:p w14:paraId="38731906" w14:textId="77777777" w:rsidR="006C60B5" w:rsidRPr="005247FE" w:rsidRDefault="006C60B5" w:rsidP="005247FE">
            <w:pPr>
              <w:spacing w:before="60" w:after="60"/>
              <w:rPr>
                <w:rFonts w:ascii="Arial" w:hAnsi="Arial" w:cs="Arial"/>
                <w:b/>
                <w:sz w:val="22"/>
                <w:szCs w:val="22"/>
              </w:rPr>
            </w:pPr>
            <w:r w:rsidRPr="005247FE">
              <w:rPr>
                <w:rFonts w:ascii="Arial" w:hAnsi="Arial" w:cs="Arial"/>
                <w:b/>
                <w:sz w:val="22"/>
                <w:szCs w:val="22"/>
              </w:rPr>
              <w:t xml:space="preserve">Meaning within this procurement </w:t>
            </w:r>
          </w:p>
        </w:tc>
      </w:tr>
      <w:tr w:rsidR="006C60B5" w:rsidRPr="005247FE" w14:paraId="0AF0C3E9" w14:textId="77777777" w:rsidTr="005247FE">
        <w:tc>
          <w:tcPr>
            <w:tcW w:w="2947" w:type="dxa"/>
            <w:shd w:val="clear" w:color="auto" w:fill="FFFFFF" w:themeFill="background1"/>
          </w:tcPr>
          <w:p w14:paraId="6AFE6265"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Lead Contracting Authority</w:t>
            </w:r>
          </w:p>
        </w:tc>
        <w:tc>
          <w:tcPr>
            <w:tcW w:w="6074" w:type="dxa"/>
          </w:tcPr>
          <w:p w14:paraId="3C119E40" w14:textId="552B5556" w:rsidR="006C60B5" w:rsidRPr="005247FE" w:rsidRDefault="0014163C" w:rsidP="005247FE">
            <w:pPr>
              <w:spacing w:before="20" w:after="20"/>
              <w:rPr>
                <w:rFonts w:ascii="Arial" w:hAnsi="Arial" w:cs="Arial"/>
                <w:sz w:val="22"/>
                <w:szCs w:val="22"/>
              </w:rPr>
            </w:pPr>
            <w:r>
              <w:rPr>
                <w:rFonts w:ascii="Arial" w:hAnsi="Arial" w:cs="Arial"/>
                <w:sz w:val="22"/>
                <w:szCs w:val="22"/>
              </w:rPr>
              <w:t>NHS England</w:t>
            </w:r>
            <w:r w:rsidR="006C60B5" w:rsidRPr="005247FE">
              <w:rPr>
                <w:rFonts w:ascii="Arial" w:hAnsi="Arial" w:cs="Arial"/>
                <w:sz w:val="22"/>
                <w:szCs w:val="22"/>
              </w:rPr>
              <w:t xml:space="preserve"> </w:t>
            </w:r>
          </w:p>
        </w:tc>
      </w:tr>
      <w:tr w:rsidR="006C60B5" w:rsidRPr="005247FE" w14:paraId="44903324" w14:textId="77777777" w:rsidTr="005247FE">
        <w:tc>
          <w:tcPr>
            <w:tcW w:w="2947" w:type="dxa"/>
            <w:shd w:val="clear" w:color="auto" w:fill="FFFFFF" w:themeFill="background1"/>
          </w:tcPr>
          <w:p w14:paraId="51988022"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Associated Contracting Authorities</w:t>
            </w:r>
          </w:p>
        </w:tc>
        <w:tc>
          <w:tcPr>
            <w:tcW w:w="6074" w:type="dxa"/>
          </w:tcPr>
          <w:p w14:paraId="627884EC" w14:textId="77777777" w:rsidR="006C60B5" w:rsidRPr="005247FE" w:rsidRDefault="006C60B5" w:rsidP="005247FE">
            <w:pPr>
              <w:spacing w:before="20" w:after="20"/>
              <w:rPr>
                <w:rFonts w:ascii="Arial" w:hAnsi="Arial" w:cs="Arial"/>
                <w:sz w:val="22"/>
                <w:szCs w:val="22"/>
              </w:rPr>
            </w:pPr>
            <w:r w:rsidRPr="005247FE">
              <w:rPr>
                <w:rFonts w:ascii="Arial" w:hAnsi="Arial" w:cs="Arial"/>
                <w:sz w:val="22"/>
                <w:szCs w:val="22"/>
              </w:rPr>
              <w:t>N/A</w:t>
            </w:r>
          </w:p>
        </w:tc>
      </w:tr>
      <w:tr w:rsidR="006C60B5" w:rsidRPr="005247FE" w14:paraId="6A4D9219" w14:textId="77777777" w:rsidTr="005247FE">
        <w:tc>
          <w:tcPr>
            <w:tcW w:w="2947" w:type="dxa"/>
            <w:shd w:val="clear" w:color="auto" w:fill="FFFFFF" w:themeFill="background1"/>
          </w:tcPr>
          <w:p w14:paraId="6B06CB03"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Commissioner/Contracting Authority(s)</w:t>
            </w:r>
          </w:p>
        </w:tc>
        <w:tc>
          <w:tcPr>
            <w:tcW w:w="6074" w:type="dxa"/>
          </w:tcPr>
          <w:p w14:paraId="7EA7113F" w14:textId="77777777" w:rsidR="006C60B5" w:rsidRPr="005247FE" w:rsidRDefault="006C60B5" w:rsidP="005247FE">
            <w:pPr>
              <w:spacing w:before="20" w:after="20"/>
              <w:rPr>
                <w:rFonts w:ascii="Arial" w:hAnsi="Arial" w:cs="Arial"/>
                <w:sz w:val="22"/>
                <w:szCs w:val="22"/>
              </w:rPr>
            </w:pPr>
            <w:r w:rsidRPr="005247FE">
              <w:rPr>
                <w:rFonts w:ascii="Arial" w:hAnsi="Arial" w:cs="Arial"/>
                <w:sz w:val="22"/>
                <w:szCs w:val="22"/>
              </w:rPr>
              <w:t xml:space="preserve">Refers to the Lead Contracting Authority </w:t>
            </w:r>
          </w:p>
        </w:tc>
      </w:tr>
      <w:tr w:rsidR="006C60B5" w:rsidRPr="005247FE" w14:paraId="4CBC937F" w14:textId="77777777" w:rsidTr="005247FE">
        <w:tc>
          <w:tcPr>
            <w:tcW w:w="2947" w:type="dxa"/>
            <w:shd w:val="clear" w:color="auto" w:fill="FFFFFF" w:themeFill="background1"/>
          </w:tcPr>
          <w:p w14:paraId="3CEABECB"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Contract Reference</w:t>
            </w:r>
          </w:p>
        </w:tc>
        <w:tc>
          <w:tcPr>
            <w:tcW w:w="6074" w:type="dxa"/>
          </w:tcPr>
          <w:p w14:paraId="14A6594D" w14:textId="46AFDF52" w:rsidR="006C60B5" w:rsidRPr="005247FE" w:rsidRDefault="0014163C" w:rsidP="005247FE">
            <w:pPr>
              <w:spacing w:before="20" w:after="20"/>
              <w:rPr>
                <w:rFonts w:ascii="Arial" w:hAnsi="Arial" w:cs="Arial"/>
                <w:b/>
                <w:sz w:val="22"/>
                <w:szCs w:val="22"/>
              </w:rPr>
            </w:pPr>
            <w:r>
              <w:rPr>
                <w:rFonts w:ascii="Arial" w:hAnsi="Arial" w:cs="Arial"/>
                <w:b/>
                <w:sz w:val="22"/>
                <w:szCs w:val="22"/>
              </w:rPr>
              <w:t>C</w:t>
            </w:r>
            <w:r w:rsidR="003B50BB">
              <w:rPr>
                <w:rFonts w:ascii="Arial" w:hAnsi="Arial" w:cs="Arial"/>
                <w:b/>
                <w:sz w:val="22"/>
                <w:szCs w:val="22"/>
              </w:rPr>
              <w:t>2</w:t>
            </w:r>
            <w:r w:rsidR="0043591E">
              <w:rPr>
                <w:rFonts w:ascii="Arial" w:hAnsi="Arial" w:cs="Arial"/>
                <w:b/>
                <w:sz w:val="22"/>
                <w:szCs w:val="22"/>
              </w:rPr>
              <w:t>21603</w:t>
            </w:r>
          </w:p>
        </w:tc>
      </w:tr>
      <w:tr w:rsidR="006C60B5" w:rsidRPr="005247FE" w14:paraId="6F3B52C2" w14:textId="77777777" w:rsidTr="005247FE">
        <w:tc>
          <w:tcPr>
            <w:tcW w:w="2947" w:type="dxa"/>
            <w:shd w:val="clear" w:color="auto" w:fill="FFFFFF" w:themeFill="background1"/>
          </w:tcPr>
          <w:p w14:paraId="797355A3"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 xml:space="preserve">Tender Deadline </w:t>
            </w:r>
          </w:p>
        </w:tc>
        <w:tc>
          <w:tcPr>
            <w:tcW w:w="6074" w:type="dxa"/>
          </w:tcPr>
          <w:p w14:paraId="58A93AA3" w14:textId="23BE4CDA" w:rsidR="006C60B5" w:rsidRPr="005247FE" w:rsidRDefault="006C60B5" w:rsidP="005247FE">
            <w:pPr>
              <w:spacing w:before="20" w:after="20"/>
              <w:rPr>
                <w:rFonts w:ascii="Arial" w:hAnsi="Arial" w:cs="Arial"/>
                <w:sz w:val="22"/>
                <w:szCs w:val="22"/>
              </w:rPr>
            </w:pPr>
            <w:r w:rsidRPr="005247FE">
              <w:rPr>
                <w:rFonts w:ascii="Arial" w:hAnsi="Arial" w:cs="Arial"/>
                <w:sz w:val="22"/>
                <w:szCs w:val="22"/>
              </w:rPr>
              <w:t xml:space="preserve">by 12 noon </w:t>
            </w:r>
            <w:r w:rsidRPr="00CE4CF2">
              <w:rPr>
                <w:rFonts w:ascii="Arial" w:hAnsi="Arial" w:cs="Arial"/>
                <w:sz w:val="22"/>
                <w:szCs w:val="22"/>
              </w:rPr>
              <w:t xml:space="preserve">on </w:t>
            </w:r>
            <w:r w:rsidR="008664F7" w:rsidRPr="00CE4CF2">
              <w:rPr>
                <w:rFonts w:ascii="Arial" w:hAnsi="Arial" w:cs="Arial"/>
                <w:sz w:val="22"/>
                <w:szCs w:val="22"/>
              </w:rPr>
              <w:t>7</w:t>
            </w:r>
            <w:r w:rsidR="00A306F0" w:rsidRPr="00CE4CF2">
              <w:rPr>
                <w:rFonts w:ascii="Arial" w:hAnsi="Arial" w:cs="Arial"/>
                <w:sz w:val="22"/>
                <w:szCs w:val="22"/>
              </w:rPr>
              <w:t>.1</w:t>
            </w:r>
            <w:r w:rsidR="008664F7" w:rsidRPr="00CE4CF2">
              <w:rPr>
                <w:rFonts w:ascii="Arial" w:hAnsi="Arial" w:cs="Arial"/>
                <w:sz w:val="22"/>
                <w:szCs w:val="22"/>
              </w:rPr>
              <w:t>2</w:t>
            </w:r>
            <w:r w:rsidR="00A306F0" w:rsidRPr="00CE4CF2">
              <w:rPr>
                <w:rFonts w:ascii="Arial" w:hAnsi="Arial" w:cs="Arial"/>
                <w:sz w:val="22"/>
                <w:szCs w:val="22"/>
              </w:rPr>
              <w:t>.2023</w:t>
            </w:r>
          </w:p>
        </w:tc>
      </w:tr>
      <w:tr w:rsidR="006C60B5" w:rsidRPr="005247FE" w14:paraId="596E5795" w14:textId="77777777" w:rsidTr="005247FE">
        <w:tc>
          <w:tcPr>
            <w:tcW w:w="2947" w:type="dxa"/>
            <w:shd w:val="clear" w:color="auto" w:fill="FFFFFF" w:themeFill="background1"/>
          </w:tcPr>
          <w:p w14:paraId="51E2CA9F"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Tender Process</w:t>
            </w:r>
          </w:p>
        </w:tc>
        <w:tc>
          <w:tcPr>
            <w:tcW w:w="6074" w:type="dxa"/>
          </w:tcPr>
          <w:p w14:paraId="04841034" w14:textId="6A57A29C" w:rsidR="006C60B5" w:rsidRPr="0014163C" w:rsidRDefault="006C60B5" w:rsidP="005247FE">
            <w:pPr>
              <w:spacing w:before="20" w:after="20"/>
              <w:rPr>
                <w:rFonts w:ascii="Arial" w:hAnsi="Arial" w:cs="Arial"/>
                <w:b/>
                <w:sz w:val="22"/>
                <w:szCs w:val="22"/>
                <w:highlight w:val="yellow"/>
              </w:rPr>
            </w:pPr>
            <w:r w:rsidRPr="00A306F0">
              <w:rPr>
                <w:rFonts w:ascii="Arial" w:hAnsi="Arial" w:cs="Arial"/>
                <w:b/>
                <w:sz w:val="22"/>
                <w:szCs w:val="22"/>
              </w:rPr>
              <w:t>One stage open procedure;</w:t>
            </w:r>
          </w:p>
        </w:tc>
      </w:tr>
      <w:tr w:rsidR="006C60B5" w:rsidRPr="005247FE" w14:paraId="7EF195D3" w14:textId="77777777" w:rsidTr="005247FE">
        <w:tc>
          <w:tcPr>
            <w:tcW w:w="2947" w:type="dxa"/>
            <w:shd w:val="clear" w:color="auto" w:fill="FFFFFF" w:themeFill="background1"/>
          </w:tcPr>
          <w:p w14:paraId="7922CDE9"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Contract Term</w:t>
            </w:r>
          </w:p>
        </w:tc>
        <w:tc>
          <w:tcPr>
            <w:tcW w:w="6074" w:type="dxa"/>
          </w:tcPr>
          <w:p w14:paraId="47425B3B" w14:textId="5DC23372" w:rsidR="00A306F0" w:rsidRPr="00CE4CF2" w:rsidRDefault="00A306F0" w:rsidP="00A306F0">
            <w:pPr>
              <w:spacing w:before="20" w:after="20"/>
              <w:rPr>
                <w:rFonts w:ascii="Arial" w:hAnsi="Arial" w:cs="Arial"/>
                <w:b/>
                <w:sz w:val="22"/>
                <w:szCs w:val="22"/>
              </w:rPr>
            </w:pPr>
            <w:r w:rsidRPr="00CE4CF2">
              <w:rPr>
                <w:rFonts w:ascii="Arial" w:hAnsi="Arial" w:cs="Arial"/>
                <w:b/>
                <w:sz w:val="22"/>
                <w:szCs w:val="22"/>
              </w:rPr>
              <w:t xml:space="preserve">36 months </w:t>
            </w:r>
          </w:p>
          <w:p w14:paraId="57B2BC60" w14:textId="40E81CBA" w:rsidR="006C60B5" w:rsidRPr="005247FE" w:rsidRDefault="00A306F0" w:rsidP="00A306F0">
            <w:pPr>
              <w:spacing w:before="20" w:after="20"/>
              <w:rPr>
                <w:rFonts w:ascii="Arial" w:hAnsi="Arial" w:cs="Arial"/>
                <w:sz w:val="22"/>
                <w:szCs w:val="22"/>
              </w:rPr>
            </w:pPr>
            <w:r w:rsidRPr="00CE4CF2">
              <w:rPr>
                <w:rFonts w:ascii="Arial" w:hAnsi="Arial" w:cs="Arial"/>
                <w:sz w:val="22"/>
                <w:szCs w:val="22"/>
              </w:rPr>
              <w:t>Commissioner reserves the option to extend by up to a further 1</w:t>
            </w:r>
            <w:r w:rsidR="008664F7" w:rsidRPr="00CE4CF2">
              <w:rPr>
                <w:rFonts w:ascii="Arial" w:hAnsi="Arial" w:cs="Arial"/>
                <w:sz w:val="22"/>
                <w:szCs w:val="22"/>
              </w:rPr>
              <w:t>+1</w:t>
            </w:r>
            <w:r w:rsidRPr="00CE4CF2">
              <w:rPr>
                <w:rFonts w:ascii="Arial" w:hAnsi="Arial" w:cs="Arial"/>
                <w:sz w:val="22"/>
                <w:szCs w:val="22"/>
              </w:rPr>
              <w:t xml:space="preserve"> year, subject to annual review and available budget</w:t>
            </w:r>
          </w:p>
        </w:tc>
      </w:tr>
      <w:tr w:rsidR="00476BEC" w:rsidRPr="005247FE" w14:paraId="27F3F741" w14:textId="77777777" w:rsidTr="005247FE">
        <w:tc>
          <w:tcPr>
            <w:tcW w:w="2947" w:type="dxa"/>
            <w:shd w:val="clear" w:color="auto" w:fill="FFFFFF" w:themeFill="background1"/>
          </w:tcPr>
          <w:p w14:paraId="150DAF86" w14:textId="07744191" w:rsidR="00476BEC" w:rsidRPr="005247FE" w:rsidRDefault="00476BEC" w:rsidP="00476BEC">
            <w:pPr>
              <w:spacing w:before="20" w:after="20"/>
              <w:rPr>
                <w:rFonts w:ascii="Arial" w:hAnsi="Arial" w:cs="Arial"/>
                <w:b/>
                <w:sz w:val="22"/>
                <w:szCs w:val="22"/>
              </w:rPr>
            </w:pPr>
            <w:r w:rsidRPr="005247FE">
              <w:rPr>
                <w:rFonts w:ascii="Arial" w:hAnsi="Arial" w:cs="Arial"/>
                <w:b/>
                <w:sz w:val="22"/>
                <w:szCs w:val="22"/>
              </w:rPr>
              <w:t>Relevant Organisation</w:t>
            </w:r>
          </w:p>
        </w:tc>
        <w:tc>
          <w:tcPr>
            <w:tcW w:w="6074" w:type="dxa"/>
          </w:tcPr>
          <w:p w14:paraId="40E1C0B1" w14:textId="77777777" w:rsidR="00476BEC" w:rsidRPr="005247FE" w:rsidRDefault="00476BEC" w:rsidP="00476BEC">
            <w:pPr>
              <w:pStyle w:val="10pttable"/>
              <w:tabs>
                <w:tab w:val="left" w:pos="540"/>
              </w:tabs>
              <w:spacing w:before="0" w:after="0"/>
              <w:rPr>
                <w:sz w:val="22"/>
                <w:szCs w:val="22"/>
              </w:rPr>
            </w:pPr>
            <w:r w:rsidRPr="005247FE">
              <w:rPr>
                <w:sz w:val="22"/>
                <w:szCs w:val="22"/>
              </w:rPr>
              <w:t>An organisation(s) or person connected with a bid submission including (without limitation):</w:t>
            </w:r>
          </w:p>
          <w:p w14:paraId="2FAA289C" w14:textId="6DD9028C"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the Potential </w:t>
            </w:r>
            <w:r w:rsidR="00BA5044" w:rsidRPr="005247FE">
              <w:rPr>
                <w:sz w:val="22"/>
                <w:szCs w:val="22"/>
              </w:rPr>
              <w:t>Bidder.</w:t>
            </w:r>
            <w:r w:rsidRPr="005247FE">
              <w:rPr>
                <w:sz w:val="22"/>
                <w:szCs w:val="22"/>
              </w:rPr>
              <w:t xml:space="preserve"> </w:t>
            </w:r>
          </w:p>
          <w:p w14:paraId="2DE4A823" w14:textId="747204F9"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the </w:t>
            </w:r>
            <w:r w:rsidR="00BA5044" w:rsidRPr="005247FE">
              <w:rPr>
                <w:sz w:val="22"/>
                <w:szCs w:val="22"/>
              </w:rPr>
              <w:t>Bidder.</w:t>
            </w:r>
          </w:p>
          <w:p w14:paraId="38131AC9" w14:textId="07CC9B7E"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the </w:t>
            </w:r>
            <w:r w:rsidR="00BA5044" w:rsidRPr="005247FE">
              <w:rPr>
                <w:sz w:val="22"/>
                <w:szCs w:val="22"/>
              </w:rPr>
              <w:t>Provider.</w:t>
            </w:r>
          </w:p>
          <w:p w14:paraId="4FF76337" w14:textId="77B6E8F2"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each Bidder </w:t>
            </w:r>
            <w:r w:rsidR="00BA5044" w:rsidRPr="005247FE">
              <w:rPr>
                <w:sz w:val="22"/>
                <w:szCs w:val="22"/>
              </w:rPr>
              <w:t>Member.</w:t>
            </w:r>
            <w:r w:rsidRPr="005247FE">
              <w:rPr>
                <w:sz w:val="22"/>
                <w:szCs w:val="22"/>
              </w:rPr>
              <w:t xml:space="preserve"> </w:t>
            </w:r>
          </w:p>
          <w:p w14:paraId="60A618C9" w14:textId="77777777"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each Bidder Guarantor; and </w:t>
            </w:r>
          </w:p>
          <w:p w14:paraId="02203092" w14:textId="5F11AEC2" w:rsidR="00476BEC" w:rsidRPr="005247FE" w:rsidRDefault="00476BEC" w:rsidP="00476BEC">
            <w:pPr>
              <w:spacing w:before="20" w:after="20"/>
              <w:rPr>
                <w:rFonts w:ascii="Arial" w:hAnsi="Arial" w:cs="Arial"/>
                <w:sz w:val="22"/>
                <w:szCs w:val="22"/>
              </w:rPr>
            </w:pPr>
            <w:r w:rsidRPr="005247FE">
              <w:rPr>
                <w:rFonts w:ascii="Arial" w:hAnsi="Arial" w:cs="Arial"/>
                <w:sz w:val="22"/>
                <w:szCs w:val="22"/>
              </w:rPr>
              <w:t>each Services Supplier providing services to the contract</w:t>
            </w:r>
          </w:p>
        </w:tc>
      </w:tr>
      <w:tr w:rsidR="00476BEC" w:rsidRPr="005247FE" w14:paraId="65F37695" w14:textId="77777777" w:rsidTr="005247FE">
        <w:tc>
          <w:tcPr>
            <w:tcW w:w="2947" w:type="dxa"/>
            <w:shd w:val="clear" w:color="auto" w:fill="FFFFFF" w:themeFill="background1"/>
          </w:tcPr>
          <w:p w14:paraId="55614484" w14:textId="77777777" w:rsidR="00476BEC" w:rsidRPr="005247FE" w:rsidRDefault="00476BEC" w:rsidP="00476BEC">
            <w:pPr>
              <w:spacing w:before="20" w:after="20"/>
              <w:rPr>
                <w:rFonts w:ascii="Arial" w:hAnsi="Arial" w:cs="Arial"/>
                <w:b/>
                <w:sz w:val="22"/>
                <w:szCs w:val="22"/>
              </w:rPr>
            </w:pPr>
            <w:r w:rsidRPr="005247FE">
              <w:rPr>
                <w:rFonts w:ascii="Arial" w:hAnsi="Arial" w:cs="Arial"/>
                <w:b/>
                <w:sz w:val="22"/>
                <w:szCs w:val="22"/>
              </w:rPr>
              <w:t>Procurement Lead</w:t>
            </w:r>
          </w:p>
        </w:tc>
        <w:tc>
          <w:tcPr>
            <w:tcW w:w="6074" w:type="dxa"/>
          </w:tcPr>
          <w:p w14:paraId="0F8E6CE0" w14:textId="4B4A4733" w:rsidR="00476BEC" w:rsidRPr="005247FE" w:rsidRDefault="00A306F0" w:rsidP="00476BEC">
            <w:pPr>
              <w:spacing w:before="20" w:after="20"/>
              <w:rPr>
                <w:rFonts w:ascii="Arial" w:hAnsi="Arial" w:cs="Arial"/>
                <w:sz w:val="22"/>
                <w:szCs w:val="22"/>
              </w:rPr>
            </w:pPr>
            <w:r>
              <w:rPr>
                <w:rFonts w:ascii="Arial" w:hAnsi="Arial" w:cs="Arial"/>
                <w:sz w:val="22"/>
                <w:szCs w:val="22"/>
              </w:rPr>
              <w:t>Slavomir Majoros</w:t>
            </w:r>
            <w:r w:rsidR="00476BEC" w:rsidRPr="005247FE">
              <w:rPr>
                <w:rFonts w:ascii="Arial" w:hAnsi="Arial" w:cs="Arial"/>
                <w:sz w:val="22"/>
                <w:szCs w:val="22"/>
              </w:rPr>
              <w:t xml:space="preserve">, </w:t>
            </w:r>
            <w:r w:rsidR="0014163C">
              <w:rPr>
                <w:rFonts w:ascii="Arial" w:hAnsi="Arial" w:cs="Arial"/>
                <w:sz w:val="22"/>
                <w:szCs w:val="22"/>
              </w:rPr>
              <w:t>NHS England</w:t>
            </w:r>
            <w:r w:rsidR="00476BEC" w:rsidRPr="005247FE">
              <w:rPr>
                <w:rFonts w:ascii="Arial" w:hAnsi="Arial" w:cs="Arial"/>
                <w:sz w:val="22"/>
                <w:szCs w:val="22"/>
              </w:rPr>
              <w:t xml:space="preserve"> </w:t>
            </w:r>
          </w:p>
        </w:tc>
      </w:tr>
      <w:tr w:rsidR="00476BEC" w:rsidRPr="005247FE" w14:paraId="38702414" w14:textId="77777777" w:rsidTr="005247FE">
        <w:tc>
          <w:tcPr>
            <w:tcW w:w="2947" w:type="dxa"/>
            <w:shd w:val="clear" w:color="auto" w:fill="FFFFFF" w:themeFill="background1"/>
          </w:tcPr>
          <w:p w14:paraId="48192E96" w14:textId="77777777" w:rsidR="00476BEC" w:rsidRPr="00CE4CF2" w:rsidRDefault="00476BEC" w:rsidP="00476BEC">
            <w:pPr>
              <w:spacing w:before="20" w:after="20"/>
              <w:rPr>
                <w:rFonts w:ascii="Arial" w:hAnsi="Arial" w:cs="Arial"/>
                <w:b/>
                <w:sz w:val="22"/>
                <w:szCs w:val="22"/>
              </w:rPr>
            </w:pPr>
            <w:r w:rsidRPr="00CE4CF2">
              <w:rPr>
                <w:rFonts w:ascii="Arial" w:hAnsi="Arial" w:cs="Arial"/>
                <w:sz w:val="22"/>
                <w:szCs w:val="22"/>
              </w:rPr>
              <w:t>the</w:t>
            </w:r>
            <w:r w:rsidRPr="00CE4CF2">
              <w:rPr>
                <w:rFonts w:ascii="Arial" w:hAnsi="Arial" w:cs="Arial"/>
                <w:b/>
                <w:sz w:val="22"/>
                <w:szCs w:val="22"/>
              </w:rPr>
              <w:t xml:space="preserve"> Services (description)</w:t>
            </w:r>
          </w:p>
        </w:tc>
        <w:tc>
          <w:tcPr>
            <w:tcW w:w="6074" w:type="dxa"/>
          </w:tcPr>
          <w:p w14:paraId="46677E84" w14:textId="77777777" w:rsidR="00432C6C" w:rsidRPr="00CE4CF2" w:rsidRDefault="00432C6C" w:rsidP="00432C6C">
            <w:pPr>
              <w:autoSpaceDE w:val="0"/>
              <w:autoSpaceDN w:val="0"/>
              <w:adjustRightInd w:val="0"/>
              <w:rPr>
                <w:rFonts w:ascii="Arial" w:hAnsi="Arial" w:cs="Arial"/>
                <w:sz w:val="22"/>
                <w:szCs w:val="22"/>
              </w:rPr>
            </w:pPr>
            <w:r w:rsidRPr="00CE4CF2">
              <w:rPr>
                <w:rFonts w:ascii="Arial" w:hAnsi="Arial" w:cs="Arial"/>
                <w:sz w:val="22"/>
                <w:szCs w:val="22"/>
              </w:rPr>
              <w:t>The National Genomics Education (NGE) team has a focus on providing genomic education and resources for the specialist and non-specialist clinical and non-clinical workforce.  Mainstreaming genomics involves routine integration of genomic tests into clinical care, carried out by front-line clinical workforce rather than solely by clinical genetic departments.  Many do not currently have the basic subject knowledge, understanding and confidence that would enable them to integrate genomics into their service.</w:t>
            </w:r>
          </w:p>
          <w:p w14:paraId="0B6D79EE" w14:textId="77777777" w:rsidR="00432C6C" w:rsidRPr="00CE4CF2" w:rsidRDefault="00432C6C" w:rsidP="00432C6C">
            <w:pPr>
              <w:autoSpaceDE w:val="0"/>
              <w:autoSpaceDN w:val="0"/>
              <w:adjustRightInd w:val="0"/>
              <w:rPr>
                <w:rFonts w:ascii="Arial" w:hAnsi="Arial" w:cs="Arial"/>
                <w:sz w:val="22"/>
                <w:szCs w:val="22"/>
              </w:rPr>
            </w:pPr>
          </w:p>
          <w:p w14:paraId="3BCBF8DE" w14:textId="77777777" w:rsidR="00476BEC" w:rsidRPr="00CE4CF2" w:rsidRDefault="00432C6C" w:rsidP="00432C6C">
            <w:pPr>
              <w:autoSpaceDE w:val="0"/>
              <w:autoSpaceDN w:val="0"/>
              <w:adjustRightInd w:val="0"/>
              <w:rPr>
                <w:rFonts w:ascii="Arial" w:hAnsi="Arial" w:cs="Arial"/>
                <w:sz w:val="22"/>
                <w:szCs w:val="22"/>
              </w:rPr>
            </w:pPr>
            <w:r w:rsidRPr="00CE4CF2">
              <w:rPr>
                <w:rFonts w:ascii="Arial" w:hAnsi="Arial" w:cs="Arial"/>
                <w:sz w:val="22"/>
                <w:szCs w:val="22"/>
              </w:rPr>
              <w:t>The NGE have the responsibility to support the workforce aspects of the implementation and delivery of the NHS Genomic Medicine Service (GMS). The work of the programme is aligned to the new GMS infrastructure i.e., Regional Genomic Laboratory Hubs (GLHs) and Genomic Medicine Service Alliances (GMSAs), which has been developed to ensure that the benefit of genomic medicine is brought to patients and their families.</w:t>
            </w:r>
          </w:p>
          <w:p w14:paraId="64D727FA" w14:textId="77777777" w:rsidR="008664F7" w:rsidRPr="00CE4CF2" w:rsidRDefault="008664F7" w:rsidP="00432C6C">
            <w:pPr>
              <w:autoSpaceDE w:val="0"/>
              <w:autoSpaceDN w:val="0"/>
              <w:adjustRightInd w:val="0"/>
              <w:rPr>
                <w:rFonts w:ascii="Arial" w:hAnsi="Arial" w:cs="Arial"/>
                <w:sz w:val="22"/>
                <w:szCs w:val="22"/>
              </w:rPr>
            </w:pPr>
          </w:p>
          <w:p w14:paraId="172C1DE8" w14:textId="77777777" w:rsidR="008664F7" w:rsidRPr="00CE4CF2" w:rsidRDefault="008664F7" w:rsidP="008664F7">
            <w:pPr>
              <w:autoSpaceDE w:val="0"/>
              <w:autoSpaceDN w:val="0"/>
              <w:adjustRightInd w:val="0"/>
              <w:rPr>
                <w:rFonts w:ascii="Arial" w:hAnsi="Arial" w:cs="Arial"/>
                <w:sz w:val="22"/>
                <w:szCs w:val="22"/>
              </w:rPr>
            </w:pPr>
            <w:r w:rsidRPr="00CE4CF2">
              <w:rPr>
                <w:rFonts w:ascii="Arial" w:hAnsi="Arial" w:cs="Arial"/>
                <w:sz w:val="22"/>
                <w:szCs w:val="22"/>
              </w:rPr>
              <w:t xml:space="preserve">This tender is for a Genomics and Counselling skills course, which can be delivered online supported by tutors and peer-group through synchronous and asynchronous learning, will assist in enabling these professionals, who are frequently the first contact for patients and their families, to understand genomics and its application in healthcare. </w:t>
            </w:r>
          </w:p>
          <w:p w14:paraId="091CFF05" w14:textId="0627CA8D" w:rsidR="008664F7" w:rsidRPr="00CE4CF2" w:rsidRDefault="008664F7" w:rsidP="008664F7">
            <w:pPr>
              <w:autoSpaceDE w:val="0"/>
              <w:autoSpaceDN w:val="0"/>
              <w:adjustRightInd w:val="0"/>
              <w:rPr>
                <w:rFonts w:ascii="Arial" w:hAnsi="Arial" w:cs="Arial"/>
                <w:sz w:val="22"/>
                <w:szCs w:val="22"/>
              </w:rPr>
            </w:pPr>
            <w:r w:rsidRPr="00CE4CF2">
              <w:rPr>
                <w:rFonts w:ascii="Arial" w:hAnsi="Arial" w:cs="Arial"/>
                <w:sz w:val="22"/>
                <w:szCs w:val="22"/>
              </w:rPr>
              <w:t xml:space="preserve">A contract will be put in place with an organisation to deliver an online course to provide the opportunity for healthcare workers to learn the fundamentals of genomics as applied </w:t>
            </w:r>
            <w:r w:rsidRPr="00CE4CF2">
              <w:rPr>
                <w:rFonts w:ascii="Arial" w:hAnsi="Arial" w:cs="Arial"/>
                <w:sz w:val="22"/>
                <w:szCs w:val="22"/>
              </w:rPr>
              <w:lastRenderedPageBreak/>
              <w:t>to rare diseases, cancer, and infectious disease, and an introduction to genetic counselling skills in the context of the new Genomic Medicine Service.  The contract would be in place across 5 years (3 years, with the option to extend for 1+1 years).</w:t>
            </w:r>
          </w:p>
        </w:tc>
      </w:tr>
    </w:tbl>
    <w:p w14:paraId="013F9D84" w14:textId="4472E860" w:rsidR="00607FCF" w:rsidRPr="005247FE" w:rsidRDefault="00607FCF">
      <w:pPr>
        <w:rPr>
          <w:rFonts w:ascii="Arial" w:hAnsi="Arial" w:cs="Arial"/>
          <w:b/>
          <w:sz w:val="22"/>
          <w:szCs w:val="22"/>
        </w:rPr>
      </w:pPr>
    </w:p>
    <w:p w14:paraId="64773D58"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24F9F08B"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0144D177" w14:textId="5CA516A0" w:rsidR="002B0CE1" w:rsidRPr="005247FE" w:rsidRDefault="002B0CE1" w:rsidP="002B0CE1">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procurement TIMELINE</w:t>
      </w:r>
    </w:p>
    <w:p w14:paraId="482483DE" w14:textId="77777777" w:rsidR="002B0CE1" w:rsidRPr="005247FE" w:rsidRDefault="002B0CE1" w:rsidP="002B0CE1">
      <w:pPr>
        <w:pStyle w:val="Style1"/>
        <w:keepNext w:val="0"/>
        <w:numPr>
          <w:ilvl w:val="0"/>
          <w:numId w:val="0"/>
        </w:numPr>
        <w:spacing w:before="0" w:after="0"/>
        <w:outlineLvl w:val="1"/>
        <w:rPr>
          <w:rFonts w:ascii="Arial" w:hAnsi="Arial"/>
          <w:sz w:val="22"/>
          <w:szCs w:val="22"/>
          <w:highlight w:val="yellow"/>
        </w:rPr>
      </w:pPr>
    </w:p>
    <w:p w14:paraId="3BE3B9FC" w14:textId="0202C226" w:rsidR="002B0CE1" w:rsidRPr="005247FE" w:rsidRDefault="002B0CE1" w:rsidP="002B0CE1">
      <w:pPr>
        <w:jc w:val="both"/>
        <w:rPr>
          <w:rFonts w:ascii="Arial" w:hAnsi="Arial" w:cs="Arial"/>
          <w:sz w:val="22"/>
          <w:szCs w:val="22"/>
        </w:rPr>
      </w:pPr>
      <w:r w:rsidRPr="005247FE">
        <w:rPr>
          <w:rFonts w:ascii="Arial" w:hAnsi="Arial" w:cs="Arial"/>
          <w:sz w:val="22"/>
          <w:szCs w:val="22"/>
        </w:rPr>
        <w:t>The following Table (Table 1) provides a summary of the breakdown of processes for the Procurement and is an indicative timeline.  Bidders should note that whilst the Contracting Authority does not intend to depart from the timetable provided, it reserves the right to do so at any time in order to support competition, avoid unnecessary costs associated with a Bid and adhere to any technical, legal or commercial guidance issued subsequent to the ITT being issued.</w:t>
      </w:r>
    </w:p>
    <w:p w14:paraId="3EDEDD8F" w14:textId="77777777" w:rsidR="002B0CE1" w:rsidRPr="005247FE" w:rsidRDefault="002B0CE1" w:rsidP="002B0CE1">
      <w:pPr>
        <w:jc w:val="both"/>
        <w:rPr>
          <w:rFonts w:ascii="Arial" w:hAnsi="Arial" w:cs="Arial"/>
          <w:sz w:val="22"/>
          <w:szCs w:val="22"/>
        </w:rPr>
      </w:pPr>
    </w:p>
    <w:tbl>
      <w:tblPr>
        <w:tblW w:w="0" w:type="auto"/>
        <w:tblInd w:w="392"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540"/>
        <w:gridCol w:w="2279"/>
        <w:gridCol w:w="4138"/>
        <w:gridCol w:w="1667"/>
      </w:tblGrid>
      <w:tr w:rsidR="002B0CE1" w:rsidRPr="005247FE" w14:paraId="4FAF2DE9" w14:textId="77777777" w:rsidTr="005247FE">
        <w:tc>
          <w:tcPr>
            <w:tcW w:w="2819" w:type="dxa"/>
            <w:gridSpan w:val="2"/>
            <w:shd w:val="clear" w:color="auto" w:fill="FBD4B4" w:themeFill="accent6" w:themeFillTint="66"/>
          </w:tcPr>
          <w:p w14:paraId="2A62D1CA" w14:textId="77777777" w:rsidR="002B0CE1" w:rsidRPr="005247FE" w:rsidRDefault="002B0CE1" w:rsidP="005247FE">
            <w:pPr>
              <w:adjustRightInd w:val="0"/>
              <w:spacing w:before="40" w:after="40"/>
              <w:jc w:val="center"/>
              <w:rPr>
                <w:rFonts w:ascii="Arial" w:hAnsi="Arial" w:cs="Arial"/>
                <w:b/>
                <w:color w:val="403152" w:themeColor="accent4" w:themeShade="80"/>
                <w:sz w:val="22"/>
                <w:szCs w:val="22"/>
              </w:rPr>
            </w:pPr>
            <w:r w:rsidRPr="005247FE">
              <w:rPr>
                <w:rFonts w:ascii="Arial" w:hAnsi="Arial" w:cs="Arial"/>
                <w:b/>
                <w:color w:val="403152" w:themeColor="accent4" w:themeShade="80"/>
                <w:sz w:val="22"/>
                <w:szCs w:val="22"/>
              </w:rPr>
              <w:t>Activity</w:t>
            </w:r>
          </w:p>
        </w:tc>
        <w:tc>
          <w:tcPr>
            <w:tcW w:w="4138" w:type="dxa"/>
            <w:shd w:val="clear" w:color="auto" w:fill="FBD4B4" w:themeFill="accent6" w:themeFillTint="66"/>
          </w:tcPr>
          <w:p w14:paraId="2C16F2AC" w14:textId="77777777" w:rsidR="002B0CE1" w:rsidRPr="005247FE" w:rsidRDefault="002B0CE1" w:rsidP="005247FE">
            <w:pPr>
              <w:adjustRightInd w:val="0"/>
              <w:spacing w:before="40" w:after="40"/>
              <w:jc w:val="center"/>
              <w:rPr>
                <w:rFonts w:ascii="Arial" w:hAnsi="Arial" w:cs="Arial"/>
                <w:b/>
                <w:color w:val="403152" w:themeColor="accent4" w:themeShade="80"/>
                <w:sz w:val="22"/>
                <w:szCs w:val="22"/>
              </w:rPr>
            </w:pPr>
            <w:r w:rsidRPr="005247FE">
              <w:rPr>
                <w:rFonts w:ascii="Arial" w:hAnsi="Arial" w:cs="Arial"/>
                <w:b/>
                <w:color w:val="403152" w:themeColor="accent4" w:themeShade="80"/>
                <w:sz w:val="22"/>
                <w:szCs w:val="22"/>
              </w:rPr>
              <w:t>Description</w:t>
            </w:r>
          </w:p>
        </w:tc>
        <w:tc>
          <w:tcPr>
            <w:tcW w:w="1667" w:type="dxa"/>
            <w:shd w:val="clear" w:color="auto" w:fill="FBD4B4" w:themeFill="accent6" w:themeFillTint="66"/>
          </w:tcPr>
          <w:p w14:paraId="0768847C" w14:textId="77777777" w:rsidR="002B0CE1" w:rsidRPr="005247FE" w:rsidRDefault="002B0CE1" w:rsidP="005247FE">
            <w:pPr>
              <w:adjustRightInd w:val="0"/>
              <w:spacing w:before="40" w:after="40"/>
              <w:jc w:val="center"/>
              <w:rPr>
                <w:rFonts w:ascii="Arial" w:hAnsi="Arial" w:cs="Arial"/>
                <w:b/>
                <w:color w:val="403152" w:themeColor="accent4" w:themeShade="80"/>
                <w:sz w:val="22"/>
                <w:szCs w:val="22"/>
              </w:rPr>
            </w:pPr>
            <w:r w:rsidRPr="005247FE">
              <w:rPr>
                <w:rFonts w:ascii="Arial" w:hAnsi="Arial" w:cs="Arial"/>
                <w:b/>
                <w:color w:val="403152" w:themeColor="accent4" w:themeShade="80"/>
                <w:sz w:val="22"/>
                <w:szCs w:val="22"/>
              </w:rPr>
              <w:t>Dates</w:t>
            </w:r>
          </w:p>
        </w:tc>
      </w:tr>
      <w:tr w:rsidR="002B0CE1" w:rsidRPr="005247FE" w14:paraId="56386E4D" w14:textId="77777777" w:rsidTr="005247FE">
        <w:tc>
          <w:tcPr>
            <w:tcW w:w="540" w:type="dxa"/>
          </w:tcPr>
          <w:p w14:paraId="0E812B93"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1</w:t>
            </w:r>
          </w:p>
        </w:tc>
        <w:tc>
          <w:tcPr>
            <w:tcW w:w="2279" w:type="dxa"/>
            <w:shd w:val="clear" w:color="auto" w:fill="auto"/>
          </w:tcPr>
          <w:p w14:paraId="0C715769"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Publication of ITT</w:t>
            </w:r>
          </w:p>
        </w:tc>
        <w:tc>
          <w:tcPr>
            <w:tcW w:w="4138" w:type="dxa"/>
            <w:shd w:val="clear" w:color="auto" w:fill="auto"/>
          </w:tcPr>
          <w:p w14:paraId="733302AD"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ITT published and available to Bidders on the Portal.</w:t>
            </w:r>
          </w:p>
        </w:tc>
        <w:tc>
          <w:tcPr>
            <w:tcW w:w="1667" w:type="dxa"/>
            <w:shd w:val="clear" w:color="auto" w:fill="auto"/>
          </w:tcPr>
          <w:p w14:paraId="06FA9525" w14:textId="34F3C03B" w:rsidR="002B0CE1" w:rsidRPr="005247FE" w:rsidRDefault="0043591E" w:rsidP="005247FE">
            <w:pPr>
              <w:adjustRightInd w:val="0"/>
              <w:spacing w:before="40" w:after="40"/>
              <w:jc w:val="center"/>
              <w:rPr>
                <w:rFonts w:ascii="Arial" w:hAnsi="Arial" w:cs="Arial"/>
                <w:sz w:val="22"/>
                <w:szCs w:val="22"/>
              </w:rPr>
            </w:pPr>
            <w:r>
              <w:rPr>
                <w:rFonts w:ascii="Arial" w:hAnsi="Arial" w:cs="Arial"/>
                <w:sz w:val="22"/>
                <w:szCs w:val="22"/>
              </w:rPr>
              <w:t>7</w:t>
            </w:r>
            <w:r w:rsidR="005B3C58">
              <w:rPr>
                <w:rFonts w:ascii="Arial" w:hAnsi="Arial" w:cs="Arial"/>
                <w:sz w:val="22"/>
                <w:szCs w:val="22"/>
              </w:rPr>
              <w:t>.</w:t>
            </w:r>
            <w:r>
              <w:rPr>
                <w:rFonts w:ascii="Arial" w:hAnsi="Arial" w:cs="Arial"/>
                <w:sz w:val="22"/>
                <w:szCs w:val="22"/>
              </w:rPr>
              <w:t>11</w:t>
            </w:r>
            <w:r w:rsidR="005B3C58">
              <w:rPr>
                <w:rFonts w:ascii="Arial" w:hAnsi="Arial" w:cs="Arial"/>
                <w:sz w:val="22"/>
                <w:szCs w:val="22"/>
              </w:rPr>
              <w:t>.2023</w:t>
            </w:r>
          </w:p>
        </w:tc>
      </w:tr>
      <w:tr w:rsidR="002B0CE1" w:rsidRPr="005247FE" w14:paraId="3F699A9A" w14:textId="77777777" w:rsidTr="005247FE">
        <w:tc>
          <w:tcPr>
            <w:tcW w:w="540" w:type="dxa"/>
          </w:tcPr>
          <w:p w14:paraId="4DEC7336"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2</w:t>
            </w:r>
          </w:p>
        </w:tc>
        <w:tc>
          <w:tcPr>
            <w:tcW w:w="2279" w:type="dxa"/>
            <w:shd w:val="clear" w:color="auto" w:fill="auto"/>
          </w:tcPr>
          <w:p w14:paraId="030CC666"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ITT Bidder clarification stage</w:t>
            </w:r>
          </w:p>
        </w:tc>
        <w:tc>
          <w:tcPr>
            <w:tcW w:w="4138" w:type="dxa"/>
            <w:shd w:val="clear" w:color="auto" w:fill="auto"/>
          </w:tcPr>
          <w:p w14:paraId="1C23DA20"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Period when Bidders may request clarification on the ITT.</w:t>
            </w:r>
          </w:p>
        </w:tc>
        <w:tc>
          <w:tcPr>
            <w:tcW w:w="1667" w:type="dxa"/>
            <w:shd w:val="clear" w:color="auto" w:fill="auto"/>
          </w:tcPr>
          <w:p w14:paraId="2673B168" w14:textId="3F6CD304" w:rsidR="002B0CE1" w:rsidRPr="005247FE" w:rsidRDefault="0043591E" w:rsidP="005247FE">
            <w:pPr>
              <w:adjustRightInd w:val="0"/>
              <w:spacing w:before="40" w:after="40"/>
              <w:rPr>
                <w:rFonts w:ascii="Arial" w:hAnsi="Arial" w:cs="Arial"/>
                <w:sz w:val="22"/>
                <w:szCs w:val="22"/>
              </w:rPr>
            </w:pPr>
            <w:r>
              <w:rPr>
                <w:rFonts w:ascii="Arial" w:hAnsi="Arial" w:cs="Arial"/>
                <w:sz w:val="22"/>
                <w:szCs w:val="22"/>
              </w:rPr>
              <w:t>7</w:t>
            </w:r>
            <w:r w:rsidR="005B3C58">
              <w:rPr>
                <w:rFonts w:ascii="Arial" w:hAnsi="Arial" w:cs="Arial"/>
                <w:sz w:val="22"/>
                <w:szCs w:val="22"/>
              </w:rPr>
              <w:t>.</w:t>
            </w:r>
            <w:r>
              <w:rPr>
                <w:rFonts w:ascii="Arial" w:hAnsi="Arial" w:cs="Arial"/>
                <w:sz w:val="22"/>
                <w:szCs w:val="22"/>
              </w:rPr>
              <w:t>11</w:t>
            </w:r>
            <w:r w:rsidR="005B3C58">
              <w:rPr>
                <w:rFonts w:ascii="Arial" w:hAnsi="Arial" w:cs="Arial"/>
                <w:sz w:val="22"/>
                <w:szCs w:val="22"/>
              </w:rPr>
              <w:t xml:space="preserve">.2023 – </w:t>
            </w:r>
            <w:r>
              <w:rPr>
                <w:rFonts w:ascii="Arial" w:hAnsi="Arial" w:cs="Arial"/>
                <w:sz w:val="22"/>
                <w:szCs w:val="22"/>
              </w:rPr>
              <w:t>23</w:t>
            </w:r>
            <w:r w:rsidR="005B3C58">
              <w:rPr>
                <w:rFonts w:ascii="Arial" w:hAnsi="Arial" w:cs="Arial"/>
                <w:sz w:val="22"/>
                <w:szCs w:val="22"/>
              </w:rPr>
              <w:t>.1</w:t>
            </w:r>
            <w:r>
              <w:rPr>
                <w:rFonts w:ascii="Arial" w:hAnsi="Arial" w:cs="Arial"/>
                <w:sz w:val="22"/>
                <w:szCs w:val="22"/>
              </w:rPr>
              <w:t>1</w:t>
            </w:r>
            <w:r w:rsidR="005B3C58">
              <w:rPr>
                <w:rFonts w:ascii="Arial" w:hAnsi="Arial" w:cs="Arial"/>
                <w:sz w:val="22"/>
                <w:szCs w:val="22"/>
              </w:rPr>
              <w:t>.2023</w:t>
            </w:r>
          </w:p>
        </w:tc>
      </w:tr>
      <w:tr w:rsidR="002B0CE1" w:rsidRPr="005247FE" w14:paraId="6681706B" w14:textId="77777777" w:rsidTr="005247FE">
        <w:tc>
          <w:tcPr>
            <w:tcW w:w="540" w:type="dxa"/>
          </w:tcPr>
          <w:p w14:paraId="515CEC26"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3</w:t>
            </w:r>
          </w:p>
        </w:tc>
        <w:tc>
          <w:tcPr>
            <w:tcW w:w="2279" w:type="dxa"/>
            <w:shd w:val="clear" w:color="auto" w:fill="auto"/>
          </w:tcPr>
          <w:p w14:paraId="74DC3E5A"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Deadline for submission of Clarification requests</w:t>
            </w:r>
          </w:p>
        </w:tc>
        <w:tc>
          <w:tcPr>
            <w:tcW w:w="4138" w:type="dxa"/>
            <w:shd w:val="clear" w:color="auto" w:fill="auto"/>
          </w:tcPr>
          <w:p w14:paraId="4050E6A6"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by which all clarification questions must be submitted.</w:t>
            </w:r>
          </w:p>
        </w:tc>
        <w:tc>
          <w:tcPr>
            <w:tcW w:w="1667" w:type="dxa"/>
            <w:shd w:val="clear" w:color="auto" w:fill="auto"/>
          </w:tcPr>
          <w:p w14:paraId="7AAD5421" w14:textId="313B3BD3" w:rsidR="002B0CE1" w:rsidRPr="005247FE" w:rsidRDefault="0043591E" w:rsidP="005247FE">
            <w:pPr>
              <w:adjustRightInd w:val="0"/>
              <w:spacing w:before="40" w:after="40"/>
              <w:jc w:val="center"/>
              <w:rPr>
                <w:rFonts w:ascii="Arial" w:hAnsi="Arial" w:cs="Arial"/>
                <w:sz w:val="22"/>
                <w:szCs w:val="22"/>
              </w:rPr>
            </w:pPr>
            <w:r>
              <w:rPr>
                <w:rFonts w:ascii="Arial" w:hAnsi="Arial" w:cs="Arial"/>
                <w:sz w:val="22"/>
                <w:szCs w:val="22"/>
              </w:rPr>
              <w:t>23</w:t>
            </w:r>
            <w:r w:rsidR="005B3C58">
              <w:rPr>
                <w:rFonts w:ascii="Arial" w:hAnsi="Arial" w:cs="Arial"/>
                <w:sz w:val="22"/>
                <w:szCs w:val="22"/>
              </w:rPr>
              <w:t>.1</w:t>
            </w:r>
            <w:r>
              <w:rPr>
                <w:rFonts w:ascii="Arial" w:hAnsi="Arial" w:cs="Arial"/>
                <w:sz w:val="22"/>
                <w:szCs w:val="22"/>
              </w:rPr>
              <w:t>1</w:t>
            </w:r>
            <w:r w:rsidR="005B3C58">
              <w:rPr>
                <w:rFonts w:ascii="Arial" w:hAnsi="Arial" w:cs="Arial"/>
                <w:sz w:val="22"/>
                <w:szCs w:val="22"/>
              </w:rPr>
              <w:t>.2023</w:t>
            </w:r>
            <w:r w:rsidR="00322BF5">
              <w:rPr>
                <w:rFonts w:ascii="Arial" w:hAnsi="Arial" w:cs="Arial"/>
                <w:sz w:val="22"/>
                <w:szCs w:val="22"/>
              </w:rPr>
              <w:t xml:space="preserve"> by 5PM</w:t>
            </w:r>
          </w:p>
        </w:tc>
      </w:tr>
      <w:tr w:rsidR="002B0CE1" w:rsidRPr="005247FE" w14:paraId="62CFEB4F" w14:textId="77777777" w:rsidTr="005247FE">
        <w:tc>
          <w:tcPr>
            <w:tcW w:w="540" w:type="dxa"/>
          </w:tcPr>
          <w:p w14:paraId="0EC2B195"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4</w:t>
            </w:r>
          </w:p>
        </w:tc>
        <w:tc>
          <w:tcPr>
            <w:tcW w:w="2279" w:type="dxa"/>
            <w:shd w:val="clear" w:color="auto" w:fill="auto"/>
          </w:tcPr>
          <w:p w14:paraId="5E236C81"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Response to requests for clarification</w:t>
            </w:r>
          </w:p>
        </w:tc>
        <w:tc>
          <w:tcPr>
            <w:tcW w:w="4138" w:type="dxa"/>
            <w:shd w:val="clear" w:color="auto" w:fill="auto"/>
          </w:tcPr>
          <w:p w14:paraId="100686BB"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by which the Contracting Authority(s) aims to respond to all requests for clarification on the ITT.</w:t>
            </w:r>
          </w:p>
        </w:tc>
        <w:tc>
          <w:tcPr>
            <w:tcW w:w="1667" w:type="dxa"/>
            <w:shd w:val="clear" w:color="auto" w:fill="auto"/>
          </w:tcPr>
          <w:p w14:paraId="656B5CB1" w14:textId="75B24E07" w:rsidR="002B0CE1" w:rsidRPr="005247FE" w:rsidRDefault="0043591E" w:rsidP="005247FE">
            <w:pPr>
              <w:adjustRightInd w:val="0"/>
              <w:spacing w:before="40" w:after="40"/>
              <w:jc w:val="center"/>
              <w:rPr>
                <w:rFonts w:ascii="Arial" w:hAnsi="Arial" w:cs="Arial"/>
                <w:sz w:val="22"/>
                <w:szCs w:val="22"/>
              </w:rPr>
            </w:pPr>
            <w:r>
              <w:rPr>
                <w:rFonts w:ascii="Arial" w:hAnsi="Arial" w:cs="Arial"/>
                <w:sz w:val="22"/>
                <w:szCs w:val="22"/>
              </w:rPr>
              <w:t>29</w:t>
            </w:r>
            <w:r w:rsidR="00322BF5">
              <w:rPr>
                <w:rFonts w:ascii="Arial" w:hAnsi="Arial" w:cs="Arial"/>
                <w:sz w:val="22"/>
                <w:szCs w:val="22"/>
              </w:rPr>
              <w:t>.1</w:t>
            </w:r>
            <w:r>
              <w:rPr>
                <w:rFonts w:ascii="Arial" w:hAnsi="Arial" w:cs="Arial"/>
                <w:sz w:val="22"/>
                <w:szCs w:val="22"/>
              </w:rPr>
              <w:t>1</w:t>
            </w:r>
            <w:r w:rsidR="00322BF5">
              <w:rPr>
                <w:rFonts w:ascii="Arial" w:hAnsi="Arial" w:cs="Arial"/>
                <w:sz w:val="22"/>
                <w:szCs w:val="22"/>
              </w:rPr>
              <w:t>.2023</w:t>
            </w:r>
          </w:p>
        </w:tc>
      </w:tr>
      <w:tr w:rsidR="002B0CE1" w:rsidRPr="005247FE" w14:paraId="68677803" w14:textId="77777777" w:rsidTr="005247FE">
        <w:tc>
          <w:tcPr>
            <w:tcW w:w="540" w:type="dxa"/>
          </w:tcPr>
          <w:p w14:paraId="5D831CF3"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5</w:t>
            </w:r>
          </w:p>
        </w:tc>
        <w:tc>
          <w:tcPr>
            <w:tcW w:w="2279" w:type="dxa"/>
            <w:shd w:val="clear" w:color="auto" w:fill="auto"/>
          </w:tcPr>
          <w:p w14:paraId="09FA7BA9"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b/>
                <w:sz w:val="22"/>
                <w:szCs w:val="22"/>
              </w:rPr>
              <w:t>Bidder Submission Deadline</w:t>
            </w:r>
          </w:p>
        </w:tc>
        <w:tc>
          <w:tcPr>
            <w:tcW w:w="4138" w:type="dxa"/>
            <w:shd w:val="clear" w:color="auto" w:fill="auto"/>
          </w:tcPr>
          <w:p w14:paraId="6966ACA7" w14:textId="3F025DCC"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Completion and submission of Appendix </w:t>
            </w:r>
            <w:r w:rsidR="00EF0E38">
              <w:rPr>
                <w:rFonts w:ascii="Arial" w:hAnsi="Arial" w:cs="Arial"/>
                <w:sz w:val="22"/>
                <w:szCs w:val="22"/>
              </w:rPr>
              <w:t>4</w:t>
            </w:r>
            <w:r w:rsidRPr="005247FE">
              <w:rPr>
                <w:rFonts w:ascii="Arial" w:hAnsi="Arial" w:cs="Arial"/>
                <w:sz w:val="22"/>
                <w:szCs w:val="22"/>
              </w:rPr>
              <w:t xml:space="preserve"> to this ITT and any other requested documents.</w:t>
            </w:r>
          </w:p>
          <w:p w14:paraId="22FA6D98"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by which Bidders must submit their ITT response in the required format.</w:t>
            </w:r>
          </w:p>
        </w:tc>
        <w:tc>
          <w:tcPr>
            <w:tcW w:w="1667" w:type="dxa"/>
            <w:shd w:val="clear" w:color="auto" w:fill="auto"/>
          </w:tcPr>
          <w:p w14:paraId="7C4B1B69" w14:textId="3F41DB85" w:rsidR="002B0CE1" w:rsidRPr="005247FE" w:rsidRDefault="0043591E" w:rsidP="005247FE">
            <w:pPr>
              <w:adjustRightInd w:val="0"/>
              <w:spacing w:before="40" w:after="40"/>
              <w:jc w:val="center"/>
              <w:rPr>
                <w:rFonts w:ascii="Arial" w:hAnsi="Arial" w:cs="Arial"/>
                <w:sz w:val="22"/>
                <w:szCs w:val="22"/>
              </w:rPr>
            </w:pPr>
            <w:r>
              <w:rPr>
                <w:rFonts w:ascii="Arial" w:hAnsi="Arial" w:cs="Arial"/>
                <w:sz w:val="22"/>
                <w:szCs w:val="22"/>
              </w:rPr>
              <w:t>7</w:t>
            </w:r>
            <w:r w:rsidR="00322BF5">
              <w:rPr>
                <w:rFonts w:ascii="Arial" w:hAnsi="Arial" w:cs="Arial"/>
                <w:sz w:val="22"/>
                <w:szCs w:val="22"/>
              </w:rPr>
              <w:t>.1</w:t>
            </w:r>
            <w:r>
              <w:rPr>
                <w:rFonts w:ascii="Arial" w:hAnsi="Arial" w:cs="Arial"/>
                <w:sz w:val="22"/>
                <w:szCs w:val="22"/>
              </w:rPr>
              <w:t>2</w:t>
            </w:r>
            <w:r w:rsidR="00322BF5">
              <w:rPr>
                <w:rFonts w:ascii="Arial" w:hAnsi="Arial" w:cs="Arial"/>
                <w:sz w:val="22"/>
                <w:szCs w:val="22"/>
              </w:rPr>
              <w:t>.2023 12:00</w:t>
            </w:r>
          </w:p>
        </w:tc>
      </w:tr>
      <w:tr w:rsidR="002B0CE1" w:rsidRPr="005247FE" w14:paraId="6E9CBBE7" w14:textId="77777777" w:rsidTr="005247FE">
        <w:tc>
          <w:tcPr>
            <w:tcW w:w="540" w:type="dxa"/>
          </w:tcPr>
          <w:p w14:paraId="64740871" w14:textId="77777777" w:rsidR="002B0CE1" w:rsidRPr="00CE4CF2" w:rsidRDefault="002B0CE1" w:rsidP="005247FE">
            <w:pPr>
              <w:adjustRightInd w:val="0"/>
              <w:spacing w:before="40" w:after="40"/>
              <w:jc w:val="center"/>
              <w:rPr>
                <w:rFonts w:ascii="Arial" w:hAnsi="Arial" w:cs="Arial"/>
                <w:sz w:val="22"/>
                <w:szCs w:val="22"/>
              </w:rPr>
            </w:pPr>
            <w:r w:rsidRPr="00CE4CF2">
              <w:rPr>
                <w:rFonts w:ascii="Arial" w:hAnsi="Arial" w:cs="Arial"/>
                <w:sz w:val="22"/>
                <w:szCs w:val="22"/>
              </w:rPr>
              <w:t>6</w:t>
            </w:r>
          </w:p>
        </w:tc>
        <w:tc>
          <w:tcPr>
            <w:tcW w:w="2279" w:type="dxa"/>
            <w:shd w:val="clear" w:color="auto" w:fill="auto"/>
          </w:tcPr>
          <w:p w14:paraId="5274D2D5"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ITT Bid evaluation stage</w:t>
            </w:r>
          </w:p>
        </w:tc>
        <w:tc>
          <w:tcPr>
            <w:tcW w:w="4138" w:type="dxa"/>
            <w:shd w:val="clear" w:color="auto" w:fill="auto"/>
          </w:tcPr>
          <w:p w14:paraId="66C911EA" w14:textId="2DFB29A2"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Period when Bids will be evaluated. </w:t>
            </w:r>
            <w:r w:rsidRPr="005247FE">
              <w:rPr>
                <w:rFonts w:ascii="Arial" w:hAnsi="Arial" w:cs="Arial"/>
                <w:b/>
                <w:sz w:val="22"/>
                <w:szCs w:val="22"/>
              </w:rPr>
              <w:t xml:space="preserve">During this </w:t>
            </w:r>
            <w:r w:rsidR="00BA5044" w:rsidRPr="005247FE">
              <w:rPr>
                <w:rFonts w:ascii="Arial" w:hAnsi="Arial" w:cs="Arial"/>
                <w:b/>
                <w:sz w:val="22"/>
                <w:szCs w:val="22"/>
              </w:rPr>
              <w:t>period,</w:t>
            </w:r>
            <w:r w:rsidRPr="005247FE">
              <w:rPr>
                <w:rFonts w:ascii="Arial" w:hAnsi="Arial" w:cs="Arial"/>
                <w:b/>
                <w:sz w:val="22"/>
                <w:szCs w:val="22"/>
              </w:rPr>
              <w:t xml:space="preserve"> the Contracting Authority(s) may ask Bidders to clarify information set out in their Bids.</w:t>
            </w:r>
          </w:p>
        </w:tc>
        <w:tc>
          <w:tcPr>
            <w:tcW w:w="1667" w:type="dxa"/>
            <w:shd w:val="clear" w:color="auto" w:fill="auto"/>
          </w:tcPr>
          <w:p w14:paraId="4AC1245C" w14:textId="6BC937CF" w:rsidR="002B0CE1" w:rsidRPr="005247FE" w:rsidRDefault="00A07705" w:rsidP="005247FE">
            <w:pPr>
              <w:adjustRightInd w:val="0"/>
              <w:spacing w:before="40" w:after="40"/>
              <w:jc w:val="center"/>
              <w:rPr>
                <w:rFonts w:ascii="Arial" w:hAnsi="Arial" w:cs="Arial"/>
                <w:sz w:val="22"/>
                <w:szCs w:val="22"/>
              </w:rPr>
            </w:pPr>
            <w:r>
              <w:rPr>
                <w:rFonts w:ascii="Arial" w:hAnsi="Arial" w:cs="Arial"/>
                <w:sz w:val="22"/>
                <w:szCs w:val="22"/>
              </w:rPr>
              <w:t>7</w:t>
            </w:r>
            <w:r w:rsidR="00322BF5">
              <w:rPr>
                <w:rFonts w:ascii="Arial" w:hAnsi="Arial" w:cs="Arial"/>
                <w:sz w:val="22"/>
                <w:szCs w:val="22"/>
              </w:rPr>
              <w:t>.1</w:t>
            </w:r>
            <w:r>
              <w:rPr>
                <w:rFonts w:ascii="Arial" w:hAnsi="Arial" w:cs="Arial"/>
                <w:sz w:val="22"/>
                <w:szCs w:val="22"/>
              </w:rPr>
              <w:t>2</w:t>
            </w:r>
            <w:r w:rsidR="00322BF5">
              <w:rPr>
                <w:rFonts w:ascii="Arial" w:hAnsi="Arial" w:cs="Arial"/>
                <w:sz w:val="22"/>
                <w:szCs w:val="22"/>
              </w:rPr>
              <w:t xml:space="preserve">.2023 – </w:t>
            </w:r>
            <w:r>
              <w:rPr>
                <w:rFonts w:ascii="Arial" w:hAnsi="Arial" w:cs="Arial"/>
                <w:sz w:val="22"/>
                <w:szCs w:val="22"/>
              </w:rPr>
              <w:t>1</w:t>
            </w:r>
            <w:r w:rsidR="00322BF5">
              <w:rPr>
                <w:rFonts w:ascii="Arial" w:hAnsi="Arial" w:cs="Arial"/>
                <w:sz w:val="22"/>
                <w:szCs w:val="22"/>
              </w:rPr>
              <w:t>7.1</w:t>
            </w:r>
            <w:r>
              <w:rPr>
                <w:rFonts w:ascii="Arial" w:hAnsi="Arial" w:cs="Arial"/>
                <w:sz w:val="22"/>
                <w:szCs w:val="22"/>
              </w:rPr>
              <w:t>2</w:t>
            </w:r>
            <w:r w:rsidR="00322BF5">
              <w:rPr>
                <w:rFonts w:ascii="Arial" w:hAnsi="Arial" w:cs="Arial"/>
                <w:sz w:val="22"/>
                <w:szCs w:val="22"/>
              </w:rPr>
              <w:t>.2023</w:t>
            </w:r>
          </w:p>
        </w:tc>
      </w:tr>
      <w:tr w:rsidR="00CE4CF2" w:rsidRPr="005247FE" w14:paraId="36DFC73D" w14:textId="77777777" w:rsidTr="007329AD">
        <w:tc>
          <w:tcPr>
            <w:tcW w:w="540" w:type="dxa"/>
            <w:shd w:val="clear" w:color="auto" w:fill="D9D9D9" w:themeFill="background1" w:themeFillShade="D9"/>
          </w:tcPr>
          <w:p w14:paraId="0DE18EFF" w14:textId="77777777" w:rsidR="00CE4CF2" w:rsidRPr="00CE4CF2" w:rsidRDefault="00CE4CF2" w:rsidP="005247FE">
            <w:pPr>
              <w:adjustRightInd w:val="0"/>
              <w:spacing w:before="40" w:after="40"/>
              <w:jc w:val="center"/>
              <w:rPr>
                <w:rFonts w:ascii="Arial" w:hAnsi="Arial" w:cs="Arial"/>
                <w:sz w:val="22"/>
                <w:szCs w:val="22"/>
              </w:rPr>
            </w:pPr>
            <w:r w:rsidRPr="00CE4CF2">
              <w:rPr>
                <w:rFonts w:ascii="Arial" w:hAnsi="Arial" w:cs="Arial"/>
                <w:sz w:val="22"/>
                <w:szCs w:val="22"/>
              </w:rPr>
              <w:t>7</w:t>
            </w:r>
          </w:p>
        </w:tc>
        <w:tc>
          <w:tcPr>
            <w:tcW w:w="2279" w:type="dxa"/>
            <w:shd w:val="clear" w:color="auto" w:fill="auto"/>
          </w:tcPr>
          <w:p w14:paraId="6B1D947A" w14:textId="0A32B6E9" w:rsidR="00CE4CF2" w:rsidRPr="00AB032C" w:rsidRDefault="00CE4CF2" w:rsidP="005247FE">
            <w:pPr>
              <w:pStyle w:val="Default"/>
              <w:spacing w:before="40" w:after="40"/>
              <w:rPr>
                <w:strike/>
                <w:color w:val="auto"/>
                <w:sz w:val="22"/>
                <w:szCs w:val="22"/>
                <w:highlight w:val="yellow"/>
              </w:rPr>
            </w:pPr>
            <w:r w:rsidRPr="005247FE">
              <w:rPr>
                <w:sz w:val="22"/>
                <w:szCs w:val="22"/>
              </w:rPr>
              <w:t>Selection of a Recommended Bidder</w:t>
            </w:r>
          </w:p>
        </w:tc>
        <w:tc>
          <w:tcPr>
            <w:tcW w:w="4138" w:type="dxa"/>
            <w:shd w:val="clear" w:color="auto" w:fill="auto"/>
          </w:tcPr>
          <w:p w14:paraId="68D60A46" w14:textId="4B1D2A9F" w:rsidR="00CE4CF2" w:rsidRPr="00AB032C" w:rsidRDefault="00CE4CF2" w:rsidP="005247FE">
            <w:pPr>
              <w:pStyle w:val="Default"/>
              <w:spacing w:before="40" w:after="40"/>
              <w:rPr>
                <w:strike/>
                <w:color w:val="auto"/>
                <w:sz w:val="22"/>
                <w:szCs w:val="22"/>
                <w:highlight w:val="yellow"/>
              </w:rPr>
            </w:pPr>
            <w:r w:rsidRPr="005247FE">
              <w:rPr>
                <w:sz w:val="22"/>
                <w:szCs w:val="22"/>
              </w:rPr>
              <w:t>The date by which the Contracting Authority(s) aim to select the Preferred Bidder(s), to proceed to relevant Boards for approval.</w:t>
            </w:r>
          </w:p>
        </w:tc>
        <w:tc>
          <w:tcPr>
            <w:tcW w:w="1667" w:type="dxa"/>
            <w:shd w:val="clear" w:color="auto" w:fill="auto"/>
          </w:tcPr>
          <w:p w14:paraId="7655064E" w14:textId="3FDC0653" w:rsidR="00CE4CF2" w:rsidRPr="00CE4CF2" w:rsidRDefault="00CE4CF2" w:rsidP="005247FE">
            <w:pPr>
              <w:adjustRightInd w:val="0"/>
              <w:spacing w:before="40" w:after="40"/>
              <w:jc w:val="center"/>
              <w:rPr>
                <w:rFonts w:ascii="Arial" w:hAnsi="Arial" w:cs="Arial"/>
                <w:strike/>
                <w:sz w:val="22"/>
                <w:szCs w:val="22"/>
              </w:rPr>
            </w:pPr>
            <w:r w:rsidRPr="00CE4CF2">
              <w:rPr>
                <w:rFonts w:ascii="Arial" w:hAnsi="Arial" w:cs="Arial"/>
                <w:sz w:val="22"/>
                <w:szCs w:val="22"/>
              </w:rPr>
              <w:t>22.12.2023</w:t>
            </w:r>
          </w:p>
        </w:tc>
      </w:tr>
      <w:tr w:rsidR="00CE4CF2" w:rsidRPr="005247FE" w14:paraId="6A42DD93" w14:textId="77777777" w:rsidTr="007329AD">
        <w:tc>
          <w:tcPr>
            <w:tcW w:w="540" w:type="dxa"/>
            <w:shd w:val="clear" w:color="auto" w:fill="D9D9D9" w:themeFill="background1" w:themeFillShade="D9"/>
          </w:tcPr>
          <w:p w14:paraId="41EB2E06" w14:textId="77777777" w:rsidR="00CE4CF2" w:rsidRPr="00CE4CF2" w:rsidRDefault="00CE4CF2" w:rsidP="005247FE">
            <w:pPr>
              <w:adjustRightInd w:val="0"/>
              <w:spacing w:before="40" w:after="40"/>
              <w:jc w:val="center"/>
              <w:rPr>
                <w:rFonts w:ascii="Arial" w:hAnsi="Arial" w:cs="Arial"/>
                <w:sz w:val="22"/>
                <w:szCs w:val="22"/>
              </w:rPr>
            </w:pPr>
            <w:r w:rsidRPr="00CE4CF2">
              <w:rPr>
                <w:rFonts w:ascii="Arial" w:hAnsi="Arial" w:cs="Arial"/>
                <w:sz w:val="22"/>
                <w:szCs w:val="22"/>
              </w:rPr>
              <w:t>8</w:t>
            </w:r>
          </w:p>
        </w:tc>
        <w:tc>
          <w:tcPr>
            <w:tcW w:w="2279" w:type="dxa"/>
            <w:shd w:val="clear" w:color="auto" w:fill="auto"/>
          </w:tcPr>
          <w:p w14:paraId="3070F53D" w14:textId="76EB8660" w:rsidR="00CE4CF2" w:rsidRPr="00AB032C" w:rsidRDefault="00CE4CF2" w:rsidP="005247FE">
            <w:pPr>
              <w:adjustRightInd w:val="0"/>
              <w:spacing w:before="40" w:after="40"/>
              <w:rPr>
                <w:rFonts w:ascii="Arial" w:hAnsi="Arial" w:cs="Arial"/>
                <w:strike/>
                <w:sz w:val="22"/>
                <w:szCs w:val="22"/>
                <w:highlight w:val="yellow"/>
              </w:rPr>
            </w:pPr>
            <w:r w:rsidRPr="005247FE">
              <w:rPr>
                <w:rFonts w:ascii="Arial" w:hAnsi="Arial" w:cs="Arial"/>
                <w:sz w:val="22"/>
                <w:szCs w:val="22"/>
              </w:rPr>
              <w:t>Ratification Process</w:t>
            </w:r>
          </w:p>
        </w:tc>
        <w:tc>
          <w:tcPr>
            <w:tcW w:w="4138" w:type="dxa"/>
            <w:shd w:val="clear" w:color="auto" w:fill="auto"/>
          </w:tcPr>
          <w:p w14:paraId="787CDFAD" w14:textId="3D9DB476" w:rsidR="00CE4CF2" w:rsidRPr="00AB032C" w:rsidRDefault="00CE4CF2" w:rsidP="005247FE">
            <w:pPr>
              <w:adjustRightInd w:val="0"/>
              <w:spacing w:before="40" w:after="40"/>
              <w:rPr>
                <w:rFonts w:ascii="Arial" w:hAnsi="Arial" w:cs="Arial"/>
                <w:strike/>
                <w:sz w:val="22"/>
                <w:szCs w:val="22"/>
                <w:highlight w:val="yellow"/>
              </w:rPr>
            </w:pPr>
            <w:r w:rsidRPr="005247FE">
              <w:rPr>
                <w:rFonts w:ascii="Arial" w:hAnsi="Arial" w:cs="Arial"/>
                <w:sz w:val="22"/>
                <w:szCs w:val="22"/>
              </w:rPr>
              <w:t>Formal process for Board signs off to confirm appointment of preferred provider(s)</w:t>
            </w:r>
          </w:p>
        </w:tc>
        <w:tc>
          <w:tcPr>
            <w:tcW w:w="1667" w:type="dxa"/>
            <w:shd w:val="clear" w:color="auto" w:fill="auto"/>
          </w:tcPr>
          <w:p w14:paraId="699DEABA" w14:textId="17C6D1B2" w:rsidR="00CE4CF2" w:rsidRPr="00CE4CF2" w:rsidRDefault="00CE4CF2" w:rsidP="005247FE">
            <w:pPr>
              <w:adjustRightInd w:val="0"/>
              <w:spacing w:before="40" w:after="40"/>
              <w:jc w:val="center"/>
              <w:rPr>
                <w:rFonts w:ascii="Arial" w:hAnsi="Arial" w:cs="Arial"/>
                <w:strike/>
                <w:sz w:val="22"/>
                <w:szCs w:val="22"/>
              </w:rPr>
            </w:pPr>
            <w:r w:rsidRPr="00CE4CF2">
              <w:rPr>
                <w:rFonts w:ascii="Arial" w:hAnsi="Arial" w:cs="Arial"/>
                <w:sz w:val="22"/>
                <w:szCs w:val="22"/>
              </w:rPr>
              <w:t>3.1.2024</w:t>
            </w:r>
          </w:p>
        </w:tc>
      </w:tr>
      <w:tr w:rsidR="00CE4CF2" w:rsidRPr="005247FE" w14:paraId="3F49BE8D" w14:textId="77777777" w:rsidTr="005247FE">
        <w:tc>
          <w:tcPr>
            <w:tcW w:w="540" w:type="dxa"/>
          </w:tcPr>
          <w:p w14:paraId="223B41D9" w14:textId="77777777" w:rsidR="00CE4CF2" w:rsidRPr="005247FE" w:rsidRDefault="00CE4CF2" w:rsidP="005247FE">
            <w:pPr>
              <w:adjustRightInd w:val="0"/>
              <w:spacing w:before="40" w:after="40"/>
              <w:jc w:val="center"/>
              <w:rPr>
                <w:rFonts w:ascii="Arial" w:hAnsi="Arial" w:cs="Arial"/>
                <w:sz w:val="22"/>
                <w:szCs w:val="22"/>
              </w:rPr>
            </w:pPr>
            <w:r w:rsidRPr="005247FE">
              <w:rPr>
                <w:rFonts w:ascii="Arial" w:hAnsi="Arial" w:cs="Arial"/>
                <w:sz w:val="22"/>
                <w:szCs w:val="22"/>
              </w:rPr>
              <w:t>9</w:t>
            </w:r>
          </w:p>
        </w:tc>
        <w:tc>
          <w:tcPr>
            <w:tcW w:w="2279" w:type="dxa"/>
            <w:shd w:val="clear" w:color="auto" w:fill="auto"/>
          </w:tcPr>
          <w:p w14:paraId="5659D575" w14:textId="3617EC72" w:rsidR="00CE4CF2" w:rsidRPr="005247FE" w:rsidRDefault="00CE4CF2" w:rsidP="005247FE">
            <w:pPr>
              <w:adjustRightInd w:val="0"/>
              <w:spacing w:before="40" w:after="40"/>
              <w:rPr>
                <w:rFonts w:ascii="Arial" w:hAnsi="Arial" w:cs="Arial"/>
                <w:sz w:val="22"/>
                <w:szCs w:val="22"/>
              </w:rPr>
            </w:pPr>
            <w:r w:rsidRPr="005247FE">
              <w:rPr>
                <w:rFonts w:ascii="Arial" w:hAnsi="Arial" w:cs="Arial"/>
                <w:sz w:val="22"/>
                <w:szCs w:val="22"/>
              </w:rPr>
              <w:t>Bidder notification of outcome/Standstill period</w:t>
            </w:r>
          </w:p>
        </w:tc>
        <w:tc>
          <w:tcPr>
            <w:tcW w:w="4138" w:type="dxa"/>
            <w:shd w:val="clear" w:color="auto" w:fill="auto"/>
          </w:tcPr>
          <w:p w14:paraId="4F5EC91D" w14:textId="1A8364A9" w:rsidR="00CE4CF2" w:rsidRPr="005247FE" w:rsidRDefault="00CE4CF2" w:rsidP="005247FE">
            <w:pPr>
              <w:adjustRightInd w:val="0"/>
              <w:spacing w:before="40" w:after="40"/>
              <w:rPr>
                <w:rFonts w:ascii="Arial" w:hAnsi="Arial" w:cs="Arial"/>
                <w:sz w:val="22"/>
                <w:szCs w:val="22"/>
              </w:rPr>
            </w:pPr>
            <w:r w:rsidRPr="005247FE">
              <w:rPr>
                <w:rFonts w:ascii="Arial" w:hAnsi="Arial" w:cs="Arial"/>
                <w:sz w:val="22"/>
                <w:szCs w:val="22"/>
              </w:rPr>
              <w:t>The date by which the Contracting Authority(s) aims to notify all Bidders of the outcome of the evaluation. Standstill period commences.</w:t>
            </w:r>
          </w:p>
        </w:tc>
        <w:tc>
          <w:tcPr>
            <w:tcW w:w="1667" w:type="dxa"/>
            <w:shd w:val="clear" w:color="auto" w:fill="auto"/>
          </w:tcPr>
          <w:p w14:paraId="02562EB0" w14:textId="0E2A28CB" w:rsidR="00CE4CF2" w:rsidRPr="005C5766" w:rsidRDefault="00CE4CF2" w:rsidP="005247FE">
            <w:pPr>
              <w:adjustRightInd w:val="0"/>
              <w:spacing w:before="40" w:after="40"/>
              <w:jc w:val="center"/>
              <w:rPr>
                <w:rFonts w:ascii="Arial" w:hAnsi="Arial" w:cs="Arial"/>
                <w:sz w:val="22"/>
                <w:szCs w:val="22"/>
              </w:rPr>
            </w:pPr>
            <w:r w:rsidRPr="005C5766">
              <w:rPr>
                <w:rFonts w:ascii="Arial" w:hAnsi="Arial" w:cs="Arial"/>
                <w:sz w:val="22"/>
                <w:szCs w:val="22"/>
              </w:rPr>
              <w:t>3.1.2024</w:t>
            </w:r>
          </w:p>
        </w:tc>
      </w:tr>
      <w:tr w:rsidR="00CE4CF2" w:rsidRPr="005247FE" w14:paraId="67398CF3" w14:textId="77777777" w:rsidTr="005247FE">
        <w:tc>
          <w:tcPr>
            <w:tcW w:w="540" w:type="dxa"/>
          </w:tcPr>
          <w:p w14:paraId="0B1FEBF0" w14:textId="77777777" w:rsidR="00CE4CF2" w:rsidRPr="005247FE" w:rsidRDefault="00CE4CF2" w:rsidP="005247FE">
            <w:pPr>
              <w:adjustRightInd w:val="0"/>
              <w:spacing w:before="40" w:after="40"/>
              <w:jc w:val="center"/>
              <w:rPr>
                <w:rFonts w:ascii="Arial" w:hAnsi="Arial" w:cs="Arial"/>
                <w:sz w:val="22"/>
                <w:szCs w:val="22"/>
              </w:rPr>
            </w:pPr>
            <w:r w:rsidRPr="005247FE">
              <w:rPr>
                <w:rFonts w:ascii="Arial" w:hAnsi="Arial" w:cs="Arial"/>
                <w:sz w:val="22"/>
                <w:szCs w:val="22"/>
              </w:rPr>
              <w:t>10</w:t>
            </w:r>
          </w:p>
        </w:tc>
        <w:tc>
          <w:tcPr>
            <w:tcW w:w="2279" w:type="dxa"/>
            <w:shd w:val="clear" w:color="auto" w:fill="auto"/>
          </w:tcPr>
          <w:p w14:paraId="62AB0FF5" w14:textId="79EF055D" w:rsidR="00CE4CF2" w:rsidRPr="005247FE" w:rsidRDefault="00CE4CF2" w:rsidP="005247FE">
            <w:pPr>
              <w:adjustRightInd w:val="0"/>
              <w:spacing w:before="40" w:after="40"/>
              <w:rPr>
                <w:rFonts w:ascii="Arial" w:hAnsi="Arial" w:cs="Arial"/>
                <w:sz w:val="22"/>
                <w:szCs w:val="22"/>
              </w:rPr>
            </w:pPr>
            <w:r w:rsidRPr="005247FE">
              <w:rPr>
                <w:rFonts w:ascii="Arial" w:hAnsi="Arial" w:cs="Arial"/>
                <w:sz w:val="22"/>
                <w:szCs w:val="22"/>
              </w:rPr>
              <w:t>Standstill period concludes</w:t>
            </w:r>
          </w:p>
        </w:tc>
        <w:tc>
          <w:tcPr>
            <w:tcW w:w="4138" w:type="dxa"/>
            <w:shd w:val="clear" w:color="auto" w:fill="auto"/>
          </w:tcPr>
          <w:p w14:paraId="57900591" w14:textId="604D841E" w:rsidR="00CE4CF2" w:rsidRPr="005247FE" w:rsidRDefault="00CE4CF2" w:rsidP="005247FE">
            <w:pPr>
              <w:adjustRightInd w:val="0"/>
              <w:spacing w:before="40" w:after="40"/>
              <w:rPr>
                <w:rFonts w:ascii="Arial" w:hAnsi="Arial" w:cs="Arial"/>
                <w:sz w:val="22"/>
                <w:szCs w:val="22"/>
              </w:rPr>
            </w:pPr>
            <w:r w:rsidRPr="005247FE">
              <w:rPr>
                <w:rFonts w:ascii="Arial" w:hAnsi="Arial" w:cs="Arial"/>
                <w:sz w:val="22"/>
                <w:szCs w:val="22"/>
              </w:rPr>
              <w:t>The time and date on which the Standstill period concludes.</w:t>
            </w:r>
          </w:p>
        </w:tc>
        <w:tc>
          <w:tcPr>
            <w:tcW w:w="1667" w:type="dxa"/>
            <w:shd w:val="clear" w:color="auto" w:fill="auto"/>
          </w:tcPr>
          <w:p w14:paraId="4B32642A" w14:textId="2865F733" w:rsidR="00CE4CF2" w:rsidRPr="005C5766" w:rsidRDefault="00CE4CF2" w:rsidP="005247FE">
            <w:pPr>
              <w:adjustRightInd w:val="0"/>
              <w:spacing w:before="40" w:after="40"/>
              <w:jc w:val="center"/>
              <w:rPr>
                <w:rFonts w:ascii="Arial" w:hAnsi="Arial" w:cs="Arial"/>
                <w:sz w:val="22"/>
                <w:szCs w:val="22"/>
              </w:rPr>
            </w:pPr>
            <w:r w:rsidRPr="005C5766">
              <w:rPr>
                <w:rFonts w:ascii="Arial" w:hAnsi="Arial" w:cs="Arial"/>
                <w:sz w:val="22"/>
                <w:szCs w:val="22"/>
              </w:rPr>
              <w:t>1</w:t>
            </w:r>
            <w:r w:rsidR="005C5766" w:rsidRPr="005C5766">
              <w:rPr>
                <w:rFonts w:ascii="Arial" w:hAnsi="Arial" w:cs="Arial"/>
                <w:sz w:val="22"/>
                <w:szCs w:val="22"/>
              </w:rPr>
              <w:t>5</w:t>
            </w:r>
            <w:r w:rsidRPr="005C5766">
              <w:rPr>
                <w:rFonts w:ascii="Arial" w:hAnsi="Arial" w:cs="Arial"/>
                <w:sz w:val="22"/>
                <w:szCs w:val="22"/>
              </w:rPr>
              <w:t>.1.2024</w:t>
            </w:r>
          </w:p>
        </w:tc>
      </w:tr>
      <w:tr w:rsidR="00CE4CF2" w:rsidRPr="005247FE" w14:paraId="3C58AF5B" w14:textId="77777777" w:rsidTr="005247FE">
        <w:tc>
          <w:tcPr>
            <w:tcW w:w="540" w:type="dxa"/>
          </w:tcPr>
          <w:p w14:paraId="25E1437C" w14:textId="77777777" w:rsidR="00CE4CF2" w:rsidRPr="005247FE" w:rsidRDefault="00CE4CF2" w:rsidP="005247FE">
            <w:pPr>
              <w:adjustRightInd w:val="0"/>
              <w:spacing w:before="40" w:after="40"/>
              <w:jc w:val="center"/>
              <w:rPr>
                <w:rFonts w:ascii="Arial" w:hAnsi="Arial" w:cs="Arial"/>
                <w:sz w:val="22"/>
                <w:szCs w:val="22"/>
              </w:rPr>
            </w:pPr>
            <w:r w:rsidRPr="005247FE">
              <w:rPr>
                <w:rFonts w:ascii="Arial" w:hAnsi="Arial" w:cs="Arial"/>
                <w:sz w:val="22"/>
                <w:szCs w:val="22"/>
              </w:rPr>
              <w:lastRenderedPageBreak/>
              <w:t>11</w:t>
            </w:r>
          </w:p>
        </w:tc>
        <w:tc>
          <w:tcPr>
            <w:tcW w:w="2279" w:type="dxa"/>
            <w:shd w:val="clear" w:color="auto" w:fill="auto"/>
          </w:tcPr>
          <w:p w14:paraId="4DE6B387" w14:textId="197D4083" w:rsidR="00CE4CF2" w:rsidRPr="005247FE" w:rsidRDefault="00CE4CF2" w:rsidP="005247FE">
            <w:pPr>
              <w:adjustRightInd w:val="0"/>
              <w:spacing w:before="40" w:after="40"/>
              <w:rPr>
                <w:rFonts w:ascii="Arial" w:hAnsi="Arial" w:cs="Arial"/>
                <w:sz w:val="22"/>
                <w:szCs w:val="22"/>
              </w:rPr>
            </w:pPr>
            <w:r w:rsidRPr="005247FE">
              <w:rPr>
                <w:rFonts w:ascii="Arial" w:hAnsi="Arial" w:cs="Arial"/>
                <w:sz w:val="22"/>
                <w:szCs w:val="22"/>
              </w:rPr>
              <w:t>Contract award</w:t>
            </w:r>
          </w:p>
        </w:tc>
        <w:tc>
          <w:tcPr>
            <w:tcW w:w="4138" w:type="dxa"/>
            <w:shd w:val="clear" w:color="auto" w:fill="auto"/>
          </w:tcPr>
          <w:p w14:paraId="268226D3" w14:textId="7EF2141C" w:rsidR="00CE4CF2" w:rsidRPr="005247FE" w:rsidRDefault="00CE4CF2" w:rsidP="005247FE">
            <w:pPr>
              <w:adjustRightInd w:val="0"/>
              <w:spacing w:before="40" w:after="40"/>
              <w:rPr>
                <w:rFonts w:ascii="Arial" w:hAnsi="Arial" w:cs="Arial"/>
                <w:sz w:val="22"/>
                <w:szCs w:val="22"/>
              </w:rPr>
            </w:pPr>
            <w:r w:rsidRPr="005247FE">
              <w:rPr>
                <w:rFonts w:ascii="Arial" w:hAnsi="Arial" w:cs="Arial"/>
                <w:sz w:val="22"/>
                <w:szCs w:val="22"/>
              </w:rPr>
              <w:t>The date by which the Contract will be awarded to the Recommended Bidder, following conclusion of the Standstill period.</w:t>
            </w:r>
          </w:p>
        </w:tc>
        <w:tc>
          <w:tcPr>
            <w:tcW w:w="1667" w:type="dxa"/>
            <w:shd w:val="clear" w:color="auto" w:fill="auto"/>
          </w:tcPr>
          <w:p w14:paraId="6A182BE4" w14:textId="4F094DB5" w:rsidR="00CE4CF2" w:rsidRPr="006D57F9" w:rsidRDefault="00CE4CF2" w:rsidP="005247FE">
            <w:pPr>
              <w:adjustRightInd w:val="0"/>
              <w:spacing w:before="40" w:after="40"/>
              <w:jc w:val="center"/>
              <w:rPr>
                <w:rFonts w:ascii="Arial" w:hAnsi="Arial" w:cs="Arial"/>
                <w:sz w:val="22"/>
                <w:szCs w:val="22"/>
              </w:rPr>
            </w:pPr>
            <w:r w:rsidRPr="006D57F9">
              <w:rPr>
                <w:rFonts w:ascii="Arial" w:hAnsi="Arial" w:cs="Arial"/>
                <w:sz w:val="22"/>
                <w:szCs w:val="22"/>
              </w:rPr>
              <w:t xml:space="preserve">   20.1.2024</w:t>
            </w:r>
          </w:p>
        </w:tc>
      </w:tr>
      <w:tr w:rsidR="00CE4CF2" w:rsidRPr="005247FE" w14:paraId="1B27D3B8" w14:textId="77777777" w:rsidTr="005247FE">
        <w:tc>
          <w:tcPr>
            <w:tcW w:w="540" w:type="dxa"/>
          </w:tcPr>
          <w:p w14:paraId="314C149F" w14:textId="77777777" w:rsidR="00CE4CF2" w:rsidRPr="005247FE" w:rsidRDefault="00CE4CF2" w:rsidP="005247FE">
            <w:pPr>
              <w:adjustRightInd w:val="0"/>
              <w:spacing w:before="40" w:after="40"/>
              <w:jc w:val="center"/>
              <w:rPr>
                <w:rFonts w:ascii="Arial" w:hAnsi="Arial" w:cs="Arial"/>
                <w:sz w:val="22"/>
                <w:szCs w:val="22"/>
              </w:rPr>
            </w:pPr>
            <w:r w:rsidRPr="005247FE">
              <w:rPr>
                <w:rFonts w:ascii="Arial" w:hAnsi="Arial" w:cs="Arial"/>
                <w:sz w:val="22"/>
                <w:szCs w:val="22"/>
              </w:rPr>
              <w:t>12</w:t>
            </w:r>
          </w:p>
        </w:tc>
        <w:tc>
          <w:tcPr>
            <w:tcW w:w="2279" w:type="dxa"/>
            <w:shd w:val="clear" w:color="auto" w:fill="auto"/>
          </w:tcPr>
          <w:p w14:paraId="4EBFD414" w14:textId="4746DD12" w:rsidR="00CE4CF2" w:rsidRPr="005247FE" w:rsidRDefault="00CE4CF2" w:rsidP="005247FE">
            <w:pPr>
              <w:adjustRightInd w:val="0"/>
              <w:spacing w:before="40" w:after="40"/>
              <w:rPr>
                <w:rFonts w:ascii="Arial" w:hAnsi="Arial" w:cs="Arial"/>
                <w:sz w:val="22"/>
                <w:szCs w:val="22"/>
              </w:rPr>
            </w:pPr>
            <w:r w:rsidRPr="005247FE">
              <w:rPr>
                <w:rFonts w:ascii="Arial" w:hAnsi="Arial" w:cs="Arial"/>
                <w:sz w:val="22"/>
                <w:szCs w:val="22"/>
              </w:rPr>
              <w:t>Contract mobilisation</w:t>
            </w:r>
          </w:p>
        </w:tc>
        <w:tc>
          <w:tcPr>
            <w:tcW w:w="4138" w:type="dxa"/>
            <w:shd w:val="clear" w:color="auto" w:fill="auto"/>
          </w:tcPr>
          <w:p w14:paraId="3037E593" w14:textId="6A38D1B1" w:rsidR="00CE4CF2" w:rsidRPr="005247FE" w:rsidRDefault="00CE4CF2" w:rsidP="005247FE">
            <w:pPr>
              <w:adjustRightInd w:val="0"/>
              <w:spacing w:before="40" w:after="40"/>
              <w:rPr>
                <w:rFonts w:ascii="Arial" w:hAnsi="Arial" w:cs="Arial"/>
                <w:sz w:val="22"/>
                <w:szCs w:val="22"/>
              </w:rPr>
            </w:pPr>
            <w:r w:rsidRPr="005247FE">
              <w:rPr>
                <w:rFonts w:ascii="Arial" w:hAnsi="Arial" w:cs="Arial"/>
                <w:sz w:val="22"/>
                <w:szCs w:val="22"/>
              </w:rPr>
              <w:t>Contract implementation</w:t>
            </w:r>
          </w:p>
        </w:tc>
        <w:tc>
          <w:tcPr>
            <w:tcW w:w="1667" w:type="dxa"/>
            <w:shd w:val="clear" w:color="auto" w:fill="auto"/>
          </w:tcPr>
          <w:p w14:paraId="6B6EF7DD" w14:textId="1B6BEE84" w:rsidR="00CE4CF2" w:rsidRPr="006D57F9" w:rsidRDefault="00CE4CF2" w:rsidP="005247FE">
            <w:pPr>
              <w:adjustRightInd w:val="0"/>
              <w:spacing w:before="40" w:after="40"/>
              <w:jc w:val="center"/>
              <w:rPr>
                <w:rFonts w:ascii="Arial" w:hAnsi="Arial" w:cs="Arial"/>
                <w:sz w:val="22"/>
                <w:szCs w:val="22"/>
              </w:rPr>
            </w:pPr>
            <w:r w:rsidRPr="006D57F9">
              <w:rPr>
                <w:rFonts w:ascii="Arial" w:hAnsi="Arial" w:cs="Arial"/>
                <w:sz w:val="22"/>
                <w:szCs w:val="22"/>
              </w:rPr>
              <w:t>21.1.2024 onwards</w:t>
            </w:r>
          </w:p>
        </w:tc>
      </w:tr>
      <w:tr w:rsidR="00CE4CF2" w:rsidRPr="005247FE" w14:paraId="1B6DA8AC" w14:textId="77777777" w:rsidTr="005247FE">
        <w:tc>
          <w:tcPr>
            <w:tcW w:w="540" w:type="dxa"/>
          </w:tcPr>
          <w:p w14:paraId="61F20C30" w14:textId="77777777" w:rsidR="00CE4CF2" w:rsidRPr="005247FE" w:rsidRDefault="00CE4CF2" w:rsidP="005247FE">
            <w:pPr>
              <w:adjustRightInd w:val="0"/>
              <w:spacing w:before="40" w:after="40"/>
              <w:jc w:val="center"/>
              <w:rPr>
                <w:rFonts w:ascii="Arial" w:hAnsi="Arial" w:cs="Arial"/>
                <w:sz w:val="22"/>
                <w:szCs w:val="22"/>
              </w:rPr>
            </w:pPr>
            <w:r w:rsidRPr="005247FE">
              <w:rPr>
                <w:rFonts w:ascii="Arial" w:hAnsi="Arial" w:cs="Arial"/>
                <w:sz w:val="22"/>
                <w:szCs w:val="22"/>
              </w:rPr>
              <w:t>13</w:t>
            </w:r>
          </w:p>
        </w:tc>
        <w:tc>
          <w:tcPr>
            <w:tcW w:w="2279" w:type="dxa"/>
            <w:shd w:val="clear" w:color="auto" w:fill="auto"/>
          </w:tcPr>
          <w:p w14:paraId="1DCA7F2E" w14:textId="12D0616B" w:rsidR="00CE4CF2" w:rsidRPr="005247FE" w:rsidRDefault="00CE4CF2" w:rsidP="005247FE">
            <w:pPr>
              <w:adjustRightInd w:val="0"/>
              <w:spacing w:before="40" w:after="40"/>
              <w:rPr>
                <w:rFonts w:ascii="Arial" w:hAnsi="Arial" w:cs="Arial"/>
                <w:sz w:val="22"/>
                <w:szCs w:val="22"/>
              </w:rPr>
            </w:pPr>
            <w:r w:rsidRPr="005247FE">
              <w:rPr>
                <w:rFonts w:ascii="Arial" w:hAnsi="Arial" w:cs="Arial"/>
                <w:sz w:val="22"/>
                <w:szCs w:val="22"/>
              </w:rPr>
              <w:t>Service commencement</w:t>
            </w:r>
          </w:p>
        </w:tc>
        <w:tc>
          <w:tcPr>
            <w:tcW w:w="4138" w:type="dxa"/>
            <w:shd w:val="clear" w:color="auto" w:fill="auto"/>
          </w:tcPr>
          <w:p w14:paraId="7C7DD735" w14:textId="34E7FA4A" w:rsidR="00CE4CF2" w:rsidRPr="005247FE" w:rsidRDefault="00CE4CF2" w:rsidP="005247FE">
            <w:pPr>
              <w:adjustRightInd w:val="0"/>
              <w:spacing w:before="40" w:after="40"/>
              <w:rPr>
                <w:rFonts w:ascii="Arial" w:hAnsi="Arial" w:cs="Arial"/>
                <w:sz w:val="22"/>
                <w:szCs w:val="22"/>
              </w:rPr>
            </w:pPr>
            <w:r w:rsidRPr="005247FE">
              <w:rPr>
                <w:rFonts w:ascii="Arial" w:hAnsi="Arial" w:cs="Arial"/>
                <w:sz w:val="22"/>
                <w:szCs w:val="22"/>
              </w:rPr>
              <w:t>The date on which the new service will commence</w:t>
            </w:r>
          </w:p>
        </w:tc>
        <w:tc>
          <w:tcPr>
            <w:tcW w:w="1667" w:type="dxa"/>
            <w:shd w:val="clear" w:color="auto" w:fill="auto"/>
          </w:tcPr>
          <w:p w14:paraId="02B601BF" w14:textId="410DE579" w:rsidR="00CE4CF2" w:rsidRPr="006D57F9" w:rsidRDefault="006D57F9" w:rsidP="00713727">
            <w:pPr>
              <w:adjustRightInd w:val="0"/>
              <w:spacing w:before="40" w:after="40"/>
              <w:rPr>
                <w:rFonts w:ascii="Arial" w:hAnsi="Arial" w:cs="Arial"/>
                <w:sz w:val="22"/>
                <w:szCs w:val="22"/>
              </w:rPr>
            </w:pPr>
            <w:r>
              <w:rPr>
                <w:rFonts w:ascii="Arial" w:hAnsi="Arial" w:cs="Arial"/>
                <w:sz w:val="22"/>
                <w:szCs w:val="22"/>
              </w:rPr>
              <w:t xml:space="preserve">      </w:t>
            </w:r>
            <w:r w:rsidR="00CE4CF2" w:rsidRPr="006D57F9">
              <w:rPr>
                <w:rFonts w:ascii="Arial" w:hAnsi="Arial" w:cs="Arial"/>
                <w:sz w:val="22"/>
                <w:szCs w:val="22"/>
              </w:rPr>
              <w:t>1.2.2024</w:t>
            </w:r>
          </w:p>
        </w:tc>
      </w:tr>
    </w:tbl>
    <w:p w14:paraId="1F1B60B8" w14:textId="77777777" w:rsidR="002B0CE1" w:rsidRPr="005247FE" w:rsidRDefault="002B0CE1" w:rsidP="002B0CE1">
      <w:pPr>
        <w:jc w:val="both"/>
        <w:rPr>
          <w:rFonts w:ascii="Arial" w:hAnsi="Arial" w:cs="Arial"/>
          <w:sz w:val="22"/>
          <w:szCs w:val="22"/>
        </w:rPr>
      </w:pPr>
    </w:p>
    <w:p w14:paraId="785A36BA" w14:textId="03AE199D" w:rsidR="002B0CE1" w:rsidRDefault="002B0CE1" w:rsidP="002B0CE1">
      <w:pPr>
        <w:ind w:left="284" w:hanging="284"/>
        <w:jc w:val="center"/>
        <w:rPr>
          <w:rFonts w:ascii="Arial" w:hAnsi="Arial" w:cs="Arial"/>
          <w:i/>
          <w:sz w:val="22"/>
          <w:szCs w:val="22"/>
        </w:rPr>
      </w:pPr>
      <w:r w:rsidRPr="005247FE">
        <w:rPr>
          <w:rFonts w:ascii="Arial" w:hAnsi="Arial" w:cs="Arial"/>
          <w:i/>
          <w:sz w:val="22"/>
          <w:szCs w:val="22"/>
        </w:rPr>
        <w:t>Table 1:   Procurement Timetable (subject to change without notice)</w:t>
      </w:r>
    </w:p>
    <w:p w14:paraId="491944F2" w14:textId="77777777" w:rsidR="005247FE" w:rsidRPr="005247FE" w:rsidRDefault="005247FE" w:rsidP="002B0CE1">
      <w:pPr>
        <w:ind w:left="284" w:hanging="284"/>
        <w:jc w:val="center"/>
        <w:rPr>
          <w:rFonts w:ascii="Arial" w:hAnsi="Arial" w:cs="Arial"/>
          <w:i/>
          <w:sz w:val="22"/>
          <w:szCs w:val="22"/>
        </w:rPr>
      </w:pPr>
    </w:p>
    <w:p w14:paraId="013F9DB1" w14:textId="77777777" w:rsidR="00177C92" w:rsidRPr="005247FE" w:rsidRDefault="00177C92" w:rsidP="002B0CE1">
      <w:pPr>
        <w:pStyle w:val="Title"/>
        <w:rPr>
          <w:rFonts w:ascii="Arial" w:hAnsi="Arial" w:cs="Arial"/>
          <w:sz w:val="22"/>
        </w:rPr>
      </w:pPr>
      <w:bookmarkStart w:id="0" w:name="_Toc299731626"/>
      <w:bookmarkStart w:id="1" w:name="_Toc494196597"/>
      <w:r w:rsidRPr="005247FE">
        <w:rPr>
          <w:rFonts w:ascii="Arial" w:hAnsi="Arial" w:cs="Arial"/>
          <w:sz w:val="22"/>
        </w:rPr>
        <w:t>1</w:t>
      </w:r>
      <w:bookmarkEnd w:id="0"/>
      <w:r w:rsidR="00E44DBB" w:rsidRPr="005247FE">
        <w:rPr>
          <w:rFonts w:ascii="Arial" w:hAnsi="Arial" w:cs="Arial"/>
          <w:sz w:val="22"/>
        </w:rPr>
        <w:tab/>
      </w:r>
      <w:r w:rsidR="008E4621" w:rsidRPr="005247FE">
        <w:rPr>
          <w:rFonts w:ascii="Arial" w:hAnsi="Arial" w:cs="Arial"/>
          <w:sz w:val="22"/>
        </w:rPr>
        <w:t>OVERVIEW</w:t>
      </w:r>
      <w:bookmarkEnd w:id="1"/>
    </w:p>
    <w:p w14:paraId="013F9DB2" w14:textId="77777777" w:rsidR="003B29AC" w:rsidRPr="005247FE" w:rsidRDefault="003B29AC" w:rsidP="003B29AC">
      <w:pPr>
        <w:pStyle w:val="Style1"/>
        <w:keepNext w:val="0"/>
        <w:numPr>
          <w:ilvl w:val="0"/>
          <w:numId w:val="0"/>
        </w:numPr>
        <w:spacing w:before="0" w:after="0"/>
        <w:ind w:left="720"/>
        <w:outlineLvl w:val="1"/>
        <w:rPr>
          <w:rFonts w:ascii="Arial" w:hAnsi="Arial"/>
          <w:sz w:val="22"/>
          <w:szCs w:val="22"/>
        </w:rPr>
      </w:pPr>
      <w:bookmarkStart w:id="2" w:name="_Toc299731627"/>
    </w:p>
    <w:p w14:paraId="013F9DB3" w14:textId="77777777" w:rsidR="00177C92" w:rsidRPr="005247FE" w:rsidRDefault="00177C92"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INTRODUCTION</w:t>
      </w:r>
      <w:bookmarkEnd w:id="2"/>
    </w:p>
    <w:p w14:paraId="013F9DB4" w14:textId="77777777" w:rsidR="00E33E27" w:rsidRPr="005247FE" w:rsidRDefault="00E33E27" w:rsidP="00FD06F9">
      <w:pPr>
        <w:pStyle w:val="Style1"/>
        <w:keepNext w:val="0"/>
        <w:numPr>
          <w:ilvl w:val="0"/>
          <w:numId w:val="0"/>
        </w:numPr>
        <w:spacing w:before="0" w:after="0"/>
        <w:outlineLvl w:val="1"/>
        <w:rPr>
          <w:rFonts w:ascii="Arial" w:hAnsi="Arial"/>
          <w:sz w:val="22"/>
          <w:szCs w:val="22"/>
        </w:rPr>
      </w:pPr>
    </w:p>
    <w:p w14:paraId="013F9DB5" w14:textId="1B082DBE" w:rsidR="00177C92" w:rsidRPr="005247FE" w:rsidRDefault="00177C92" w:rsidP="00FD06F9">
      <w:pPr>
        <w:jc w:val="both"/>
        <w:rPr>
          <w:rFonts w:ascii="Arial" w:hAnsi="Arial" w:cs="Arial"/>
          <w:sz w:val="22"/>
          <w:szCs w:val="22"/>
        </w:rPr>
      </w:pPr>
      <w:r w:rsidRPr="005247FE">
        <w:rPr>
          <w:rFonts w:ascii="Arial" w:hAnsi="Arial" w:cs="Arial"/>
          <w:sz w:val="22"/>
          <w:szCs w:val="22"/>
        </w:rPr>
        <w:t xml:space="preserve">The purpose of this Invitation to Tender (ITT) is to provide Bidders with sufficient information to enable them to compile a comprehensive Bid that meets the requirements for </w:t>
      </w:r>
      <w:r w:rsidR="00DE0850" w:rsidRPr="005247FE">
        <w:rPr>
          <w:rFonts w:ascii="Arial" w:hAnsi="Arial" w:cs="Arial"/>
          <w:sz w:val="22"/>
          <w:szCs w:val="22"/>
        </w:rPr>
        <w:t>the</w:t>
      </w:r>
      <w:r w:rsidR="00665AC4" w:rsidRPr="005247FE">
        <w:rPr>
          <w:rFonts w:ascii="Arial" w:hAnsi="Arial" w:cs="Arial"/>
          <w:b/>
          <w:sz w:val="22"/>
          <w:szCs w:val="22"/>
        </w:rPr>
        <w:t xml:space="preserve"> </w:t>
      </w:r>
      <w:r w:rsidR="003E53B0" w:rsidRPr="005247FE">
        <w:rPr>
          <w:rFonts w:ascii="Arial" w:hAnsi="Arial" w:cs="Arial"/>
          <w:b/>
          <w:sz w:val="22"/>
          <w:szCs w:val="22"/>
        </w:rPr>
        <w:t>Service</w:t>
      </w:r>
      <w:r w:rsidR="00A05A96" w:rsidRPr="005247FE">
        <w:rPr>
          <w:rFonts w:ascii="Arial" w:hAnsi="Arial" w:cs="Arial"/>
          <w:b/>
          <w:sz w:val="22"/>
          <w:szCs w:val="22"/>
        </w:rPr>
        <w:t>s</w:t>
      </w:r>
      <w:r w:rsidR="00E56A09" w:rsidRPr="005247FE">
        <w:rPr>
          <w:rFonts w:ascii="Arial" w:hAnsi="Arial" w:cs="Arial"/>
          <w:sz w:val="22"/>
          <w:szCs w:val="22"/>
        </w:rPr>
        <w:t xml:space="preserve"> for </w:t>
      </w:r>
      <w:r w:rsidR="00094D1B" w:rsidRPr="005247FE">
        <w:rPr>
          <w:rFonts w:ascii="Arial" w:hAnsi="Arial" w:cs="Arial"/>
          <w:sz w:val="22"/>
          <w:szCs w:val="22"/>
        </w:rPr>
        <w:t xml:space="preserve">the </w:t>
      </w:r>
      <w:r w:rsidR="000A2D02" w:rsidRPr="005247FE">
        <w:rPr>
          <w:rFonts w:ascii="Arial" w:hAnsi="Arial" w:cs="Arial"/>
          <w:sz w:val="22"/>
          <w:szCs w:val="22"/>
        </w:rPr>
        <w:t xml:space="preserve">Contracting </w:t>
      </w:r>
      <w:r w:rsidR="008F3CD9" w:rsidRPr="005247FE">
        <w:rPr>
          <w:rFonts w:ascii="Arial" w:hAnsi="Arial" w:cs="Arial"/>
          <w:sz w:val="22"/>
          <w:szCs w:val="22"/>
        </w:rPr>
        <w:t>Authorities named on this tender</w:t>
      </w:r>
      <w:r w:rsidR="00B44423" w:rsidRPr="005247FE">
        <w:rPr>
          <w:rFonts w:ascii="Arial" w:hAnsi="Arial" w:cs="Arial"/>
          <w:sz w:val="22"/>
          <w:szCs w:val="22"/>
        </w:rPr>
        <w:t>.</w:t>
      </w:r>
    </w:p>
    <w:p w14:paraId="013F9DB6" w14:textId="77777777" w:rsidR="00A05A96" w:rsidRPr="005247FE" w:rsidRDefault="00A05A96" w:rsidP="00FD06F9">
      <w:pPr>
        <w:jc w:val="both"/>
        <w:rPr>
          <w:rFonts w:ascii="Arial" w:hAnsi="Arial" w:cs="Arial"/>
          <w:sz w:val="22"/>
          <w:szCs w:val="22"/>
        </w:rPr>
      </w:pPr>
    </w:p>
    <w:p w14:paraId="013F9DB7" w14:textId="4834560E" w:rsidR="00866CD5" w:rsidRPr="005247FE" w:rsidRDefault="00A706CF" w:rsidP="00FD06F9">
      <w:pPr>
        <w:pStyle w:val="chpt"/>
        <w:jc w:val="both"/>
        <w:rPr>
          <w:b w:val="0"/>
          <w:sz w:val="22"/>
          <w:szCs w:val="22"/>
        </w:rPr>
      </w:pPr>
      <w:r w:rsidRPr="005247FE">
        <w:rPr>
          <w:b w:val="0"/>
          <w:sz w:val="22"/>
          <w:szCs w:val="22"/>
        </w:rPr>
        <w:t xml:space="preserve">These </w:t>
      </w:r>
      <w:r w:rsidR="00C26332" w:rsidRPr="005247FE">
        <w:rPr>
          <w:b w:val="0"/>
          <w:sz w:val="22"/>
          <w:szCs w:val="22"/>
        </w:rPr>
        <w:t xml:space="preserve">Tender </w:t>
      </w:r>
      <w:r w:rsidR="008F3CD9" w:rsidRPr="005247FE">
        <w:rPr>
          <w:b w:val="0"/>
          <w:sz w:val="22"/>
          <w:szCs w:val="22"/>
        </w:rPr>
        <w:t xml:space="preserve">documents </w:t>
      </w:r>
      <w:r w:rsidRPr="005247FE">
        <w:rPr>
          <w:b w:val="0"/>
          <w:sz w:val="22"/>
          <w:szCs w:val="22"/>
        </w:rPr>
        <w:t>issued by</w:t>
      </w:r>
      <w:r w:rsidR="00376AA9" w:rsidRPr="005247FE">
        <w:rPr>
          <w:b w:val="0"/>
          <w:sz w:val="22"/>
          <w:szCs w:val="22"/>
        </w:rPr>
        <w:t xml:space="preserve"> the </w:t>
      </w:r>
      <w:r w:rsidR="005579D9" w:rsidRPr="005247FE">
        <w:rPr>
          <w:b w:val="0"/>
          <w:sz w:val="22"/>
          <w:szCs w:val="22"/>
        </w:rPr>
        <w:t>Contracting Authority(s)</w:t>
      </w:r>
      <w:r w:rsidR="008F3CD9" w:rsidRPr="005247FE">
        <w:rPr>
          <w:b w:val="0"/>
          <w:sz w:val="22"/>
          <w:szCs w:val="22"/>
        </w:rPr>
        <w:t xml:space="preserve"> are</w:t>
      </w:r>
      <w:r w:rsidRPr="005247FE">
        <w:rPr>
          <w:b w:val="0"/>
          <w:sz w:val="22"/>
          <w:szCs w:val="22"/>
        </w:rPr>
        <w:t xml:space="preserve"> seek</w:t>
      </w:r>
      <w:r w:rsidR="008F3CD9" w:rsidRPr="005247FE">
        <w:rPr>
          <w:b w:val="0"/>
          <w:sz w:val="22"/>
          <w:szCs w:val="22"/>
        </w:rPr>
        <w:t>ing</w:t>
      </w:r>
      <w:r w:rsidRPr="005247FE">
        <w:rPr>
          <w:b w:val="0"/>
          <w:sz w:val="22"/>
          <w:szCs w:val="22"/>
        </w:rPr>
        <w:t xml:space="preserve"> proposals for </w:t>
      </w:r>
      <w:r w:rsidR="00376AA9" w:rsidRPr="005247FE">
        <w:rPr>
          <w:b w:val="0"/>
          <w:sz w:val="22"/>
          <w:szCs w:val="22"/>
        </w:rPr>
        <w:t xml:space="preserve">the </w:t>
      </w:r>
      <w:r w:rsidR="00341E81" w:rsidRPr="005247FE">
        <w:rPr>
          <w:b w:val="0"/>
          <w:sz w:val="22"/>
          <w:szCs w:val="22"/>
        </w:rPr>
        <w:t xml:space="preserve">Provision of </w:t>
      </w:r>
      <w:r w:rsidR="00E56A09" w:rsidRPr="005247FE">
        <w:rPr>
          <w:b w:val="0"/>
          <w:sz w:val="22"/>
          <w:szCs w:val="22"/>
        </w:rPr>
        <w:t xml:space="preserve">the </w:t>
      </w:r>
      <w:r w:rsidR="00341E81" w:rsidRPr="005247FE">
        <w:rPr>
          <w:sz w:val="22"/>
          <w:szCs w:val="22"/>
        </w:rPr>
        <w:t>Service</w:t>
      </w:r>
      <w:r w:rsidR="00CC4A69" w:rsidRPr="005247FE">
        <w:rPr>
          <w:sz w:val="22"/>
          <w:szCs w:val="22"/>
        </w:rPr>
        <w:t>s</w:t>
      </w:r>
      <w:r w:rsidRPr="005247FE">
        <w:rPr>
          <w:b w:val="0"/>
          <w:sz w:val="22"/>
          <w:szCs w:val="22"/>
        </w:rPr>
        <w:t xml:space="preserve">, as </w:t>
      </w:r>
      <w:r w:rsidR="008F3CD9" w:rsidRPr="005247FE">
        <w:rPr>
          <w:b w:val="0"/>
          <w:sz w:val="22"/>
          <w:szCs w:val="22"/>
        </w:rPr>
        <w:t xml:space="preserve">per </w:t>
      </w:r>
      <w:r w:rsidR="00C6312B" w:rsidRPr="005247FE">
        <w:rPr>
          <w:b w:val="0"/>
          <w:sz w:val="22"/>
          <w:szCs w:val="22"/>
        </w:rPr>
        <w:t>specification</w:t>
      </w:r>
      <w:r w:rsidR="00CB0630" w:rsidRPr="005247FE">
        <w:rPr>
          <w:b w:val="0"/>
          <w:sz w:val="22"/>
          <w:szCs w:val="22"/>
        </w:rPr>
        <w:t>(</w:t>
      </w:r>
      <w:r w:rsidR="00C6312B" w:rsidRPr="005247FE">
        <w:rPr>
          <w:b w:val="0"/>
          <w:sz w:val="22"/>
          <w:szCs w:val="22"/>
        </w:rPr>
        <w:t>s</w:t>
      </w:r>
      <w:r w:rsidR="00CB0630" w:rsidRPr="005247FE">
        <w:rPr>
          <w:b w:val="0"/>
          <w:sz w:val="22"/>
          <w:szCs w:val="22"/>
        </w:rPr>
        <w:t>)</w:t>
      </w:r>
      <w:r w:rsidR="00C6312B" w:rsidRPr="005247FE">
        <w:rPr>
          <w:b w:val="0"/>
          <w:sz w:val="22"/>
          <w:szCs w:val="22"/>
        </w:rPr>
        <w:t xml:space="preserve"> </w:t>
      </w:r>
      <w:r w:rsidR="008F3CD9" w:rsidRPr="005247FE">
        <w:rPr>
          <w:b w:val="0"/>
          <w:sz w:val="22"/>
          <w:szCs w:val="22"/>
        </w:rPr>
        <w:t xml:space="preserve">contained on </w:t>
      </w:r>
      <w:r w:rsidRPr="005247FE">
        <w:rPr>
          <w:b w:val="0"/>
          <w:sz w:val="22"/>
          <w:szCs w:val="22"/>
        </w:rPr>
        <w:t>this I</w:t>
      </w:r>
      <w:r w:rsidR="005A08A5" w:rsidRPr="005247FE">
        <w:rPr>
          <w:b w:val="0"/>
          <w:sz w:val="22"/>
          <w:szCs w:val="22"/>
        </w:rPr>
        <w:t>nvitation to Tender</w:t>
      </w:r>
      <w:r w:rsidR="008F3CD9" w:rsidRPr="005247FE">
        <w:rPr>
          <w:b w:val="0"/>
          <w:sz w:val="22"/>
          <w:szCs w:val="22"/>
        </w:rPr>
        <w:t xml:space="preserve"> (see Appendix </w:t>
      </w:r>
      <w:r w:rsidR="00ED5004">
        <w:rPr>
          <w:b w:val="0"/>
          <w:sz w:val="22"/>
          <w:szCs w:val="22"/>
        </w:rPr>
        <w:t>2</w:t>
      </w:r>
      <w:r w:rsidR="008F3CD9" w:rsidRPr="005247FE">
        <w:rPr>
          <w:b w:val="0"/>
          <w:sz w:val="22"/>
          <w:szCs w:val="22"/>
        </w:rPr>
        <w:t>)</w:t>
      </w:r>
      <w:r w:rsidRPr="005247FE">
        <w:rPr>
          <w:b w:val="0"/>
          <w:sz w:val="22"/>
          <w:szCs w:val="22"/>
        </w:rPr>
        <w:t>.</w:t>
      </w:r>
    </w:p>
    <w:p w14:paraId="013F9DBF" w14:textId="77777777" w:rsidR="001C29A0" w:rsidRPr="005247FE" w:rsidRDefault="001C29A0" w:rsidP="006D3C0D">
      <w:pPr>
        <w:pStyle w:val="chpt"/>
        <w:ind w:firstLine="720"/>
        <w:jc w:val="both"/>
        <w:rPr>
          <w:b w:val="0"/>
          <w:sz w:val="22"/>
          <w:szCs w:val="22"/>
        </w:rPr>
      </w:pPr>
    </w:p>
    <w:p w14:paraId="013F9DC0" w14:textId="34A202DB" w:rsidR="00A706CF" w:rsidRPr="005247FE" w:rsidRDefault="00A706CF" w:rsidP="00FD06F9">
      <w:pPr>
        <w:jc w:val="both"/>
        <w:rPr>
          <w:rFonts w:ascii="Arial" w:hAnsi="Arial" w:cs="Arial"/>
          <w:sz w:val="22"/>
          <w:szCs w:val="22"/>
        </w:rPr>
      </w:pPr>
      <w:r w:rsidRPr="005247FE">
        <w:rPr>
          <w:rFonts w:ascii="Arial" w:hAnsi="Arial" w:cs="Arial"/>
          <w:sz w:val="22"/>
          <w:szCs w:val="22"/>
        </w:rPr>
        <w:t xml:space="preserve">Violation of the terms of this ITT by any Bidder may result in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di</w:t>
      </w:r>
      <w:r w:rsidR="00C44515" w:rsidRPr="005247FE">
        <w:rPr>
          <w:rFonts w:ascii="Arial" w:hAnsi="Arial" w:cs="Arial"/>
          <w:sz w:val="22"/>
          <w:szCs w:val="22"/>
        </w:rPr>
        <w:t>squalifying that Bidder from this</w:t>
      </w:r>
      <w:r w:rsidRPr="005247FE">
        <w:rPr>
          <w:rFonts w:ascii="Arial" w:hAnsi="Arial" w:cs="Arial"/>
          <w:sz w:val="22"/>
          <w:szCs w:val="22"/>
        </w:rPr>
        <w:t xml:space="preserve"> </w:t>
      </w:r>
      <w:r w:rsidR="00C44515" w:rsidRPr="005247FE">
        <w:rPr>
          <w:rFonts w:ascii="Arial" w:hAnsi="Arial" w:cs="Arial"/>
          <w:sz w:val="22"/>
          <w:szCs w:val="22"/>
        </w:rPr>
        <w:t>P</w:t>
      </w:r>
      <w:r w:rsidRPr="005247FE">
        <w:rPr>
          <w:rFonts w:ascii="Arial" w:hAnsi="Arial" w:cs="Arial"/>
          <w:sz w:val="22"/>
          <w:szCs w:val="22"/>
        </w:rPr>
        <w:t>rocurement.</w:t>
      </w:r>
    </w:p>
    <w:p w14:paraId="013F9DC1" w14:textId="77777777" w:rsidR="00EE2546" w:rsidRPr="005247FE" w:rsidRDefault="00EE2546" w:rsidP="00FD06F9">
      <w:pPr>
        <w:jc w:val="both"/>
        <w:rPr>
          <w:rFonts w:ascii="Arial" w:hAnsi="Arial" w:cs="Arial"/>
          <w:sz w:val="22"/>
          <w:szCs w:val="22"/>
        </w:rPr>
      </w:pPr>
    </w:p>
    <w:p w14:paraId="013F9DC9" w14:textId="411C58BE" w:rsidR="00B11FB6" w:rsidRPr="005247FE" w:rsidRDefault="00B11FB6"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 xml:space="preserve">THE PUBLIC CONTRACTS </w:t>
      </w:r>
      <w:r w:rsidR="0000699D" w:rsidRPr="005247FE">
        <w:rPr>
          <w:rFonts w:ascii="Arial" w:hAnsi="Arial"/>
          <w:sz w:val="22"/>
          <w:szCs w:val="22"/>
        </w:rPr>
        <w:t>REGULATIONS 2015</w:t>
      </w:r>
    </w:p>
    <w:p w14:paraId="78A8FFFE" w14:textId="42F9BE19" w:rsidR="00B83319" w:rsidRPr="005247FE" w:rsidRDefault="00B83319" w:rsidP="00B83319">
      <w:pPr>
        <w:pStyle w:val="Style1"/>
        <w:keepNext w:val="0"/>
        <w:numPr>
          <w:ilvl w:val="0"/>
          <w:numId w:val="0"/>
        </w:numPr>
        <w:spacing w:before="0" w:after="0"/>
        <w:ind w:left="720"/>
        <w:outlineLvl w:val="9"/>
        <w:rPr>
          <w:rFonts w:ascii="Arial" w:hAnsi="Arial"/>
          <w:sz w:val="22"/>
          <w:szCs w:val="22"/>
        </w:rPr>
      </w:pPr>
    </w:p>
    <w:p w14:paraId="013F9DCA" w14:textId="77777777" w:rsidR="00B11FB6" w:rsidRPr="005247FE" w:rsidRDefault="00B11FB6" w:rsidP="00B11FB6">
      <w:pPr>
        <w:rPr>
          <w:rFonts w:ascii="Arial" w:hAnsi="Arial" w:cs="Arial"/>
          <w:sz w:val="22"/>
          <w:szCs w:val="22"/>
        </w:rPr>
      </w:pPr>
    </w:p>
    <w:p w14:paraId="013F9DCB" w14:textId="60BEAE69" w:rsidR="00B11FB6" w:rsidRPr="005247FE" w:rsidRDefault="004A66F5" w:rsidP="00B11FB6">
      <w:pPr>
        <w:pStyle w:val="BulletMOI"/>
        <w:numPr>
          <w:ilvl w:val="0"/>
          <w:numId w:val="0"/>
        </w:numPr>
        <w:jc w:val="both"/>
      </w:pPr>
      <w:r w:rsidRPr="005247FE">
        <w:t xml:space="preserve">The </w:t>
      </w:r>
      <w:r w:rsidRPr="005247FE">
        <w:rPr>
          <w:b/>
        </w:rPr>
        <w:t>S</w:t>
      </w:r>
      <w:r w:rsidR="00B11FB6" w:rsidRPr="005247FE">
        <w:rPr>
          <w:b/>
        </w:rPr>
        <w:t>ervices</w:t>
      </w:r>
      <w:r w:rsidR="00B11FB6" w:rsidRPr="005247FE">
        <w:t xml:space="preserve"> to which thi</w:t>
      </w:r>
      <w:r w:rsidR="00C441CA" w:rsidRPr="005247FE">
        <w:t xml:space="preserve">s ITT relates fall within </w:t>
      </w:r>
      <w:r w:rsidR="007915CF" w:rsidRPr="005247FE">
        <w:t>Chapter 3, Section 7, Particular Procurement Regimes</w:t>
      </w:r>
      <w:r w:rsidR="00C626C5" w:rsidRPr="005247FE">
        <w:t xml:space="preserve"> to the Public Contracts Regulations 2015</w:t>
      </w:r>
      <w:r w:rsidR="006B784D" w:rsidRPr="005247FE">
        <w:t xml:space="preserve"> (also known as “</w:t>
      </w:r>
      <w:r w:rsidR="00536ABB">
        <w:t>open procedure</w:t>
      </w:r>
      <w:r w:rsidR="006B784D" w:rsidRPr="005247FE">
        <w:t>”)</w:t>
      </w:r>
      <w:r w:rsidR="00B11FB6" w:rsidRPr="005247FE">
        <w:t>.</w:t>
      </w:r>
      <w:r w:rsidR="0000699D" w:rsidRPr="005247FE">
        <w:t xml:space="preserve"> </w:t>
      </w:r>
      <w:r w:rsidR="00B11FB6" w:rsidRPr="005247FE">
        <w:t xml:space="preserve">Neither the publication of the </w:t>
      </w:r>
      <w:r w:rsidR="00C441CA" w:rsidRPr="005247FE">
        <w:t xml:space="preserve">above </w:t>
      </w:r>
      <w:r w:rsidR="00B11FB6" w:rsidRPr="005247FE">
        <w:t>advertisement</w:t>
      </w:r>
      <w:r w:rsidR="00C441CA" w:rsidRPr="005247FE">
        <w:t>s</w:t>
      </w:r>
      <w:r w:rsidR="00B11FB6" w:rsidRPr="005247FE">
        <w:t>, the inclusion of a Bidder selection stage nor the use of the term “</w:t>
      </w:r>
      <w:r w:rsidR="00037C15" w:rsidRPr="005247FE">
        <w:t>Compliance</w:t>
      </w:r>
      <w:r w:rsidR="00B11FB6" w:rsidRPr="005247FE">
        <w:t xml:space="preserve"> Questionnaire" nor any other indication (including any statement in this ITT) shall be taken to mean that the </w:t>
      </w:r>
      <w:r w:rsidR="00A2400F" w:rsidRPr="005247FE">
        <w:t xml:space="preserve">Contracting Authority </w:t>
      </w:r>
      <w:r w:rsidR="00B11FB6" w:rsidRPr="005247FE">
        <w:t>intends to hold itself bound by any of the Regulations</w:t>
      </w:r>
      <w:r w:rsidR="006C63FA" w:rsidRPr="005247FE">
        <w:t>.</w:t>
      </w:r>
      <w:r w:rsidR="00B11FB6" w:rsidRPr="005247FE">
        <w:t xml:space="preserve">  </w:t>
      </w:r>
    </w:p>
    <w:p w14:paraId="1F1D8AF4" w14:textId="3B937E73" w:rsidR="005840D3" w:rsidRPr="005247FE" w:rsidRDefault="005840D3" w:rsidP="005840D3">
      <w:pPr>
        <w:pStyle w:val="BulletMOI"/>
        <w:numPr>
          <w:ilvl w:val="0"/>
          <w:numId w:val="0"/>
        </w:numPr>
        <w:jc w:val="center"/>
      </w:pPr>
    </w:p>
    <w:p w14:paraId="79C317F7" w14:textId="77777777" w:rsidR="00BF5DB0" w:rsidRPr="005247FE" w:rsidRDefault="00BF5DB0" w:rsidP="00B11FB6">
      <w:pPr>
        <w:pStyle w:val="BulletMOI"/>
        <w:numPr>
          <w:ilvl w:val="0"/>
          <w:numId w:val="0"/>
        </w:numPr>
        <w:ind w:left="720"/>
        <w:jc w:val="both"/>
      </w:pPr>
    </w:p>
    <w:p w14:paraId="013F9DCE" w14:textId="778540D2" w:rsidR="00376AA9" w:rsidRPr="005247FE" w:rsidRDefault="00376AA9" w:rsidP="00E15716">
      <w:pPr>
        <w:pStyle w:val="Style1"/>
        <w:keepNext w:val="0"/>
        <w:tabs>
          <w:tab w:val="clear" w:pos="720"/>
          <w:tab w:val="num" w:pos="1440"/>
        </w:tabs>
        <w:spacing w:before="0" w:after="0"/>
        <w:outlineLvl w:val="9"/>
        <w:rPr>
          <w:rFonts w:ascii="Arial" w:hAnsi="Arial"/>
          <w:sz w:val="22"/>
          <w:szCs w:val="22"/>
        </w:rPr>
      </w:pPr>
      <w:bookmarkStart w:id="3" w:name="_Toc299731628"/>
      <w:r w:rsidRPr="005247FE">
        <w:rPr>
          <w:rFonts w:ascii="Arial" w:hAnsi="Arial"/>
          <w:sz w:val="22"/>
          <w:szCs w:val="22"/>
        </w:rPr>
        <w:t>The contracting authorities</w:t>
      </w:r>
      <w:bookmarkEnd w:id="3"/>
    </w:p>
    <w:p w14:paraId="013F9DCF" w14:textId="77777777" w:rsidR="00A332FB" w:rsidRPr="005247FE" w:rsidRDefault="00A332FB" w:rsidP="00A332FB">
      <w:pPr>
        <w:pStyle w:val="Style1"/>
        <w:keepNext w:val="0"/>
        <w:numPr>
          <w:ilvl w:val="0"/>
          <w:numId w:val="0"/>
        </w:numPr>
        <w:spacing w:before="0" w:after="0"/>
        <w:outlineLvl w:val="1"/>
        <w:rPr>
          <w:rFonts w:ascii="Arial" w:hAnsi="Arial"/>
          <w:sz w:val="22"/>
          <w:szCs w:val="22"/>
        </w:rPr>
      </w:pPr>
    </w:p>
    <w:p w14:paraId="013F9DD0" w14:textId="2466C4F4" w:rsidR="00C441CA" w:rsidRPr="005247FE" w:rsidRDefault="00001BD8" w:rsidP="00B11FB6">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4A66F5" w:rsidRPr="005247FE">
        <w:rPr>
          <w:rFonts w:ascii="Arial" w:hAnsi="Arial" w:cs="Arial"/>
          <w:sz w:val="22"/>
          <w:szCs w:val="22"/>
        </w:rPr>
        <w:t xml:space="preserve"> for</w:t>
      </w:r>
      <w:r w:rsidR="00376AA9" w:rsidRPr="005247FE">
        <w:rPr>
          <w:rFonts w:ascii="Arial" w:hAnsi="Arial" w:cs="Arial"/>
          <w:sz w:val="22"/>
          <w:szCs w:val="22"/>
        </w:rPr>
        <w:t xml:space="preserve"> this Procurement </w:t>
      </w:r>
      <w:r w:rsidR="00EB2B1E" w:rsidRPr="005247FE">
        <w:rPr>
          <w:rFonts w:ascii="Arial" w:hAnsi="Arial" w:cs="Arial"/>
          <w:sz w:val="22"/>
          <w:szCs w:val="22"/>
        </w:rPr>
        <w:t xml:space="preserve">that </w:t>
      </w:r>
      <w:r w:rsidR="00DC3EF5" w:rsidRPr="005247FE">
        <w:rPr>
          <w:rFonts w:ascii="Arial" w:hAnsi="Arial" w:cs="Arial"/>
          <w:sz w:val="22"/>
          <w:szCs w:val="22"/>
        </w:rPr>
        <w:t>wishes to establish a Contract for the provision of the</w:t>
      </w:r>
      <w:r w:rsidR="00DC3EF5" w:rsidRPr="005247FE">
        <w:rPr>
          <w:rFonts w:ascii="Arial" w:hAnsi="Arial" w:cs="Arial"/>
          <w:b/>
          <w:sz w:val="22"/>
          <w:szCs w:val="22"/>
        </w:rPr>
        <w:t xml:space="preserve"> Services</w:t>
      </w:r>
      <w:r w:rsidR="00410D90" w:rsidRPr="005247FE">
        <w:rPr>
          <w:rFonts w:ascii="Arial" w:hAnsi="Arial" w:cs="Arial"/>
          <w:sz w:val="22"/>
          <w:szCs w:val="22"/>
        </w:rPr>
        <w:t>. Details of the</w:t>
      </w:r>
      <w:r w:rsidR="008F3CD9" w:rsidRPr="005247FE">
        <w:rPr>
          <w:rFonts w:ascii="Arial" w:hAnsi="Arial" w:cs="Arial"/>
          <w:sz w:val="22"/>
          <w:szCs w:val="22"/>
        </w:rPr>
        <w:t xml:space="preserve"> Contracting </w:t>
      </w:r>
      <w:r w:rsidR="00363726" w:rsidRPr="005247FE">
        <w:rPr>
          <w:rFonts w:ascii="Arial" w:hAnsi="Arial" w:cs="Arial"/>
          <w:sz w:val="22"/>
          <w:szCs w:val="22"/>
        </w:rPr>
        <w:t>Authorities</w:t>
      </w:r>
      <w:r w:rsidR="001B5B14" w:rsidRPr="005247FE">
        <w:rPr>
          <w:rFonts w:ascii="Arial" w:hAnsi="Arial" w:cs="Arial"/>
          <w:sz w:val="22"/>
          <w:szCs w:val="22"/>
        </w:rPr>
        <w:t xml:space="preserve"> </w:t>
      </w:r>
      <w:r w:rsidR="00410D90" w:rsidRPr="005247FE">
        <w:rPr>
          <w:rFonts w:ascii="Arial" w:hAnsi="Arial" w:cs="Arial"/>
          <w:sz w:val="22"/>
          <w:szCs w:val="22"/>
        </w:rPr>
        <w:t xml:space="preserve">party to this tender </w:t>
      </w:r>
      <w:r w:rsidR="001B5B14" w:rsidRPr="005247FE">
        <w:rPr>
          <w:rFonts w:ascii="Arial" w:hAnsi="Arial" w:cs="Arial"/>
          <w:sz w:val="22"/>
          <w:szCs w:val="22"/>
        </w:rPr>
        <w:t>can be found in the summary information on page</w:t>
      </w:r>
      <w:r w:rsidR="002F0077" w:rsidRPr="005247FE">
        <w:rPr>
          <w:rFonts w:ascii="Arial" w:hAnsi="Arial" w:cs="Arial"/>
          <w:sz w:val="22"/>
          <w:szCs w:val="22"/>
        </w:rPr>
        <w:t xml:space="preserve"> </w:t>
      </w:r>
      <w:r w:rsidR="00757E53" w:rsidRPr="005247FE">
        <w:rPr>
          <w:rFonts w:ascii="Arial" w:hAnsi="Arial" w:cs="Arial"/>
          <w:sz w:val="22"/>
          <w:szCs w:val="22"/>
        </w:rPr>
        <w:t>3</w:t>
      </w:r>
      <w:r w:rsidR="001B5B14" w:rsidRPr="005247FE">
        <w:rPr>
          <w:rFonts w:ascii="Arial" w:hAnsi="Arial" w:cs="Arial"/>
          <w:sz w:val="22"/>
          <w:szCs w:val="22"/>
        </w:rPr>
        <w:t>.</w:t>
      </w:r>
    </w:p>
    <w:p w14:paraId="159E853B" w14:textId="77777777" w:rsidR="002F0077" w:rsidRPr="005247FE" w:rsidRDefault="002F0077" w:rsidP="00B11FB6">
      <w:pPr>
        <w:jc w:val="both"/>
        <w:rPr>
          <w:rFonts w:ascii="Arial" w:hAnsi="Arial" w:cs="Arial"/>
          <w:sz w:val="22"/>
          <w:szCs w:val="22"/>
        </w:rPr>
      </w:pPr>
    </w:p>
    <w:p w14:paraId="28DB2FFB" w14:textId="6473654B" w:rsidR="00B83319" w:rsidRPr="005247FE" w:rsidRDefault="00410D90" w:rsidP="00B11FB6">
      <w:pPr>
        <w:jc w:val="both"/>
        <w:rPr>
          <w:rFonts w:ascii="Arial" w:hAnsi="Arial" w:cs="Arial"/>
          <w:sz w:val="22"/>
          <w:szCs w:val="22"/>
        </w:rPr>
      </w:pPr>
      <w:r w:rsidRPr="005247FE">
        <w:rPr>
          <w:rFonts w:ascii="Arial" w:hAnsi="Arial" w:cs="Arial"/>
          <w:sz w:val="22"/>
          <w:szCs w:val="22"/>
        </w:rPr>
        <w:t xml:space="preserve">All contracting Authorities will be party to the contract however the Lead Contracting </w:t>
      </w:r>
      <w:r w:rsidR="007F1A30" w:rsidRPr="005247FE">
        <w:rPr>
          <w:rFonts w:ascii="Arial" w:hAnsi="Arial" w:cs="Arial"/>
          <w:sz w:val="22"/>
          <w:szCs w:val="22"/>
        </w:rPr>
        <w:t xml:space="preserve">Authority will be the point of contact for all communications during and after this tender unless the Contract stipulates the contrary. </w:t>
      </w:r>
      <w:r w:rsidRPr="005247FE">
        <w:rPr>
          <w:rFonts w:ascii="Arial" w:hAnsi="Arial" w:cs="Arial"/>
          <w:sz w:val="22"/>
          <w:szCs w:val="22"/>
        </w:rPr>
        <w:t xml:space="preserve"> </w:t>
      </w:r>
    </w:p>
    <w:p w14:paraId="7CAB826B" w14:textId="77777777" w:rsidR="00B83319" w:rsidRDefault="00B83319" w:rsidP="00B11FB6">
      <w:pPr>
        <w:jc w:val="both"/>
        <w:rPr>
          <w:rFonts w:ascii="Arial" w:hAnsi="Arial" w:cs="Arial"/>
          <w:sz w:val="22"/>
          <w:szCs w:val="22"/>
        </w:rPr>
      </w:pPr>
    </w:p>
    <w:p w14:paraId="121ADF62" w14:textId="77777777" w:rsidR="00F65839" w:rsidRDefault="00F65839" w:rsidP="00B11FB6">
      <w:pPr>
        <w:jc w:val="both"/>
        <w:rPr>
          <w:rFonts w:ascii="Arial" w:hAnsi="Arial" w:cs="Arial"/>
          <w:sz w:val="22"/>
          <w:szCs w:val="22"/>
        </w:rPr>
      </w:pPr>
    </w:p>
    <w:p w14:paraId="76847B80" w14:textId="77777777" w:rsidR="00F65839" w:rsidRPr="005247FE" w:rsidRDefault="00F65839" w:rsidP="00B11FB6">
      <w:pPr>
        <w:jc w:val="both"/>
        <w:rPr>
          <w:rFonts w:ascii="Arial" w:hAnsi="Arial" w:cs="Arial"/>
          <w:sz w:val="22"/>
          <w:szCs w:val="22"/>
        </w:rPr>
      </w:pPr>
    </w:p>
    <w:p w14:paraId="45A17517" w14:textId="77777777" w:rsidR="0000699D" w:rsidRPr="005247FE" w:rsidRDefault="0000699D">
      <w:pPr>
        <w:rPr>
          <w:rFonts w:ascii="Arial" w:hAnsi="Arial" w:cs="Arial"/>
          <w:sz w:val="22"/>
          <w:szCs w:val="22"/>
        </w:rPr>
      </w:pPr>
    </w:p>
    <w:p w14:paraId="013F9DD3" w14:textId="5DE65A76" w:rsidR="005E77E7" w:rsidRPr="005247FE" w:rsidRDefault="005579D9"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CONTRACTING AUTHORITY(S)</w:t>
      </w:r>
      <w:r w:rsidR="005E77E7" w:rsidRPr="005247FE">
        <w:rPr>
          <w:rFonts w:ascii="Arial" w:hAnsi="Arial"/>
          <w:sz w:val="22"/>
          <w:szCs w:val="22"/>
        </w:rPr>
        <w:t xml:space="preserve"> </w:t>
      </w:r>
      <w:r w:rsidR="00BA49EA" w:rsidRPr="005247FE">
        <w:rPr>
          <w:rFonts w:ascii="Arial" w:hAnsi="Arial"/>
          <w:sz w:val="22"/>
          <w:szCs w:val="22"/>
        </w:rPr>
        <w:t xml:space="preserve">APPOINTED </w:t>
      </w:r>
      <w:r w:rsidR="005E77E7" w:rsidRPr="005247FE">
        <w:rPr>
          <w:rFonts w:ascii="Arial" w:hAnsi="Arial"/>
          <w:sz w:val="22"/>
          <w:szCs w:val="22"/>
        </w:rPr>
        <w:t>CONTACT</w:t>
      </w:r>
    </w:p>
    <w:p w14:paraId="013F9DD4" w14:textId="77777777" w:rsidR="00A332FB" w:rsidRPr="005247FE" w:rsidRDefault="00A332FB" w:rsidP="00A332FB">
      <w:pPr>
        <w:pStyle w:val="Style1"/>
        <w:keepNext w:val="0"/>
        <w:numPr>
          <w:ilvl w:val="0"/>
          <w:numId w:val="0"/>
        </w:numPr>
        <w:spacing w:before="0" w:after="0"/>
        <w:outlineLvl w:val="1"/>
        <w:rPr>
          <w:rFonts w:ascii="Arial" w:hAnsi="Arial"/>
          <w:sz w:val="22"/>
          <w:szCs w:val="22"/>
        </w:rPr>
      </w:pPr>
    </w:p>
    <w:p w14:paraId="013F9DD5" w14:textId="7DD85980" w:rsidR="005E77E7" w:rsidRPr="005247FE" w:rsidRDefault="005E77E7" w:rsidP="005E77E7">
      <w:pPr>
        <w:pStyle w:val="ITTnormal"/>
        <w:spacing w:before="0" w:after="0"/>
        <w:ind w:left="0"/>
      </w:pPr>
      <w:r w:rsidRPr="005247FE">
        <w:t xml:space="preserve">The </w:t>
      </w:r>
      <w:r w:rsidR="005579D9" w:rsidRPr="005247FE">
        <w:t>Contracting Authority(s)</w:t>
      </w:r>
      <w:r w:rsidRPr="005247FE">
        <w:t xml:space="preserve"> has designated the following individual to be its single point of contact for th</w:t>
      </w:r>
      <w:r w:rsidR="00C44515" w:rsidRPr="005247FE">
        <w:t>is</w:t>
      </w:r>
      <w:r w:rsidRPr="005247FE">
        <w:t xml:space="preserve"> Procurement: </w:t>
      </w:r>
      <w:r w:rsidR="00267AC1">
        <w:t>s.majoros1@nhs.net</w:t>
      </w:r>
    </w:p>
    <w:p w14:paraId="013F9DD6" w14:textId="77777777" w:rsidR="005E77E7" w:rsidRPr="005247FE" w:rsidRDefault="005E77E7" w:rsidP="005E77E7">
      <w:pPr>
        <w:pStyle w:val="ITTnormal"/>
        <w:spacing w:before="0" w:after="0"/>
        <w:ind w:left="0"/>
        <w:rPr>
          <w:color w:val="FF0000"/>
        </w:rPr>
      </w:pPr>
    </w:p>
    <w:tbl>
      <w:tblPr>
        <w:tblW w:w="7371" w:type="dxa"/>
        <w:tblInd w:w="1101"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1E0" w:firstRow="1" w:lastRow="1" w:firstColumn="1" w:lastColumn="1" w:noHBand="0" w:noVBand="0"/>
      </w:tblPr>
      <w:tblGrid>
        <w:gridCol w:w="7371"/>
      </w:tblGrid>
      <w:tr w:rsidR="005E77E7" w:rsidRPr="005247FE" w14:paraId="013F9DD9" w14:textId="77777777" w:rsidTr="00941E8F">
        <w:trPr>
          <w:trHeight w:val="577"/>
        </w:trPr>
        <w:tc>
          <w:tcPr>
            <w:tcW w:w="7371" w:type="dxa"/>
            <w:shd w:val="clear" w:color="auto" w:fill="FBD4B4" w:themeFill="accent6" w:themeFillTint="66"/>
            <w:vAlign w:val="center"/>
          </w:tcPr>
          <w:p w14:paraId="013F9DD7" w14:textId="734A5724" w:rsidR="005E77E7" w:rsidRPr="005247FE" w:rsidRDefault="00941E8F" w:rsidP="004505D8">
            <w:pPr>
              <w:pStyle w:val="ITTtable"/>
              <w:spacing w:before="0" w:after="0"/>
              <w:jc w:val="left"/>
              <w:rPr>
                <w:b/>
                <w:sz w:val="22"/>
                <w:szCs w:val="22"/>
              </w:rPr>
            </w:pPr>
            <w:r w:rsidRPr="005247FE">
              <w:rPr>
                <w:b/>
                <w:sz w:val="22"/>
                <w:szCs w:val="22"/>
              </w:rPr>
              <w:t>Name</w:t>
            </w:r>
          </w:p>
          <w:p w14:paraId="013F9DD8" w14:textId="1C68F5DB" w:rsidR="005E77E7" w:rsidRPr="005247FE" w:rsidRDefault="00941E8F" w:rsidP="004505D8">
            <w:pPr>
              <w:pStyle w:val="ITTtable"/>
              <w:spacing w:before="0" w:after="0"/>
              <w:jc w:val="left"/>
              <w:rPr>
                <w:sz w:val="22"/>
                <w:szCs w:val="22"/>
              </w:rPr>
            </w:pPr>
            <w:r w:rsidRPr="005247FE">
              <w:rPr>
                <w:sz w:val="22"/>
                <w:szCs w:val="22"/>
              </w:rPr>
              <w:t>Title</w:t>
            </w:r>
            <w:r w:rsidR="005E77E7" w:rsidRPr="005247FE">
              <w:rPr>
                <w:sz w:val="22"/>
                <w:szCs w:val="22"/>
              </w:rPr>
              <w:t xml:space="preserve">, </w:t>
            </w:r>
            <w:r w:rsidR="000E1E6F">
              <w:rPr>
                <w:sz w:val="22"/>
                <w:szCs w:val="22"/>
              </w:rPr>
              <w:t>NHS England</w:t>
            </w:r>
          </w:p>
        </w:tc>
      </w:tr>
      <w:tr w:rsidR="005E77E7" w:rsidRPr="005247FE" w14:paraId="013F9DDF" w14:textId="77777777" w:rsidTr="004505D8">
        <w:trPr>
          <w:trHeight w:val="674"/>
        </w:trPr>
        <w:tc>
          <w:tcPr>
            <w:tcW w:w="7371" w:type="dxa"/>
            <w:vAlign w:val="center"/>
          </w:tcPr>
          <w:p w14:paraId="013F9DDA" w14:textId="77777777" w:rsidR="005E77E7" w:rsidRPr="005247FE" w:rsidRDefault="005E77E7" w:rsidP="004505D8">
            <w:pPr>
              <w:pStyle w:val="ITTtable"/>
              <w:spacing w:before="0" w:after="0"/>
              <w:jc w:val="left"/>
              <w:rPr>
                <w:sz w:val="22"/>
                <w:szCs w:val="22"/>
              </w:rPr>
            </w:pPr>
          </w:p>
          <w:p w14:paraId="013F9DDB" w14:textId="4BE72819" w:rsidR="005E77E7" w:rsidRPr="005247FE" w:rsidRDefault="005E77E7" w:rsidP="004505D8">
            <w:pPr>
              <w:pStyle w:val="ITTtable"/>
              <w:spacing w:before="0" w:after="0"/>
              <w:jc w:val="left"/>
              <w:rPr>
                <w:sz w:val="22"/>
                <w:szCs w:val="22"/>
              </w:rPr>
            </w:pPr>
            <w:r w:rsidRPr="005247FE">
              <w:rPr>
                <w:sz w:val="22"/>
                <w:szCs w:val="22"/>
              </w:rPr>
              <w:t xml:space="preserve">All communication shall be via the </w:t>
            </w:r>
            <w:r w:rsidR="00860CFB" w:rsidRPr="005247FE">
              <w:rPr>
                <w:sz w:val="22"/>
                <w:szCs w:val="22"/>
              </w:rPr>
              <w:t>Portal</w:t>
            </w:r>
            <w:r w:rsidR="00BA49EA" w:rsidRPr="005247FE">
              <w:rPr>
                <w:sz w:val="22"/>
                <w:szCs w:val="22"/>
              </w:rPr>
              <w:t xml:space="preserve"> </w:t>
            </w:r>
            <w:r w:rsidR="006D3C0D" w:rsidRPr="005247FE">
              <w:rPr>
                <w:sz w:val="22"/>
                <w:szCs w:val="22"/>
              </w:rPr>
              <w:t>correspondence</w:t>
            </w:r>
            <w:r w:rsidR="00BA49EA" w:rsidRPr="005247FE">
              <w:rPr>
                <w:sz w:val="22"/>
                <w:szCs w:val="22"/>
              </w:rPr>
              <w:t xml:space="preserve"> facility </w:t>
            </w:r>
          </w:p>
          <w:p w14:paraId="013F9DDC" w14:textId="77777777" w:rsidR="005E77E7" w:rsidRPr="005247FE" w:rsidRDefault="005E77E7" w:rsidP="004505D8">
            <w:pPr>
              <w:pStyle w:val="ITTtable"/>
              <w:spacing w:before="0" w:after="0"/>
              <w:jc w:val="left"/>
              <w:rPr>
                <w:sz w:val="22"/>
                <w:szCs w:val="22"/>
              </w:rPr>
            </w:pPr>
          </w:p>
          <w:p w14:paraId="013F9DDD" w14:textId="5421FCFB" w:rsidR="005E77E7" w:rsidRPr="000E1E6F" w:rsidRDefault="00000000" w:rsidP="00101AE1">
            <w:pPr>
              <w:rPr>
                <w:rFonts w:ascii="Arial" w:hAnsi="Arial" w:cs="Arial"/>
                <w:sz w:val="22"/>
                <w:szCs w:val="22"/>
              </w:rPr>
            </w:pPr>
            <w:hyperlink r:id="rId13" w:history="1">
              <w:r w:rsidR="000E1E6F" w:rsidRPr="000E1E6F">
                <w:rPr>
                  <w:rStyle w:val="Hyperlink"/>
                  <w:rFonts w:ascii="Arial" w:hAnsi="Arial" w:cs="Arial"/>
                  <w:sz w:val="22"/>
                  <w:szCs w:val="22"/>
                </w:rPr>
                <w:t>https://health-family-contract-search.secure.force.com/?searchtype=Projects</w:t>
              </w:r>
            </w:hyperlink>
          </w:p>
          <w:p w14:paraId="013F9DDE" w14:textId="77777777" w:rsidR="005E77E7" w:rsidRPr="005247FE" w:rsidRDefault="005E77E7" w:rsidP="004505D8">
            <w:pPr>
              <w:pStyle w:val="ITTtable"/>
              <w:spacing w:before="0" w:after="0"/>
              <w:jc w:val="left"/>
              <w:rPr>
                <w:sz w:val="22"/>
                <w:szCs w:val="22"/>
              </w:rPr>
            </w:pPr>
          </w:p>
        </w:tc>
      </w:tr>
    </w:tbl>
    <w:p w14:paraId="013F9DE0" w14:textId="77777777" w:rsidR="005E77E7" w:rsidRPr="005247FE" w:rsidRDefault="005E77E7" w:rsidP="005E77E7">
      <w:pPr>
        <w:pStyle w:val="ITTnormal"/>
        <w:spacing w:before="0" w:after="0"/>
        <w:ind w:left="0"/>
        <w:rPr>
          <w:highlight w:val="yellow"/>
        </w:rPr>
      </w:pPr>
    </w:p>
    <w:p w14:paraId="013F9DE1" w14:textId="604092B7" w:rsidR="005E77E7" w:rsidRPr="005247FE" w:rsidRDefault="005E77E7" w:rsidP="005E77E7">
      <w:pPr>
        <w:pStyle w:val="ITTnormal"/>
        <w:spacing w:before="0" w:after="0"/>
        <w:ind w:left="0"/>
      </w:pPr>
      <w:r w:rsidRPr="005247FE">
        <w:t xml:space="preserve">For the purposes of this ITT, the </w:t>
      </w:r>
      <w:r w:rsidR="005579D9" w:rsidRPr="005247FE">
        <w:t>Contracting Authority(s)</w:t>
      </w:r>
      <w:r w:rsidRPr="005247FE">
        <w:t xml:space="preserve"> Contact means the individual named above and any successor contact designated as such by the </w:t>
      </w:r>
      <w:r w:rsidR="005579D9" w:rsidRPr="005247FE">
        <w:t>Contracting Authority(s)</w:t>
      </w:r>
      <w:r w:rsidRPr="005247FE">
        <w:t xml:space="preserve"> in its sole discretion.</w:t>
      </w:r>
    </w:p>
    <w:p w14:paraId="013F9DE2" w14:textId="77777777" w:rsidR="005E77E7" w:rsidRPr="005247FE" w:rsidRDefault="005E77E7" w:rsidP="00FD06F9">
      <w:pPr>
        <w:pStyle w:val="ListParagraph"/>
        <w:jc w:val="both"/>
        <w:rPr>
          <w:rFonts w:ascii="Arial" w:hAnsi="Arial" w:cs="Arial"/>
          <w:sz w:val="22"/>
          <w:szCs w:val="22"/>
        </w:rPr>
      </w:pPr>
    </w:p>
    <w:p w14:paraId="013F9DE3" w14:textId="77777777" w:rsidR="00EB2B1E" w:rsidRPr="005247FE" w:rsidRDefault="00EB2B1E" w:rsidP="00FD06F9">
      <w:pPr>
        <w:pStyle w:val="ListParagraph"/>
        <w:jc w:val="both"/>
        <w:rPr>
          <w:rFonts w:ascii="Arial" w:hAnsi="Arial" w:cs="Arial"/>
          <w:sz w:val="22"/>
          <w:szCs w:val="22"/>
        </w:rPr>
      </w:pPr>
    </w:p>
    <w:p w14:paraId="013F9DE4" w14:textId="0D7EE2EE" w:rsidR="00592400" w:rsidRPr="005247FE" w:rsidRDefault="00592400"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USE OF AN ELECTRONIC TENDERING TOOL</w:t>
      </w:r>
    </w:p>
    <w:p w14:paraId="013F9DE5" w14:textId="77777777" w:rsidR="00A332FB" w:rsidRPr="005247FE" w:rsidRDefault="00A332FB" w:rsidP="00A332FB">
      <w:pPr>
        <w:pStyle w:val="Style1"/>
        <w:keepNext w:val="0"/>
        <w:numPr>
          <w:ilvl w:val="0"/>
          <w:numId w:val="0"/>
        </w:numPr>
        <w:spacing w:before="0" w:after="0"/>
        <w:outlineLvl w:val="1"/>
        <w:rPr>
          <w:rFonts w:ascii="Arial" w:hAnsi="Arial"/>
          <w:sz w:val="22"/>
          <w:szCs w:val="22"/>
        </w:rPr>
      </w:pPr>
    </w:p>
    <w:p w14:paraId="013F9DE6" w14:textId="226F8ADF" w:rsidR="00592400" w:rsidRPr="005247FE" w:rsidRDefault="00592400" w:rsidP="00592400">
      <w:pPr>
        <w:pStyle w:val="ITTtable"/>
        <w:spacing w:before="0" w:after="0"/>
        <w:rPr>
          <w:sz w:val="22"/>
          <w:szCs w:val="22"/>
        </w:rPr>
      </w:pPr>
      <w:r w:rsidRPr="005247FE">
        <w:rPr>
          <w:sz w:val="22"/>
          <w:szCs w:val="22"/>
        </w:rPr>
        <w:t xml:space="preserve">The </w:t>
      </w:r>
      <w:r w:rsidR="005579D9" w:rsidRPr="005247FE">
        <w:rPr>
          <w:sz w:val="22"/>
          <w:szCs w:val="22"/>
        </w:rPr>
        <w:t>Contracting Authority(s)</w:t>
      </w:r>
      <w:r w:rsidRPr="005247FE">
        <w:rPr>
          <w:sz w:val="22"/>
          <w:szCs w:val="22"/>
        </w:rPr>
        <w:t xml:space="preserve"> is utilising </w:t>
      </w:r>
      <w:r w:rsidR="002A0213" w:rsidRPr="005247FE">
        <w:rPr>
          <w:sz w:val="22"/>
          <w:szCs w:val="22"/>
        </w:rPr>
        <w:t>an</w:t>
      </w:r>
      <w:r w:rsidR="00860CFB" w:rsidRPr="005247FE">
        <w:rPr>
          <w:sz w:val="22"/>
          <w:szCs w:val="22"/>
        </w:rPr>
        <w:t xml:space="preserve"> </w:t>
      </w:r>
      <w:r w:rsidRPr="005247FE">
        <w:rPr>
          <w:sz w:val="22"/>
          <w:szCs w:val="22"/>
        </w:rPr>
        <w:t xml:space="preserve">electronic tendering tool to manage this Procurement and </w:t>
      </w:r>
      <w:r w:rsidR="005B4B0A" w:rsidRPr="005247FE">
        <w:rPr>
          <w:sz w:val="22"/>
          <w:szCs w:val="22"/>
        </w:rPr>
        <w:t xml:space="preserve">to </w:t>
      </w:r>
      <w:r w:rsidRPr="005247FE">
        <w:rPr>
          <w:sz w:val="22"/>
          <w:szCs w:val="22"/>
        </w:rPr>
        <w:t xml:space="preserve">communicate with Bidders.   Accordingly, there will be no hard copy documents issued to Bidders and all communications with the </w:t>
      </w:r>
      <w:r w:rsidR="005579D9" w:rsidRPr="005247FE">
        <w:rPr>
          <w:sz w:val="22"/>
          <w:szCs w:val="22"/>
        </w:rPr>
        <w:t>Contracting Authority(s)</w:t>
      </w:r>
      <w:r w:rsidRPr="005247FE">
        <w:rPr>
          <w:sz w:val="22"/>
          <w:szCs w:val="22"/>
        </w:rPr>
        <w:t xml:space="preserve">, including the submission of Bids, will be conducted electronically via </w:t>
      </w:r>
      <w:r w:rsidR="00860CFB" w:rsidRPr="005247FE">
        <w:rPr>
          <w:sz w:val="22"/>
          <w:szCs w:val="22"/>
        </w:rPr>
        <w:t>the Portal</w:t>
      </w:r>
      <w:r w:rsidRPr="005247FE">
        <w:rPr>
          <w:sz w:val="22"/>
          <w:szCs w:val="22"/>
        </w:rPr>
        <w:t xml:space="preserve">. </w:t>
      </w:r>
    </w:p>
    <w:p w14:paraId="013F9DE7" w14:textId="77777777" w:rsidR="00592400" w:rsidRPr="005247FE" w:rsidRDefault="00592400" w:rsidP="00592400">
      <w:pPr>
        <w:pStyle w:val="ITTnormal"/>
        <w:spacing w:before="0" w:after="0"/>
        <w:ind w:left="0"/>
      </w:pPr>
    </w:p>
    <w:p w14:paraId="013F9DE8" w14:textId="3E147A91" w:rsidR="00101AE1" w:rsidRPr="005247FE" w:rsidRDefault="00592400" w:rsidP="00101AE1">
      <w:pPr>
        <w:pStyle w:val="ListParagraph"/>
        <w:ind w:left="0"/>
        <w:jc w:val="both"/>
        <w:rPr>
          <w:rFonts w:ascii="Arial" w:hAnsi="Arial" w:cs="Arial"/>
          <w:sz w:val="22"/>
          <w:szCs w:val="22"/>
        </w:rPr>
      </w:pPr>
      <w:r w:rsidRPr="005247FE">
        <w:rPr>
          <w:rFonts w:ascii="Arial" w:hAnsi="Arial" w:cs="Arial"/>
          <w:sz w:val="22"/>
          <w:szCs w:val="22"/>
        </w:rPr>
        <w:t>Should Bidders have</w:t>
      </w:r>
      <w:r w:rsidR="00FB5AC5" w:rsidRPr="005247FE">
        <w:rPr>
          <w:rFonts w:ascii="Arial" w:hAnsi="Arial" w:cs="Arial"/>
          <w:sz w:val="22"/>
          <w:szCs w:val="22"/>
        </w:rPr>
        <w:t xml:space="preserve"> problems using the portal,</w:t>
      </w:r>
      <w:r w:rsidR="00860CFB" w:rsidRPr="005247FE">
        <w:rPr>
          <w:rFonts w:ascii="Arial" w:hAnsi="Arial" w:cs="Arial"/>
          <w:sz w:val="22"/>
          <w:szCs w:val="22"/>
        </w:rPr>
        <w:t xml:space="preserve"> they should </w:t>
      </w:r>
      <w:r w:rsidR="00FB5AC5" w:rsidRPr="005247FE">
        <w:rPr>
          <w:rFonts w:ascii="Arial" w:hAnsi="Arial" w:cs="Arial"/>
          <w:sz w:val="22"/>
          <w:szCs w:val="22"/>
        </w:rPr>
        <w:t xml:space="preserve">use the dedicated help number listed on the front page of the portal. </w:t>
      </w:r>
      <w:r w:rsidRPr="005247FE">
        <w:rPr>
          <w:rFonts w:ascii="Arial" w:hAnsi="Arial" w:cs="Arial"/>
          <w:sz w:val="22"/>
          <w:szCs w:val="22"/>
        </w:rPr>
        <w:t xml:space="preserve"> </w:t>
      </w:r>
    </w:p>
    <w:p w14:paraId="013F9DE9" w14:textId="77777777" w:rsidR="00101AE1" w:rsidRPr="005247FE" w:rsidRDefault="00101AE1" w:rsidP="00FD06F9">
      <w:pPr>
        <w:pStyle w:val="ListParagraph"/>
        <w:jc w:val="both"/>
        <w:rPr>
          <w:rFonts w:ascii="Arial" w:hAnsi="Arial" w:cs="Arial"/>
          <w:sz w:val="22"/>
          <w:szCs w:val="22"/>
        </w:rPr>
      </w:pPr>
    </w:p>
    <w:p w14:paraId="013F9DEA" w14:textId="77777777" w:rsidR="00101AE1" w:rsidRPr="005247FE" w:rsidRDefault="00101AE1" w:rsidP="00FD06F9">
      <w:pPr>
        <w:pStyle w:val="ListParagraph"/>
        <w:jc w:val="both"/>
        <w:rPr>
          <w:rFonts w:ascii="Arial" w:hAnsi="Arial" w:cs="Arial"/>
          <w:sz w:val="22"/>
          <w:szCs w:val="22"/>
        </w:rPr>
      </w:pPr>
    </w:p>
    <w:p w14:paraId="013F9DEB" w14:textId="4E14A349" w:rsidR="0094007F" w:rsidRPr="005247FE" w:rsidRDefault="0094007F"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 xml:space="preserve">accuracy of itt information </w:t>
      </w:r>
      <w:r w:rsidR="00D14FCD" w:rsidRPr="005247FE">
        <w:rPr>
          <w:rFonts w:ascii="Arial" w:hAnsi="Arial"/>
          <w:sz w:val="22"/>
          <w:szCs w:val="22"/>
        </w:rPr>
        <w:t>&amp;</w:t>
      </w:r>
      <w:r w:rsidRPr="005247FE">
        <w:rPr>
          <w:rFonts w:ascii="Arial" w:hAnsi="Arial"/>
          <w:sz w:val="22"/>
          <w:szCs w:val="22"/>
        </w:rPr>
        <w:t xml:space="preserve"> liability</w:t>
      </w:r>
    </w:p>
    <w:p w14:paraId="013F9DEC" w14:textId="77777777" w:rsidR="00A332FB" w:rsidRPr="005247FE" w:rsidRDefault="00A332FB" w:rsidP="00A332FB">
      <w:pPr>
        <w:pStyle w:val="Style1"/>
        <w:keepNext w:val="0"/>
        <w:numPr>
          <w:ilvl w:val="0"/>
          <w:numId w:val="0"/>
        </w:numPr>
        <w:spacing w:before="0" w:after="0"/>
        <w:outlineLvl w:val="1"/>
        <w:rPr>
          <w:rFonts w:ascii="Arial" w:hAnsi="Arial"/>
          <w:sz w:val="22"/>
          <w:szCs w:val="22"/>
        </w:rPr>
      </w:pPr>
    </w:p>
    <w:p w14:paraId="013F9DED" w14:textId="0D6AE1FF" w:rsidR="0094007F" w:rsidRPr="005247FE" w:rsidRDefault="0094007F" w:rsidP="00FD06F9">
      <w:pPr>
        <w:tabs>
          <w:tab w:val="num" w:pos="720"/>
        </w:tabs>
        <w:jc w:val="both"/>
        <w:rPr>
          <w:rFonts w:ascii="Arial" w:hAnsi="Arial" w:cs="Arial"/>
          <w:sz w:val="22"/>
          <w:szCs w:val="22"/>
        </w:rPr>
      </w:pPr>
      <w:r w:rsidRPr="005247FE">
        <w:rPr>
          <w:rFonts w:ascii="Arial" w:hAnsi="Arial" w:cs="Arial"/>
          <w:sz w:val="22"/>
          <w:szCs w:val="22"/>
        </w:rPr>
        <w:t xml:space="preserve">Whilst the information in this ITT </w:t>
      </w:r>
      <w:r w:rsidR="000F14D3" w:rsidRPr="005247FE">
        <w:rPr>
          <w:rFonts w:ascii="Arial" w:hAnsi="Arial" w:cs="Arial"/>
          <w:sz w:val="22"/>
          <w:szCs w:val="22"/>
        </w:rPr>
        <w:t>(or any other</w:t>
      </w:r>
      <w:r w:rsidRPr="005247FE">
        <w:rPr>
          <w:rFonts w:ascii="Arial" w:hAnsi="Arial" w:cs="Arial"/>
          <w:sz w:val="22"/>
          <w:szCs w:val="22"/>
        </w:rPr>
        <w:t xml:space="preserve"> supporting information</w:t>
      </w:r>
      <w:r w:rsidR="000F14D3" w:rsidRPr="005247FE">
        <w:rPr>
          <w:rFonts w:ascii="Arial" w:hAnsi="Arial" w:cs="Arial"/>
          <w:sz w:val="22"/>
          <w:szCs w:val="22"/>
        </w:rPr>
        <w:t xml:space="preserve"> subsequently provided)</w:t>
      </w:r>
      <w:r w:rsidRPr="005247FE">
        <w:rPr>
          <w:rFonts w:ascii="Arial" w:hAnsi="Arial" w:cs="Arial"/>
          <w:sz w:val="22"/>
          <w:szCs w:val="22"/>
        </w:rPr>
        <w:t xml:space="preserve"> has been prepared by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in</w:t>
      </w:r>
      <w:r w:rsidRPr="005247FE">
        <w:rPr>
          <w:rFonts w:ascii="Arial" w:hAnsi="Arial" w:cs="Arial"/>
          <w:sz w:val="22"/>
          <w:szCs w:val="22"/>
        </w:rPr>
        <w:t xml:space="preserve"> good faith, it does not purport to be comprehensive or to have been independently verified.</w:t>
      </w:r>
      <w:r w:rsidR="00312B1D" w:rsidRPr="005247FE">
        <w:rPr>
          <w:rFonts w:ascii="Arial" w:hAnsi="Arial" w:cs="Arial"/>
          <w:sz w:val="22"/>
          <w:szCs w:val="22"/>
        </w:rPr>
        <w:t xml:space="preserve"> </w:t>
      </w:r>
      <w:r w:rsidR="00EF1FDE" w:rsidRPr="005247FE">
        <w:rPr>
          <w:rFonts w:ascii="Arial" w:hAnsi="Arial" w:cs="Arial"/>
          <w:sz w:val="22"/>
          <w:szCs w:val="22"/>
        </w:rPr>
        <w:t>T</w:t>
      </w:r>
      <w:r w:rsidRPr="005247FE">
        <w:rPr>
          <w:rFonts w:ascii="Arial" w:hAnsi="Arial" w:cs="Arial"/>
          <w:sz w:val="22"/>
          <w:szCs w:val="22"/>
        </w:rPr>
        <w:t xml:space="preserve">he </w:t>
      </w:r>
      <w:r w:rsidR="005579D9" w:rsidRPr="005247FE">
        <w:rPr>
          <w:rFonts w:ascii="Arial" w:hAnsi="Arial" w:cs="Arial"/>
          <w:sz w:val="22"/>
          <w:szCs w:val="22"/>
        </w:rPr>
        <w:t>Contracting Authority(s)</w:t>
      </w:r>
      <w:r w:rsidRPr="005247FE">
        <w:rPr>
          <w:rFonts w:ascii="Arial" w:hAnsi="Arial" w:cs="Arial"/>
          <w:sz w:val="22"/>
          <w:szCs w:val="22"/>
        </w:rPr>
        <w:t xml:space="preserve">, nor any of their respective directors, officers, members, partners, employees, advisors, other </w:t>
      </w:r>
      <w:r w:rsidR="00BA5044" w:rsidRPr="005247FE">
        <w:rPr>
          <w:rFonts w:ascii="Arial" w:hAnsi="Arial" w:cs="Arial"/>
          <w:sz w:val="22"/>
          <w:szCs w:val="22"/>
        </w:rPr>
        <w:t>staff,</w:t>
      </w:r>
      <w:r w:rsidRPr="005247FE">
        <w:rPr>
          <w:rFonts w:ascii="Arial" w:hAnsi="Arial" w:cs="Arial"/>
          <w:sz w:val="22"/>
          <w:szCs w:val="22"/>
        </w:rPr>
        <w:t xml:space="preserve"> or agents:</w:t>
      </w:r>
    </w:p>
    <w:p w14:paraId="013F9DEE" w14:textId="77777777" w:rsidR="0094007F" w:rsidRPr="005247FE" w:rsidRDefault="0094007F" w:rsidP="00FD06F9">
      <w:pPr>
        <w:jc w:val="both"/>
        <w:rPr>
          <w:rFonts w:ascii="Arial" w:hAnsi="Arial" w:cs="Arial"/>
          <w:sz w:val="22"/>
          <w:szCs w:val="22"/>
          <w:highlight w:val="yellow"/>
        </w:rPr>
      </w:pPr>
    </w:p>
    <w:p w14:paraId="013F9DEF" w14:textId="21FE3AB4" w:rsidR="0094007F" w:rsidRPr="005247FE" w:rsidRDefault="00EB2B1E" w:rsidP="00C77DF1">
      <w:pPr>
        <w:numPr>
          <w:ilvl w:val="0"/>
          <w:numId w:val="20"/>
        </w:numPr>
        <w:tabs>
          <w:tab w:val="clear" w:pos="360"/>
        </w:tabs>
        <w:ind w:left="993" w:right="521" w:hanging="426"/>
        <w:jc w:val="both"/>
        <w:rPr>
          <w:rFonts w:ascii="Arial" w:hAnsi="Arial" w:cs="Arial"/>
          <w:sz w:val="22"/>
          <w:szCs w:val="22"/>
        </w:rPr>
      </w:pPr>
      <w:r w:rsidRPr="005247FE">
        <w:rPr>
          <w:rFonts w:ascii="Arial" w:hAnsi="Arial" w:cs="Arial"/>
          <w:sz w:val="22"/>
          <w:szCs w:val="22"/>
        </w:rPr>
        <w:t>m</w:t>
      </w:r>
      <w:r w:rsidR="0094007F" w:rsidRPr="005247FE">
        <w:rPr>
          <w:rFonts w:ascii="Arial" w:hAnsi="Arial" w:cs="Arial"/>
          <w:sz w:val="22"/>
          <w:szCs w:val="22"/>
        </w:rPr>
        <w:t xml:space="preserve">akes any representation or warranty (express or implied) as to the accuracy, </w:t>
      </w:r>
      <w:r w:rsidR="00BA5044" w:rsidRPr="005247FE">
        <w:rPr>
          <w:rFonts w:ascii="Arial" w:hAnsi="Arial" w:cs="Arial"/>
          <w:sz w:val="22"/>
          <w:szCs w:val="22"/>
        </w:rPr>
        <w:t>reasonableness,</w:t>
      </w:r>
      <w:r w:rsidR="0094007F" w:rsidRPr="005247FE">
        <w:rPr>
          <w:rFonts w:ascii="Arial" w:hAnsi="Arial" w:cs="Arial"/>
          <w:sz w:val="22"/>
          <w:szCs w:val="22"/>
        </w:rPr>
        <w:t xml:space="preserve"> or completeness of the ITT; or</w:t>
      </w:r>
    </w:p>
    <w:p w14:paraId="013F9DF0" w14:textId="77777777" w:rsidR="0094007F" w:rsidRPr="005247FE" w:rsidRDefault="0094007F" w:rsidP="009F49D4">
      <w:pPr>
        <w:ind w:left="993" w:right="521" w:hanging="426"/>
        <w:jc w:val="both"/>
        <w:rPr>
          <w:rFonts w:ascii="Arial" w:hAnsi="Arial" w:cs="Arial"/>
          <w:sz w:val="22"/>
          <w:szCs w:val="22"/>
        </w:rPr>
      </w:pPr>
    </w:p>
    <w:p w14:paraId="013F9DF1" w14:textId="77777777" w:rsidR="0094007F" w:rsidRPr="005247FE" w:rsidRDefault="00EB2B1E" w:rsidP="00C77DF1">
      <w:pPr>
        <w:numPr>
          <w:ilvl w:val="0"/>
          <w:numId w:val="20"/>
        </w:numPr>
        <w:tabs>
          <w:tab w:val="clear" w:pos="360"/>
        </w:tabs>
        <w:ind w:left="993" w:right="521" w:hanging="426"/>
        <w:jc w:val="both"/>
        <w:rPr>
          <w:rFonts w:ascii="Arial" w:hAnsi="Arial" w:cs="Arial"/>
          <w:sz w:val="22"/>
          <w:szCs w:val="22"/>
        </w:rPr>
      </w:pPr>
      <w:r w:rsidRPr="005247FE">
        <w:rPr>
          <w:rFonts w:ascii="Arial" w:hAnsi="Arial" w:cs="Arial"/>
          <w:sz w:val="22"/>
          <w:szCs w:val="22"/>
        </w:rPr>
        <w:t>a</w:t>
      </w:r>
      <w:r w:rsidR="0094007F" w:rsidRPr="005247FE">
        <w:rPr>
          <w:rFonts w:ascii="Arial" w:hAnsi="Arial" w:cs="Arial"/>
          <w:sz w:val="22"/>
          <w:szCs w:val="22"/>
        </w:rPr>
        <w:t>ccepts any responsibility for the information contained or for the fairness, accuracy or completeness of that information</w:t>
      </w:r>
      <w:r w:rsidR="003C10C5" w:rsidRPr="005247FE">
        <w:rPr>
          <w:rFonts w:ascii="Arial" w:hAnsi="Arial" w:cs="Arial"/>
          <w:sz w:val="22"/>
          <w:szCs w:val="22"/>
        </w:rPr>
        <w:t>,</w:t>
      </w:r>
      <w:r w:rsidR="0094007F" w:rsidRPr="005247FE">
        <w:rPr>
          <w:rFonts w:ascii="Arial" w:hAnsi="Arial" w:cs="Arial"/>
          <w:sz w:val="22"/>
          <w:szCs w:val="22"/>
        </w:rPr>
        <w:t xml:space="preserve"> nor shall any of them be liable for any loss or damage (other than in respect of fraudulent misrepresentation) arising as a result of reliance on such information or any subsequent communication.</w:t>
      </w:r>
    </w:p>
    <w:p w14:paraId="013F9DF2" w14:textId="77777777" w:rsidR="0094007F" w:rsidRPr="005247FE" w:rsidRDefault="0094007F" w:rsidP="00FD06F9">
      <w:pPr>
        <w:ind w:left="720"/>
        <w:jc w:val="both"/>
        <w:rPr>
          <w:rFonts w:ascii="Arial" w:hAnsi="Arial" w:cs="Arial"/>
          <w:sz w:val="22"/>
          <w:szCs w:val="22"/>
          <w:highlight w:val="yellow"/>
        </w:rPr>
      </w:pPr>
    </w:p>
    <w:p w14:paraId="013F9DF3" w14:textId="589FE9F6" w:rsidR="0094007F" w:rsidRPr="005247FE" w:rsidRDefault="0094007F" w:rsidP="00FD06F9">
      <w:pPr>
        <w:tabs>
          <w:tab w:val="num" w:pos="720"/>
        </w:tabs>
        <w:jc w:val="both"/>
        <w:rPr>
          <w:rFonts w:ascii="Arial" w:hAnsi="Arial" w:cs="Arial"/>
          <w:sz w:val="22"/>
          <w:szCs w:val="22"/>
        </w:rPr>
      </w:pPr>
      <w:r w:rsidRPr="005247FE">
        <w:rPr>
          <w:rFonts w:ascii="Arial" w:hAnsi="Arial" w:cs="Arial"/>
          <w:sz w:val="22"/>
          <w:szCs w:val="22"/>
        </w:rPr>
        <w:t xml:space="preserve">Any persons considering making a decision to enter into a contractual relationship with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should</w:t>
      </w:r>
      <w:r w:rsidRPr="005247FE">
        <w:rPr>
          <w:rFonts w:ascii="Arial" w:hAnsi="Arial" w:cs="Arial"/>
          <w:sz w:val="22"/>
          <w:szCs w:val="22"/>
        </w:rPr>
        <w:t xml:space="preserve"> make their own investigations and their own independent assessm</w:t>
      </w:r>
      <w:r w:rsidR="00C2309A" w:rsidRPr="005247FE">
        <w:rPr>
          <w:rFonts w:ascii="Arial" w:hAnsi="Arial" w:cs="Arial"/>
          <w:sz w:val="22"/>
          <w:szCs w:val="22"/>
        </w:rPr>
        <w:t xml:space="preserve">ent of the requirements for </w:t>
      </w:r>
      <w:r w:rsidR="003C10C5" w:rsidRPr="005247FE">
        <w:rPr>
          <w:rFonts w:ascii="Arial" w:hAnsi="Arial" w:cs="Arial"/>
          <w:sz w:val="22"/>
          <w:szCs w:val="22"/>
        </w:rPr>
        <w:t>the services</w:t>
      </w:r>
      <w:r w:rsidRPr="005247FE">
        <w:rPr>
          <w:rFonts w:ascii="Arial" w:hAnsi="Arial" w:cs="Arial"/>
          <w:sz w:val="22"/>
          <w:szCs w:val="22"/>
        </w:rPr>
        <w:t xml:space="preserve"> and</w:t>
      </w:r>
      <w:r w:rsidR="003C10C5" w:rsidRPr="005247FE">
        <w:rPr>
          <w:rFonts w:ascii="Arial" w:hAnsi="Arial" w:cs="Arial"/>
          <w:sz w:val="22"/>
          <w:szCs w:val="22"/>
        </w:rPr>
        <w:t>,</w:t>
      </w:r>
      <w:r w:rsidRPr="005247FE">
        <w:rPr>
          <w:rFonts w:ascii="Arial" w:hAnsi="Arial" w:cs="Arial"/>
          <w:sz w:val="22"/>
          <w:szCs w:val="22"/>
        </w:rPr>
        <w:t xml:space="preserve"> should seek their own professional financial and legal advice.</w:t>
      </w:r>
      <w:r w:rsidR="009F49D4" w:rsidRPr="005247FE">
        <w:rPr>
          <w:rFonts w:ascii="Arial" w:hAnsi="Arial" w:cs="Arial"/>
          <w:sz w:val="22"/>
          <w:szCs w:val="22"/>
        </w:rPr>
        <w:t xml:space="preserve"> </w:t>
      </w:r>
      <w:r w:rsidRPr="005247FE">
        <w:rPr>
          <w:rFonts w:ascii="Arial" w:hAnsi="Arial" w:cs="Arial"/>
          <w:sz w:val="22"/>
          <w:szCs w:val="22"/>
        </w:rPr>
        <w:t>For the avoidance of doubt the provision of clarification or further information in relation to the ITT or any other associated documents</w:t>
      </w:r>
      <w:r w:rsidR="003C10C5" w:rsidRPr="005247FE">
        <w:rPr>
          <w:rFonts w:ascii="Arial" w:hAnsi="Arial" w:cs="Arial"/>
          <w:sz w:val="22"/>
          <w:szCs w:val="22"/>
        </w:rPr>
        <w:t>,</w:t>
      </w:r>
      <w:r w:rsidRPr="005247FE">
        <w:rPr>
          <w:rFonts w:ascii="Arial" w:hAnsi="Arial" w:cs="Arial"/>
          <w:sz w:val="22"/>
          <w:szCs w:val="22"/>
        </w:rPr>
        <w:t xml:space="preserve"> is only authorised to be provided following a clarification query made in accordance with </w:t>
      </w:r>
      <w:r w:rsidR="00A2400F" w:rsidRPr="005247FE">
        <w:rPr>
          <w:rFonts w:ascii="Arial" w:hAnsi="Arial" w:cs="Arial"/>
          <w:sz w:val="22"/>
          <w:szCs w:val="22"/>
        </w:rPr>
        <w:t>paragraph</w:t>
      </w:r>
      <w:r w:rsidRPr="005247FE">
        <w:rPr>
          <w:rFonts w:ascii="Arial" w:hAnsi="Arial" w:cs="Arial"/>
          <w:sz w:val="22"/>
          <w:szCs w:val="22"/>
        </w:rPr>
        <w:t xml:space="preserve"> </w:t>
      </w:r>
      <w:r w:rsidR="004334D8" w:rsidRPr="005247FE">
        <w:rPr>
          <w:rFonts w:ascii="Arial" w:hAnsi="Arial" w:cs="Arial"/>
          <w:sz w:val="22"/>
          <w:szCs w:val="22"/>
        </w:rPr>
        <w:t>3.5</w:t>
      </w:r>
      <w:r w:rsidRPr="005247FE">
        <w:rPr>
          <w:rFonts w:ascii="Arial" w:hAnsi="Arial" w:cs="Arial"/>
          <w:sz w:val="22"/>
          <w:szCs w:val="22"/>
        </w:rPr>
        <w:t xml:space="preserve"> of this ITT.</w:t>
      </w:r>
    </w:p>
    <w:p w14:paraId="013F9DF4" w14:textId="77777777" w:rsidR="0094007F" w:rsidRPr="005247FE" w:rsidRDefault="0094007F" w:rsidP="00FD06F9">
      <w:pPr>
        <w:jc w:val="both"/>
        <w:rPr>
          <w:rFonts w:ascii="Arial" w:hAnsi="Arial" w:cs="Arial"/>
          <w:sz w:val="22"/>
          <w:szCs w:val="22"/>
        </w:rPr>
      </w:pPr>
    </w:p>
    <w:p w14:paraId="013F9DF5" w14:textId="6745A72D" w:rsidR="0094007F" w:rsidRPr="005247FE" w:rsidRDefault="0094007F" w:rsidP="00FD06F9">
      <w:pPr>
        <w:jc w:val="both"/>
        <w:rPr>
          <w:rFonts w:ascii="Arial" w:hAnsi="Arial" w:cs="Arial"/>
          <w:sz w:val="22"/>
          <w:szCs w:val="22"/>
        </w:rPr>
      </w:pPr>
      <w:r w:rsidRPr="005247FE">
        <w:rPr>
          <w:rFonts w:ascii="Arial" w:hAnsi="Arial" w:cs="Arial"/>
          <w:sz w:val="22"/>
          <w:szCs w:val="22"/>
        </w:rPr>
        <w:t xml:space="preserve">Nothing in this ITT is, nor shall be relied upon as, a promise or representation as to any decision by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in</w:t>
      </w:r>
      <w:r w:rsidRPr="005247FE">
        <w:rPr>
          <w:rFonts w:ascii="Arial" w:hAnsi="Arial" w:cs="Arial"/>
          <w:sz w:val="22"/>
          <w:szCs w:val="22"/>
        </w:rPr>
        <w:t xml:space="preserve"> relation to th</w:t>
      </w:r>
      <w:r w:rsidR="00C44515" w:rsidRPr="005247FE">
        <w:rPr>
          <w:rFonts w:ascii="Arial" w:hAnsi="Arial" w:cs="Arial"/>
          <w:sz w:val="22"/>
          <w:szCs w:val="22"/>
        </w:rPr>
        <w:t>is</w:t>
      </w:r>
      <w:r w:rsidRPr="005247FE">
        <w:rPr>
          <w:rFonts w:ascii="Arial" w:hAnsi="Arial" w:cs="Arial"/>
          <w:sz w:val="22"/>
          <w:szCs w:val="22"/>
        </w:rPr>
        <w:t xml:space="preserve"> Procurement.</w:t>
      </w:r>
      <w:r w:rsidR="009F49D4" w:rsidRPr="005247FE">
        <w:rPr>
          <w:rFonts w:ascii="Arial" w:hAnsi="Arial" w:cs="Arial"/>
          <w:sz w:val="22"/>
          <w:szCs w:val="22"/>
        </w:rPr>
        <w:t xml:space="preserve"> </w:t>
      </w:r>
      <w:r w:rsidRPr="005247FE">
        <w:rPr>
          <w:rFonts w:ascii="Arial" w:hAnsi="Arial" w:cs="Arial"/>
          <w:sz w:val="22"/>
          <w:szCs w:val="22"/>
        </w:rPr>
        <w:t xml:space="preserve"> No person has been authorised by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or</w:t>
      </w:r>
      <w:r w:rsidRPr="005247FE">
        <w:rPr>
          <w:rFonts w:ascii="Arial" w:hAnsi="Arial" w:cs="Arial"/>
          <w:sz w:val="22"/>
          <w:szCs w:val="22"/>
        </w:rPr>
        <w:t xml:space="preserve"> its advisers or consultants to give any information or make any representation not contained in this ITT and, if given or made, any such information or representation (express or implied) shall not be relied upon as having been so authorised.</w:t>
      </w:r>
    </w:p>
    <w:p w14:paraId="013F9DF6" w14:textId="77777777" w:rsidR="00073E7B" w:rsidRPr="005247FE" w:rsidRDefault="00073E7B" w:rsidP="00FD06F9">
      <w:pPr>
        <w:jc w:val="both"/>
        <w:rPr>
          <w:rFonts w:ascii="Arial" w:hAnsi="Arial" w:cs="Arial"/>
          <w:sz w:val="22"/>
          <w:szCs w:val="22"/>
          <w:highlight w:val="yellow"/>
        </w:rPr>
      </w:pPr>
    </w:p>
    <w:p w14:paraId="013F9DF7" w14:textId="30C3F771" w:rsidR="0094007F" w:rsidRPr="005247FE" w:rsidRDefault="0094007F" w:rsidP="00FD06F9">
      <w:pPr>
        <w:jc w:val="both"/>
        <w:rPr>
          <w:rFonts w:ascii="Arial" w:hAnsi="Arial" w:cs="Arial"/>
          <w:sz w:val="22"/>
          <w:szCs w:val="22"/>
        </w:rPr>
      </w:pPr>
      <w:r w:rsidRPr="005247FE">
        <w:rPr>
          <w:rFonts w:ascii="Arial" w:hAnsi="Arial" w:cs="Arial"/>
          <w:sz w:val="22"/>
          <w:szCs w:val="22"/>
        </w:rPr>
        <w:lastRenderedPageBreak/>
        <w:t>Nothing in this ITT or any other pre-contractual documentation shall constitute the basis of an express or implied contract that may be concluded in relation to th</w:t>
      </w:r>
      <w:r w:rsidR="00C44515" w:rsidRPr="005247FE">
        <w:rPr>
          <w:rFonts w:ascii="Arial" w:hAnsi="Arial" w:cs="Arial"/>
          <w:sz w:val="22"/>
          <w:szCs w:val="22"/>
        </w:rPr>
        <w:t>is</w:t>
      </w:r>
      <w:r w:rsidRPr="005247FE">
        <w:rPr>
          <w:rFonts w:ascii="Arial" w:hAnsi="Arial" w:cs="Arial"/>
          <w:sz w:val="22"/>
          <w:szCs w:val="22"/>
        </w:rPr>
        <w:t xml:space="preserve"> Procurement, nor shall such documentation/information be used in construing any such contract</w:t>
      </w:r>
      <w:r w:rsidR="00363726" w:rsidRPr="005247FE">
        <w:rPr>
          <w:rFonts w:ascii="Arial" w:hAnsi="Arial" w:cs="Arial"/>
          <w:sz w:val="22"/>
          <w:szCs w:val="22"/>
        </w:rPr>
        <w:t xml:space="preserve"> unless the </w:t>
      </w:r>
      <w:r w:rsidR="005579D9" w:rsidRPr="005247FE">
        <w:rPr>
          <w:rFonts w:ascii="Arial" w:hAnsi="Arial" w:cs="Arial"/>
          <w:sz w:val="22"/>
          <w:szCs w:val="22"/>
        </w:rPr>
        <w:t>Contracting Authority(s)</w:t>
      </w:r>
      <w:r w:rsidR="00363726" w:rsidRPr="005247FE">
        <w:rPr>
          <w:rFonts w:ascii="Arial" w:hAnsi="Arial" w:cs="Arial"/>
          <w:sz w:val="22"/>
          <w:szCs w:val="22"/>
        </w:rPr>
        <w:t xml:space="preserve"> formally awards the contract to the successful Bidder. </w:t>
      </w:r>
      <w:r w:rsidRPr="005247FE">
        <w:rPr>
          <w:rFonts w:ascii="Arial" w:hAnsi="Arial" w:cs="Arial"/>
          <w:sz w:val="22"/>
          <w:szCs w:val="22"/>
        </w:rPr>
        <w:t xml:space="preserve">Each Bidder must rely on the terms and conditions contained in any contract when, and if finally executed, subject to such limitations and restrictions that may be specified in such contract. </w:t>
      </w:r>
      <w:r w:rsidR="009F49D4" w:rsidRPr="005247FE">
        <w:rPr>
          <w:rFonts w:ascii="Arial" w:hAnsi="Arial" w:cs="Arial"/>
          <w:sz w:val="22"/>
          <w:szCs w:val="22"/>
        </w:rPr>
        <w:t xml:space="preserve"> </w:t>
      </w:r>
      <w:r w:rsidRPr="005247FE">
        <w:rPr>
          <w:rFonts w:ascii="Arial" w:hAnsi="Arial" w:cs="Arial"/>
          <w:sz w:val="22"/>
          <w:szCs w:val="22"/>
        </w:rPr>
        <w:t xml:space="preserve"> No such contract will contain any representation or warranty (express or implied) in respect of the ITT or other pre-contract documentation.</w:t>
      </w:r>
    </w:p>
    <w:p w14:paraId="013F9DF8" w14:textId="77777777" w:rsidR="00073E7B" w:rsidRPr="005247FE" w:rsidRDefault="00073E7B" w:rsidP="00FD06F9">
      <w:pPr>
        <w:jc w:val="both"/>
        <w:rPr>
          <w:rFonts w:ascii="Arial" w:hAnsi="Arial" w:cs="Arial"/>
          <w:sz w:val="22"/>
          <w:szCs w:val="22"/>
          <w:highlight w:val="yellow"/>
        </w:rPr>
      </w:pPr>
    </w:p>
    <w:p w14:paraId="013F9DF9" w14:textId="762B4AC0" w:rsidR="0094007F" w:rsidRPr="005247FE" w:rsidRDefault="0094007F"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shall not be obliged to appoint any of the Bidders and reserves t</w:t>
      </w:r>
      <w:r w:rsidR="00C44515" w:rsidRPr="005247FE">
        <w:rPr>
          <w:rFonts w:ascii="Arial" w:hAnsi="Arial" w:cs="Arial"/>
          <w:sz w:val="22"/>
          <w:szCs w:val="22"/>
        </w:rPr>
        <w:t>he right not to proceed with this</w:t>
      </w:r>
      <w:r w:rsidRPr="005247FE">
        <w:rPr>
          <w:rFonts w:ascii="Arial" w:hAnsi="Arial" w:cs="Arial"/>
          <w:sz w:val="22"/>
          <w:szCs w:val="22"/>
        </w:rPr>
        <w:t xml:space="preserve"> Procurement, or any part thereof, at any time.</w:t>
      </w:r>
      <w:r w:rsidR="00363726" w:rsidRPr="005247FE">
        <w:rPr>
          <w:rFonts w:ascii="Arial" w:hAnsi="Arial" w:cs="Arial"/>
          <w:sz w:val="22"/>
          <w:szCs w:val="22"/>
        </w:rPr>
        <w:t xml:space="preserve"> </w:t>
      </w:r>
      <w:r w:rsidRPr="005247FE">
        <w:rPr>
          <w:rFonts w:ascii="Arial" w:hAnsi="Arial" w:cs="Arial"/>
          <w:sz w:val="22"/>
          <w:szCs w:val="22"/>
        </w:rPr>
        <w:t>Nothing in this ITT should be interpre</w:t>
      </w:r>
      <w:r w:rsidR="00C44515" w:rsidRPr="005247FE">
        <w:rPr>
          <w:rFonts w:ascii="Arial" w:hAnsi="Arial" w:cs="Arial"/>
          <w:sz w:val="22"/>
          <w:szCs w:val="22"/>
        </w:rPr>
        <w:t>ted as a commitment to award this</w:t>
      </w:r>
      <w:r w:rsidRPr="005247FE">
        <w:rPr>
          <w:rFonts w:ascii="Arial" w:hAnsi="Arial" w:cs="Arial"/>
          <w:sz w:val="22"/>
          <w:szCs w:val="22"/>
        </w:rPr>
        <w:t xml:space="preserve"> Procurement.</w:t>
      </w:r>
    </w:p>
    <w:p w14:paraId="013F9DFA" w14:textId="77777777" w:rsidR="00073E7B" w:rsidRPr="005247FE" w:rsidRDefault="00073E7B" w:rsidP="00FD06F9">
      <w:pPr>
        <w:jc w:val="both"/>
        <w:rPr>
          <w:rFonts w:ascii="Arial" w:hAnsi="Arial" w:cs="Arial"/>
          <w:sz w:val="22"/>
          <w:szCs w:val="22"/>
          <w:highlight w:val="yellow"/>
        </w:rPr>
      </w:pPr>
    </w:p>
    <w:p w14:paraId="013F9DFB" w14:textId="0A4D4209" w:rsidR="0094007F" w:rsidRDefault="0094007F" w:rsidP="00FD06F9">
      <w:pPr>
        <w:jc w:val="both"/>
        <w:rPr>
          <w:rFonts w:ascii="Arial" w:hAnsi="Arial" w:cs="Arial"/>
          <w:sz w:val="22"/>
          <w:szCs w:val="22"/>
        </w:rPr>
      </w:pPr>
      <w:r w:rsidRPr="005247FE">
        <w:rPr>
          <w:rFonts w:ascii="Arial" w:hAnsi="Arial" w:cs="Arial"/>
          <w:sz w:val="22"/>
          <w:szCs w:val="22"/>
        </w:rPr>
        <w:t xml:space="preserve">The Contract concluded as a result of this ITT shall be governed by English law and the exclusive jurisdiction of the English Courts. </w:t>
      </w:r>
    </w:p>
    <w:p w14:paraId="50EB1AC0" w14:textId="5FA16F2A" w:rsidR="00DD562F" w:rsidRDefault="00DD562F" w:rsidP="00FD06F9">
      <w:pPr>
        <w:jc w:val="both"/>
        <w:rPr>
          <w:rFonts w:ascii="Arial" w:hAnsi="Arial" w:cs="Arial"/>
          <w:sz w:val="22"/>
          <w:szCs w:val="22"/>
        </w:rPr>
      </w:pPr>
    </w:p>
    <w:p w14:paraId="4F327EB1" w14:textId="5F331D5F" w:rsidR="00DD562F" w:rsidRDefault="00DD562F" w:rsidP="00FD06F9">
      <w:pPr>
        <w:jc w:val="both"/>
        <w:rPr>
          <w:rFonts w:ascii="Arial" w:hAnsi="Arial" w:cs="Arial"/>
          <w:sz w:val="22"/>
          <w:szCs w:val="22"/>
        </w:rPr>
      </w:pPr>
    </w:p>
    <w:p w14:paraId="1AD3ADEF" w14:textId="1669507D" w:rsidR="00DD562F" w:rsidRPr="005247FE" w:rsidRDefault="00DD562F" w:rsidP="00DD562F">
      <w:pPr>
        <w:pStyle w:val="Style1"/>
        <w:keepNext w:val="0"/>
        <w:tabs>
          <w:tab w:val="clear" w:pos="720"/>
          <w:tab w:val="num" w:pos="1440"/>
        </w:tabs>
        <w:spacing w:before="0" w:after="0"/>
        <w:outlineLvl w:val="9"/>
        <w:rPr>
          <w:rFonts w:ascii="Arial" w:hAnsi="Arial"/>
          <w:sz w:val="22"/>
          <w:szCs w:val="22"/>
        </w:rPr>
      </w:pPr>
      <w:r>
        <w:rPr>
          <w:rFonts w:ascii="Arial" w:hAnsi="Arial"/>
          <w:sz w:val="22"/>
          <w:szCs w:val="22"/>
        </w:rPr>
        <w:t>PROCUREMENT TRANSPARENCY</w:t>
      </w:r>
    </w:p>
    <w:p w14:paraId="46FAB3E2" w14:textId="77777777" w:rsidR="00DD562F" w:rsidRDefault="00DD562F" w:rsidP="00FD06F9">
      <w:pPr>
        <w:jc w:val="both"/>
        <w:rPr>
          <w:rFonts w:ascii="Arial" w:hAnsi="Arial" w:cs="Arial"/>
          <w:sz w:val="22"/>
          <w:szCs w:val="22"/>
        </w:rPr>
      </w:pPr>
    </w:p>
    <w:p w14:paraId="7C0E3B77" w14:textId="77777777" w:rsidR="00DD562F" w:rsidRPr="00DD562F" w:rsidRDefault="00DD562F" w:rsidP="00DD562F">
      <w:pPr>
        <w:rPr>
          <w:rFonts w:ascii="Arial" w:hAnsi="Arial" w:cs="Arial"/>
          <w:sz w:val="22"/>
          <w:szCs w:val="22"/>
        </w:rPr>
      </w:pPr>
      <w:r w:rsidRPr="00DD562F">
        <w:rPr>
          <w:rFonts w:ascii="Arial" w:hAnsi="Arial" w:cs="Arial"/>
          <w:sz w:val="22"/>
          <w:szCs w:val="22"/>
        </w:rPr>
        <w:t>The government is committed to greater transparency across its operations to enable the public to hold public bodies and politicians to account. This includes commitments relating to public procurement. These measures include:</w:t>
      </w:r>
    </w:p>
    <w:p w14:paraId="490C4927" w14:textId="77777777" w:rsidR="00DD562F" w:rsidRPr="00DD562F" w:rsidRDefault="00DD562F" w:rsidP="00DD562F">
      <w:pPr>
        <w:rPr>
          <w:rFonts w:ascii="Arial" w:hAnsi="Arial" w:cs="Arial"/>
          <w:sz w:val="22"/>
          <w:szCs w:val="22"/>
        </w:rPr>
      </w:pPr>
    </w:p>
    <w:p w14:paraId="775F3FFF" w14:textId="77777777" w:rsidR="00DD562F" w:rsidRPr="00DD562F" w:rsidRDefault="00DD562F" w:rsidP="00DD562F">
      <w:pPr>
        <w:pStyle w:val="ListParagraph"/>
        <w:numPr>
          <w:ilvl w:val="0"/>
          <w:numId w:val="36"/>
        </w:numPr>
        <w:rPr>
          <w:rFonts w:ascii="Arial" w:hAnsi="Arial" w:cs="Arial"/>
          <w:sz w:val="22"/>
          <w:szCs w:val="22"/>
        </w:rPr>
      </w:pPr>
      <w:r w:rsidRPr="00DD562F">
        <w:rPr>
          <w:rFonts w:ascii="Arial" w:hAnsi="Arial" w:cs="Arial" w:hint="eastAsia"/>
          <w:sz w:val="22"/>
          <w:szCs w:val="22"/>
        </w:rPr>
        <w:t>Requirements in the Public Contracts Regulations 2015 to publish advertised opportunities and contract awards above certain low thresholds.</w:t>
      </w:r>
    </w:p>
    <w:p w14:paraId="1C2709E2" w14:textId="77777777" w:rsidR="00DD562F" w:rsidRPr="00DD562F" w:rsidRDefault="00DD562F" w:rsidP="00DD562F">
      <w:pPr>
        <w:pStyle w:val="ListParagraph"/>
        <w:numPr>
          <w:ilvl w:val="0"/>
          <w:numId w:val="36"/>
        </w:numPr>
        <w:rPr>
          <w:rFonts w:ascii="Arial" w:hAnsi="Arial" w:cs="Arial"/>
          <w:sz w:val="22"/>
          <w:szCs w:val="22"/>
        </w:rPr>
      </w:pPr>
      <w:r w:rsidRPr="00DD562F">
        <w:rPr>
          <w:rFonts w:ascii="Arial" w:hAnsi="Arial" w:cs="Arial" w:hint="eastAsia"/>
          <w:sz w:val="22"/>
          <w:szCs w:val="22"/>
        </w:rPr>
        <w:t>Policy commitments to publish all central government contracts over the value of £10,000 to be published in full online.</w:t>
      </w:r>
    </w:p>
    <w:p w14:paraId="20B2DA7A" w14:textId="77777777" w:rsidR="00DD562F" w:rsidRPr="00DD562F" w:rsidRDefault="00DD562F" w:rsidP="00DD562F">
      <w:pPr>
        <w:pStyle w:val="ListParagraph"/>
        <w:numPr>
          <w:ilvl w:val="0"/>
          <w:numId w:val="36"/>
        </w:numPr>
        <w:rPr>
          <w:rFonts w:ascii="Arial" w:hAnsi="Arial" w:cs="Arial"/>
          <w:sz w:val="22"/>
          <w:szCs w:val="22"/>
        </w:rPr>
      </w:pPr>
      <w:r w:rsidRPr="00DD562F">
        <w:rPr>
          <w:rFonts w:ascii="Arial" w:hAnsi="Arial" w:cs="Arial" w:hint="eastAsia"/>
          <w:sz w:val="22"/>
          <w:szCs w:val="22"/>
        </w:rPr>
        <w:t>Adoption of the Government</w:t>
      </w:r>
      <w:r w:rsidRPr="00DD562F">
        <w:rPr>
          <w:rFonts w:ascii="Arial" w:hAnsi="Arial" w:cs="Arial"/>
          <w:sz w:val="22"/>
          <w:szCs w:val="22"/>
        </w:rPr>
        <w:t>’</w:t>
      </w:r>
      <w:r w:rsidRPr="00DD562F">
        <w:rPr>
          <w:rFonts w:ascii="Arial" w:hAnsi="Arial" w:cs="Arial" w:hint="eastAsia"/>
          <w:sz w:val="22"/>
          <w:szCs w:val="22"/>
        </w:rPr>
        <w:t>s Transparency Principles.</w:t>
      </w:r>
    </w:p>
    <w:p w14:paraId="087436B7" w14:textId="77777777" w:rsidR="00DD562F" w:rsidRPr="00DD562F" w:rsidRDefault="00DD562F" w:rsidP="00DD562F">
      <w:pPr>
        <w:pStyle w:val="ListParagraph"/>
        <w:rPr>
          <w:rFonts w:ascii="Arial" w:hAnsi="Arial" w:cs="Arial"/>
          <w:sz w:val="22"/>
          <w:szCs w:val="22"/>
        </w:rPr>
      </w:pPr>
    </w:p>
    <w:p w14:paraId="6D63CD64" w14:textId="77777777" w:rsidR="00DD562F" w:rsidRPr="00DD562F" w:rsidRDefault="00DD562F" w:rsidP="00DD562F">
      <w:pPr>
        <w:rPr>
          <w:rFonts w:ascii="Arial" w:hAnsi="Arial" w:cs="Arial"/>
          <w:sz w:val="22"/>
          <w:szCs w:val="22"/>
        </w:rPr>
      </w:pPr>
      <w:r w:rsidRPr="00DD562F">
        <w:rPr>
          <w:rFonts w:ascii="Arial" w:hAnsi="Arial" w:cs="Arial"/>
          <w:sz w:val="22"/>
          <w:szCs w:val="22"/>
        </w:rPr>
        <w:t>Suppliers and those organisations looking to bid for public sector contracts should be aware that if they are awarded a new contract, the resulting contract between the supplier and the Authority will be published. In some circumstances, limited redactions will be made to some contracts before they are published in order to comply with existing law.</w:t>
      </w:r>
    </w:p>
    <w:p w14:paraId="29494CA6" w14:textId="77777777" w:rsidR="00DD562F" w:rsidRPr="005247FE" w:rsidRDefault="00DD562F" w:rsidP="00FD06F9">
      <w:pPr>
        <w:jc w:val="both"/>
        <w:rPr>
          <w:rFonts w:ascii="Arial" w:hAnsi="Arial" w:cs="Arial"/>
          <w:sz w:val="22"/>
          <w:szCs w:val="22"/>
        </w:rPr>
      </w:pPr>
    </w:p>
    <w:p w14:paraId="013F9DFC" w14:textId="77777777" w:rsidR="00C85EEA" w:rsidRPr="005247FE" w:rsidRDefault="00C85EEA" w:rsidP="00FD06F9">
      <w:pPr>
        <w:pStyle w:val="ITTnormal"/>
        <w:spacing w:before="0" w:after="0"/>
        <w:ind w:left="0"/>
      </w:pPr>
    </w:p>
    <w:p w14:paraId="013F9DFD" w14:textId="77777777" w:rsidR="00B95297" w:rsidRPr="005247FE" w:rsidRDefault="00B95297" w:rsidP="00FD06F9">
      <w:pPr>
        <w:pStyle w:val="ITTnormal"/>
        <w:spacing w:before="0" w:after="0"/>
        <w:ind w:left="0"/>
      </w:pPr>
    </w:p>
    <w:p w14:paraId="013F9DFE" w14:textId="77777777" w:rsidR="009A0509" w:rsidRPr="005247FE" w:rsidRDefault="009A0509" w:rsidP="002B0CE1">
      <w:pPr>
        <w:pStyle w:val="Title"/>
        <w:rPr>
          <w:rFonts w:ascii="Arial" w:hAnsi="Arial" w:cs="Arial"/>
          <w:sz w:val="22"/>
        </w:rPr>
      </w:pPr>
      <w:bookmarkStart w:id="4" w:name="_Toc299731641"/>
      <w:bookmarkStart w:id="5" w:name="_Toc494196598"/>
      <w:bookmarkStart w:id="6" w:name="_Toc299731630"/>
      <w:r w:rsidRPr="005247FE">
        <w:rPr>
          <w:rFonts w:ascii="Arial" w:hAnsi="Arial" w:cs="Arial"/>
          <w:sz w:val="22"/>
        </w:rPr>
        <w:t xml:space="preserve">2 </w:t>
      </w:r>
      <w:r w:rsidR="008C2D08" w:rsidRPr="005247FE">
        <w:rPr>
          <w:rFonts w:ascii="Arial" w:hAnsi="Arial" w:cs="Arial"/>
          <w:sz w:val="22"/>
        </w:rPr>
        <w:tab/>
      </w:r>
      <w:r w:rsidR="003B29AC" w:rsidRPr="005247FE">
        <w:rPr>
          <w:rFonts w:ascii="Arial" w:hAnsi="Arial" w:cs="Arial"/>
          <w:sz w:val="22"/>
        </w:rPr>
        <w:t xml:space="preserve">GOVERNANCE &amp; </w:t>
      </w:r>
      <w:r w:rsidRPr="005247FE">
        <w:rPr>
          <w:rFonts w:ascii="Arial" w:hAnsi="Arial" w:cs="Arial"/>
          <w:sz w:val="22"/>
        </w:rPr>
        <w:t>IMPORTANT NOTICES</w:t>
      </w:r>
      <w:bookmarkEnd w:id="4"/>
      <w:bookmarkEnd w:id="5"/>
    </w:p>
    <w:p w14:paraId="013F9DFF" w14:textId="77777777" w:rsidR="003B29AC" w:rsidRPr="005247FE" w:rsidRDefault="003B29AC" w:rsidP="003B29AC">
      <w:pPr>
        <w:pStyle w:val="Style1"/>
        <w:keepNext w:val="0"/>
        <w:numPr>
          <w:ilvl w:val="0"/>
          <w:numId w:val="0"/>
        </w:numPr>
        <w:spacing w:before="0" w:after="0"/>
        <w:ind w:left="720"/>
        <w:outlineLvl w:val="1"/>
        <w:rPr>
          <w:rFonts w:ascii="Arial" w:hAnsi="Arial"/>
          <w:sz w:val="22"/>
          <w:szCs w:val="22"/>
        </w:rPr>
      </w:pPr>
      <w:bookmarkStart w:id="7" w:name="_Toc299731642"/>
    </w:p>
    <w:p w14:paraId="013F9E00" w14:textId="6CBEBD71" w:rsidR="009A0509" w:rsidRPr="005247FE" w:rsidRDefault="009A050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general</w:t>
      </w:r>
      <w:bookmarkEnd w:id="7"/>
    </w:p>
    <w:p w14:paraId="013F9E01" w14:textId="1BE15131" w:rsidR="00FD06F9" w:rsidRPr="005247FE" w:rsidRDefault="00FD06F9" w:rsidP="00FD06F9">
      <w:pPr>
        <w:pStyle w:val="Style1"/>
        <w:keepNext w:val="0"/>
        <w:numPr>
          <w:ilvl w:val="0"/>
          <w:numId w:val="0"/>
        </w:numPr>
        <w:spacing w:before="0" w:after="0"/>
        <w:outlineLvl w:val="1"/>
        <w:rPr>
          <w:rFonts w:ascii="Arial" w:hAnsi="Arial"/>
          <w:sz w:val="22"/>
          <w:szCs w:val="22"/>
        </w:rPr>
      </w:pPr>
    </w:p>
    <w:p w14:paraId="676F6982" w14:textId="2ED7B19A" w:rsidR="00C8400A" w:rsidRPr="005247FE" w:rsidRDefault="00C8400A" w:rsidP="00C8400A">
      <w:pPr>
        <w:pStyle w:val="ITTnormal"/>
        <w:spacing w:before="0" w:after="0"/>
        <w:ind w:left="0"/>
      </w:pPr>
      <w:r w:rsidRPr="005247FE">
        <w:t>The paragraphs herein must be complied with at all times and they are legally binding to those organisations that that have access to them and intend to submit an offer until a contract is formally awarded</w:t>
      </w:r>
      <w:r w:rsidR="006A215A" w:rsidRPr="005247FE">
        <w:t xml:space="preserve"> and entered into by the winning Bidder.</w:t>
      </w:r>
      <w:r w:rsidRPr="005247FE">
        <w:t xml:space="preserve"> </w:t>
      </w:r>
    </w:p>
    <w:p w14:paraId="013F9E12" w14:textId="77777777" w:rsidR="003D6692" w:rsidRPr="005247FE" w:rsidRDefault="003D6692" w:rsidP="00FD06F9">
      <w:pPr>
        <w:ind w:left="720"/>
        <w:jc w:val="both"/>
        <w:rPr>
          <w:rFonts w:ascii="Arial" w:hAnsi="Arial" w:cs="Arial"/>
          <w:sz w:val="22"/>
          <w:szCs w:val="22"/>
          <w:highlight w:val="yellow"/>
        </w:rPr>
      </w:pPr>
    </w:p>
    <w:p w14:paraId="013F9E13"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8" w:name="_Toc299731643"/>
      <w:r w:rsidRPr="005247FE">
        <w:rPr>
          <w:rFonts w:ascii="Arial" w:hAnsi="Arial"/>
          <w:sz w:val="22"/>
          <w:szCs w:val="22"/>
        </w:rPr>
        <w:t>bidder eligibility</w:t>
      </w:r>
      <w:bookmarkEnd w:id="8"/>
    </w:p>
    <w:p w14:paraId="06DAD86A" w14:textId="77777777" w:rsidR="0000699D" w:rsidRPr="005247FE" w:rsidRDefault="0000699D" w:rsidP="00FD06F9">
      <w:pPr>
        <w:pStyle w:val="ITTnormal"/>
        <w:spacing w:before="0" w:after="0"/>
        <w:ind w:left="0"/>
        <w:rPr>
          <w:highlight w:val="green"/>
        </w:rPr>
      </w:pPr>
    </w:p>
    <w:p w14:paraId="013F9E15" w14:textId="17F2823D" w:rsidR="009A0509" w:rsidRPr="005247FE" w:rsidRDefault="00C626C5" w:rsidP="00FD06F9">
      <w:pPr>
        <w:pStyle w:val="ITTnormal"/>
        <w:spacing w:before="0" w:after="0"/>
        <w:ind w:left="0"/>
      </w:pPr>
      <w:r w:rsidRPr="005247FE">
        <w:t>Regulation 57 of Public Contracts Regulations</w:t>
      </w:r>
      <w:r w:rsidR="0000699D" w:rsidRPr="005247FE">
        <w:t xml:space="preserve"> 2015</w:t>
      </w:r>
      <w:r w:rsidRPr="005247FE">
        <w:t xml:space="preserve"> </w:t>
      </w:r>
      <w:r w:rsidR="009A0509" w:rsidRPr="005247FE">
        <w:t>sets out the grounds on which an economic operator must be deemed ineligible to tender for</w:t>
      </w:r>
      <w:r w:rsidR="004200C4" w:rsidRPr="005247FE">
        <w:t xml:space="preserve"> </w:t>
      </w:r>
      <w:r w:rsidR="009A0509" w:rsidRPr="005247FE">
        <w:t>or be awarded a public contract.</w:t>
      </w:r>
    </w:p>
    <w:p w14:paraId="013F9E16" w14:textId="77777777" w:rsidR="009A0509" w:rsidRPr="005247FE" w:rsidRDefault="009A0509" w:rsidP="00FD06F9">
      <w:pPr>
        <w:pStyle w:val="ITTnormal"/>
        <w:spacing w:before="0" w:after="0"/>
      </w:pPr>
    </w:p>
    <w:p w14:paraId="013F9E17" w14:textId="09DF65A7" w:rsidR="009A0509" w:rsidRPr="005247FE" w:rsidRDefault="009A0509" w:rsidP="00FD06F9">
      <w:pPr>
        <w:pStyle w:val="ITTnormal"/>
        <w:spacing w:before="0" w:after="0"/>
        <w:ind w:left="0"/>
      </w:pPr>
      <w:r w:rsidRPr="005247FE">
        <w:t xml:space="preserve">Therefore, any Bidder or Bidder Member who has been convicted of any of the following offences may be </w:t>
      </w:r>
      <w:r w:rsidR="008103C8" w:rsidRPr="005247FE">
        <w:t>disqualified</w:t>
      </w:r>
      <w:r w:rsidR="008E3ECF" w:rsidRPr="005247FE">
        <w:t xml:space="preserve"> at any </w:t>
      </w:r>
      <w:r w:rsidR="00A25785" w:rsidRPr="005247FE">
        <w:t xml:space="preserve">stage </w:t>
      </w:r>
      <w:r w:rsidR="008E3ECF" w:rsidRPr="005247FE">
        <w:t>during the tender process</w:t>
      </w:r>
      <w:r w:rsidR="008103C8" w:rsidRPr="005247FE">
        <w:t>.</w:t>
      </w:r>
      <w:r w:rsidR="003D6692" w:rsidRPr="005247FE">
        <w:t xml:space="preserve"> </w:t>
      </w:r>
      <w:r w:rsidRPr="005247FE">
        <w:t xml:space="preserve"> In this event, further evaluation of the ITT will not be undertaken, and the Bidder will not be taken any fu</w:t>
      </w:r>
      <w:r w:rsidR="00A44D87" w:rsidRPr="005247FE">
        <w:t>rther in the Procurement of this requirement</w:t>
      </w:r>
      <w:r w:rsidR="008E3ECF" w:rsidRPr="005247FE">
        <w:t>, which will be communicated to the Bidder on exclusion</w:t>
      </w:r>
      <w:r w:rsidRPr="005247FE">
        <w:t xml:space="preserve">. </w:t>
      </w:r>
    </w:p>
    <w:p w14:paraId="013F9E18" w14:textId="77777777" w:rsidR="009A0509" w:rsidRPr="005247FE" w:rsidRDefault="009A0509" w:rsidP="00FD06F9">
      <w:pPr>
        <w:pStyle w:val="ITTnormal"/>
        <w:spacing w:before="0" w:after="0"/>
      </w:pPr>
    </w:p>
    <w:p w14:paraId="013F9E19" w14:textId="21F587EA" w:rsidR="009A0509" w:rsidRPr="005247FE" w:rsidRDefault="0000699D" w:rsidP="00FD06F9">
      <w:pPr>
        <w:pStyle w:val="ITTnormal"/>
        <w:spacing w:before="0" w:after="0"/>
        <w:ind w:left="0"/>
      </w:pPr>
      <w:r w:rsidRPr="005247FE">
        <w:lastRenderedPageBreak/>
        <w:t xml:space="preserve">Rejection under Regulation 57 </w:t>
      </w:r>
      <w:r w:rsidR="009A0509" w:rsidRPr="005247FE">
        <w:t>(1) is mandatory when an economic operator has been convicted of any of the following offences:</w:t>
      </w:r>
    </w:p>
    <w:p w14:paraId="013F9E1A" w14:textId="77777777" w:rsidR="009A0509" w:rsidRPr="005247FE" w:rsidRDefault="009A0509" w:rsidP="003B29AC">
      <w:pPr>
        <w:pStyle w:val="ITTnormal"/>
        <w:spacing w:before="0" w:after="0"/>
        <w:ind w:right="521"/>
      </w:pPr>
    </w:p>
    <w:p w14:paraId="013F9E1B" w14:textId="06337DCE" w:rsidR="009A0509" w:rsidRPr="005247FE" w:rsidRDefault="003D6692" w:rsidP="00C77DF1">
      <w:pPr>
        <w:pStyle w:val="PQQJustified"/>
        <w:numPr>
          <w:ilvl w:val="0"/>
          <w:numId w:val="21"/>
        </w:numPr>
        <w:spacing w:before="0" w:after="0"/>
        <w:ind w:left="993" w:right="521" w:hanging="426"/>
        <w:rPr>
          <w:rFonts w:cs="Arial"/>
        </w:rPr>
      </w:pPr>
      <w:r w:rsidRPr="005247FE">
        <w:rPr>
          <w:rFonts w:cs="Arial"/>
        </w:rPr>
        <w:t>c</w:t>
      </w:r>
      <w:r w:rsidR="009A0509" w:rsidRPr="005247FE">
        <w:rPr>
          <w:rFonts w:cs="Arial"/>
        </w:rPr>
        <w:t>onspiracy within the meaning of Section 1 of the Criminal Law Act 1977 where that conspiracy relates to participation in a criminal organisation as defined in Article 2(1) of C</w:t>
      </w:r>
      <w:r w:rsidR="00B27720" w:rsidRPr="005247FE">
        <w:rPr>
          <w:rFonts w:cs="Arial"/>
        </w:rPr>
        <w:t>ouncil Joint Action 98/733/</w:t>
      </w:r>
      <w:r w:rsidR="00BA5044" w:rsidRPr="005247FE">
        <w:rPr>
          <w:rFonts w:cs="Arial"/>
        </w:rPr>
        <w:t>JHA.</w:t>
      </w:r>
    </w:p>
    <w:p w14:paraId="013F9E1C" w14:textId="77777777" w:rsidR="009F49D4" w:rsidRPr="005247FE" w:rsidRDefault="009F49D4" w:rsidP="009F49D4">
      <w:pPr>
        <w:pStyle w:val="PQQJustified"/>
        <w:spacing w:before="0" w:after="0"/>
        <w:ind w:left="993" w:right="521" w:hanging="426"/>
        <w:rPr>
          <w:rFonts w:cs="Arial"/>
        </w:rPr>
      </w:pPr>
    </w:p>
    <w:p w14:paraId="6EF44151" w14:textId="3A939CDD" w:rsidR="00192520" w:rsidRPr="005247FE" w:rsidRDefault="00192520" w:rsidP="00C77DF1">
      <w:pPr>
        <w:pStyle w:val="PQQJustified"/>
        <w:numPr>
          <w:ilvl w:val="0"/>
          <w:numId w:val="21"/>
        </w:numPr>
        <w:spacing w:before="0" w:after="0"/>
        <w:ind w:left="993" w:right="521" w:hanging="426"/>
        <w:rPr>
          <w:rFonts w:cs="Arial"/>
        </w:rPr>
      </w:pPr>
      <w:r w:rsidRPr="005247FE">
        <w:rPr>
          <w:rFonts w:cs="Arial"/>
        </w:rPr>
        <w:t>corruption within the meaning of section 1(2) of the Public Bodies Corrupt Practices Act</w:t>
      </w:r>
    </w:p>
    <w:p w14:paraId="4483EA25" w14:textId="2B7AA69F" w:rsidR="00192520" w:rsidRPr="005247FE" w:rsidRDefault="00192520" w:rsidP="00192520">
      <w:pPr>
        <w:pStyle w:val="PQQJustified"/>
        <w:spacing w:before="0" w:after="0"/>
        <w:ind w:left="993" w:right="521"/>
        <w:rPr>
          <w:rFonts w:cs="Arial"/>
        </w:rPr>
      </w:pPr>
      <w:r w:rsidRPr="005247FE">
        <w:rPr>
          <w:rFonts w:cs="Arial"/>
        </w:rPr>
        <w:t>1889(d) or section 1 of the Prevention of Corruption Act 1906(e)</w:t>
      </w:r>
    </w:p>
    <w:p w14:paraId="1B56E307" w14:textId="77777777" w:rsidR="00192520" w:rsidRPr="005247FE" w:rsidRDefault="00192520" w:rsidP="00192520">
      <w:pPr>
        <w:pStyle w:val="PQQJustified"/>
        <w:spacing w:before="0" w:after="0"/>
        <w:ind w:left="993" w:right="521"/>
        <w:rPr>
          <w:rFonts w:cs="Arial"/>
        </w:rPr>
      </w:pPr>
    </w:p>
    <w:p w14:paraId="013F9E1D" w14:textId="503FFF06" w:rsidR="009A0509" w:rsidRPr="005247FE" w:rsidRDefault="003D6692" w:rsidP="00C77DF1">
      <w:pPr>
        <w:pStyle w:val="PQQJustified"/>
        <w:numPr>
          <w:ilvl w:val="0"/>
          <w:numId w:val="21"/>
        </w:numPr>
        <w:spacing w:before="0" w:after="0"/>
        <w:ind w:left="993" w:right="521" w:hanging="426"/>
        <w:rPr>
          <w:rFonts w:cs="Arial"/>
        </w:rPr>
      </w:pPr>
      <w:r w:rsidRPr="005247FE">
        <w:rPr>
          <w:rFonts w:cs="Arial"/>
        </w:rPr>
        <w:t>t</w:t>
      </w:r>
      <w:r w:rsidR="009A0509" w:rsidRPr="005247FE">
        <w:rPr>
          <w:rFonts w:cs="Arial"/>
        </w:rPr>
        <w:t>he offence of bribery</w:t>
      </w:r>
      <w:r w:rsidR="00616DC6" w:rsidRPr="005247FE">
        <w:rPr>
          <w:rFonts w:cs="Arial"/>
        </w:rPr>
        <w:t xml:space="preserve"> within the meaning of the Bribery Act </w:t>
      </w:r>
      <w:r w:rsidR="00BA5044" w:rsidRPr="005247FE">
        <w:rPr>
          <w:rFonts w:cs="Arial"/>
        </w:rPr>
        <w:t>2010.</w:t>
      </w:r>
    </w:p>
    <w:p w14:paraId="013F9E1E" w14:textId="77777777" w:rsidR="009A0509" w:rsidRPr="005247FE" w:rsidRDefault="009A0509" w:rsidP="00192520">
      <w:pPr>
        <w:pStyle w:val="PQQJustified"/>
        <w:spacing w:before="0" w:after="0"/>
        <w:ind w:left="993" w:right="521"/>
        <w:rPr>
          <w:rFonts w:cs="Arial"/>
        </w:rPr>
      </w:pPr>
    </w:p>
    <w:p w14:paraId="4E176D1C" w14:textId="7D186C7C" w:rsidR="00192520" w:rsidRPr="005247FE" w:rsidRDefault="00192520" w:rsidP="00C77DF1">
      <w:pPr>
        <w:pStyle w:val="PQQJustified"/>
        <w:numPr>
          <w:ilvl w:val="0"/>
          <w:numId w:val="21"/>
        </w:numPr>
        <w:ind w:right="521"/>
        <w:rPr>
          <w:rFonts w:cs="Arial"/>
        </w:rPr>
      </w:pPr>
      <w:r w:rsidRPr="005247FE">
        <w:rPr>
          <w:rFonts w:cs="Arial"/>
        </w:rPr>
        <w:t xml:space="preserve">bribery within the meaning of sections 1, 2 or 6 of the Bribery Act 2010(f), or section 113 of the Representation of the People Act </w:t>
      </w:r>
      <w:r w:rsidR="00BA5044" w:rsidRPr="005247FE">
        <w:rPr>
          <w:rFonts w:cs="Arial"/>
        </w:rPr>
        <w:t>1983(g).</w:t>
      </w:r>
    </w:p>
    <w:p w14:paraId="740B38AC" w14:textId="77777777" w:rsidR="00FC3957" w:rsidRPr="005247FE" w:rsidRDefault="00FC3957" w:rsidP="00FC3957">
      <w:pPr>
        <w:pStyle w:val="PQQJustified"/>
        <w:ind w:left="927" w:right="521"/>
        <w:rPr>
          <w:rFonts w:cs="Arial"/>
        </w:rPr>
      </w:pPr>
    </w:p>
    <w:p w14:paraId="013F9E1F" w14:textId="44781701" w:rsidR="009A0509" w:rsidRPr="005247FE" w:rsidRDefault="003D6692" w:rsidP="00C77DF1">
      <w:pPr>
        <w:pStyle w:val="PQQJustified"/>
        <w:numPr>
          <w:ilvl w:val="0"/>
          <w:numId w:val="21"/>
        </w:numPr>
        <w:spacing w:before="0" w:after="0"/>
        <w:ind w:left="993" w:right="521" w:hanging="426"/>
        <w:rPr>
          <w:rFonts w:cs="Arial"/>
        </w:rPr>
      </w:pPr>
      <w:r w:rsidRPr="005247FE">
        <w:rPr>
          <w:rFonts w:cs="Arial"/>
        </w:rPr>
        <w:t>f</w:t>
      </w:r>
      <w:r w:rsidR="009A0509" w:rsidRPr="005247FE">
        <w:rPr>
          <w:rFonts w:cs="Arial"/>
        </w:rPr>
        <w:t xml:space="preserve">raud, where the offence relates to fraud affecting the financial interests of the European Communities as defined by Article 1 of the Convention relating to the protection of the financial interests of the European Union, within the meaning of – </w:t>
      </w:r>
    </w:p>
    <w:p w14:paraId="013F9E20" w14:textId="77777777" w:rsidR="003B29AC" w:rsidRPr="005247FE" w:rsidRDefault="003B29AC" w:rsidP="00FD06F9">
      <w:pPr>
        <w:pStyle w:val="PQQJustified"/>
        <w:tabs>
          <w:tab w:val="left" w:pos="1276"/>
        </w:tabs>
        <w:spacing w:before="0" w:after="0"/>
        <w:ind w:left="0"/>
        <w:rPr>
          <w:rFonts w:cs="Arial"/>
        </w:rPr>
      </w:pPr>
    </w:p>
    <w:p w14:paraId="013F9E21"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he offence of cheating the Revenu</w:t>
      </w:r>
      <w:r w:rsidR="00B27720" w:rsidRPr="005247FE">
        <w:rPr>
          <w:rFonts w:ascii="Arial" w:hAnsi="Arial" w:cs="Arial"/>
          <w:sz w:val="22"/>
          <w:szCs w:val="22"/>
        </w:rPr>
        <w:t>e</w:t>
      </w:r>
    </w:p>
    <w:p w14:paraId="013F9E22"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he o</w:t>
      </w:r>
      <w:r w:rsidR="00B27720" w:rsidRPr="005247FE">
        <w:rPr>
          <w:rFonts w:ascii="Arial" w:hAnsi="Arial" w:cs="Arial"/>
          <w:sz w:val="22"/>
          <w:szCs w:val="22"/>
        </w:rPr>
        <w:t>ffence of conspiracy to defraud</w:t>
      </w:r>
    </w:p>
    <w:p w14:paraId="013F9E23"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f</w:t>
      </w:r>
      <w:r w:rsidR="009A0509" w:rsidRPr="005247FE">
        <w:rPr>
          <w:rFonts w:ascii="Arial" w:hAnsi="Arial" w:cs="Arial"/>
          <w:sz w:val="22"/>
          <w:szCs w:val="22"/>
        </w:rPr>
        <w:t xml:space="preserve">raud or theft within the meaning of the Theft </w:t>
      </w:r>
      <w:r w:rsidR="00B27720" w:rsidRPr="005247FE">
        <w:rPr>
          <w:rFonts w:ascii="Arial" w:hAnsi="Arial" w:cs="Arial"/>
          <w:sz w:val="22"/>
          <w:szCs w:val="22"/>
        </w:rPr>
        <w:t>Act 1968 and the Theft Act 1978</w:t>
      </w:r>
    </w:p>
    <w:p w14:paraId="013F9E24"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f</w:t>
      </w:r>
      <w:r w:rsidR="009A0509" w:rsidRPr="005247FE">
        <w:rPr>
          <w:rFonts w:ascii="Arial" w:hAnsi="Arial" w:cs="Arial"/>
          <w:sz w:val="22"/>
          <w:szCs w:val="22"/>
        </w:rPr>
        <w:t>raudulent trading within the meaning of Sectio</w:t>
      </w:r>
      <w:r w:rsidR="00B27720" w:rsidRPr="005247FE">
        <w:rPr>
          <w:rFonts w:ascii="Arial" w:hAnsi="Arial" w:cs="Arial"/>
          <w:sz w:val="22"/>
          <w:szCs w:val="22"/>
        </w:rPr>
        <w:t>n 458 of the Companies Act 1985</w:t>
      </w:r>
    </w:p>
    <w:p w14:paraId="013F9E25"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d</w:t>
      </w:r>
      <w:r w:rsidR="009A0509" w:rsidRPr="005247FE">
        <w:rPr>
          <w:rFonts w:ascii="Arial" w:hAnsi="Arial" w:cs="Arial"/>
          <w:sz w:val="22"/>
          <w:szCs w:val="22"/>
        </w:rPr>
        <w:t>efrauding the Customs within the meaning of the Customs and Excise Management Act 1979 a</w:t>
      </w:r>
      <w:r w:rsidR="00B27720" w:rsidRPr="005247FE">
        <w:rPr>
          <w:rFonts w:ascii="Arial" w:hAnsi="Arial" w:cs="Arial"/>
          <w:sz w:val="22"/>
          <w:szCs w:val="22"/>
        </w:rPr>
        <w:t>nd the Value Added Tax Act 1994</w:t>
      </w:r>
    </w:p>
    <w:p w14:paraId="013F9E26" w14:textId="79EDB22E"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d</w:t>
      </w:r>
      <w:r w:rsidR="009A0509" w:rsidRPr="005247FE">
        <w:rPr>
          <w:rFonts w:ascii="Arial" w:hAnsi="Arial" w:cs="Arial"/>
          <w:sz w:val="22"/>
          <w:szCs w:val="22"/>
        </w:rPr>
        <w:t xml:space="preserve">estroying, </w:t>
      </w:r>
      <w:r w:rsidR="00BA5044" w:rsidRPr="005247FE">
        <w:rPr>
          <w:rFonts w:ascii="Arial" w:hAnsi="Arial" w:cs="Arial"/>
          <w:sz w:val="22"/>
          <w:szCs w:val="22"/>
        </w:rPr>
        <w:t>defacing,</w:t>
      </w:r>
      <w:r w:rsidR="009A0509" w:rsidRPr="005247FE">
        <w:rPr>
          <w:rFonts w:ascii="Arial" w:hAnsi="Arial" w:cs="Arial"/>
          <w:sz w:val="22"/>
          <w:szCs w:val="22"/>
        </w:rPr>
        <w:t xml:space="preserve"> or concealing of documents or procuring the extension of a valuable security within the meaning of S</w:t>
      </w:r>
      <w:r w:rsidR="00B27720" w:rsidRPr="005247FE">
        <w:rPr>
          <w:rFonts w:ascii="Arial" w:hAnsi="Arial" w:cs="Arial"/>
          <w:sz w:val="22"/>
          <w:szCs w:val="22"/>
        </w:rPr>
        <w:t>ection 20 of the Theft Act 1968</w:t>
      </w:r>
    </w:p>
    <w:p w14:paraId="013F9E27" w14:textId="4309FE26"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a</w:t>
      </w:r>
      <w:r w:rsidR="009A0509" w:rsidRPr="005247FE">
        <w:rPr>
          <w:rFonts w:ascii="Arial" w:hAnsi="Arial" w:cs="Arial"/>
          <w:sz w:val="22"/>
          <w:szCs w:val="22"/>
        </w:rPr>
        <w:t xml:space="preserve">n offence in connection with taxation in the European Community within the meaning of Section 71 of the Criminal Justice Act </w:t>
      </w:r>
      <w:r w:rsidR="00BA5044" w:rsidRPr="005247FE">
        <w:rPr>
          <w:rFonts w:ascii="Arial" w:hAnsi="Arial" w:cs="Arial"/>
          <w:sz w:val="22"/>
          <w:szCs w:val="22"/>
        </w:rPr>
        <w:t>1993.</w:t>
      </w:r>
    </w:p>
    <w:p w14:paraId="3BA29EFE" w14:textId="1503AE30" w:rsidR="00FC3957" w:rsidRPr="005247FE" w:rsidRDefault="00FC3957"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fraud within the meaning of section 2, 3 or 4 of the Fraud Act 2006(</w:t>
      </w:r>
      <w:r w:rsidRPr="005247FE">
        <w:rPr>
          <w:rFonts w:ascii="Arial" w:hAnsi="Arial" w:cs="Arial"/>
          <w:b/>
          <w:bCs/>
          <w:sz w:val="22"/>
          <w:szCs w:val="22"/>
        </w:rPr>
        <w:t>u</w:t>
      </w:r>
      <w:r w:rsidRPr="005247FE">
        <w:rPr>
          <w:rFonts w:ascii="Arial" w:hAnsi="Arial" w:cs="Arial"/>
          <w:sz w:val="22"/>
          <w:szCs w:val="22"/>
        </w:rPr>
        <w:t>); or</w:t>
      </w:r>
    </w:p>
    <w:p w14:paraId="07FEFB94" w14:textId="4B5D4667" w:rsidR="00FC3957" w:rsidRPr="005247FE" w:rsidRDefault="00FC3957"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 xml:space="preserve">the possession of articles for use in frauds within the meaning of section 6 of the Fraud Act 2006, or the making, adapting, </w:t>
      </w:r>
      <w:r w:rsidR="00BA5044" w:rsidRPr="005247FE">
        <w:rPr>
          <w:rFonts w:ascii="Arial" w:hAnsi="Arial" w:cs="Arial"/>
          <w:sz w:val="22"/>
          <w:szCs w:val="22"/>
        </w:rPr>
        <w:t>supplying,</w:t>
      </w:r>
      <w:r w:rsidRPr="005247FE">
        <w:rPr>
          <w:rFonts w:ascii="Arial" w:hAnsi="Arial" w:cs="Arial"/>
          <w:sz w:val="22"/>
          <w:szCs w:val="22"/>
        </w:rPr>
        <w:t xml:space="preserve"> or offering to supply articles for use in frauds within the meaning of section 7 of that </w:t>
      </w:r>
      <w:r w:rsidR="00BA5044" w:rsidRPr="005247FE">
        <w:rPr>
          <w:rFonts w:ascii="Arial" w:hAnsi="Arial" w:cs="Arial"/>
          <w:sz w:val="22"/>
          <w:szCs w:val="22"/>
        </w:rPr>
        <w:t>Act.</w:t>
      </w:r>
    </w:p>
    <w:p w14:paraId="079AFB78" w14:textId="2A258DA0" w:rsidR="00DA7D2B" w:rsidRPr="005247FE" w:rsidRDefault="00DA7D2B" w:rsidP="00C77DF1">
      <w:pPr>
        <w:pStyle w:val="PQQJustified"/>
        <w:numPr>
          <w:ilvl w:val="0"/>
          <w:numId w:val="21"/>
        </w:numPr>
        <w:ind w:right="521"/>
        <w:rPr>
          <w:rFonts w:cs="Arial"/>
        </w:rPr>
      </w:pPr>
      <w:r w:rsidRPr="005247FE">
        <w:rPr>
          <w:rFonts w:cs="Arial"/>
        </w:rPr>
        <w:t>any offence listed</w:t>
      </w:r>
    </w:p>
    <w:p w14:paraId="5FADEAA8" w14:textId="1CF24FA5" w:rsidR="00DA7D2B" w:rsidRPr="005247FE" w:rsidRDefault="00DA7D2B" w:rsidP="00C77DF1">
      <w:pPr>
        <w:numPr>
          <w:ilvl w:val="0"/>
          <w:numId w:val="28"/>
        </w:numPr>
        <w:ind w:right="1088"/>
        <w:jc w:val="both"/>
        <w:rPr>
          <w:rFonts w:ascii="Arial" w:hAnsi="Arial" w:cs="Arial"/>
          <w:sz w:val="22"/>
          <w:szCs w:val="22"/>
        </w:rPr>
      </w:pPr>
      <w:r w:rsidRPr="005247FE">
        <w:rPr>
          <w:rFonts w:ascii="Arial" w:hAnsi="Arial" w:cs="Arial"/>
          <w:sz w:val="22"/>
          <w:szCs w:val="22"/>
        </w:rPr>
        <w:t>in section 41 of the Counter Terrorism Act 2008(a); or</w:t>
      </w:r>
    </w:p>
    <w:p w14:paraId="013F9E28" w14:textId="6E31306E" w:rsidR="009A0509" w:rsidRPr="005247FE" w:rsidRDefault="00DA7D2B" w:rsidP="00C77DF1">
      <w:pPr>
        <w:numPr>
          <w:ilvl w:val="0"/>
          <w:numId w:val="28"/>
        </w:numPr>
        <w:tabs>
          <w:tab w:val="clear" w:pos="2160"/>
          <w:tab w:val="num" w:pos="1800"/>
        </w:tabs>
        <w:ind w:right="1088"/>
        <w:jc w:val="both"/>
        <w:rPr>
          <w:rFonts w:ascii="Arial" w:hAnsi="Arial" w:cs="Arial"/>
          <w:sz w:val="22"/>
          <w:szCs w:val="22"/>
        </w:rPr>
      </w:pPr>
      <w:r w:rsidRPr="005247FE">
        <w:rPr>
          <w:rFonts w:ascii="Arial" w:hAnsi="Arial" w:cs="Arial"/>
          <w:sz w:val="22"/>
          <w:szCs w:val="22"/>
        </w:rPr>
        <w:t xml:space="preserve">in Schedule 2 to that Act where the court has determined that there is a terrorist </w:t>
      </w:r>
      <w:r w:rsidR="00BA5044" w:rsidRPr="005247FE">
        <w:rPr>
          <w:rFonts w:ascii="Arial" w:hAnsi="Arial" w:cs="Arial"/>
          <w:sz w:val="22"/>
          <w:szCs w:val="22"/>
        </w:rPr>
        <w:t>connection.</w:t>
      </w:r>
    </w:p>
    <w:p w14:paraId="674D7473" w14:textId="14C38B55" w:rsidR="00DA7D2B" w:rsidRPr="005247FE" w:rsidRDefault="00DA7D2B" w:rsidP="00C77DF1">
      <w:pPr>
        <w:pStyle w:val="PQQJustified"/>
        <w:numPr>
          <w:ilvl w:val="0"/>
          <w:numId w:val="21"/>
        </w:numPr>
        <w:ind w:right="521"/>
        <w:rPr>
          <w:rFonts w:cs="Arial"/>
        </w:rPr>
      </w:pPr>
      <w:r w:rsidRPr="005247FE">
        <w:rPr>
          <w:rFonts w:cs="Arial"/>
        </w:rPr>
        <w:t xml:space="preserve">any offence under sections 44 to 46 of the Serious Crime Act 2007(b) which relates to an </w:t>
      </w:r>
      <w:r w:rsidR="000A40FC" w:rsidRPr="005247FE">
        <w:rPr>
          <w:rFonts w:cs="Arial"/>
        </w:rPr>
        <w:t>offence cov</w:t>
      </w:r>
      <w:r w:rsidRPr="005247FE">
        <w:rPr>
          <w:rFonts w:cs="Arial"/>
        </w:rPr>
        <w:t>ered by subparagraph (f)</w:t>
      </w:r>
    </w:p>
    <w:p w14:paraId="3D40DFDD" w14:textId="77777777" w:rsidR="00DA7D2B" w:rsidRPr="005247FE" w:rsidRDefault="00DA7D2B" w:rsidP="00DA7D2B">
      <w:pPr>
        <w:pStyle w:val="PQQJustified"/>
        <w:ind w:left="927" w:right="521"/>
        <w:rPr>
          <w:rFonts w:cs="Arial"/>
        </w:rPr>
      </w:pPr>
    </w:p>
    <w:p w14:paraId="013F9E29" w14:textId="77777777" w:rsidR="009A0509" w:rsidRPr="005247FE" w:rsidRDefault="003D6692" w:rsidP="00C77DF1">
      <w:pPr>
        <w:pStyle w:val="PQQJustified"/>
        <w:numPr>
          <w:ilvl w:val="0"/>
          <w:numId w:val="21"/>
        </w:numPr>
        <w:ind w:right="521"/>
        <w:rPr>
          <w:rFonts w:cs="Arial"/>
        </w:rPr>
      </w:pPr>
      <w:r w:rsidRPr="005247FE">
        <w:rPr>
          <w:rFonts w:cs="Arial"/>
        </w:rPr>
        <w:t>m</w:t>
      </w:r>
      <w:r w:rsidR="009A0509" w:rsidRPr="005247FE">
        <w:rPr>
          <w:rFonts w:cs="Arial"/>
        </w:rPr>
        <w:t>oney laundering within the meaning of the Money Laundering Regulations 2003; or</w:t>
      </w:r>
    </w:p>
    <w:p w14:paraId="013F9E2A" w14:textId="77777777" w:rsidR="009A0509" w:rsidRPr="005247FE" w:rsidRDefault="009A0509" w:rsidP="00DA7D2B">
      <w:pPr>
        <w:pStyle w:val="PQQJustified"/>
        <w:ind w:left="927" w:right="521"/>
        <w:rPr>
          <w:rFonts w:cs="Arial"/>
        </w:rPr>
      </w:pPr>
    </w:p>
    <w:p w14:paraId="53A6843A" w14:textId="77777777" w:rsidR="00DA7D2B" w:rsidRPr="005247FE" w:rsidRDefault="00DA7D2B" w:rsidP="00C77DF1">
      <w:pPr>
        <w:pStyle w:val="PQQJustified"/>
        <w:numPr>
          <w:ilvl w:val="0"/>
          <w:numId w:val="21"/>
        </w:numPr>
        <w:ind w:right="521"/>
        <w:rPr>
          <w:rFonts w:cs="Arial"/>
        </w:rPr>
      </w:pPr>
      <w:r w:rsidRPr="005247FE">
        <w:rPr>
          <w:rFonts w:cs="Arial"/>
        </w:rPr>
        <w:t>(i) an offence in connection with the proceeds of criminal conduct within the meaning of</w:t>
      </w:r>
    </w:p>
    <w:p w14:paraId="362B849B" w14:textId="77777777" w:rsidR="00DA7D2B" w:rsidRPr="005247FE" w:rsidRDefault="00DA7D2B" w:rsidP="006D6807">
      <w:pPr>
        <w:pStyle w:val="PQQJustified"/>
        <w:ind w:left="927" w:right="521"/>
        <w:rPr>
          <w:rFonts w:cs="Arial"/>
        </w:rPr>
      </w:pPr>
      <w:r w:rsidRPr="005247FE">
        <w:rPr>
          <w:rFonts w:cs="Arial"/>
        </w:rPr>
        <w:lastRenderedPageBreak/>
        <w:t>section 93A, 93B or 93C of the Criminal Justice Act 1988(d) or article 45, 46 or 47 of the</w:t>
      </w:r>
    </w:p>
    <w:p w14:paraId="3E8AF87D" w14:textId="761E0898" w:rsidR="00DA7D2B" w:rsidRPr="005247FE" w:rsidRDefault="00DA7D2B" w:rsidP="006D6807">
      <w:pPr>
        <w:pStyle w:val="PQQJustified"/>
        <w:ind w:left="927" w:right="521"/>
        <w:rPr>
          <w:rFonts w:cs="Arial"/>
        </w:rPr>
      </w:pPr>
      <w:r w:rsidRPr="005247FE">
        <w:rPr>
          <w:rFonts w:cs="Arial"/>
        </w:rPr>
        <w:t xml:space="preserve">Proceeds of Crime (Northern Ireland) Order </w:t>
      </w:r>
      <w:r w:rsidR="00BA5044" w:rsidRPr="005247FE">
        <w:rPr>
          <w:rFonts w:cs="Arial"/>
        </w:rPr>
        <w:t>1996(e).</w:t>
      </w:r>
    </w:p>
    <w:p w14:paraId="24908B4B" w14:textId="77777777" w:rsidR="006D6807" w:rsidRPr="005247FE" w:rsidRDefault="006D6807" w:rsidP="006D6807">
      <w:pPr>
        <w:pStyle w:val="PQQJustified"/>
        <w:ind w:left="927" w:right="521"/>
        <w:rPr>
          <w:rFonts w:cs="Arial"/>
        </w:rPr>
      </w:pPr>
    </w:p>
    <w:p w14:paraId="60DF8D8F" w14:textId="266DA7A4" w:rsidR="00DA7D2B" w:rsidRPr="005247FE" w:rsidRDefault="00DA7D2B" w:rsidP="00C77DF1">
      <w:pPr>
        <w:pStyle w:val="PQQJustified"/>
        <w:numPr>
          <w:ilvl w:val="0"/>
          <w:numId w:val="21"/>
        </w:numPr>
        <w:ind w:right="521"/>
        <w:rPr>
          <w:rFonts w:cs="Arial"/>
        </w:rPr>
      </w:pPr>
      <w:r w:rsidRPr="005247FE">
        <w:rPr>
          <w:rFonts w:cs="Arial"/>
        </w:rPr>
        <w:t>an offence under section 4 of the Asylum and Immigration</w:t>
      </w:r>
      <w:r w:rsidR="006D6807" w:rsidRPr="005247FE">
        <w:rPr>
          <w:rFonts w:cs="Arial"/>
        </w:rPr>
        <w:t xml:space="preserve"> (Treatment of Claimants, etc.) </w:t>
      </w:r>
      <w:r w:rsidRPr="005247FE">
        <w:rPr>
          <w:rFonts w:cs="Arial"/>
        </w:rPr>
        <w:t xml:space="preserve">Act </w:t>
      </w:r>
      <w:r w:rsidR="00BA5044" w:rsidRPr="005247FE">
        <w:rPr>
          <w:rFonts w:cs="Arial"/>
        </w:rPr>
        <w:t>2004(f).</w:t>
      </w:r>
    </w:p>
    <w:p w14:paraId="662CA98C" w14:textId="77777777" w:rsidR="006D6807" w:rsidRPr="005247FE" w:rsidRDefault="006D6807" w:rsidP="006D6807">
      <w:pPr>
        <w:pStyle w:val="PQQJustified"/>
        <w:ind w:left="927" w:right="521"/>
        <w:rPr>
          <w:rFonts w:cs="Arial"/>
        </w:rPr>
      </w:pPr>
    </w:p>
    <w:p w14:paraId="7B4699F6" w14:textId="3C66B3A7" w:rsidR="00DA7D2B" w:rsidRPr="005247FE" w:rsidRDefault="00DA7D2B" w:rsidP="00C77DF1">
      <w:pPr>
        <w:pStyle w:val="PQQJustified"/>
        <w:numPr>
          <w:ilvl w:val="0"/>
          <w:numId w:val="21"/>
        </w:numPr>
        <w:ind w:right="521"/>
        <w:rPr>
          <w:rFonts w:cs="Arial"/>
        </w:rPr>
      </w:pPr>
      <w:r w:rsidRPr="005247FE">
        <w:rPr>
          <w:rFonts w:cs="Arial"/>
        </w:rPr>
        <w:t xml:space="preserve">an offence under section 59A of the Sexual Offences Act </w:t>
      </w:r>
      <w:r w:rsidR="00BA5044" w:rsidRPr="005247FE">
        <w:rPr>
          <w:rFonts w:cs="Arial"/>
        </w:rPr>
        <w:t>2003(g).</w:t>
      </w:r>
    </w:p>
    <w:p w14:paraId="5A7144F0" w14:textId="77777777" w:rsidR="006D6807" w:rsidRPr="005247FE" w:rsidRDefault="006D6807" w:rsidP="006D6807">
      <w:pPr>
        <w:pStyle w:val="PQQJustified"/>
        <w:ind w:left="927" w:right="521"/>
        <w:rPr>
          <w:rFonts w:cs="Arial"/>
        </w:rPr>
      </w:pPr>
    </w:p>
    <w:p w14:paraId="5E8D6B9A" w14:textId="5FFB19C8" w:rsidR="00DA7D2B" w:rsidRPr="005247FE" w:rsidRDefault="00DA7D2B" w:rsidP="00C77DF1">
      <w:pPr>
        <w:pStyle w:val="PQQJustified"/>
        <w:numPr>
          <w:ilvl w:val="0"/>
          <w:numId w:val="21"/>
        </w:numPr>
        <w:ind w:right="521"/>
        <w:rPr>
          <w:rFonts w:cs="Arial"/>
        </w:rPr>
      </w:pPr>
      <w:r w:rsidRPr="005247FE">
        <w:rPr>
          <w:rFonts w:cs="Arial"/>
        </w:rPr>
        <w:t xml:space="preserve">an offence under section 71 of the Coroners and Justice Act </w:t>
      </w:r>
      <w:r w:rsidR="00BA5044" w:rsidRPr="005247FE">
        <w:rPr>
          <w:rFonts w:cs="Arial"/>
        </w:rPr>
        <w:t>2009(h).</w:t>
      </w:r>
    </w:p>
    <w:p w14:paraId="23FDE273" w14:textId="77777777" w:rsidR="006D6807" w:rsidRPr="005247FE" w:rsidRDefault="006D6807" w:rsidP="006D6807">
      <w:pPr>
        <w:pStyle w:val="PQQJustified"/>
        <w:ind w:left="927" w:right="521"/>
        <w:rPr>
          <w:rFonts w:cs="Arial"/>
        </w:rPr>
      </w:pPr>
    </w:p>
    <w:p w14:paraId="7265C8BC" w14:textId="5DE50BE0" w:rsidR="00DA7D2B" w:rsidRPr="005247FE" w:rsidRDefault="00DA7D2B" w:rsidP="00C77DF1">
      <w:pPr>
        <w:pStyle w:val="PQQJustified"/>
        <w:numPr>
          <w:ilvl w:val="0"/>
          <w:numId w:val="21"/>
        </w:numPr>
        <w:ind w:right="521"/>
        <w:rPr>
          <w:rFonts w:cs="Arial"/>
        </w:rPr>
      </w:pPr>
      <w:r w:rsidRPr="005247FE">
        <w:rPr>
          <w:rFonts w:cs="Arial"/>
        </w:rPr>
        <w:t>an offence in connection with the proceeds of drug trafficking within the meaning of</w:t>
      </w:r>
    </w:p>
    <w:p w14:paraId="013F9E2B" w14:textId="3A393C04" w:rsidR="009A0509" w:rsidRPr="005247FE" w:rsidRDefault="00DA7D2B" w:rsidP="006D6807">
      <w:pPr>
        <w:pStyle w:val="PQQJustified"/>
        <w:ind w:left="927" w:right="521"/>
        <w:rPr>
          <w:rFonts w:cs="Arial"/>
        </w:rPr>
      </w:pPr>
      <w:r w:rsidRPr="005247FE">
        <w:rPr>
          <w:rFonts w:cs="Arial"/>
        </w:rPr>
        <w:t>section 49, 50 or 51 of the Drug Trafficking Act 1994(</w:t>
      </w:r>
      <w:r w:rsidR="00BA5044" w:rsidRPr="005247FE">
        <w:rPr>
          <w:rFonts w:cs="Arial"/>
        </w:rPr>
        <w:t>I</w:t>
      </w:r>
      <w:r w:rsidRPr="005247FE">
        <w:rPr>
          <w:rFonts w:cs="Arial"/>
        </w:rPr>
        <w:t>); or</w:t>
      </w:r>
      <w:r w:rsidR="007F3C6E" w:rsidRPr="005247FE">
        <w:rPr>
          <w:rFonts w:cs="Arial"/>
        </w:rPr>
        <w:t xml:space="preserve"> </w:t>
      </w:r>
      <w:r w:rsidR="0062086F" w:rsidRPr="005247FE">
        <w:rPr>
          <w:rFonts w:cs="Arial"/>
        </w:rPr>
        <w:t>a</w:t>
      </w:r>
      <w:r w:rsidR="009A0509" w:rsidRPr="005247FE">
        <w:rPr>
          <w:rFonts w:cs="Arial"/>
        </w:rPr>
        <w:t>ny other offence within the meaning of Article 45(1) of Directive 2004/18/EC of the European Parliament and of the Council of 31 March 2004 as defined by the national law of any relevant State.</w:t>
      </w:r>
    </w:p>
    <w:p w14:paraId="6C14F70A" w14:textId="77777777" w:rsidR="006D6807" w:rsidRPr="005247FE" w:rsidRDefault="006D6807" w:rsidP="006D6807">
      <w:pPr>
        <w:pStyle w:val="PQQJustified"/>
        <w:ind w:left="927" w:right="521"/>
        <w:rPr>
          <w:rFonts w:cs="Arial"/>
        </w:rPr>
      </w:pPr>
    </w:p>
    <w:p w14:paraId="6988572D" w14:textId="7B5635E3" w:rsidR="006D6807" w:rsidRPr="005247FE" w:rsidRDefault="006D6807" w:rsidP="00C77DF1">
      <w:pPr>
        <w:pStyle w:val="PQQJustified"/>
        <w:numPr>
          <w:ilvl w:val="0"/>
          <w:numId w:val="21"/>
        </w:numPr>
        <w:ind w:right="521"/>
        <w:rPr>
          <w:rFonts w:cs="Arial"/>
        </w:rPr>
      </w:pPr>
      <w:r w:rsidRPr="005247FE">
        <w:rPr>
          <w:rFonts w:cs="Arial"/>
        </w:rPr>
        <w:t>any other offence within the meaning of Article 57(1) of the Public Contracts Directive—</w:t>
      </w:r>
    </w:p>
    <w:p w14:paraId="4A7642AA" w14:textId="4DE2627F" w:rsidR="006D6807" w:rsidRPr="005247FE" w:rsidRDefault="006D6807" w:rsidP="00C77DF1">
      <w:pPr>
        <w:numPr>
          <w:ilvl w:val="0"/>
          <w:numId w:val="30"/>
        </w:numPr>
        <w:ind w:right="1088"/>
        <w:jc w:val="both"/>
        <w:rPr>
          <w:rFonts w:ascii="Arial" w:hAnsi="Arial" w:cs="Arial"/>
          <w:sz w:val="22"/>
          <w:szCs w:val="22"/>
        </w:rPr>
      </w:pPr>
      <w:r w:rsidRPr="005247FE">
        <w:rPr>
          <w:rFonts w:ascii="Arial" w:hAnsi="Arial" w:cs="Arial"/>
          <w:sz w:val="22"/>
          <w:szCs w:val="22"/>
        </w:rPr>
        <w:t>as defined by the law of any jurisdiction outside England and Wales and Northern</w:t>
      </w:r>
      <w:r w:rsidR="00F744B8" w:rsidRPr="005247FE">
        <w:rPr>
          <w:rFonts w:ascii="Arial" w:hAnsi="Arial" w:cs="Arial"/>
          <w:sz w:val="22"/>
          <w:szCs w:val="22"/>
        </w:rPr>
        <w:t xml:space="preserve"> </w:t>
      </w:r>
      <w:r w:rsidRPr="005247FE">
        <w:rPr>
          <w:rFonts w:ascii="Arial" w:hAnsi="Arial" w:cs="Arial"/>
          <w:sz w:val="22"/>
          <w:szCs w:val="22"/>
        </w:rPr>
        <w:t>Ireland; or</w:t>
      </w:r>
    </w:p>
    <w:p w14:paraId="37056FC2" w14:textId="176F1AAC" w:rsidR="006D6807" w:rsidRPr="005247FE" w:rsidRDefault="00F744B8" w:rsidP="00C77DF1">
      <w:pPr>
        <w:numPr>
          <w:ilvl w:val="0"/>
          <w:numId w:val="30"/>
        </w:numPr>
        <w:tabs>
          <w:tab w:val="num" w:pos="1800"/>
        </w:tabs>
        <w:ind w:right="1088"/>
        <w:jc w:val="both"/>
        <w:rPr>
          <w:rFonts w:ascii="Arial" w:hAnsi="Arial" w:cs="Arial"/>
          <w:sz w:val="22"/>
          <w:szCs w:val="22"/>
        </w:rPr>
      </w:pPr>
      <w:r w:rsidRPr="005247FE">
        <w:rPr>
          <w:rFonts w:ascii="Arial" w:hAnsi="Arial" w:cs="Arial"/>
          <w:sz w:val="22"/>
          <w:szCs w:val="22"/>
        </w:rPr>
        <w:t xml:space="preserve">is </w:t>
      </w:r>
      <w:r w:rsidR="006D6807" w:rsidRPr="005247FE">
        <w:rPr>
          <w:rFonts w:ascii="Arial" w:hAnsi="Arial" w:cs="Arial"/>
          <w:sz w:val="22"/>
          <w:szCs w:val="22"/>
        </w:rPr>
        <w:t>created, after the day on which these Regulations were made, in the law of England</w:t>
      </w:r>
      <w:r w:rsidRPr="005247FE">
        <w:rPr>
          <w:rFonts w:ascii="Arial" w:hAnsi="Arial" w:cs="Arial"/>
          <w:sz w:val="22"/>
          <w:szCs w:val="22"/>
        </w:rPr>
        <w:t xml:space="preserve"> </w:t>
      </w:r>
      <w:r w:rsidR="006D6807" w:rsidRPr="005247FE">
        <w:rPr>
          <w:rFonts w:ascii="Arial" w:hAnsi="Arial" w:cs="Arial"/>
          <w:sz w:val="22"/>
          <w:szCs w:val="22"/>
        </w:rPr>
        <w:t>and Wales or Northern Ireland.</w:t>
      </w:r>
    </w:p>
    <w:p w14:paraId="013F9E2C" w14:textId="77777777" w:rsidR="009A0509" w:rsidRPr="005247FE" w:rsidRDefault="009A0509" w:rsidP="00FD06F9">
      <w:pPr>
        <w:pStyle w:val="ITTnormal"/>
        <w:spacing w:before="0" w:after="0"/>
        <w:jc w:val="left"/>
      </w:pPr>
    </w:p>
    <w:p w14:paraId="013F9E2D" w14:textId="12697CDF" w:rsidR="009A0509" w:rsidRPr="005247FE" w:rsidRDefault="009A0509" w:rsidP="00FD06F9">
      <w:pPr>
        <w:pStyle w:val="ITTnormal"/>
        <w:spacing w:before="0" w:after="0"/>
        <w:ind w:left="0"/>
      </w:pPr>
      <w:r w:rsidRPr="005247FE">
        <w:t xml:space="preserve">For the purposes of this Procurement and on the basis of the grounds in Regulation </w:t>
      </w:r>
      <w:r w:rsidR="006D6807" w:rsidRPr="005247FE">
        <w:t>27</w:t>
      </w:r>
      <w:r w:rsidRPr="005247FE">
        <w:t>(</w:t>
      </w:r>
      <w:r w:rsidR="006D6807" w:rsidRPr="005247FE">
        <w:t>8</w:t>
      </w:r>
      <w:r w:rsidRPr="005247FE">
        <w:t>) a Bidder and/or Bidder Member may be deemed to be ineligible to Bid where it:</w:t>
      </w:r>
    </w:p>
    <w:p w14:paraId="013F9E2E" w14:textId="77777777" w:rsidR="009A0509" w:rsidRPr="005247FE" w:rsidRDefault="009A0509" w:rsidP="00FD06F9">
      <w:pPr>
        <w:pStyle w:val="ITTnormal"/>
        <w:spacing w:before="0" w:after="0"/>
        <w:jc w:val="left"/>
      </w:pPr>
    </w:p>
    <w:p w14:paraId="00A6C91D" w14:textId="37A27B1C" w:rsidR="00A6690A" w:rsidRPr="005247FE" w:rsidRDefault="00A6690A" w:rsidP="00C77DF1">
      <w:pPr>
        <w:pStyle w:val="PQQJustified"/>
        <w:numPr>
          <w:ilvl w:val="0"/>
          <w:numId w:val="29"/>
        </w:numPr>
        <w:ind w:right="521"/>
        <w:rPr>
          <w:rFonts w:cs="Arial"/>
        </w:rPr>
      </w:pPr>
      <w:r w:rsidRPr="005247FE">
        <w:rPr>
          <w:rFonts w:cs="Arial"/>
        </w:rPr>
        <w:t xml:space="preserve">where the </w:t>
      </w:r>
      <w:r w:rsidR="005579D9" w:rsidRPr="005247FE">
        <w:rPr>
          <w:rFonts w:cs="Arial"/>
        </w:rPr>
        <w:t>Contracting Authority(s)</w:t>
      </w:r>
      <w:r w:rsidRPr="005247FE">
        <w:rPr>
          <w:rFonts w:cs="Arial"/>
        </w:rPr>
        <w:t xml:space="preserve"> can demonstrate by any appropriate means a violation of applicable obligations referred to in regulation 56(2) (breach of environmental, </w:t>
      </w:r>
      <w:r w:rsidR="00BA5044" w:rsidRPr="005247FE">
        <w:rPr>
          <w:rFonts w:cs="Arial"/>
        </w:rPr>
        <w:t>social,</w:t>
      </w:r>
      <w:r w:rsidRPr="005247FE">
        <w:rPr>
          <w:rFonts w:cs="Arial"/>
        </w:rPr>
        <w:t xml:space="preserve"> and labour laws</w:t>
      </w:r>
      <w:r w:rsidR="00BA5044" w:rsidRPr="005247FE">
        <w:rPr>
          <w:rFonts w:cs="Arial"/>
        </w:rPr>
        <w:t>).</w:t>
      </w:r>
    </w:p>
    <w:p w14:paraId="013F9E2F" w14:textId="3BD6DE27" w:rsidR="009A0509" w:rsidRPr="005247FE" w:rsidRDefault="00A6690A" w:rsidP="00C77DF1">
      <w:pPr>
        <w:pStyle w:val="PQQJustified"/>
        <w:numPr>
          <w:ilvl w:val="0"/>
          <w:numId w:val="29"/>
        </w:numPr>
        <w:spacing w:before="0" w:after="0"/>
        <w:ind w:left="993" w:right="521" w:hanging="426"/>
        <w:rPr>
          <w:rFonts w:cs="Arial"/>
        </w:rPr>
      </w:pPr>
      <w:r w:rsidRPr="005247FE">
        <w:rPr>
          <w:rFonts w:cs="Arial"/>
        </w:rPr>
        <w:t xml:space="preserve">where the supplier </w:t>
      </w:r>
      <w:r w:rsidR="0062086F" w:rsidRPr="005247FE">
        <w:rPr>
          <w:rFonts w:cs="Arial"/>
        </w:rPr>
        <w:t>i</w:t>
      </w:r>
      <w:r w:rsidR="009A0509" w:rsidRPr="005247FE">
        <w:rPr>
          <w:rFonts w:cs="Arial"/>
        </w:rPr>
        <w:t xml:space="preserve">s in a state of bankruptcy, insolvency compulsory winding up, administration, receivership, composition with credits or any analogous state, or subject to relevant </w:t>
      </w:r>
      <w:r w:rsidR="00BA5044" w:rsidRPr="005247FE">
        <w:rPr>
          <w:rFonts w:cs="Arial"/>
        </w:rPr>
        <w:t>proceedings.</w:t>
      </w:r>
    </w:p>
    <w:p w14:paraId="013F9E30" w14:textId="77777777" w:rsidR="009A0509" w:rsidRPr="005247FE" w:rsidRDefault="009A0509" w:rsidP="00312B1D">
      <w:pPr>
        <w:pStyle w:val="PQQJustified"/>
        <w:spacing w:before="0" w:after="0"/>
        <w:ind w:left="993" w:right="521" w:hanging="426"/>
        <w:jc w:val="left"/>
        <w:rPr>
          <w:rFonts w:cs="Arial"/>
        </w:rPr>
      </w:pPr>
    </w:p>
    <w:p w14:paraId="013F9E31" w14:textId="64431272" w:rsidR="009A0509" w:rsidRPr="005247FE" w:rsidRDefault="00A6690A" w:rsidP="00C77DF1">
      <w:pPr>
        <w:pStyle w:val="PQQJustified"/>
        <w:numPr>
          <w:ilvl w:val="0"/>
          <w:numId w:val="29"/>
        </w:numPr>
        <w:ind w:left="993" w:right="521" w:hanging="426"/>
        <w:rPr>
          <w:rFonts w:cs="Arial"/>
        </w:rPr>
      </w:pPr>
      <w:r w:rsidRPr="005247FE">
        <w:rPr>
          <w:rFonts w:cs="Arial"/>
        </w:rPr>
        <w:t xml:space="preserve">where the </w:t>
      </w:r>
      <w:r w:rsidR="005579D9" w:rsidRPr="005247FE">
        <w:rPr>
          <w:rFonts w:cs="Arial"/>
        </w:rPr>
        <w:t>Contracting Authority(s)</w:t>
      </w:r>
      <w:r w:rsidRPr="005247FE">
        <w:rPr>
          <w:rFonts w:cs="Arial"/>
        </w:rPr>
        <w:t xml:space="preserve"> can demonstrate by any appropriate means that the bidder is guilty of grave professional misconduct, which renders its integrity </w:t>
      </w:r>
      <w:r w:rsidR="00BA5044" w:rsidRPr="005247FE">
        <w:rPr>
          <w:rFonts w:cs="Arial"/>
        </w:rPr>
        <w:t>questionable.</w:t>
      </w:r>
    </w:p>
    <w:p w14:paraId="013F9E32" w14:textId="77777777" w:rsidR="009A0509" w:rsidRPr="005247FE" w:rsidRDefault="009A0509" w:rsidP="00312B1D">
      <w:pPr>
        <w:pStyle w:val="PQQJustified"/>
        <w:spacing w:before="0" w:after="0"/>
        <w:ind w:left="993" w:right="521" w:hanging="426"/>
        <w:jc w:val="left"/>
        <w:rPr>
          <w:rFonts w:cs="Arial"/>
        </w:rPr>
      </w:pPr>
    </w:p>
    <w:p w14:paraId="6272AE95" w14:textId="16D88570" w:rsidR="00A6690A" w:rsidRPr="005247FE" w:rsidRDefault="00A6690A" w:rsidP="00C77DF1">
      <w:pPr>
        <w:pStyle w:val="PQQJustified"/>
        <w:numPr>
          <w:ilvl w:val="0"/>
          <w:numId w:val="29"/>
        </w:numPr>
        <w:ind w:right="521"/>
        <w:rPr>
          <w:rFonts w:cs="Arial"/>
        </w:rPr>
      </w:pPr>
      <w:r w:rsidRPr="005247FE">
        <w:rPr>
          <w:rFonts w:cs="Arial"/>
        </w:rPr>
        <w:t xml:space="preserve">where the </w:t>
      </w:r>
      <w:r w:rsidR="005579D9" w:rsidRPr="005247FE">
        <w:rPr>
          <w:rFonts w:cs="Arial"/>
        </w:rPr>
        <w:t>Contracting Authority(s)</w:t>
      </w:r>
      <w:r w:rsidRPr="005247FE">
        <w:rPr>
          <w:rFonts w:cs="Arial"/>
        </w:rPr>
        <w:t xml:space="preserve"> has sufficiently plausible indications to conclude that the economic operator has entered into agreements with other economic operators aimed at distorting </w:t>
      </w:r>
      <w:r w:rsidR="00BA5044" w:rsidRPr="005247FE">
        <w:rPr>
          <w:rFonts w:cs="Arial"/>
        </w:rPr>
        <w:t>competition.</w:t>
      </w:r>
    </w:p>
    <w:p w14:paraId="0572324D" w14:textId="77777777" w:rsidR="00F744B8" w:rsidRPr="005247FE" w:rsidRDefault="00F744B8" w:rsidP="00F744B8">
      <w:pPr>
        <w:pStyle w:val="PQQJustified"/>
        <w:ind w:left="927" w:right="521"/>
        <w:rPr>
          <w:rFonts w:cs="Arial"/>
        </w:rPr>
      </w:pPr>
    </w:p>
    <w:p w14:paraId="7A0ADD09" w14:textId="5920A46A" w:rsidR="00A6690A" w:rsidRPr="005247FE" w:rsidRDefault="00A6690A" w:rsidP="00C77DF1">
      <w:pPr>
        <w:pStyle w:val="PQQJustified"/>
        <w:numPr>
          <w:ilvl w:val="0"/>
          <w:numId w:val="29"/>
        </w:numPr>
        <w:ind w:right="521"/>
        <w:rPr>
          <w:rFonts w:cs="Arial"/>
        </w:rPr>
      </w:pPr>
      <w:r w:rsidRPr="005247FE">
        <w:rPr>
          <w:rFonts w:cs="Arial"/>
        </w:rPr>
        <w:t xml:space="preserve">where a conflict of interest within the meaning of regulation 24 cannot be effectively remedied by other, less intrusive, </w:t>
      </w:r>
      <w:r w:rsidR="00BA5044" w:rsidRPr="005247FE">
        <w:rPr>
          <w:rFonts w:cs="Arial"/>
        </w:rPr>
        <w:t>measures.</w:t>
      </w:r>
    </w:p>
    <w:p w14:paraId="09006042" w14:textId="77777777" w:rsidR="00F744B8" w:rsidRPr="005247FE" w:rsidRDefault="00F744B8" w:rsidP="00F744B8">
      <w:pPr>
        <w:pStyle w:val="PQQJustified"/>
        <w:ind w:left="927" w:right="521"/>
        <w:rPr>
          <w:rFonts w:cs="Arial"/>
        </w:rPr>
      </w:pPr>
    </w:p>
    <w:p w14:paraId="640EEA07" w14:textId="2843F6B6" w:rsidR="00A6690A" w:rsidRPr="005247FE" w:rsidRDefault="00A6690A" w:rsidP="00C77DF1">
      <w:pPr>
        <w:pStyle w:val="PQQJustified"/>
        <w:numPr>
          <w:ilvl w:val="0"/>
          <w:numId w:val="29"/>
        </w:numPr>
        <w:ind w:right="521"/>
        <w:rPr>
          <w:rFonts w:cs="Arial"/>
        </w:rPr>
      </w:pPr>
      <w:r w:rsidRPr="005247FE">
        <w:rPr>
          <w:rFonts w:cs="Arial"/>
        </w:rPr>
        <w:t xml:space="preserve">where a distortion of competition from the prior involvement of the economic operator in the preparation of the procurement procedure, as referred to in regulation 41, cannot be remedied by other, less intrusive, </w:t>
      </w:r>
      <w:r w:rsidR="00BA5044" w:rsidRPr="005247FE">
        <w:rPr>
          <w:rFonts w:cs="Arial"/>
        </w:rPr>
        <w:t>measures.</w:t>
      </w:r>
    </w:p>
    <w:p w14:paraId="6E7984DD" w14:textId="77777777" w:rsidR="00F744B8" w:rsidRPr="005247FE" w:rsidRDefault="00F744B8" w:rsidP="00F744B8">
      <w:pPr>
        <w:pStyle w:val="PQQJustified"/>
        <w:ind w:left="927" w:right="521"/>
        <w:rPr>
          <w:rFonts w:cs="Arial"/>
        </w:rPr>
      </w:pPr>
    </w:p>
    <w:p w14:paraId="19D7F456" w14:textId="4750E51C" w:rsidR="00A6690A" w:rsidRPr="005247FE" w:rsidRDefault="00A6690A" w:rsidP="00C77DF1">
      <w:pPr>
        <w:pStyle w:val="PQQJustified"/>
        <w:numPr>
          <w:ilvl w:val="0"/>
          <w:numId w:val="29"/>
        </w:numPr>
        <w:ind w:right="521"/>
        <w:rPr>
          <w:rFonts w:cs="Arial"/>
        </w:rPr>
      </w:pPr>
      <w:r w:rsidRPr="005247FE">
        <w:rPr>
          <w:rFonts w:cs="Arial"/>
        </w:rPr>
        <w:lastRenderedPageBreak/>
        <w:t>where the economic operator has shown significant or</w:t>
      </w:r>
      <w:r w:rsidR="00F744B8" w:rsidRPr="005247FE">
        <w:rPr>
          <w:rFonts w:cs="Arial"/>
        </w:rPr>
        <w:t xml:space="preserve"> persistent deficiencies in the </w:t>
      </w:r>
      <w:r w:rsidRPr="005247FE">
        <w:rPr>
          <w:rFonts w:cs="Arial"/>
        </w:rPr>
        <w:t>performance of a substantive requirement under a prior pu</w:t>
      </w:r>
      <w:r w:rsidR="00F744B8" w:rsidRPr="005247FE">
        <w:rPr>
          <w:rFonts w:cs="Arial"/>
        </w:rPr>
        <w:t xml:space="preserve">blic contract, a prior contract </w:t>
      </w:r>
      <w:r w:rsidRPr="005247FE">
        <w:rPr>
          <w:rFonts w:cs="Arial"/>
        </w:rPr>
        <w:t>with a contracting entity, or a prior concession contract, wh</w:t>
      </w:r>
      <w:r w:rsidR="00F744B8" w:rsidRPr="005247FE">
        <w:rPr>
          <w:rFonts w:cs="Arial"/>
        </w:rPr>
        <w:t xml:space="preserve">ich led to early termination of </w:t>
      </w:r>
      <w:r w:rsidRPr="005247FE">
        <w:rPr>
          <w:rFonts w:cs="Arial"/>
        </w:rPr>
        <w:t>that prior contract, damages or other comparable sanctions;</w:t>
      </w:r>
    </w:p>
    <w:p w14:paraId="46EAF7AA" w14:textId="77777777" w:rsidR="00F744B8" w:rsidRPr="005247FE" w:rsidRDefault="00F744B8" w:rsidP="00F744B8">
      <w:pPr>
        <w:pStyle w:val="PQQJustified"/>
        <w:ind w:left="927" w:right="521"/>
        <w:rPr>
          <w:rFonts w:cs="Arial"/>
        </w:rPr>
      </w:pPr>
    </w:p>
    <w:p w14:paraId="0CC554CC" w14:textId="3F2C0575" w:rsidR="00A6690A" w:rsidRPr="005247FE" w:rsidRDefault="00A6690A" w:rsidP="00C77DF1">
      <w:pPr>
        <w:pStyle w:val="PQQJustified"/>
        <w:numPr>
          <w:ilvl w:val="0"/>
          <w:numId w:val="29"/>
        </w:numPr>
        <w:ind w:right="521"/>
        <w:rPr>
          <w:rFonts w:cs="Arial"/>
        </w:rPr>
      </w:pPr>
      <w:r w:rsidRPr="005247FE">
        <w:rPr>
          <w:rFonts w:cs="Arial"/>
        </w:rPr>
        <w:t>where the economic operator—</w:t>
      </w:r>
    </w:p>
    <w:p w14:paraId="2D4C27C2" w14:textId="15B7A38D" w:rsidR="00A6690A" w:rsidRPr="005247FE" w:rsidRDefault="00A6690A" w:rsidP="00C77DF1">
      <w:pPr>
        <w:numPr>
          <w:ilvl w:val="0"/>
          <w:numId w:val="31"/>
        </w:numPr>
        <w:ind w:right="1088"/>
        <w:jc w:val="both"/>
        <w:rPr>
          <w:rFonts w:ascii="Arial" w:hAnsi="Arial" w:cs="Arial"/>
          <w:sz w:val="22"/>
          <w:szCs w:val="22"/>
        </w:rPr>
      </w:pPr>
      <w:r w:rsidRPr="005247FE">
        <w:rPr>
          <w:rFonts w:ascii="Arial" w:hAnsi="Arial" w:cs="Arial"/>
          <w:sz w:val="22"/>
          <w:szCs w:val="22"/>
        </w:rPr>
        <w:t>has been guilty of serious misrepresentation in supplying the information required</w:t>
      </w:r>
      <w:r w:rsidR="00F744B8" w:rsidRPr="005247FE">
        <w:rPr>
          <w:rFonts w:ascii="Arial" w:hAnsi="Arial" w:cs="Arial"/>
          <w:sz w:val="22"/>
          <w:szCs w:val="22"/>
        </w:rPr>
        <w:t xml:space="preserve"> </w:t>
      </w:r>
      <w:r w:rsidRPr="005247FE">
        <w:rPr>
          <w:rFonts w:ascii="Arial" w:hAnsi="Arial" w:cs="Arial"/>
          <w:sz w:val="22"/>
          <w:szCs w:val="22"/>
        </w:rPr>
        <w:t>for the verification of the absence of grounds for exclusion or the fulfilment of the</w:t>
      </w:r>
      <w:r w:rsidR="00F744B8" w:rsidRPr="005247FE">
        <w:rPr>
          <w:rFonts w:ascii="Arial" w:hAnsi="Arial" w:cs="Arial"/>
          <w:sz w:val="22"/>
          <w:szCs w:val="22"/>
        </w:rPr>
        <w:t xml:space="preserve"> </w:t>
      </w:r>
      <w:r w:rsidRPr="005247FE">
        <w:rPr>
          <w:rFonts w:ascii="Arial" w:hAnsi="Arial" w:cs="Arial"/>
          <w:sz w:val="22"/>
          <w:szCs w:val="22"/>
        </w:rPr>
        <w:t>selection criteria; or</w:t>
      </w:r>
    </w:p>
    <w:p w14:paraId="132564CB" w14:textId="53F42964" w:rsidR="00A6690A" w:rsidRPr="005247FE" w:rsidRDefault="00A6690A" w:rsidP="00C77DF1">
      <w:pPr>
        <w:numPr>
          <w:ilvl w:val="0"/>
          <w:numId w:val="31"/>
        </w:numPr>
        <w:ind w:right="1088"/>
        <w:jc w:val="both"/>
        <w:rPr>
          <w:rFonts w:ascii="Arial" w:hAnsi="Arial" w:cs="Arial"/>
          <w:sz w:val="22"/>
          <w:szCs w:val="22"/>
        </w:rPr>
      </w:pPr>
      <w:r w:rsidRPr="005247FE">
        <w:rPr>
          <w:rFonts w:ascii="Arial" w:hAnsi="Arial" w:cs="Arial"/>
          <w:sz w:val="22"/>
          <w:szCs w:val="22"/>
        </w:rPr>
        <w:t>has withheld such information or is not able to submit supporting documents</w:t>
      </w:r>
      <w:r w:rsidR="00F744B8" w:rsidRPr="005247FE">
        <w:rPr>
          <w:rFonts w:ascii="Arial" w:hAnsi="Arial" w:cs="Arial"/>
          <w:sz w:val="22"/>
          <w:szCs w:val="22"/>
        </w:rPr>
        <w:t xml:space="preserve"> </w:t>
      </w:r>
      <w:r w:rsidRPr="005247FE">
        <w:rPr>
          <w:rFonts w:ascii="Arial" w:hAnsi="Arial" w:cs="Arial"/>
          <w:sz w:val="22"/>
          <w:szCs w:val="22"/>
        </w:rPr>
        <w:t>required under regulation 59; or</w:t>
      </w:r>
    </w:p>
    <w:p w14:paraId="23E286D3" w14:textId="6396982D" w:rsidR="00F744B8" w:rsidRPr="005247FE" w:rsidRDefault="00A6690A" w:rsidP="00C77DF1">
      <w:pPr>
        <w:pStyle w:val="PQQJustified"/>
        <w:numPr>
          <w:ilvl w:val="0"/>
          <w:numId w:val="29"/>
        </w:numPr>
        <w:ind w:right="521"/>
        <w:rPr>
          <w:rFonts w:cs="Arial"/>
        </w:rPr>
      </w:pPr>
      <w:r w:rsidRPr="005247FE">
        <w:rPr>
          <w:rFonts w:cs="Arial"/>
        </w:rPr>
        <w:t>where the economic operator has</w:t>
      </w:r>
      <w:r w:rsidR="00F744B8" w:rsidRPr="005247FE">
        <w:rPr>
          <w:rFonts w:cs="Arial"/>
        </w:rPr>
        <w:t xml:space="preserve"> undertaken to—</w:t>
      </w:r>
    </w:p>
    <w:p w14:paraId="445B1A8A" w14:textId="6BB6530C" w:rsidR="00F744B8" w:rsidRPr="005247FE" w:rsidRDefault="00F744B8" w:rsidP="00C77DF1">
      <w:pPr>
        <w:numPr>
          <w:ilvl w:val="0"/>
          <w:numId w:val="31"/>
        </w:numPr>
        <w:ind w:right="1088"/>
        <w:jc w:val="both"/>
        <w:rPr>
          <w:rFonts w:ascii="Arial" w:hAnsi="Arial" w:cs="Arial"/>
          <w:sz w:val="22"/>
          <w:szCs w:val="22"/>
        </w:rPr>
      </w:pPr>
      <w:r w:rsidRPr="005247FE">
        <w:rPr>
          <w:rFonts w:ascii="Arial" w:hAnsi="Arial" w:cs="Arial"/>
          <w:sz w:val="22"/>
          <w:szCs w:val="22"/>
        </w:rPr>
        <w:t xml:space="preserve">unduly influence the decision-making process of the </w:t>
      </w:r>
      <w:r w:rsidR="005579D9" w:rsidRPr="005247FE">
        <w:rPr>
          <w:rFonts w:ascii="Arial" w:hAnsi="Arial" w:cs="Arial"/>
          <w:sz w:val="22"/>
          <w:szCs w:val="22"/>
        </w:rPr>
        <w:t>Contracting Authority(s)</w:t>
      </w:r>
      <w:r w:rsidRPr="005247FE">
        <w:rPr>
          <w:rFonts w:ascii="Arial" w:hAnsi="Arial" w:cs="Arial"/>
          <w:sz w:val="22"/>
          <w:szCs w:val="22"/>
        </w:rPr>
        <w:t>, or</w:t>
      </w:r>
    </w:p>
    <w:p w14:paraId="45F3D248" w14:textId="1822200D" w:rsidR="00F744B8" w:rsidRPr="005247FE" w:rsidRDefault="00F744B8" w:rsidP="00C77DF1">
      <w:pPr>
        <w:numPr>
          <w:ilvl w:val="0"/>
          <w:numId w:val="31"/>
        </w:numPr>
        <w:ind w:right="1088"/>
        <w:jc w:val="both"/>
        <w:rPr>
          <w:rFonts w:ascii="Arial" w:hAnsi="Arial" w:cs="Arial"/>
          <w:sz w:val="22"/>
          <w:szCs w:val="22"/>
        </w:rPr>
      </w:pPr>
      <w:r w:rsidRPr="005247FE">
        <w:rPr>
          <w:rFonts w:ascii="Arial" w:hAnsi="Arial" w:cs="Arial"/>
          <w:sz w:val="22"/>
          <w:szCs w:val="22"/>
        </w:rPr>
        <w:t>obtain confidential information that may con</w:t>
      </w:r>
      <w:r w:rsidR="00A13642" w:rsidRPr="005247FE">
        <w:rPr>
          <w:rFonts w:ascii="Arial" w:hAnsi="Arial" w:cs="Arial"/>
          <w:sz w:val="22"/>
          <w:szCs w:val="22"/>
        </w:rPr>
        <w:t xml:space="preserve">fer upon </w:t>
      </w:r>
      <w:r w:rsidR="00BA5044" w:rsidRPr="005247FE">
        <w:rPr>
          <w:rFonts w:ascii="Arial" w:hAnsi="Arial" w:cs="Arial"/>
          <w:sz w:val="22"/>
          <w:szCs w:val="22"/>
        </w:rPr>
        <w:t>its</w:t>
      </w:r>
      <w:r w:rsidR="00A13642" w:rsidRPr="005247FE">
        <w:rPr>
          <w:rFonts w:ascii="Arial" w:hAnsi="Arial" w:cs="Arial"/>
          <w:sz w:val="22"/>
          <w:szCs w:val="22"/>
        </w:rPr>
        <w:t xml:space="preserve"> undue advantages in </w:t>
      </w:r>
      <w:r w:rsidRPr="005247FE">
        <w:rPr>
          <w:rFonts w:ascii="Arial" w:hAnsi="Arial" w:cs="Arial"/>
          <w:sz w:val="22"/>
          <w:szCs w:val="22"/>
        </w:rPr>
        <w:t>the procurement procedure; or</w:t>
      </w:r>
    </w:p>
    <w:p w14:paraId="0F2F630C" w14:textId="256B1CF4" w:rsidR="00F744B8" w:rsidRPr="005247FE" w:rsidRDefault="00F744B8" w:rsidP="00C77DF1">
      <w:pPr>
        <w:numPr>
          <w:ilvl w:val="0"/>
          <w:numId w:val="31"/>
        </w:numPr>
        <w:ind w:right="1088"/>
        <w:jc w:val="both"/>
        <w:rPr>
          <w:rFonts w:ascii="Arial" w:hAnsi="Arial" w:cs="Arial"/>
          <w:sz w:val="22"/>
          <w:szCs w:val="22"/>
        </w:rPr>
      </w:pPr>
      <w:r w:rsidRPr="005247FE">
        <w:rPr>
          <w:rFonts w:ascii="Arial" w:hAnsi="Arial" w:cs="Arial"/>
          <w:sz w:val="22"/>
          <w:szCs w:val="22"/>
        </w:rPr>
        <w:t>negligently provided misleading information that may have a material influence on</w:t>
      </w:r>
      <w:r w:rsidR="00A13642" w:rsidRPr="005247FE">
        <w:rPr>
          <w:rFonts w:ascii="Arial" w:hAnsi="Arial" w:cs="Arial"/>
          <w:sz w:val="22"/>
          <w:szCs w:val="22"/>
        </w:rPr>
        <w:t xml:space="preserve"> </w:t>
      </w:r>
      <w:r w:rsidRPr="005247FE">
        <w:rPr>
          <w:rFonts w:ascii="Arial" w:hAnsi="Arial" w:cs="Arial"/>
          <w:sz w:val="22"/>
          <w:szCs w:val="22"/>
        </w:rPr>
        <w:t xml:space="preserve">decisions concerning exclusion, selection or award. </w:t>
      </w:r>
    </w:p>
    <w:p w14:paraId="19428639" w14:textId="77777777" w:rsidR="00A13642" w:rsidRPr="005247FE" w:rsidRDefault="00A13642" w:rsidP="00A13642">
      <w:pPr>
        <w:ind w:left="2160" w:right="1088"/>
        <w:jc w:val="both"/>
        <w:rPr>
          <w:rFonts w:ascii="Arial" w:hAnsi="Arial" w:cs="Arial"/>
          <w:sz w:val="22"/>
          <w:szCs w:val="22"/>
        </w:rPr>
      </w:pPr>
    </w:p>
    <w:p w14:paraId="013F9E3D" w14:textId="75BC6324" w:rsidR="009A0509" w:rsidRPr="005247FE" w:rsidRDefault="009A0509" w:rsidP="00F744B8">
      <w:pPr>
        <w:contextualSpacing/>
        <w:jc w:val="both"/>
        <w:rPr>
          <w:rFonts w:ascii="Arial" w:hAnsi="Arial" w:cs="Arial"/>
          <w:sz w:val="22"/>
          <w:szCs w:val="22"/>
          <w:lang w:eastAsia="en-GB"/>
        </w:rPr>
      </w:pPr>
      <w:r w:rsidRPr="005247FE">
        <w:rPr>
          <w:rFonts w:ascii="Arial" w:hAnsi="Arial" w:cs="Arial"/>
          <w:sz w:val="22"/>
          <w:szCs w:val="22"/>
          <w:lang w:eastAsia="en-GB"/>
        </w:rPr>
        <w:t>In particular (but without prejudice to the generality of the foregoing) if the Bidder, or any Bidder Member, makes a misrepresentation in any part of its dealings with, or responses to the Contr</w:t>
      </w:r>
      <w:r w:rsidR="004B5F0E" w:rsidRPr="005247FE">
        <w:rPr>
          <w:rFonts w:ascii="Arial" w:hAnsi="Arial" w:cs="Arial"/>
          <w:sz w:val="22"/>
          <w:szCs w:val="22"/>
          <w:lang w:eastAsia="en-GB"/>
        </w:rPr>
        <w:t>acting Authority</w:t>
      </w:r>
      <w:r w:rsidRPr="005247FE">
        <w:rPr>
          <w:rFonts w:ascii="Arial" w:hAnsi="Arial" w:cs="Arial"/>
          <w:sz w:val="22"/>
          <w:szCs w:val="22"/>
          <w:lang w:eastAsia="en-GB"/>
        </w:rPr>
        <w:t>, such Bidder and/or Bidder Member may be disqualified.</w:t>
      </w:r>
    </w:p>
    <w:p w14:paraId="013F9E3E" w14:textId="77777777" w:rsidR="00EA3422" w:rsidRPr="005247FE" w:rsidRDefault="00EA3422" w:rsidP="00001BD8">
      <w:pPr>
        <w:pStyle w:val="ITTnormal"/>
        <w:spacing w:before="0" w:after="0"/>
        <w:ind w:left="0"/>
      </w:pPr>
    </w:p>
    <w:p w14:paraId="013F9E3F" w14:textId="32DED11C" w:rsidR="00EA3422" w:rsidRPr="005247FE" w:rsidRDefault="009F53EF" w:rsidP="00001BD8">
      <w:pPr>
        <w:pStyle w:val="ITTnormal"/>
        <w:spacing w:before="0" w:after="0"/>
        <w:ind w:left="0"/>
      </w:pPr>
      <w:r w:rsidRPr="005247FE">
        <w:t>Please note that as per P</w:t>
      </w:r>
      <w:r w:rsidR="005840D3" w:rsidRPr="005247FE">
        <w:t>rocurement Regulations if the contract has already been entered into</w:t>
      </w:r>
      <w:r w:rsidRPr="005247FE">
        <w:t xml:space="preserve"> when the reason for exclusion arises</w:t>
      </w:r>
      <w:r w:rsidR="005840D3" w:rsidRPr="005247FE">
        <w:t xml:space="preserve">, the </w:t>
      </w:r>
      <w:r w:rsidRPr="005247FE">
        <w:t>Contracting A</w:t>
      </w:r>
      <w:r w:rsidR="005840D3" w:rsidRPr="005247FE">
        <w:t xml:space="preserve">uthority may terminate your contract. </w:t>
      </w:r>
    </w:p>
    <w:p w14:paraId="265274C5" w14:textId="77777777" w:rsidR="005840D3" w:rsidRPr="005247FE" w:rsidRDefault="005840D3" w:rsidP="00001BD8">
      <w:pPr>
        <w:pStyle w:val="ITTnormal"/>
        <w:spacing w:before="0" w:after="0"/>
        <w:ind w:left="0"/>
      </w:pPr>
    </w:p>
    <w:p w14:paraId="40A1D34D" w14:textId="306003D7" w:rsidR="003C1B0F" w:rsidRPr="005247FE" w:rsidRDefault="003C1B0F" w:rsidP="00C77DF1">
      <w:pPr>
        <w:pStyle w:val="Style1"/>
        <w:keepNext w:val="0"/>
        <w:numPr>
          <w:ilvl w:val="0"/>
          <w:numId w:val="8"/>
        </w:numPr>
        <w:spacing w:before="0" w:after="0"/>
        <w:outlineLvl w:val="9"/>
        <w:rPr>
          <w:rFonts w:ascii="Arial" w:hAnsi="Arial"/>
          <w:sz w:val="22"/>
          <w:szCs w:val="22"/>
        </w:rPr>
      </w:pPr>
      <w:bookmarkStart w:id="9" w:name="_Ref486602960"/>
      <w:bookmarkStart w:id="10" w:name="_Toc299731644"/>
      <w:r w:rsidRPr="005247FE">
        <w:rPr>
          <w:rFonts w:ascii="Arial" w:hAnsi="Arial"/>
          <w:sz w:val="22"/>
          <w:szCs w:val="22"/>
        </w:rPr>
        <w:t>Sub-contractors</w:t>
      </w:r>
      <w:r w:rsidR="005F2E86" w:rsidRPr="005247FE">
        <w:rPr>
          <w:rFonts w:ascii="Arial" w:hAnsi="Arial"/>
          <w:sz w:val="22"/>
          <w:szCs w:val="22"/>
        </w:rPr>
        <w:t xml:space="preserve"> and consortia</w:t>
      </w:r>
      <w:bookmarkEnd w:id="9"/>
    </w:p>
    <w:p w14:paraId="1767B11F" w14:textId="77777777" w:rsidR="00246435" w:rsidRPr="005247FE" w:rsidRDefault="00246435" w:rsidP="00246435">
      <w:pPr>
        <w:contextualSpacing/>
        <w:jc w:val="both"/>
        <w:rPr>
          <w:rFonts w:ascii="Arial" w:hAnsi="Arial" w:cs="Arial"/>
          <w:b/>
          <w:sz w:val="22"/>
          <w:szCs w:val="22"/>
          <w:lang w:eastAsia="en-GB"/>
        </w:rPr>
      </w:pPr>
    </w:p>
    <w:p w14:paraId="0011AF76" w14:textId="77777777" w:rsidR="00246435" w:rsidRPr="005247FE" w:rsidRDefault="00246435" w:rsidP="00246435">
      <w:pPr>
        <w:contextualSpacing/>
        <w:jc w:val="both"/>
        <w:rPr>
          <w:rFonts w:ascii="Arial" w:hAnsi="Arial" w:cs="Arial"/>
          <w:b/>
          <w:sz w:val="22"/>
          <w:szCs w:val="22"/>
          <w:lang w:eastAsia="en-GB"/>
        </w:rPr>
      </w:pPr>
      <w:r w:rsidRPr="005247FE">
        <w:rPr>
          <w:rFonts w:ascii="Arial" w:hAnsi="Arial" w:cs="Arial"/>
          <w:b/>
          <w:sz w:val="22"/>
          <w:szCs w:val="22"/>
          <w:lang w:eastAsia="en-GB"/>
        </w:rPr>
        <w:t xml:space="preserve">General </w:t>
      </w:r>
    </w:p>
    <w:p w14:paraId="5C6F6670" w14:textId="11126759" w:rsidR="000E718D" w:rsidRPr="005247FE" w:rsidRDefault="000E718D" w:rsidP="00246435">
      <w:pPr>
        <w:contextualSpacing/>
        <w:jc w:val="both"/>
        <w:rPr>
          <w:rFonts w:ascii="Arial" w:hAnsi="Arial" w:cs="Arial"/>
          <w:b/>
          <w:sz w:val="22"/>
          <w:szCs w:val="22"/>
          <w:lang w:eastAsia="en-GB"/>
        </w:rPr>
      </w:pPr>
    </w:p>
    <w:p w14:paraId="229FFB58" w14:textId="76619F8C" w:rsidR="00246435" w:rsidRPr="005247FE" w:rsidRDefault="00246435" w:rsidP="00246435">
      <w:pPr>
        <w:contextualSpacing/>
        <w:jc w:val="both"/>
        <w:rPr>
          <w:rFonts w:ascii="Arial" w:hAnsi="Arial" w:cs="Arial"/>
          <w:sz w:val="22"/>
          <w:szCs w:val="22"/>
          <w:lang w:eastAsia="en-GB"/>
        </w:rPr>
      </w:pPr>
      <w:r w:rsidRPr="005247FE">
        <w:rPr>
          <w:rFonts w:ascii="Arial" w:hAnsi="Arial" w:cs="Arial"/>
          <w:sz w:val="22"/>
          <w:szCs w:val="22"/>
          <w:lang w:eastAsia="en-GB"/>
        </w:rPr>
        <w:t xml:space="preserve">Bidders should be aware that where consortia or sub-contractors are to perform a substantial part of the contract, this will need to be reflected in their </w:t>
      </w:r>
      <w:r w:rsidR="00BF0DD5" w:rsidRPr="005247FE">
        <w:rPr>
          <w:rFonts w:ascii="Arial" w:hAnsi="Arial" w:cs="Arial"/>
          <w:sz w:val="22"/>
          <w:szCs w:val="22"/>
          <w:lang w:eastAsia="en-GB"/>
        </w:rPr>
        <w:t>T</w:t>
      </w:r>
      <w:r w:rsidRPr="005247FE">
        <w:rPr>
          <w:rFonts w:ascii="Arial" w:hAnsi="Arial" w:cs="Arial"/>
          <w:sz w:val="22"/>
          <w:szCs w:val="22"/>
          <w:lang w:eastAsia="en-GB"/>
        </w:rPr>
        <w:t>ender response.</w:t>
      </w:r>
    </w:p>
    <w:p w14:paraId="0C165BD7" w14:textId="77777777" w:rsidR="00246435" w:rsidRPr="005247FE" w:rsidRDefault="00246435" w:rsidP="00246435">
      <w:pPr>
        <w:contextualSpacing/>
        <w:jc w:val="both"/>
        <w:rPr>
          <w:rFonts w:ascii="Arial" w:hAnsi="Arial" w:cs="Arial"/>
          <w:sz w:val="22"/>
          <w:szCs w:val="22"/>
          <w:lang w:eastAsia="en-GB"/>
        </w:rPr>
      </w:pPr>
    </w:p>
    <w:p w14:paraId="54103036" w14:textId="62D6193B" w:rsidR="00246435" w:rsidRPr="005247FE" w:rsidRDefault="00246435" w:rsidP="00246435">
      <w:pPr>
        <w:contextualSpacing/>
        <w:jc w:val="both"/>
        <w:rPr>
          <w:rFonts w:ascii="Arial" w:hAnsi="Arial" w:cs="Arial"/>
          <w:sz w:val="22"/>
          <w:szCs w:val="22"/>
          <w:lang w:eastAsia="en-GB"/>
        </w:rPr>
      </w:pPr>
      <w:r w:rsidRPr="005247FE">
        <w:rPr>
          <w:rFonts w:ascii="Arial" w:hAnsi="Arial" w:cs="Arial"/>
          <w:sz w:val="22"/>
          <w:szCs w:val="22"/>
          <w:lang w:eastAsia="en-GB"/>
        </w:rPr>
        <w:t xml:space="preserve">Where the Bidder intends to sub-contract or use a partner for the delivery of any part of this Procurement, the Bidder must take overall responsibility for the managing of the sub-contractor or members of the Consortia and must underwrite or provide financial and operational guarantees for any sub-contractors utilised by the Bidders for the purposes of this Contract.   In addition, the Bidder must take overall responsibility for ensuring that any sub-contractor or consortia member is also eligible to enter into the Contract and has the necessary policies and insurances in place as required in the Contract. </w:t>
      </w:r>
    </w:p>
    <w:p w14:paraId="6E7A337C" w14:textId="77777777" w:rsidR="00246435" w:rsidRPr="005247FE" w:rsidRDefault="00246435" w:rsidP="00246435">
      <w:pPr>
        <w:contextualSpacing/>
        <w:jc w:val="both"/>
        <w:rPr>
          <w:rFonts w:ascii="Arial" w:hAnsi="Arial" w:cs="Arial"/>
          <w:sz w:val="22"/>
          <w:szCs w:val="22"/>
          <w:lang w:eastAsia="en-GB"/>
        </w:rPr>
      </w:pPr>
    </w:p>
    <w:p w14:paraId="6116180D" w14:textId="21FFB27C" w:rsidR="00246435" w:rsidRPr="005247FE" w:rsidRDefault="00246435" w:rsidP="00246435">
      <w:pPr>
        <w:contextualSpacing/>
        <w:jc w:val="both"/>
        <w:rPr>
          <w:rFonts w:ascii="Arial" w:hAnsi="Arial" w:cs="Arial"/>
          <w:sz w:val="22"/>
          <w:szCs w:val="22"/>
          <w:lang w:eastAsia="en-GB"/>
        </w:rPr>
      </w:pPr>
      <w:r w:rsidRPr="005247FE">
        <w:rPr>
          <w:rFonts w:ascii="Arial" w:hAnsi="Arial" w:cs="Arial"/>
          <w:sz w:val="22"/>
          <w:szCs w:val="22"/>
          <w:lang w:eastAsia="en-GB"/>
        </w:rPr>
        <w:t xml:space="preserve">Joint Tenders and sub-contracting arrangements need to be compliant with the competition rules and regulations, such as the </w:t>
      </w:r>
      <w:hyperlink r:id="rId14" w:history="1">
        <w:r w:rsidRPr="005247FE">
          <w:rPr>
            <w:rFonts w:ascii="Arial" w:hAnsi="Arial" w:cs="Arial"/>
            <w:sz w:val="22"/>
            <w:szCs w:val="22"/>
            <w:lang w:eastAsia="en-GB"/>
          </w:rPr>
          <w:t>Competition Act 1998</w:t>
        </w:r>
      </w:hyperlink>
      <w:r w:rsidRPr="005247FE">
        <w:rPr>
          <w:rFonts w:ascii="Arial" w:hAnsi="Arial" w:cs="Arial"/>
          <w:sz w:val="22"/>
          <w:szCs w:val="22"/>
          <w:lang w:eastAsia="en-GB"/>
        </w:rPr>
        <w:t xml:space="preserve">.  On the application of the Competition Act, the </w:t>
      </w:r>
      <w:r w:rsidR="005579D9" w:rsidRPr="005247FE">
        <w:rPr>
          <w:rFonts w:ascii="Arial" w:hAnsi="Arial" w:cs="Arial"/>
          <w:sz w:val="22"/>
          <w:szCs w:val="22"/>
          <w:lang w:eastAsia="en-GB"/>
        </w:rPr>
        <w:t>Contracting Authority(s)</w:t>
      </w:r>
      <w:r w:rsidRPr="005247FE">
        <w:rPr>
          <w:rFonts w:ascii="Arial" w:hAnsi="Arial" w:cs="Arial"/>
          <w:sz w:val="22"/>
          <w:szCs w:val="22"/>
          <w:lang w:eastAsia="en-GB"/>
        </w:rPr>
        <w:t xml:space="preserve"> will exercise due diligence to make sure arrangements are not </w:t>
      </w:r>
      <w:r w:rsidR="00BA5044" w:rsidRPr="005247FE">
        <w:rPr>
          <w:rFonts w:ascii="Arial" w:hAnsi="Arial" w:cs="Arial"/>
          <w:sz w:val="22"/>
          <w:szCs w:val="22"/>
          <w:lang w:eastAsia="en-GB"/>
        </w:rPr>
        <w:t>anti-competitive</w:t>
      </w:r>
      <w:r w:rsidRPr="005247FE">
        <w:rPr>
          <w:rFonts w:ascii="Arial" w:hAnsi="Arial" w:cs="Arial"/>
          <w:sz w:val="22"/>
          <w:szCs w:val="22"/>
          <w:lang w:eastAsia="en-GB"/>
        </w:rPr>
        <w:t xml:space="preserve">. However, the </w:t>
      </w:r>
      <w:r w:rsidR="005579D9" w:rsidRPr="005247FE">
        <w:rPr>
          <w:rFonts w:ascii="Arial" w:hAnsi="Arial" w:cs="Arial"/>
          <w:sz w:val="22"/>
          <w:szCs w:val="22"/>
          <w:lang w:eastAsia="en-GB"/>
        </w:rPr>
        <w:t>Contracting Authority(s)</w:t>
      </w:r>
      <w:r w:rsidRPr="005247FE">
        <w:rPr>
          <w:rFonts w:ascii="Arial" w:hAnsi="Arial" w:cs="Arial"/>
          <w:sz w:val="22"/>
          <w:szCs w:val="22"/>
          <w:lang w:eastAsia="en-GB"/>
        </w:rPr>
        <w:t xml:space="preserve"> excludes any liability in cases where the arrangement is considered as collusive by the Competition Authorities.</w:t>
      </w:r>
    </w:p>
    <w:p w14:paraId="27A59C3E" w14:textId="77777777" w:rsidR="00246435" w:rsidRPr="005247FE" w:rsidRDefault="00246435" w:rsidP="00246435">
      <w:pPr>
        <w:pStyle w:val="Style1"/>
        <w:keepNext w:val="0"/>
        <w:numPr>
          <w:ilvl w:val="0"/>
          <w:numId w:val="0"/>
        </w:numPr>
        <w:spacing w:before="0" w:after="0"/>
        <w:ind w:left="720" w:hanging="720"/>
        <w:outlineLvl w:val="1"/>
        <w:rPr>
          <w:rFonts w:ascii="Arial" w:hAnsi="Arial"/>
          <w:sz w:val="22"/>
          <w:szCs w:val="22"/>
        </w:rPr>
      </w:pPr>
    </w:p>
    <w:p w14:paraId="3BD24265" w14:textId="4DE35112" w:rsidR="003C1B0F" w:rsidRPr="005247FE" w:rsidRDefault="00A13875" w:rsidP="00726C8A">
      <w:pPr>
        <w:contextualSpacing/>
        <w:jc w:val="both"/>
        <w:rPr>
          <w:rFonts w:ascii="Arial" w:hAnsi="Arial" w:cs="Arial"/>
          <w:sz w:val="22"/>
          <w:szCs w:val="22"/>
          <w:highlight w:val="yellow"/>
          <w:lang w:eastAsia="en-GB"/>
        </w:rPr>
      </w:pPr>
      <w:r w:rsidRPr="005247FE">
        <w:rPr>
          <w:rFonts w:ascii="Arial" w:hAnsi="Arial" w:cs="Arial"/>
          <w:sz w:val="22"/>
          <w:szCs w:val="22"/>
          <w:lang w:eastAsia="en-GB"/>
        </w:rPr>
        <w:t>T</w:t>
      </w:r>
      <w:r w:rsidR="00FB3EB8" w:rsidRPr="005247FE">
        <w:rPr>
          <w:rFonts w:ascii="Arial" w:hAnsi="Arial" w:cs="Arial"/>
          <w:sz w:val="22"/>
          <w:szCs w:val="22"/>
          <w:lang w:eastAsia="en-GB"/>
        </w:rPr>
        <w:t>he</w:t>
      </w:r>
      <w:r w:rsidR="007517F4" w:rsidRPr="005247FE">
        <w:rPr>
          <w:rFonts w:ascii="Arial" w:hAnsi="Arial" w:cs="Arial"/>
          <w:sz w:val="22"/>
          <w:szCs w:val="22"/>
          <w:lang w:eastAsia="en-GB"/>
        </w:rPr>
        <w:t xml:space="preserve"> successful </w:t>
      </w:r>
      <w:r w:rsidR="00BF0DD5" w:rsidRPr="005247FE">
        <w:rPr>
          <w:rFonts w:ascii="Arial" w:hAnsi="Arial" w:cs="Arial"/>
          <w:sz w:val="22"/>
          <w:szCs w:val="22"/>
          <w:lang w:eastAsia="en-GB"/>
        </w:rPr>
        <w:t>B</w:t>
      </w:r>
      <w:r w:rsidR="007517F4" w:rsidRPr="005247FE">
        <w:rPr>
          <w:rFonts w:ascii="Arial" w:hAnsi="Arial" w:cs="Arial"/>
          <w:sz w:val="22"/>
          <w:szCs w:val="22"/>
          <w:lang w:eastAsia="en-GB"/>
        </w:rPr>
        <w:t xml:space="preserve">idder shall provide copies of </w:t>
      </w:r>
      <w:r w:rsidRPr="005247FE">
        <w:rPr>
          <w:rFonts w:ascii="Arial" w:hAnsi="Arial" w:cs="Arial"/>
          <w:sz w:val="22"/>
          <w:szCs w:val="22"/>
          <w:lang w:eastAsia="en-GB"/>
        </w:rPr>
        <w:t xml:space="preserve">any </w:t>
      </w:r>
      <w:r w:rsidR="007517F4" w:rsidRPr="005247FE">
        <w:rPr>
          <w:rFonts w:ascii="Arial" w:hAnsi="Arial" w:cs="Arial"/>
          <w:sz w:val="22"/>
          <w:szCs w:val="22"/>
          <w:lang w:eastAsia="en-GB"/>
        </w:rPr>
        <w:t>sub-contracts</w:t>
      </w:r>
      <w:r w:rsidRPr="005247FE">
        <w:rPr>
          <w:rFonts w:ascii="Arial" w:hAnsi="Arial" w:cs="Arial"/>
          <w:sz w:val="22"/>
          <w:szCs w:val="22"/>
          <w:lang w:eastAsia="en-GB"/>
        </w:rPr>
        <w:t>/agreements</w:t>
      </w:r>
      <w:r w:rsidR="007517F4" w:rsidRPr="005247FE">
        <w:rPr>
          <w:rFonts w:ascii="Arial" w:hAnsi="Arial" w:cs="Arial"/>
          <w:sz w:val="22"/>
          <w:szCs w:val="22"/>
          <w:lang w:eastAsia="en-GB"/>
        </w:rPr>
        <w:t xml:space="preserve"> as a condition precedent</w:t>
      </w:r>
      <w:r w:rsidRPr="005247FE">
        <w:rPr>
          <w:rFonts w:ascii="Arial" w:hAnsi="Arial" w:cs="Arial"/>
          <w:sz w:val="22"/>
          <w:szCs w:val="22"/>
          <w:lang w:eastAsia="en-GB"/>
        </w:rPr>
        <w:t>, if applicable to this service.</w:t>
      </w:r>
      <w:r w:rsidR="00726C8A" w:rsidRPr="005247FE">
        <w:rPr>
          <w:rFonts w:ascii="Arial" w:hAnsi="Arial" w:cs="Arial"/>
          <w:sz w:val="22"/>
          <w:szCs w:val="22"/>
          <w:lang w:eastAsia="en-GB"/>
        </w:rPr>
        <w:t xml:space="preserve"> </w:t>
      </w:r>
    </w:p>
    <w:p w14:paraId="4C08C8C2" w14:textId="77777777" w:rsidR="00726C8A" w:rsidRPr="005247FE" w:rsidRDefault="00726C8A" w:rsidP="005F2E86">
      <w:pPr>
        <w:keepNext/>
        <w:spacing w:before="60" w:after="60"/>
        <w:contextualSpacing/>
        <w:jc w:val="both"/>
        <w:outlineLvl w:val="2"/>
        <w:rPr>
          <w:rFonts w:ascii="Arial" w:hAnsi="Arial" w:cs="Arial"/>
          <w:b/>
          <w:sz w:val="22"/>
          <w:szCs w:val="22"/>
          <w:highlight w:val="yellow"/>
          <w:lang w:eastAsia="en-GB"/>
        </w:rPr>
      </w:pPr>
    </w:p>
    <w:p w14:paraId="40065038" w14:textId="0AFC4CA1" w:rsidR="005F2E86" w:rsidRPr="005247FE" w:rsidRDefault="005F2E86" w:rsidP="005F2E86">
      <w:pPr>
        <w:keepNext/>
        <w:spacing w:before="60" w:after="60"/>
        <w:contextualSpacing/>
        <w:jc w:val="both"/>
        <w:outlineLvl w:val="2"/>
        <w:rPr>
          <w:rFonts w:ascii="Arial" w:hAnsi="Arial" w:cs="Arial"/>
          <w:b/>
          <w:sz w:val="22"/>
          <w:szCs w:val="22"/>
          <w:lang w:eastAsia="en-GB"/>
        </w:rPr>
      </w:pPr>
      <w:r w:rsidRPr="005247FE">
        <w:rPr>
          <w:rFonts w:ascii="Arial" w:hAnsi="Arial" w:cs="Arial"/>
          <w:b/>
          <w:sz w:val="22"/>
          <w:szCs w:val="22"/>
          <w:lang w:eastAsia="en-GB"/>
        </w:rPr>
        <w:t>Changes to Bid</w:t>
      </w:r>
      <w:r w:rsidR="00BA35BA" w:rsidRPr="005247FE">
        <w:rPr>
          <w:rFonts w:ascii="Arial" w:hAnsi="Arial" w:cs="Arial"/>
          <w:b/>
          <w:sz w:val="22"/>
          <w:szCs w:val="22"/>
          <w:lang w:eastAsia="en-GB"/>
        </w:rPr>
        <w:t>d</w:t>
      </w:r>
      <w:r w:rsidR="005442ED" w:rsidRPr="005247FE">
        <w:rPr>
          <w:rFonts w:ascii="Arial" w:hAnsi="Arial" w:cs="Arial"/>
          <w:b/>
          <w:sz w:val="22"/>
          <w:szCs w:val="22"/>
          <w:lang w:eastAsia="en-GB"/>
        </w:rPr>
        <w:t>er’s structures</w:t>
      </w:r>
    </w:p>
    <w:p w14:paraId="4D40462B" w14:textId="77777777" w:rsidR="005F2E86" w:rsidRPr="005247FE" w:rsidRDefault="005F2E86" w:rsidP="005F2E86">
      <w:pPr>
        <w:contextualSpacing/>
        <w:jc w:val="both"/>
        <w:rPr>
          <w:rFonts w:ascii="Arial" w:hAnsi="Arial" w:cs="Arial"/>
          <w:sz w:val="22"/>
          <w:szCs w:val="22"/>
          <w:lang w:eastAsia="en-GB"/>
        </w:rPr>
      </w:pPr>
    </w:p>
    <w:p w14:paraId="6E0E3902" w14:textId="39A88949" w:rsidR="003A36CA" w:rsidRPr="005247FE" w:rsidRDefault="005F2E86" w:rsidP="005F2E86">
      <w:pPr>
        <w:contextualSpacing/>
        <w:jc w:val="both"/>
        <w:rPr>
          <w:rFonts w:ascii="Arial" w:hAnsi="Arial" w:cs="Arial"/>
          <w:sz w:val="22"/>
          <w:szCs w:val="22"/>
          <w:lang w:eastAsia="en-GB"/>
        </w:rPr>
      </w:pPr>
      <w:r w:rsidRPr="005247FE">
        <w:rPr>
          <w:rFonts w:ascii="Arial" w:hAnsi="Arial" w:cs="Arial"/>
          <w:sz w:val="22"/>
          <w:szCs w:val="22"/>
          <w:lang w:eastAsia="en-GB"/>
        </w:rPr>
        <w:lastRenderedPageBreak/>
        <w:t>Any Bidder considering making a change to any member of its consortium</w:t>
      </w:r>
      <w:r w:rsidR="005442ED" w:rsidRPr="005247FE">
        <w:rPr>
          <w:rFonts w:ascii="Arial" w:hAnsi="Arial" w:cs="Arial"/>
          <w:sz w:val="22"/>
          <w:szCs w:val="22"/>
          <w:lang w:eastAsia="en-GB"/>
        </w:rPr>
        <w:t xml:space="preserve"> or subcontractors</w:t>
      </w:r>
      <w:r w:rsidRPr="005247FE">
        <w:rPr>
          <w:rFonts w:ascii="Arial" w:hAnsi="Arial" w:cs="Arial"/>
          <w:sz w:val="22"/>
          <w:szCs w:val="22"/>
          <w:lang w:eastAsia="en-GB"/>
        </w:rPr>
        <w:t xml:space="preserve"> </w:t>
      </w:r>
      <w:r w:rsidR="00EF2F4C" w:rsidRPr="005247FE">
        <w:rPr>
          <w:rFonts w:ascii="Arial" w:hAnsi="Arial" w:cs="Arial"/>
          <w:sz w:val="22"/>
          <w:szCs w:val="22"/>
          <w:lang w:eastAsia="en-GB"/>
        </w:rPr>
        <w:t xml:space="preserve">during the running of the procurement process </w:t>
      </w:r>
      <w:r w:rsidRPr="005247FE">
        <w:rPr>
          <w:rFonts w:ascii="Arial" w:hAnsi="Arial" w:cs="Arial"/>
          <w:sz w:val="22"/>
          <w:szCs w:val="22"/>
          <w:lang w:eastAsia="en-GB"/>
        </w:rPr>
        <w:t xml:space="preserve">should notify the </w:t>
      </w:r>
      <w:r w:rsidR="005579D9" w:rsidRPr="005247FE">
        <w:rPr>
          <w:rFonts w:ascii="Arial" w:hAnsi="Arial" w:cs="Arial"/>
          <w:sz w:val="22"/>
          <w:szCs w:val="22"/>
          <w:lang w:eastAsia="en-GB"/>
        </w:rPr>
        <w:t>Contracting Authority(s)</w:t>
      </w:r>
      <w:r w:rsidR="003852CD" w:rsidRPr="005247FE">
        <w:rPr>
          <w:rFonts w:ascii="Arial" w:hAnsi="Arial" w:cs="Arial"/>
          <w:sz w:val="22"/>
          <w:szCs w:val="22"/>
          <w:lang w:eastAsia="en-GB"/>
        </w:rPr>
        <w:t xml:space="preserve"> via the Portal </w:t>
      </w:r>
      <w:r w:rsidRPr="005247FE">
        <w:rPr>
          <w:rFonts w:ascii="Arial" w:hAnsi="Arial" w:cs="Arial"/>
          <w:sz w:val="22"/>
          <w:szCs w:val="22"/>
          <w:lang w:eastAsia="en-GB"/>
        </w:rPr>
        <w:t xml:space="preserve">and may be requested to provide further information. </w:t>
      </w:r>
    </w:p>
    <w:p w14:paraId="32ADEE13" w14:textId="77777777" w:rsidR="003A36CA" w:rsidRPr="005247FE" w:rsidRDefault="003A36CA" w:rsidP="005F2E86">
      <w:pPr>
        <w:contextualSpacing/>
        <w:jc w:val="both"/>
        <w:rPr>
          <w:rFonts w:ascii="Arial" w:hAnsi="Arial" w:cs="Arial"/>
          <w:sz w:val="22"/>
          <w:szCs w:val="22"/>
          <w:lang w:eastAsia="en-GB"/>
        </w:rPr>
      </w:pPr>
    </w:p>
    <w:p w14:paraId="35D0B796" w14:textId="7A11563D" w:rsidR="005F2E86" w:rsidRPr="005247FE" w:rsidRDefault="005F2E86" w:rsidP="005F2E86">
      <w:pPr>
        <w:contextualSpacing/>
        <w:jc w:val="both"/>
        <w:rPr>
          <w:rFonts w:ascii="Arial" w:hAnsi="Arial" w:cs="Arial"/>
          <w:sz w:val="22"/>
          <w:szCs w:val="22"/>
          <w:lang w:eastAsia="en-GB"/>
        </w:rPr>
      </w:pPr>
      <w:r w:rsidRPr="005247FE">
        <w:rPr>
          <w:rFonts w:ascii="Arial" w:hAnsi="Arial" w:cs="Arial"/>
          <w:sz w:val="22"/>
          <w:szCs w:val="22"/>
          <w:lang w:eastAsia="en-GB"/>
        </w:rPr>
        <w:t xml:space="preserve">The </w:t>
      </w:r>
      <w:r w:rsidR="005579D9" w:rsidRPr="005247FE">
        <w:rPr>
          <w:rFonts w:ascii="Arial" w:hAnsi="Arial" w:cs="Arial"/>
          <w:sz w:val="22"/>
          <w:szCs w:val="22"/>
          <w:lang w:eastAsia="en-GB"/>
        </w:rPr>
        <w:t>Contracting Authority(s)</w:t>
      </w:r>
      <w:r w:rsidRPr="005247FE">
        <w:rPr>
          <w:rFonts w:ascii="Arial" w:hAnsi="Arial" w:cs="Arial"/>
          <w:sz w:val="22"/>
          <w:szCs w:val="22"/>
          <w:lang w:eastAsia="en-GB"/>
        </w:rPr>
        <w:t xml:space="preserve"> therefore recommends that </w:t>
      </w:r>
      <w:r w:rsidR="00474920" w:rsidRPr="005247FE">
        <w:rPr>
          <w:rFonts w:ascii="Arial" w:hAnsi="Arial" w:cs="Arial"/>
          <w:sz w:val="22"/>
          <w:szCs w:val="22"/>
          <w:lang w:eastAsia="en-GB"/>
        </w:rPr>
        <w:t>Bidders</w:t>
      </w:r>
      <w:r w:rsidRPr="005247FE">
        <w:rPr>
          <w:rFonts w:ascii="Arial" w:hAnsi="Arial" w:cs="Arial"/>
          <w:sz w:val="22"/>
          <w:szCs w:val="22"/>
          <w:lang w:eastAsia="en-GB"/>
        </w:rPr>
        <w:t xml:space="preserve"> consider carefully whether they wish to bid as part of consortium and consequently have developed the terms upon which they intend to do so prior to submitting their response to the </w:t>
      </w:r>
      <w:r w:rsidR="00474920" w:rsidRPr="005247FE">
        <w:rPr>
          <w:rFonts w:ascii="Arial" w:hAnsi="Arial" w:cs="Arial"/>
          <w:sz w:val="22"/>
          <w:szCs w:val="22"/>
          <w:lang w:eastAsia="en-GB"/>
        </w:rPr>
        <w:t>ITT</w:t>
      </w:r>
      <w:r w:rsidR="00BA35BA" w:rsidRPr="005247FE">
        <w:rPr>
          <w:rFonts w:ascii="Arial" w:hAnsi="Arial" w:cs="Arial"/>
          <w:sz w:val="22"/>
          <w:szCs w:val="22"/>
          <w:lang w:eastAsia="en-GB"/>
        </w:rPr>
        <w:t xml:space="preserve"> via a Memorandum of Understanding, Service level agreement or similar</w:t>
      </w:r>
      <w:r w:rsidRPr="005247FE">
        <w:rPr>
          <w:rFonts w:ascii="Arial" w:hAnsi="Arial" w:cs="Arial"/>
          <w:sz w:val="22"/>
          <w:szCs w:val="22"/>
          <w:lang w:eastAsia="en-GB"/>
        </w:rPr>
        <w:t>.</w:t>
      </w:r>
      <w:r w:rsidR="008460AC" w:rsidRPr="005247FE">
        <w:rPr>
          <w:rFonts w:ascii="Arial" w:hAnsi="Arial" w:cs="Arial"/>
          <w:sz w:val="22"/>
          <w:szCs w:val="22"/>
          <w:lang w:eastAsia="en-GB"/>
        </w:rPr>
        <w:t xml:space="preserve"> These may be required as a condition precedent to the award of the contract or a condition precedent to enter into the main Contract. </w:t>
      </w:r>
    </w:p>
    <w:p w14:paraId="02C6874F" w14:textId="77777777" w:rsidR="003A36CA" w:rsidRPr="005247FE" w:rsidRDefault="003A36CA" w:rsidP="003A36CA">
      <w:pPr>
        <w:contextualSpacing/>
        <w:jc w:val="both"/>
        <w:rPr>
          <w:rFonts w:ascii="Arial" w:hAnsi="Arial" w:cs="Arial"/>
          <w:sz w:val="22"/>
          <w:szCs w:val="22"/>
          <w:lang w:eastAsia="en-GB"/>
        </w:rPr>
      </w:pPr>
    </w:p>
    <w:p w14:paraId="2E38979A" w14:textId="61314269" w:rsidR="003A36CA" w:rsidRPr="005247FE" w:rsidRDefault="003A36CA"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CHANGES TO BIDDER’S CIRCUMSTANCES </w:t>
      </w:r>
    </w:p>
    <w:p w14:paraId="01A31DE5" w14:textId="77777777" w:rsidR="00D80189" w:rsidRPr="005247FE" w:rsidRDefault="00D80189" w:rsidP="00D80189">
      <w:pPr>
        <w:pStyle w:val="Style1"/>
        <w:keepNext w:val="0"/>
        <w:numPr>
          <w:ilvl w:val="0"/>
          <w:numId w:val="0"/>
        </w:numPr>
        <w:spacing w:before="0" w:after="0"/>
        <w:ind w:left="720"/>
        <w:outlineLvl w:val="9"/>
        <w:rPr>
          <w:rFonts w:ascii="Arial" w:hAnsi="Arial"/>
          <w:sz w:val="22"/>
          <w:szCs w:val="22"/>
        </w:rPr>
      </w:pPr>
    </w:p>
    <w:p w14:paraId="4C1CC231" w14:textId="1B31FFC2" w:rsidR="003A36CA"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 xml:space="preserve">Bidders are subject to an </w:t>
      </w:r>
      <w:r w:rsidR="00BA5044" w:rsidRPr="005247FE">
        <w:rPr>
          <w:rFonts w:ascii="Arial" w:hAnsi="Arial" w:cs="Arial"/>
          <w:sz w:val="22"/>
          <w:szCs w:val="22"/>
          <w:lang w:eastAsia="en-GB"/>
        </w:rPr>
        <w:t>ongoing</w:t>
      </w:r>
      <w:r w:rsidRPr="005247FE">
        <w:rPr>
          <w:rFonts w:ascii="Arial" w:hAnsi="Arial" w:cs="Arial"/>
          <w:sz w:val="22"/>
          <w:szCs w:val="22"/>
          <w:lang w:eastAsia="en-GB"/>
        </w:rPr>
        <w:t xml:space="preserve"> obligation to notify the Contracting Authority(s) of any material changes in their financial or other circumstances</w:t>
      </w:r>
      <w:r w:rsidR="009F53EF" w:rsidRPr="005247FE">
        <w:rPr>
          <w:rFonts w:ascii="Arial" w:hAnsi="Arial" w:cs="Arial"/>
          <w:sz w:val="22"/>
          <w:szCs w:val="22"/>
          <w:lang w:eastAsia="en-GB"/>
        </w:rPr>
        <w:t xml:space="preserve"> during this procurement and as per the Contract once entered into</w:t>
      </w:r>
      <w:r w:rsidRPr="005247FE">
        <w:rPr>
          <w:rFonts w:ascii="Arial" w:hAnsi="Arial" w:cs="Arial"/>
          <w:sz w:val="22"/>
          <w:szCs w:val="22"/>
          <w:lang w:eastAsia="en-GB"/>
        </w:rPr>
        <w:t xml:space="preserve">. This includes, but is not limited to, changes to the identity of sub-contractors or the ownership or financial or other circumstances thereof and solvency of the Bidder.  The Contracting Authority(s) should be notified of any material change via a Portal </w:t>
      </w:r>
      <w:r w:rsidR="00BA5044" w:rsidRPr="005247FE">
        <w:rPr>
          <w:rFonts w:ascii="Arial" w:hAnsi="Arial" w:cs="Arial"/>
          <w:sz w:val="22"/>
          <w:szCs w:val="22"/>
          <w:lang w:eastAsia="en-GB"/>
        </w:rPr>
        <w:t>correspondence as soon as</w:t>
      </w:r>
      <w:r w:rsidRPr="005247FE">
        <w:rPr>
          <w:rFonts w:ascii="Arial" w:hAnsi="Arial" w:cs="Arial"/>
          <w:sz w:val="22"/>
          <w:szCs w:val="22"/>
          <w:lang w:eastAsia="en-GB"/>
        </w:rPr>
        <w:t xml:space="preserve"> it becomes apparent. </w:t>
      </w:r>
    </w:p>
    <w:p w14:paraId="0652A413" w14:textId="77777777" w:rsidR="003A36CA" w:rsidRPr="005247FE" w:rsidRDefault="003A36CA" w:rsidP="003A36CA">
      <w:pPr>
        <w:contextualSpacing/>
        <w:jc w:val="both"/>
        <w:rPr>
          <w:rFonts w:ascii="Arial" w:hAnsi="Arial" w:cs="Arial"/>
          <w:sz w:val="22"/>
          <w:szCs w:val="22"/>
          <w:lang w:eastAsia="en-GB"/>
        </w:rPr>
      </w:pPr>
    </w:p>
    <w:p w14:paraId="2B6D3150" w14:textId="45709078" w:rsidR="003A36CA"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Bidders are reminded that any future changes in relation to their Bidder Members must be notified to the Contracting Authority(s). Failure to notify the Contracting Authority(s) of any material changes or to comply with any of these provisions may lead to a Bidder being liable for disqualification.</w:t>
      </w:r>
    </w:p>
    <w:p w14:paraId="17099DAF" w14:textId="77777777" w:rsidR="003A36CA" w:rsidRPr="005247FE" w:rsidRDefault="003A36CA" w:rsidP="003A36CA">
      <w:pPr>
        <w:contextualSpacing/>
        <w:jc w:val="both"/>
        <w:rPr>
          <w:rFonts w:ascii="Arial" w:hAnsi="Arial" w:cs="Arial"/>
          <w:sz w:val="22"/>
          <w:szCs w:val="22"/>
          <w:lang w:eastAsia="en-GB"/>
        </w:rPr>
      </w:pPr>
    </w:p>
    <w:p w14:paraId="1421675B" w14:textId="5CED7874" w:rsidR="00D80189"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 xml:space="preserve">If a Bidder wishes to change a Relevant Organisation from those recorded in the Bidder’s response to the </w:t>
      </w:r>
      <w:r w:rsidR="00927CA9" w:rsidRPr="005247FE">
        <w:rPr>
          <w:rFonts w:ascii="Arial" w:hAnsi="Arial" w:cs="Arial"/>
          <w:sz w:val="22"/>
          <w:szCs w:val="22"/>
          <w:lang w:eastAsia="en-GB"/>
        </w:rPr>
        <w:t xml:space="preserve">Compliance Questionnaire </w:t>
      </w:r>
      <w:r w:rsidRPr="005247FE">
        <w:rPr>
          <w:rFonts w:ascii="Arial" w:hAnsi="Arial" w:cs="Arial"/>
          <w:sz w:val="22"/>
          <w:szCs w:val="22"/>
          <w:lang w:eastAsia="en-GB"/>
        </w:rPr>
        <w:t xml:space="preserve">if applicable, it must submit a request to the Contracting Authority(s) via Portal message not later than fifteen (15) business days prior to the ITT Tender Deadline (a Change Request).  </w:t>
      </w:r>
    </w:p>
    <w:p w14:paraId="2F1FBAE5" w14:textId="77777777" w:rsidR="00D80189" w:rsidRPr="005247FE" w:rsidRDefault="00D80189" w:rsidP="003A36CA">
      <w:pPr>
        <w:contextualSpacing/>
        <w:jc w:val="both"/>
        <w:rPr>
          <w:rFonts w:ascii="Arial" w:hAnsi="Arial" w:cs="Arial"/>
          <w:sz w:val="22"/>
          <w:szCs w:val="22"/>
          <w:lang w:eastAsia="en-GB"/>
        </w:rPr>
      </w:pPr>
    </w:p>
    <w:p w14:paraId="2B10E649" w14:textId="7848CBE2" w:rsidR="003A36CA"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 xml:space="preserve">The Change Request must include such information as may be necessary to demonstrate, to the Contracting Authority's satisfaction, that the changed Bidder continues to meet the criteria set out in the </w:t>
      </w:r>
      <w:r w:rsidR="00927CA9" w:rsidRPr="005247FE">
        <w:rPr>
          <w:rFonts w:ascii="Arial" w:hAnsi="Arial" w:cs="Arial"/>
          <w:sz w:val="22"/>
          <w:szCs w:val="22"/>
          <w:lang w:eastAsia="en-GB"/>
        </w:rPr>
        <w:t>Compliance Questionnaire</w:t>
      </w:r>
      <w:r w:rsidRPr="005247FE">
        <w:rPr>
          <w:rFonts w:ascii="Arial" w:hAnsi="Arial" w:cs="Arial"/>
          <w:sz w:val="22"/>
          <w:szCs w:val="22"/>
          <w:lang w:eastAsia="en-GB"/>
        </w:rPr>
        <w:t xml:space="preserve">.   The Contracting Authority(s) reserves the right to refuse to allow such a change and to disqualify any Bidder from further participation in this Procurement process in the event that such a change is made.  In exercising their absolute discretion to either refuse or allow such a change, the Contracting Authority(s) may take into account whether such change is material to the delivery of this requirement. </w:t>
      </w:r>
    </w:p>
    <w:p w14:paraId="425F3BA9" w14:textId="77777777" w:rsidR="003A36CA" w:rsidRPr="005247FE" w:rsidRDefault="003A36CA" w:rsidP="003A36CA">
      <w:pPr>
        <w:contextualSpacing/>
        <w:jc w:val="both"/>
        <w:rPr>
          <w:rFonts w:ascii="Arial" w:hAnsi="Arial" w:cs="Arial"/>
          <w:sz w:val="22"/>
          <w:szCs w:val="22"/>
          <w:lang w:eastAsia="en-GB"/>
        </w:rPr>
      </w:pPr>
    </w:p>
    <w:p w14:paraId="231FD8C6" w14:textId="078E8579" w:rsidR="005F2E86"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In the event that the Contracting Authority(s) are prepared to consider such a change, further evaluation of the Bidder, including its Bidder Members, is likely to be required which may result in the Contracting Authority(s) refusing to allow the change.</w:t>
      </w:r>
    </w:p>
    <w:p w14:paraId="2D600376" w14:textId="77777777" w:rsidR="003C1B0F" w:rsidRPr="005247FE" w:rsidRDefault="003C1B0F" w:rsidP="003C1B0F">
      <w:pPr>
        <w:pStyle w:val="Style1"/>
        <w:keepNext w:val="0"/>
        <w:numPr>
          <w:ilvl w:val="0"/>
          <w:numId w:val="0"/>
        </w:numPr>
        <w:spacing w:before="0" w:after="0"/>
        <w:ind w:left="720"/>
        <w:outlineLvl w:val="1"/>
        <w:rPr>
          <w:rFonts w:ascii="Arial" w:hAnsi="Arial"/>
          <w:sz w:val="22"/>
          <w:szCs w:val="22"/>
        </w:rPr>
      </w:pPr>
    </w:p>
    <w:p w14:paraId="013F9E40"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confidentiality</w:t>
      </w:r>
      <w:bookmarkEnd w:id="10"/>
    </w:p>
    <w:p w14:paraId="013F9E41" w14:textId="77777777" w:rsidR="00CA3447" w:rsidRPr="005247FE" w:rsidRDefault="00CA3447" w:rsidP="008103C8">
      <w:pPr>
        <w:jc w:val="both"/>
        <w:rPr>
          <w:rFonts w:ascii="Arial" w:hAnsi="Arial" w:cs="Arial"/>
          <w:sz w:val="22"/>
          <w:szCs w:val="22"/>
        </w:rPr>
      </w:pPr>
    </w:p>
    <w:p w14:paraId="013F9E42" w14:textId="31857D43" w:rsidR="009A0509" w:rsidRPr="005247FE" w:rsidRDefault="00CA3447" w:rsidP="009E7700">
      <w:pPr>
        <w:jc w:val="both"/>
        <w:rPr>
          <w:rFonts w:ascii="Arial" w:hAnsi="Arial" w:cs="Arial"/>
          <w:sz w:val="22"/>
          <w:szCs w:val="22"/>
        </w:rPr>
      </w:pPr>
      <w:r w:rsidRPr="005247FE">
        <w:rPr>
          <w:rFonts w:ascii="Arial" w:hAnsi="Arial" w:cs="Arial"/>
          <w:sz w:val="22"/>
          <w:szCs w:val="22"/>
        </w:rPr>
        <w:t xml:space="preserve">The ITT is intended for the exclusive use of the Bidder and is provided on the express understanding that the ITT and the information contained in it, or in connection with it, will be regarded and treated as strictly confidential. </w:t>
      </w:r>
      <w:r w:rsidR="009F49D4" w:rsidRPr="005247FE">
        <w:rPr>
          <w:rFonts w:ascii="Arial" w:hAnsi="Arial" w:cs="Arial"/>
          <w:sz w:val="22"/>
          <w:szCs w:val="22"/>
        </w:rPr>
        <w:t xml:space="preserve"> </w:t>
      </w:r>
      <w:r w:rsidR="009A0509" w:rsidRPr="005247FE">
        <w:rPr>
          <w:rFonts w:ascii="Arial" w:hAnsi="Arial" w:cs="Arial"/>
          <w:sz w:val="22"/>
          <w:szCs w:val="22"/>
        </w:rPr>
        <w:t xml:space="preserve">Subject to the exceptions referred to </w:t>
      </w:r>
      <w:r w:rsidR="008103C8" w:rsidRPr="005247FE">
        <w:rPr>
          <w:rFonts w:ascii="Arial" w:hAnsi="Arial" w:cs="Arial"/>
          <w:sz w:val="22"/>
          <w:szCs w:val="22"/>
        </w:rPr>
        <w:t>below</w:t>
      </w:r>
      <w:r w:rsidR="009A0509" w:rsidRPr="005247FE">
        <w:rPr>
          <w:rFonts w:ascii="Arial" w:hAnsi="Arial" w:cs="Arial"/>
          <w:sz w:val="22"/>
          <w:szCs w:val="22"/>
        </w:rPr>
        <w:t xml:space="preserve">, the contents of this ITT are being made available by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on condition that:</w:t>
      </w:r>
    </w:p>
    <w:p w14:paraId="013F9E43" w14:textId="77777777" w:rsidR="009A0509" w:rsidRPr="005247FE" w:rsidRDefault="009A0509" w:rsidP="009E7700">
      <w:pPr>
        <w:ind w:left="709"/>
        <w:jc w:val="both"/>
        <w:rPr>
          <w:rFonts w:ascii="Arial" w:hAnsi="Arial" w:cs="Arial"/>
          <w:sz w:val="22"/>
          <w:szCs w:val="22"/>
        </w:rPr>
      </w:pPr>
    </w:p>
    <w:p w14:paraId="013F9E44" w14:textId="0273FDA3" w:rsidR="009A0509" w:rsidRPr="005247FE" w:rsidRDefault="009A0509"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Bidders shall at all times treat the contents of this ITT and any related documents (together called the “Information”) as confidential</w:t>
      </w:r>
      <w:r w:rsidR="00443304" w:rsidRPr="005247FE">
        <w:rPr>
          <w:rFonts w:ascii="Arial" w:hAnsi="Arial" w:cs="Arial"/>
          <w:sz w:val="22"/>
          <w:szCs w:val="22"/>
        </w:rPr>
        <w:t xml:space="preserve">, this includes the outcome of the </w:t>
      </w:r>
      <w:r w:rsidR="00BA5044" w:rsidRPr="005247FE">
        <w:rPr>
          <w:rFonts w:ascii="Arial" w:hAnsi="Arial" w:cs="Arial"/>
          <w:sz w:val="22"/>
          <w:szCs w:val="22"/>
        </w:rPr>
        <w:t>procurement.</w:t>
      </w:r>
    </w:p>
    <w:p w14:paraId="013F9E45" w14:textId="77777777" w:rsidR="009A0509" w:rsidRPr="005247FE" w:rsidRDefault="009A0509" w:rsidP="009F49D4">
      <w:pPr>
        <w:ind w:left="993" w:right="521" w:hanging="426"/>
        <w:jc w:val="both"/>
        <w:rPr>
          <w:rFonts w:ascii="Arial" w:hAnsi="Arial" w:cs="Arial"/>
          <w:sz w:val="22"/>
          <w:szCs w:val="22"/>
        </w:rPr>
      </w:pPr>
    </w:p>
    <w:p w14:paraId="013F9E46" w14:textId="4E5EED3E" w:rsidR="009A0509" w:rsidRPr="005247FE" w:rsidRDefault="009A0509"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 xml:space="preserve">Bidders shall not disclose, copy, reproduce, </w:t>
      </w:r>
      <w:r w:rsidR="00BA5044" w:rsidRPr="005247FE">
        <w:rPr>
          <w:rFonts w:ascii="Arial" w:hAnsi="Arial" w:cs="Arial"/>
          <w:sz w:val="22"/>
          <w:szCs w:val="22"/>
        </w:rPr>
        <w:t>distribute,</w:t>
      </w:r>
      <w:r w:rsidRPr="005247FE">
        <w:rPr>
          <w:rFonts w:ascii="Arial" w:hAnsi="Arial" w:cs="Arial"/>
          <w:sz w:val="22"/>
          <w:szCs w:val="22"/>
        </w:rPr>
        <w:t xml:space="preserve"> or pass any of the Information to any person at any time or allow any of these things to </w:t>
      </w:r>
      <w:r w:rsidR="00BA5044" w:rsidRPr="005247FE">
        <w:rPr>
          <w:rFonts w:ascii="Arial" w:hAnsi="Arial" w:cs="Arial"/>
          <w:sz w:val="22"/>
          <w:szCs w:val="22"/>
        </w:rPr>
        <w:t>happen.</w:t>
      </w:r>
    </w:p>
    <w:p w14:paraId="013F9E47" w14:textId="77777777" w:rsidR="009A0509" w:rsidRPr="005247FE" w:rsidRDefault="009A0509" w:rsidP="009F49D4">
      <w:pPr>
        <w:pStyle w:val="ListParagraph"/>
        <w:ind w:left="993" w:right="521" w:hanging="426"/>
        <w:jc w:val="both"/>
        <w:rPr>
          <w:rFonts w:ascii="Arial" w:hAnsi="Arial" w:cs="Arial"/>
          <w:sz w:val="22"/>
          <w:szCs w:val="22"/>
        </w:rPr>
      </w:pPr>
    </w:p>
    <w:p w14:paraId="013F9E48" w14:textId="77777777" w:rsidR="009A0509" w:rsidRPr="005247FE" w:rsidRDefault="009A0509"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lastRenderedPageBreak/>
        <w:t>Bidders shall not use any of the Information for any purpose other than for the purposes of submitting or deciding whether to submit a Bid; and</w:t>
      </w:r>
    </w:p>
    <w:p w14:paraId="013F9E49" w14:textId="77777777" w:rsidR="009A0509" w:rsidRPr="005247FE" w:rsidRDefault="009A0509" w:rsidP="009F49D4">
      <w:pPr>
        <w:pStyle w:val="ListParagraph"/>
        <w:ind w:left="993" w:right="521" w:hanging="426"/>
        <w:jc w:val="both"/>
        <w:rPr>
          <w:rFonts w:ascii="Arial" w:hAnsi="Arial" w:cs="Arial"/>
          <w:sz w:val="22"/>
          <w:szCs w:val="22"/>
        </w:rPr>
      </w:pPr>
    </w:p>
    <w:p w14:paraId="013F9E4A" w14:textId="77777777" w:rsidR="009A0509" w:rsidRPr="005247FE" w:rsidRDefault="009A0509"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Bidders shall not undertake any publicity activity within any section of the media</w:t>
      </w:r>
      <w:r w:rsidR="00B11E53" w:rsidRPr="005247FE">
        <w:rPr>
          <w:rFonts w:ascii="Arial" w:hAnsi="Arial" w:cs="Arial"/>
          <w:sz w:val="22"/>
          <w:szCs w:val="22"/>
        </w:rPr>
        <w:t>.</w:t>
      </w:r>
    </w:p>
    <w:p w14:paraId="013F9E4B" w14:textId="77777777" w:rsidR="009A0509" w:rsidRPr="005247FE" w:rsidRDefault="009A0509" w:rsidP="009F49D4">
      <w:pPr>
        <w:ind w:left="993" w:hanging="426"/>
        <w:jc w:val="both"/>
        <w:rPr>
          <w:rFonts w:ascii="Arial" w:hAnsi="Arial" w:cs="Arial"/>
          <w:sz w:val="22"/>
          <w:szCs w:val="22"/>
        </w:rPr>
      </w:pPr>
    </w:p>
    <w:p w14:paraId="013F9E4C" w14:textId="44646766" w:rsidR="009A0509" w:rsidRPr="005247FE" w:rsidRDefault="009A0509" w:rsidP="009E7700">
      <w:pPr>
        <w:jc w:val="both"/>
        <w:rPr>
          <w:rFonts w:ascii="Arial" w:hAnsi="Arial" w:cs="Arial"/>
          <w:sz w:val="22"/>
          <w:szCs w:val="22"/>
        </w:rPr>
      </w:pPr>
      <w:r w:rsidRPr="005247FE">
        <w:rPr>
          <w:rFonts w:ascii="Arial" w:hAnsi="Arial" w:cs="Arial"/>
          <w:sz w:val="22"/>
          <w:szCs w:val="22"/>
        </w:rPr>
        <w:t xml:space="preserve">Bidders may disclose, </w:t>
      </w:r>
      <w:r w:rsidR="00BA5044" w:rsidRPr="005247FE">
        <w:rPr>
          <w:rFonts w:ascii="Arial" w:hAnsi="Arial" w:cs="Arial"/>
          <w:sz w:val="22"/>
          <w:szCs w:val="22"/>
        </w:rPr>
        <w:t>distribute,</w:t>
      </w:r>
      <w:r w:rsidRPr="005247FE">
        <w:rPr>
          <w:rFonts w:ascii="Arial" w:hAnsi="Arial" w:cs="Arial"/>
          <w:sz w:val="22"/>
          <w:szCs w:val="22"/>
        </w:rPr>
        <w:t xml:space="preserve"> or pass a</w:t>
      </w:r>
      <w:r w:rsidR="008103C8" w:rsidRPr="005247FE">
        <w:rPr>
          <w:rFonts w:ascii="Arial" w:hAnsi="Arial" w:cs="Arial"/>
          <w:sz w:val="22"/>
          <w:szCs w:val="22"/>
        </w:rPr>
        <w:t xml:space="preserve">ny of the Information to their </w:t>
      </w:r>
      <w:r w:rsidRPr="005247FE">
        <w:rPr>
          <w:rFonts w:ascii="Arial" w:hAnsi="Arial" w:cs="Arial"/>
          <w:sz w:val="22"/>
          <w:szCs w:val="22"/>
        </w:rPr>
        <w:t>Bidder Members provided that either:</w:t>
      </w:r>
    </w:p>
    <w:p w14:paraId="013F9E4D" w14:textId="77777777" w:rsidR="009A0509" w:rsidRPr="005247FE" w:rsidRDefault="009A0509" w:rsidP="009E7700">
      <w:pPr>
        <w:ind w:left="709"/>
        <w:jc w:val="both"/>
        <w:rPr>
          <w:rFonts w:ascii="Arial" w:hAnsi="Arial" w:cs="Arial"/>
          <w:sz w:val="22"/>
          <w:szCs w:val="22"/>
        </w:rPr>
      </w:pPr>
    </w:p>
    <w:p w14:paraId="013F9E4E" w14:textId="77777777" w:rsidR="009A0509" w:rsidRPr="005247FE" w:rsidRDefault="00EA3422"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his is done for the sole purposes of enabling a Bid to be submitted and the person receiving the Information undertakes in writing to keep the Information confidential on the same terms as if that person were the Bidder; or</w:t>
      </w:r>
    </w:p>
    <w:p w14:paraId="013F9E4F" w14:textId="77777777" w:rsidR="009A0509" w:rsidRPr="005247FE" w:rsidRDefault="009A0509" w:rsidP="009F49D4">
      <w:pPr>
        <w:ind w:left="993" w:right="521" w:hanging="426"/>
        <w:jc w:val="both"/>
        <w:rPr>
          <w:rFonts w:ascii="Arial" w:hAnsi="Arial" w:cs="Arial"/>
          <w:sz w:val="22"/>
          <w:szCs w:val="22"/>
        </w:rPr>
      </w:pPr>
    </w:p>
    <w:p w14:paraId="013F9E50" w14:textId="41A6038E" w:rsidR="009A0509" w:rsidRPr="005247FE" w:rsidRDefault="00EA3422"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 xml:space="preserve">he Bidder obtains the prior written consent of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in relation to disclosure, distribution or passing of Information; or</w:t>
      </w:r>
    </w:p>
    <w:p w14:paraId="013F9E51" w14:textId="77777777" w:rsidR="009A0509" w:rsidRPr="005247FE" w:rsidRDefault="009A0509" w:rsidP="009F49D4">
      <w:pPr>
        <w:pStyle w:val="ListParagraph"/>
        <w:ind w:left="993" w:right="521" w:hanging="426"/>
        <w:jc w:val="both"/>
        <w:rPr>
          <w:rFonts w:ascii="Arial" w:hAnsi="Arial" w:cs="Arial"/>
          <w:sz w:val="22"/>
          <w:szCs w:val="22"/>
        </w:rPr>
      </w:pPr>
    </w:p>
    <w:p w14:paraId="013F9E52" w14:textId="77777777" w:rsidR="009A0509" w:rsidRPr="005247FE" w:rsidRDefault="00EA3422"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he disclosure is made for the sole purpose of obtaining legal advice from external lawyers in relation to the Procurement or to any Contract arising from it; or</w:t>
      </w:r>
    </w:p>
    <w:p w14:paraId="013F9E53" w14:textId="77777777" w:rsidR="009A0509" w:rsidRPr="005247FE" w:rsidRDefault="009A0509" w:rsidP="009F49D4">
      <w:pPr>
        <w:pStyle w:val="ListParagraph"/>
        <w:ind w:left="993" w:right="521" w:hanging="426"/>
        <w:jc w:val="both"/>
        <w:rPr>
          <w:rFonts w:ascii="Arial" w:hAnsi="Arial" w:cs="Arial"/>
          <w:sz w:val="22"/>
          <w:szCs w:val="22"/>
        </w:rPr>
      </w:pPr>
    </w:p>
    <w:p w14:paraId="013F9E54" w14:textId="77777777" w:rsidR="009A0509" w:rsidRPr="005247FE" w:rsidRDefault="00EA3422"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he Bidder is legally required to make such disclosure.</w:t>
      </w:r>
    </w:p>
    <w:p w14:paraId="013F9E55" w14:textId="77777777" w:rsidR="008576DC" w:rsidRPr="005247FE" w:rsidRDefault="008576DC" w:rsidP="008576DC">
      <w:pPr>
        <w:jc w:val="both"/>
        <w:rPr>
          <w:rFonts w:ascii="Arial" w:hAnsi="Arial" w:cs="Arial"/>
          <w:sz w:val="22"/>
          <w:szCs w:val="22"/>
        </w:rPr>
      </w:pPr>
    </w:p>
    <w:p w14:paraId="013F9E56" w14:textId="18E339C7" w:rsidR="008576DC" w:rsidRPr="005247FE" w:rsidRDefault="008576DC" w:rsidP="00EA3422">
      <w:pPr>
        <w:jc w:val="both"/>
        <w:rPr>
          <w:rFonts w:ascii="Arial" w:hAnsi="Arial" w:cs="Arial"/>
          <w:sz w:val="22"/>
          <w:szCs w:val="22"/>
        </w:rPr>
      </w:pPr>
      <w:r w:rsidRPr="005247FE">
        <w:rPr>
          <w:rFonts w:ascii="Arial" w:hAnsi="Arial" w:cs="Arial"/>
          <w:sz w:val="22"/>
          <w:szCs w:val="22"/>
        </w:rPr>
        <w:t xml:space="preserve">Upon written request from the </w:t>
      </w:r>
      <w:r w:rsidR="005579D9" w:rsidRPr="005247FE">
        <w:rPr>
          <w:rFonts w:ascii="Arial" w:hAnsi="Arial" w:cs="Arial"/>
          <w:sz w:val="22"/>
          <w:szCs w:val="22"/>
        </w:rPr>
        <w:t>Contracting Authority(s)</w:t>
      </w:r>
      <w:r w:rsidRPr="005247FE">
        <w:rPr>
          <w:rFonts w:ascii="Arial" w:hAnsi="Arial" w:cs="Arial"/>
          <w:sz w:val="22"/>
          <w:szCs w:val="22"/>
        </w:rPr>
        <w:t>, Bidders shall promptly provide evidence that such undertakings have been provided.</w:t>
      </w:r>
    </w:p>
    <w:p w14:paraId="013F9E57" w14:textId="77777777" w:rsidR="008576DC" w:rsidRPr="005247FE" w:rsidRDefault="008576DC" w:rsidP="00FD06F9">
      <w:pPr>
        <w:jc w:val="both"/>
        <w:rPr>
          <w:rFonts w:ascii="Arial" w:hAnsi="Arial" w:cs="Arial"/>
          <w:sz w:val="22"/>
          <w:szCs w:val="22"/>
          <w:highlight w:val="yellow"/>
        </w:rPr>
      </w:pPr>
    </w:p>
    <w:p w14:paraId="013F9E58" w14:textId="5DBD9DF2" w:rsidR="00EA3422" w:rsidRPr="005247FE" w:rsidRDefault="00EA3422" w:rsidP="007F1A30">
      <w:pPr>
        <w:pStyle w:val="Style1"/>
        <w:keepNext w:val="0"/>
        <w:numPr>
          <w:ilvl w:val="0"/>
          <w:numId w:val="0"/>
        </w:numPr>
        <w:spacing w:before="0" w:after="0"/>
        <w:ind w:left="720"/>
        <w:outlineLvl w:val="9"/>
        <w:rPr>
          <w:rFonts w:ascii="Arial" w:hAnsi="Arial"/>
          <w:sz w:val="22"/>
          <w:szCs w:val="22"/>
        </w:rPr>
      </w:pPr>
    </w:p>
    <w:p w14:paraId="4E613CDB" w14:textId="036885A3" w:rsidR="00630762" w:rsidRPr="005247FE" w:rsidRDefault="00630762" w:rsidP="007F1A30">
      <w:pPr>
        <w:pStyle w:val="Style1"/>
        <w:keepNext w:val="0"/>
        <w:numPr>
          <w:ilvl w:val="0"/>
          <w:numId w:val="0"/>
        </w:numPr>
        <w:spacing w:before="0" w:after="0"/>
        <w:ind w:left="720"/>
        <w:outlineLvl w:val="9"/>
        <w:rPr>
          <w:rFonts w:ascii="Arial" w:hAnsi="Arial"/>
          <w:sz w:val="22"/>
          <w:szCs w:val="22"/>
        </w:rPr>
      </w:pPr>
    </w:p>
    <w:p w14:paraId="5BDB7D27" w14:textId="77777777" w:rsidR="00630762" w:rsidRPr="005247FE" w:rsidRDefault="00630762" w:rsidP="007F1A30">
      <w:pPr>
        <w:pStyle w:val="Style1"/>
        <w:keepNext w:val="0"/>
        <w:numPr>
          <w:ilvl w:val="0"/>
          <w:numId w:val="0"/>
        </w:numPr>
        <w:spacing w:before="0" w:after="0"/>
        <w:ind w:left="720"/>
        <w:outlineLvl w:val="9"/>
        <w:rPr>
          <w:rFonts w:ascii="Arial" w:hAnsi="Arial"/>
          <w:sz w:val="22"/>
          <w:szCs w:val="22"/>
        </w:rPr>
      </w:pPr>
    </w:p>
    <w:p w14:paraId="09E6D7B4" w14:textId="027E1008" w:rsidR="003366E8" w:rsidRPr="005247FE" w:rsidRDefault="003366E8" w:rsidP="00C77DF1">
      <w:pPr>
        <w:pStyle w:val="Style1"/>
        <w:keepNext w:val="0"/>
        <w:numPr>
          <w:ilvl w:val="0"/>
          <w:numId w:val="8"/>
        </w:numPr>
        <w:spacing w:before="0" w:after="0"/>
        <w:outlineLvl w:val="9"/>
        <w:rPr>
          <w:rFonts w:ascii="Arial" w:hAnsi="Arial"/>
          <w:b w:val="0"/>
          <w:sz w:val="22"/>
          <w:szCs w:val="22"/>
        </w:rPr>
      </w:pPr>
      <w:bookmarkStart w:id="11" w:name="_Toc299731645"/>
      <w:r w:rsidRPr="005247FE">
        <w:rPr>
          <w:rFonts w:ascii="Arial" w:hAnsi="Arial"/>
          <w:sz w:val="22"/>
          <w:szCs w:val="22"/>
        </w:rPr>
        <w:t xml:space="preserve">TUPE </w:t>
      </w:r>
    </w:p>
    <w:p w14:paraId="77EDBDD3" w14:textId="77777777" w:rsidR="003366E8" w:rsidRPr="005247FE" w:rsidRDefault="003366E8" w:rsidP="003366E8">
      <w:pPr>
        <w:pStyle w:val="ITTnormal"/>
        <w:spacing w:before="0" w:after="0"/>
        <w:ind w:left="993" w:right="565" w:hanging="426"/>
      </w:pPr>
    </w:p>
    <w:p w14:paraId="769832A6" w14:textId="79267033" w:rsidR="00FD79DA" w:rsidRPr="005247FE" w:rsidRDefault="003366E8" w:rsidP="00FD79DA">
      <w:pPr>
        <w:pStyle w:val="ITTnormal"/>
        <w:tabs>
          <w:tab w:val="num" w:pos="2700"/>
        </w:tabs>
        <w:spacing w:before="0" w:after="0"/>
        <w:ind w:left="993" w:right="565" w:hanging="426"/>
      </w:pPr>
      <w:r w:rsidRPr="005247FE">
        <w:tab/>
      </w:r>
      <w:r w:rsidR="00FD79DA">
        <w:t>N/A</w:t>
      </w:r>
    </w:p>
    <w:p w14:paraId="3DB83590" w14:textId="01064252" w:rsidR="00FD79DA" w:rsidRPr="005247FE" w:rsidRDefault="003366E8" w:rsidP="00FD79DA">
      <w:pPr>
        <w:pStyle w:val="Default"/>
        <w:tabs>
          <w:tab w:val="left" w:pos="851"/>
        </w:tabs>
        <w:ind w:left="993" w:right="565" w:hanging="426"/>
        <w:jc w:val="both"/>
        <w:rPr>
          <w:sz w:val="22"/>
          <w:szCs w:val="22"/>
        </w:rPr>
      </w:pPr>
      <w:r w:rsidRPr="005247FE">
        <w:rPr>
          <w:sz w:val="22"/>
          <w:szCs w:val="22"/>
        </w:rPr>
        <w:tab/>
      </w:r>
      <w:r w:rsidRPr="005247FE">
        <w:rPr>
          <w:sz w:val="22"/>
          <w:szCs w:val="22"/>
        </w:rPr>
        <w:tab/>
      </w:r>
    </w:p>
    <w:p w14:paraId="73397E62" w14:textId="77777777" w:rsidR="003366E8" w:rsidRPr="005247FE" w:rsidRDefault="003366E8" w:rsidP="003366E8">
      <w:pPr>
        <w:pStyle w:val="Style1"/>
        <w:keepNext w:val="0"/>
        <w:numPr>
          <w:ilvl w:val="0"/>
          <w:numId w:val="0"/>
        </w:numPr>
        <w:spacing w:before="0" w:after="0"/>
        <w:ind w:left="720"/>
        <w:outlineLvl w:val="9"/>
        <w:rPr>
          <w:rFonts w:ascii="Arial" w:hAnsi="Arial"/>
          <w:sz w:val="22"/>
          <w:szCs w:val="22"/>
        </w:rPr>
      </w:pPr>
    </w:p>
    <w:p w14:paraId="013F9E59"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freedom of information</w:t>
      </w:r>
      <w:bookmarkEnd w:id="11"/>
    </w:p>
    <w:p w14:paraId="013F9E5A"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5B" w14:textId="729A9D98" w:rsidR="009A0509" w:rsidRPr="005247FE" w:rsidRDefault="009A0509" w:rsidP="00FD06F9">
      <w:pPr>
        <w:jc w:val="both"/>
        <w:rPr>
          <w:rFonts w:ascii="Arial" w:hAnsi="Arial" w:cs="Arial"/>
          <w:sz w:val="22"/>
          <w:szCs w:val="22"/>
        </w:rPr>
      </w:pPr>
      <w:r w:rsidRPr="005247FE">
        <w:rPr>
          <w:rFonts w:ascii="Arial" w:hAnsi="Arial" w:cs="Arial"/>
          <w:sz w:val="22"/>
          <w:szCs w:val="22"/>
        </w:rPr>
        <w:t xml:space="preserve">In accordance with the obligations and duties placed upon public authorities by the Freedom of Information Act 2000 (the “FOIA”),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may, acting in accordance with the Secretary of State’s Code of Practice on the Discharge of Functions of Public Authorities under Part 1 of the said Act or the Environmental Information Regulations 2004 (the “EIR”)</w:t>
      </w:r>
      <w:r w:rsidR="00B11E53" w:rsidRPr="005247FE">
        <w:rPr>
          <w:rFonts w:ascii="Arial" w:hAnsi="Arial" w:cs="Arial"/>
          <w:sz w:val="22"/>
          <w:szCs w:val="22"/>
        </w:rPr>
        <w:t>,</w:t>
      </w:r>
      <w:r w:rsidRPr="005247FE">
        <w:rPr>
          <w:rFonts w:ascii="Arial" w:hAnsi="Arial" w:cs="Arial"/>
          <w:sz w:val="22"/>
          <w:szCs w:val="22"/>
        </w:rPr>
        <w:t xml:space="preserve"> be required to disclose information submitted by the Bidder to the </w:t>
      </w:r>
      <w:r w:rsidR="005579D9" w:rsidRPr="005247FE">
        <w:rPr>
          <w:rFonts w:ascii="Arial" w:hAnsi="Arial" w:cs="Arial"/>
          <w:sz w:val="22"/>
          <w:szCs w:val="22"/>
        </w:rPr>
        <w:t>Contracting Authority(s)</w:t>
      </w:r>
      <w:r w:rsidRPr="005247FE">
        <w:rPr>
          <w:rFonts w:ascii="Arial" w:hAnsi="Arial" w:cs="Arial"/>
          <w:sz w:val="22"/>
          <w:szCs w:val="22"/>
        </w:rPr>
        <w:t>.</w:t>
      </w:r>
    </w:p>
    <w:p w14:paraId="013F9E5C" w14:textId="77777777" w:rsidR="009A0509" w:rsidRPr="005247FE" w:rsidRDefault="009A0509" w:rsidP="00FD06F9">
      <w:pPr>
        <w:ind w:left="709"/>
        <w:jc w:val="both"/>
        <w:rPr>
          <w:rFonts w:ascii="Arial" w:hAnsi="Arial" w:cs="Arial"/>
          <w:sz w:val="22"/>
          <w:szCs w:val="22"/>
        </w:rPr>
      </w:pPr>
    </w:p>
    <w:p w14:paraId="013F9E5D" w14:textId="2D4EFDBA" w:rsidR="009A0509" w:rsidRPr="005247FE" w:rsidRDefault="009A0509" w:rsidP="00FD06F9">
      <w:pPr>
        <w:jc w:val="both"/>
        <w:rPr>
          <w:rFonts w:ascii="Arial" w:hAnsi="Arial" w:cs="Arial"/>
          <w:sz w:val="22"/>
          <w:szCs w:val="22"/>
        </w:rPr>
      </w:pPr>
      <w:r w:rsidRPr="005247FE">
        <w:rPr>
          <w:rFonts w:ascii="Arial" w:hAnsi="Arial" w:cs="Arial"/>
          <w:sz w:val="22"/>
          <w:szCs w:val="22"/>
        </w:rPr>
        <w:t>In respect of any information submitted b</w:t>
      </w:r>
      <w:r w:rsidR="009A5B7B" w:rsidRPr="005247FE">
        <w:rPr>
          <w:rFonts w:ascii="Arial" w:hAnsi="Arial" w:cs="Arial"/>
          <w:sz w:val="22"/>
          <w:szCs w:val="22"/>
        </w:rPr>
        <w:t>y a Bidder that it considers</w:t>
      </w:r>
      <w:r w:rsidRPr="005247FE">
        <w:rPr>
          <w:rFonts w:ascii="Arial" w:hAnsi="Arial" w:cs="Arial"/>
          <w:sz w:val="22"/>
          <w:szCs w:val="22"/>
        </w:rPr>
        <w:t xml:space="preserve"> commercially sensitive</w:t>
      </w:r>
      <w:r w:rsidR="005E3910" w:rsidRPr="005247FE">
        <w:rPr>
          <w:rFonts w:ascii="Arial" w:hAnsi="Arial" w:cs="Arial"/>
          <w:sz w:val="22"/>
          <w:szCs w:val="22"/>
        </w:rPr>
        <w:t>,</w:t>
      </w:r>
      <w:r w:rsidRPr="005247FE">
        <w:rPr>
          <w:rFonts w:ascii="Arial" w:hAnsi="Arial" w:cs="Arial"/>
          <w:sz w:val="22"/>
          <w:szCs w:val="22"/>
        </w:rPr>
        <w:t xml:space="preserve"> the Bidder should</w:t>
      </w:r>
      <w:r w:rsidR="009A5B7B" w:rsidRPr="005247FE">
        <w:rPr>
          <w:rFonts w:ascii="Arial" w:hAnsi="Arial" w:cs="Arial"/>
          <w:sz w:val="22"/>
          <w:szCs w:val="22"/>
        </w:rPr>
        <w:t xml:space="preserve"> complete</w:t>
      </w:r>
      <w:r w:rsidR="009A5B7B" w:rsidRPr="005247FE">
        <w:rPr>
          <w:rFonts w:ascii="Arial" w:hAnsi="Arial" w:cs="Arial"/>
          <w:b/>
          <w:sz w:val="22"/>
          <w:szCs w:val="22"/>
        </w:rPr>
        <w:t xml:space="preserve"> </w:t>
      </w:r>
      <w:r w:rsidR="006378CA" w:rsidRPr="005247FE">
        <w:rPr>
          <w:rFonts w:ascii="Arial" w:hAnsi="Arial" w:cs="Arial"/>
          <w:b/>
          <w:sz w:val="22"/>
          <w:szCs w:val="22"/>
        </w:rPr>
        <w:t>A</w:t>
      </w:r>
      <w:r w:rsidR="004C27D1" w:rsidRPr="005247FE">
        <w:rPr>
          <w:rFonts w:ascii="Arial" w:hAnsi="Arial" w:cs="Arial"/>
          <w:b/>
          <w:sz w:val="22"/>
          <w:szCs w:val="22"/>
        </w:rPr>
        <w:t xml:space="preserve">ppendix </w:t>
      </w:r>
      <w:r w:rsidR="00FD79DA">
        <w:rPr>
          <w:rFonts w:ascii="Arial" w:hAnsi="Arial" w:cs="Arial"/>
          <w:b/>
          <w:sz w:val="22"/>
          <w:szCs w:val="22"/>
        </w:rPr>
        <w:t>6</w:t>
      </w:r>
      <w:r w:rsidR="00E15B5D" w:rsidRPr="005247FE">
        <w:rPr>
          <w:rFonts w:ascii="Arial" w:hAnsi="Arial" w:cs="Arial"/>
          <w:sz w:val="22"/>
          <w:szCs w:val="22"/>
        </w:rPr>
        <w:t xml:space="preserve"> to</w:t>
      </w:r>
      <w:r w:rsidRPr="005247FE">
        <w:rPr>
          <w:rFonts w:ascii="Arial" w:hAnsi="Arial" w:cs="Arial"/>
          <w:sz w:val="22"/>
          <w:szCs w:val="22"/>
        </w:rPr>
        <w:t>:</w:t>
      </w:r>
    </w:p>
    <w:p w14:paraId="013F9E5E" w14:textId="77777777" w:rsidR="009A0509" w:rsidRPr="005247FE" w:rsidRDefault="009A0509" w:rsidP="00FD06F9">
      <w:pPr>
        <w:pStyle w:val="ListParagraph"/>
        <w:jc w:val="both"/>
        <w:rPr>
          <w:rFonts w:ascii="Arial" w:hAnsi="Arial" w:cs="Arial"/>
          <w:sz w:val="22"/>
          <w:szCs w:val="22"/>
        </w:rPr>
      </w:pPr>
    </w:p>
    <w:p w14:paraId="013F9E5F" w14:textId="3C1A88ED" w:rsidR="009A0509" w:rsidRPr="005247FE" w:rsidRDefault="00EA3422" w:rsidP="00C77DF1">
      <w:pPr>
        <w:numPr>
          <w:ilvl w:val="0"/>
          <w:numId w:val="11"/>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learly identify such information as commercially </w:t>
      </w:r>
      <w:r w:rsidR="00BA5044" w:rsidRPr="005247FE">
        <w:rPr>
          <w:rFonts w:ascii="Arial" w:hAnsi="Arial" w:cs="Arial"/>
          <w:sz w:val="22"/>
          <w:szCs w:val="22"/>
        </w:rPr>
        <w:t>sensitive.</w:t>
      </w:r>
    </w:p>
    <w:p w14:paraId="013F9E60" w14:textId="77777777" w:rsidR="009A0509" w:rsidRPr="005247FE" w:rsidRDefault="009A0509" w:rsidP="009F49D4">
      <w:pPr>
        <w:ind w:left="993" w:right="521" w:hanging="426"/>
        <w:jc w:val="both"/>
        <w:rPr>
          <w:rFonts w:ascii="Arial" w:hAnsi="Arial" w:cs="Arial"/>
          <w:sz w:val="22"/>
          <w:szCs w:val="22"/>
        </w:rPr>
      </w:pPr>
    </w:p>
    <w:p w14:paraId="013F9E61" w14:textId="660D198B" w:rsidR="009A0509" w:rsidRPr="005247FE" w:rsidRDefault="00EA3422" w:rsidP="00C77DF1">
      <w:pPr>
        <w:numPr>
          <w:ilvl w:val="0"/>
          <w:numId w:val="11"/>
        </w:numPr>
        <w:ind w:left="993" w:right="521" w:hanging="426"/>
        <w:jc w:val="both"/>
        <w:rPr>
          <w:rFonts w:ascii="Arial" w:hAnsi="Arial" w:cs="Arial"/>
          <w:sz w:val="22"/>
          <w:szCs w:val="22"/>
        </w:rPr>
      </w:pPr>
      <w:r w:rsidRPr="005247FE">
        <w:rPr>
          <w:rFonts w:ascii="Arial" w:hAnsi="Arial" w:cs="Arial"/>
          <w:sz w:val="22"/>
          <w:szCs w:val="22"/>
        </w:rPr>
        <w:t>e</w:t>
      </w:r>
      <w:r w:rsidR="009A0509" w:rsidRPr="005247FE">
        <w:rPr>
          <w:rFonts w:ascii="Arial" w:hAnsi="Arial" w:cs="Arial"/>
          <w:sz w:val="22"/>
          <w:szCs w:val="22"/>
        </w:rPr>
        <w:t xml:space="preserve">xplain the potential </w:t>
      </w:r>
      <w:r w:rsidR="00BA5044" w:rsidRPr="005247FE">
        <w:rPr>
          <w:rFonts w:ascii="Arial" w:hAnsi="Arial" w:cs="Arial"/>
          <w:sz w:val="22"/>
          <w:szCs w:val="22"/>
        </w:rPr>
        <w:t>implications of</w:t>
      </w:r>
      <w:r w:rsidR="009A0509" w:rsidRPr="005247FE">
        <w:rPr>
          <w:rFonts w:ascii="Arial" w:hAnsi="Arial" w:cs="Arial"/>
          <w:sz w:val="22"/>
          <w:szCs w:val="22"/>
        </w:rPr>
        <w:t xml:space="preserve"> disclosure of such information; and</w:t>
      </w:r>
    </w:p>
    <w:p w14:paraId="013F9E62" w14:textId="77777777" w:rsidR="009A0509" w:rsidRPr="005247FE" w:rsidRDefault="009A0509" w:rsidP="009F49D4">
      <w:pPr>
        <w:ind w:left="993" w:right="521" w:hanging="426"/>
        <w:jc w:val="both"/>
        <w:rPr>
          <w:rFonts w:ascii="Arial" w:hAnsi="Arial" w:cs="Arial"/>
          <w:sz w:val="22"/>
          <w:szCs w:val="22"/>
        </w:rPr>
      </w:pPr>
    </w:p>
    <w:p w14:paraId="013F9E63" w14:textId="77777777" w:rsidR="009A0509" w:rsidRPr="005247FE" w:rsidRDefault="00EA3422" w:rsidP="00C77DF1">
      <w:pPr>
        <w:numPr>
          <w:ilvl w:val="0"/>
          <w:numId w:val="11"/>
        </w:numPr>
        <w:ind w:left="993" w:right="521" w:hanging="426"/>
        <w:jc w:val="both"/>
        <w:rPr>
          <w:rFonts w:ascii="Arial" w:hAnsi="Arial" w:cs="Arial"/>
          <w:sz w:val="22"/>
          <w:szCs w:val="22"/>
        </w:rPr>
      </w:pPr>
      <w:r w:rsidRPr="005247FE">
        <w:rPr>
          <w:rFonts w:ascii="Arial" w:hAnsi="Arial" w:cs="Arial"/>
          <w:sz w:val="22"/>
          <w:szCs w:val="22"/>
        </w:rPr>
        <w:t>p</w:t>
      </w:r>
      <w:r w:rsidR="009A0509" w:rsidRPr="005247FE">
        <w:rPr>
          <w:rFonts w:ascii="Arial" w:hAnsi="Arial" w:cs="Arial"/>
          <w:sz w:val="22"/>
          <w:szCs w:val="22"/>
        </w:rPr>
        <w:t>rovide an estimate of the period of time during which the Bidder believes that such information will remain commercially sensitive.</w:t>
      </w:r>
    </w:p>
    <w:p w14:paraId="013F9E64" w14:textId="77777777" w:rsidR="009A0509" w:rsidRPr="005247FE" w:rsidRDefault="009A0509" w:rsidP="00FD06F9">
      <w:pPr>
        <w:pStyle w:val="ListParagraph"/>
        <w:jc w:val="both"/>
        <w:rPr>
          <w:rFonts w:ascii="Arial" w:hAnsi="Arial" w:cs="Arial"/>
          <w:sz w:val="22"/>
          <w:szCs w:val="22"/>
        </w:rPr>
      </w:pPr>
    </w:p>
    <w:p w14:paraId="013F9E65" w14:textId="4774FA88" w:rsidR="009A0509" w:rsidRPr="005247FE" w:rsidRDefault="009A0509" w:rsidP="00FD06F9">
      <w:pPr>
        <w:jc w:val="both"/>
        <w:rPr>
          <w:rFonts w:ascii="Arial" w:hAnsi="Arial" w:cs="Arial"/>
          <w:sz w:val="22"/>
          <w:szCs w:val="22"/>
        </w:rPr>
      </w:pPr>
      <w:r w:rsidRPr="005247FE">
        <w:rPr>
          <w:rFonts w:ascii="Arial" w:hAnsi="Arial" w:cs="Arial"/>
          <w:sz w:val="22"/>
          <w:szCs w:val="22"/>
        </w:rPr>
        <w:t xml:space="preserve">Where a Bidder identifies information as commercially sensitive,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5144F4" w:rsidRPr="005247FE">
        <w:rPr>
          <w:rFonts w:ascii="Arial" w:hAnsi="Arial" w:cs="Arial"/>
          <w:sz w:val="22"/>
          <w:szCs w:val="22"/>
        </w:rPr>
        <w:t>will</w:t>
      </w:r>
      <w:r w:rsidRPr="005247FE">
        <w:rPr>
          <w:rFonts w:ascii="Arial" w:hAnsi="Arial" w:cs="Arial"/>
          <w:sz w:val="22"/>
          <w:szCs w:val="22"/>
        </w:rPr>
        <w:t xml:space="preserve"> endeavou</w:t>
      </w:r>
      <w:r w:rsidR="008F0F13" w:rsidRPr="005247FE">
        <w:rPr>
          <w:rFonts w:ascii="Arial" w:hAnsi="Arial" w:cs="Arial"/>
          <w:sz w:val="22"/>
          <w:szCs w:val="22"/>
        </w:rPr>
        <w:t xml:space="preserve">r to maintain confidentiality. </w:t>
      </w:r>
      <w:r w:rsidR="009F49D4" w:rsidRPr="005247FE">
        <w:rPr>
          <w:rFonts w:ascii="Arial" w:hAnsi="Arial" w:cs="Arial"/>
          <w:sz w:val="22"/>
          <w:szCs w:val="22"/>
        </w:rPr>
        <w:t xml:space="preserve">  </w:t>
      </w:r>
      <w:r w:rsidRPr="005247FE">
        <w:rPr>
          <w:rFonts w:ascii="Arial" w:hAnsi="Arial" w:cs="Arial"/>
          <w:sz w:val="22"/>
          <w:szCs w:val="22"/>
        </w:rPr>
        <w:t xml:space="preserve">Bidders should note however, that, even where information is identified as commercially sensitive,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may be required to disclose such information in ac</w:t>
      </w:r>
      <w:r w:rsidR="008F0F13" w:rsidRPr="005247FE">
        <w:rPr>
          <w:rFonts w:ascii="Arial" w:hAnsi="Arial" w:cs="Arial"/>
          <w:sz w:val="22"/>
          <w:szCs w:val="22"/>
        </w:rPr>
        <w:t>cordance with the FOIA or EIR.</w:t>
      </w:r>
      <w:r w:rsidR="009F49D4" w:rsidRPr="005247FE">
        <w:rPr>
          <w:rFonts w:ascii="Arial" w:hAnsi="Arial" w:cs="Arial"/>
          <w:sz w:val="22"/>
          <w:szCs w:val="22"/>
        </w:rPr>
        <w:t xml:space="preserve"> </w:t>
      </w:r>
      <w:r w:rsidRPr="005247FE">
        <w:rPr>
          <w:rFonts w:ascii="Arial" w:hAnsi="Arial" w:cs="Arial"/>
          <w:sz w:val="22"/>
          <w:szCs w:val="22"/>
        </w:rPr>
        <w:t xml:space="preserve">In particular,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F49D4" w:rsidRPr="005247FE">
        <w:rPr>
          <w:rFonts w:ascii="Arial" w:hAnsi="Arial" w:cs="Arial"/>
          <w:sz w:val="22"/>
          <w:szCs w:val="22"/>
        </w:rPr>
        <w:t>is</w:t>
      </w:r>
      <w:r w:rsidRPr="005247FE">
        <w:rPr>
          <w:rFonts w:ascii="Arial" w:hAnsi="Arial" w:cs="Arial"/>
          <w:sz w:val="22"/>
          <w:szCs w:val="22"/>
        </w:rPr>
        <w:t xml:space="preserve"> required to form an independent judgement concerning whether the information is exempt from disclosure under the FOIA or the EIR and whether the public inte</w:t>
      </w:r>
      <w:r w:rsidR="008F0F13" w:rsidRPr="005247FE">
        <w:rPr>
          <w:rFonts w:ascii="Arial" w:hAnsi="Arial" w:cs="Arial"/>
          <w:sz w:val="22"/>
          <w:szCs w:val="22"/>
        </w:rPr>
        <w:t>rest favours disclosure or not.</w:t>
      </w:r>
      <w:r w:rsidR="009F49D4" w:rsidRPr="005247FE">
        <w:rPr>
          <w:rFonts w:ascii="Arial" w:hAnsi="Arial" w:cs="Arial"/>
          <w:sz w:val="22"/>
          <w:szCs w:val="22"/>
        </w:rPr>
        <w:t xml:space="preserve"> </w:t>
      </w:r>
      <w:r w:rsidRPr="005247FE">
        <w:rPr>
          <w:rFonts w:ascii="Arial" w:hAnsi="Arial" w:cs="Arial"/>
          <w:sz w:val="22"/>
          <w:szCs w:val="22"/>
        </w:rPr>
        <w:lastRenderedPageBreak/>
        <w:t xml:space="preserve">Accordingly,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 xml:space="preserve">cannot guarantee that any information marked ‘confidential’ or ‘commercially sensitive’ will not be disclosed. </w:t>
      </w:r>
    </w:p>
    <w:p w14:paraId="013F9E66" w14:textId="77777777" w:rsidR="009A0509" w:rsidRPr="005247FE" w:rsidRDefault="009A0509" w:rsidP="00FD06F9">
      <w:pPr>
        <w:ind w:left="709"/>
        <w:jc w:val="both"/>
        <w:rPr>
          <w:rFonts w:ascii="Arial" w:hAnsi="Arial" w:cs="Arial"/>
          <w:sz w:val="22"/>
          <w:szCs w:val="22"/>
        </w:rPr>
      </w:pPr>
    </w:p>
    <w:p w14:paraId="013F9E67" w14:textId="6DBC0886" w:rsidR="009A0509" w:rsidRPr="005247FE" w:rsidRDefault="009A0509" w:rsidP="00FD06F9">
      <w:pPr>
        <w:jc w:val="both"/>
        <w:rPr>
          <w:rFonts w:ascii="Arial" w:hAnsi="Arial" w:cs="Arial"/>
          <w:sz w:val="22"/>
          <w:szCs w:val="22"/>
        </w:rPr>
      </w:pPr>
      <w:r w:rsidRPr="005247FE">
        <w:rPr>
          <w:rFonts w:ascii="Arial" w:hAnsi="Arial" w:cs="Arial"/>
          <w:sz w:val="22"/>
          <w:szCs w:val="22"/>
        </w:rPr>
        <w:t xml:space="preserve">Where a Bidder receives a request for information under the FOIA or the EIR during the Procurement process, this should be immediately passed onto </w:t>
      </w:r>
      <w:r w:rsidR="008F0F13" w:rsidRPr="005247FE">
        <w:rPr>
          <w:rFonts w:ascii="Arial" w:hAnsi="Arial" w:cs="Arial"/>
          <w:sz w:val="22"/>
          <w:szCs w:val="22"/>
        </w:rPr>
        <w:t xml:space="preserve">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 xml:space="preserve">and the Bidder should not attempt to answer the request without first consulting with </w:t>
      </w:r>
      <w:r w:rsidR="008F0F13" w:rsidRPr="005247FE">
        <w:rPr>
          <w:rFonts w:ascii="Arial" w:hAnsi="Arial" w:cs="Arial"/>
          <w:sz w:val="22"/>
          <w:szCs w:val="22"/>
        </w:rPr>
        <w:t xml:space="preserve">the </w:t>
      </w:r>
      <w:r w:rsidR="00001BD8" w:rsidRPr="005247FE">
        <w:rPr>
          <w:rFonts w:ascii="Arial" w:hAnsi="Arial" w:cs="Arial"/>
          <w:sz w:val="22"/>
          <w:szCs w:val="22"/>
        </w:rPr>
        <w:t>Contracting Authority</w:t>
      </w:r>
      <w:r w:rsidRPr="005247FE">
        <w:rPr>
          <w:rFonts w:ascii="Arial" w:hAnsi="Arial" w:cs="Arial"/>
          <w:sz w:val="22"/>
          <w:szCs w:val="22"/>
        </w:rPr>
        <w:t>.</w:t>
      </w:r>
    </w:p>
    <w:p w14:paraId="013F9E68" w14:textId="77777777" w:rsidR="009A0509" w:rsidRPr="005247FE" w:rsidRDefault="009A0509" w:rsidP="00FD06F9">
      <w:pPr>
        <w:pStyle w:val="ListParagraph"/>
        <w:jc w:val="both"/>
        <w:rPr>
          <w:rFonts w:ascii="Arial" w:hAnsi="Arial" w:cs="Arial"/>
          <w:sz w:val="22"/>
          <w:szCs w:val="22"/>
        </w:rPr>
      </w:pPr>
    </w:p>
    <w:p w14:paraId="013F9E73" w14:textId="77777777" w:rsidR="009A0509" w:rsidRPr="005247FE" w:rsidRDefault="009A0509" w:rsidP="00C77DF1">
      <w:pPr>
        <w:pStyle w:val="Style1"/>
        <w:keepNext w:val="0"/>
        <w:numPr>
          <w:ilvl w:val="0"/>
          <w:numId w:val="8"/>
        </w:numPr>
        <w:spacing w:before="0" w:after="0"/>
        <w:outlineLvl w:val="9"/>
        <w:rPr>
          <w:rFonts w:ascii="Arial" w:hAnsi="Arial"/>
          <w:b w:val="0"/>
          <w:sz w:val="22"/>
          <w:szCs w:val="22"/>
        </w:rPr>
      </w:pPr>
      <w:bookmarkStart w:id="12" w:name="_Toc299731646"/>
      <w:r w:rsidRPr="005247FE">
        <w:rPr>
          <w:rFonts w:ascii="Arial" w:hAnsi="Arial"/>
          <w:sz w:val="22"/>
          <w:szCs w:val="22"/>
        </w:rPr>
        <w:t>canvassing</w:t>
      </w:r>
      <w:bookmarkEnd w:id="12"/>
    </w:p>
    <w:p w14:paraId="013F9E74" w14:textId="77777777" w:rsidR="00FD06F9" w:rsidRPr="005247FE" w:rsidRDefault="00FD06F9" w:rsidP="00FD06F9">
      <w:pPr>
        <w:pStyle w:val="Style1"/>
        <w:keepNext w:val="0"/>
        <w:numPr>
          <w:ilvl w:val="0"/>
          <w:numId w:val="0"/>
        </w:numPr>
        <w:spacing w:before="0" w:after="0"/>
        <w:outlineLvl w:val="1"/>
        <w:rPr>
          <w:rFonts w:ascii="Arial" w:hAnsi="Arial"/>
          <w:b w:val="0"/>
          <w:sz w:val="22"/>
          <w:szCs w:val="22"/>
        </w:rPr>
      </w:pPr>
    </w:p>
    <w:p w14:paraId="013F9E75" w14:textId="4DEF674D" w:rsidR="009A0509" w:rsidRPr="005247FE" w:rsidRDefault="008F0F13"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reserve</w:t>
      </w:r>
      <w:r w:rsidRPr="005247FE">
        <w:rPr>
          <w:rFonts w:ascii="Arial" w:hAnsi="Arial" w:cs="Arial"/>
          <w:sz w:val="22"/>
          <w:szCs w:val="22"/>
        </w:rPr>
        <w:t>s</w:t>
      </w:r>
      <w:r w:rsidR="009A0509" w:rsidRPr="005247FE">
        <w:rPr>
          <w:rFonts w:ascii="Arial" w:hAnsi="Arial" w:cs="Arial"/>
          <w:sz w:val="22"/>
          <w:szCs w:val="22"/>
        </w:rPr>
        <w:t xml:space="preserve"> the right to disqualify (without prejudice to any other civil remedies available to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and without prejudice to any criminal liability which such conduct by a Bidder or any of their Bidder Members may attract) any Bidder or Bidder Member who, in connection with this ITT:</w:t>
      </w:r>
    </w:p>
    <w:p w14:paraId="013F9E76" w14:textId="77777777" w:rsidR="009A0509" w:rsidRPr="005247FE" w:rsidRDefault="009A0509" w:rsidP="00FD06F9">
      <w:pPr>
        <w:jc w:val="both"/>
        <w:rPr>
          <w:rFonts w:ascii="Arial" w:hAnsi="Arial" w:cs="Arial"/>
          <w:sz w:val="22"/>
          <w:szCs w:val="22"/>
        </w:rPr>
      </w:pPr>
    </w:p>
    <w:p w14:paraId="013F9E77" w14:textId="7B6131DF" w:rsidR="009A0509" w:rsidRPr="005247FE" w:rsidRDefault="00AD1023" w:rsidP="00C77DF1">
      <w:pPr>
        <w:numPr>
          <w:ilvl w:val="0"/>
          <w:numId w:val="12"/>
        </w:numPr>
        <w:ind w:left="993" w:right="521" w:hanging="426"/>
        <w:jc w:val="both"/>
        <w:rPr>
          <w:rFonts w:ascii="Arial" w:hAnsi="Arial" w:cs="Arial"/>
          <w:sz w:val="22"/>
          <w:szCs w:val="22"/>
        </w:rPr>
      </w:pPr>
      <w:r w:rsidRPr="005247FE">
        <w:rPr>
          <w:rFonts w:ascii="Arial" w:hAnsi="Arial" w:cs="Arial"/>
          <w:sz w:val="22"/>
          <w:szCs w:val="22"/>
        </w:rPr>
        <w:t>o</w:t>
      </w:r>
      <w:r w:rsidR="009A0509" w:rsidRPr="005247FE">
        <w:rPr>
          <w:rFonts w:ascii="Arial" w:hAnsi="Arial" w:cs="Arial"/>
          <w:sz w:val="22"/>
          <w:szCs w:val="22"/>
        </w:rPr>
        <w:t xml:space="preserve">ffers any inducement, fee or reward to any representatives or advisors </w:t>
      </w:r>
      <w:r w:rsidR="00BA5044" w:rsidRPr="005247FE">
        <w:rPr>
          <w:rFonts w:ascii="Arial" w:hAnsi="Arial" w:cs="Arial"/>
          <w:sz w:val="22"/>
          <w:szCs w:val="22"/>
        </w:rPr>
        <w:t>of the</w:t>
      </w:r>
      <w:r w:rsidR="008F0F13" w:rsidRPr="005247FE">
        <w:rPr>
          <w:rFonts w:ascii="Arial" w:hAnsi="Arial" w:cs="Arial"/>
          <w:sz w:val="22"/>
          <w:szCs w:val="22"/>
        </w:rPr>
        <w:t xml:space="preserve"> </w:t>
      </w:r>
      <w:r w:rsidR="005579D9" w:rsidRPr="005247FE">
        <w:rPr>
          <w:rFonts w:ascii="Arial" w:hAnsi="Arial" w:cs="Arial"/>
          <w:sz w:val="22"/>
          <w:szCs w:val="22"/>
        </w:rPr>
        <w:t>Contracting Authority(s</w:t>
      </w:r>
      <w:r w:rsidR="00BA5044" w:rsidRPr="005247FE">
        <w:rPr>
          <w:rFonts w:ascii="Arial" w:hAnsi="Arial" w:cs="Arial"/>
          <w:sz w:val="22"/>
          <w:szCs w:val="22"/>
        </w:rPr>
        <w:t>).</w:t>
      </w:r>
    </w:p>
    <w:p w14:paraId="013F9E78" w14:textId="77777777" w:rsidR="009A0509" w:rsidRPr="005247FE" w:rsidRDefault="009A0509" w:rsidP="009F49D4">
      <w:pPr>
        <w:ind w:left="993" w:right="521" w:hanging="426"/>
        <w:jc w:val="both"/>
        <w:rPr>
          <w:rFonts w:ascii="Arial" w:hAnsi="Arial" w:cs="Arial"/>
          <w:sz w:val="22"/>
          <w:szCs w:val="22"/>
        </w:rPr>
      </w:pPr>
    </w:p>
    <w:p w14:paraId="013F9E79" w14:textId="00D876D8" w:rsidR="009A0509" w:rsidRPr="005247FE" w:rsidRDefault="00AD1023" w:rsidP="00C77DF1">
      <w:pPr>
        <w:numPr>
          <w:ilvl w:val="0"/>
          <w:numId w:val="12"/>
        </w:numPr>
        <w:ind w:left="993" w:right="521" w:hanging="426"/>
        <w:jc w:val="both"/>
        <w:rPr>
          <w:rFonts w:ascii="Arial" w:hAnsi="Arial" w:cs="Arial"/>
          <w:sz w:val="22"/>
          <w:szCs w:val="22"/>
        </w:rPr>
      </w:pPr>
      <w:r w:rsidRPr="005247FE">
        <w:rPr>
          <w:rFonts w:ascii="Arial" w:hAnsi="Arial" w:cs="Arial"/>
          <w:sz w:val="22"/>
          <w:szCs w:val="22"/>
        </w:rPr>
        <w:t>d</w:t>
      </w:r>
      <w:r w:rsidR="009A0509" w:rsidRPr="005247FE">
        <w:rPr>
          <w:rFonts w:ascii="Arial" w:hAnsi="Arial" w:cs="Arial"/>
          <w:sz w:val="22"/>
          <w:szCs w:val="22"/>
        </w:rPr>
        <w:t xml:space="preserve">oes anything which would constitute a breach of the Bribery Act </w:t>
      </w:r>
      <w:r w:rsidR="00BA5044" w:rsidRPr="005247FE">
        <w:rPr>
          <w:rFonts w:ascii="Arial" w:hAnsi="Arial" w:cs="Arial"/>
          <w:sz w:val="22"/>
          <w:szCs w:val="22"/>
        </w:rPr>
        <w:t>2010.</w:t>
      </w:r>
      <w:r w:rsidR="009A0509" w:rsidRPr="005247FE">
        <w:rPr>
          <w:rFonts w:ascii="Arial" w:hAnsi="Arial" w:cs="Arial"/>
          <w:sz w:val="22"/>
          <w:szCs w:val="22"/>
        </w:rPr>
        <w:t xml:space="preserve"> </w:t>
      </w:r>
    </w:p>
    <w:p w14:paraId="013F9E7A" w14:textId="77777777" w:rsidR="009A0509" w:rsidRPr="005247FE" w:rsidRDefault="009A0509" w:rsidP="009F49D4">
      <w:pPr>
        <w:ind w:left="993" w:right="521" w:hanging="426"/>
        <w:jc w:val="both"/>
        <w:rPr>
          <w:rFonts w:ascii="Arial" w:hAnsi="Arial" w:cs="Arial"/>
          <w:sz w:val="22"/>
          <w:szCs w:val="22"/>
        </w:rPr>
      </w:pPr>
    </w:p>
    <w:p w14:paraId="013F9E7B" w14:textId="77777777" w:rsidR="009A0509" w:rsidRPr="005247FE" w:rsidRDefault="00AD1023" w:rsidP="00C77DF1">
      <w:pPr>
        <w:numPr>
          <w:ilvl w:val="0"/>
          <w:numId w:val="12"/>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anvasses</w:t>
      </w:r>
      <w:r w:rsidR="008F0F13" w:rsidRPr="005247FE">
        <w:rPr>
          <w:rFonts w:ascii="Arial" w:hAnsi="Arial" w:cs="Arial"/>
          <w:sz w:val="22"/>
          <w:szCs w:val="22"/>
        </w:rPr>
        <w:t xml:space="preserve"> any of the persons referred to</w:t>
      </w:r>
      <w:r w:rsidR="009A0509" w:rsidRPr="005247FE">
        <w:rPr>
          <w:rFonts w:ascii="Arial" w:hAnsi="Arial" w:cs="Arial"/>
          <w:sz w:val="22"/>
          <w:szCs w:val="22"/>
        </w:rPr>
        <w:t xml:space="preserve"> above in connection with this ITT; or</w:t>
      </w:r>
    </w:p>
    <w:p w14:paraId="013F9E7C" w14:textId="77777777" w:rsidR="009A0509" w:rsidRPr="005247FE" w:rsidRDefault="009A0509" w:rsidP="009F49D4">
      <w:pPr>
        <w:ind w:left="993" w:right="521" w:hanging="426"/>
        <w:jc w:val="both"/>
        <w:rPr>
          <w:rFonts w:ascii="Arial" w:hAnsi="Arial" w:cs="Arial"/>
          <w:sz w:val="22"/>
          <w:szCs w:val="22"/>
        </w:rPr>
      </w:pPr>
    </w:p>
    <w:p w14:paraId="013F9E7D" w14:textId="77777777" w:rsidR="009A0509" w:rsidRPr="005247FE" w:rsidRDefault="00AD1023" w:rsidP="00C77DF1">
      <w:pPr>
        <w:numPr>
          <w:ilvl w:val="0"/>
          <w:numId w:val="12"/>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ontacts any of the persons referred to above prior to conclusion of the Contract with the Recommended Bidder about any aspect of the ITT in a manner not permitted by this ITT (including without limitation contact for the purposes of discussing the possible transfer to the employment of the Bidder of such person).</w:t>
      </w:r>
    </w:p>
    <w:p w14:paraId="013F9E7E" w14:textId="77777777" w:rsidR="00FD53FC" w:rsidRPr="005247FE" w:rsidRDefault="00FD53FC" w:rsidP="00FD06F9">
      <w:pPr>
        <w:jc w:val="both"/>
        <w:rPr>
          <w:rFonts w:ascii="Arial" w:hAnsi="Arial" w:cs="Arial"/>
          <w:sz w:val="22"/>
          <w:szCs w:val="22"/>
          <w:highlight w:val="yellow"/>
        </w:rPr>
      </w:pPr>
    </w:p>
    <w:p w14:paraId="013F9E7F" w14:textId="40225580" w:rsidR="00FD53FC" w:rsidRPr="005247FE" w:rsidRDefault="00FD53FC" w:rsidP="00FD06F9">
      <w:pPr>
        <w:jc w:val="both"/>
        <w:rPr>
          <w:rFonts w:ascii="Arial" w:hAnsi="Arial" w:cs="Arial"/>
          <w:sz w:val="22"/>
          <w:szCs w:val="22"/>
        </w:rPr>
      </w:pPr>
      <w:r w:rsidRPr="005247FE">
        <w:rPr>
          <w:rFonts w:ascii="Arial" w:hAnsi="Arial" w:cs="Arial"/>
          <w:sz w:val="22"/>
          <w:szCs w:val="22"/>
        </w:rPr>
        <w:t xml:space="preserve">Other than where specifically permitted by this ITT, no attempt should be made to contact the </w:t>
      </w:r>
      <w:r w:rsidR="00001BD8" w:rsidRPr="005247FE">
        <w:rPr>
          <w:rFonts w:ascii="Arial" w:hAnsi="Arial" w:cs="Arial"/>
          <w:sz w:val="22"/>
          <w:szCs w:val="22"/>
        </w:rPr>
        <w:t>Contracting Authority</w:t>
      </w:r>
      <w:r w:rsidRPr="005247FE">
        <w:rPr>
          <w:rFonts w:ascii="Arial" w:hAnsi="Arial" w:cs="Arial"/>
          <w:sz w:val="22"/>
          <w:szCs w:val="22"/>
        </w:rPr>
        <w:t xml:space="preserve">’s project team office, nor to contact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 xml:space="preserve">or the </w:t>
      </w:r>
      <w:r w:rsidR="00001BD8" w:rsidRPr="005247FE">
        <w:rPr>
          <w:rFonts w:ascii="Arial" w:hAnsi="Arial" w:cs="Arial"/>
          <w:sz w:val="22"/>
          <w:szCs w:val="22"/>
        </w:rPr>
        <w:t>Contracting Authority</w:t>
      </w:r>
      <w:r w:rsidR="00C44515" w:rsidRPr="005247FE">
        <w:rPr>
          <w:rFonts w:ascii="Arial" w:hAnsi="Arial" w:cs="Arial"/>
          <w:sz w:val="22"/>
          <w:szCs w:val="22"/>
        </w:rPr>
        <w:t>’s advisers as part of this</w:t>
      </w:r>
      <w:r w:rsidRPr="005247FE">
        <w:rPr>
          <w:rFonts w:ascii="Arial" w:hAnsi="Arial" w:cs="Arial"/>
          <w:sz w:val="22"/>
          <w:szCs w:val="22"/>
        </w:rPr>
        <w:t xml:space="preserve"> Procurement.  </w:t>
      </w:r>
      <w:r w:rsidR="001F14AA" w:rsidRPr="005247FE">
        <w:rPr>
          <w:rFonts w:ascii="Arial" w:hAnsi="Arial" w:cs="Arial"/>
          <w:sz w:val="22"/>
          <w:szCs w:val="22"/>
        </w:rPr>
        <w:t xml:space="preserve">Contact for the purposes of this section includes in person, telephone, e-mail, written or other communication.  </w:t>
      </w:r>
      <w:r w:rsidRPr="005247FE">
        <w:rPr>
          <w:rFonts w:ascii="Arial" w:hAnsi="Arial" w:cs="Arial"/>
          <w:sz w:val="22"/>
          <w:szCs w:val="22"/>
        </w:rPr>
        <w:t xml:space="preserve">Any enquiries made to persons other than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 xml:space="preserve">project team will be regarded as </w:t>
      </w:r>
      <w:r w:rsidRPr="005247FE">
        <w:rPr>
          <w:rFonts w:ascii="Arial" w:hAnsi="Arial" w:cs="Arial"/>
          <w:i/>
          <w:sz w:val="22"/>
          <w:szCs w:val="22"/>
        </w:rPr>
        <w:t>prima facie</w:t>
      </w:r>
      <w:r w:rsidRPr="005247FE">
        <w:rPr>
          <w:rFonts w:ascii="Arial" w:hAnsi="Arial" w:cs="Arial"/>
          <w:sz w:val="22"/>
          <w:szCs w:val="22"/>
        </w:rPr>
        <w:t xml:space="preserve"> evidence of canvassing.</w:t>
      </w:r>
    </w:p>
    <w:p w14:paraId="013F9E80" w14:textId="77777777" w:rsidR="00C85EEA" w:rsidRPr="005247FE" w:rsidRDefault="00C85EEA" w:rsidP="00FD06F9">
      <w:pPr>
        <w:jc w:val="both"/>
        <w:rPr>
          <w:rFonts w:ascii="Arial" w:hAnsi="Arial" w:cs="Arial"/>
          <w:sz w:val="22"/>
          <w:szCs w:val="22"/>
        </w:rPr>
      </w:pPr>
    </w:p>
    <w:p w14:paraId="013F9E81" w14:textId="77777777" w:rsidR="004B383B" w:rsidRPr="005247FE" w:rsidRDefault="004B383B" w:rsidP="00FD06F9">
      <w:pPr>
        <w:jc w:val="both"/>
        <w:rPr>
          <w:rFonts w:ascii="Arial" w:hAnsi="Arial" w:cs="Arial"/>
          <w:sz w:val="22"/>
          <w:szCs w:val="22"/>
        </w:rPr>
      </w:pPr>
    </w:p>
    <w:p w14:paraId="013F9E82" w14:textId="5E71D5E3" w:rsidR="009A0509" w:rsidRPr="005247FE" w:rsidRDefault="00BA5044"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NON-COLLUSION</w:t>
      </w:r>
    </w:p>
    <w:p w14:paraId="013F9E83"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84" w14:textId="0036F0E9" w:rsidR="009A0509" w:rsidRPr="005247FE" w:rsidRDefault="00160B4E"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reserve</w:t>
      </w:r>
      <w:r w:rsidRPr="005247FE">
        <w:rPr>
          <w:rFonts w:ascii="Arial" w:hAnsi="Arial" w:cs="Arial"/>
          <w:sz w:val="22"/>
          <w:szCs w:val="22"/>
        </w:rPr>
        <w:t>s</w:t>
      </w:r>
      <w:r w:rsidR="009A0509" w:rsidRPr="005247FE">
        <w:rPr>
          <w:rFonts w:ascii="Arial" w:hAnsi="Arial" w:cs="Arial"/>
          <w:sz w:val="22"/>
          <w:szCs w:val="22"/>
        </w:rPr>
        <w:t xml:space="preserve"> the right to disqualify (without prejudice to any other civil remedies available to them and without prejudice to any criminal liability which such conduct by a Bidder may attract) any Bidder or Bidder Member who, in connection with this ITT:</w:t>
      </w:r>
    </w:p>
    <w:p w14:paraId="013F9E85" w14:textId="77777777" w:rsidR="009A0509" w:rsidRPr="005247FE" w:rsidRDefault="009A0509" w:rsidP="00FD06F9">
      <w:pPr>
        <w:jc w:val="both"/>
        <w:rPr>
          <w:rFonts w:ascii="Arial" w:hAnsi="Arial" w:cs="Arial"/>
          <w:sz w:val="22"/>
          <w:szCs w:val="22"/>
        </w:rPr>
      </w:pPr>
    </w:p>
    <w:p w14:paraId="013F9E86" w14:textId="77777777"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f</w:t>
      </w:r>
      <w:r w:rsidR="009A0509" w:rsidRPr="005247FE">
        <w:rPr>
          <w:rFonts w:ascii="Arial" w:hAnsi="Arial" w:cs="Arial"/>
          <w:sz w:val="22"/>
          <w:szCs w:val="22"/>
        </w:rPr>
        <w:t>ixes or adjusts the amount of their Bid by or in accordance with any agreement or arrangement with any other Bidder or Bidder Member of another Bidder (other than a Bidder’s own Bidder Members); or</w:t>
      </w:r>
    </w:p>
    <w:p w14:paraId="013F9E87" w14:textId="77777777" w:rsidR="009A0509" w:rsidRPr="005247FE" w:rsidRDefault="009A0509" w:rsidP="009F49D4">
      <w:pPr>
        <w:ind w:left="993" w:right="521" w:hanging="426"/>
        <w:jc w:val="both"/>
        <w:rPr>
          <w:rFonts w:ascii="Arial" w:hAnsi="Arial" w:cs="Arial"/>
          <w:sz w:val="22"/>
          <w:szCs w:val="22"/>
        </w:rPr>
      </w:pPr>
    </w:p>
    <w:p w14:paraId="013F9E88" w14:textId="77777777"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e</w:t>
      </w:r>
      <w:r w:rsidR="009A0509" w:rsidRPr="005247FE">
        <w:rPr>
          <w:rFonts w:ascii="Arial" w:hAnsi="Arial" w:cs="Arial"/>
          <w:sz w:val="22"/>
          <w:szCs w:val="22"/>
        </w:rPr>
        <w:t>nters into any agreement or arrangement with any other Bidder or Bidder Member of another Bidder to the effect that they shall refrain from submitting a Bid or as to the amount of any Bid to be submitted; or</w:t>
      </w:r>
    </w:p>
    <w:p w14:paraId="013F9E89" w14:textId="77777777" w:rsidR="009A0509" w:rsidRPr="005247FE" w:rsidRDefault="009A0509" w:rsidP="005B5051">
      <w:pPr>
        <w:ind w:right="521"/>
        <w:jc w:val="both"/>
        <w:rPr>
          <w:rFonts w:ascii="Arial" w:hAnsi="Arial" w:cs="Arial"/>
          <w:sz w:val="22"/>
          <w:szCs w:val="22"/>
        </w:rPr>
      </w:pPr>
    </w:p>
    <w:p w14:paraId="013F9E8A" w14:textId="56C4D337"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o</w:t>
      </w:r>
      <w:r w:rsidR="009A0509" w:rsidRPr="005247FE">
        <w:rPr>
          <w:rFonts w:ascii="Arial" w:hAnsi="Arial" w:cs="Arial"/>
          <w:sz w:val="22"/>
          <w:szCs w:val="22"/>
        </w:rPr>
        <w:t xml:space="preserve">ffers or agrees to pay or give or does pay any sum or sums of money, inducement or valuable consideration directly or indirectly to any party for doing or having done or causing or having caused to be done in relation to any other Bid or proposed Bid, any act of omission (without prejudice to any other civil remedies available to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and without prejudice to any criminal liability which such conduct by a Bidder or Bidder Member may attract) relating to any ot</w:t>
      </w:r>
      <w:r w:rsidR="00136E41" w:rsidRPr="005247FE">
        <w:rPr>
          <w:rFonts w:ascii="Arial" w:hAnsi="Arial" w:cs="Arial"/>
          <w:sz w:val="22"/>
          <w:szCs w:val="22"/>
        </w:rPr>
        <w:t>her Bid or proposed Bid for this requirement</w:t>
      </w:r>
      <w:r w:rsidR="009A0509" w:rsidRPr="005247FE">
        <w:rPr>
          <w:rFonts w:ascii="Arial" w:hAnsi="Arial" w:cs="Arial"/>
          <w:sz w:val="22"/>
          <w:szCs w:val="22"/>
        </w:rPr>
        <w:t>; or</w:t>
      </w:r>
    </w:p>
    <w:p w14:paraId="013F9E8B" w14:textId="77777777" w:rsidR="009A0509" w:rsidRPr="005247FE" w:rsidRDefault="009A0509" w:rsidP="009F49D4">
      <w:pPr>
        <w:ind w:left="993" w:right="521" w:hanging="426"/>
        <w:jc w:val="both"/>
        <w:rPr>
          <w:rFonts w:ascii="Arial" w:hAnsi="Arial" w:cs="Arial"/>
          <w:sz w:val="22"/>
          <w:szCs w:val="22"/>
        </w:rPr>
      </w:pPr>
    </w:p>
    <w:p w14:paraId="013F9E8C" w14:textId="77777777"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auses or induces any person to enter such agreement as is mentioned in either </w:t>
      </w:r>
      <w:r w:rsidR="00A2400F" w:rsidRPr="005247FE">
        <w:rPr>
          <w:rFonts w:ascii="Arial" w:hAnsi="Arial" w:cs="Arial"/>
          <w:sz w:val="22"/>
          <w:szCs w:val="22"/>
        </w:rPr>
        <w:t>paragraph</w:t>
      </w:r>
      <w:r w:rsidR="009A0509" w:rsidRPr="005247FE">
        <w:rPr>
          <w:rFonts w:ascii="Arial" w:hAnsi="Arial" w:cs="Arial"/>
          <w:sz w:val="22"/>
          <w:szCs w:val="22"/>
        </w:rPr>
        <w:t xml:space="preserve"> </w:t>
      </w:r>
      <w:r w:rsidR="00467BFE" w:rsidRPr="005247FE">
        <w:rPr>
          <w:rFonts w:ascii="Arial" w:hAnsi="Arial" w:cs="Arial"/>
          <w:sz w:val="22"/>
          <w:szCs w:val="22"/>
        </w:rPr>
        <w:t>(a</w:t>
      </w:r>
      <w:r w:rsidR="00924A31" w:rsidRPr="005247FE">
        <w:rPr>
          <w:rFonts w:ascii="Arial" w:hAnsi="Arial" w:cs="Arial"/>
          <w:sz w:val="22"/>
          <w:szCs w:val="22"/>
        </w:rPr>
        <w:t>)</w:t>
      </w:r>
      <w:r w:rsidR="009A0509" w:rsidRPr="005247FE">
        <w:rPr>
          <w:rFonts w:ascii="Arial" w:hAnsi="Arial" w:cs="Arial"/>
          <w:sz w:val="22"/>
          <w:szCs w:val="22"/>
        </w:rPr>
        <w:t xml:space="preserve"> or </w:t>
      </w:r>
      <w:r w:rsidR="00924A31" w:rsidRPr="005247FE">
        <w:rPr>
          <w:rFonts w:ascii="Arial" w:hAnsi="Arial" w:cs="Arial"/>
          <w:sz w:val="22"/>
          <w:szCs w:val="22"/>
        </w:rPr>
        <w:t>(</w:t>
      </w:r>
      <w:r w:rsidR="00467BFE" w:rsidRPr="005247FE">
        <w:rPr>
          <w:rFonts w:ascii="Arial" w:hAnsi="Arial" w:cs="Arial"/>
          <w:sz w:val="22"/>
          <w:szCs w:val="22"/>
        </w:rPr>
        <w:t>b</w:t>
      </w:r>
      <w:r w:rsidR="00924A31" w:rsidRPr="005247FE">
        <w:rPr>
          <w:rFonts w:ascii="Arial" w:hAnsi="Arial" w:cs="Arial"/>
          <w:sz w:val="22"/>
          <w:szCs w:val="22"/>
        </w:rPr>
        <w:t>)</w:t>
      </w:r>
      <w:r w:rsidR="009A0509" w:rsidRPr="005247FE">
        <w:rPr>
          <w:rFonts w:ascii="Arial" w:hAnsi="Arial" w:cs="Arial"/>
          <w:sz w:val="22"/>
          <w:szCs w:val="22"/>
        </w:rPr>
        <w:t xml:space="preserve"> or to inform the Bidder or Bidder Member of the amount or approximate amount of any rival Bid; or</w:t>
      </w:r>
    </w:p>
    <w:p w14:paraId="013F9E8D" w14:textId="77777777" w:rsidR="009A0509" w:rsidRPr="005247FE" w:rsidRDefault="009A0509" w:rsidP="009F49D4">
      <w:pPr>
        <w:ind w:left="993" w:right="521" w:hanging="426"/>
        <w:jc w:val="both"/>
        <w:rPr>
          <w:rFonts w:ascii="Arial" w:hAnsi="Arial" w:cs="Arial"/>
          <w:sz w:val="22"/>
          <w:szCs w:val="22"/>
        </w:rPr>
      </w:pPr>
    </w:p>
    <w:p w14:paraId="013F9E8E" w14:textId="56B43F0E"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anvasses any of the persons referred to in </w:t>
      </w:r>
      <w:r w:rsidR="00A2400F" w:rsidRPr="005247FE">
        <w:rPr>
          <w:rFonts w:ascii="Arial" w:hAnsi="Arial" w:cs="Arial"/>
          <w:sz w:val="22"/>
          <w:szCs w:val="22"/>
        </w:rPr>
        <w:t>paragraph</w:t>
      </w:r>
      <w:r w:rsidR="009A0509" w:rsidRPr="005247FE">
        <w:rPr>
          <w:rFonts w:ascii="Arial" w:hAnsi="Arial" w:cs="Arial"/>
          <w:sz w:val="22"/>
          <w:szCs w:val="22"/>
        </w:rPr>
        <w:t xml:space="preserve"> </w:t>
      </w:r>
      <w:r w:rsidR="00924A31" w:rsidRPr="005247FE">
        <w:rPr>
          <w:rFonts w:ascii="Arial" w:hAnsi="Arial" w:cs="Arial"/>
          <w:sz w:val="22"/>
          <w:szCs w:val="22"/>
        </w:rPr>
        <w:t>2.</w:t>
      </w:r>
      <w:r w:rsidR="007F3C6E" w:rsidRPr="005247FE">
        <w:rPr>
          <w:rFonts w:ascii="Arial" w:hAnsi="Arial" w:cs="Arial"/>
          <w:sz w:val="22"/>
          <w:szCs w:val="22"/>
        </w:rPr>
        <w:t>8</w:t>
      </w:r>
      <w:r w:rsidR="006A215A" w:rsidRPr="005247FE">
        <w:rPr>
          <w:rFonts w:ascii="Arial" w:hAnsi="Arial" w:cs="Arial"/>
          <w:sz w:val="22"/>
          <w:szCs w:val="22"/>
        </w:rPr>
        <w:t xml:space="preserve"> </w:t>
      </w:r>
      <w:r w:rsidR="009A0509" w:rsidRPr="005247FE">
        <w:rPr>
          <w:rFonts w:ascii="Arial" w:hAnsi="Arial" w:cs="Arial"/>
          <w:sz w:val="22"/>
          <w:szCs w:val="22"/>
        </w:rPr>
        <w:t>(Canvassing) in connection with this ITT; or</w:t>
      </w:r>
    </w:p>
    <w:p w14:paraId="013F9E8F" w14:textId="77777777" w:rsidR="009A0509" w:rsidRPr="005247FE" w:rsidRDefault="009A0509" w:rsidP="009F49D4">
      <w:pPr>
        <w:ind w:left="993" w:right="521" w:hanging="426"/>
        <w:jc w:val="both"/>
        <w:rPr>
          <w:rFonts w:ascii="Arial" w:hAnsi="Arial" w:cs="Arial"/>
          <w:sz w:val="22"/>
          <w:szCs w:val="22"/>
        </w:rPr>
      </w:pPr>
    </w:p>
    <w:p w14:paraId="013F9E90" w14:textId="0307AF2B"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ommunicates to any party other than the </w:t>
      </w:r>
      <w:r w:rsidR="005579D9" w:rsidRPr="005247FE">
        <w:rPr>
          <w:rFonts w:ascii="Arial" w:hAnsi="Arial" w:cs="Arial"/>
          <w:sz w:val="22"/>
          <w:szCs w:val="22"/>
        </w:rPr>
        <w:t>Contracting Authority(s)</w:t>
      </w:r>
      <w:r w:rsidR="009A0509" w:rsidRPr="005247FE">
        <w:rPr>
          <w:rFonts w:ascii="Arial" w:hAnsi="Arial" w:cs="Arial"/>
          <w:sz w:val="22"/>
          <w:szCs w:val="22"/>
        </w:rPr>
        <w:t>, the amount or approximate amount of its proposed Bid or information which would enable the amount or approximate amount to be calculated (except where such disclosure is made in confidence in order to obtain quotations necessary for the pre</w:t>
      </w:r>
      <w:r w:rsidR="00422A2A" w:rsidRPr="005247FE">
        <w:rPr>
          <w:rFonts w:ascii="Arial" w:hAnsi="Arial" w:cs="Arial"/>
          <w:sz w:val="22"/>
          <w:szCs w:val="22"/>
        </w:rPr>
        <w:t>para</w:t>
      </w:r>
      <w:r w:rsidR="009A0509" w:rsidRPr="005247FE">
        <w:rPr>
          <w:rFonts w:ascii="Arial" w:hAnsi="Arial" w:cs="Arial"/>
          <w:sz w:val="22"/>
          <w:szCs w:val="22"/>
        </w:rPr>
        <w:t>tion of the Bid or insurance or any necessary security).</w:t>
      </w:r>
    </w:p>
    <w:p w14:paraId="013F9E91" w14:textId="77777777" w:rsidR="00FD06F9" w:rsidRPr="005247FE" w:rsidRDefault="00FD06F9" w:rsidP="00FD06F9">
      <w:pPr>
        <w:jc w:val="both"/>
        <w:rPr>
          <w:rFonts w:ascii="Arial" w:hAnsi="Arial" w:cs="Arial"/>
          <w:sz w:val="22"/>
          <w:szCs w:val="22"/>
        </w:rPr>
      </w:pPr>
    </w:p>
    <w:p w14:paraId="4C7B5830" w14:textId="77777777" w:rsidR="00BF5DB0" w:rsidRPr="005247FE" w:rsidRDefault="00BF5DB0" w:rsidP="00FD06F9">
      <w:pPr>
        <w:jc w:val="both"/>
        <w:rPr>
          <w:rFonts w:ascii="Arial" w:hAnsi="Arial" w:cs="Arial"/>
          <w:sz w:val="22"/>
          <w:szCs w:val="22"/>
        </w:rPr>
      </w:pPr>
    </w:p>
    <w:p w14:paraId="5BBDE596" w14:textId="77777777" w:rsidR="005840D3" w:rsidRPr="005247FE" w:rsidRDefault="005840D3" w:rsidP="00FD06F9">
      <w:pPr>
        <w:jc w:val="both"/>
        <w:rPr>
          <w:rFonts w:ascii="Arial" w:hAnsi="Arial" w:cs="Arial"/>
          <w:sz w:val="22"/>
          <w:szCs w:val="22"/>
        </w:rPr>
      </w:pPr>
    </w:p>
    <w:p w14:paraId="013F9E93"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13" w:name="_Toc299731649"/>
      <w:r w:rsidRPr="005247FE">
        <w:rPr>
          <w:rFonts w:ascii="Arial" w:hAnsi="Arial"/>
          <w:sz w:val="22"/>
          <w:szCs w:val="22"/>
        </w:rPr>
        <w:t>no inducement or incentive</w:t>
      </w:r>
      <w:bookmarkEnd w:id="13"/>
    </w:p>
    <w:p w14:paraId="013F9E94"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95" w14:textId="77777777" w:rsidR="009A0509" w:rsidRPr="005247FE" w:rsidRDefault="009A0509" w:rsidP="00FD06F9">
      <w:pPr>
        <w:jc w:val="both"/>
        <w:rPr>
          <w:rFonts w:ascii="Arial" w:hAnsi="Arial" w:cs="Arial"/>
          <w:sz w:val="22"/>
          <w:szCs w:val="22"/>
        </w:rPr>
      </w:pPr>
      <w:r w:rsidRPr="005247FE">
        <w:rPr>
          <w:rFonts w:ascii="Arial" w:hAnsi="Arial" w:cs="Arial"/>
          <w:sz w:val="22"/>
          <w:szCs w:val="22"/>
        </w:rPr>
        <w:t>The ITT is issued on the basis that nothing contained in it shall constitute an inducement or incentive nor shall have in any other way persuaded a Bidder or Bidder Member to submit a Bid or enter into any contractual agreement.</w:t>
      </w:r>
    </w:p>
    <w:p w14:paraId="013F9E96" w14:textId="77777777" w:rsidR="00FD06F9" w:rsidRPr="005247FE" w:rsidRDefault="00FD06F9" w:rsidP="00FD06F9">
      <w:pPr>
        <w:jc w:val="both"/>
        <w:rPr>
          <w:rFonts w:ascii="Arial" w:hAnsi="Arial" w:cs="Arial"/>
          <w:sz w:val="22"/>
          <w:szCs w:val="22"/>
        </w:rPr>
      </w:pPr>
    </w:p>
    <w:p w14:paraId="013F9EA6" w14:textId="77777777" w:rsidR="004B383B" w:rsidRPr="005247FE" w:rsidRDefault="004B383B" w:rsidP="00FD06F9">
      <w:pPr>
        <w:tabs>
          <w:tab w:val="num" w:pos="720"/>
        </w:tabs>
        <w:jc w:val="both"/>
        <w:rPr>
          <w:rFonts w:ascii="Arial" w:hAnsi="Arial" w:cs="Arial"/>
          <w:sz w:val="22"/>
          <w:szCs w:val="22"/>
        </w:rPr>
      </w:pPr>
    </w:p>
    <w:p w14:paraId="013F9EA7"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14" w:name="_Toc299731651"/>
      <w:r w:rsidRPr="005247FE">
        <w:rPr>
          <w:rFonts w:ascii="Arial" w:hAnsi="Arial"/>
          <w:sz w:val="22"/>
          <w:szCs w:val="22"/>
        </w:rPr>
        <w:t>bidder’s authorised representative</w:t>
      </w:r>
      <w:bookmarkEnd w:id="14"/>
    </w:p>
    <w:p w14:paraId="013F9EA8"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A9" w14:textId="2870C5EA" w:rsidR="00FB3F2F" w:rsidRPr="005247FE" w:rsidRDefault="009A0509" w:rsidP="00FD06F9">
      <w:pPr>
        <w:jc w:val="both"/>
        <w:rPr>
          <w:rFonts w:ascii="Arial" w:hAnsi="Arial" w:cs="Arial"/>
          <w:sz w:val="22"/>
          <w:szCs w:val="22"/>
        </w:rPr>
      </w:pPr>
      <w:bookmarkStart w:id="15" w:name="_Toc286912245"/>
      <w:bookmarkStart w:id="16" w:name="_Toc286912500"/>
      <w:bookmarkStart w:id="17" w:name="_Toc286996445"/>
      <w:bookmarkStart w:id="18" w:name="_Toc287001387"/>
      <w:bookmarkStart w:id="19" w:name="_Toc287342222"/>
      <w:r w:rsidRPr="005247FE">
        <w:rPr>
          <w:rFonts w:ascii="Arial" w:hAnsi="Arial" w:cs="Arial"/>
          <w:sz w:val="22"/>
          <w:szCs w:val="22"/>
        </w:rPr>
        <w:t>All correspondence relating to this Procurement will be addressed to the Bidde</w:t>
      </w:r>
      <w:r w:rsidR="00924A31" w:rsidRPr="005247FE">
        <w:rPr>
          <w:rFonts w:ascii="Arial" w:hAnsi="Arial" w:cs="Arial"/>
          <w:sz w:val="22"/>
          <w:szCs w:val="22"/>
        </w:rPr>
        <w:t>r’s Authorised Representative</w:t>
      </w:r>
      <w:r w:rsidR="0001696F" w:rsidRPr="005247FE">
        <w:rPr>
          <w:rFonts w:ascii="Arial" w:hAnsi="Arial" w:cs="Arial"/>
          <w:sz w:val="22"/>
          <w:szCs w:val="22"/>
        </w:rPr>
        <w:t xml:space="preserve"> via </w:t>
      </w:r>
      <w:r w:rsidR="00860CFB" w:rsidRPr="005247FE">
        <w:rPr>
          <w:rFonts w:ascii="Arial" w:hAnsi="Arial" w:cs="Arial"/>
          <w:sz w:val="22"/>
          <w:szCs w:val="22"/>
        </w:rPr>
        <w:t>the Portal</w:t>
      </w:r>
      <w:r w:rsidR="00924A31" w:rsidRPr="005247FE">
        <w:rPr>
          <w:rFonts w:ascii="Arial" w:hAnsi="Arial" w:cs="Arial"/>
          <w:sz w:val="22"/>
          <w:szCs w:val="22"/>
        </w:rPr>
        <w:t xml:space="preserve">. </w:t>
      </w:r>
      <w:r w:rsidRPr="005247FE">
        <w:rPr>
          <w:rFonts w:ascii="Arial" w:hAnsi="Arial" w:cs="Arial"/>
          <w:sz w:val="22"/>
          <w:szCs w:val="22"/>
        </w:rPr>
        <w:t>The Authorised Representative must have full authority to represent the Bidder and attend any meetings on the Bidder’s b</w:t>
      </w:r>
      <w:r w:rsidR="00924A31" w:rsidRPr="005247FE">
        <w:rPr>
          <w:rFonts w:ascii="Arial" w:hAnsi="Arial" w:cs="Arial"/>
          <w:sz w:val="22"/>
          <w:szCs w:val="22"/>
        </w:rPr>
        <w:t xml:space="preserve">ehalf. </w:t>
      </w:r>
      <w:r w:rsidR="00182BD9" w:rsidRPr="005247FE">
        <w:rPr>
          <w:rFonts w:ascii="Arial" w:hAnsi="Arial" w:cs="Arial"/>
          <w:sz w:val="22"/>
          <w:szCs w:val="22"/>
        </w:rPr>
        <w:t xml:space="preserve"> </w:t>
      </w:r>
      <w:bookmarkEnd w:id="15"/>
      <w:bookmarkEnd w:id="16"/>
      <w:bookmarkEnd w:id="17"/>
      <w:bookmarkEnd w:id="18"/>
      <w:bookmarkEnd w:id="19"/>
    </w:p>
    <w:p w14:paraId="013F9EAA" w14:textId="77777777" w:rsidR="00FB3F2F" w:rsidRPr="005247FE" w:rsidRDefault="00FB3F2F" w:rsidP="00FD06F9">
      <w:pPr>
        <w:jc w:val="both"/>
        <w:rPr>
          <w:rFonts w:ascii="Arial" w:hAnsi="Arial" w:cs="Arial"/>
          <w:sz w:val="22"/>
          <w:szCs w:val="22"/>
        </w:rPr>
      </w:pPr>
    </w:p>
    <w:p w14:paraId="013F9EAB" w14:textId="2872E6E9" w:rsidR="00705CFC" w:rsidRPr="005247FE" w:rsidRDefault="002B6F38" w:rsidP="00FD06F9">
      <w:pPr>
        <w:jc w:val="both"/>
        <w:rPr>
          <w:rFonts w:ascii="Arial" w:hAnsi="Arial" w:cs="Arial"/>
          <w:sz w:val="22"/>
          <w:szCs w:val="22"/>
        </w:rPr>
      </w:pPr>
      <w:r w:rsidRPr="005247FE">
        <w:rPr>
          <w:rFonts w:ascii="Arial" w:hAnsi="Arial" w:cs="Arial"/>
          <w:sz w:val="22"/>
          <w:szCs w:val="22"/>
        </w:rPr>
        <w:t xml:space="preserve">It is the Bidder’s responsibility to notify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of any change t</w:t>
      </w:r>
      <w:r w:rsidR="00FB3F2F" w:rsidRPr="005247FE">
        <w:rPr>
          <w:rFonts w:ascii="Arial" w:hAnsi="Arial" w:cs="Arial"/>
          <w:sz w:val="22"/>
          <w:szCs w:val="22"/>
        </w:rPr>
        <w:t>o the Authorised Representative</w:t>
      </w:r>
      <w:r w:rsidR="00771692" w:rsidRPr="005247FE">
        <w:rPr>
          <w:rFonts w:ascii="Arial" w:hAnsi="Arial" w:cs="Arial"/>
          <w:sz w:val="22"/>
          <w:szCs w:val="22"/>
        </w:rPr>
        <w:t>,</w:t>
      </w:r>
      <w:r w:rsidR="00FB3F2F" w:rsidRPr="005247FE">
        <w:rPr>
          <w:rFonts w:ascii="Arial" w:hAnsi="Arial" w:cs="Arial"/>
          <w:sz w:val="22"/>
          <w:szCs w:val="22"/>
        </w:rPr>
        <w:t xml:space="preserve"> to</w:t>
      </w:r>
      <w:r w:rsidR="00705CFC" w:rsidRPr="005247FE">
        <w:rPr>
          <w:rFonts w:ascii="Arial" w:hAnsi="Arial" w:cs="Arial"/>
          <w:sz w:val="22"/>
          <w:szCs w:val="22"/>
        </w:rPr>
        <w:t xml:space="preserve"> ensure that the nominated point of contact details on </w:t>
      </w:r>
      <w:r w:rsidR="00860CFB" w:rsidRPr="005247FE">
        <w:rPr>
          <w:rFonts w:ascii="Arial" w:hAnsi="Arial" w:cs="Arial"/>
          <w:sz w:val="22"/>
          <w:szCs w:val="22"/>
        </w:rPr>
        <w:t>the Portal</w:t>
      </w:r>
      <w:r w:rsidR="00705CFC" w:rsidRPr="005247FE">
        <w:rPr>
          <w:rFonts w:ascii="Arial" w:hAnsi="Arial" w:cs="Arial"/>
          <w:sz w:val="22"/>
          <w:szCs w:val="22"/>
        </w:rPr>
        <w:t xml:space="preserve"> are current</w:t>
      </w:r>
      <w:r w:rsidR="00136E41" w:rsidRPr="005247FE">
        <w:rPr>
          <w:rFonts w:ascii="Arial" w:hAnsi="Arial" w:cs="Arial"/>
          <w:sz w:val="22"/>
          <w:szCs w:val="22"/>
        </w:rPr>
        <w:t xml:space="preserve"> and that access to </w:t>
      </w:r>
      <w:r w:rsidR="00860CFB" w:rsidRPr="005247FE">
        <w:rPr>
          <w:rFonts w:ascii="Arial" w:hAnsi="Arial" w:cs="Arial"/>
          <w:sz w:val="22"/>
          <w:szCs w:val="22"/>
        </w:rPr>
        <w:t>Portal</w:t>
      </w:r>
      <w:r w:rsidR="00136E41" w:rsidRPr="005247FE">
        <w:rPr>
          <w:rFonts w:ascii="Arial" w:hAnsi="Arial" w:cs="Arial"/>
          <w:sz w:val="22"/>
          <w:szCs w:val="22"/>
        </w:rPr>
        <w:t xml:space="preserve"> messages is passed to an authorised person during absence of the nominated point of contact</w:t>
      </w:r>
      <w:r w:rsidR="00705CFC" w:rsidRPr="005247FE">
        <w:rPr>
          <w:rFonts w:ascii="Arial" w:hAnsi="Arial" w:cs="Arial"/>
          <w:sz w:val="22"/>
          <w:szCs w:val="22"/>
        </w:rPr>
        <w:t>.</w:t>
      </w:r>
    </w:p>
    <w:p w14:paraId="013F9EAC" w14:textId="77777777" w:rsidR="00FD06F9" w:rsidRPr="005247FE" w:rsidRDefault="00FD06F9" w:rsidP="00FD06F9">
      <w:pPr>
        <w:jc w:val="both"/>
        <w:rPr>
          <w:rFonts w:ascii="Arial" w:hAnsi="Arial" w:cs="Arial"/>
          <w:sz w:val="22"/>
          <w:szCs w:val="22"/>
        </w:rPr>
      </w:pPr>
    </w:p>
    <w:p w14:paraId="013F9EAD" w14:textId="77777777" w:rsidR="004B383B" w:rsidRPr="005247FE" w:rsidRDefault="004B383B" w:rsidP="00FD06F9">
      <w:pPr>
        <w:jc w:val="both"/>
        <w:rPr>
          <w:rFonts w:ascii="Arial" w:hAnsi="Arial" w:cs="Arial"/>
          <w:sz w:val="22"/>
          <w:szCs w:val="22"/>
        </w:rPr>
      </w:pPr>
    </w:p>
    <w:p w14:paraId="013F9EAE" w14:textId="77777777" w:rsidR="00087151" w:rsidRPr="005247FE" w:rsidRDefault="00087151"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conflicts of interest</w:t>
      </w:r>
    </w:p>
    <w:p w14:paraId="013F9EAF"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B0" w14:textId="1064AA7D" w:rsidR="00087151" w:rsidRPr="005247FE" w:rsidRDefault="00087151" w:rsidP="00087151">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requires that all actual or potential conflicts of interest </w:t>
      </w:r>
      <w:r w:rsidR="00BA5044" w:rsidRPr="005247FE">
        <w:rPr>
          <w:rFonts w:ascii="Arial" w:hAnsi="Arial" w:cs="Arial"/>
          <w:sz w:val="22"/>
          <w:szCs w:val="22"/>
        </w:rPr>
        <w:t>be</w:t>
      </w:r>
      <w:r w:rsidRPr="005247FE">
        <w:rPr>
          <w:rFonts w:ascii="Arial" w:hAnsi="Arial" w:cs="Arial"/>
          <w:sz w:val="22"/>
          <w:szCs w:val="22"/>
        </w:rPr>
        <w:t xml:space="preserve"> resolved to the </w:t>
      </w:r>
      <w:r w:rsidR="005579D9" w:rsidRPr="005247FE">
        <w:rPr>
          <w:rFonts w:ascii="Arial" w:hAnsi="Arial" w:cs="Arial"/>
          <w:sz w:val="22"/>
          <w:szCs w:val="22"/>
        </w:rPr>
        <w:t>Contracting Authority(s)</w:t>
      </w:r>
      <w:r w:rsidRPr="005247FE">
        <w:rPr>
          <w:rFonts w:ascii="Arial" w:hAnsi="Arial" w:cs="Arial"/>
          <w:sz w:val="22"/>
          <w:szCs w:val="22"/>
        </w:rPr>
        <w:t>’s satisfaction prior to the submission of Bids.</w:t>
      </w:r>
      <w:r w:rsidR="001C16E4" w:rsidRPr="005247FE">
        <w:rPr>
          <w:rFonts w:ascii="Arial" w:hAnsi="Arial" w:cs="Arial"/>
          <w:sz w:val="22"/>
          <w:szCs w:val="22"/>
        </w:rPr>
        <w:t xml:space="preserve"> </w:t>
      </w:r>
      <w:r w:rsidRPr="005247FE">
        <w:rPr>
          <w:rFonts w:ascii="Arial" w:hAnsi="Arial" w:cs="Arial"/>
          <w:sz w:val="22"/>
          <w:szCs w:val="22"/>
        </w:rPr>
        <w:t xml:space="preserve"> In the event that any actual or potential conflict of interest comes to a Bidder’s attention following the submission of its Bid, that Bidder should immediately notify the </w:t>
      </w:r>
      <w:r w:rsidR="005579D9" w:rsidRPr="005247FE">
        <w:rPr>
          <w:rFonts w:ascii="Arial" w:hAnsi="Arial" w:cs="Arial"/>
          <w:sz w:val="22"/>
          <w:szCs w:val="22"/>
        </w:rPr>
        <w:t>Contracting Authority(s)</w:t>
      </w:r>
      <w:r w:rsidRPr="005247FE">
        <w:rPr>
          <w:rFonts w:ascii="Arial" w:hAnsi="Arial" w:cs="Arial"/>
          <w:sz w:val="22"/>
          <w:szCs w:val="22"/>
        </w:rPr>
        <w:t xml:space="preserve"> </w:t>
      </w:r>
      <w:r w:rsidR="004B383B" w:rsidRPr="005247FE">
        <w:rPr>
          <w:rFonts w:ascii="Arial" w:hAnsi="Arial" w:cs="Arial"/>
          <w:sz w:val="22"/>
          <w:szCs w:val="22"/>
        </w:rPr>
        <w:t>via</w:t>
      </w:r>
      <w:r w:rsidRPr="005247FE">
        <w:rPr>
          <w:rFonts w:ascii="Arial" w:hAnsi="Arial" w:cs="Arial"/>
          <w:sz w:val="22"/>
          <w:szCs w:val="22"/>
        </w:rPr>
        <w:t xml:space="preserve"> </w:t>
      </w:r>
      <w:r w:rsidR="00860CFB" w:rsidRPr="005247FE">
        <w:rPr>
          <w:rFonts w:ascii="Arial" w:hAnsi="Arial" w:cs="Arial"/>
          <w:sz w:val="22"/>
          <w:szCs w:val="22"/>
        </w:rPr>
        <w:t>a Portal</w:t>
      </w:r>
      <w:r w:rsidR="004B383B" w:rsidRPr="005247FE">
        <w:rPr>
          <w:rFonts w:ascii="Arial" w:hAnsi="Arial" w:cs="Arial"/>
          <w:sz w:val="22"/>
          <w:szCs w:val="22"/>
        </w:rPr>
        <w:t xml:space="preserve"> message</w:t>
      </w:r>
      <w:r w:rsidRPr="005247FE">
        <w:rPr>
          <w:rFonts w:ascii="Arial" w:hAnsi="Arial" w:cs="Arial"/>
          <w:sz w:val="22"/>
          <w:szCs w:val="22"/>
        </w:rPr>
        <w:t>, providing the details of such actual or potential conflict of interest.</w:t>
      </w:r>
    </w:p>
    <w:p w14:paraId="013F9EB1" w14:textId="77777777" w:rsidR="00087151" w:rsidRPr="005247FE" w:rsidRDefault="00087151" w:rsidP="00087151">
      <w:pPr>
        <w:jc w:val="both"/>
        <w:rPr>
          <w:rFonts w:ascii="Arial" w:hAnsi="Arial" w:cs="Arial"/>
          <w:sz w:val="22"/>
          <w:szCs w:val="22"/>
        </w:rPr>
      </w:pPr>
    </w:p>
    <w:p w14:paraId="013F9EB2" w14:textId="16753C78" w:rsidR="00087151" w:rsidRPr="005247FE" w:rsidRDefault="00087151" w:rsidP="00087151">
      <w:pPr>
        <w:jc w:val="both"/>
        <w:rPr>
          <w:rFonts w:ascii="Arial" w:hAnsi="Arial" w:cs="Arial"/>
          <w:sz w:val="22"/>
          <w:szCs w:val="22"/>
        </w:rPr>
      </w:pPr>
      <w:r w:rsidRPr="005247FE">
        <w:rPr>
          <w:rFonts w:ascii="Arial" w:hAnsi="Arial" w:cs="Arial"/>
          <w:sz w:val="22"/>
          <w:szCs w:val="22"/>
        </w:rPr>
        <w:t xml:space="preserve">Without limitation, such conflicts of interest may be perceived by the </w:t>
      </w:r>
      <w:r w:rsidR="005579D9" w:rsidRPr="005247FE">
        <w:rPr>
          <w:rFonts w:ascii="Arial" w:hAnsi="Arial" w:cs="Arial"/>
          <w:sz w:val="22"/>
          <w:szCs w:val="22"/>
        </w:rPr>
        <w:t>Contracting Authority(s)</w:t>
      </w:r>
      <w:r w:rsidRPr="005247FE">
        <w:rPr>
          <w:rFonts w:ascii="Arial" w:hAnsi="Arial" w:cs="Arial"/>
          <w:sz w:val="22"/>
          <w:szCs w:val="22"/>
        </w:rPr>
        <w:t xml:space="preserve"> to arise in circumstances where:</w:t>
      </w:r>
    </w:p>
    <w:p w14:paraId="013F9EB3" w14:textId="77777777" w:rsidR="00087151" w:rsidRPr="005247FE" w:rsidRDefault="00087151" w:rsidP="00087151">
      <w:pPr>
        <w:jc w:val="both"/>
        <w:rPr>
          <w:rFonts w:ascii="Arial" w:hAnsi="Arial" w:cs="Arial"/>
          <w:sz w:val="22"/>
          <w:szCs w:val="22"/>
        </w:rPr>
      </w:pPr>
    </w:p>
    <w:p w14:paraId="013F9EB4" w14:textId="2A9D8BB5" w:rsidR="00087151" w:rsidRPr="005247FE" w:rsidRDefault="00087151" w:rsidP="00C77DF1">
      <w:pPr>
        <w:pStyle w:val="BulletMOI"/>
        <w:numPr>
          <w:ilvl w:val="0"/>
          <w:numId w:val="14"/>
        </w:numPr>
        <w:tabs>
          <w:tab w:val="clear" w:pos="720"/>
          <w:tab w:val="clear" w:pos="1080"/>
        </w:tabs>
        <w:ind w:left="993" w:right="521" w:hanging="426"/>
        <w:jc w:val="both"/>
      </w:pPr>
      <w:r w:rsidRPr="005247FE">
        <w:t xml:space="preserve">a Relevant Organisation or any person employed or engaged by or otherwise connected with a Relevant Organisation is carrying out, or has carried out, any work for the </w:t>
      </w:r>
      <w:r w:rsidR="005579D9" w:rsidRPr="005247FE">
        <w:t>Contracting Authority(s)</w:t>
      </w:r>
      <w:r w:rsidRPr="005247FE">
        <w:t xml:space="preserve"> in the last 3 years; or</w:t>
      </w:r>
    </w:p>
    <w:p w14:paraId="013F9EB5" w14:textId="77777777" w:rsidR="00087151" w:rsidRPr="005247FE" w:rsidRDefault="00087151" w:rsidP="00087151">
      <w:pPr>
        <w:pStyle w:val="BulletMOI"/>
        <w:numPr>
          <w:ilvl w:val="0"/>
          <w:numId w:val="0"/>
        </w:numPr>
        <w:tabs>
          <w:tab w:val="clear" w:pos="720"/>
        </w:tabs>
        <w:ind w:left="993" w:right="521" w:hanging="426"/>
        <w:jc w:val="both"/>
      </w:pPr>
    </w:p>
    <w:p w14:paraId="013F9EB6" w14:textId="29FA1DCA" w:rsidR="00087151" w:rsidRPr="005247FE" w:rsidRDefault="00087151" w:rsidP="00C77DF1">
      <w:pPr>
        <w:pStyle w:val="BulletMOI"/>
        <w:numPr>
          <w:ilvl w:val="0"/>
          <w:numId w:val="14"/>
        </w:numPr>
        <w:tabs>
          <w:tab w:val="clear" w:pos="720"/>
          <w:tab w:val="clear" w:pos="1080"/>
        </w:tabs>
        <w:ind w:left="993" w:right="521" w:hanging="426"/>
        <w:jc w:val="both"/>
      </w:pPr>
      <w:r w:rsidRPr="005247FE">
        <w:t xml:space="preserve">a Relevant Organisation (or its advisers or any person employed or engaged by it) is potentially providing services for more than one prospective Bidder in respect of the </w:t>
      </w:r>
      <w:r w:rsidR="00BA5044" w:rsidRPr="005247FE">
        <w:t>Procurement:</w:t>
      </w:r>
      <w:r w:rsidRPr="005247FE">
        <w:t xml:space="preserve"> or</w:t>
      </w:r>
    </w:p>
    <w:p w14:paraId="013F9EB7" w14:textId="77777777" w:rsidR="00087151" w:rsidRPr="005247FE" w:rsidRDefault="00087151" w:rsidP="00087151">
      <w:pPr>
        <w:pStyle w:val="BulletMOI"/>
        <w:numPr>
          <w:ilvl w:val="0"/>
          <w:numId w:val="0"/>
        </w:numPr>
        <w:tabs>
          <w:tab w:val="clear" w:pos="720"/>
        </w:tabs>
        <w:ind w:left="993" w:right="521" w:hanging="426"/>
        <w:jc w:val="both"/>
      </w:pPr>
    </w:p>
    <w:p w14:paraId="013F9EB8" w14:textId="7905567F" w:rsidR="00087151" w:rsidRPr="005247FE" w:rsidRDefault="00087151" w:rsidP="00C77DF1">
      <w:pPr>
        <w:pStyle w:val="BulletMOI"/>
        <w:numPr>
          <w:ilvl w:val="0"/>
          <w:numId w:val="14"/>
        </w:numPr>
        <w:tabs>
          <w:tab w:val="clear" w:pos="720"/>
          <w:tab w:val="clear" w:pos="1080"/>
        </w:tabs>
        <w:ind w:left="993" w:right="521" w:hanging="426"/>
        <w:jc w:val="both"/>
      </w:pPr>
      <w:r w:rsidRPr="005247FE">
        <w:lastRenderedPageBreak/>
        <w:t xml:space="preserve">a Relevant Organisation employs or engages, or has employed or engaged, any person currently or formerly employed or engaged by or otherwise connected with the </w:t>
      </w:r>
      <w:r w:rsidR="005579D9" w:rsidRPr="005247FE">
        <w:t>Contracting Authority(s)</w:t>
      </w:r>
      <w:r w:rsidRPr="005247FE">
        <w:t xml:space="preserve">. </w:t>
      </w:r>
    </w:p>
    <w:p w14:paraId="013F9EB9" w14:textId="77777777" w:rsidR="00087151" w:rsidRPr="005247FE" w:rsidRDefault="00087151" w:rsidP="00087151">
      <w:pPr>
        <w:pStyle w:val="BulletMOI"/>
        <w:numPr>
          <w:ilvl w:val="0"/>
          <w:numId w:val="0"/>
        </w:numPr>
        <w:jc w:val="both"/>
      </w:pPr>
    </w:p>
    <w:p w14:paraId="013F9EBA" w14:textId="4D8C8DE4" w:rsidR="00087151" w:rsidRPr="005247FE" w:rsidRDefault="00087151" w:rsidP="00087151">
      <w:pPr>
        <w:jc w:val="both"/>
        <w:rPr>
          <w:rFonts w:ascii="Arial" w:hAnsi="Arial" w:cs="Arial"/>
          <w:sz w:val="22"/>
          <w:szCs w:val="22"/>
        </w:rPr>
      </w:pPr>
      <w:r w:rsidRPr="005247FE">
        <w:rPr>
          <w:rFonts w:ascii="Arial" w:hAnsi="Arial" w:cs="Arial"/>
          <w:sz w:val="22"/>
          <w:szCs w:val="22"/>
        </w:rPr>
        <w:t xml:space="preserve">A conflict of interest shall not be deemed to arise solely by virtue of a person's employment or engagement by </w:t>
      </w:r>
      <w:r w:rsidR="000E1E6F">
        <w:rPr>
          <w:rFonts w:ascii="Arial" w:hAnsi="Arial" w:cs="Arial"/>
          <w:sz w:val="22"/>
          <w:szCs w:val="22"/>
        </w:rPr>
        <w:t>NHS England</w:t>
      </w:r>
      <w:r w:rsidRPr="005247FE">
        <w:rPr>
          <w:rFonts w:ascii="Arial" w:hAnsi="Arial" w:cs="Arial"/>
          <w:sz w:val="22"/>
          <w:szCs w:val="22"/>
        </w:rPr>
        <w:t xml:space="preserve"> or any other NHS body.</w:t>
      </w:r>
    </w:p>
    <w:p w14:paraId="013F9EBB" w14:textId="77777777" w:rsidR="00087151" w:rsidRPr="005247FE" w:rsidRDefault="00087151" w:rsidP="00087151">
      <w:pPr>
        <w:jc w:val="both"/>
        <w:rPr>
          <w:rFonts w:ascii="Arial" w:hAnsi="Arial" w:cs="Arial"/>
          <w:sz w:val="22"/>
          <w:szCs w:val="22"/>
        </w:rPr>
      </w:pPr>
    </w:p>
    <w:p w14:paraId="013F9EBC" w14:textId="5CD44BBC" w:rsidR="00087151" w:rsidRPr="005247FE" w:rsidRDefault="00087151" w:rsidP="00087151">
      <w:pPr>
        <w:jc w:val="both"/>
        <w:rPr>
          <w:rFonts w:ascii="Arial" w:hAnsi="Arial" w:cs="Arial"/>
          <w:sz w:val="22"/>
          <w:szCs w:val="22"/>
        </w:rPr>
      </w:pPr>
      <w:r w:rsidRPr="005247FE">
        <w:rPr>
          <w:rFonts w:ascii="Arial" w:hAnsi="Arial" w:cs="Arial"/>
          <w:sz w:val="22"/>
          <w:szCs w:val="22"/>
        </w:rPr>
        <w:t xml:space="preserve">Failure to declare such conflicts and/or failure to address such conflicts to the reasonable satisfaction of the </w:t>
      </w:r>
      <w:r w:rsidR="005579D9" w:rsidRPr="005247FE">
        <w:rPr>
          <w:rFonts w:ascii="Arial" w:hAnsi="Arial" w:cs="Arial"/>
          <w:sz w:val="22"/>
          <w:szCs w:val="22"/>
        </w:rPr>
        <w:t>Contracting Authority(s)</w:t>
      </w:r>
      <w:r w:rsidRPr="005247FE">
        <w:rPr>
          <w:rFonts w:ascii="Arial" w:hAnsi="Arial" w:cs="Arial"/>
          <w:sz w:val="22"/>
          <w:szCs w:val="22"/>
        </w:rPr>
        <w:t xml:space="preserve"> could result in a Bidder being disqualified.</w:t>
      </w:r>
    </w:p>
    <w:p w14:paraId="013F9EBD" w14:textId="77777777" w:rsidR="00D968CE" w:rsidRPr="005247FE" w:rsidRDefault="00D968CE">
      <w:pPr>
        <w:rPr>
          <w:rFonts w:ascii="Arial" w:hAnsi="Arial" w:cs="Arial"/>
          <w:strike/>
          <w:sz w:val="22"/>
          <w:szCs w:val="22"/>
        </w:rPr>
      </w:pPr>
    </w:p>
    <w:p w14:paraId="0D69AE35" w14:textId="77777777" w:rsidR="00F2325A" w:rsidRPr="005247FE" w:rsidRDefault="00F2325A">
      <w:pPr>
        <w:rPr>
          <w:rFonts w:ascii="Arial" w:hAnsi="Arial" w:cs="Arial"/>
          <w:strike/>
          <w:sz w:val="22"/>
          <w:szCs w:val="22"/>
        </w:rPr>
      </w:pPr>
    </w:p>
    <w:p w14:paraId="013F9EBF" w14:textId="77777777" w:rsidR="00D968CE" w:rsidRPr="005247FE" w:rsidRDefault="00D968CE"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rules of contact</w:t>
      </w:r>
    </w:p>
    <w:p w14:paraId="013F9EC0" w14:textId="77777777" w:rsidR="00D968CE" w:rsidRPr="005247FE" w:rsidRDefault="00D968CE" w:rsidP="00D968CE">
      <w:pPr>
        <w:pStyle w:val="Style1"/>
        <w:keepNext w:val="0"/>
        <w:numPr>
          <w:ilvl w:val="0"/>
          <w:numId w:val="0"/>
        </w:numPr>
        <w:spacing w:before="0" w:after="0"/>
        <w:outlineLvl w:val="1"/>
        <w:rPr>
          <w:rFonts w:ascii="Arial" w:hAnsi="Arial"/>
          <w:sz w:val="22"/>
          <w:szCs w:val="22"/>
        </w:rPr>
      </w:pPr>
    </w:p>
    <w:p w14:paraId="013F9EC1" w14:textId="3C444456" w:rsidR="00D968CE" w:rsidRPr="005247FE" w:rsidRDefault="00D968CE" w:rsidP="00D968CE">
      <w:pPr>
        <w:pStyle w:val="ITTnormal"/>
        <w:spacing w:before="0" w:after="0"/>
        <w:ind w:left="0"/>
      </w:pPr>
      <w:r w:rsidRPr="005247FE">
        <w:t xml:space="preserve">The rules of contact set out in this Section apply throughout the Procurement. These rules are designed to promote an open, fair, </w:t>
      </w:r>
      <w:r w:rsidR="00BA5044" w:rsidRPr="005247FE">
        <w:t>unbiased,</w:t>
      </w:r>
      <w:r w:rsidRPr="005247FE">
        <w:t xml:space="preserve"> and legally defensible Procurement.  Co</w:t>
      </w:r>
      <w:r w:rsidR="00D650C9" w:rsidRPr="005247FE">
        <w:t>ntact for the purposes of this s</w:t>
      </w:r>
      <w:r w:rsidRPr="005247FE">
        <w:t xml:space="preserve">ection includes in person, telephone, e-mail, written or other communication.  The rules of contact are as follows: </w:t>
      </w:r>
    </w:p>
    <w:p w14:paraId="013F9EC2" w14:textId="77777777" w:rsidR="00D968CE" w:rsidRPr="005247FE" w:rsidRDefault="00D968CE" w:rsidP="00D968CE">
      <w:pPr>
        <w:pStyle w:val="ITTnormal"/>
        <w:spacing w:before="0" w:after="0"/>
        <w:ind w:left="0"/>
      </w:pPr>
    </w:p>
    <w:p w14:paraId="013F9EC3" w14:textId="576A400A" w:rsidR="00D968CE" w:rsidRPr="005247FE" w:rsidRDefault="004B383B" w:rsidP="00C77DF1">
      <w:pPr>
        <w:pStyle w:val="BulletMOI"/>
        <w:numPr>
          <w:ilvl w:val="0"/>
          <w:numId w:val="22"/>
        </w:numPr>
        <w:tabs>
          <w:tab w:val="clear" w:pos="720"/>
        </w:tabs>
        <w:ind w:left="993" w:right="521" w:hanging="426"/>
        <w:jc w:val="both"/>
      </w:pPr>
      <w:r w:rsidRPr="005247FE">
        <w:t>n</w:t>
      </w:r>
      <w:r w:rsidR="00D968CE" w:rsidRPr="005247FE">
        <w:t xml:space="preserve">o Bidder, no Bidder Member nor any of such Bidder's advisors, consultants or subcontractors may communicate with another Bidder, members of another Bidder team or the advisors, consultants or subcontractors of another Bidder with regard to the ITT, the Procurement, the </w:t>
      </w:r>
      <w:r w:rsidR="005579D9" w:rsidRPr="005247FE">
        <w:t>Contracting Authority(s)</w:t>
      </w:r>
      <w:r w:rsidR="00D968CE" w:rsidRPr="005247FE">
        <w:t xml:space="preserve"> or the Bids.  This prohibiti</w:t>
      </w:r>
      <w:r w:rsidR="001A152D" w:rsidRPr="005247FE">
        <w:t>on does not apply to -</w:t>
      </w:r>
    </w:p>
    <w:p w14:paraId="013F9EC4" w14:textId="77777777" w:rsidR="00D968CE" w:rsidRPr="005247FE" w:rsidRDefault="00D968CE" w:rsidP="00D968CE">
      <w:pPr>
        <w:pStyle w:val="BulletMOI"/>
        <w:numPr>
          <w:ilvl w:val="0"/>
          <w:numId w:val="0"/>
        </w:numPr>
        <w:tabs>
          <w:tab w:val="clear" w:pos="720"/>
        </w:tabs>
        <w:ind w:left="993" w:right="521" w:hanging="426"/>
        <w:jc w:val="both"/>
      </w:pPr>
    </w:p>
    <w:p w14:paraId="013F9EC5" w14:textId="3753BAAD" w:rsidR="00D968CE" w:rsidRPr="005247FE" w:rsidRDefault="00D968CE" w:rsidP="00C77DF1">
      <w:pPr>
        <w:pStyle w:val="BulletMOI"/>
        <w:numPr>
          <w:ilvl w:val="3"/>
          <w:numId w:val="23"/>
        </w:numPr>
        <w:tabs>
          <w:tab w:val="clear" w:pos="720"/>
        </w:tabs>
        <w:ind w:left="1701" w:right="1088"/>
        <w:jc w:val="both"/>
      </w:pPr>
      <w:r w:rsidRPr="005247FE">
        <w:t xml:space="preserve">communication between a Bidder and a subcontractor that is a Relevant Organisation to more than one Bidder, provided that such subcontractor does not act as a conduit of information between </w:t>
      </w:r>
      <w:r w:rsidR="00BA5044" w:rsidRPr="005247FE">
        <w:t>Bidders:</w:t>
      </w:r>
      <w:r w:rsidRPr="005247FE">
        <w:t xml:space="preserve"> and</w:t>
      </w:r>
    </w:p>
    <w:p w14:paraId="013F9EC6" w14:textId="77777777" w:rsidR="00D968CE" w:rsidRPr="005247FE" w:rsidRDefault="00D968CE" w:rsidP="00D968CE">
      <w:pPr>
        <w:pStyle w:val="BulletMOI"/>
        <w:numPr>
          <w:ilvl w:val="0"/>
          <w:numId w:val="0"/>
        </w:numPr>
        <w:tabs>
          <w:tab w:val="clear" w:pos="720"/>
        </w:tabs>
        <w:ind w:left="1701" w:right="1088"/>
        <w:jc w:val="both"/>
      </w:pPr>
    </w:p>
    <w:p w14:paraId="013F9EC7" w14:textId="6AFC8901" w:rsidR="00D968CE" w:rsidRPr="005247FE" w:rsidRDefault="00D968CE" w:rsidP="00C77DF1">
      <w:pPr>
        <w:pStyle w:val="BulletMOI"/>
        <w:numPr>
          <w:ilvl w:val="3"/>
          <w:numId w:val="23"/>
        </w:numPr>
        <w:tabs>
          <w:tab w:val="clear" w:pos="720"/>
        </w:tabs>
        <w:ind w:left="1701" w:right="1088"/>
        <w:jc w:val="both"/>
      </w:pPr>
      <w:r w:rsidRPr="005247FE">
        <w:t xml:space="preserve">public discussion regarding the ITT or any public or collective Bidder informational meeting sponsored and/or organised by the </w:t>
      </w:r>
      <w:r w:rsidR="005579D9" w:rsidRPr="005247FE">
        <w:t>Contracting Authority(s</w:t>
      </w:r>
      <w:r w:rsidR="00BA5044" w:rsidRPr="005247FE">
        <w:t>).</w:t>
      </w:r>
    </w:p>
    <w:p w14:paraId="013F9EC8" w14:textId="77777777" w:rsidR="00D968CE" w:rsidRPr="005247FE" w:rsidRDefault="00D968CE" w:rsidP="00D968CE">
      <w:pPr>
        <w:pStyle w:val="BulletMOI"/>
        <w:numPr>
          <w:ilvl w:val="0"/>
          <w:numId w:val="0"/>
        </w:numPr>
        <w:tabs>
          <w:tab w:val="clear" w:pos="720"/>
        </w:tabs>
        <w:ind w:left="993" w:right="521" w:hanging="426"/>
        <w:jc w:val="both"/>
      </w:pPr>
    </w:p>
    <w:p w14:paraId="013F9EC9" w14:textId="569FF360" w:rsidR="008310BD" w:rsidRPr="005247FE" w:rsidRDefault="004B383B" w:rsidP="00C77DF1">
      <w:pPr>
        <w:pStyle w:val="BulletMOI"/>
        <w:numPr>
          <w:ilvl w:val="0"/>
          <w:numId w:val="22"/>
        </w:numPr>
        <w:tabs>
          <w:tab w:val="clear" w:pos="720"/>
        </w:tabs>
        <w:ind w:left="993" w:right="521" w:hanging="426"/>
        <w:jc w:val="both"/>
      </w:pPr>
      <w:r w:rsidRPr="005247FE">
        <w:t>u</w:t>
      </w:r>
      <w:r w:rsidR="00D968CE" w:rsidRPr="005247FE">
        <w:t xml:space="preserve">nless otherwise specifically noted in this ITT or authorised by the </w:t>
      </w:r>
      <w:r w:rsidR="005579D9" w:rsidRPr="005247FE">
        <w:t>Contracting Authority(s)</w:t>
      </w:r>
      <w:r w:rsidR="00D968CE" w:rsidRPr="005247FE">
        <w:t xml:space="preserve">, all communications between the </w:t>
      </w:r>
      <w:r w:rsidR="005579D9" w:rsidRPr="005247FE">
        <w:t>Contracting Authority(s)</w:t>
      </w:r>
      <w:r w:rsidR="00D968CE" w:rsidRPr="005247FE">
        <w:t xml:space="preserve"> and a Bidder with regard to the ITT will be between such Bidder's Authorised Representative and the </w:t>
      </w:r>
      <w:r w:rsidR="00D80189" w:rsidRPr="005247FE">
        <w:t>Procurement Lead through the contract</w:t>
      </w:r>
      <w:r w:rsidR="00D968CE" w:rsidRPr="005247FE">
        <w:t xml:space="preserve">.  </w:t>
      </w:r>
      <w:r w:rsidR="00D968CE" w:rsidRPr="005247FE">
        <w:rPr>
          <w:b/>
        </w:rPr>
        <w:t>All such communication</w:t>
      </w:r>
      <w:r w:rsidR="00D650C9" w:rsidRPr="005247FE">
        <w:rPr>
          <w:b/>
        </w:rPr>
        <w:t>, for the period of this Procurement,</w:t>
      </w:r>
      <w:r w:rsidR="00D968CE" w:rsidRPr="005247FE">
        <w:rPr>
          <w:b/>
        </w:rPr>
        <w:t xml:space="preserve"> must be issued via </w:t>
      </w:r>
      <w:r w:rsidR="00482409" w:rsidRPr="005247FE">
        <w:rPr>
          <w:b/>
        </w:rPr>
        <w:t>the Portal</w:t>
      </w:r>
      <w:r w:rsidR="008310BD" w:rsidRPr="005247FE">
        <w:rPr>
          <w:b/>
        </w:rPr>
        <w:t xml:space="preserve">.  </w:t>
      </w:r>
      <w:r w:rsidR="008310BD" w:rsidRPr="005247FE">
        <w:t xml:space="preserve">Strictly no other forms of communication to the </w:t>
      </w:r>
      <w:r w:rsidR="005579D9" w:rsidRPr="005247FE">
        <w:t>Contracting Authority(s)</w:t>
      </w:r>
      <w:r w:rsidR="008310BD" w:rsidRPr="005247FE">
        <w:t xml:space="preserve"> will be accepted (including telephone calls, postal queries/submissions, </w:t>
      </w:r>
      <w:r w:rsidR="00BA5044" w:rsidRPr="005247FE">
        <w:t>faxes,</w:t>
      </w:r>
      <w:r w:rsidR="008310BD" w:rsidRPr="005247FE">
        <w:t xml:space="preserve"> or email communications).</w:t>
      </w:r>
    </w:p>
    <w:p w14:paraId="013F9ECA" w14:textId="77777777" w:rsidR="00D968CE" w:rsidRPr="005247FE" w:rsidRDefault="00D968CE" w:rsidP="00D968CE">
      <w:pPr>
        <w:pStyle w:val="BulletMOI"/>
        <w:numPr>
          <w:ilvl w:val="0"/>
          <w:numId w:val="0"/>
        </w:numPr>
        <w:tabs>
          <w:tab w:val="clear" w:pos="720"/>
        </w:tabs>
        <w:ind w:left="993" w:right="521" w:hanging="426"/>
        <w:jc w:val="both"/>
      </w:pPr>
    </w:p>
    <w:p w14:paraId="013F9ECB" w14:textId="716A8B9D" w:rsidR="00D968CE" w:rsidRPr="005247FE" w:rsidRDefault="004B383B" w:rsidP="00C77DF1">
      <w:pPr>
        <w:pStyle w:val="BulletMOI"/>
        <w:numPr>
          <w:ilvl w:val="0"/>
          <w:numId w:val="22"/>
        </w:numPr>
        <w:tabs>
          <w:tab w:val="clear" w:pos="720"/>
        </w:tabs>
        <w:ind w:left="993" w:right="521" w:hanging="426"/>
        <w:jc w:val="both"/>
      </w:pPr>
      <w:r w:rsidRPr="005247FE">
        <w:t>n</w:t>
      </w:r>
      <w:r w:rsidR="00D968CE" w:rsidRPr="005247FE">
        <w:t xml:space="preserve">o Bidder, Bidder Member, or any of such Bidder's advisors, consultants or subcontractors may have </w:t>
      </w:r>
      <w:r w:rsidR="00D968CE" w:rsidRPr="005247FE">
        <w:rPr>
          <w:i/>
        </w:rPr>
        <w:t>ex parte</w:t>
      </w:r>
      <w:r w:rsidR="00D968CE" w:rsidRPr="005247FE">
        <w:t xml:space="preserve"> communications with the </w:t>
      </w:r>
      <w:r w:rsidR="005579D9" w:rsidRPr="005247FE">
        <w:t>Contracting Authority(s)</w:t>
      </w:r>
      <w:r w:rsidR="00D968CE" w:rsidRPr="005247FE">
        <w:t xml:space="preserve"> or any of their employees, advisors, contractors or consultants regarding the ITT, </w:t>
      </w:r>
      <w:r w:rsidR="00760173" w:rsidRPr="005247FE">
        <w:t xml:space="preserve">or </w:t>
      </w:r>
      <w:r w:rsidR="00D968CE" w:rsidRPr="005247FE">
        <w:t>the Procurement, other than as expressly permitted in this ITT or</w:t>
      </w:r>
      <w:r w:rsidR="001A152D" w:rsidRPr="005247FE">
        <w:t xml:space="preserve"> through the procedures above;</w:t>
      </w:r>
    </w:p>
    <w:p w14:paraId="013F9ECC" w14:textId="77777777" w:rsidR="00D968CE" w:rsidRPr="005247FE" w:rsidRDefault="00D968CE" w:rsidP="00D968CE">
      <w:pPr>
        <w:pStyle w:val="BulletMOI"/>
        <w:numPr>
          <w:ilvl w:val="0"/>
          <w:numId w:val="0"/>
        </w:numPr>
        <w:tabs>
          <w:tab w:val="clear" w:pos="720"/>
        </w:tabs>
        <w:ind w:left="993" w:right="521" w:hanging="426"/>
        <w:jc w:val="both"/>
      </w:pPr>
    </w:p>
    <w:p w14:paraId="013F9ECD" w14:textId="1F7AFDB3" w:rsidR="00D968CE" w:rsidRPr="005247FE" w:rsidRDefault="004B383B" w:rsidP="00C77DF1">
      <w:pPr>
        <w:pStyle w:val="BulletMOI"/>
        <w:numPr>
          <w:ilvl w:val="0"/>
          <w:numId w:val="22"/>
        </w:numPr>
        <w:tabs>
          <w:tab w:val="clear" w:pos="720"/>
        </w:tabs>
        <w:ind w:left="993" w:right="521" w:hanging="426"/>
        <w:jc w:val="both"/>
      </w:pPr>
      <w:r w:rsidRPr="005247FE">
        <w:t>t</w:t>
      </w:r>
      <w:r w:rsidR="00D968CE" w:rsidRPr="005247FE">
        <w:t xml:space="preserve">he </w:t>
      </w:r>
      <w:r w:rsidR="005579D9" w:rsidRPr="005247FE">
        <w:t>Contracting Authority(s)</w:t>
      </w:r>
      <w:r w:rsidR="00D968CE" w:rsidRPr="005247FE">
        <w:t xml:space="preserve"> will not be responsible </w:t>
      </w:r>
      <w:r w:rsidR="00760173" w:rsidRPr="005247FE">
        <w:t xml:space="preserve">for or bound by any oral communication or </w:t>
      </w:r>
      <w:r w:rsidR="00D968CE" w:rsidRPr="005247FE">
        <w:t>any other information or contact occurring outside the official communication procedures specified herein.</w:t>
      </w:r>
    </w:p>
    <w:p w14:paraId="165E6E49" w14:textId="77777777" w:rsidR="00624FE9" w:rsidRPr="005247FE" w:rsidRDefault="00624FE9" w:rsidP="00624FE9">
      <w:pPr>
        <w:pStyle w:val="ListParagraph"/>
        <w:rPr>
          <w:rFonts w:ascii="Arial" w:hAnsi="Arial" w:cs="Arial"/>
          <w:sz w:val="22"/>
          <w:szCs w:val="22"/>
        </w:rPr>
      </w:pPr>
    </w:p>
    <w:p w14:paraId="0436C0B6" w14:textId="0AD91ADE" w:rsidR="00901B88" w:rsidRPr="005247FE" w:rsidRDefault="00624FE9" w:rsidP="00901B88">
      <w:pPr>
        <w:pStyle w:val="BulletMOI"/>
        <w:numPr>
          <w:ilvl w:val="0"/>
          <w:numId w:val="0"/>
        </w:numPr>
        <w:tabs>
          <w:tab w:val="clear" w:pos="720"/>
        </w:tabs>
        <w:ind w:left="540" w:right="521"/>
        <w:jc w:val="both"/>
      </w:pPr>
      <w:r w:rsidRPr="005247FE">
        <w:t>Failure to adhere to the rules of contact during this procurement process may result in the exclusion of the organisations</w:t>
      </w:r>
      <w:r w:rsidR="00901B88" w:rsidRPr="005247FE">
        <w:t>/individuals submitted response from participating</w:t>
      </w:r>
      <w:r w:rsidR="00C23CF4" w:rsidRPr="005247FE">
        <w:t xml:space="preserve"> any further</w:t>
      </w:r>
      <w:r w:rsidR="00A115EF" w:rsidRPr="005247FE">
        <w:t xml:space="preserve"> within this procurement</w:t>
      </w:r>
      <w:r w:rsidR="00C23CF4" w:rsidRPr="005247FE">
        <w:t>, regardless of the stage.</w:t>
      </w:r>
    </w:p>
    <w:p w14:paraId="013F9ECF" w14:textId="438BC249" w:rsidR="004B383B" w:rsidRPr="005247FE" w:rsidRDefault="00901B88" w:rsidP="00901B88">
      <w:pPr>
        <w:pStyle w:val="BulletMOI"/>
        <w:numPr>
          <w:ilvl w:val="0"/>
          <w:numId w:val="0"/>
        </w:numPr>
        <w:tabs>
          <w:tab w:val="clear" w:pos="720"/>
        </w:tabs>
        <w:ind w:left="540" w:right="521"/>
        <w:jc w:val="both"/>
      </w:pPr>
      <w:r w:rsidRPr="005247FE">
        <w:t xml:space="preserve"> </w:t>
      </w:r>
    </w:p>
    <w:p w14:paraId="013F9ED5" w14:textId="77777777" w:rsidR="00224E8D" w:rsidRPr="005247FE" w:rsidRDefault="00224E8D"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lastRenderedPageBreak/>
        <w:t xml:space="preserve">right to reject bids </w:t>
      </w:r>
    </w:p>
    <w:p w14:paraId="2EF9AF30" w14:textId="77777777" w:rsidR="009C69F5" w:rsidRPr="005247FE" w:rsidRDefault="009C69F5" w:rsidP="009C69F5">
      <w:pPr>
        <w:pStyle w:val="Style1"/>
        <w:keepNext w:val="0"/>
        <w:numPr>
          <w:ilvl w:val="0"/>
          <w:numId w:val="0"/>
        </w:numPr>
        <w:spacing w:before="0" w:after="0"/>
        <w:ind w:left="720"/>
        <w:outlineLvl w:val="9"/>
        <w:rPr>
          <w:rFonts w:ascii="Arial" w:hAnsi="Arial"/>
          <w:sz w:val="22"/>
          <w:szCs w:val="22"/>
        </w:rPr>
      </w:pPr>
    </w:p>
    <w:p w14:paraId="74D3D3B4" w14:textId="7D6DA563" w:rsidR="009C69F5" w:rsidRPr="005247FE" w:rsidRDefault="009C69F5" w:rsidP="007F5558">
      <w:pPr>
        <w:jc w:val="both"/>
        <w:rPr>
          <w:rFonts w:ascii="Arial" w:hAnsi="Arial" w:cs="Arial"/>
          <w:sz w:val="22"/>
          <w:szCs w:val="22"/>
        </w:rPr>
      </w:pPr>
      <w:r w:rsidRPr="005247FE">
        <w:rPr>
          <w:rFonts w:ascii="Arial" w:hAnsi="Arial" w:cs="Arial"/>
          <w:sz w:val="22"/>
          <w:szCs w:val="22"/>
        </w:rPr>
        <w:t>Bidders acting in contravention of the provisions set out in this ITT or any other information provided by the Contracting Authority(s), may, at the sole discretion of the Contracting Authority(s), be disqualified and excluded from further participation in this Procurement</w:t>
      </w:r>
    </w:p>
    <w:p w14:paraId="726EB0B0" w14:textId="77777777" w:rsidR="009C69F5" w:rsidRPr="005247FE" w:rsidRDefault="009C69F5" w:rsidP="007F5558">
      <w:pPr>
        <w:jc w:val="both"/>
        <w:rPr>
          <w:rFonts w:ascii="Arial" w:hAnsi="Arial" w:cs="Arial"/>
          <w:sz w:val="22"/>
          <w:szCs w:val="22"/>
        </w:rPr>
      </w:pPr>
    </w:p>
    <w:p w14:paraId="013F9ED7" w14:textId="011359A4" w:rsidR="007F5558" w:rsidRPr="005247FE" w:rsidRDefault="007F5558" w:rsidP="007F5558">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reserves the right to reject or disqualify a Bidder and/or its Bidder Members where:</w:t>
      </w:r>
    </w:p>
    <w:p w14:paraId="013F9ED8" w14:textId="77777777" w:rsidR="007F5558" w:rsidRPr="005247FE" w:rsidRDefault="007F5558" w:rsidP="007F5558">
      <w:pPr>
        <w:ind w:left="720"/>
        <w:jc w:val="both"/>
        <w:rPr>
          <w:rFonts w:ascii="Arial" w:hAnsi="Arial" w:cs="Arial"/>
          <w:sz w:val="22"/>
          <w:szCs w:val="22"/>
        </w:rPr>
      </w:pPr>
    </w:p>
    <w:p w14:paraId="013F9ED9" w14:textId="69308FC6"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a</w:t>
      </w:r>
      <w:r w:rsidR="007F5558" w:rsidRPr="005247FE">
        <w:rPr>
          <w:rFonts w:ascii="Arial" w:hAnsi="Arial" w:cs="Arial"/>
          <w:sz w:val="22"/>
          <w:szCs w:val="22"/>
        </w:rPr>
        <w:t xml:space="preserve"> Bid is submitted late, is completed incorrectly, is materially incomplete or fails to meet the submission requirements which have been notified to </w:t>
      </w:r>
      <w:r w:rsidR="00BA5044" w:rsidRPr="005247FE">
        <w:rPr>
          <w:rFonts w:ascii="Arial" w:hAnsi="Arial" w:cs="Arial"/>
          <w:sz w:val="22"/>
          <w:szCs w:val="22"/>
        </w:rPr>
        <w:t>Bidders.</w:t>
      </w:r>
      <w:r w:rsidR="007F5558" w:rsidRPr="005247FE">
        <w:rPr>
          <w:rFonts w:ascii="Arial" w:hAnsi="Arial" w:cs="Arial"/>
          <w:sz w:val="22"/>
          <w:szCs w:val="22"/>
        </w:rPr>
        <w:t xml:space="preserve"> </w:t>
      </w:r>
    </w:p>
    <w:p w14:paraId="013F9EDA" w14:textId="77777777" w:rsidR="007F5558" w:rsidRPr="005247FE" w:rsidRDefault="007F5558" w:rsidP="007F5558">
      <w:pPr>
        <w:ind w:left="993" w:right="521" w:hanging="426"/>
        <w:jc w:val="both"/>
        <w:rPr>
          <w:rFonts w:ascii="Arial" w:hAnsi="Arial" w:cs="Arial"/>
          <w:sz w:val="22"/>
          <w:szCs w:val="22"/>
        </w:rPr>
      </w:pPr>
    </w:p>
    <w:p w14:paraId="013F9EDC" w14:textId="1F7999BE"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t</w:t>
      </w:r>
      <w:r w:rsidR="007F5558" w:rsidRPr="005247FE">
        <w:rPr>
          <w:rFonts w:ascii="Arial" w:hAnsi="Arial" w:cs="Arial"/>
          <w:sz w:val="22"/>
          <w:szCs w:val="22"/>
        </w:rPr>
        <w:t xml:space="preserve">he Bidder and/or its Bidder Members are unable to satisfy the terms </w:t>
      </w:r>
      <w:r w:rsidR="0033636A" w:rsidRPr="005247FE">
        <w:rPr>
          <w:rFonts w:ascii="Arial" w:hAnsi="Arial" w:cs="Arial"/>
          <w:sz w:val="22"/>
          <w:szCs w:val="22"/>
        </w:rPr>
        <w:t xml:space="preserve">of </w:t>
      </w:r>
      <w:r w:rsidR="004A2B27" w:rsidRPr="005247FE">
        <w:rPr>
          <w:rFonts w:ascii="Arial" w:hAnsi="Arial" w:cs="Arial"/>
          <w:sz w:val="22"/>
          <w:szCs w:val="22"/>
        </w:rPr>
        <w:t>Regulation 57 of the</w:t>
      </w:r>
      <w:r w:rsidR="0033636A" w:rsidRPr="005247FE">
        <w:rPr>
          <w:rFonts w:ascii="Arial" w:hAnsi="Arial" w:cs="Arial"/>
          <w:sz w:val="22"/>
          <w:szCs w:val="22"/>
        </w:rPr>
        <w:t xml:space="preserve"> Public Contracts Regulations 2015 at any stage during the Procurement </w:t>
      </w:r>
      <w:r w:rsidR="00BA5044" w:rsidRPr="005247FE">
        <w:rPr>
          <w:rFonts w:ascii="Arial" w:hAnsi="Arial" w:cs="Arial"/>
          <w:sz w:val="22"/>
          <w:szCs w:val="22"/>
        </w:rPr>
        <w:t>process.</w:t>
      </w:r>
    </w:p>
    <w:p w14:paraId="013F9EDD" w14:textId="3B6C81C1"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t</w:t>
      </w:r>
      <w:r w:rsidR="007F5558" w:rsidRPr="005247FE">
        <w:rPr>
          <w:rFonts w:ascii="Arial" w:hAnsi="Arial" w:cs="Arial"/>
          <w:sz w:val="22"/>
          <w:szCs w:val="22"/>
        </w:rPr>
        <w:t xml:space="preserve">he Bidder and/or its Bidder Members are guilty of material misrepresentation in relation to its application and/or the </w:t>
      </w:r>
      <w:r w:rsidR="00BA5044" w:rsidRPr="005247FE">
        <w:rPr>
          <w:rFonts w:ascii="Arial" w:hAnsi="Arial" w:cs="Arial"/>
          <w:sz w:val="22"/>
          <w:szCs w:val="22"/>
        </w:rPr>
        <w:t>process.</w:t>
      </w:r>
      <w:r w:rsidR="007F5558" w:rsidRPr="005247FE">
        <w:rPr>
          <w:rFonts w:ascii="Arial" w:hAnsi="Arial" w:cs="Arial"/>
          <w:sz w:val="22"/>
          <w:szCs w:val="22"/>
        </w:rPr>
        <w:t xml:space="preserve"> </w:t>
      </w:r>
    </w:p>
    <w:p w14:paraId="013F9EDE" w14:textId="77777777" w:rsidR="007F5558" w:rsidRPr="005247FE" w:rsidRDefault="007F5558" w:rsidP="007F5558">
      <w:pPr>
        <w:pStyle w:val="ListParagraph"/>
        <w:ind w:left="993" w:right="521" w:hanging="426"/>
        <w:rPr>
          <w:rFonts w:ascii="Arial" w:hAnsi="Arial" w:cs="Arial"/>
          <w:sz w:val="22"/>
          <w:szCs w:val="22"/>
        </w:rPr>
      </w:pPr>
    </w:p>
    <w:p w14:paraId="013F9EDF" w14:textId="77777777"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t</w:t>
      </w:r>
      <w:r w:rsidR="007F5558" w:rsidRPr="005247FE">
        <w:rPr>
          <w:rFonts w:ascii="Arial" w:hAnsi="Arial" w:cs="Arial"/>
          <w:sz w:val="22"/>
          <w:szCs w:val="22"/>
        </w:rPr>
        <w:t>he Bidder and/or its Bidder Members contravene any of the provisions set out in this ITT; or</w:t>
      </w:r>
    </w:p>
    <w:p w14:paraId="013F9EE0" w14:textId="77777777" w:rsidR="007F5558" w:rsidRPr="005247FE" w:rsidRDefault="007F5558" w:rsidP="007F5558">
      <w:pPr>
        <w:pStyle w:val="ListParagraph"/>
        <w:ind w:left="993" w:right="521" w:hanging="426"/>
        <w:rPr>
          <w:rFonts w:ascii="Arial" w:hAnsi="Arial" w:cs="Arial"/>
          <w:sz w:val="22"/>
          <w:szCs w:val="22"/>
        </w:rPr>
      </w:pPr>
    </w:p>
    <w:p w14:paraId="013F9EE1" w14:textId="18FA226D"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t</w:t>
      </w:r>
      <w:r w:rsidR="007F5558" w:rsidRPr="005247FE">
        <w:rPr>
          <w:rFonts w:ascii="Arial" w:hAnsi="Arial" w:cs="Arial"/>
          <w:sz w:val="22"/>
          <w:szCs w:val="22"/>
        </w:rPr>
        <w:t xml:space="preserve">here is a change in identity, control, financial </w:t>
      </w:r>
      <w:r w:rsidR="00BA5044" w:rsidRPr="005247FE">
        <w:rPr>
          <w:rFonts w:ascii="Arial" w:hAnsi="Arial" w:cs="Arial"/>
          <w:sz w:val="22"/>
          <w:szCs w:val="22"/>
        </w:rPr>
        <w:t>standing,</w:t>
      </w:r>
      <w:r w:rsidR="007F5558" w:rsidRPr="005247FE">
        <w:rPr>
          <w:rFonts w:ascii="Arial" w:hAnsi="Arial" w:cs="Arial"/>
          <w:sz w:val="22"/>
          <w:szCs w:val="22"/>
        </w:rPr>
        <w:t xml:space="preserve"> or other factor impacting on the selection and/or evaluation process affecting the Bidder and/or its Bidder Members.</w:t>
      </w:r>
    </w:p>
    <w:p w14:paraId="013F9EE2" w14:textId="77777777" w:rsidR="007F5558" w:rsidRPr="005247FE" w:rsidRDefault="007F5558" w:rsidP="007F5558">
      <w:pPr>
        <w:ind w:left="1800"/>
        <w:jc w:val="both"/>
        <w:rPr>
          <w:rFonts w:ascii="Arial" w:hAnsi="Arial" w:cs="Arial"/>
          <w:sz w:val="22"/>
          <w:szCs w:val="22"/>
          <w:highlight w:val="yellow"/>
        </w:rPr>
      </w:pPr>
    </w:p>
    <w:p w14:paraId="013F9EE3" w14:textId="5E629383" w:rsidR="007F5558" w:rsidRPr="005247FE" w:rsidRDefault="007F5558" w:rsidP="007F5558">
      <w:pPr>
        <w:jc w:val="both"/>
        <w:rPr>
          <w:rFonts w:ascii="Arial" w:hAnsi="Arial" w:cs="Arial"/>
          <w:sz w:val="22"/>
          <w:szCs w:val="22"/>
        </w:rPr>
      </w:pPr>
      <w:r w:rsidRPr="005247FE">
        <w:rPr>
          <w:rFonts w:ascii="Arial" w:hAnsi="Arial" w:cs="Arial"/>
          <w:sz w:val="22"/>
          <w:szCs w:val="22"/>
        </w:rPr>
        <w:t xml:space="preserve">The disqualification of a Bidder will not prejudice any other civil remedy available to the </w:t>
      </w:r>
      <w:r w:rsidR="005579D9" w:rsidRPr="005247FE">
        <w:rPr>
          <w:rFonts w:ascii="Arial" w:hAnsi="Arial" w:cs="Arial"/>
          <w:sz w:val="22"/>
          <w:szCs w:val="22"/>
        </w:rPr>
        <w:t>Contracting Authority(s)</w:t>
      </w:r>
      <w:r w:rsidRPr="005247FE">
        <w:rPr>
          <w:rFonts w:ascii="Arial" w:hAnsi="Arial" w:cs="Arial"/>
          <w:sz w:val="22"/>
          <w:szCs w:val="22"/>
        </w:rPr>
        <w:t xml:space="preserve"> and will not prejudice any criminal liability that such conduct by a Bidder may attract.</w:t>
      </w:r>
    </w:p>
    <w:p w14:paraId="013F9EE5" w14:textId="77777777" w:rsidR="005326B6" w:rsidRPr="005247FE" w:rsidRDefault="005326B6" w:rsidP="00777614">
      <w:pPr>
        <w:pStyle w:val="Style1"/>
        <w:keepNext w:val="0"/>
        <w:numPr>
          <w:ilvl w:val="0"/>
          <w:numId w:val="0"/>
        </w:numPr>
        <w:spacing w:before="0" w:after="0"/>
        <w:ind w:left="720"/>
        <w:outlineLvl w:val="9"/>
        <w:rPr>
          <w:rFonts w:ascii="Arial" w:hAnsi="Arial"/>
          <w:sz w:val="22"/>
          <w:szCs w:val="22"/>
        </w:rPr>
      </w:pPr>
    </w:p>
    <w:p w14:paraId="013F9EE6"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20" w:name="_Toc299731655"/>
      <w:r w:rsidRPr="005247FE">
        <w:rPr>
          <w:rFonts w:ascii="Arial" w:hAnsi="Arial"/>
          <w:sz w:val="22"/>
          <w:szCs w:val="22"/>
        </w:rPr>
        <w:t>publicity</w:t>
      </w:r>
      <w:bookmarkEnd w:id="20"/>
      <w:r w:rsidRPr="005247FE">
        <w:rPr>
          <w:rFonts w:ascii="Arial" w:hAnsi="Arial"/>
          <w:sz w:val="22"/>
          <w:szCs w:val="22"/>
        </w:rPr>
        <w:t xml:space="preserve"> </w:t>
      </w:r>
    </w:p>
    <w:p w14:paraId="013F9EE7"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E8" w14:textId="06C1E582" w:rsidR="00FD06F9" w:rsidRPr="005247FE" w:rsidRDefault="009A0509" w:rsidP="00FD06F9">
      <w:pPr>
        <w:jc w:val="both"/>
        <w:rPr>
          <w:rFonts w:ascii="Arial" w:hAnsi="Arial" w:cs="Arial"/>
          <w:sz w:val="22"/>
          <w:szCs w:val="22"/>
        </w:rPr>
      </w:pPr>
      <w:r w:rsidRPr="005247FE">
        <w:rPr>
          <w:rFonts w:ascii="Arial" w:hAnsi="Arial" w:cs="Arial"/>
          <w:sz w:val="22"/>
          <w:szCs w:val="22"/>
        </w:rPr>
        <w:t xml:space="preserve">Bidders shall not undertake (or permit to be undertaken) at any time, whether at this stage or after execution of Contracts, any publicity activity with any section of the media in relation to the Procurement other than with the prior written agreement of the </w:t>
      </w:r>
      <w:r w:rsidR="005579D9" w:rsidRPr="005247FE">
        <w:rPr>
          <w:rFonts w:ascii="Arial" w:hAnsi="Arial" w:cs="Arial"/>
          <w:sz w:val="22"/>
          <w:szCs w:val="22"/>
        </w:rPr>
        <w:t>Contracting Authority(s)</w:t>
      </w:r>
      <w:r w:rsidRPr="005247FE">
        <w:rPr>
          <w:rFonts w:ascii="Arial" w:hAnsi="Arial" w:cs="Arial"/>
          <w:sz w:val="22"/>
          <w:szCs w:val="22"/>
        </w:rPr>
        <w:t>.  Such agreement shall extend to</w:t>
      </w:r>
      <w:r w:rsidR="007E461A" w:rsidRPr="005247FE">
        <w:rPr>
          <w:rFonts w:ascii="Arial" w:hAnsi="Arial" w:cs="Arial"/>
          <w:sz w:val="22"/>
          <w:szCs w:val="22"/>
        </w:rPr>
        <w:t xml:space="preserve"> the content of any publicity. </w:t>
      </w:r>
      <w:r w:rsidRPr="005247FE">
        <w:rPr>
          <w:rFonts w:ascii="Arial" w:hAnsi="Arial" w:cs="Arial"/>
          <w:sz w:val="22"/>
          <w:szCs w:val="22"/>
        </w:rPr>
        <w:t xml:space="preserve">In this </w:t>
      </w:r>
      <w:r w:rsidR="00A2400F" w:rsidRPr="005247FE">
        <w:rPr>
          <w:rFonts w:ascii="Arial" w:hAnsi="Arial" w:cs="Arial"/>
          <w:sz w:val="22"/>
          <w:szCs w:val="22"/>
        </w:rPr>
        <w:t>paragraph</w:t>
      </w:r>
      <w:r w:rsidRPr="005247FE">
        <w:rPr>
          <w:rFonts w:ascii="Arial" w:hAnsi="Arial" w:cs="Arial"/>
          <w:sz w:val="22"/>
          <w:szCs w:val="22"/>
        </w:rPr>
        <w:t xml:space="preserve"> the word "media" includes (but without limitation) radio, television, newspapers, trade and specialist press, the internet and email accessible by the public at large and the representatives of such media.</w:t>
      </w:r>
    </w:p>
    <w:p w14:paraId="013F9EE9" w14:textId="77777777" w:rsidR="00AB590B" w:rsidRPr="005247FE" w:rsidRDefault="00AB590B" w:rsidP="00AB590B">
      <w:pPr>
        <w:pStyle w:val="Style1"/>
        <w:keepNext w:val="0"/>
        <w:numPr>
          <w:ilvl w:val="0"/>
          <w:numId w:val="0"/>
        </w:numPr>
        <w:spacing w:before="0" w:after="0"/>
        <w:outlineLvl w:val="1"/>
        <w:rPr>
          <w:rFonts w:ascii="Arial" w:hAnsi="Arial"/>
          <w:sz w:val="22"/>
          <w:szCs w:val="22"/>
        </w:rPr>
      </w:pPr>
    </w:p>
    <w:p w14:paraId="013F9EEB" w14:textId="578E4DCB" w:rsidR="00AB590B" w:rsidRPr="005247FE" w:rsidRDefault="00AB590B"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PROPERTY OF THE </w:t>
      </w:r>
      <w:r w:rsidR="005579D9" w:rsidRPr="005247FE">
        <w:rPr>
          <w:rFonts w:ascii="Arial" w:hAnsi="Arial"/>
          <w:sz w:val="22"/>
          <w:szCs w:val="22"/>
        </w:rPr>
        <w:t>CONTRACTING AUTHORITY(S)</w:t>
      </w:r>
    </w:p>
    <w:p w14:paraId="013F9EEC" w14:textId="77777777" w:rsidR="00FD6047" w:rsidRPr="005247FE" w:rsidRDefault="00FD6047" w:rsidP="00AB590B">
      <w:pPr>
        <w:pStyle w:val="Style1"/>
        <w:keepNext w:val="0"/>
        <w:numPr>
          <w:ilvl w:val="0"/>
          <w:numId w:val="0"/>
        </w:numPr>
        <w:spacing w:before="0" w:after="0"/>
        <w:ind w:left="720"/>
        <w:outlineLvl w:val="1"/>
        <w:rPr>
          <w:rFonts w:ascii="Arial" w:hAnsi="Arial"/>
          <w:sz w:val="22"/>
          <w:szCs w:val="22"/>
        </w:rPr>
      </w:pPr>
    </w:p>
    <w:p w14:paraId="013F9EED" w14:textId="094B4CFA" w:rsidR="00A935C9" w:rsidRPr="005247FE" w:rsidRDefault="00A935C9" w:rsidP="00A935C9">
      <w:pPr>
        <w:jc w:val="both"/>
        <w:rPr>
          <w:rFonts w:ascii="Arial" w:hAnsi="Arial" w:cs="Arial"/>
          <w:sz w:val="22"/>
          <w:szCs w:val="22"/>
        </w:rPr>
      </w:pPr>
      <w:r w:rsidRPr="005247FE">
        <w:rPr>
          <w:rFonts w:ascii="Arial" w:hAnsi="Arial" w:cs="Arial"/>
          <w:sz w:val="22"/>
          <w:szCs w:val="22"/>
        </w:rPr>
        <w:t xml:space="preserve">All material issued in connection with this ITT shall remain the property of the </w:t>
      </w:r>
      <w:r w:rsidR="005579D9" w:rsidRPr="005247FE">
        <w:rPr>
          <w:rFonts w:ascii="Arial" w:hAnsi="Arial" w:cs="Arial"/>
          <w:sz w:val="22"/>
          <w:szCs w:val="22"/>
        </w:rPr>
        <w:t>Contracting Authority(s)</w:t>
      </w:r>
      <w:r w:rsidRPr="005247FE">
        <w:rPr>
          <w:rFonts w:ascii="Arial" w:hAnsi="Arial" w:cs="Arial"/>
          <w:sz w:val="22"/>
          <w:szCs w:val="22"/>
        </w:rPr>
        <w:t>.</w:t>
      </w:r>
    </w:p>
    <w:p w14:paraId="013F9EEE" w14:textId="77777777" w:rsidR="00A935C9" w:rsidRPr="005247FE" w:rsidRDefault="00A935C9" w:rsidP="00AB590B">
      <w:pPr>
        <w:pStyle w:val="ITTnormal"/>
        <w:spacing w:before="0" w:after="0"/>
        <w:ind w:left="0"/>
      </w:pPr>
    </w:p>
    <w:p w14:paraId="013F9EEF" w14:textId="28D4B956" w:rsidR="00AB590B" w:rsidRPr="005247FE" w:rsidRDefault="00AB590B" w:rsidP="00AB590B">
      <w:pPr>
        <w:pStyle w:val="ITTnormal"/>
        <w:spacing w:before="0" w:after="0"/>
        <w:ind w:left="0"/>
      </w:pPr>
      <w:r w:rsidRPr="005247FE">
        <w:t xml:space="preserve">All documents submitted by a Bidder in response to this ITT will become the property of the </w:t>
      </w:r>
      <w:r w:rsidR="005579D9" w:rsidRPr="005247FE">
        <w:t>Contracting Authority(s)</w:t>
      </w:r>
      <w:r w:rsidRPr="005247FE">
        <w:t xml:space="preserve"> and will not be returned to Bidders.</w:t>
      </w:r>
    </w:p>
    <w:p w14:paraId="013F9EF0" w14:textId="77777777" w:rsidR="00FD6047" w:rsidRPr="005247FE" w:rsidRDefault="00FD6047" w:rsidP="00AB590B">
      <w:pPr>
        <w:pStyle w:val="Style1"/>
        <w:keepNext w:val="0"/>
        <w:numPr>
          <w:ilvl w:val="0"/>
          <w:numId w:val="0"/>
        </w:numPr>
        <w:spacing w:before="0" w:after="0"/>
        <w:ind w:left="720" w:hanging="720"/>
        <w:outlineLvl w:val="1"/>
        <w:rPr>
          <w:rFonts w:ascii="Arial" w:hAnsi="Arial"/>
          <w:b w:val="0"/>
          <w:sz w:val="22"/>
          <w:szCs w:val="22"/>
        </w:rPr>
      </w:pPr>
    </w:p>
    <w:p w14:paraId="013F9EF3"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F4" w14:textId="4798C09B" w:rsidR="0022779D" w:rsidRPr="005247FE" w:rsidRDefault="00781117" w:rsidP="00FD06F9">
      <w:pPr>
        <w:jc w:val="both"/>
        <w:rPr>
          <w:rFonts w:ascii="Arial" w:hAnsi="Arial" w:cs="Arial"/>
          <w:sz w:val="22"/>
          <w:szCs w:val="22"/>
        </w:rPr>
      </w:pPr>
      <w:bookmarkStart w:id="21" w:name="_Toc299731656"/>
      <w:r w:rsidRPr="005247FE">
        <w:rPr>
          <w:rFonts w:ascii="Arial" w:hAnsi="Arial" w:cs="Arial"/>
          <w:sz w:val="22"/>
          <w:szCs w:val="22"/>
        </w:rPr>
        <w:t xml:space="preserve">The copyright in the ITT is vested in the </w:t>
      </w:r>
      <w:r w:rsidR="005579D9" w:rsidRPr="005247FE">
        <w:rPr>
          <w:rFonts w:ascii="Arial" w:hAnsi="Arial" w:cs="Arial"/>
          <w:sz w:val="22"/>
          <w:szCs w:val="22"/>
        </w:rPr>
        <w:t>Contracting Authority(s)</w:t>
      </w:r>
      <w:r w:rsidRPr="005247FE">
        <w:rPr>
          <w:rFonts w:ascii="Arial" w:hAnsi="Arial" w:cs="Arial"/>
          <w:sz w:val="22"/>
          <w:szCs w:val="22"/>
        </w:rPr>
        <w:t xml:space="preserve">. </w:t>
      </w:r>
      <w:r w:rsidR="0056292C" w:rsidRPr="005247FE">
        <w:rPr>
          <w:rFonts w:ascii="Arial" w:hAnsi="Arial" w:cs="Arial"/>
          <w:sz w:val="22"/>
          <w:szCs w:val="22"/>
        </w:rPr>
        <w:t xml:space="preserve"> </w:t>
      </w:r>
      <w:r w:rsidRPr="005247FE">
        <w:rPr>
          <w:rFonts w:ascii="Arial" w:hAnsi="Arial" w:cs="Arial"/>
          <w:sz w:val="22"/>
          <w:szCs w:val="22"/>
        </w:rPr>
        <w:t xml:space="preserve">The ITT may not be reproduced, </w:t>
      </w:r>
      <w:r w:rsidR="00BA5044" w:rsidRPr="005247FE">
        <w:rPr>
          <w:rFonts w:ascii="Arial" w:hAnsi="Arial" w:cs="Arial"/>
          <w:sz w:val="22"/>
          <w:szCs w:val="22"/>
        </w:rPr>
        <w:t>copied,</w:t>
      </w:r>
      <w:r w:rsidRPr="005247FE">
        <w:rPr>
          <w:rFonts w:ascii="Arial" w:hAnsi="Arial" w:cs="Arial"/>
          <w:sz w:val="22"/>
          <w:szCs w:val="22"/>
        </w:rPr>
        <w:t xml:space="preserve"> or stored in any medium without the prior written consent of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other than strictly for the purpose of preparing a Bid.</w:t>
      </w:r>
    </w:p>
    <w:p w14:paraId="013F9EF5" w14:textId="77777777" w:rsidR="00A023D5" w:rsidRDefault="00A023D5" w:rsidP="00FD06F9">
      <w:pPr>
        <w:jc w:val="both"/>
        <w:rPr>
          <w:rFonts w:ascii="Arial" w:hAnsi="Arial" w:cs="Arial"/>
          <w:sz w:val="22"/>
          <w:szCs w:val="22"/>
        </w:rPr>
      </w:pPr>
    </w:p>
    <w:p w14:paraId="720762AB" w14:textId="77777777" w:rsidR="000263C7" w:rsidRDefault="000263C7" w:rsidP="00FD06F9">
      <w:pPr>
        <w:jc w:val="both"/>
        <w:rPr>
          <w:rFonts w:ascii="Arial" w:hAnsi="Arial" w:cs="Arial"/>
          <w:sz w:val="22"/>
          <w:szCs w:val="22"/>
        </w:rPr>
      </w:pPr>
    </w:p>
    <w:p w14:paraId="4BBFA2A4" w14:textId="77777777" w:rsidR="000263C7" w:rsidRDefault="000263C7" w:rsidP="00FD06F9">
      <w:pPr>
        <w:jc w:val="both"/>
        <w:rPr>
          <w:rFonts w:ascii="Arial" w:hAnsi="Arial" w:cs="Arial"/>
          <w:sz w:val="22"/>
          <w:szCs w:val="22"/>
        </w:rPr>
      </w:pPr>
    </w:p>
    <w:p w14:paraId="5A57E9FF" w14:textId="77777777" w:rsidR="000263C7" w:rsidRPr="005247FE" w:rsidRDefault="000263C7" w:rsidP="00FD06F9">
      <w:pPr>
        <w:jc w:val="both"/>
        <w:rPr>
          <w:rFonts w:ascii="Arial" w:hAnsi="Arial" w:cs="Arial"/>
          <w:sz w:val="22"/>
          <w:szCs w:val="22"/>
        </w:rPr>
      </w:pPr>
    </w:p>
    <w:p w14:paraId="013F9EF6" w14:textId="77777777" w:rsidR="0006655A" w:rsidRPr="005247FE" w:rsidRDefault="0006655A" w:rsidP="00FD06F9">
      <w:pPr>
        <w:jc w:val="both"/>
        <w:rPr>
          <w:rFonts w:ascii="Arial" w:hAnsi="Arial" w:cs="Arial"/>
          <w:sz w:val="22"/>
          <w:szCs w:val="22"/>
        </w:rPr>
      </w:pPr>
    </w:p>
    <w:bookmarkEnd w:id="21"/>
    <w:p w14:paraId="013F9EF7" w14:textId="77777777" w:rsidR="0022779D" w:rsidRPr="005247FE" w:rsidRDefault="0022779D"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COPYRIGHTED MATERIAL</w:t>
      </w:r>
    </w:p>
    <w:p w14:paraId="013F9EF8" w14:textId="77777777" w:rsidR="0022779D" w:rsidRPr="005247FE" w:rsidRDefault="0022779D" w:rsidP="0022779D">
      <w:pPr>
        <w:pStyle w:val="Style1"/>
        <w:keepNext w:val="0"/>
        <w:numPr>
          <w:ilvl w:val="0"/>
          <w:numId w:val="0"/>
        </w:numPr>
        <w:spacing w:before="0" w:after="0"/>
        <w:ind w:left="720"/>
        <w:outlineLvl w:val="1"/>
        <w:rPr>
          <w:rFonts w:ascii="Arial" w:hAnsi="Arial"/>
          <w:b w:val="0"/>
          <w:sz w:val="22"/>
          <w:szCs w:val="22"/>
        </w:rPr>
      </w:pPr>
    </w:p>
    <w:p w14:paraId="013F9EF9" w14:textId="722E4AF2" w:rsidR="0022779D" w:rsidRPr="005247FE" w:rsidRDefault="0022779D" w:rsidP="0022779D">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will accept copyrighted material as part of a Bid only if accompanied by a waiver that allows the </w:t>
      </w:r>
      <w:r w:rsidR="005579D9" w:rsidRPr="005247FE">
        <w:rPr>
          <w:rFonts w:ascii="Arial" w:hAnsi="Arial" w:cs="Arial"/>
          <w:sz w:val="22"/>
          <w:szCs w:val="22"/>
        </w:rPr>
        <w:t>Contracting Authority(s)</w:t>
      </w:r>
      <w:r w:rsidRPr="005247FE">
        <w:rPr>
          <w:rFonts w:ascii="Arial" w:hAnsi="Arial" w:cs="Arial"/>
          <w:sz w:val="22"/>
          <w:szCs w:val="22"/>
        </w:rPr>
        <w:t xml:space="preserve"> to make paper and electronic copies as necessary for use by the </w:t>
      </w:r>
      <w:r w:rsidR="005579D9" w:rsidRPr="005247FE">
        <w:rPr>
          <w:rFonts w:ascii="Arial" w:hAnsi="Arial" w:cs="Arial"/>
          <w:sz w:val="22"/>
          <w:szCs w:val="22"/>
        </w:rPr>
        <w:t>Contracting Authority(s)</w:t>
      </w:r>
      <w:r w:rsidRPr="005247FE">
        <w:rPr>
          <w:rFonts w:ascii="Arial" w:hAnsi="Arial" w:cs="Arial"/>
          <w:sz w:val="22"/>
          <w:szCs w:val="22"/>
        </w:rPr>
        <w:t>, its agents, consultants and advisors.</w:t>
      </w:r>
    </w:p>
    <w:p w14:paraId="013F9EFA" w14:textId="77777777" w:rsidR="0022779D" w:rsidRPr="005247FE" w:rsidRDefault="0022779D" w:rsidP="0022779D">
      <w:pPr>
        <w:pStyle w:val="Style1"/>
        <w:keepNext w:val="0"/>
        <w:numPr>
          <w:ilvl w:val="0"/>
          <w:numId w:val="0"/>
        </w:numPr>
        <w:spacing w:before="0" w:after="0"/>
        <w:ind w:left="720"/>
        <w:outlineLvl w:val="1"/>
        <w:rPr>
          <w:rFonts w:ascii="Arial" w:hAnsi="Arial"/>
          <w:b w:val="0"/>
          <w:sz w:val="22"/>
          <w:szCs w:val="22"/>
        </w:rPr>
      </w:pPr>
    </w:p>
    <w:p w14:paraId="013F9EFB" w14:textId="1CCAE42F" w:rsidR="00A332FB" w:rsidRPr="005247FE" w:rsidRDefault="00A332FB">
      <w:pPr>
        <w:rPr>
          <w:rFonts w:ascii="Arial" w:hAnsi="Arial" w:cs="Arial"/>
          <w:bCs/>
          <w:caps/>
          <w:kern w:val="32"/>
          <w:sz w:val="22"/>
          <w:szCs w:val="22"/>
        </w:rPr>
      </w:pPr>
    </w:p>
    <w:p w14:paraId="013F9EFC" w14:textId="77777777" w:rsidR="00FA3D1F" w:rsidRPr="005247FE" w:rsidRDefault="00B47ACF"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PROCUREMENT COSTS</w:t>
      </w:r>
    </w:p>
    <w:p w14:paraId="013F9EFD"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FE" w14:textId="50D04F45" w:rsidR="00703DC2" w:rsidRPr="005247FE" w:rsidRDefault="00703DC2" w:rsidP="00FD06F9">
      <w:pPr>
        <w:pStyle w:val="ITTnormal"/>
        <w:spacing w:before="0" w:after="0"/>
        <w:ind w:left="0"/>
      </w:pPr>
      <w:bookmarkStart w:id="22" w:name="_Toc299731657"/>
      <w:r w:rsidRPr="005247FE">
        <w:t xml:space="preserve">Each Bidder and its advisers are fully responsible for all costs incurred by them arising out of or in connection with this document, their responses to this </w:t>
      </w:r>
      <w:r w:rsidR="00C44515" w:rsidRPr="005247FE">
        <w:t>ITT and all future stages of this</w:t>
      </w:r>
      <w:r w:rsidRPr="005247FE">
        <w:t xml:space="preserve"> Procurement. The </w:t>
      </w:r>
      <w:r w:rsidR="005579D9" w:rsidRPr="005247FE">
        <w:t>Contracting Authority(s)</w:t>
      </w:r>
      <w:r w:rsidR="00E023B0" w:rsidRPr="005247FE">
        <w:t xml:space="preserve"> </w:t>
      </w:r>
      <w:r w:rsidRPr="005247FE">
        <w:t xml:space="preserve">will not be responsible for any costs, howsoever arising (including, without limitation, any loss of profit or economic loss), incurred by any Relevant Organisation or its advisers or any other person in relation to the Procurement including, but not limited to, any cancellation or variation to the Procurement exercised by the </w:t>
      </w:r>
      <w:r w:rsidR="005579D9" w:rsidRPr="005247FE">
        <w:t>Contracting Authority(s)</w:t>
      </w:r>
      <w:r w:rsidR="00E023B0" w:rsidRPr="005247FE">
        <w:t xml:space="preserve"> </w:t>
      </w:r>
      <w:r w:rsidRPr="005247FE">
        <w:t>in its absolute discretion.</w:t>
      </w:r>
    </w:p>
    <w:p w14:paraId="013F9EFF" w14:textId="77777777" w:rsidR="00FD06F9" w:rsidRPr="005247FE" w:rsidRDefault="00FD06F9" w:rsidP="00FD06F9">
      <w:pPr>
        <w:pStyle w:val="ITTnormal"/>
        <w:spacing w:before="0" w:after="0"/>
        <w:ind w:left="0"/>
      </w:pPr>
    </w:p>
    <w:p w14:paraId="013F9F00" w14:textId="77777777" w:rsidR="005326B6" w:rsidRPr="005247FE" w:rsidRDefault="005326B6" w:rsidP="00FD06F9">
      <w:pPr>
        <w:pStyle w:val="ITTnormal"/>
        <w:spacing w:before="0" w:after="0"/>
        <w:ind w:left="0"/>
      </w:pPr>
    </w:p>
    <w:p w14:paraId="013F9F01"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right to cancel</w:t>
      </w:r>
      <w:bookmarkEnd w:id="22"/>
    </w:p>
    <w:p w14:paraId="013F9F02"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F03" w14:textId="55C00160" w:rsidR="009A0509" w:rsidRPr="005247FE" w:rsidRDefault="004A67C0"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9A0509" w:rsidRPr="005247FE">
        <w:rPr>
          <w:rFonts w:ascii="Arial" w:hAnsi="Arial" w:cs="Arial"/>
          <w:sz w:val="22"/>
          <w:szCs w:val="22"/>
        </w:rPr>
        <w:t>reserve</w:t>
      </w:r>
      <w:r w:rsidRPr="005247FE">
        <w:rPr>
          <w:rFonts w:ascii="Arial" w:hAnsi="Arial" w:cs="Arial"/>
          <w:sz w:val="22"/>
          <w:szCs w:val="22"/>
        </w:rPr>
        <w:t>s</w:t>
      </w:r>
      <w:r w:rsidR="009A0509" w:rsidRPr="005247FE">
        <w:rPr>
          <w:rFonts w:ascii="Arial" w:hAnsi="Arial" w:cs="Arial"/>
          <w:sz w:val="22"/>
          <w:szCs w:val="22"/>
        </w:rPr>
        <w:t xml:space="preserve"> the right:</w:t>
      </w:r>
    </w:p>
    <w:p w14:paraId="013F9F04" w14:textId="77777777" w:rsidR="009A0509" w:rsidRPr="005247FE" w:rsidRDefault="009A0509" w:rsidP="00FD06F9">
      <w:pPr>
        <w:ind w:left="1551"/>
        <w:jc w:val="both"/>
        <w:rPr>
          <w:rFonts w:ascii="Arial" w:hAnsi="Arial" w:cs="Arial"/>
          <w:sz w:val="22"/>
          <w:szCs w:val="22"/>
        </w:rPr>
      </w:pPr>
    </w:p>
    <w:p w14:paraId="013F9F05" w14:textId="53A7DDA3" w:rsidR="00FD06F9" w:rsidRPr="005247FE" w:rsidRDefault="005326B6" w:rsidP="00C77DF1">
      <w:pPr>
        <w:numPr>
          <w:ilvl w:val="0"/>
          <w:numId w:val="16"/>
        </w:numPr>
        <w:ind w:right="521"/>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o cancel or withdraw from th</w:t>
      </w:r>
      <w:r w:rsidR="00C44515" w:rsidRPr="005247FE">
        <w:rPr>
          <w:rFonts w:ascii="Arial" w:hAnsi="Arial" w:cs="Arial"/>
          <w:sz w:val="22"/>
          <w:szCs w:val="22"/>
        </w:rPr>
        <w:t>is</w:t>
      </w:r>
      <w:r w:rsidR="009A0509" w:rsidRPr="005247FE">
        <w:rPr>
          <w:rFonts w:ascii="Arial" w:hAnsi="Arial" w:cs="Arial"/>
          <w:sz w:val="22"/>
          <w:szCs w:val="22"/>
        </w:rPr>
        <w:t xml:space="preserve"> Procurement process at any stage whether in respect of all</w:t>
      </w:r>
      <w:r w:rsidR="00DF5CEE" w:rsidRPr="005247FE">
        <w:rPr>
          <w:rFonts w:ascii="Arial" w:hAnsi="Arial" w:cs="Arial"/>
          <w:sz w:val="22"/>
          <w:szCs w:val="22"/>
        </w:rPr>
        <w:t>,</w:t>
      </w:r>
      <w:r w:rsidR="009A0509" w:rsidRPr="005247FE">
        <w:rPr>
          <w:rFonts w:ascii="Arial" w:hAnsi="Arial" w:cs="Arial"/>
          <w:sz w:val="22"/>
          <w:szCs w:val="22"/>
        </w:rPr>
        <w:t xml:space="preserve"> or any of the Contracting Authorities</w:t>
      </w:r>
      <w:r w:rsidR="00DD5A35" w:rsidRPr="005247FE">
        <w:rPr>
          <w:rFonts w:ascii="Arial" w:hAnsi="Arial" w:cs="Arial"/>
          <w:sz w:val="22"/>
          <w:szCs w:val="22"/>
        </w:rPr>
        <w:t xml:space="preserve"> in the </w:t>
      </w:r>
      <w:r w:rsidR="005579D9" w:rsidRPr="005247FE">
        <w:rPr>
          <w:rFonts w:ascii="Arial" w:hAnsi="Arial" w:cs="Arial"/>
          <w:sz w:val="22"/>
          <w:szCs w:val="22"/>
        </w:rPr>
        <w:t>Contracting Authority(s</w:t>
      </w:r>
      <w:r w:rsidR="00BA5044" w:rsidRPr="005247FE">
        <w:rPr>
          <w:rFonts w:ascii="Arial" w:hAnsi="Arial" w:cs="Arial"/>
          <w:sz w:val="22"/>
          <w:szCs w:val="22"/>
        </w:rPr>
        <w:t>).</w:t>
      </w:r>
    </w:p>
    <w:p w14:paraId="013F9F06" w14:textId="77777777" w:rsidR="00FD06F9" w:rsidRPr="005247FE" w:rsidRDefault="00FD06F9" w:rsidP="005B5051">
      <w:pPr>
        <w:ind w:left="720" w:right="521"/>
        <w:jc w:val="both"/>
        <w:rPr>
          <w:rFonts w:ascii="Arial" w:hAnsi="Arial" w:cs="Arial"/>
          <w:sz w:val="22"/>
          <w:szCs w:val="22"/>
        </w:rPr>
      </w:pPr>
    </w:p>
    <w:p w14:paraId="013F9F07" w14:textId="77777777" w:rsidR="00201069" w:rsidRPr="005247FE" w:rsidRDefault="005326B6" w:rsidP="00C77DF1">
      <w:pPr>
        <w:numPr>
          <w:ilvl w:val="0"/>
          <w:numId w:val="16"/>
        </w:numPr>
        <w:ind w:right="521"/>
        <w:jc w:val="both"/>
        <w:rPr>
          <w:rFonts w:ascii="Arial" w:hAnsi="Arial" w:cs="Arial"/>
          <w:sz w:val="22"/>
          <w:szCs w:val="22"/>
        </w:rPr>
      </w:pPr>
      <w:r w:rsidRPr="005247FE">
        <w:rPr>
          <w:rFonts w:ascii="Arial" w:hAnsi="Arial" w:cs="Arial"/>
          <w:sz w:val="22"/>
          <w:szCs w:val="22"/>
        </w:rPr>
        <w:t>n</w:t>
      </w:r>
      <w:r w:rsidR="009A0509" w:rsidRPr="005247FE">
        <w:rPr>
          <w:rFonts w:ascii="Arial" w:hAnsi="Arial" w:cs="Arial"/>
          <w:sz w:val="22"/>
          <w:szCs w:val="22"/>
        </w:rPr>
        <w:t>ot to award a contract</w:t>
      </w:r>
      <w:r w:rsidR="004A67C0" w:rsidRPr="005247FE">
        <w:rPr>
          <w:rFonts w:ascii="Arial" w:hAnsi="Arial" w:cs="Arial"/>
          <w:sz w:val="22"/>
          <w:szCs w:val="22"/>
        </w:rPr>
        <w:t xml:space="preserve"> under this Procurement process.</w:t>
      </w:r>
    </w:p>
    <w:p w14:paraId="013F9F08" w14:textId="77777777" w:rsidR="00FD06F9" w:rsidRPr="005247FE" w:rsidRDefault="00FD06F9" w:rsidP="00FD06F9">
      <w:pPr>
        <w:jc w:val="both"/>
        <w:rPr>
          <w:rFonts w:ascii="Arial" w:hAnsi="Arial" w:cs="Arial"/>
          <w:sz w:val="22"/>
          <w:szCs w:val="22"/>
          <w:highlight w:val="yellow"/>
        </w:rPr>
      </w:pPr>
    </w:p>
    <w:p w14:paraId="013F9F09" w14:textId="77777777" w:rsidR="005326B6" w:rsidRPr="005247FE" w:rsidRDefault="005326B6" w:rsidP="00FD06F9">
      <w:pPr>
        <w:jc w:val="both"/>
        <w:rPr>
          <w:rFonts w:ascii="Arial" w:hAnsi="Arial" w:cs="Arial"/>
          <w:sz w:val="22"/>
          <w:szCs w:val="22"/>
          <w:highlight w:val="yellow"/>
        </w:rPr>
      </w:pPr>
    </w:p>
    <w:p w14:paraId="013F9F0A" w14:textId="77777777" w:rsidR="00201069" w:rsidRPr="005247FE" w:rsidRDefault="0020106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ADDENDA </w:t>
      </w:r>
      <w:r w:rsidR="00AE32FC" w:rsidRPr="005247FE">
        <w:rPr>
          <w:rFonts w:ascii="Arial" w:hAnsi="Arial"/>
          <w:sz w:val="22"/>
          <w:szCs w:val="22"/>
        </w:rPr>
        <w:t>&amp;</w:t>
      </w:r>
      <w:r w:rsidRPr="005247FE">
        <w:rPr>
          <w:rFonts w:ascii="Arial" w:hAnsi="Arial"/>
          <w:sz w:val="22"/>
          <w:szCs w:val="22"/>
        </w:rPr>
        <w:t xml:space="preserve"> EX</w:t>
      </w:r>
      <w:r w:rsidR="00E2371F" w:rsidRPr="005247FE">
        <w:rPr>
          <w:rFonts w:ascii="Arial" w:hAnsi="Arial"/>
          <w:sz w:val="22"/>
          <w:szCs w:val="22"/>
        </w:rPr>
        <w:t>T</w:t>
      </w:r>
      <w:r w:rsidRPr="005247FE">
        <w:rPr>
          <w:rFonts w:ascii="Arial" w:hAnsi="Arial"/>
          <w:sz w:val="22"/>
          <w:szCs w:val="22"/>
        </w:rPr>
        <w:t>ENSIONS</w:t>
      </w:r>
    </w:p>
    <w:p w14:paraId="013F9F0B"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F0C" w14:textId="553B014A" w:rsidR="00201069" w:rsidRPr="005247FE" w:rsidRDefault="00201069"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may supplement or modify conditions or requirements of the ITT at any time by issuing an Addendum.</w:t>
      </w:r>
      <w:r w:rsidR="00246C62" w:rsidRPr="005247FE">
        <w:rPr>
          <w:rFonts w:ascii="Arial" w:hAnsi="Arial" w:cs="Arial"/>
          <w:sz w:val="22"/>
          <w:szCs w:val="22"/>
        </w:rPr>
        <w:t xml:space="preserve"> </w:t>
      </w:r>
      <w:r w:rsidRPr="005247FE">
        <w:rPr>
          <w:rFonts w:ascii="Arial" w:hAnsi="Arial" w:cs="Arial"/>
          <w:sz w:val="22"/>
          <w:szCs w:val="22"/>
        </w:rPr>
        <w:t>All Bidders will be sent a copy of all Addenda in electronic format</w:t>
      </w:r>
      <w:r w:rsidR="00B65D1D" w:rsidRPr="005247FE">
        <w:rPr>
          <w:rFonts w:ascii="Arial" w:hAnsi="Arial" w:cs="Arial"/>
          <w:sz w:val="22"/>
          <w:szCs w:val="22"/>
        </w:rPr>
        <w:t xml:space="preserve"> via </w:t>
      </w:r>
      <w:r w:rsidR="000B0F22" w:rsidRPr="005247FE">
        <w:rPr>
          <w:rFonts w:ascii="Arial" w:hAnsi="Arial" w:cs="Arial"/>
          <w:sz w:val="22"/>
          <w:szCs w:val="22"/>
        </w:rPr>
        <w:t>the Portal</w:t>
      </w:r>
      <w:r w:rsidRPr="005247FE">
        <w:rPr>
          <w:rFonts w:ascii="Arial" w:hAnsi="Arial" w:cs="Arial"/>
          <w:sz w:val="22"/>
          <w:szCs w:val="22"/>
        </w:rPr>
        <w:t>.</w:t>
      </w:r>
      <w:r w:rsidR="00777614" w:rsidRPr="005247FE">
        <w:rPr>
          <w:rFonts w:ascii="Arial" w:hAnsi="Arial" w:cs="Arial"/>
          <w:sz w:val="22"/>
          <w:szCs w:val="22"/>
        </w:rPr>
        <w:t xml:space="preserve"> </w:t>
      </w:r>
      <w:r w:rsidR="008714C1" w:rsidRPr="005247FE">
        <w:rPr>
          <w:rFonts w:ascii="Arial" w:hAnsi="Arial" w:cs="Arial"/>
          <w:sz w:val="22"/>
          <w:szCs w:val="22"/>
        </w:rPr>
        <w:t xml:space="preserve">All Addendum placed on </w:t>
      </w:r>
      <w:r w:rsidR="00482409" w:rsidRPr="005247FE">
        <w:rPr>
          <w:rFonts w:ascii="Arial" w:hAnsi="Arial" w:cs="Arial"/>
          <w:sz w:val="22"/>
          <w:szCs w:val="22"/>
        </w:rPr>
        <w:t>the Portal</w:t>
      </w:r>
      <w:r w:rsidR="008714C1" w:rsidRPr="005247FE">
        <w:rPr>
          <w:rFonts w:ascii="Arial" w:hAnsi="Arial" w:cs="Arial"/>
          <w:sz w:val="22"/>
          <w:szCs w:val="22"/>
        </w:rPr>
        <w:t xml:space="preserve"> will generate an email </w:t>
      </w:r>
      <w:r w:rsidR="00482409" w:rsidRPr="005247FE">
        <w:rPr>
          <w:rFonts w:ascii="Arial" w:hAnsi="Arial" w:cs="Arial"/>
          <w:sz w:val="22"/>
          <w:szCs w:val="22"/>
        </w:rPr>
        <w:t>alert for the Bidder</w:t>
      </w:r>
      <w:r w:rsidR="00DF5CEE" w:rsidRPr="005247FE">
        <w:rPr>
          <w:rFonts w:ascii="Arial" w:hAnsi="Arial" w:cs="Arial"/>
          <w:sz w:val="22"/>
          <w:szCs w:val="22"/>
        </w:rPr>
        <w:t>’s</w:t>
      </w:r>
      <w:r w:rsidR="00482409" w:rsidRPr="005247FE">
        <w:rPr>
          <w:rFonts w:ascii="Arial" w:hAnsi="Arial" w:cs="Arial"/>
          <w:sz w:val="22"/>
          <w:szCs w:val="22"/>
        </w:rPr>
        <w:t xml:space="preserve"> nominated Portal </w:t>
      </w:r>
      <w:r w:rsidR="008714C1" w:rsidRPr="005247FE">
        <w:rPr>
          <w:rFonts w:ascii="Arial" w:hAnsi="Arial" w:cs="Arial"/>
          <w:sz w:val="22"/>
          <w:szCs w:val="22"/>
        </w:rPr>
        <w:t>point of contact an</w:t>
      </w:r>
      <w:r w:rsidR="00044A14" w:rsidRPr="005247FE">
        <w:rPr>
          <w:rFonts w:ascii="Arial" w:hAnsi="Arial" w:cs="Arial"/>
          <w:sz w:val="22"/>
          <w:szCs w:val="22"/>
        </w:rPr>
        <w:t xml:space="preserve">d the </w:t>
      </w:r>
      <w:r w:rsidR="005579D9" w:rsidRPr="005247FE">
        <w:rPr>
          <w:rFonts w:ascii="Arial" w:hAnsi="Arial" w:cs="Arial"/>
          <w:sz w:val="22"/>
          <w:szCs w:val="22"/>
        </w:rPr>
        <w:t>Contracting Authority(s)</w:t>
      </w:r>
      <w:r w:rsidR="00044A14" w:rsidRPr="005247FE">
        <w:rPr>
          <w:rFonts w:ascii="Arial" w:hAnsi="Arial" w:cs="Arial"/>
          <w:sz w:val="22"/>
          <w:szCs w:val="22"/>
        </w:rPr>
        <w:t xml:space="preserve"> will assume that this Addenda has </w:t>
      </w:r>
      <w:r w:rsidR="00447C81" w:rsidRPr="005247FE">
        <w:rPr>
          <w:rFonts w:ascii="Arial" w:hAnsi="Arial" w:cs="Arial"/>
          <w:sz w:val="22"/>
          <w:szCs w:val="22"/>
        </w:rPr>
        <w:t>been noted and acted upon where appropriate.</w:t>
      </w:r>
    </w:p>
    <w:p w14:paraId="013F9F0D" w14:textId="77777777" w:rsidR="00FD06F9" w:rsidRPr="005247FE" w:rsidRDefault="00FD06F9" w:rsidP="00FD06F9">
      <w:pPr>
        <w:jc w:val="both"/>
        <w:rPr>
          <w:rFonts w:ascii="Arial" w:hAnsi="Arial" w:cs="Arial"/>
          <w:sz w:val="22"/>
          <w:szCs w:val="22"/>
        </w:rPr>
      </w:pPr>
    </w:p>
    <w:p w14:paraId="013F9F0E" w14:textId="53AD5F1B" w:rsidR="00201069" w:rsidRPr="005247FE" w:rsidRDefault="00771692" w:rsidP="00FD06F9">
      <w:pPr>
        <w:jc w:val="both"/>
        <w:rPr>
          <w:rFonts w:ascii="Arial" w:hAnsi="Arial" w:cs="Arial"/>
          <w:sz w:val="22"/>
          <w:szCs w:val="22"/>
        </w:rPr>
      </w:pPr>
      <w:r w:rsidRPr="005247FE">
        <w:rPr>
          <w:rFonts w:ascii="Arial" w:hAnsi="Arial" w:cs="Arial"/>
          <w:sz w:val="22"/>
          <w:szCs w:val="22"/>
        </w:rPr>
        <w:t xml:space="preserve">Furthermore, </w:t>
      </w:r>
      <w:r w:rsidR="00201069" w:rsidRPr="005247FE">
        <w:rPr>
          <w:rFonts w:ascii="Arial" w:hAnsi="Arial" w:cs="Arial"/>
          <w:sz w:val="22"/>
          <w:szCs w:val="22"/>
        </w:rPr>
        <w:t xml:space="preserve">any information additional to the ITT that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201069" w:rsidRPr="005247FE">
        <w:rPr>
          <w:rFonts w:ascii="Arial" w:hAnsi="Arial" w:cs="Arial"/>
          <w:sz w:val="22"/>
          <w:szCs w:val="22"/>
        </w:rPr>
        <w:t xml:space="preserve">deems necessary to issue to an individual Bidder will be sent to </w:t>
      </w:r>
      <w:r w:rsidR="00DF5CEE" w:rsidRPr="005247FE">
        <w:rPr>
          <w:rFonts w:ascii="Arial" w:hAnsi="Arial" w:cs="Arial"/>
          <w:sz w:val="22"/>
          <w:szCs w:val="22"/>
        </w:rPr>
        <w:t>the</w:t>
      </w:r>
      <w:r w:rsidR="00201069" w:rsidRPr="005247FE">
        <w:rPr>
          <w:rFonts w:ascii="Arial" w:hAnsi="Arial" w:cs="Arial"/>
          <w:sz w:val="22"/>
          <w:szCs w:val="22"/>
        </w:rPr>
        <w:t xml:space="preserve"> Bidder’s Authorised Representative via </w:t>
      </w:r>
      <w:r w:rsidR="000B0F22" w:rsidRPr="005247FE">
        <w:rPr>
          <w:rFonts w:ascii="Arial" w:hAnsi="Arial" w:cs="Arial"/>
          <w:sz w:val="22"/>
          <w:szCs w:val="22"/>
        </w:rPr>
        <w:t>the Portal</w:t>
      </w:r>
      <w:r w:rsidR="00A37F20" w:rsidRPr="005247FE">
        <w:rPr>
          <w:rFonts w:ascii="Arial" w:hAnsi="Arial" w:cs="Arial"/>
          <w:sz w:val="22"/>
          <w:szCs w:val="22"/>
        </w:rPr>
        <w:t>.</w:t>
      </w:r>
    </w:p>
    <w:p w14:paraId="013F9F0F" w14:textId="77777777" w:rsidR="00C85EEA" w:rsidRPr="005247FE" w:rsidRDefault="00C85EEA" w:rsidP="00FD06F9">
      <w:pPr>
        <w:jc w:val="both"/>
        <w:rPr>
          <w:rFonts w:ascii="Arial" w:hAnsi="Arial" w:cs="Arial"/>
          <w:sz w:val="22"/>
          <w:szCs w:val="22"/>
        </w:rPr>
      </w:pPr>
    </w:p>
    <w:p w14:paraId="013F9F10" w14:textId="3D2665E0" w:rsidR="00E83D40" w:rsidRPr="005247FE" w:rsidRDefault="00E83D40" w:rsidP="00E83D40">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may, at its own absolute discretion, extend the closing date and time for the receipt of Bids. Any extension granted will apply to all Bidders.</w:t>
      </w:r>
    </w:p>
    <w:p w14:paraId="013F9F11" w14:textId="77777777" w:rsidR="00E83D40" w:rsidRPr="005247FE" w:rsidRDefault="00E83D40" w:rsidP="00E83D40">
      <w:pPr>
        <w:jc w:val="both"/>
        <w:rPr>
          <w:rFonts w:ascii="Arial" w:hAnsi="Arial" w:cs="Arial"/>
          <w:sz w:val="22"/>
          <w:szCs w:val="22"/>
        </w:rPr>
      </w:pPr>
    </w:p>
    <w:p w14:paraId="013F9F12" w14:textId="051F1EC4" w:rsidR="00E83D40" w:rsidRPr="005247FE" w:rsidRDefault="00E83D40" w:rsidP="00E83D40">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will not consider any late Bids.  Bids and/or modifications received after the Tender Deadline will not be opened.</w:t>
      </w:r>
    </w:p>
    <w:p w14:paraId="5CF454D3" w14:textId="602D3DBB" w:rsidR="006B3973" w:rsidRPr="005247FE" w:rsidRDefault="006B3973" w:rsidP="00FD06F9">
      <w:pPr>
        <w:jc w:val="both"/>
        <w:rPr>
          <w:rFonts w:ascii="Arial" w:hAnsi="Arial" w:cs="Arial"/>
          <w:sz w:val="22"/>
          <w:szCs w:val="22"/>
        </w:rPr>
      </w:pPr>
    </w:p>
    <w:p w14:paraId="691AD627" w14:textId="77777777" w:rsidR="00797F8F" w:rsidRPr="005247FE" w:rsidRDefault="00797F8F" w:rsidP="00FD06F9">
      <w:pPr>
        <w:jc w:val="both"/>
        <w:rPr>
          <w:rFonts w:ascii="Arial" w:hAnsi="Arial" w:cs="Arial"/>
          <w:sz w:val="22"/>
          <w:szCs w:val="22"/>
        </w:rPr>
      </w:pPr>
    </w:p>
    <w:p w14:paraId="013F9F15"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23" w:name="_Toc299731658"/>
      <w:r w:rsidRPr="005247FE">
        <w:rPr>
          <w:rFonts w:ascii="Arial" w:hAnsi="Arial"/>
          <w:sz w:val="22"/>
          <w:szCs w:val="22"/>
        </w:rPr>
        <w:t>tender validity</w:t>
      </w:r>
      <w:bookmarkEnd w:id="23"/>
      <w:r w:rsidRPr="005247FE">
        <w:rPr>
          <w:rFonts w:ascii="Arial" w:hAnsi="Arial"/>
          <w:sz w:val="22"/>
          <w:szCs w:val="22"/>
        </w:rPr>
        <w:t xml:space="preserve"> </w:t>
      </w:r>
    </w:p>
    <w:p w14:paraId="013F9F16"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F17" w14:textId="079EC070" w:rsidR="009A0509" w:rsidRPr="005247FE" w:rsidRDefault="009A0509" w:rsidP="00DF5CEE">
      <w:pPr>
        <w:jc w:val="both"/>
        <w:rPr>
          <w:rFonts w:ascii="Arial" w:hAnsi="Arial" w:cs="Arial"/>
          <w:sz w:val="22"/>
          <w:szCs w:val="22"/>
        </w:rPr>
      </w:pPr>
      <w:r w:rsidRPr="005247FE">
        <w:rPr>
          <w:rFonts w:ascii="Arial" w:hAnsi="Arial" w:cs="Arial"/>
          <w:sz w:val="22"/>
          <w:szCs w:val="22"/>
        </w:rPr>
        <w:t xml:space="preserve">All Bids submitted by Bidders must remain open for acceptance for a period of </w:t>
      </w:r>
      <w:r w:rsidR="006B3973" w:rsidRPr="005247FE">
        <w:rPr>
          <w:rFonts w:ascii="Arial" w:hAnsi="Arial" w:cs="Arial"/>
          <w:b/>
          <w:sz w:val="22"/>
          <w:szCs w:val="22"/>
        </w:rPr>
        <w:t>90</w:t>
      </w:r>
      <w:r w:rsidRPr="005247FE">
        <w:rPr>
          <w:rFonts w:ascii="Arial" w:hAnsi="Arial" w:cs="Arial"/>
          <w:sz w:val="22"/>
          <w:szCs w:val="22"/>
        </w:rPr>
        <w:t xml:space="preserve"> </w:t>
      </w:r>
      <w:r w:rsidRPr="005247FE">
        <w:rPr>
          <w:rFonts w:ascii="Arial" w:hAnsi="Arial" w:cs="Arial"/>
          <w:b/>
          <w:sz w:val="22"/>
          <w:szCs w:val="22"/>
        </w:rPr>
        <w:t>days</w:t>
      </w:r>
      <w:r w:rsidR="00DF5CEE" w:rsidRPr="005247FE">
        <w:rPr>
          <w:rFonts w:ascii="Arial" w:hAnsi="Arial" w:cs="Arial"/>
          <w:b/>
          <w:sz w:val="22"/>
          <w:szCs w:val="22"/>
        </w:rPr>
        <w:t xml:space="preserve"> </w:t>
      </w:r>
      <w:r w:rsidR="00DF5CEE" w:rsidRPr="005247FE">
        <w:rPr>
          <w:rFonts w:ascii="Arial" w:hAnsi="Arial" w:cs="Arial"/>
          <w:sz w:val="22"/>
          <w:szCs w:val="22"/>
        </w:rPr>
        <w:t>from the Tender submission closing date</w:t>
      </w:r>
      <w:r w:rsidR="006B3973" w:rsidRPr="005247FE">
        <w:rPr>
          <w:rFonts w:ascii="Arial" w:hAnsi="Arial" w:cs="Arial"/>
          <w:sz w:val="22"/>
          <w:szCs w:val="22"/>
        </w:rPr>
        <w:t xml:space="preserve">. </w:t>
      </w:r>
      <w:r w:rsidRPr="005247FE">
        <w:rPr>
          <w:rFonts w:ascii="Arial" w:hAnsi="Arial" w:cs="Arial"/>
          <w:sz w:val="22"/>
          <w:szCs w:val="22"/>
        </w:rPr>
        <w:t xml:space="preserve">A Bid valid for a shorter period </w:t>
      </w:r>
      <w:r w:rsidR="00F1786C" w:rsidRPr="005247FE">
        <w:rPr>
          <w:rFonts w:ascii="Arial" w:hAnsi="Arial" w:cs="Arial"/>
          <w:sz w:val="22"/>
          <w:szCs w:val="22"/>
        </w:rPr>
        <w:t>shall</w:t>
      </w:r>
      <w:r w:rsidRPr="005247FE">
        <w:rPr>
          <w:rFonts w:ascii="Arial" w:hAnsi="Arial" w:cs="Arial"/>
          <w:sz w:val="22"/>
          <w:szCs w:val="22"/>
        </w:rPr>
        <w:t xml:space="preserve"> be rejected.</w:t>
      </w:r>
    </w:p>
    <w:p w14:paraId="013F9F18" w14:textId="77777777" w:rsidR="00136E41" w:rsidRPr="005247FE" w:rsidRDefault="00136E41" w:rsidP="00FD06F9">
      <w:pPr>
        <w:pStyle w:val="BulletMOI"/>
        <w:numPr>
          <w:ilvl w:val="0"/>
          <w:numId w:val="0"/>
        </w:numPr>
        <w:tabs>
          <w:tab w:val="clear" w:pos="720"/>
        </w:tabs>
        <w:jc w:val="both"/>
      </w:pPr>
    </w:p>
    <w:p w14:paraId="013F9F19" w14:textId="77777777" w:rsidR="00F42546" w:rsidRPr="005247FE" w:rsidRDefault="00F42546" w:rsidP="00FD06F9">
      <w:pPr>
        <w:pStyle w:val="BulletMOI"/>
        <w:numPr>
          <w:ilvl w:val="0"/>
          <w:numId w:val="0"/>
        </w:numPr>
        <w:tabs>
          <w:tab w:val="clear" w:pos="720"/>
        </w:tabs>
        <w:jc w:val="both"/>
      </w:pPr>
    </w:p>
    <w:p w14:paraId="013F9F1A" w14:textId="15EBF742" w:rsidR="00350122" w:rsidRPr="005247FE" w:rsidRDefault="00350122"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RESERVATION OF THE </w:t>
      </w:r>
      <w:r w:rsidR="005579D9" w:rsidRPr="005247FE">
        <w:rPr>
          <w:rFonts w:ascii="Arial" w:hAnsi="Arial"/>
          <w:sz w:val="22"/>
          <w:szCs w:val="22"/>
        </w:rPr>
        <w:t>CONTRACTING AUTHORITY(S)</w:t>
      </w:r>
      <w:r w:rsidRPr="005247FE">
        <w:rPr>
          <w:rFonts w:ascii="Arial" w:hAnsi="Arial"/>
          <w:sz w:val="22"/>
          <w:szCs w:val="22"/>
        </w:rPr>
        <w:t>’S RIGHTS</w:t>
      </w:r>
    </w:p>
    <w:p w14:paraId="013F9F1B"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F1C" w14:textId="18795F58" w:rsidR="00350122" w:rsidRPr="005247FE" w:rsidRDefault="00350122" w:rsidP="00FD06F9">
      <w:pPr>
        <w:jc w:val="both"/>
        <w:rPr>
          <w:rFonts w:ascii="Arial" w:hAnsi="Arial" w:cs="Arial"/>
          <w:sz w:val="22"/>
          <w:szCs w:val="22"/>
        </w:rPr>
      </w:pPr>
      <w:r w:rsidRPr="005247FE">
        <w:rPr>
          <w:rFonts w:ascii="Arial" w:hAnsi="Arial" w:cs="Arial"/>
          <w:sz w:val="22"/>
          <w:szCs w:val="22"/>
        </w:rPr>
        <w:t xml:space="preserve">In connection with this procurement,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reserves to itself the right to:</w:t>
      </w:r>
    </w:p>
    <w:p w14:paraId="013F9F1D" w14:textId="77777777" w:rsidR="00FD06F9" w:rsidRPr="005247FE" w:rsidRDefault="00FD06F9" w:rsidP="00FD06F9">
      <w:pPr>
        <w:jc w:val="both"/>
        <w:rPr>
          <w:rFonts w:ascii="Arial" w:hAnsi="Arial" w:cs="Arial"/>
          <w:sz w:val="22"/>
          <w:szCs w:val="22"/>
        </w:rPr>
      </w:pPr>
    </w:p>
    <w:p w14:paraId="013F9F1E" w14:textId="3339AD84" w:rsidR="00FD06F9" w:rsidRPr="005247FE" w:rsidRDefault="00350122" w:rsidP="00C77DF1">
      <w:pPr>
        <w:pStyle w:val="BulletMOI"/>
        <w:numPr>
          <w:ilvl w:val="0"/>
          <w:numId w:val="17"/>
        </w:numPr>
        <w:tabs>
          <w:tab w:val="clear" w:pos="720"/>
          <w:tab w:val="clear" w:pos="1080"/>
        </w:tabs>
        <w:ind w:left="993" w:right="521" w:hanging="426"/>
        <w:jc w:val="both"/>
      </w:pPr>
      <w:r w:rsidRPr="005247FE">
        <w:lastRenderedPageBreak/>
        <w:t>proceed to the next highest rated Bidder or terminate this procurement if the Bidder that has been appointed as Preferred Bidder does not execute the Contract</w:t>
      </w:r>
      <w:r w:rsidR="00711740" w:rsidRPr="005247FE">
        <w:t xml:space="preserve"> (see </w:t>
      </w:r>
      <w:r w:rsidR="00A2400F" w:rsidRPr="005247FE">
        <w:t>paragraph</w:t>
      </w:r>
      <w:r w:rsidR="00711740" w:rsidRPr="005247FE">
        <w:t xml:space="preserve"> 2.2</w:t>
      </w:r>
      <w:r w:rsidR="007F3C6E" w:rsidRPr="005247FE">
        <w:t>4</w:t>
      </w:r>
      <w:r w:rsidR="00711740" w:rsidRPr="005247FE">
        <w:t xml:space="preserve"> below</w:t>
      </w:r>
      <w:r w:rsidR="00BA5044" w:rsidRPr="005247FE">
        <w:t>).</w:t>
      </w:r>
    </w:p>
    <w:p w14:paraId="013F9F1F" w14:textId="77777777" w:rsidR="00B65DA0" w:rsidRPr="005247FE" w:rsidRDefault="00B65DA0" w:rsidP="00B65DA0">
      <w:pPr>
        <w:pStyle w:val="BulletMOI"/>
        <w:numPr>
          <w:ilvl w:val="0"/>
          <w:numId w:val="0"/>
        </w:numPr>
        <w:tabs>
          <w:tab w:val="clear" w:pos="720"/>
        </w:tabs>
        <w:ind w:left="993" w:right="521"/>
        <w:jc w:val="both"/>
      </w:pPr>
    </w:p>
    <w:p w14:paraId="013F9F20" w14:textId="2E38630F"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enter into the Contract with any Bidder based upon their Bid without conducting written or oral </w:t>
      </w:r>
      <w:r w:rsidR="00BA5044" w:rsidRPr="005247FE">
        <w:t>discussions.</w:t>
      </w:r>
    </w:p>
    <w:p w14:paraId="013F9F21" w14:textId="77777777" w:rsidR="00B65DA0" w:rsidRPr="005247FE" w:rsidRDefault="00B65DA0" w:rsidP="00B65DA0">
      <w:pPr>
        <w:pStyle w:val="BulletMOI"/>
        <w:numPr>
          <w:ilvl w:val="0"/>
          <w:numId w:val="0"/>
        </w:numPr>
        <w:tabs>
          <w:tab w:val="clear" w:pos="720"/>
        </w:tabs>
        <w:ind w:left="993" w:right="521"/>
        <w:jc w:val="both"/>
      </w:pPr>
    </w:p>
    <w:p w14:paraId="013F9F22" w14:textId="756A5B44"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reject a Bid that is not a Complete </w:t>
      </w:r>
      <w:r w:rsidR="00BA5044" w:rsidRPr="005247FE">
        <w:t>Bid.</w:t>
      </w:r>
    </w:p>
    <w:p w14:paraId="013F9F23" w14:textId="77777777" w:rsidR="00B65DA0" w:rsidRPr="005247FE" w:rsidRDefault="00B65DA0" w:rsidP="00B65DA0">
      <w:pPr>
        <w:pStyle w:val="BulletMOI"/>
        <w:numPr>
          <w:ilvl w:val="0"/>
          <w:numId w:val="0"/>
        </w:numPr>
        <w:tabs>
          <w:tab w:val="clear" w:pos="720"/>
        </w:tabs>
        <w:ind w:right="521"/>
        <w:jc w:val="both"/>
      </w:pPr>
    </w:p>
    <w:p w14:paraId="013F9F24" w14:textId="7FD3C8C9"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modify all dates set or projected in the </w:t>
      </w:r>
      <w:r w:rsidR="00BA5044" w:rsidRPr="005247FE">
        <w:t>ITT.</w:t>
      </w:r>
    </w:p>
    <w:p w14:paraId="013F9F25" w14:textId="77777777" w:rsidR="00B65DA0" w:rsidRPr="005247FE" w:rsidRDefault="00B65DA0" w:rsidP="00B65DA0">
      <w:pPr>
        <w:pStyle w:val="BulletMOI"/>
        <w:numPr>
          <w:ilvl w:val="0"/>
          <w:numId w:val="0"/>
        </w:numPr>
        <w:tabs>
          <w:tab w:val="clear" w:pos="720"/>
        </w:tabs>
        <w:ind w:right="521"/>
        <w:jc w:val="both"/>
      </w:pPr>
    </w:p>
    <w:p w14:paraId="013F9F26" w14:textId="4DC2E4A0" w:rsidR="00350122" w:rsidRPr="005247FE" w:rsidRDefault="00B65DA0" w:rsidP="00C77DF1">
      <w:pPr>
        <w:pStyle w:val="BulletMOI"/>
        <w:numPr>
          <w:ilvl w:val="0"/>
          <w:numId w:val="17"/>
        </w:numPr>
        <w:tabs>
          <w:tab w:val="clear" w:pos="720"/>
          <w:tab w:val="clear" w:pos="1080"/>
        </w:tabs>
        <w:ind w:left="993" w:right="521" w:hanging="426"/>
        <w:jc w:val="both"/>
      </w:pPr>
      <w:r w:rsidRPr="005247FE">
        <w:t xml:space="preserve">issue </w:t>
      </w:r>
      <w:r w:rsidR="00BA5044" w:rsidRPr="005247FE">
        <w:t>Addenda.</w:t>
      </w:r>
    </w:p>
    <w:p w14:paraId="013F9F27" w14:textId="77777777" w:rsidR="00B65DA0" w:rsidRPr="005247FE" w:rsidRDefault="00B65DA0" w:rsidP="00B65DA0">
      <w:pPr>
        <w:pStyle w:val="BulletMOI"/>
        <w:numPr>
          <w:ilvl w:val="0"/>
          <w:numId w:val="0"/>
        </w:numPr>
        <w:tabs>
          <w:tab w:val="clear" w:pos="720"/>
        </w:tabs>
        <w:ind w:right="521"/>
        <w:jc w:val="both"/>
      </w:pPr>
    </w:p>
    <w:p w14:paraId="013F9F28" w14:textId="7E3FDDBD"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seek and receive clarifications or supplements to a </w:t>
      </w:r>
      <w:r w:rsidR="00BA5044" w:rsidRPr="005247FE">
        <w:t>Bid.</w:t>
      </w:r>
    </w:p>
    <w:p w14:paraId="013F9F29" w14:textId="77777777" w:rsidR="00B65DA0" w:rsidRPr="005247FE" w:rsidRDefault="00B65DA0" w:rsidP="00B65DA0">
      <w:pPr>
        <w:pStyle w:val="BulletMOI"/>
        <w:numPr>
          <w:ilvl w:val="0"/>
          <w:numId w:val="0"/>
        </w:numPr>
        <w:tabs>
          <w:tab w:val="clear" w:pos="720"/>
        </w:tabs>
        <w:ind w:right="521"/>
        <w:jc w:val="both"/>
      </w:pPr>
    </w:p>
    <w:p w14:paraId="013F9F2A" w14:textId="77777777" w:rsidR="00350122" w:rsidRPr="005247FE" w:rsidRDefault="00350122" w:rsidP="00C77DF1">
      <w:pPr>
        <w:pStyle w:val="BulletMOI"/>
        <w:numPr>
          <w:ilvl w:val="0"/>
          <w:numId w:val="17"/>
        </w:numPr>
        <w:tabs>
          <w:tab w:val="clear" w:pos="720"/>
          <w:tab w:val="clear" w:pos="1080"/>
        </w:tabs>
        <w:ind w:left="993" w:right="521" w:hanging="426"/>
        <w:jc w:val="both"/>
      </w:pPr>
      <w:r w:rsidRPr="005247FE">
        <w:t>suspend and</w:t>
      </w:r>
      <w:r w:rsidR="00184DD3" w:rsidRPr="005247FE">
        <w:t>/or</w:t>
      </w:r>
      <w:r w:rsidRPr="005247FE">
        <w:t xml:space="preserve"> terminate the </w:t>
      </w:r>
      <w:r w:rsidR="00B65DA0" w:rsidRPr="005247FE">
        <w:t>Procurement at any time; and/or</w:t>
      </w:r>
    </w:p>
    <w:p w14:paraId="013F9F2B" w14:textId="77777777" w:rsidR="00B65DA0" w:rsidRPr="005247FE" w:rsidRDefault="00B65DA0" w:rsidP="00B65DA0">
      <w:pPr>
        <w:pStyle w:val="BulletMOI"/>
        <w:numPr>
          <w:ilvl w:val="0"/>
          <w:numId w:val="0"/>
        </w:numPr>
        <w:tabs>
          <w:tab w:val="clear" w:pos="720"/>
        </w:tabs>
        <w:ind w:right="521"/>
        <w:jc w:val="both"/>
      </w:pPr>
    </w:p>
    <w:p w14:paraId="013F9F2C" w14:textId="034B6793"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exercise any other right reserved or afforded to the </w:t>
      </w:r>
      <w:r w:rsidR="005579D9" w:rsidRPr="005247FE">
        <w:t>Contracting Authority(s)</w:t>
      </w:r>
      <w:r w:rsidR="00E023B0" w:rsidRPr="005247FE">
        <w:t xml:space="preserve"> </w:t>
      </w:r>
      <w:r w:rsidRPr="005247FE">
        <w:t>under this ITT and applicable law</w:t>
      </w:r>
      <w:r w:rsidR="00FD06F9" w:rsidRPr="005247FE">
        <w:t>.</w:t>
      </w:r>
    </w:p>
    <w:p w14:paraId="013F9F2D" w14:textId="77777777" w:rsidR="00FD06F9" w:rsidRPr="005247FE" w:rsidRDefault="00FD06F9" w:rsidP="00FD06F9">
      <w:pPr>
        <w:pStyle w:val="BulletMOI"/>
        <w:numPr>
          <w:ilvl w:val="0"/>
          <w:numId w:val="0"/>
        </w:numPr>
        <w:jc w:val="both"/>
      </w:pPr>
    </w:p>
    <w:p w14:paraId="013F9F2E" w14:textId="35D85ABF" w:rsidR="00350122" w:rsidRPr="005247FE" w:rsidRDefault="00350122" w:rsidP="00FD06F9">
      <w:pPr>
        <w:pStyle w:val="BulletMOI"/>
        <w:numPr>
          <w:ilvl w:val="0"/>
          <w:numId w:val="0"/>
        </w:numPr>
        <w:jc w:val="both"/>
      </w:pPr>
      <w:r w:rsidRPr="005247FE">
        <w:t xml:space="preserve">The </w:t>
      </w:r>
      <w:r w:rsidR="005579D9" w:rsidRPr="005247FE">
        <w:t>Contracting Authority(s)</w:t>
      </w:r>
      <w:r w:rsidR="00E023B0" w:rsidRPr="005247FE">
        <w:t xml:space="preserve"> </w:t>
      </w:r>
      <w:r w:rsidRPr="005247FE">
        <w:t xml:space="preserve">shall have no liability to any of the participating bidders in the event that, among other things, the procurement is terminated or a bid is rejected as a result of the </w:t>
      </w:r>
      <w:r w:rsidR="005579D9" w:rsidRPr="005247FE">
        <w:t>Contracting Authority(s)</w:t>
      </w:r>
      <w:r w:rsidR="00E023B0" w:rsidRPr="005247FE">
        <w:t xml:space="preserve"> </w:t>
      </w:r>
      <w:r w:rsidRPr="005247FE">
        <w:t xml:space="preserve">enforcing any of its reserved rights listed in this </w:t>
      </w:r>
      <w:r w:rsidR="00A2400F" w:rsidRPr="005247FE">
        <w:t>paragraph</w:t>
      </w:r>
      <w:r w:rsidR="00C4765C" w:rsidRPr="005247FE">
        <w:t xml:space="preserve"> </w:t>
      </w:r>
      <w:r w:rsidR="00BE45F2" w:rsidRPr="005247FE">
        <w:t>or elsewhere</w:t>
      </w:r>
      <w:r w:rsidR="00C4765C" w:rsidRPr="005247FE">
        <w:t xml:space="preserve"> </w:t>
      </w:r>
      <w:r w:rsidR="00271E67" w:rsidRPr="005247FE">
        <w:t xml:space="preserve">in </w:t>
      </w:r>
      <w:r w:rsidR="00C4765C" w:rsidRPr="005247FE">
        <w:t>the ITT</w:t>
      </w:r>
      <w:r w:rsidR="00BE45F2" w:rsidRPr="005247FE">
        <w:t xml:space="preserve"> documents</w:t>
      </w:r>
      <w:r w:rsidRPr="005247FE">
        <w:t>.</w:t>
      </w:r>
    </w:p>
    <w:p w14:paraId="013F9F2F" w14:textId="77777777" w:rsidR="00F42546" w:rsidRPr="005247FE" w:rsidRDefault="00F42546" w:rsidP="00FD06F9">
      <w:pPr>
        <w:pStyle w:val="BulletMOI"/>
        <w:numPr>
          <w:ilvl w:val="0"/>
          <w:numId w:val="0"/>
        </w:numPr>
        <w:jc w:val="both"/>
      </w:pPr>
    </w:p>
    <w:p w14:paraId="013F9F30" w14:textId="77777777" w:rsidR="00F42546" w:rsidRPr="005247FE" w:rsidRDefault="00F42546" w:rsidP="00FD06F9">
      <w:pPr>
        <w:pStyle w:val="BulletMOI"/>
        <w:numPr>
          <w:ilvl w:val="0"/>
          <w:numId w:val="0"/>
        </w:numPr>
        <w:jc w:val="both"/>
      </w:pPr>
    </w:p>
    <w:p w14:paraId="013F9F31" w14:textId="77777777" w:rsidR="00711740" w:rsidRPr="005247FE" w:rsidRDefault="00711740" w:rsidP="00C77DF1">
      <w:pPr>
        <w:pStyle w:val="Style1"/>
        <w:keepNext w:val="0"/>
        <w:numPr>
          <w:ilvl w:val="0"/>
          <w:numId w:val="8"/>
        </w:numPr>
        <w:spacing w:before="0" w:after="0"/>
        <w:outlineLvl w:val="9"/>
        <w:rPr>
          <w:rFonts w:ascii="Arial" w:hAnsi="Arial"/>
          <w:sz w:val="22"/>
          <w:szCs w:val="22"/>
        </w:rPr>
      </w:pPr>
      <w:bookmarkStart w:id="24" w:name="_Ref492890048"/>
      <w:r w:rsidRPr="005247FE">
        <w:rPr>
          <w:rFonts w:ascii="Arial" w:hAnsi="Arial"/>
          <w:sz w:val="22"/>
          <w:szCs w:val="22"/>
        </w:rPr>
        <w:t>DE-SELECTION OF PREFERRED BIDDER</w:t>
      </w:r>
      <w:bookmarkEnd w:id="24"/>
    </w:p>
    <w:p w14:paraId="013F9F32" w14:textId="77777777" w:rsidR="00FD06F9" w:rsidRPr="005247FE" w:rsidRDefault="00FD06F9" w:rsidP="00FD06F9">
      <w:pPr>
        <w:pStyle w:val="BulletMOI"/>
        <w:numPr>
          <w:ilvl w:val="0"/>
          <w:numId w:val="0"/>
        </w:numPr>
        <w:jc w:val="both"/>
      </w:pPr>
    </w:p>
    <w:p w14:paraId="013F9F33" w14:textId="77777777" w:rsidR="00711740" w:rsidRPr="005247FE" w:rsidRDefault="00711740" w:rsidP="00165B1B">
      <w:pPr>
        <w:pStyle w:val="ITTnormal"/>
        <w:spacing w:before="0" w:after="0"/>
        <w:ind w:left="0"/>
      </w:pPr>
      <w:r w:rsidRPr="005247FE">
        <w:t>Following the appointment of a Preferred Bidder, in the event that the Preferred Bidder:</w:t>
      </w:r>
    </w:p>
    <w:p w14:paraId="013F9F34" w14:textId="77777777" w:rsidR="00FD06F9" w:rsidRPr="005247FE" w:rsidRDefault="00FD06F9" w:rsidP="00FD06F9">
      <w:pPr>
        <w:pStyle w:val="ITTnormal"/>
        <w:spacing w:before="0" w:after="0"/>
      </w:pPr>
    </w:p>
    <w:p w14:paraId="013F9F35" w14:textId="45CF71D7" w:rsidR="00711740" w:rsidRPr="005247FE" w:rsidRDefault="00711740" w:rsidP="00C77DF1">
      <w:pPr>
        <w:pStyle w:val="BulletMOI"/>
        <w:numPr>
          <w:ilvl w:val="0"/>
          <w:numId w:val="18"/>
        </w:numPr>
        <w:tabs>
          <w:tab w:val="clear" w:pos="720"/>
          <w:tab w:val="clear" w:pos="1080"/>
        </w:tabs>
        <w:ind w:left="851" w:right="521"/>
        <w:jc w:val="both"/>
      </w:pPr>
      <w:r w:rsidRPr="005247FE">
        <w:t>makes a material alteration to the Bid which formed the basis of its selection as Preferred Bidder (whether as to price or any other aspect of its Bid</w:t>
      </w:r>
      <w:r w:rsidR="00BA5044" w:rsidRPr="005247FE">
        <w:t>).</w:t>
      </w:r>
    </w:p>
    <w:p w14:paraId="013F9F36" w14:textId="77777777" w:rsidR="00C109E2" w:rsidRPr="005247FE" w:rsidRDefault="00C109E2" w:rsidP="00B65DA0">
      <w:pPr>
        <w:pStyle w:val="BulletMOI"/>
        <w:numPr>
          <w:ilvl w:val="0"/>
          <w:numId w:val="0"/>
        </w:numPr>
        <w:tabs>
          <w:tab w:val="clear" w:pos="720"/>
        </w:tabs>
        <w:ind w:right="521"/>
        <w:jc w:val="both"/>
      </w:pPr>
    </w:p>
    <w:p w14:paraId="013F9F37" w14:textId="719F2D5B" w:rsidR="00FD06F9" w:rsidRPr="005247FE" w:rsidRDefault="00711740" w:rsidP="00C77DF1">
      <w:pPr>
        <w:pStyle w:val="BulletMOI"/>
        <w:numPr>
          <w:ilvl w:val="0"/>
          <w:numId w:val="18"/>
        </w:numPr>
        <w:tabs>
          <w:tab w:val="clear" w:pos="720"/>
          <w:tab w:val="clear" w:pos="1080"/>
        </w:tabs>
        <w:ind w:left="851" w:right="521"/>
        <w:jc w:val="both"/>
      </w:pPr>
      <w:r w:rsidRPr="005247FE">
        <w:t xml:space="preserve">does not comply with the requirements of this </w:t>
      </w:r>
      <w:r w:rsidR="00BA5044" w:rsidRPr="005247FE">
        <w:t>ITT.</w:t>
      </w:r>
    </w:p>
    <w:p w14:paraId="013F9F38" w14:textId="77777777" w:rsidR="00B65DA0" w:rsidRPr="005247FE" w:rsidRDefault="00B65DA0" w:rsidP="00B65DA0">
      <w:pPr>
        <w:pStyle w:val="BulletMOI"/>
        <w:numPr>
          <w:ilvl w:val="0"/>
          <w:numId w:val="0"/>
        </w:numPr>
        <w:tabs>
          <w:tab w:val="clear" w:pos="720"/>
        </w:tabs>
        <w:ind w:right="521"/>
        <w:jc w:val="both"/>
      </w:pPr>
    </w:p>
    <w:p w14:paraId="013F9F39" w14:textId="481E15CC" w:rsidR="00711740" w:rsidRPr="005247FE" w:rsidRDefault="00711740" w:rsidP="00C77DF1">
      <w:pPr>
        <w:pStyle w:val="BulletMOI"/>
        <w:numPr>
          <w:ilvl w:val="0"/>
          <w:numId w:val="18"/>
        </w:numPr>
        <w:tabs>
          <w:tab w:val="clear" w:pos="720"/>
          <w:tab w:val="clear" w:pos="1080"/>
        </w:tabs>
        <w:ind w:left="851" w:right="521"/>
        <w:jc w:val="both"/>
      </w:pPr>
      <w:r w:rsidRPr="005247FE">
        <w:t xml:space="preserve">in the reasonable opinion of the </w:t>
      </w:r>
      <w:r w:rsidR="005579D9" w:rsidRPr="005247FE">
        <w:t>Contracting Authority(s)</w:t>
      </w:r>
      <w:r w:rsidRPr="005247FE">
        <w:t>, fails to make satisfactory progress towards signature of the Contract; or</w:t>
      </w:r>
    </w:p>
    <w:p w14:paraId="013F9F3A" w14:textId="77777777" w:rsidR="00C109E2" w:rsidRPr="005247FE" w:rsidRDefault="00C109E2" w:rsidP="00C109E2">
      <w:pPr>
        <w:pStyle w:val="BulletMOI"/>
        <w:numPr>
          <w:ilvl w:val="0"/>
          <w:numId w:val="0"/>
        </w:numPr>
        <w:tabs>
          <w:tab w:val="clear" w:pos="720"/>
        </w:tabs>
        <w:ind w:left="851" w:right="521"/>
        <w:jc w:val="both"/>
      </w:pPr>
    </w:p>
    <w:p w14:paraId="013F9F3B" w14:textId="36265CB5" w:rsidR="00711740" w:rsidRPr="005247FE" w:rsidRDefault="00711740" w:rsidP="00C77DF1">
      <w:pPr>
        <w:pStyle w:val="BulletMOI"/>
        <w:numPr>
          <w:ilvl w:val="0"/>
          <w:numId w:val="18"/>
        </w:numPr>
        <w:tabs>
          <w:tab w:val="clear" w:pos="720"/>
          <w:tab w:val="clear" w:pos="1080"/>
        </w:tabs>
        <w:ind w:left="851" w:right="521"/>
        <w:jc w:val="both"/>
      </w:pPr>
      <w:r w:rsidRPr="005247FE">
        <w:t xml:space="preserve">in the case of any of the above, fails to remedy the situation to the reasonable satisfaction of the </w:t>
      </w:r>
      <w:r w:rsidR="005579D9" w:rsidRPr="005247FE">
        <w:t>Contracting Authority(s)</w:t>
      </w:r>
      <w:r w:rsidR="00E023B0" w:rsidRPr="005247FE">
        <w:t xml:space="preserve"> </w:t>
      </w:r>
      <w:r w:rsidRPr="005247FE">
        <w:t>within a defined time period havin</w:t>
      </w:r>
      <w:r w:rsidR="00252680" w:rsidRPr="005247FE">
        <w:t xml:space="preserve">g been served notice in </w:t>
      </w:r>
      <w:r w:rsidR="00BA5044" w:rsidRPr="005247FE">
        <w:t>writing.</w:t>
      </w:r>
    </w:p>
    <w:p w14:paraId="013F9F3C" w14:textId="77777777" w:rsidR="00FD06F9" w:rsidRPr="005247FE" w:rsidRDefault="00FD06F9" w:rsidP="00FD06F9">
      <w:pPr>
        <w:pStyle w:val="BulletMOI"/>
        <w:numPr>
          <w:ilvl w:val="0"/>
          <w:numId w:val="0"/>
        </w:numPr>
        <w:jc w:val="both"/>
      </w:pPr>
    </w:p>
    <w:p w14:paraId="013F9F3D" w14:textId="30E95385" w:rsidR="00711740" w:rsidRPr="005247FE" w:rsidRDefault="00252680" w:rsidP="00165B1B">
      <w:pPr>
        <w:pStyle w:val="BulletMOI"/>
        <w:numPr>
          <w:ilvl w:val="0"/>
          <w:numId w:val="0"/>
        </w:numPr>
        <w:tabs>
          <w:tab w:val="clear" w:pos="720"/>
        </w:tabs>
        <w:jc w:val="both"/>
      </w:pPr>
      <w:r w:rsidRPr="005247FE">
        <w:t>t</w:t>
      </w:r>
      <w:r w:rsidR="00711740" w:rsidRPr="005247FE">
        <w:t xml:space="preserve">he </w:t>
      </w:r>
      <w:r w:rsidR="005579D9" w:rsidRPr="005247FE">
        <w:t>Contracting Authority(s)</w:t>
      </w:r>
      <w:r w:rsidR="00E023B0" w:rsidRPr="005247FE">
        <w:t xml:space="preserve"> </w:t>
      </w:r>
      <w:r w:rsidR="00711740" w:rsidRPr="005247FE">
        <w:t xml:space="preserve">shall be entitled to de-select the Preferred Bidder and to exclude them from </w:t>
      </w:r>
      <w:r w:rsidR="00C44515" w:rsidRPr="005247FE">
        <w:t>any further participation in this</w:t>
      </w:r>
      <w:r w:rsidR="00711740" w:rsidRPr="005247FE">
        <w:t xml:space="preserve"> Procurement. </w:t>
      </w:r>
      <w:r w:rsidR="00C109E2" w:rsidRPr="005247FE">
        <w:t xml:space="preserve"> </w:t>
      </w:r>
      <w:r w:rsidR="00711740" w:rsidRPr="005247FE">
        <w:t xml:space="preserve">Under no circumstances will the </w:t>
      </w:r>
      <w:r w:rsidR="005579D9" w:rsidRPr="005247FE">
        <w:t>Contracting Authority(s)</w:t>
      </w:r>
      <w:r w:rsidR="00E023B0" w:rsidRPr="005247FE">
        <w:t xml:space="preserve"> </w:t>
      </w:r>
      <w:r w:rsidR="00711740" w:rsidRPr="005247FE">
        <w:t xml:space="preserve">or any of their respective advisers be liable for any costs or expenses incurred by the Preferred Bidder and/or any of its Relevant Organisations due to, or arising from, such de-selection. </w:t>
      </w:r>
    </w:p>
    <w:p w14:paraId="013F9F3E" w14:textId="77777777" w:rsidR="00FD06F9" w:rsidRPr="005247FE" w:rsidRDefault="00FD06F9" w:rsidP="00165B1B">
      <w:pPr>
        <w:pStyle w:val="BulletMOI"/>
        <w:numPr>
          <w:ilvl w:val="0"/>
          <w:numId w:val="0"/>
        </w:numPr>
        <w:tabs>
          <w:tab w:val="clear" w:pos="720"/>
        </w:tabs>
        <w:jc w:val="both"/>
      </w:pPr>
    </w:p>
    <w:p w14:paraId="013F9F3F" w14:textId="4415075E" w:rsidR="008C2D08" w:rsidRPr="005247FE" w:rsidRDefault="00711740" w:rsidP="00165B1B">
      <w:pPr>
        <w:pStyle w:val="BulletMOI"/>
        <w:numPr>
          <w:ilvl w:val="0"/>
          <w:numId w:val="0"/>
        </w:numPr>
        <w:tabs>
          <w:tab w:val="clear" w:pos="720"/>
        </w:tabs>
        <w:jc w:val="both"/>
      </w:pPr>
      <w:r w:rsidRPr="005247FE">
        <w:t>In the event of</w:t>
      </w:r>
      <w:r w:rsidR="007B07C6" w:rsidRPr="005247FE">
        <w:t xml:space="preserve"> the</w:t>
      </w:r>
      <w:r w:rsidRPr="005247FE">
        <w:t xml:space="preserve"> Preferred Bidder being de-selected, the </w:t>
      </w:r>
      <w:r w:rsidR="005579D9" w:rsidRPr="005247FE">
        <w:t>Contracting Authority(s)</w:t>
      </w:r>
      <w:r w:rsidR="00E023B0" w:rsidRPr="005247FE">
        <w:t xml:space="preserve"> </w:t>
      </w:r>
      <w:r w:rsidRPr="005247FE">
        <w:t xml:space="preserve">reserves the right to re-engage with the Bidder ranked second overall in </w:t>
      </w:r>
      <w:r w:rsidR="00E94468" w:rsidRPr="005247FE">
        <w:t xml:space="preserve">the </w:t>
      </w:r>
      <w:r w:rsidRPr="005247FE">
        <w:t xml:space="preserve">scoring of Bidder responses against the specified evaluation </w:t>
      </w:r>
      <w:r w:rsidR="00B2076D" w:rsidRPr="005247FE">
        <w:t>criteria</w:t>
      </w:r>
      <w:r w:rsidR="00361FC2" w:rsidRPr="005247FE">
        <w:t>, provided their bid is compliant in all re</w:t>
      </w:r>
      <w:r w:rsidR="00EC30B6" w:rsidRPr="005247FE">
        <w:t>s</w:t>
      </w:r>
      <w:r w:rsidR="00361FC2" w:rsidRPr="005247FE">
        <w:t>pects</w:t>
      </w:r>
      <w:r w:rsidRPr="005247FE">
        <w:t>.</w:t>
      </w:r>
      <w:r w:rsidR="00C109E2" w:rsidRPr="005247FE">
        <w:t xml:space="preserve"> </w:t>
      </w:r>
      <w:r w:rsidRPr="005247FE">
        <w:t xml:space="preserve"> </w:t>
      </w:r>
      <w:r w:rsidR="00AC121D" w:rsidRPr="005247FE">
        <w:t xml:space="preserve">For this </w:t>
      </w:r>
      <w:r w:rsidR="00BA5044" w:rsidRPr="005247FE">
        <w:t>reason,</w:t>
      </w:r>
      <w:r w:rsidR="00AC121D" w:rsidRPr="005247FE">
        <w:t xml:space="preserve"> Bidders </w:t>
      </w:r>
      <w:r w:rsidR="00EF0130" w:rsidRPr="005247FE">
        <w:t xml:space="preserve">will be </w:t>
      </w:r>
      <w:r w:rsidR="00AC121D" w:rsidRPr="005247FE">
        <w:t>required</w:t>
      </w:r>
      <w:r w:rsidR="00EF0130" w:rsidRPr="005247FE">
        <w:t xml:space="preserve"> to keep their offer open for acceptance for the remainder of the period specified at </w:t>
      </w:r>
      <w:r w:rsidR="00A2400F" w:rsidRPr="005247FE">
        <w:t>paragraph</w:t>
      </w:r>
      <w:r w:rsidR="00EF0130" w:rsidRPr="005247FE">
        <w:t xml:space="preserve"> </w:t>
      </w:r>
      <w:r w:rsidR="001F3E97" w:rsidRPr="005247FE">
        <w:t>above</w:t>
      </w:r>
      <w:r w:rsidR="00EF0130" w:rsidRPr="005247FE">
        <w:t>.</w:t>
      </w:r>
      <w:r w:rsidR="00C109E2" w:rsidRPr="005247FE">
        <w:t xml:space="preserve">  </w:t>
      </w:r>
      <w:r w:rsidR="001F3E97" w:rsidRPr="005247FE">
        <w:t xml:space="preserve">Appointment as reserve bidder must be </w:t>
      </w:r>
      <w:r w:rsidR="00EC30B6" w:rsidRPr="005247FE">
        <w:t xml:space="preserve">accepted </w:t>
      </w:r>
      <w:r w:rsidR="001F3E97" w:rsidRPr="005247FE">
        <w:t>without qualification or amendment of the terms and conditions specified in the ITT</w:t>
      </w:r>
      <w:r w:rsidR="007B07C6" w:rsidRPr="005247FE">
        <w:t xml:space="preserve"> </w:t>
      </w:r>
      <w:r w:rsidR="00B2076D" w:rsidRPr="005247FE">
        <w:t>and</w:t>
      </w:r>
      <w:r w:rsidR="007B07C6" w:rsidRPr="005247FE">
        <w:t xml:space="preserve"> </w:t>
      </w:r>
      <w:r w:rsidR="001F3E97" w:rsidRPr="005247FE">
        <w:t>the Bidders response to the ITT</w:t>
      </w:r>
      <w:r w:rsidR="00B2076D" w:rsidRPr="005247FE">
        <w:t xml:space="preserve"> (including any clarifications)</w:t>
      </w:r>
      <w:r w:rsidR="002A2682" w:rsidRPr="005247FE">
        <w:t xml:space="preserve">. </w:t>
      </w:r>
      <w:r w:rsidR="00C109E2" w:rsidRPr="005247FE">
        <w:t xml:space="preserve"> </w:t>
      </w:r>
      <w:r w:rsidR="002A2682" w:rsidRPr="005247FE">
        <w:t>Reserve Bidder</w:t>
      </w:r>
      <w:r w:rsidR="001F3E97" w:rsidRPr="005247FE">
        <w:t xml:space="preserve"> </w:t>
      </w:r>
      <w:r w:rsidR="00AC121D" w:rsidRPr="005247FE">
        <w:t xml:space="preserve">status </w:t>
      </w:r>
      <w:r w:rsidR="001F3E97" w:rsidRPr="005247FE">
        <w:t>does not affect the statutory rights of the Bidder</w:t>
      </w:r>
      <w:r w:rsidR="00EC30B6" w:rsidRPr="005247FE">
        <w:t xml:space="preserve"> during the </w:t>
      </w:r>
      <w:r w:rsidR="00422E3E" w:rsidRPr="005247FE">
        <w:t xml:space="preserve">Standstill </w:t>
      </w:r>
      <w:r w:rsidR="00EC30B6" w:rsidRPr="005247FE">
        <w:t>period</w:t>
      </w:r>
      <w:r w:rsidR="001F3E97" w:rsidRPr="005247FE">
        <w:t>.</w:t>
      </w:r>
    </w:p>
    <w:p w14:paraId="013F9F40" w14:textId="77777777" w:rsidR="00A332FB" w:rsidRPr="005247FE" w:rsidRDefault="00A332FB" w:rsidP="00165B1B">
      <w:pPr>
        <w:pStyle w:val="BulletMOI"/>
        <w:numPr>
          <w:ilvl w:val="0"/>
          <w:numId w:val="0"/>
        </w:numPr>
        <w:tabs>
          <w:tab w:val="clear" w:pos="720"/>
        </w:tabs>
        <w:jc w:val="both"/>
      </w:pPr>
    </w:p>
    <w:p w14:paraId="368A7A65" w14:textId="77777777" w:rsidR="00F2325A" w:rsidRPr="005247FE" w:rsidRDefault="00F2325A" w:rsidP="00165B1B">
      <w:pPr>
        <w:pStyle w:val="BulletMOI"/>
        <w:numPr>
          <w:ilvl w:val="0"/>
          <w:numId w:val="0"/>
        </w:numPr>
        <w:tabs>
          <w:tab w:val="clear" w:pos="720"/>
        </w:tabs>
        <w:jc w:val="both"/>
      </w:pPr>
    </w:p>
    <w:p w14:paraId="013F9F41" w14:textId="77777777" w:rsidR="00535D57" w:rsidRPr="005247FE" w:rsidRDefault="009A0509" w:rsidP="002B0CE1">
      <w:pPr>
        <w:pStyle w:val="Title"/>
        <w:rPr>
          <w:rFonts w:ascii="Arial" w:hAnsi="Arial" w:cs="Arial"/>
          <w:sz w:val="22"/>
        </w:rPr>
      </w:pPr>
      <w:bookmarkStart w:id="25" w:name="_Toc494196599"/>
      <w:r w:rsidRPr="005247FE">
        <w:rPr>
          <w:rFonts w:ascii="Arial" w:hAnsi="Arial" w:cs="Arial"/>
          <w:sz w:val="22"/>
        </w:rPr>
        <w:t>3</w:t>
      </w:r>
      <w:r w:rsidR="007238EC" w:rsidRPr="005247FE">
        <w:rPr>
          <w:rFonts w:ascii="Arial" w:hAnsi="Arial" w:cs="Arial"/>
          <w:sz w:val="22"/>
        </w:rPr>
        <w:tab/>
      </w:r>
      <w:r w:rsidR="00535D57" w:rsidRPr="005247FE">
        <w:rPr>
          <w:rFonts w:ascii="Arial" w:hAnsi="Arial" w:cs="Arial"/>
          <w:sz w:val="22"/>
        </w:rPr>
        <w:t>PROCUREMENT PROCESS AND INSTRUCTIONS TO BIDDERS</w:t>
      </w:r>
      <w:bookmarkEnd w:id="6"/>
      <w:bookmarkEnd w:id="25"/>
    </w:p>
    <w:p w14:paraId="013F9F42" w14:textId="77777777" w:rsidR="005B5051" w:rsidRPr="005247FE" w:rsidRDefault="005B5051" w:rsidP="005B5051">
      <w:pPr>
        <w:pStyle w:val="Style1"/>
        <w:keepNext w:val="0"/>
        <w:numPr>
          <w:ilvl w:val="0"/>
          <w:numId w:val="0"/>
        </w:numPr>
        <w:spacing w:before="0" w:after="0"/>
        <w:ind w:left="720"/>
        <w:outlineLvl w:val="1"/>
        <w:rPr>
          <w:rFonts w:ascii="Arial" w:hAnsi="Arial"/>
          <w:sz w:val="22"/>
          <w:szCs w:val="22"/>
        </w:rPr>
      </w:pPr>
      <w:bookmarkStart w:id="26" w:name="_Toc299731631"/>
    </w:p>
    <w:p w14:paraId="013F9F43" w14:textId="77777777" w:rsidR="00535D57" w:rsidRPr="005247FE" w:rsidRDefault="00535D57" w:rsidP="00C77DF1">
      <w:pPr>
        <w:pStyle w:val="Style1"/>
        <w:keepNext w:val="0"/>
        <w:numPr>
          <w:ilvl w:val="0"/>
          <w:numId w:val="6"/>
        </w:numPr>
        <w:spacing w:before="0" w:after="0"/>
        <w:outlineLvl w:val="9"/>
        <w:rPr>
          <w:rFonts w:ascii="Arial" w:hAnsi="Arial"/>
          <w:sz w:val="22"/>
          <w:szCs w:val="22"/>
        </w:rPr>
      </w:pPr>
      <w:r w:rsidRPr="005247FE">
        <w:rPr>
          <w:rFonts w:ascii="Arial" w:hAnsi="Arial"/>
          <w:sz w:val="22"/>
          <w:szCs w:val="22"/>
        </w:rPr>
        <w:t>introduction</w:t>
      </w:r>
      <w:bookmarkEnd w:id="26"/>
    </w:p>
    <w:p w14:paraId="013F9F44" w14:textId="77777777" w:rsidR="000F26F1" w:rsidRPr="005247FE" w:rsidRDefault="000F26F1" w:rsidP="000F26F1">
      <w:pPr>
        <w:pStyle w:val="Style1"/>
        <w:keepNext w:val="0"/>
        <w:numPr>
          <w:ilvl w:val="0"/>
          <w:numId w:val="0"/>
        </w:numPr>
        <w:spacing w:before="0" w:after="0"/>
        <w:outlineLvl w:val="1"/>
        <w:rPr>
          <w:rFonts w:ascii="Arial" w:hAnsi="Arial"/>
          <w:sz w:val="22"/>
          <w:szCs w:val="22"/>
        </w:rPr>
      </w:pPr>
    </w:p>
    <w:p w14:paraId="013F9F45" w14:textId="4B6F03A5"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These instructions are designed to ensure that all Bidders are given equal and fair consideration. Therefore, it is important that Bidders provide all of the information asked for </w:t>
      </w:r>
      <w:r w:rsidR="00BA5044" w:rsidRPr="005247FE">
        <w:rPr>
          <w:rFonts w:ascii="Arial" w:hAnsi="Arial" w:cs="Arial"/>
          <w:sz w:val="22"/>
          <w:szCs w:val="22"/>
        </w:rPr>
        <w:t>and, in the format,</w:t>
      </w:r>
      <w:r w:rsidRPr="005247FE">
        <w:rPr>
          <w:rFonts w:ascii="Arial" w:hAnsi="Arial" w:cs="Arial"/>
          <w:sz w:val="22"/>
          <w:szCs w:val="22"/>
        </w:rPr>
        <w:t xml:space="preserve"> and order specified.</w:t>
      </w:r>
    </w:p>
    <w:p w14:paraId="013F9F46" w14:textId="77777777" w:rsidR="00535D57" w:rsidRPr="005247FE" w:rsidRDefault="00535D57" w:rsidP="000F26F1">
      <w:pPr>
        <w:pStyle w:val="ListParagraph"/>
        <w:rPr>
          <w:rFonts w:ascii="Arial" w:hAnsi="Arial" w:cs="Arial"/>
          <w:sz w:val="22"/>
          <w:szCs w:val="22"/>
        </w:rPr>
      </w:pPr>
    </w:p>
    <w:p w14:paraId="013F9F47" w14:textId="77777777"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Bidders should read these instructions carefully before compiling their Bid Response documents. </w:t>
      </w:r>
      <w:r w:rsidR="004F28B1" w:rsidRPr="005247FE">
        <w:rPr>
          <w:rFonts w:ascii="Arial" w:hAnsi="Arial" w:cs="Arial"/>
          <w:sz w:val="22"/>
          <w:szCs w:val="22"/>
        </w:rPr>
        <w:t xml:space="preserve"> </w:t>
      </w:r>
      <w:r w:rsidRPr="005247FE">
        <w:rPr>
          <w:rFonts w:ascii="Arial" w:hAnsi="Arial" w:cs="Arial"/>
          <w:sz w:val="22"/>
          <w:szCs w:val="22"/>
        </w:rPr>
        <w:t>Failure to comply with the requirements of the Bid Response may result in rejection of the Bid.</w:t>
      </w:r>
      <w:r w:rsidR="004F28B1" w:rsidRPr="005247FE">
        <w:rPr>
          <w:rFonts w:ascii="Arial" w:hAnsi="Arial" w:cs="Arial"/>
          <w:sz w:val="22"/>
          <w:szCs w:val="22"/>
        </w:rPr>
        <w:t xml:space="preserve"> </w:t>
      </w:r>
      <w:r w:rsidRPr="005247FE">
        <w:rPr>
          <w:rFonts w:ascii="Arial" w:hAnsi="Arial" w:cs="Arial"/>
          <w:sz w:val="22"/>
          <w:szCs w:val="22"/>
        </w:rPr>
        <w:t xml:space="preserve"> Bidders are advised, therefore, to acquaint themselves fully wi</w:t>
      </w:r>
      <w:r w:rsidR="00140CE5" w:rsidRPr="005247FE">
        <w:rPr>
          <w:rFonts w:ascii="Arial" w:hAnsi="Arial" w:cs="Arial"/>
          <w:sz w:val="22"/>
          <w:szCs w:val="22"/>
        </w:rPr>
        <w:t>th the extent and nature of this</w:t>
      </w:r>
      <w:r w:rsidRPr="005247FE">
        <w:rPr>
          <w:rFonts w:ascii="Arial" w:hAnsi="Arial" w:cs="Arial"/>
          <w:sz w:val="22"/>
          <w:szCs w:val="22"/>
        </w:rPr>
        <w:t xml:space="preserve"> service and corresponding contractual obligations.</w:t>
      </w:r>
    </w:p>
    <w:p w14:paraId="013F9F48" w14:textId="77777777" w:rsidR="004F28B1" w:rsidRPr="005247FE" w:rsidRDefault="004F28B1" w:rsidP="004F28B1">
      <w:pPr>
        <w:jc w:val="both"/>
        <w:rPr>
          <w:rFonts w:ascii="Arial" w:hAnsi="Arial" w:cs="Arial"/>
          <w:sz w:val="22"/>
          <w:szCs w:val="22"/>
        </w:rPr>
      </w:pPr>
    </w:p>
    <w:p w14:paraId="013F9F49" w14:textId="320B6A04" w:rsidR="004F28B1" w:rsidRPr="005247FE" w:rsidRDefault="004F28B1" w:rsidP="004F28B1">
      <w:pPr>
        <w:jc w:val="both"/>
        <w:rPr>
          <w:rFonts w:ascii="Arial" w:hAnsi="Arial" w:cs="Arial"/>
          <w:sz w:val="22"/>
          <w:szCs w:val="22"/>
        </w:rPr>
      </w:pPr>
      <w:r w:rsidRPr="005247FE">
        <w:rPr>
          <w:rFonts w:ascii="Arial" w:hAnsi="Arial" w:cs="Arial"/>
          <w:sz w:val="22"/>
          <w:szCs w:val="22"/>
        </w:rPr>
        <w:t>Where a Bidder intends to use sub-contractors to provide any of the Services, it will be the responsibility of the Bidder to provide such sub-contractors with all necessary information (subject to the provisions relating to confidentiality</w:t>
      </w:r>
      <w:r w:rsidR="00AA1BA0" w:rsidRPr="005247FE">
        <w:rPr>
          <w:rFonts w:ascii="Arial" w:hAnsi="Arial" w:cs="Arial"/>
          <w:sz w:val="22"/>
          <w:szCs w:val="22"/>
        </w:rPr>
        <w:t xml:space="preserve"> in paragraph 2.</w:t>
      </w:r>
      <w:r w:rsidR="009A5173" w:rsidRPr="005247FE">
        <w:rPr>
          <w:rFonts w:ascii="Arial" w:hAnsi="Arial" w:cs="Arial"/>
          <w:sz w:val="22"/>
          <w:szCs w:val="22"/>
        </w:rPr>
        <w:t>5</w:t>
      </w:r>
      <w:r w:rsidRPr="005247FE">
        <w:rPr>
          <w:rFonts w:ascii="Arial" w:hAnsi="Arial" w:cs="Arial"/>
          <w:sz w:val="22"/>
          <w:szCs w:val="22"/>
        </w:rPr>
        <w:t>).</w:t>
      </w:r>
    </w:p>
    <w:p w14:paraId="013F9F4A" w14:textId="77777777" w:rsidR="004F28B1" w:rsidRPr="005247FE" w:rsidRDefault="004F28B1" w:rsidP="000F26F1">
      <w:pPr>
        <w:pStyle w:val="ListParagraph"/>
        <w:rPr>
          <w:rFonts w:ascii="Arial" w:hAnsi="Arial" w:cs="Arial"/>
          <w:sz w:val="22"/>
          <w:szCs w:val="22"/>
        </w:rPr>
      </w:pPr>
    </w:p>
    <w:p w14:paraId="013F9F4B" w14:textId="36F48BD9"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Neither the Bidder, nor any of their Bidder Members, nor any of their advisors shall make contact with any employee, agent or consultant of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who are in any way connected with this Procurement during the period of the Procurement, unless instructed otherwise by the </w:t>
      </w:r>
      <w:r w:rsidR="005579D9" w:rsidRPr="005247FE">
        <w:rPr>
          <w:rFonts w:ascii="Arial" w:hAnsi="Arial" w:cs="Arial"/>
          <w:sz w:val="22"/>
          <w:szCs w:val="22"/>
        </w:rPr>
        <w:t>Contracting Authority(s)</w:t>
      </w:r>
      <w:r w:rsidRPr="005247FE">
        <w:rPr>
          <w:rFonts w:ascii="Arial" w:hAnsi="Arial" w:cs="Arial"/>
          <w:sz w:val="22"/>
          <w:szCs w:val="22"/>
        </w:rPr>
        <w:t>.</w:t>
      </w:r>
    </w:p>
    <w:p w14:paraId="013F9F4C" w14:textId="77777777" w:rsidR="00535D57" w:rsidRPr="005247FE" w:rsidRDefault="00535D57" w:rsidP="000F26F1">
      <w:pPr>
        <w:pStyle w:val="ListParagraph"/>
        <w:rPr>
          <w:rFonts w:ascii="Arial" w:hAnsi="Arial" w:cs="Arial"/>
          <w:sz w:val="22"/>
          <w:szCs w:val="22"/>
        </w:rPr>
      </w:pPr>
    </w:p>
    <w:p w14:paraId="013F9F4D" w14:textId="5EA5E71C"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shall not be committed to any course of action as a result of: </w:t>
      </w:r>
    </w:p>
    <w:p w14:paraId="013F9F4E" w14:textId="77777777" w:rsidR="00535D57" w:rsidRPr="005247FE" w:rsidRDefault="00535D57" w:rsidP="000F26F1">
      <w:pPr>
        <w:pStyle w:val="ListParagraph"/>
        <w:rPr>
          <w:rFonts w:ascii="Arial" w:hAnsi="Arial" w:cs="Arial"/>
          <w:sz w:val="22"/>
          <w:szCs w:val="22"/>
        </w:rPr>
      </w:pPr>
    </w:p>
    <w:p w14:paraId="013F9F4F" w14:textId="7A455255" w:rsidR="00535D57" w:rsidRPr="005247FE" w:rsidRDefault="00EB75FB" w:rsidP="00C77DF1">
      <w:pPr>
        <w:pStyle w:val="ListParagraph"/>
        <w:numPr>
          <w:ilvl w:val="0"/>
          <w:numId w:val="19"/>
        </w:numPr>
        <w:ind w:left="993" w:right="521" w:hanging="426"/>
        <w:jc w:val="both"/>
        <w:rPr>
          <w:rFonts w:ascii="Arial" w:hAnsi="Arial" w:cs="Arial"/>
          <w:sz w:val="22"/>
          <w:szCs w:val="22"/>
        </w:rPr>
      </w:pPr>
      <w:r w:rsidRPr="005247FE">
        <w:rPr>
          <w:rFonts w:ascii="Arial" w:hAnsi="Arial" w:cs="Arial"/>
          <w:sz w:val="22"/>
          <w:szCs w:val="22"/>
        </w:rPr>
        <w:t>i</w:t>
      </w:r>
      <w:r w:rsidR="00535D57" w:rsidRPr="005247FE">
        <w:rPr>
          <w:rFonts w:ascii="Arial" w:hAnsi="Arial" w:cs="Arial"/>
          <w:sz w:val="22"/>
          <w:szCs w:val="22"/>
        </w:rPr>
        <w:t xml:space="preserve">ssuing this ITT or any invitation to participate in this </w:t>
      </w:r>
      <w:r w:rsidR="00BA5044" w:rsidRPr="005247FE">
        <w:rPr>
          <w:rFonts w:ascii="Arial" w:hAnsi="Arial" w:cs="Arial"/>
          <w:sz w:val="22"/>
          <w:szCs w:val="22"/>
        </w:rPr>
        <w:t>Procurement.</w:t>
      </w:r>
    </w:p>
    <w:p w14:paraId="013F9F50" w14:textId="77777777" w:rsidR="009B62DF" w:rsidRPr="005247FE" w:rsidRDefault="009B62DF" w:rsidP="00B9142F">
      <w:pPr>
        <w:pStyle w:val="ListParagraph"/>
        <w:ind w:left="993" w:right="521" w:hanging="426"/>
        <w:jc w:val="both"/>
        <w:rPr>
          <w:rFonts w:ascii="Arial" w:hAnsi="Arial" w:cs="Arial"/>
          <w:sz w:val="22"/>
          <w:szCs w:val="22"/>
        </w:rPr>
      </w:pPr>
    </w:p>
    <w:p w14:paraId="013F9F51" w14:textId="1DF9AA36" w:rsidR="00535D57" w:rsidRPr="005247FE" w:rsidRDefault="00EB75FB" w:rsidP="00C77DF1">
      <w:pPr>
        <w:pStyle w:val="ListParagraph"/>
        <w:numPr>
          <w:ilvl w:val="0"/>
          <w:numId w:val="19"/>
        </w:numPr>
        <w:ind w:left="993" w:right="521" w:hanging="426"/>
        <w:jc w:val="both"/>
        <w:rPr>
          <w:rFonts w:ascii="Arial" w:hAnsi="Arial" w:cs="Arial"/>
          <w:sz w:val="22"/>
          <w:szCs w:val="22"/>
        </w:rPr>
      </w:pPr>
      <w:r w:rsidRPr="005247FE">
        <w:rPr>
          <w:rFonts w:ascii="Arial" w:hAnsi="Arial" w:cs="Arial"/>
          <w:sz w:val="22"/>
          <w:szCs w:val="22"/>
        </w:rPr>
        <w:t>a</w:t>
      </w:r>
      <w:r w:rsidR="00535D57" w:rsidRPr="005247FE">
        <w:rPr>
          <w:rFonts w:ascii="Arial" w:hAnsi="Arial" w:cs="Arial"/>
          <w:sz w:val="22"/>
          <w:szCs w:val="22"/>
        </w:rPr>
        <w:t xml:space="preserve">n invitation to submit any Bid Response in respect of this </w:t>
      </w:r>
      <w:r w:rsidR="00BA5044" w:rsidRPr="005247FE">
        <w:rPr>
          <w:rFonts w:ascii="Arial" w:hAnsi="Arial" w:cs="Arial"/>
          <w:sz w:val="22"/>
          <w:szCs w:val="22"/>
        </w:rPr>
        <w:t>Procurement.</w:t>
      </w:r>
    </w:p>
    <w:p w14:paraId="013F9F52" w14:textId="77777777" w:rsidR="009B62DF" w:rsidRPr="005247FE" w:rsidRDefault="009B62DF" w:rsidP="00B9142F">
      <w:pPr>
        <w:pStyle w:val="ListParagraph"/>
        <w:ind w:left="993" w:right="521" w:hanging="426"/>
        <w:jc w:val="both"/>
        <w:rPr>
          <w:rFonts w:ascii="Arial" w:hAnsi="Arial" w:cs="Arial"/>
          <w:sz w:val="22"/>
          <w:szCs w:val="22"/>
        </w:rPr>
      </w:pPr>
    </w:p>
    <w:p w14:paraId="013F9F53" w14:textId="77777777" w:rsidR="00535D57" w:rsidRPr="005247FE" w:rsidRDefault="00EB75FB" w:rsidP="00C77DF1">
      <w:pPr>
        <w:pStyle w:val="ListParagraph"/>
        <w:numPr>
          <w:ilvl w:val="0"/>
          <w:numId w:val="19"/>
        </w:numPr>
        <w:ind w:left="993" w:right="521" w:hanging="426"/>
        <w:jc w:val="both"/>
        <w:rPr>
          <w:rFonts w:ascii="Arial" w:hAnsi="Arial" w:cs="Arial"/>
          <w:sz w:val="22"/>
          <w:szCs w:val="22"/>
        </w:rPr>
      </w:pPr>
      <w:r w:rsidRPr="005247FE">
        <w:rPr>
          <w:rFonts w:ascii="Arial" w:hAnsi="Arial" w:cs="Arial"/>
          <w:sz w:val="22"/>
          <w:szCs w:val="22"/>
        </w:rPr>
        <w:t>c</w:t>
      </w:r>
      <w:r w:rsidR="00535D57" w:rsidRPr="005247FE">
        <w:rPr>
          <w:rFonts w:ascii="Arial" w:hAnsi="Arial" w:cs="Arial"/>
          <w:sz w:val="22"/>
          <w:szCs w:val="22"/>
        </w:rPr>
        <w:t>ommunicating with a Bidder or any of their Bidder Members in respect of this Procurement.</w:t>
      </w:r>
    </w:p>
    <w:p w14:paraId="013F9F54" w14:textId="77777777" w:rsidR="00535D57" w:rsidRPr="005247FE" w:rsidRDefault="00535D57" w:rsidP="000F26F1">
      <w:pPr>
        <w:ind w:left="1440"/>
        <w:jc w:val="both"/>
        <w:rPr>
          <w:rFonts w:ascii="Arial" w:hAnsi="Arial" w:cs="Arial"/>
          <w:sz w:val="22"/>
          <w:szCs w:val="22"/>
        </w:rPr>
      </w:pPr>
    </w:p>
    <w:p w14:paraId="013F9F55" w14:textId="1DA010DD"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Bidders shall accept and acknowledge that by issuing this ITT,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shall not be bound to accept any Bid and reserve the right not to conclude a Contract for some or all of </w:t>
      </w:r>
      <w:r w:rsidR="0000739F" w:rsidRPr="005247FE">
        <w:rPr>
          <w:rFonts w:ascii="Arial" w:hAnsi="Arial" w:cs="Arial"/>
          <w:sz w:val="22"/>
          <w:szCs w:val="22"/>
        </w:rPr>
        <w:t>the</w:t>
      </w:r>
      <w:r w:rsidR="0000739F" w:rsidRPr="005247FE">
        <w:rPr>
          <w:rFonts w:ascii="Arial" w:hAnsi="Arial" w:cs="Arial"/>
          <w:b/>
          <w:sz w:val="22"/>
          <w:szCs w:val="22"/>
        </w:rPr>
        <w:t xml:space="preserve"> Services</w:t>
      </w:r>
      <w:r w:rsidRPr="005247FE">
        <w:rPr>
          <w:rFonts w:ascii="Arial" w:hAnsi="Arial" w:cs="Arial"/>
          <w:b/>
          <w:sz w:val="22"/>
          <w:szCs w:val="22"/>
        </w:rPr>
        <w:t xml:space="preserve"> </w:t>
      </w:r>
      <w:r w:rsidRPr="005247FE">
        <w:rPr>
          <w:rFonts w:ascii="Arial" w:hAnsi="Arial" w:cs="Arial"/>
          <w:sz w:val="22"/>
          <w:szCs w:val="22"/>
        </w:rPr>
        <w:t>for which Bids are invited.</w:t>
      </w:r>
    </w:p>
    <w:p w14:paraId="013F9F56" w14:textId="77777777" w:rsidR="00EB75FB" w:rsidRPr="005247FE" w:rsidRDefault="00EB75FB" w:rsidP="00A332FB">
      <w:pPr>
        <w:rPr>
          <w:rFonts w:ascii="Arial" w:hAnsi="Arial" w:cs="Arial"/>
          <w:sz w:val="22"/>
          <w:szCs w:val="22"/>
          <w:highlight w:val="yellow"/>
        </w:rPr>
      </w:pPr>
    </w:p>
    <w:p w14:paraId="1833AC81" w14:textId="34287876" w:rsidR="00AB04DC" w:rsidRPr="005247FE" w:rsidRDefault="00AB04DC" w:rsidP="00A332FB">
      <w:pPr>
        <w:rPr>
          <w:rFonts w:ascii="Arial" w:hAnsi="Arial" w:cs="Arial"/>
          <w:sz w:val="22"/>
          <w:szCs w:val="22"/>
          <w:highlight w:val="yellow"/>
        </w:rPr>
      </w:pPr>
    </w:p>
    <w:p w14:paraId="0FA20B0E" w14:textId="05EDBC8A" w:rsidR="00A31C9F" w:rsidRPr="005247FE" w:rsidRDefault="00A31C9F" w:rsidP="00A332FB">
      <w:pPr>
        <w:rPr>
          <w:rFonts w:ascii="Arial" w:hAnsi="Arial" w:cs="Arial"/>
          <w:sz w:val="22"/>
          <w:szCs w:val="22"/>
          <w:highlight w:val="yellow"/>
        </w:rPr>
      </w:pPr>
    </w:p>
    <w:p w14:paraId="0C66B3D5" w14:textId="77777777" w:rsidR="00A31C9F" w:rsidRPr="005247FE" w:rsidRDefault="00A31C9F" w:rsidP="00A332FB">
      <w:pPr>
        <w:rPr>
          <w:rFonts w:ascii="Arial" w:hAnsi="Arial" w:cs="Arial"/>
          <w:sz w:val="22"/>
          <w:szCs w:val="22"/>
          <w:highlight w:val="yellow"/>
        </w:rPr>
      </w:pPr>
    </w:p>
    <w:p w14:paraId="013F9F57" w14:textId="77777777" w:rsidR="00535D57" w:rsidRPr="005247FE" w:rsidRDefault="00535D57" w:rsidP="00C77DF1">
      <w:pPr>
        <w:pStyle w:val="Style1"/>
        <w:keepNext w:val="0"/>
        <w:numPr>
          <w:ilvl w:val="0"/>
          <w:numId w:val="6"/>
        </w:numPr>
        <w:spacing w:before="0" w:after="0"/>
        <w:outlineLvl w:val="9"/>
        <w:rPr>
          <w:rFonts w:ascii="Arial" w:hAnsi="Arial"/>
          <w:sz w:val="22"/>
          <w:szCs w:val="22"/>
        </w:rPr>
      </w:pPr>
      <w:bookmarkStart w:id="27" w:name="_Toc299731632"/>
      <w:r w:rsidRPr="005247FE">
        <w:rPr>
          <w:rFonts w:ascii="Arial" w:hAnsi="Arial"/>
          <w:sz w:val="22"/>
          <w:szCs w:val="22"/>
        </w:rPr>
        <w:t>procurement pro</w:t>
      </w:r>
      <w:bookmarkEnd w:id="27"/>
      <w:r w:rsidR="00AC1CE7" w:rsidRPr="005247FE">
        <w:rPr>
          <w:rFonts w:ascii="Arial" w:hAnsi="Arial"/>
          <w:sz w:val="22"/>
          <w:szCs w:val="22"/>
        </w:rPr>
        <w:t>CESS</w:t>
      </w:r>
    </w:p>
    <w:p w14:paraId="013F9F58" w14:textId="77777777" w:rsidR="00C85EEA" w:rsidRPr="005247FE" w:rsidRDefault="00C85EEA" w:rsidP="00C85EEA">
      <w:pPr>
        <w:pStyle w:val="ListParagraph"/>
        <w:ind w:left="993"/>
        <w:rPr>
          <w:rFonts w:ascii="Arial" w:eastAsia="Calibri" w:hAnsi="Arial" w:cs="Arial"/>
          <w:sz w:val="22"/>
          <w:szCs w:val="22"/>
        </w:rPr>
      </w:pPr>
    </w:p>
    <w:p w14:paraId="013F9F59" w14:textId="20B3B326" w:rsidR="00E9719E" w:rsidRPr="005247FE" w:rsidRDefault="00E9719E" w:rsidP="00E9719E">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is managing this Procurement in accordance with the </w:t>
      </w:r>
      <w:r w:rsidR="004A2B27" w:rsidRPr="005247FE">
        <w:rPr>
          <w:rFonts w:ascii="Arial" w:hAnsi="Arial" w:cs="Arial"/>
          <w:sz w:val="22"/>
          <w:szCs w:val="22"/>
        </w:rPr>
        <w:t xml:space="preserve">Public Contracts Regulations 2015 </w:t>
      </w:r>
      <w:r w:rsidR="00942DFA" w:rsidRPr="005247FE">
        <w:rPr>
          <w:rFonts w:ascii="Arial" w:hAnsi="Arial" w:cs="Arial"/>
          <w:sz w:val="22"/>
          <w:szCs w:val="22"/>
        </w:rPr>
        <w:t>(the “Regulations”).</w:t>
      </w:r>
    </w:p>
    <w:p w14:paraId="013F9F5A" w14:textId="77777777" w:rsidR="00B11FB6" w:rsidRPr="005247FE" w:rsidRDefault="00B11FB6" w:rsidP="000F26F1">
      <w:pPr>
        <w:jc w:val="both"/>
        <w:rPr>
          <w:rFonts w:ascii="Arial" w:hAnsi="Arial" w:cs="Arial"/>
          <w:sz w:val="22"/>
          <w:szCs w:val="22"/>
          <w:highlight w:val="yellow"/>
        </w:rPr>
      </w:pPr>
    </w:p>
    <w:p w14:paraId="013F9F5B" w14:textId="0C10F80C" w:rsidR="0043486B" w:rsidRPr="005247FE" w:rsidRDefault="0043486B" w:rsidP="000F26F1">
      <w:pPr>
        <w:pStyle w:val="ITTnormal"/>
        <w:spacing w:before="0" w:after="0"/>
        <w:ind w:left="0"/>
      </w:pPr>
      <w:r w:rsidRPr="005247FE">
        <w:t xml:space="preserve">Some elements of the </w:t>
      </w:r>
      <w:r w:rsidR="00D80189" w:rsidRPr="005247FE">
        <w:t xml:space="preserve">submission </w:t>
      </w:r>
      <w:r w:rsidRPr="005247FE">
        <w:t xml:space="preserve">may require </w:t>
      </w:r>
      <w:r w:rsidR="007C3AF0" w:rsidRPr="005247FE">
        <w:t xml:space="preserve">further </w:t>
      </w:r>
      <w:r w:rsidRPr="005247FE">
        <w:t xml:space="preserve">due diligence, for example the </w:t>
      </w:r>
      <w:r w:rsidR="005579D9" w:rsidRPr="005247FE">
        <w:t>Contracting Authority(s)</w:t>
      </w:r>
      <w:r w:rsidR="00E023B0" w:rsidRPr="005247FE">
        <w:t xml:space="preserve"> </w:t>
      </w:r>
      <w:r w:rsidRPr="005247FE">
        <w:t>may review any new financial information, such as published audited accounts or other such information that is</w:t>
      </w:r>
      <w:r w:rsidR="005E3E2A" w:rsidRPr="005247FE">
        <w:t xml:space="preserve"> available</w:t>
      </w:r>
      <w:r w:rsidRPr="005247FE">
        <w:t xml:space="preserve"> in the public domain</w:t>
      </w:r>
      <w:r w:rsidR="005C1818" w:rsidRPr="005247FE">
        <w:t xml:space="preserve">, or caveats that may have been placed by the </w:t>
      </w:r>
      <w:r w:rsidR="005579D9" w:rsidRPr="005247FE">
        <w:t>Contracting Authority(s)</w:t>
      </w:r>
      <w:r w:rsidR="00825CE1" w:rsidRPr="005247FE">
        <w:t xml:space="preserve"> throughout the evaluation of the tender</w:t>
      </w:r>
      <w:r w:rsidRPr="005247FE">
        <w:t>.</w:t>
      </w:r>
    </w:p>
    <w:p w14:paraId="013F9F5C" w14:textId="77777777" w:rsidR="005268A7" w:rsidRPr="005247FE" w:rsidRDefault="005268A7" w:rsidP="000F26F1">
      <w:pPr>
        <w:pStyle w:val="ITTnormal"/>
        <w:spacing w:before="0" w:after="0"/>
        <w:ind w:left="0"/>
      </w:pPr>
    </w:p>
    <w:p w14:paraId="013F9F5D" w14:textId="267427FA" w:rsidR="0043486B" w:rsidRPr="005247FE" w:rsidRDefault="0043486B" w:rsidP="000F26F1">
      <w:pPr>
        <w:pStyle w:val="ITTnormal"/>
        <w:spacing w:before="0" w:after="0"/>
        <w:ind w:left="0"/>
      </w:pPr>
      <w:r w:rsidRPr="005247FE">
        <w:t>Other than where specifically stated, the ITT supersedes all previous published documentation relating to th</w:t>
      </w:r>
      <w:r w:rsidR="00C44515" w:rsidRPr="005247FE">
        <w:t>is</w:t>
      </w:r>
      <w:r w:rsidRPr="005247FE">
        <w:t xml:space="preserve"> Procurement and should be read as a stand-alone document.  </w:t>
      </w:r>
    </w:p>
    <w:p w14:paraId="013F9F5E" w14:textId="77777777" w:rsidR="00CD5D54" w:rsidRPr="005247FE" w:rsidRDefault="00CD5D54" w:rsidP="000F26F1">
      <w:pPr>
        <w:pStyle w:val="ITTnormal"/>
        <w:spacing w:before="0" w:after="0"/>
        <w:ind w:left="0"/>
      </w:pPr>
    </w:p>
    <w:p w14:paraId="01ACADD9" w14:textId="77890F1B" w:rsidR="00AB206F" w:rsidRPr="005247FE" w:rsidRDefault="00535D57" w:rsidP="000F26F1">
      <w:pPr>
        <w:jc w:val="both"/>
        <w:rPr>
          <w:rFonts w:ascii="Arial" w:hAnsi="Arial" w:cs="Arial"/>
          <w:sz w:val="22"/>
          <w:szCs w:val="22"/>
        </w:rPr>
      </w:pPr>
      <w:r w:rsidRPr="005247FE">
        <w:rPr>
          <w:rFonts w:ascii="Arial" w:hAnsi="Arial" w:cs="Arial"/>
          <w:sz w:val="22"/>
          <w:szCs w:val="22"/>
        </w:rPr>
        <w:t>In eva</w:t>
      </w:r>
      <w:r w:rsidR="00942DFA" w:rsidRPr="005247FE">
        <w:rPr>
          <w:rFonts w:ascii="Arial" w:hAnsi="Arial" w:cs="Arial"/>
          <w:sz w:val="22"/>
          <w:szCs w:val="22"/>
        </w:rPr>
        <w:t>luating responses to this ITT</w:t>
      </w:r>
      <w:r w:rsidRPr="005247FE">
        <w:rPr>
          <w:rFonts w:ascii="Arial" w:hAnsi="Arial" w:cs="Arial"/>
          <w:sz w:val="22"/>
          <w:szCs w:val="22"/>
        </w:rPr>
        <w:t xml:space="preserve">,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will only consider information provided in response to the contents of this ITT.</w:t>
      </w:r>
    </w:p>
    <w:p w14:paraId="013F9F60" w14:textId="77777777" w:rsidR="0006655A" w:rsidRPr="005247FE" w:rsidRDefault="0006655A" w:rsidP="000F26F1">
      <w:pPr>
        <w:jc w:val="both"/>
        <w:rPr>
          <w:rFonts w:ascii="Arial" w:hAnsi="Arial" w:cs="Arial"/>
          <w:sz w:val="22"/>
          <w:szCs w:val="22"/>
        </w:rPr>
      </w:pPr>
    </w:p>
    <w:p w14:paraId="013F9F64" w14:textId="77777777" w:rsidR="0089471F" w:rsidRPr="005247FE" w:rsidRDefault="0089471F" w:rsidP="0089471F">
      <w:pPr>
        <w:ind w:left="284" w:hanging="284"/>
        <w:rPr>
          <w:rFonts w:ascii="Arial" w:hAnsi="Arial" w:cs="Arial"/>
          <w:b/>
          <w:sz w:val="22"/>
          <w:szCs w:val="22"/>
        </w:rPr>
      </w:pPr>
    </w:p>
    <w:p w14:paraId="013F9FD9" w14:textId="33784683" w:rsidR="00535D57" w:rsidRPr="005247FE" w:rsidRDefault="00CD2C04" w:rsidP="00CD2C04">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3.3</w:t>
      </w:r>
      <w:r w:rsidR="00A31C9F" w:rsidRPr="005247FE">
        <w:rPr>
          <w:rFonts w:ascii="Arial" w:hAnsi="Arial"/>
          <w:sz w:val="22"/>
          <w:szCs w:val="22"/>
        </w:rPr>
        <w:t xml:space="preserve">       </w:t>
      </w:r>
      <w:r w:rsidR="00152061" w:rsidRPr="005247FE">
        <w:rPr>
          <w:rFonts w:ascii="Arial" w:hAnsi="Arial"/>
          <w:sz w:val="22"/>
          <w:szCs w:val="22"/>
        </w:rPr>
        <w:t xml:space="preserve">ITT Bidder due diligence </w:t>
      </w:r>
      <w:r w:rsidR="003A2859" w:rsidRPr="005247FE">
        <w:rPr>
          <w:rFonts w:ascii="Arial" w:hAnsi="Arial"/>
          <w:sz w:val="22"/>
          <w:szCs w:val="22"/>
        </w:rPr>
        <w:t>&amp;</w:t>
      </w:r>
      <w:r w:rsidR="00152061" w:rsidRPr="005247FE">
        <w:rPr>
          <w:rFonts w:ascii="Arial" w:hAnsi="Arial"/>
          <w:sz w:val="22"/>
          <w:szCs w:val="22"/>
        </w:rPr>
        <w:t xml:space="preserve"> clarification period</w:t>
      </w:r>
    </w:p>
    <w:p w14:paraId="013F9FDA" w14:textId="77777777" w:rsidR="00CD5D54" w:rsidRPr="005247FE" w:rsidRDefault="00CD5D54" w:rsidP="00CD5D54">
      <w:pPr>
        <w:pStyle w:val="Style1"/>
        <w:keepNext w:val="0"/>
        <w:numPr>
          <w:ilvl w:val="0"/>
          <w:numId w:val="0"/>
        </w:numPr>
        <w:spacing w:before="0" w:after="0"/>
        <w:outlineLvl w:val="1"/>
        <w:rPr>
          <w:rFonts w:ascii="Arial" w:hAnsi="Arial"/>
          <w:sz w:val="22"/>
          <w:szCs w:val="22"/>
        </w:rPr>
      </w:pPr>
    </w:p>
    <w:p w14:paraId="013F9FDB" w14:textId="20B93C66" w:rsidR="00535D57" w:rsidRPr="005247FE" w:rsidRDefault="004B3471" w:rsidP="000F26F1">
      <w:pPr>
        <w:jc w:val="both"/>
        <w:rPr>
          <w:rFonts w:ascii="Arial" w:hAnsi="Arial" w:cs="Arial"/>
          <w:sz w:val="22"/>
          <w:szCs w:val="22"/>
        </w:rPr>
      </w:pPr>
      <w:r w:rsidRPr="005247FE">
        <w:rPr>
          <w:rFonts w:ascii="Arial" w:hAnsi="Arial" w:cs="Arial"/>
          <w:sz w:val="22"/>
          <w:szCs w:val="22"/>
        </w:rPr>
        <w:t xml:space="preserve">Each Bidder is required to examine carefully each </w:t>
      </w:r>
      <w:r w:rsidR="00E87CEE" w:rsidRPr="005247FE">
        <w:rPr>
          <w:rFonts w:ascii="Arial" w:hAnsi="Arial" w:cs="Arial"/>
          <w:sz w:val="22"/>
          <w:szCs w:val="22"/>
        </w:rPr>
        <w:t>document</w:t>
      </w:r>
      <w:r w:rsidRPr="005247FE">
        <w:rPr>
          <w:rFonts w:ascii="Arial" w:hAnsi="Arial" w:cs="Arial"/>
          <w:sz w:val="22"/>
          <w:szCs w:val="22"/>
        </w:rPr>
        <w:t xml:space="preserve"> of the ITT including all information that is published on </w:t>
      </w:r>
      <w:r w:rsidR="000B0F22" w:rsidRPr="005247FE">
        <w:rPr>
          <w:rFonts w:ascii="Arial" w:hAnsi="Arial" w:cs="Arial"/>
          <w:sz w:val="22"/>
          <w:szCs w:val="22"/>
        </w:rPr>
        <w:t xml:space="preserve">the Portal </w:t>
      </w:r>
      <w:r w:rsidRPr="005247FE">
        <w:rPr>
          <w:rFonts w:ascii="Arial" w:hAnsi="Arial" w:cs="Arial"/>
          <w:sz w:val="22"/>
          <w:szCs w:val="22"/>
        </w:rPr>
        <w:t>and to conduct such further due diligence review of information or investigation as it considers necessary before submitting a Bid</w:t>
      </w:r>
      <w:r w:rsidR="00152061" w:rsidRPr="005247FE">
        <w:rPr>
          <w:rFonts w:ascii="Arial" w:hAnsi="Arial" w:cs="Arial"/>
          <w:sz w:val="22"/>
          <w:szCs w:val="22"/>
        </w:rPr>
        <w:t xml:space="preserve">. </w:t>
      </w:r>
      <w:r w:rsidR="00011911" w:rsidRPr="005247FE">
        <w:rPr>
          <w:rFonts w:ascii="Arial" w:hAnsi="Arial" w:cs="Arial"/>
          <w:sz w:val="22"/>
          <w:szCs w:val="22"/>
        </w:rPr>
        <w:t xml:space="preserve"> </w:t>
      </w:r>
      <w:r w:rsidR="00BA5044" w:rsidRPr="005247FE">
        <w:rPr>
          <w:rFonts w:ascii="Arial" w:hAnsi="Arial" w:cs="Arial"/>
          <w:sz w:val="22"/>
          <w:szCs w:val="22"/>
        </w:rPr>
        <w:t>Consequently,</w:t>
      </w:r>
      <w:r w:rsidR="00152061" w:rsidRPr="005247FE">
        <w:rPr>
          <w:rFonts w:ascii="Arial" w:hAnsi="Arial" w:cs="Arial"/>
          <w:sz w:val="22"/>
          <w:szCs w:val="22"/>
        </w:rPr>
        <w:t xml:space="preserve"> </w:t>
      </w:r>
      <w:r w:rsidR="00535D57" w:rsidRPr="005247FE">
        <w:rPr>
          <w:rFonts w:ascii="Arial" w:hAnsi="Arial" w:cs="Arial"/>
          <w:sz w:val="22"/>
          <w:szCs w:val="22"/>
        </w:rPr>
        <w:t xml:space="preserve">Bidders must obtain for themselves, at their own responsibility and expense, all information </w:t>
      </w:r>
      <w:r w:rsidR="00152061" w:rsidRPr="005247FE">
        <w:rPr>
          <w:rFonts w:ascii="Arial" w:hAnsi="Arial" w:cs="Arial"/>
          <w:sz w:val="22"/>
          <w:szCs w:val="22"/>
        </w:rPr>
        <w:t xml:space="preserve">which they consider necessary </w:t>
      </w:r>
      <w:r w:rsidR="00EF2269" w:rsidRPr="005247FE">
        <w:rPr>
          <w:rFonts w:ascii="Arial" w:hAnsi="Arial" w:cs="Arial"/>
          <w:sz w:val="22"/>
          <w:szCs w:val="22"/>
        </w:rPr>
        <w:t>for the pre</w:t>
      </w:r>
      <w:r w:rsidR="00E023B0" w:rsidRPr="005247FE">
        <w:rPr>
          <w:rFonts w:ascii="Arial" w:hAnsi="Arial" w:cs="Arial"/>
          <w:sz w:val="22"/>
          <w:szCs w:val="22"/>
        </w:rPr>
        <w:t>para</w:t>
      </w:r>
      <w:r w:rsidR="00EF2269" w:rsidRPr="005247FE">
        <w:rPr>
          <w:rFonts w:ascii="Arial" w:hAnsi="Arial" w:cs="Arial"/>
          <w:sz w:val="22"/>
          <w:szCs w:val="22"/>
        </w:rPr>
        <w:t>tion of Bids</w:t>
      </w:r>
      <w:r w:rsidR="00152061" w:rsidRPr="005247FE">
        <w:rPr>
          <w:rFonts w:ascii="Arial" w:hAnsi="Arial" w:cs="Arial"/>
          <w:sz w:val="22"/>
          <w:szCs w:val="22"/>
        </w:rPr>
        <w:t>.</w:t>
      </w:r>
      <w:r w:rsidR="000E33DE" w:rsidRPr="005247FE">
        <w:rPr>
          <w:rFonts w:ascii="Arial" w:hAnsi="Arial" w:cs="Arial"/>
          <w:sz w:val="22"/>
          <w:szCs w:val="22"/>
        </w:rPr>
        <w:t xml:space="preserve"> </w:t>
      </w:r>
      <w:r w:rsidR="00152061" w:rsidRPr="005247FE">
        <w:rPr>
          <w:rFonts w:ascii="Arial" w:hAnsi="Arial" w:cs="Arial"/>
          <w:sz w:val="22"/>
          <w:szCs w:val="22"/>
        </w:rPr>
        <w:t>Bidders</w:t>
      </w:r>
      <w:r w:rsidR="00535D57" w:rsidRPr="005247FE">
        <w:rPr>
          <w:rFonts w:ascii="Arial" w:hAnsi="Arial" w:cs="Arial"/>
          <w:sz w:val="22"/>
          <w:szCs w:val="22"/>
        </w:rPr>
        <w:t xml:space="preserve"> are solely responsible for all costs and expenses incurred in connection with the </w:t>
      </w:r>
      <w:r w:rsidR="00E023B0" w:rsidRPr="005247FE">
        <w:rPr>
          <w:rFonts w:ascii="Arial" w:hAnsi="Arial" w:cs="Arial"/>
          <w:sz w:val="22"/>
          <w:szCs w:val="22"/>
        </w:rPr>
        <w:t xml:space="preserve">preparation </w:t>
      </w:r>
      <w:r w:rsidR="00535D57" w:rsidRPr="005247FE">
        <w:rPr>
          <w:rFonts w:ascii="Arial" w:hAnsi="Arial" w:cs="Arial"/>
          <w:sz w:val="22"/>
          <w:szCs w:val="22"/>
        </w:rPr>
        <w:t>and submission of their Bid and all other stages of the selection and award</w:t>
      </w:r>
      <w:r w:rsidR="00EF2269" w:rsidRPr="005247FE">
        <w:rPr>
          <w:rFonts w:ascii="Arial" w:hAnsi="Arial" w:cs="Arial"/>
          <w:sz w:val="22"/>
          <w:szCs w:val="22"/>
        </w:rPr>
        <w:t xml:space="preserve"> process. </w:t>
      </w:r>
      <w:r w:rsidR="00011911" w:rsidRPr="005247FE">
        <w:rPr>
          <w:rFonts w:ascii="Arial" w:hAnsi="Arial" w:cs="Arial"/>
          <w:sz w:val="22"/>
          <w:szCs w:val="22"/>
        </w:rPr>
        <w:t xml:space="preserve"> </w:t>
      </w:r>
      <w:r w:rsidR="00535D57" w:rsidRPr="005247FE">
        <w:rPr>
          <w:rFonts w:ascii="Arial" w:hAnsi="Arial" w:cs="Arial"/>
          <w:sz w:val="22"/>
          <w:szCs w:val="22"/>
        </w:rPr>
        <w:t xml:space="preserve">Under no circumstances will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535D57" w:rsidRPr="005247FE">
        <w:rPr>
          <w:rFonts w:ascii="Arial" w:hAnsi="Arial" w:cs="Arial"/>
          <w:sz w:val="22"/>
          <w:szCs w:val="22"/>
        </w:rPr>
        <w:t>or any of their advisors or representatives, be liable for any costs or expenses borne by Bidders and/or any of their Bidder Members in this process.</w:t>
      </w:r>
    </w:p>
    <w:p w14:paraId="013F9FDC" w14:textId="77777777" w:rsidR="00DE4FFA" w:rsidRPr="005247FE" w:rsidRDefault="00DE4FFA" w:rsidP="000F26F1">
      <w:pPr>
        <w:jc w:val="both"/>
        <w:rPr>
          <w:rFonts w:ascii="Arial" w:hAnsi="Arial" w:cs="Arial"/>
          <w:sz w:val="22"/>
          <w:szCs w:val="22"/>
        </w:rPr>
      </w:pPr>
    </w:p>
    <w:p w14:paraId="013F9FDD" w14:textId="7CE7711D" w:rsidR="00DE4FFA" w:rsidRPr="005247FE" w:rsidRDefault="00DE4FFA" w:rsidP="000F26F1">
      <w:pPr>
        <w:jc w:val="both"/>
        <w:rPr>
          <w:rFonts w:ascii="Arial" w:hAnsi="Arial" w:cs="Arial"/>
          <w:sz w:val="22"/>
          <w:szCs w:val="22"/>
        </w:rPr>
      </w:pPr>
      <w:r w:rsidRPr="005247FE">
        <w:rPr>
          <w:rFonts w:ascii="Arial" w:hAnsi="Arial" w:cs="Arial"/>
          <w:sz w:val="22"/>
          <w:szCs w:val="22"/>
        </w:rPr>
        <w:t>Bidders must form their own opinions, making such investigations and taking such advice (including professional</w:t>
      </w:r>
      <w:r w:rsidR="00F7406B" w:rsidRPr="005247FE">
        <w:rPr>
          <w:rFonts w:ascii="Arial" w:hAnsi="Arial" w:cs="Arial"/>
          <w:sz w:val="22"/>
          <w:szCs w:val="22"/>
        </w:rPr>
        <w:t>/legal</w:t>
      </w:r>
      <w:r w:rsidRPr="005247FE">
        <w:rPr>
          <w:rFonts w:ascii="Arial" w:hAnsi="Arial" w:cs="Arial"/>
          <w:sz w:val="22"/>
          <w:szCs w:val="22"/>
        </w:rPr>
        <w:t xml:space="preserve"> advice) a</w:t>
      </w:r>
      <w:r w:rsidR="005A36B7" w:rsidRPr="005247FE">
        <w:rPr>
          <w:rFonts w:ascii="Arial" w:hAnsi="Arial" w:cs="Arial"/>
          <w:sz w:val="22"/>
          <w:szCs w:val="22"/>
        </w:rPr>
        <w:t xml:space="preserve">s is appropriate, regarding this requirement </w:t>
      </w:r>
      <w:r w:rsidRPr="005247FE">
        <w:rPr>
          <w:rFonts w:ascii="Arial" w:hAnsi="Arial" w:cs="Arial"/>
          <w:sz w:val="22"/>
          <w:szCs w:val="22"/>
        </w:rPr>
        <w:t xml:space="preserve">and their Bid Response, without reliance upon any opinion or other information provided by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or any of their advisors and representatives. Bidders should notify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promptly of any perceived ambiguity, </w:t>
      </w:r>
      <w:r w:rsidR="00BA5044" w:rsidRPr="005247FE">
        <w:rPr>
          <w:rFonts w:ascii="Arial" w:hAnsi="Arial" w:cs="Arial"/>
          <w:sz w:val="22"/>
          <w:szCs w:val="22"/>
        </w:rPr>
        <w:t>inconsistency,</w:t>
      </w:r>
      <w:r w:rsidRPr="005247FE">
        <w:rPr>
          <w:rFonts w:ascii="Arial" w:hAnsi="Arial" w:cs="Arial"/>
          <w:sz w:val="22"/>
          <w:szCs w:val="22"/>
        </w:rPr>
        <w:t xml:space="preserve"> or omission in this ITT, any of its associated documents and/or any other information issued to them during the Procurement.</w:t>
      </w:r>
    </w:p>
    <w:p w14:paraId="013F9FDE" w14:textId="77777777" w:rsidR="00DE4FFA" w:rsidRPr="005247FE" w:rsidRDefault="00DE4FFA" w:rsidP="000F26F1">
      <w:pPr>
        <w:ind w:left="709"/>
        <w:jc w:val="both"/>
        <w:rPr>
          <w:rFonts w:ascii="Arial" w:hAnsi="Arial" w:cs="Arial"/>
          <w:sz w:val="22"/>
          <w:szCs w:val="22"/>
        </w:rPr>
      </w:pPr>
    </w:p>
    <w:p w14:paraId="013F9FDF" w14:textId="3FD4BF3E" w:rsidR="00152061" w:rsidRPr="005247FE" w:rsidRDefault="00535D57" w:rsidP="000F26F1">
      <w:pPr>
        <w:pStyle w:val="ITTnormal"/>
        <w:spacing w:before="0" w:after="0"/>
        <w:ind w:left="0"/>
      </w:pPr>
      <w:r w:rsidRPr="005247FE">
        <w:t xml:space="preserve">Bidders </w:t>
      </w:r>
      <w:r w:rsidR="00A255A5" w:rsidRPr="005247FE">
        <w:t>must</w:t>
      </w:r>
      <w:r w:rsidRPr="005247FE">
        <w:t xml:space="preserve"> complete and provide all information required by the </w:t>
      </w:r>
      <w:r w:rsidR="005579D9" w:rsidRPr="005247FE">
        <w:t>Contracting Authority(s)</w:t>
      </w:r>
      <w:r w:rsidR="00E023B0" w:rsidRPr="005247FE">
        <w:t xml:space="preserve"> </w:t>
      </w:r>
      <w:r w:rsidRPr="005247FE">
        <w:t xml:space="preserve">in accordance with the requirements of the </w:t>
      </w:r>
      <w:r w:rsidR="00EF2269" w:rsidRPr="005247FE">
        <w:t xml:space="preserve">ITT. </w:t>
      </w:r>
      <w:r w:rsidRPr="005247FE">
        <w:t xml:space="preserve">Failure to comply with the terms of the ITT may lead to </w:t>
      </w:r>
      <w:r w:rsidR="00EF2269" w:rsidRPr="005247FE">
        <w:t>the</w:t>
      </w:r>
      <w:r w:rsidR="00296346" w:rsidRPr="005247FE">
        <w:t xml:space="preserve"> </w:t>
      </w:r>
      <w:r w:rsidR="005579D9" w:rsidRPr="005247FE">
        <w:t>Contracting Authority(s)</w:t>
      </w:r>
      <w:r w:rsidR="00E023B0" w:rsidRPr="005247FE">
        <w:t xml:space="preserve"> </w:t>
      </w:r>
      <w:r w:rsidRPr="005247FE">
        <w:t>rejecting a Bid Response</w:t>
      </w:r>
      <w:r w:rsidR="000E33DE" w:rsidRPr="005247FE">
        <w:t xml:space="preserve"> and excluding the bidder</w:t>
      </w:r>
      <w:r w:rsidRPr="005247FE">
        <w:t>.</w:t>
      </w:r>
      <w:r w:rsidR="00152061" w:rsidRPr="005247FE">
        <w:t xml:space="preserve"> </w:t>
      </w:r>
      <w:r w:rsidR="00011911" w:rsidRPr="005247FE">
        <w:t xml:space="preserve"> </w:t>
      </w:r>
      <w:r w:rsidR="00152061" w:rsidRPr="005247FE">
        <w:t>By submitting a Bid, each Bidder will be deemed to have made such examination and to have satisfied itself as to the conditions to be encountered in providing the Services under the Contract.</w:t>
      </w:r>
    </w:p>
    <w:p w14:paraId="013F9FE0" w14:textId="77777777" w:rsidR="00FB58CA" w:rsidRPr="005247FE" w:rsidRDefault="00FB58CA" w:rsidP="000F26F1">
      <w:pPr>
        <w:pStyle w:val="ITTnormal"/>
        <w:spacing w:before="0" w:after="0"/>
        <w:ind w:left="0"/>
      </w:pPr>
    </w:p>
    <w:p w14:paraId="013F9FE1" w14:textId="693D86F7" w:rsidR="00DE4FFA" w:rsidRPr="005247FE" w:rsidRDefault="000223DD" w:rsidP="000F26F1">
      <w:pPr>
        <w:pStyle w:val="ITTnormal"/>
        <w:spacing w:before="0" w:after="0"/>
        <w:ind w:left="0"/>
      </w:pPr>
      <w:r w:rsidRPr="005247FE">
        <w:t xml:space="preserve">Throughout the tendering process and as </w:t>
      </w:r>
      <w:r w:rsidR="0013754D" w:rsidRPr="005247FE">
        <w:t>a result</w:t>
      </w:r>
      <w:r w:rsidRPr="005247FE">
        <w:t xml:space="preserve"> of the Bidder due diligence process, the </w:t>
      </w:r>
      <w:r w:rsidR="005579D9" w:rsidRPr="005247FE">
        <w:t>Contracting Authority(s)</w:t>
      </w:r>
      <w:r w:rsidR="00E023B0" w:rsidRPr="005247FE">
        <w:t xml:space="preserve"> </w:t>
      </w:r>
      <w:r w:rsidRPr="005247FE">
        <w:t xml:space="preserve">may publish additional information using the </w:t>
      </w:r>
      <w:r w:rsidR="000B0F22" w:rsidRPr="005247FE">
        <w:t>Portal</w:t>
      </w:r>
      <w:r w:rsidRPr="005247FE">
        <w:t xml:space="preserve">.  </w:t>
      </w:r>
    </w:p>
    <w:p w14:paraId="013F9FE2" w14:textId="77777777" w:rsidR="001210C4" w:rsidRPr="005247FE" w:rsidRDefault="001210C4" w:rsidP="000F26F1">
      <w:pPr>
        <w:pStyle w:val="ITTnormal"/>
        <w:spacing w:before="0" w:after="0"/>
        <w:ind w:left="0"/>
      </w:pPr>
    </w:p>
    <w:p w14:paraId="013F9FE3" w14:textId="77777777" w:rsidR="000223DD" w:rsidRPr="005247FE" w:rsidRDefault="000223DD" w:rsidP="000F26F1">
      <w:pPr>
        <w:pStyle w:val="ITTnormal"/>
        <w:spacing w:before="0" w:after="0"/>
        <w:ind w:left="0"/>
      </w:pPr>
      <w:r w:rsidRPr="005247FE">
        <w:t xml:space="preserve">For the avoidance of doubt, </w:t>
      </w:r>
      <w:r w:rsidRPr="005247FE">
        <w:rPr>
          <w:b/>
        </w:rPr>
        <w:t>all</w:t>
      </w:r>
      <w:r w:rsidRPr="005247FE">
        <w:t xml:space="preserve"> correspondence will be issued and received utilising </w:t>
      </w:r>
      <w:r w:rsidR="000B0F22" w:rsidRPr="005247FE">
        <w:t>the Portal</w:t>
      </w:r>
      <w:r w:rsidR="0006655A" w:rsidRPr="005247FE">
        <w:t>.</w:t>
      </w:r>
    </w:p>
    <w:p w14:paraId="013F9FE4" w14:textId="77777777" w:rsidR="0006655A" w:rsidRPr="005247FE" w:rsidRDefault="0006655A" w:rsidP="000F26F1">
      <w:pPr>
        <w:pStyle w:val="ITTnormal"/>
        <w:spacing w:before="0" w:after="0"/>
        <w:ind w:left="0"/>
      </w:pPr>
    </w:p>
    <w:p w14:paraId="013F9FE5" w14:textId="77777777" w:rsidR="0006655A" w:rsidRPr="005247FE" w:rsidRDefault="0006655A" w:rsidP="000F26F1">
      <w:pPr>
        <w:pStyle w:val="ITTnormal"/>
        <w:spacing w:before="0" w:after="0"/>
        <w:ind w:left="0"/>
      </w:pPr>
    </w:p>
    <w:p w14:paraId="013F9FE6" w14:textId="4C18B936" w:rsidR="00535D57" w:rsidRPr="005247FE" w:rsidRDefault="009972E4" w:rsidP="00C77DF1">
      <w:pPr>
        <w:pStyle w:val="Style1"/>
        <w:keepNext w:val="0"/>
        <w:numPr>
          <w:ilvl w:val="1"/>
          <w:numId w:val="35"/>
        </w:numPr>
        <w:spacing w:before="0" w:after="0"/>
        <w:outlineLvl w:val="9"/>
        <w:rPr>
          <w:rFonts w:ascii="Arial" w:hAnsi="Arial"/>
          <w:sz w:val="22"/>
          <w:szCs w:val="22"/>
        </w:rPr>
      </w:pPr>
      <w:bookmarkStart w:id="28" w:name="_Toc299731638"/>
      <w:bookmarkStart w:id="29" w:name="_Ref312845505"/>
      <w:bookmarkStart w:id="30" w:name="_Ref312845534"/>
      <w:bookmarkStart w:id="31" w:name="_Ref312845536"/>
      <w:bookmarkStart w:id="32" w:name="_Ref312845540"/>
      <w:bookmarkStart w:id="33" w:name="_Ref312851098"/>
      <w:bookmarkStart w:id="34" w:name="_Ref486842909"/>
      <w:r w:rsidRPr="005247FE">
        <w:rPr>
          <w:rFonts w:ascii="Arial" w:hAnsi="Arial"/>
          <w:sz w:val="22"/>
          <w:szCs w:val="22"/>
        </w:rPr>
        <w:t xml:space="preserve">          </w:t>
      </w:r>
      <w:r w:rsidR="00535D57" w:rsidRPr="005247FE">
        <w:rPr>
          <w:rFonts w:ascii="Arial" w:hAnsi="Arial"/>
          <w:sz w:val="22"/>
          <w:szCs w:val="22"/>
        </w:rPr>
        <w:t>bidder clarification</w:t>
      </w:r>
      <w:bookmarkEnd w:id="28"/>
      <w:bookmarkEnd w:id="29"/>
      <w:bookmarkEnd w:id="30"/>
      <w:bookmarkEnd w:id="31"/>
      <w:bookmarkEnd w:id="32"/>
      <w:bookmarkEnd w:id="33"/>
      <w:r w:rsidR="00DE258B" w:rsidRPr="005247FE">
        <w:rPr>
          <w:rFonts w:ascii="Arial" w:hAnsi="Arial"/>
          <w:sz w:val="22"/>
          <w:szCs w:val="22"/>
        </w:rPr>
        <w:t xml:space="preserve"> process</w:t>
      </w:r>
      <w:bookmarkEnd w:id="34"/>
    </w:p>
    <w:p w14:paraId="013F9FE7" w14:textId="77777777" w:rsidR="002E4D98" w:rsidRPr="005247FE" w:rsidRDefault="002E4D98" w:rsidP="000F26F1">
      <w:pPr>
        <w:pStyle w:val="Style1"/>
        <w:keepNext w:val="0"/>
        <w:numPr>
          <w:ilvl w:val="0"/>
          <w:numId w:val="0"/>
        </w:numPr>
        <w:spacing w:before="0" w:after="0"/>
        <w:outlineLvl w:val="1"/>
        <w:rPr>
          <w:rFonts w:ascii="Arial" w:hAnsi="Arial"/>
          <w:sz w:val="22"/>
          <w:szCs w:val="22"/>
        </w:rPr>
      </w:pPr>
    </w:p>
    <w:p w14:paraId="013F9FE8" w14:textId="70184ED9" w:rsidR="00F438D3" w:rsidRPr="005247FE" w:rsidRDefault="00F438D3" w:rsidP="000F26F1">
      <w:pPr>
        <w:pStyle w:val="ITTnormal"/>
        <w:spacing w:before="0" w:after="0"/>
        <w:ind w:left="0"/>
      </w:pPr>
      <w:r w:rsidRPr="005247FE">
        <w:t xml:space="preserve">The objective of the ITT Bidder clarification period is to give Bidders the opportunity to submit questions to the </w:t>
      </w:r>
      <w:r w:rsidR="005579D9" w:rsidRPr="005247FE">
        <w:t>Contracting Authority(s)</w:t>
      </w:r>
      <w:r w:rsidR="00E023B0" w:rsidRPr="005247FE">
        <w:t xml:space="preserve"> </w:t>
      </w:r>
      <w:r w:rsidRPr="005247FE">
        <w:t>where they require clarification on the information contained in the ITT</w:t>
      </w:r>
      <w:r w:rsidR="00F63E5C" w:rsidRPr="005247FE">
        <w:t>,</w:t>
      </w:r>
      <w:r w:rsidRPr="005247FE">
        <w:t xml:space="preserve"> or otherwise provided by the </w:t>
      </w:r>
      <w:r w:rsidR="005579D9" w:rsidRPr="005247FE">
        <w:t>Contracting Authority(s)</w:t>
      </w:r>
      <w:r w:rsidR="00F63E5C" w:rsidRPr="005247FE">
        <w:t>,</w:t>
      </w:r>
      <w:r w:rsidR="00E023B0" w:rsidRPr="005247FE">
        <w:t xml:space="preserve"> </w:t>
      </w:r>
      <w:r w:rsidRPr="005247FE">
        <w:t>or received by the Bidder.</w:t>
      </w:r>
    </w:p>
    <w:p w14:paraId="013F9FE9" w14:textId="77777777" w:rsidR="00CD5D54" w:rsidRPr="005247FE" w:rsidRDefault="00CD5D54" w:rsidP="000F26F1">
      <w:pPr>
        <w:pStyle w:val="ITTnormal"/>
        <w:spacing w:before="0" w:after="0"/>
        <w:ind w:left="0"/>
      </w:pPr>
    </w:p>
    <w:p w14:paraId="013F9FEA" w14:textId="301375E0" w:rsidR="00F438D3" w:rsidRPr="005247FE" w:rsidRDefault="00296346" w:rsidP="000F26F1">
      <w:pPr>
        <w:jc w:val="both"/>
        <w:rPr>
          <w:rFonts w:ascii="Arial" w:hAnsi="Arial" w:cs="Arial"/>
          <w:sz w:val="22"/>
          <w:szCs w:val="22"/>
        </w:rPr>
      </w:pPr>
      <w:r w:rsidRPr="005247FE">
        <w:rPr>
          <w:rFonts w:ascii="Arial" w:hAnsi="Arial" w:cs="Arial"/>
          <w:sz w:val="22"/>
          <w:szCs w:val="22"/>
        </w:rPr>
        <w:t>T</w:t>
      </w:r>
      <w:r w:rsidR="00F438D3" w:rsidRPr="005247FE">
        <w:rPr>
          <w:rFonts w:ascii="Arial" w:hAnsi="Arial" w:cs="Arial"/>
          <w:sz w:val="22"/>
          <w:szCs w:val="22"/>
        </w:rPr>
        <w:t>he</w:t>
      </w:r>
      <w:r w:rsidRPr="005247FE">
        <w:rPr>
          <w:rFonts w:ascii="Arial" w:hAnsi="Arial" w:cs="Arial"/>
          <w:sz w:val="22"/>
          <w:szCs w:val="22"/>
        </w:rPr>
        <w:t xml:space="preserv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535D57" w:rsidRPr="005247FE">
        <w:rPr>
          <w:rFonts w:ascii="Arial" w:hAnsi="Arial" w:cs="Arial"/>
          <w:sz w:val="22"/>
          <w:szCs w:val="22"/>
        </w:rPr>
        <w:t xml:space="preserve">will endeavour to respond to each clarification question received during the clarification </w:t>
      </w:r>
      <w:r w:rsidR="00235212" w:rsidRPr="005247FE">
        <w:rPr>
          <w:rFonts w:ascii="Arial" w:hAnsi="Arial" w:cs="Arial"/>
          <w:sz w:val="22"/>
          <w:szCs w:val="22"/>
        </w:rPr>
        <w:t>period</w:t>
      </w:r>
      <w:r w:rsidR="00535D57" w:rsidRPr="005247FE">
        <w:rPr>
          <w:rFonts w:ascii="Arial" w:hAnsi="Arial" w:cs="Arial"/>
          <w:sz w:val="22"/>
          <w:szCs w:val="22"/>
        </w:rPr>
        <w:t xml:space="preserve"> within </w:t>
      </w:r>
      <w:r w:rsidR="00A67458" w:rsidRPr="005247FE">
        <w:rPr>
          <w:rFonts w:ascii="Arial" w:hAnsi="Arial" w:cs="Arial"/>
          <w:sz w:val="22"/>
          <w:szCs w:val="22"/>
        </w:rPr>
        <w:t>five (5</w:t>
      </w:r>
      <w:r w:rsidR="00635784" w:rsidRPr="005247FE">
        <w:rPr>
          <w:rFonts w:ascii="Arial" w:hAnsi="Arial" w:cs="Arial"/>
          <w:sz w:val="22"/>
          <w:szCs w:val="22"/>
        </w:rPr>
        <w:t>)</w:t>
      </w:r>
      <w:r w:rsidR="00535D57" w:rsidRPr="005247FE">
        <w:rPr>
          <w:rFonts w:ascii="Arial" w:hAnsi="Arial" w:cs="Arial"/>
          <w:sz w:val="22"/>
          <w:szCs w:val="22"/>
        </w:rPr>
        <w:t xml:space="preserve"> working days.</w:t>
      </w:r>
      <w:r w:rsidR="00F438D3" w:rsidRPr="005247FE">
        <w:rPr>
          <w:rFonts w:ascii="Arial" w:hAnsi="Arial" w:cs="Arial"/>
          <w:sz w:val="22"/>
          <w:szCs w:val="22"/>
        </w:rPr>
        <w:t xml:space="preserve"> </w:t>
      </w:r>
    </w:p>
    <w:p w14:paraId="013F9FEB" w14:textId="77777777" w:rsidR="00C41324" w:rsidRPr="005247FE" w:rsidRDefault="00C41324" w:rsidP="000F26F1">
      <w:pPr>
        <w:jc w:val="both"/>
        <w:rPr>
          <w:rFonts w:ascii="Arial" w:hAnsi="Arial" w:cs="Arial"/>
          <w:sz w:val="22"/>
          <w:szCs w:val="22"/>
        </w:rPr>
      </w:pPr>
    </w:p>
    <w:p w14:paraId="013F9FEC" w14:textId="0FF1A3B5" w:rsidR="00C41324" w:rsidRPr="005247FE" w:rsidRDefault="00F438D3" w:rsidP="000F26F1">
      <w:pPr>
        <w:pStyle w:val="ITTnormal"/>
        <w:spacing w:before="0" w:after="0"/>
        <w:ind w:left="0"/>
      </w:pPr>
      <w:r w:rsidRPr="005247FE">
        <w:rPr>
          <w:b/>
          <w:u w:val="single"/>
        </w:rPr>
        <w:t>Important Note</w:t>
      </w:r>
      <w:r w:rsidRPr="005247FE">
        <w:rPr>
          <w:b/>
        </w:rPr>
        <w:t xml:space="preserve">: </w:t>
      </w:r>
      <w:r w:rsidR="00BA5044" w:rsidRPr="005247FE">
        <w:t>The</w:t>
      </w:r>
      <w:r w:rsidRPr="005247FE">
        <w:t xml:space="preserve"> </w:t>
      </w:r>
      <w:r w:rsidR="005579D9" w:rsidRPr="005247FE">
        <w:t>Contracting Authority(s)</w:t>
      </w:r>
      <w:r w:rsidR="00E023B0" w:rsidRPr="005247FE">
        <w:t xml:space="preserve"> </w:t>
      </w:r>
      <w:r w:rsidRPr="005247FE">
        <w:t xml:space="preserve">will not </w:t>
      </w:r>
      <w:r w:rsidR="00F7406B" w:rsidRPr="005247FE">
        <w:t>accept/</w:t>
      </w:r>
      <w:r w:rsidRPr="005247FE">
        <w:t>respond to clarificati</w:t>
      </w:r>
      <w:r w:rsidR="00C41324" w:rsidRPr="005247FE">
        <w:t xml:space="preserve">on questions received after the closing </w:t>
      </w:r>
      <w:r w:rsidRPr="005247FE">
        <w:t>date</w:t>
      </w:r>
      <w:r w:rsidR="00F7406B" w:rsidRPr="005247FE">
        <w:t xml:space="preserve"> </w:t>
      </w:r>
      <w:r w:rsidR="00BA5044" w:rsidRPr="005247FE">
        <w:t>i.e.</w:t>
      </w:r>
      <w:r w:rsidRPr="005247FE">
        <w:t xml:space="preserve"> </w:t>
      </w:r>
      <w:r w:rsidR="00AA4D9C" w:rsidRPr="005247FE">
        <w:rPr>
          <w:b/>
        </w:rPr>
        <w:t>Bidder Clarification Deadline</w:t>
      </w:r>
      <w:r w:rsidR="007F1A30" w:rsidRPr="005247FE">
        <w:rPr>
          <w:b/>
        </w:rPr>
        <w:t>.</w:t>
      </w:r>
    </w:p>
    <w:p w14:paraId="013F9FED" w14:textId="77777777" w:rsidR="00CD5D54" w:rsidRPr="005247FE" w:rsidRDefault="00CD5D54" w:rsidP="000F26F1">
      <w:pPr>
        <w:pStyle w:val="ITTnormal"/>
        <w:spacing w:before="0" w:after="0"/>
        <w:ind w:left="0"/>
      </w:pPr>
    </w:p>
    <w:p w14:paraId="013F9FEE" w14:textId="3B733119" w:rsidR="00535D57" w:rsidRPr="005247FE" w:rsidRDefault="00F438D3" w:rsidP="000F26F1">
      <w:pPr>
        <w:pStyle w:val="ITTnormal"/>
        <w:spacing w:before="0" w:after="0"/>
        <w:ind w:left="0"/>
      </w:pPr>
      <w:r w:rsidRPr="005247FE">
        <w:t xml:space="preserve">Bidders must submit clarification questions </w:t>
      </w:r>
      <w:r w:rsidR="00B56C27" w:rsidRPr="005247FE">
        <w:t>using</w:t>
      </w:r>
      <w:r w:rsidRPr="005247FE">
        <w:t xml:space="preserve"> the ITT Clarification Question Template provided at </w:t>
      </w:r>
      <w:r w:rsidR="00AB2468" w:rsidRPr="005247FE">
        <w:rPr>
          <w:b/>
        </w:rPr>
        <w:t xml:space="preserve">Annex </w:t>
      </w:r>
      <w:r w:rsidR="0079327E">
        <w:rPr>
          <w:b/>
        </w:rPr>
        <w:t>1</w:t>
      </w:r>
      <w:r w:rsidR="001A503E" w:rsidRPr="005247FE">
        <w:rPr>
          <w:b/>
        </w:rPr>
        <w:t xml:space="preserve"> </w:t>
      </w:r>
      <w:r w:rsidR="00026865" w:rsidRPr="005247FE">
        <w:rPr>
          <w:b/>
        </w:rPr>
        <w:t>to this ITT</w:t>
      </w:r>
      <w:r w:rsidR="00234954" w:rsidRPr="005247FE">
        <w:rPr>
          <w:b/>
        </w:rPr>
        <w:t>,</w:t>
      </w:r>
      <w:r w:rsidR="00535D57" w:rsidRPr="005247FE">
        <w:t xml:space="preserve"> via the</w:t>
      </w:r>
      <w:r w:rsidR="00201481" w:rsidRPr="005247FE">
        <w:t xml:space="preserve"> </w:t>
      </w:r>
      <w:r w:rsidR="000B0F22" w:rsidRPr="005247FE">
        <w:t xml:space="preserve">Portal </w:t>
      </w:r>
      <w:r w:rsidR="00F97FBE" w:rsidRPr="005247FE">
        <w:t>correspondence</w:t>
      </w:r>
      <w:r w:rsidR="00535D57" w:rsidRPr="005247FE">
        <w:t xml:space="preserve"> </w:t>
      </w:r>
      <w:r w:rsidR="00201481" w:rsidRPr="005247FE">
        <w:t>facility</w:t>
      </w:r>
      <w:r w:rsidR="00535D57" w:rsidRPr="005247FE">
        <w:t xml:space="preserve">. </w:t>
      </w:r>
      <w:r w:rsidR="00365B9E" w:rsidRPr="005247FE">
        <w:t>C</w:t>
      </w:r>
      <w:r w:rsidR="00535D57" w:rsidRPr="005247FE">
        <w:t>larification</w:t>
      </w:r>
      <w:r w:rsidR="00365B9E" w:rsidRPr="005247FE">
        <w:t xml:space="preserve"> requests</w:t>
      </w:r>
      <w:r w:rsidR="00535D57" w:rsidRPr="005247FE">
        <w:t xml:space="preserve"> made outside of </w:t>
      </w:r>
      <w:r w:rsidR="000B0F22" w:rsidRPr="005247FE">
        <w:t xml:space="preserve">the Portal </w:t>
      </w:r>
      <w:r w:rsidR="00535D57" w:rsidRPr="005247FE">
        <w:t xml:space="preserve">will </w:t>
      </w:r>
      <w:r w:rsidR="00365B9E" w:rsidRPr="005247FE">
        <w:t xml:space="preserve">not </w:t>
      </w:r>
      <w:r w:rsidR="00535D57" w:rsidRPr="005247FE">
        <w:t xml:space="preserve">be accepted (including those made by telephone, fax, </w:t>
      </w:r>
      <w:r w:rsidR="00BA5044" w:rsidRPr="005247FE">
        <w:t>email,</w:t>
      </w:r>
      <w:r w:rsidR="00535D57" w:rsidRPr="005247FE">
        <w:t xml:space="preserve"> or postal queries).</w:t>
      </w:r>
    </w:p>
    <w:p w14:paraId="013F9FEF" w14:textId="77777777" w:rsidR="002E4D98" w:rsidRPr="005247FE" w:rsidRDefault="002E4D98" w:rsidP="000F26F1">
      <w:pPr>
        <w:pStyle w:val="ITTnormal"/>
        <w:spacing w:before="0" w:after="0"/>
        <w:ind w:left="0"/>
      </w:pPr>
    </w:p>
    <w:p w14:paraId="013F9FF0" w14:textId="5FA8CCBC" w:rsidR="00535D57" w:rsidRPr="005247FE" w:rsidRDefault="00535D57" w:rsidP="000F26F1">
      <w:pPr>
        <w:jc w:val="both"/>
        <w:rPr>
          <w:rFonts w:ascii="Arial" w:hAnsi="Arial" w:cs="Arial"/>
          <w:sz w:val="22"/>
          <w:szCs w:val="22"/>
        </w:rPr>
      </w:pPr>
      <w:r w:rsidRPr="005247FE">
        <w:rPr>
          <w:rFonts w:ascii="Arial" w:hAnsi="Arial" w:cs="Arial"/>
          <w:sz w:val="22"/>
          <w:szCs w:val="22"/>
        </w:rPr>
        <w:t>In order to ensure equality of treatment of Bidders</w:t>
      </w:r>
      <w:r w:rsidR="00201481" w:rsidRPr="005247FE">
        <w:rPr>
          <w:rFonts w:ascii="Arial" w:hAnsi="Arial" w:cs="Arial"/>
          <w:sz w:val="22"/>
          <w:szCs w:val="22"/>
        </w:rPr>
        <w:t xml:space="preserve">, but subject to the following </w:t>
      </w:r>
      <w:r w:rsidR="00A2400F" w:rsidRPr="005247FE">
        <w:rPr>
          <w:rFonts w:ascii="Arial" w:hAnsi="Arial" w:cs="Arial"/>
          <w:sz w:val="22"/>
          <w:szCs w:val="22"/>
        </w:rPr>
        <w:t>paragraph</w:t>
      </w:r>
      <w:r w:rsidR="00201481" w:rsidRPr="005247FE">
        <w:rPr>
          <w:rFonts w:ascii="Arial" w:hAnsi="Arial" w:cs="Arial"/>
          <w:sz w:val="22"/>
          <w:szCs w:val="22"/>
        </w:rPr>
        <w:t xml:space="preserve"> on confidentiality of clarification questions</w:t>
      </w:r>
      <w:r w:rsidRPr="005247FE">
        <w:rPr>
          <w:rFonts w:ascii="Arial" w:hAnsi="Arial" w:cs="Arial"/>
          <w:sz w:val="22"/>
          <w:szCs w:val="22"/>
        </w:rPr>
        <w:t xml:space="preserve">, </w:t>
      </w:r>
      <w:r w:rsidR="00201481" w:rsidRPr="005247FE">
        <w:rPr>
          <w:rFonts w:ascii="Arial" w:hAnsi="Arial" w:cs="Arial"/>
          <w:sz w:val="22"/>
          <w:szCs w:val="22"/>
        </w:rPr>
        <w:t>the</w:t>
      </w:r>
      <w:r w:rsidR="00296346" w:rsidRPr="005247FE">
        <w:rPr>
          <w:rFonts w:ascii="Arial" w:hAnsi="Arial" w:cs="Arial"/>
          <w:sz w:val="22"/>
          <w:szCs w:val="22"/>
        </w:rPr>
        <w:t xml:space="preserv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201481" w:rsidRPr="005247FE">
        <w:rPr>
          <w:rFonts w:ascii="Arial" w:hAnsi="Arial" w:cs="Arial"/>
          <w:sz w:val="22"/>
          <w:szCs w:val="22"/>
        </w:rPr>
        <w:t>will distribute</w:t>
      </w:r>
      <w:r w:rsidRPr="005247FE">
        <w:rPr>
          <w:rFonts w:ascii="Arial" w:hAnsi="Arial" w:cs="Arial"/>
          <w:sz w:val="22"/>
          <w:szCs w:val="22"/>
        </w:rPr>
        <w:t xml:space="preserve"> the questions and clarifications raised by Bidders</w:t>
      </w:r>
      <w:r w:rsidR="00201481" w:rsidRPr="005247FE">
        <w:rPr>
          <w:rFonts w:ascii="Arial" w:hAnsi="Arial" w:cs="Arial"/>
          <w:sz w:val="22"/>
          <w:szCs w:val="22"/>
        </w:rPr>
        <w:t>,</w:t>
      </w:r>
      <w:r w:rsidRPr="005247FE">
        <w:rPr>
          <w:rFonts w:ascii="Arial" w:hAnsi="Arial" w:cs="Arial"/>
          <w:sz w:val="22"/>
          <w:szCs w:val="22"/>
        </w:rPr>
        <w:t xml:space="preserve"> together with</w:t>
      </w:r>
      <w:r w:rsidR="00201481" w:rsidRPr="005247FE">
        <w:rPr>
          <w:rFonts w:ascii="Arial" w:hAnsi="Arial" w:cs="Arial"/>
          <w:sz w:val="22"/>
          <w:szCs w:val="22"/>
        </w:rPr>
        <w:t xml:space="preserve"> the subsequent</w:t>
      </w:r>
      <w:r w:rsidRPr="005247FE">
        <w:rPr>
          <w:rFonts w:ascii="Arial" w:hAnsi="Arial" w:cs="Arial"/>
          <w:sz w:val="22"/>
          <w:szCs w:val="22"/>
        </w:rPr>
        <w:t xml:space="preserve"> responses from the </w:t>
      </w:r>
      <w:r w:rsidR="005579D9" w:rsidRPr="005247FE">
        <w:rPr>
          <w:rFonts w:ascii="Arial" w:hAnsi="Arial" w:cs="Arial"/>
          <w:sz w:val="22"/>
          <w:szCs w:val="22"/>
        </w:rPr>
        <w:t>Contracting Authority(s)</w:t>
      </w:r>
      <w:r w:rsidR="00201481" w:rsidRPr="005247FE">
        <w:rPr>
          <w:rFonts w:ascii="Arial" w:hAnsi="Arial" w:cs="Arial"/>
          <w:sz w:val="22"/>
          <w:szCs w:val="22"/>
        </w:rPr>
        <w:t>,</w:t>
      </w:r>
      <w:r w:rsidRPr="005247FE">
        <w:rPr>
          <w:rFonts w:ascii="Arial" w:hAnsi="Arial" w:cs="Arial"/>
          <w:sz w:val="22"/>
          <w:szCs w:val="22"/>
        </w:rPr>
        <w:t xml:space="preserve"> to all participants via the </w:t>
      </w:r>
      <w:r w:rsidR="000B0F22" w:rsidRPr="005247FE">
        <w:rPr>
          <w:rFonts w:ascii="Arial" w:hAnsi="Arial" w:cs="Arial"/>
          <w:sz w:val="22"/>
          <w:szCs w:val="22"/>
        </w:rPr>
        <w:t>Portal</w:t>
      </w:r>
      <w:r w:rsidR="00201481" w:rsidRPr="005247FE">
        <w:rPr>
          <w:rFonts w:ascii="Arial" w:hAnsi="Arial" w:cs="Arial"/>
          <w:sz w:val="22"/>
          <w:szCs w:val="22"/>
        </w:rPr>
        <w:t xml:space="preserve">. </w:t>
      </w:r>
      <w:r w:rsidR="00011911" w:rsidRPr="005247FE">
        <w:rPr>
          <w:rFonts w:ascii="Arial" w:hAnsi="Arial" w:cs="Arial"/>
          <w:sz w:val="22"/>
          <w:szCs w:val="22"/>
        </w:rPr>
        <w:t xml:space="preserve"> </w:t>
      </w:r>
      <w:r w:rsidRPr="005247FE">
        <w:rPr>
          <w:rFonts w:ascii="Arial" w:hAnsi="Arial" w:cs="Arial"/>
          <w:sz w:val="22"/>
          <w:szCs w:val="22"/>
        </w:rPr>
        <w:t>The source of each question or clarification will not be disclosed.</w:t>
      </w:r>
    </w:p>
    <w:p w14:paraId="013F9FF1" w14:textId="77777777" w:rsidR="00535D57" w:rsidRPr="005247FE" w:rsidRDefault="00535D57" w:rsidP="000F26F1">
      <w:pPr>
        <w:jc w:val="both"/>
        <w:rPr>
          <w:rFonts w:ascii="Arial" w:hAnsi="Arial" w:cs="Arial"/>
          <w:sz w:val="22"/>
          <w:szCs w:val="22"/>
        </w:rPr>
      </w:pPr>
    </w:p>
    <w:p w14:paraId="013F9FF2" w14:textId="69C332C5" w:rsidR="00591626" w:rsidRPr="005247FE" w:rsidRDefault="00535D57" w:rsidP="000F26F1">
      <w:pPr>
        <w:jc w:val="both"/>
        <w:rPr>
          <w:rFonts w:ascii="Arial" w:hAnsi="Arial" w:cs="Arial"/>
          <w:sz w:val="22"/>
          <w:szCs w:val="22"/>
        </w:rPr>
      </w:pPr>
      <w:r w:rsidRPr="005247FE">
        <w:rPr>
          <w:rFonts w:ascii="Arial" w:hAnsi="Arial" w:cs="Arial"/>
          <w:sz w:val="22"/>
          <w:szCs w:val="22"/>
        </w:rPr>
        <w:t>Bidders should indicate if a query is of a commercially sensitive or confidential nature – where disclosure of such query and the answer would, or would be likely</w:t>
      </w:r>
      <w:r w:rsidR="00026865" w:rsidRPr="005247FE">
        <w:rPr>
          <w:rFonts w:ascii="Arial" w:hAnsi="Arial" w:cs="Arial"/>
          <w:sz w:val="22"/>
          <w:szCs w:val="22"/>
        </w:rPr>
        <w:t>,</w:t>
      </w:r>
      <w:r w:rsidRPr="005247FE">
        <w:rPr>
          <w:rFonts w:ascii="Arial" w:hAnsi="Arial" w:cs="Arial"/>
          <w:sz w:val="22"/>
          <w:szCs w:val="22"/>
        </w:rPr>
        <w:t xml:space="preserve"> to preju</w:t>
      </w:r>
      <w:r w:rsidR="00A76C62" w:rsidRPr="005247FE">
        <w:rPr>
          <w:rFonts w:ascii="Arial" w:hAnsi="Arial" w:cs="Arial"/>
          <w:sz w:val="22"/>
          <w:szCs w:val="22"/>
        </w:rPr>
        <w:t xml:space="preserve">dice its commercial interests. </w:t>
      </w:r>
      <w:r w:rsidR="00011911" w:rsidRPr="005247FE">
        <w:rPr>
          <w:rFonts w:ascii="Arial" w:hAnsi="Arial" w:cs="Arial"/>
          <w:sz w:val="22"/>
          <w:szCs w:val="22"/>
        </w:rPr>
        <w:t xml:space="preserve"> </w:t>
      </w:r>
      <w:r w:rsidRPr="005247FE">
        <w:rPr>
          <w:rFonts w:ascii="Arial" w:hAnsi="Arial" w:cs="Arial"/>
          <w:sz w:val="22"/>
          <w:szCs w:val="22"/>
        </w:rPr>
        <w:t>Bidders must set out the reason(s) for non-discl</w:t>
      </w:r>
      <w:r w:rsidR="00A76C62" w:rsidRPr="005247FE">
        <w:rPr>
          <w:rFonts w:ascii="Arial" w:hAnsi="Arial" w:cs="Arial"/>
          <w:sz w:val="22"/>
          <w:szCs w:val="22"/>
        </w:rPr>
        <w:t>osure</w:t>
      </w:r>
      <w:r w:rsidR="00BF6713" w:rsidRPr="005247FE">
        <w:rPr>
          <w:rFonts w:ascii="Arial" w:hAnsi="Arial" w:cs="Arial"/>
          <w:sz w:val="22"/>
          <w:szCs w:val="22"/>
        </w:rPr>
        <w:t xml:space="preserve"> of the clarification question to other</w:t>
      </w:r>
      <w:r w:rsidR="00A76C62" w:rsidRPr="005247FE">
        <w:rPr>
          <w:rFonts w:ascii="Arial" w:hAnsi="Arial" w:cs="Arial"/>
          <w:sz w:val="22"/>
          <w:szCs w:val="22"/>
        </w:rPr>
        <w:t xml:space="preserve"> Bidders, h</w:t>
      </w:r>
      <w:r w:rsidRPr="005247FE">
        <w:rPr>
          <w:rFonts w:ascii="Arial" w:hAnsi="Arial" w:cs="Arial"/>
          <w:sz w:val="22"/>
          <w:szCs w:val="22"/>
        </w:rPr>
        <w:t xml:space="preserve">owever, if </w:t>
      </w:r>
      <w:r w:rsidR="00A76C62" w:rsidRPr="005247FE">
        <w:rPr>
          <w:rFonts w:ascii="Arial" w:hAnsi="Arial" w:cs="Arial"/>
          <w:sz w:val="22"/>
          <w:szCs w:val="22"/>
        </w:rPr>
        <w:t>the</w:t>
      </w:r>
      <w:r w:rsidR="00296346" w:rsidRPr="005247FE">
        <w:rPr>
          <w:rFonts w:ascii="Arial" w:hAnsi="Arial" w:cs="Arial"/>
          <w:sz w:val="22"/>
          <w:szCs w:val="22"/>
        </w:rPr>
        <w:t xml:space="preserv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591626" w:rsidRPr="005247FE">
        <w:rPr>
          <w:rFonts w:ascii="Arial" w:hAnsi="Arial" w:cs="Arial"/>
          <w:sz w:val="22"/>
          <w:szCs w:val="22"/>
        </w:rPr>
        <w:t>does not either:</w:t>
      </w:r>
    </w:p>
    <w:p w14:paraId="013F9FF3" w14:textId="77777777" w:rsidR="00591626" w:rsidRPr="005247FE" w:rsidRDefault="00591626" w:rsidP="000F26F1">
      <w:pPr>
        <w:jc w:val="both"/>
        <w:rPr>
          <w:rFonts w:ascii="Arial" w:hAnsi="Arial" w:cs="Arial"/>
          <w:sz w:val="22"/>
          <w:szCs w:val="22"/>
        </w:rPr>
      </w:pPr>
    </w:p>
    <w:p w14:paraId="013F9FF4" w14:textId="77777777" w:rsidR="00591626" w:rsidRPr="005247FE" w:rsidRDefault="00535D57" w:rsidP="00C77DF1">
      <w:pPr>
        <w:pStyle w:val="ListParagraph"/>
        <w:numPr>
          <w:ilvl w:val="0"/>
          <w:numId w:val="26"/>
        </w:numPr>
        <w:ind w:left="993"/>
        <w:jc w:val="both"/>
        <w:rPr>
          <w:rFonts w:ascii="Arial" w:hAnsi="Arial" w:cs="Arial"/>
          <w:sz w:val="22"/>
          <w:szCs w:val="22"/>
        </w:rPr>
      </w:pPr>
      <w:r w:rsidRPr="005247FE">
        <w:rPr>
          <w:rFonts w:ascii="Arial" w:hAnsi="Arial" w:cs="Arial"/>
          <w:sz w:val="22"/>
          <w:szCs w:val="22"/>
        </w:rPr>
        <w:t>consider the query to be of a commercially sensitive</w:t>
      </w:r>
      <w:r w:rsidR="00591626" w:rsidRPr="005247FE">
        <w:rPr>
          <w:rFonts w:ascii="Arial" w:hAnsi="Arial" w:cs="Arial"/>
          <w:sz w:val="22"/>
          <w:szCs w:val="22"/>
        </w:rPr>
        <w:t>;</w:t>
      </w:r>
      <w:r w:rsidRPr="005247FE">
        <w:rPr>
          <w:rFonts w:ascii="Arial" w:hAnsi="Arial" w:cs="Arial"/>
          <w:sz w:val="22"/>
          <w:szCs w:val="22"/>
        </w:rPr>
        <w:t xml:space="preserve"> or</w:t>
      </w:r>
    </w:p>
    <w:p w14:paraId="013F9FF5" w14:textId="77777777" w:rsidR="00591626" w:rsidRPr="005247FE" w:rsidRDefault="00535D57" w:rsidP="00591626">
      <w:pPr>
        <w:pStyle w:val="ListParagraph"/>
        <w:ind w:left="993"/>
        <w:jc w:val="both"/>
        <w:rPr>
          <w:rFonts w:ascii="Arial" w:hAnsi="Arial" w:cs="Arial"/>
          <w:sz w:val="22"/>
          <w:szCs w:val="22"/>
        </w:rPr>
      </w:pPr>
      <w:r w:rsidRPr="005247FE">
        <w:rPr>
          <w:rFonts w:ascii="Arial" w:hAnsi="Arial" w:cs="Arial"/>
          <w:sz w:val="22"/>
          <w:szCs w:val="22"/>
        </w:rPr>
        <w:t xml:space="preserve"> </w:t>
      </w:r>
    </w:p>
    <w:p w14:paraId="013F9FF6" w14:textId="77777777" w:rsidR="00591626" w:rsidRPr="005247FE" w:rsidRDefault="00535D57" w:rsidP="00C77DF1">
      <w:pPr>
        <w:pStyle w:val="ListParagraph"/>
        <w:numPr>
          <w:ilvl w:val="0"/>
          <w:numId w:val="26"/>
        </w:numPr>
        <w:ind w:left="993"/>
        <w:jc w:val="both"/>
        <w:rPr>
          <w:rFonts w:ascii="Arial" w:hAnsi="Arial" w:cs="Arial"/>
          <w:sz w:val="22"/>
          <w:szCs w:val="22"/>
        </w:rPr>
      </w:pPr>
      <w:r w:rsidRPr="005247FE">
        <w:rPr>
          <w:rFonts w:ascii="Arial" w:hAnsi="Arial" w:cs="Arial"/>
          <w:sz w:val="22"/>
          <w:szCs w:val="22"/>
        </w:rPr>
        <w:t>confidential nature</w:t>
      </w:r>
      <w:r w:rsidR="00591626" w:rsidRPr="005247FE">
        <w:rPr>
          <w:rFonts w:ascii="Arial" w:hAnsi="Arial" w:cs="Arial"/>
          <w:sz w:val="22"/>
          <w:szCs w:val="22"/>
        </w:rPr>
        <w:t>; or</w:t>
      </w:r>
    </w:p>
    <w:p w14:paraId="013F9FF7" w14:textId="77777777" w:rsidR="00591626" w:rsidRPr="005247FE" w:rsidRDefault="00591626" w:rsidP="00591626">
      <w:pPr>
        <w:jc w:val="both"/>
        <w:rPr>
          <w:rFonts w:ascii="Arial" w:hAnsi="Arial" w:cs="Arial"/>
          <w:sz w:val="22"/>
          <w:szCs w:val="22"/>
        </w:rPr>
      </w:pPr>
    </w:p>
    <w:p w14:paraId="013F9FF8" w14:textId="4929DBC5" w:rsidR="00591626" w:rsidRPr="005247FE" w:rsidRDefault="00535D57" w:rsidP="00C77DF1">
      <w:pPr>
        <w:pStyle w:val="ListParagraph"/>
        <w:numPr>
          <w:ilvl w:val="0"/>
          <w:numId w:val="26"/>
        </w:numPr>
        <w:ind w:left="993"/>
        <w:jc w:val="both"/>
        <w:rPr>
          <w:rFonts w:ascii="Arial" w:hAnsi="Arial" w:cs="Arial"/>
          <w:sz w:val="22"/>
          <w:szCs w:val="22"/>
        </w:rPr>
      </w:pPr>
      <w:r w:rsidRPr="005247FE">
        <w:rPr>
          <w:rFonts w:ascii="Arial" w:hAnsi="Arial" w:cs="Arial"/>
          <w:sz w:val="22"/>
          <w:szCs w:val="22"/>
        </w:rPr>
        <w:t xml:space="preserve">one which all Bidders would potentially benefit from seeing both the query and the </w:t>
      </w:r>
      <w:r w:rsidR="005579D9" w:rsidRPr="005247FE">
        <w:rPr>
          <w:rFonts w:ascii="Arial" w:hAnsi="Arial" w:cs="Arial"/>
          <w:sz w:val="22"/>
          <w:szCs w:val="22"/>
        </w:rPr>
        <w:t>Contracting Authority(s)</w:t>
      </w:r>
      <w:r w:rsidR="0026094A" w:rsidRPr="005247FE">
        <w:rPr>
          <w:rFonts w:ascii="Arial" w:hAnsi="Arial" w:cs="Arial"/>
          <w:sz w:val="22"/>
          <w:szCs w:val="22"/>
        </w:rPr>
        <w:t>’s</w:t>
      </w:r>
      <w:r w:rsidRPr="005247FE">
        <w:rPr>
          <w:rFonts w:ascii="Arial" w:hAnsi="Arial" w:cs="Arial"/>
          <w:sz w:val="22"/>
          <w:szCs w:val="22"/>
        </w:rPr>
        <w:t xml:space="preserve"> </w:t>
      </w:r>
      <w:r w:rsidR="00BF6713" w:rsidRPr="005247FE">
        <w:rPr>
          <w:rFonts w:ascii="Arial" w:hAnsi="Arial" w:cs="Arial"/>
          <w:sz w:val="22"/>
          <w:szCs w:val="22"/>
        </w:rPr>
        <w:t xml:space="preserve">proposed </w:t>
      </w:r>
      <w:r w:rsidR="00BA5044" w:rsidRPr="005247FE">
        <w:rPr>
          <w:rFonts w:ascii="Arial" w:hAnsi="Arial" w:cs="Arial"/>
          <w:sz w:val="22"/>
          <w:szCs w:val="22"/>
        </w:rPr>
        <w:t>response.</w:t>
      </w:r>
    </w:p>
    <w:p w14:paraId="013F9FF9" w14:textId="77777777" w:rsidR="00591626" w:rsidRPr="005247FE" w:rsidRDefault="00591626" w:rsidP="000F26F1">
      <w:pPr>
        <w:jc w:val="both"/>
        <w:rPr>
          <w:rFonts w:ascii="Arial" w:hAnsi="Arial" w:cs="Arial"/>
          <w:sz w:val="22"/>
          <w:szCs w:val="22"/>
        </w:rPr>
      </w:pPr>
    </w:p>
    <w:p w14:paraId="013F9FFA" w14:textId="77777777" w:rsidR="00535D57" w:rsidRPr="005247FE" w:rsidRDefault="00535D57" w:rsidP="000F26F1">
      <w:pPr>
        <w:jc w:val="both"/>
        <w:rPr>
          <w:rFonts w:ascii="Arial" w:hAnsi="Arial" w:cs="Arial"/>
          <w:sz w:val="22"/>
          <w:szCs w:val="22"/>
        </w:rPr>
      </w:pPr>
      <w:r w:rsidRPr="005247FE">
        <w:rPr>
          <w:rFonts w:ascii="Arial" w:hAnsi="Arial" w:cs="Arial"/>
          <w:sz w:val="22"/>
          <w:szCs w:val="22"/>
        </w:rPr>
        <w:t>they will hold at their discretion the right to refuse such a request and will inform the requestin</w:t>
      </w:r>
      <w:r w:rsidR="00A76C62" w:rsidRPr="005247FE">
        <w:rPr>
          <w:rFonts w:ascii="Arial" w:hAnsi="Arial" w:cs="Arial"/>
          <w:sz w:val="22"/>
          <w:szCs w:val="22"/>
        </w:rPr>
        <w:t>g Bidder of any such decision</w:t>
      </w:r>
      <w:r w:rsidR="00BF6713" w:rsidRPr="005247FE">
        <w:rPr>
          <w:rFonts w:ascii="Arial" w:hAnsi="Arial" w:cs="Arial"/>
          <w:sz w:val="22"/>
          <w:szCs w:val="22"/>
        </w:rPr>
        <w:t xml:space="preserve"> (without advising them of the proposed response)</w:t>
      </w:r>
      <w:r w:rsidR="00A76C62" w:rsidRPr="005247FE">
        <w:rPr>
          <w:rFonts w:ascii="Arial" w:hAnsi="Arial" w:cs="Arial"/>
          <w:sz w:val="22"/>
          <w:szCs w:val="22"/>
        </w:rPr>
        <w:t xml:space="preserve">. </w:t>
      </w:r>
      <w:r w:rsidR="00011911" w:rsidRPr="005247FE">
        <w:rPr>
          <w:rFonts w:ascii="Arial" w:hAnsi="Arial" w:cs="Arial"/>
          <w:sz w:val="22"/>
          <w:szCs w:val="22"/>
        </w:rPr>
        <w:t xml:space="preserve"> </w:t>
      </w:r>
      <w:r w:rsidRPr="005247FE">
        <w:rPr>
          <w:rFonts w:ascii="Arial" w:hAnsi="Arial" w:cs="Arial"/>
          <w:sz w:val="22"/>
          <w:szCs w:val="22"/>
        </w:rPr>
        <w:t>The Bidder will then have the right to withdraw the question or clarification.</w:t>
      </w:r>
    </w:p>
    <w:p w14:paraId="013F9FFB" w14:textId="77777777" w:rsidR="00F63E5C" w:rsidRPr="005247FE" w:rsidRDefault="00F63E5C" w:rsidP="00CD5D54">
      <w:pPr>
        <w:pStyle w:val="BulletMOI"/>
        <w:numPr>
          <w:ilvl w:val="0"/>
          <w:numId w:val="0"/>
        </w:numPr>
        <w:jc w:val="both"/>
        <w:rPr>
          <w:highlight w:val="magenta"/>
        </w:rPr>
      </w:pPr>
      <w:bookmarkStart w:id="35" w:name="_Toc299731640"/>
      <w:bookmarkStart w:id="36" w:name="_Ref312847889"/>
      <w:bookmarkStart w:id="37" w:name="_Ref312847924"/>
    </w:p>
    <w:p w14:paraId="2E67246F" w14:textId="77777777" w:rsidR="009174CD" w:rsidRPr="005247FE" w:rsidRDefault="009174CD" w:rsidP="00CD5D54">
      <w:pPr>
        <w:pStyle w:val="BulletMOI"/>
        <w:numPr>
          <w:ilvl w:val="0"/>
          <w:numId w:val="0"/>
        </w:numPr>
        <w:jc w:val="both"/>
        <w:rPr>
          <w:highlight w:val="magenta"/>
        </w:rPr>
      </w:pPr>
    </w:p>
    <w:p w14:paraId="013F9FFD" w14:textId="6744BA74" w:rsidR="00484667" w:rsidRPr="005247FE" w:rsidRDefault="00831B3E" w:rsidP="00C77DF1">
      <w:pPr>
        <w:pStyle w:val="Style1"/>
        <w:keepNext w:val="0"/>
        <w:numPr>
          <w:ilvl w:val="1"/>
          <w:numId w:val="35"/>
        </w:numPr>
        <w:spacing w:before="0" w:after="0"/>
        <w:outlineLvl w:val="9"/>
        <w:rPr>
          <w:rFonts w:ascii="Arial" w:hAnsi="Arial"/>
          <w:sz w:val="22"/>
          <w:szCs w:val="22"/>
        </w:rPr>
      </w:pPr>
      <w:bookmarkStart w:id="38" w:name="_Toc299731663"/>
      <w:bookmarkEnd w:id="35"/>
      <w:bookmarkEnd w:id="36"/>
      <w:bookmarkEnd w:id="37"/>
      <w:r w:rsidRPr="005247FE">
        <w:rPr>
          <w:rFonts w:ascii="Arial" w:hAnsi="Arial"/>
          <w:sz w:val="22"/>
          <w:szCs w:val="22"/>
        </w:rPr>
        <w:t xml:space="preserve">      </w:t>
      </w:r>
      <w:r w:rsidR="00484667" w:rsidRPr="005247FE">
        <w:rPr>
          <w:rFonts w:ascii="Arial" w:hAnsi="Arial"/>
          <w:sz w:val="22"/>
          <w:szCs w:val="22"/>
        </w:rPr>
        <w:t>PREFERRED bidder approval</w:t>
      </w:r>
      <w:bookmarkEnd w:id="38"/>
    </w:p>
    <w:p w14:paraId="013F9FFE" w14:textId="77777777" w:rsidR="00484667" w:rsidRPr="005247FE" w:rsidRDefault="00484667" w:rsidP="00484667">
      <w:pPr>
        <w:pStyle w:val="Style1"/>
        <w:keepNext w:val="0"/>
        <w:numPr>
          <w:ilvl w:val="0"/>
          <w:numId w:val="0"/>
        </w:numPr>
        <w:spacing w:before="0" w:after="0"/>
        <w:outlineLvl w:val="1"/>
        <w:rPr>
          <w:rFonts w:ascii="Arial" w:hAnsi="Arial"/>
          <w:sz w:val="22"/>
          <w:szCs w:val="22"/>
        </w:rPr>
      </w:pPr>
    </w:p>
    <w:p w14:paraId="013F9FFF" w14:textId="7CAECB4C" w:rsidR="00484667" w:rsidRPr="005247FE" w:rsidRDefault="00484667" w:rsidP="00484667">
      <w:pPr>
        <w:tabs>
          <w:tab w:val="num" w:pos="720"/>
        </w:tabs>
        <w:jc w:val="both"/>
        <w:rPr>
          <w:rFonts w:ascii="Arial" w:hAnsi="Arial" w:cs="Arial"/>
          <w:sz w:val="22"/>
          <w:szCs w:val="22"/>
        </w:rPr>
      </w:pPr>
      <w:r w:rsidRPr="005247FE">
        <w:rPr>
          <w:rFonts w:ascii="Arial" w:hAnsi="Arial" w:cs="Arial"/>
          <w:sz w:val="22"/>
          <w:szCs w:val="22"/>
        </w:rPr>
        <w:t xml:space="preserve">Following identification of a Preferred Bidder/s, the </w:t>
      </w:r>
      <w:r w:rsidR="005579D9" w:rsidRPr="005247FE">
        <w:rPr>
          <w:rFonts w:ascii="Arial" w:hAnsi="Arial" w:cs="Arial"/>
          <w:sz w:val="22"/>
          <w:szCs w:val="22"/>
        </w:rPr>
        <w:t>Contracting Authority(s)</w:t>
      </w:r>
      <w:r w:rsidRPr="005247FE">
        <w:rPr>
          <w:rFonts w:ascii="Arial" w:hAnsi="Arial" w:cs="Arial"/>
          <w:sz w:val="22"/>
          <w:szCs w:val="22"/>
        </w:rPr>
        <w:t xml:space="preserve"> will provide individual</w:t>
      </w:r>
      <w:r w:rsidR="00286A36" w:rsidRPr="005247FE">
        <w:rPr>
          <w:rFonts w:ascii="Arial" w:hAnsi="Arial" w:cs="Arial"/>
          <w:sz w:val="22"/>
          <w:szCs w:val="22"/>
        </w:rPr>
        <w:t xml:space="preserve"> Contracting Authorities with a</w:t>
      </w:r>
      <w:r w:rsidRPr="005247FE">
        <w:rPr>
          <w:rFonts w:ascii="Arial" w:hAnsi="Arial" w:cs="Arial"/>
          <w:sz w:val="22"/>
          <w:szCs w:val="22"/>
        </w:rPr>
        <w:t xml:space="preserve"> report summarising details of the evaluation for approval through their respective governance arrangements.</w:t>
      </w:r>
      <w:r w:rsidR="00BC12B5" w:rsidRPr="005247FE">
        <w:rPr>
          <w:rFonts w:ascii="Arial" w:hAnsi="Arial" w:cs="Arial"/>
          <w:sz w:val="22"/>
          <w:szCs w:val="22"/>
        </w:rPr>
        <w:t xml:space="preserve">  The </w:t>
      </w:r>
      <w:r w:rsidR="005579D9" w:rsidRPr="005247FE">
        <w:rPr>
          <w:rFonts w:ascii="Arial" w:hAnsi="Arial" w:cs="Arial"/>
          <w:sz w:val="22"/>
          <w:szCs w:val="22"/>
        </w:rPr>
        <w:t>Contracting Authority(s)</w:t>
      </w:r>
      <w:r w:rsidR="00BC12B5" w:rsidRPr="005247FE">
        <w:rPr>
          <w:rFonts w:ascii="Arial" w:hAnsi="Arial" w:cs="Arial"/>
          <w:sz w:val="22"/>
          <w:szCs w:val="22"/>
        </w:rPr>
        <w:t xml:space="preserve"> reserves the right, in their absolute discretion, not to appoint a Preferred Bidder/s.</w:t>
      </w:r>
    </w:p>
    <w:p w14:paraId="013FA000" w14:textId="77777777" w:rsidR="00484667" w:rsidRPr="005247FE" w:rsidRDefault="00484667" w:rsidP="00484667">
      <w:pPr>
        <w:jc w:val="both"/>
        <w:rPr>
          <w:rFonts w:ascii="Arial" w:hAnsi="Arial" w:cs="Arial"/>
          <w:sz w:val="22"/>
          <w:szCs w:val="22"/>
          <w:highlight w:val="yellow"/>
        </w:rPr>
      </w:pPr>
    </w:p>
    <w:p w14:paraId="013FA001" w14:textId="29222C37" w:rsidR="00A332FB" w:rsidRPr="005247FE" w:rsidRDefault="00A332FB">
      <w:pPr>
        <w:rPr>
          <w:rFonts w:ascii="Arial" w:hAnsi="Arial" w:cs="Arial"/>
          <w:sz w:val="22"/>
          <w:szCs w:val="22"/>
          <w:highlight w:val="yellow"/>
        </w:rPr>
      </w:pPr>
    </w:p>
    <w:p w14:paraId="013FA002" w14:textId="1D87AEE6" w:rsidR="00484667" w:rsidRPr="005247FE" w:rsidRDefault="00831B3E" w:rsidP="00C77DF1">
      <w:pPr>
        <w:pStyle w:val="Style1"/>
        <w:keepNext w:val="0"/>
        <w:numPr>
          <w:ilvl w:val="1"/>
          <w:numId w:val="35"/>
        </w:numPr>
        <w:spacing w:before="0" w:after="0"/>
        <w:outlineLvl w:val="9"/>
        <w:rPr>
          <w:rFonts w:ascii="Arial" w:hAnsi="Arial"/>
          <w:sz w:val="22"/>
          <w:szCs w:val="22"/>
        </w:rPr>
      </w:pPr>
      <w:bookmarkStart w:id="39" w:name="_Toc299731664"/>
      <w:bookmarkStart w:id="40" w:name="_Toc317179764"/>
      <w:r w:rsidRPr="005247FE">
        <w:rPr>
          <w:rFonts w:ascii="Arial" w:hAnsi="Arial"/>
          <w:sz w:val="22"/>
          <w:szCs w:val="22"/>
        </w:rPr>
        <w:t xml:space="preserve">      </w:t>
      </w:r>
      <w:r w:rsidR="00484667" w:rsidRPr="005247FE">
        <w:rPr>
          <w:rFonts w:ascii="Arial" w:hAnsi="Arial"/>
          <w:sz w:val="22"/>
          <w:szCs w:val="22"/>
        </w:rPr>
        <w:t>bidder notification of evaluation outcome</w:t>
      </w:r>
      <w:bookmarkEnd w:id="39"/>
      <w:bookmarkEnd w:id="40"/>
    </w:p>
    <w:p w14:paraId="013FA003" w14:textId="77777777" w:rsidR="00484667" w:rsidRPr="005247FE" w:rsidRDefault="00484667" w:rsidP="00484667">
      <w:pPr>
        <w:pStyle w:val="Style1"/>
        <w:keepNext w:val="0"/>
        <w:numPr>
          <w:ilvl w:val="0"/>
          <w:numId w:val="0"/>
        </w:numPr>
        <w:spacing w:before="0" w:after="0"/>
        <w:outlineLvl w:val="1"/>
        <w:rPr>
          <w:rFonts w:ascii="Arial" w:hAnsi="Arial"/>
          <w:sz w:val="22"/>
          <w:szCs w:val="22"/>
        </w:rPr>
      </w:pPr>
    </w:p>
    <w:p w14:paraId="013FA004" w14:textId="58BA11A7" w:rsidR="00484667" w:rsidRPr="005247FE" w:rsidRDefault="00484667" w:rsidP="00484667">
      <w:pPr>
        <w:tabs>
          <w:tab w:val="num" w:pos="720"/>
        </w:tabs>
        <w:jc w:val="both"/>
        <w:rPr>
          <w:rFonts w:ascii="Arial" w:hAnsi="Arial" w:cs="Arial"/>
          <w:sz w:val="22"/>
          <w:szCs w:val="22"/>
        </w:rPr>
      </w:pPr>
      <w:r w:rsidRPr="005247FE">
        <w:rPr>
          <w:rFonts w:ascii="Arial" w:hAnsi="Arial" w:cs="Arial"/>
          <w:sz w:val="22"/>
          <w:szCs w:val="22"/>
        </w:rPr>
        <w:t xml:space="preserve">Following approval of the Preferred Bidder/s, the </w:t>
      </w:r>
      <w:r w:rsidR="005579D9" w:rsidRPr="005247FE">
        <w:rPr>
          <w:rFonts w:ascii="Arial" w:hAnsi="Arial" w:cs="Arial"/>
          <w:sz w:val="22"/>
          <w:szCs w:val="22"/>
        </w:rPr>
        <w:t>Contracting Authority(s)</w:t>
      </w:r>
      <w:r w:rsidRPr="005247FE">
        <w:rPr>
          <w:rFonts w:ascii="Arial" w:hAnsi="Arial" w:cs="Arial"/>
          <w:sz w:val="22"/>
          <w:szCs w:val="22"/>
        </w:rPr>
        <w:t xml:space="preserve"> will inform all Bidders of the outcome of the evaluation, via the message facility on the </w:t>
      </w:r>
      <w:r w:rsidR="000B0F22" w:rsidRPr="005247FE">
        <w:rPr>
          <w:rFonts w:ascii="Arial" w:hAnsi="Arial" w:cs="Arial"/>
          <w:sz w:val="22"/>
          <w:szCs w:val="22"/>
        </w:rPr>
        <w:t>Portal</w:t>
      </w:r>
      <w:r w:rsidRPr="005247FE">
        <w:rPr>
          <w:rFonts w:ascii="Arial" w:hAnsi="Arial" w:cs="Arial"/>
          <w:sz w:val="22"/>
          <w:szCs w:val="22"/>
        </w:rPr>
        <w:t xml:space="preserve">. </w:t>
      </w:r>
      <w:r w:rsidR="006A21BF" w:rsidRPr="005247FE">
        <w:rPr>
          <w:rFonts w:ascii="Arial" w:hAnsi="Arial" w:cs="Arial"/>
          <w:sz w:val="22"/>
          <w:szCs w:val="22"/>
        </w:rPr>
        <w:t xml:space="preserve"> </w:t>
      </w:r>
      <w:r w:rsidRPr="005247FE">
        <w:rPr>
          <w:rFonts w:ascii="Arial" w:hAnsi="Arial" w:cs="Arial"/>
          <w:sz w:val="22"/>
          <w:szCs w:val="22"/>
        </w:rPr>
        <w:t xml:space="preserve">The information contained within the notification will be in accordance with the </w:t>
      </w:r>
      <w:r w:rsidR="004A2B27" w:rsidRPr="005247FE">
        <w:rPr>
          <w:rFonts w:ascii="Arial" w:hAnsi="Arial" w:cs="Arial"/>
          <w:sz w:val="22"/>
          <w:szCs w:val="22"/>
        </w:rPr>
        <w:t xml:space="preserve">Public Contracts Regulations 2015 </w:t>
      </w:r>
      <w:r w:rsidRPr="005247FE">
        <w:rPr>
          <w:rFonts w:ascii="Arial" w:hAnsi="Arial" w:cs="Arial"/>
          <w:sz w:val="22"/>
          <w:szCs w:val="22"/>
        </w:rPr>
        <w:t>and will provide details of th</w:t>
      </w:r>
      <w:r w:rsidR="009758E7" w:rsidRPr="005247FE">
        <w:rPr>
          <w:rFonts w:ascii="Arial" w:hAnsi="Arial" w:cs="Arial"/>
          <w:sz w:val="22"/>
          <w:szCs w:val="22"/>
        </w:rPr>
        <w:t>e Standstill Period where applicable.</w:t>
      </w:r>
    </w:p>
    <w:p w14:paraId="013FA005" w14:textId="77777777" w:rsidR="0006655A" w:rsidRPr="005247FE" w:rsidRDefault="0006655A" w:rsidP="00484667">
      <w:pPr>
        <w:tabs>
          <w:tab w:val="num" w:pos="720"/>
        </w:tabs>
        <w:jc w:val="both"/>
        <w:rPr>
          <w:rFonts w:ascii="Arial" w:hAnsi="Arial" w:cs="Arial"/>
          <w:sz w:val="22"/>
          <w:szCs w:val="22"/>
        </w:rPr>
      </w:pPr>
    </w:p>
    <w:p w14:paraId="617F4A58" w14:textId="77777777" w:rsidR="00831B3E" w:rsidRPr="005247FE" w:rsidRDefault="00831B3E" w:rsidP="00484667">
      <w:pPr>
        <w:tabs>
          <w:tab w:val="num" w:pos="720"/>
        </w:tabs>
        <w:jc w:val="both"/>
        <w:rPr>
          <w:rFonts w:ascii="Arial" w:hAnsi="Arial" w:cs="Arial"/>
          <w:sz w:val="22"/>
          <w:szCs w:val="22"/>
        </w:rPr>
      </w:pPr>
    </w:p>
    <w:p w14:paraId="013FA007" w14:textId="562F8D2B" w:rsidR="00484667" w:rsidRPr="005247FE" w:rsidRDefault="00831B3E" w:rsidP="00C77DF1">
      <w:pPr>
        <w:pStyle w:val="Style1"/>
        <w:keepNext w:val="0"/>
        <w:numPr>
          <w:ilvl w:val="1"/>
          <w:numId w:val="35"/>
        </w:numPr>
        <w:spacing w:before="0" w:after="0"/>
        <w:outlineLvl w:val="9"/>
        <w:rPr>
          <w:rFonts w:ascii="Arial" w:hAnsi="Arial"/>
          <w:sz w:val="22"/>
          <w:szCs w:val="22"/>
        </w:rPr>
      </w:pPr>
      <w:bookmarkStart w:id="41" w:name="_Toc299731665"/>
      <w:r w:rsidRPr="005247FE">
        <w:rPr>
          <w:rFonts w:ascii="Arial" w:hAnsi="Arial"/>
          <w:sz w:val="22"/>
          <w:szCs w:val="22"/>
        </w:rPr>
        <w:t xml:space="preserve">      </w:t>
      </w:r>
      <w:r w:rsidR="00484667" w:rsidRPr="005247FE">
        <w:rPr>
          <w:rFonts w:ascii="Arial" w:hAnsi="Arial"/>
          <w:sz w:val="22"/>
          <w:szCs w:val="22"/>
        </w:rPr>
        <w:t>contract signature</w:t>
      </w:r>
      <w:bookmarkEnd w:id="41"/>
    </w:p>
    <w:p w14:paraId="013FA008" w14:textId="77777777" w:rsidR="00484667" w:rsidRPr="005247FE" w:rsidRDefault="00484667" w:rsidP="00484667">
      <w:pPr>
        <w:pStyle w:val="Style1"/>
        <w:keepNext w:val="0"/>
        <w:numPr>
          <w:ilvl w:val="0"/>
          <w:numId w:val="0"/>
        </w:numPr>
        <w:spacing w:before="0" w:after="0"/>
        <w:outlineLvl w:val="1"/>
        <w:rPr>
          <w:rFonts w:ascii="Arial" w:hAnsi="Arial"/>
          <w:sz w:val="22"/>
          <w:szCs w:val="22"/>
        </w:rPr>
      </w:pPr>
    </w:p>
    <w:p w14:paraId="013FA00A" w14:textId="03F4738F" w:rsidR="00484667" w:rsidRPr="005247FE" w:rsidRDefault="00484667" w:rsidP="00484667">
      <w:pPr>
        <w:pStyle w:val="ITTnormal"/>
        <w:tabs>
          <w:tab w:val="num" w:pos="720"/>
        </w:tabs>
        <w:spacing w:before="0" w:after="0"/>
        <w:ind w:left="0"/>
      </w:pPr>
      <w:r w:rsidRPr="005247FE">
        <w:t xml:space="preserve">Following closure of the </w:t>
      </w:r>
      <w:r w:rsidR="00422E3E" w:rsidRPr="005247FE">
        <w:t xml:space="preserve">Standstill </w:t>
      </w:r>
      <w:r w:rsidRPr="005247FE">
        <w:t xml:space="preserve">period, the Preferred Bidder and the </w:t>
      </w:r>
      <w:r w:rsidR="005579D9" w:rsidRPr="005247FE">
        <w:t>Contracting Authority(s)</w:t>
      </w:r>
      <w:r w:rsidRPr="005247FE">
        <w:t xml:space="preserve"> will finalise and sign the agreed Contract. The </w:t>
      </w:r>
      <w:r w:rsidR="005579D9" w:rsidRPr="005247FE">
        <w:t>Contracting Authority(s)</w:t>
      </w:r>
      <w:r w:rsidRPr="005247FE">
        <w:t xml:space="preserve"> </w:t>
      </w:r>
      <w:r w:rsidR="005039A8" w:rsidRPr="005247FE">
        <w:t>will finalise</w:t>
      </w:r>
      <w:r w:rsidRPr="005247FE">
        <w:t xml:space="preserve"> the</w:t>
      </w:r>
      <w:r w:rsidR="005039A8" w:rsidRPr="005247FE">
        <w:t xml:space="preserve"> Draft</w:t>
      </w:r>
      <w:r w:rsidRPr="005247FE">
        <w:t xml:space="preserve"> Contract to incorporate information as provided by the Preferred Bidder in their Bid Response.</w:t>
      </w:r>
      <w:r w:rsidR="00825CE1" w:rsidRPr="005247FE">
        <w:t xml:space="preserve"> </w:t>
      </w:r>
      <w:r w:rsidR="00870C54" w:rsidRPr="005247FE">
        <w:t>Failure to sign the contract within 30 days may result in the contracting process being halted and any reserve bidder being appointed.</w:t>
      </w:r>
    </w:p>
    <w:p w14:paraId="013FA00B" w14:textId="77777777" w:rsidR="00FF6C95" w:rsidRPr="005247FE" w:rsidRDefault="00FF6C95" w:rsidP="00484667">
      <w:pPr>
        <w:pStyle w:val="ITTnormal"/>
        <w:tabs>
          <w:tab w:val="num" w:pos="720"/>
        </w:tabs>
        <w:spacing w:before="0" w:after="0"/>
        <w:ind w:left="0"/>
      </w:pPr>
    </w:p>
    <w:p w14:paraId="013FA018" w14:textId="77777777" w:rsidR="006A21BF" w:rsidRPr="005247FE" w:rsidRDefault="006A21BF" w:rsidP="00FB378B">
      <w:pPr>
        <w:rPr>
          <w:rFonts w:ascii="Arial" w:hAnsi="Arial" w:cs="Arial"/>
          <w:color w:val="FF0000"/>
          <w:kern w:val="32"/>
          <w:sz w:val="22"/>
          <w:szCs w:val="22"/>
          <w:lang w:eastAsia="en-GB"/>
        </w:rPr>
      </w:pPr>
    </w:p>
    <w:p w14:paraId="013FA01A" w14:textId="20630188" w:rsidR="00C4790F" w:rsidRPr="005247FE" w:rsidRDefault="00CD5BA1" w:rsidP="009F52D6">
      <w:pPr>
        <w:pStyle w:val="Title"/>
        <w:rPr>
          <w:rFonts w:ascii="Arial" w:hAnsi="Arial" w:cs="Arial"/>
          <w:sz w:val="22"/>
        </w:rPr>
      </w:pPr>
      <w:bookmarkStart w:id="42" w:name="_Toc299731659"/>
      <w:bookmarkStart w:id="43" w:name="_Toc494196600"/>
      <w:r w:rsidRPr="005247FE">
        <w:rPr>
          <w:rFonts w:ascii="Arial" w:hAnsi="Arial" w:cs="Arial"/>
          <w:sz w:val="22"/>
        </w:rPr>
        <w:t>4</w:t>
      </w:r>
      <w:r w:rsidRPr="005247FE">
        <w:rPr>
          <w:rFonts w:ascii="Arial" w:hAnsi="Arial" w:cs="Arial"/>
          <w:sz w:val="22"/>
        </w:rPr>
        <w:tab/>
      </w:r>
      <w:r w:rsidR="00D97EF4" w:rsidRPr="005247FE">
        <w:rPr>
          <w:rFonts w:ascii="Arial" w:hAnsi="Arial" w:cs="Arial"/>
          <w:sz w:val="22"/>
        </w:rPr>
        <w:t>EVALUATION</w:t>
      </w:r>
      <w:bookmarkEnd w:id="42"/>
      <w:r w:rsidRPr="005247FE">
        <w:rPr>
          <w:rFonts w:ascii="Arial" w:hAnsi="Arial" w:cs="Arial"/>
          <w:sz w:val="22"/>
        </w:rPr>
        <w:t xml:space="preserve"> PROCESS</w:t>
      </w:r>
      <w:bookmarkStart w:id="44" w:name="_Toc299731660"/>
      <w:bookmarkStart w:id="45" w:name="_Toc317179760"/>
      <w:bookmarkEnd w:id="43"/>
    </w:p>
    <w:bookmarkEnd w:id="44"/>
    <w:bookmarkEnd w:id="45"/>
    <w:p w14:paraId="5DF5A87C" w14:textId="77777777" w:rsidR="009F52D6" w:rsidRPr="005247FE" w:rsidRDefault="009F52D6" w:rsidP="00CD5D54">
      <w:pPr>
        <w:pStyle w:val="ITTnormal"/>
        <w:tabs>
          <w:tab w:val="num" w:pos="1440"/>
        </w:tabs>
        <w:spacing w:before="0" w:after="0"/>
        <w:ind w:left="0"/>
      </w:pPr>
    </w:p>
    <w:p w14:paraId="013FA01B" w14:textId="7C838E43" w:rsidR="00D97EF4" w:rsidRPr="005247FE" w:rsidRDefault="003C03AD" w:rsidP="00CD5D54">
      <w:pPr>
        <w:pStyle w:val="ITTnormal"/>
        <w:tabs>
          <w:tab w:val="num" w:pos="1440"/>
        </w:tabs>
        <w:spacing w:before="0" w:after="0"/>
        <w:ind w:left="0"/>
      </w:pPr>
      <w:r w:rsidRPr="005247FE">
        <w:t>For t</w:t>
      </w:r>
      <w:r w:rsidR="00D97EF4" w:rsidRPr="005247FE">
        <w:t xml:space="preserve">he </w:t>
      </w:r>
      <w:r w:rsidRPr="005247FE">
        <w:t xml:space="preserve">dates </w:t>
      </w:r>
      <w:r w:rsidR="004F28B1" w:rsidRPr="005247FE">
        <w:t>of the</w:t>
      </w:r>
      <w:r w:rsidRPr="005247FE">
        <w:t xml:space="preserve"> </w:t>
      </w:r>
      <w:r w:rsidR="00D97EF4" w:rsidRPr="005247FE">
        <w:t xml:space="preserve">evaluation </w:t>
      </w:r>
      <w:r w:rsidRPr="005247FE">
        <w:t xml:space="preserve">period see key dates </w:t>
      </w:r>
      <w:r w:rsidR="006A21BF" w:rsidRPr="005247FE">
        <w:t xml:space="preserve">in Table </w:t>
      </w:r>
      <w:r w:rsidR="00376A68" w:rsidRPr="005247FE">
        <w:t>1</w:t>
      </w:r>
      <w:r w:rsidRPr="005247FE">
        <w:t>.  The</w:t>
      </w:r>
      <w:r w:rsidR="00EC3FC8" w:rsidRPr="005247FE">
        <w:t xml:space="preserve"> period may be extended at the sole discretion of the </w:t>
      </w:r>
      <w:r w:rsidR="005579D9" w:rsidRPr="005247FE">
        <w:t>Contracting Authority(s)</w:t>
      </w:r>
      <w:r w:rsidR="00EC3FC8" w:rsidRPr="005247FE">
        <w:t>.</w:t>
      </w:r>
    </w:p>
    <w:p w14:paraId="013FA01C" w14:textId="77777777" w:rsidR="00CD5D54" w:rsidRPr="005247FE" w:rsidRDefault="00CD5D54" w:rsidP="00CD5D54">
      <w:pPr>
        <w:pStyle w:val="ITTnormal"/>
        <w:tabs>
          <w:tab w:val="num" w:pos="1440"/>
        </w:tabs>
        <w:spacing w:before="0" w:after="0"/>
        <w:ind w:left="0"/>
      </w:pPr>
    </w:p>
    <w:p w14:paraId="013FA01D" w14:textId="77777777" w:rsidR="00EE275C" w:rsidRPr="005247FE" w:rsidRDefault="00EE275C" w:rsidP="00CD5D54">
      <w:pPr>
        <w:pStyle w:val="ITTnormal"/>
        <w:tabs>
          <w:tab w:val="num" w:pos="1440"/>
        </w:tabs>
        <w:spacing w:before="0" w:after="0"/>
        <w:ind w:left="0"/>
      </w:pPr>
    </w:p>
    <w:p w14:paraId="013FA01E" w14:textId="668EFAFB" w:rsidR="00D97EF4" w:rsidRPr="005247FE" w:rsidRDefault="00FB378B" w:rsidP="00F07F2E">
      <w:pPr>
        <w:pStyle w:val="Style1"/>
        <w:keepNext w:val="0"/>
        <w:numPr>
          <w:ilvl w:val="0"/>
          <w:numId w:val="0"/>
        </w:numPr>
        <w:spacing w:before="0" w:after="0"/>
        <w:outlineLvl w:val="9"/>
        <w:rPr>
          <w:rFonts w:ascii="Arial" w:hAnsi="Arial"/>
          <w:sz w:val="22"/>
          <w:szCs w:val="22"/>
        </w:rPr>
      </w:pPr>
      <w:bookmarkStart w:id="46" w:name="_Toc299731661"/>
      <w:r w:rsidRPr="005247FE">
        <w:rPr>
          <w:rFonts w:ascii="Arial" w:hAnsi="Arial"/>
          <w:sz w:val="22"/>
          <w:szCs w:val="22"/>
        </w:rPr>
        <w:t>4.1</w:t>
      </w:r>
      <w:r w:rsidRPr="005247FE">
        <w:rPr>
          <w:rFonts w:ascii="Arial" w:hAnsi="Arial"/>
          <w:sz w:val="22"/>
          <w:szCs w:val="22"/>
        </w:rPr>
        <w:tab/>
      </w:r>
      <w:r w:rsidR="00D97EF4" w:rsidRPr="005247FE">
        <w:rPr>
          <w:rFonts w:ascii="Arial" w:hAnsi="Arial"/>
          <w:sz w:val="22"/>
          <w:szCs w:val="22"/>
        </w:rPr>
        <w:t>clarification</w:t>
      </w:r>
      <w:bookmarkEnd w:id="46"/>
      <w:r w:rsidR="00342121" w:rsidRPr="005247FE">
        <w:rPr>
          <w:rFonts w:ascii="Arial" w:hAnsi="Arial"/>
          <w:sz w:val="22"/>
          <w:szCs w:val="22"/>
        </w:rPr>
        <w:t xml:space="preserve"> of bids</w:t>
      </w:r>
      <w:r w:rsidR="00D66D46" w:rsidRPr="005247FE">
        <w:rPr>
          <w:rFonts w:ascii="Arial" w:hAnsi="Arial"/>
          <w:sz w:val="22"/>
          <w:szCs w:val="22"/>
        </w:rPr>
        <w:t xml:space="preserve"> </w:t>
      </w:r>
    </w:p>
    <w:p w14:paraId="013FA01F" w14:textId="77777777" w:rsidR="00CD5D54" w:rsidRPr="005247FE" w:rsidRDefault="00CD5D54" w:rsidP="00CD5D54">
      <w:pPr>
        <w:pStyle w:val="Style1"/>
        <w:keepNext w:val="0"/>
        <w:numPr>
          <w:ilvl w:val="0"/>
          <w:numId w:val="0"/>
        </w:numPr>
        <w:spacing w:before="0" w:after="0"/>
        <w:outlineLvl w:val="1"/>
        <w:rPr>
          <w:rFonts w:ascii="Arial" w:hAnsi="Arial"/>
          <w:sz w:val="22"/>
          <w:szCs w:val="22"/>
        </w:rPr>
      </w:pPr>
    </w:p>
    <w:p w14:paraId="013FA020" w14:textId="3867FBD4" w:rsidR="00D97EF4" w:rsidRPr="005247FE" w:rsidRDefault="00D97EF4" w:rsidP="00CD5D54">
      <w:pPr>
        <w:pStyle w:val="ITTnormal"/>
        <w:tabs>
          <w:tab w:val="left" w:pos="720"/>
        </w:tabs>
        <w:spacing w:before="0" w:after="0"/>
        <w:ind w:left="0"/>
      </w:pPr>
      <w:r w:rsidRPr="005247FE">
        <w:t xml:space="preserve">The </w:t>
      </w:r>
      <w:r w:rsidR="005579D9" w:rsidRPr="005247FE">
        <w:t>Contracting Authority(s)</w:t>
      </w:r>
      <w:r w:rsidR="00E023B0" w:rsidRPr="005247FE">
        <w:t xml:space="preserve"> </w:t>
      </w:r>
      <w:r w:rsidR="00917578" w:rsidRPr="005247FE">
        <w:t xml:space="preserve">during the </w:t>
      </w:r>
      <w:r w:rsidR="00EA6E0C" w:rsidRPr="005247FE">
        <w:t xml:space="preserve">compliance review </w:t>
      </w:r>
      <w:r w:rsidR="0017418D" w:rsidRPr="005247FE">
        <w:t xml:space="preserve">and </w:t>
      </w:r>
      <w:r w:rsidR="00917578" w:rsidRPr="005247FE">
        <w:t xml:space="preserve">evaluation of bids </w:t>
      </w:r>
      <w:r w:rsidRPr="005247FE">
        <w:t>reserve</w:t>
      </w:r>
      <w:r w:rsidR="00EC3FC8" w:rsidRPr="005247FE">
        <w:t xml:space="preserve">s </w:t>
      </w:r>
      <w:r w:rsidRPr="005247FE">
        <w:t>the right to request Bidders to clarify any part of their ITT Response in writing.</w:t>
      </w:r>
      <w:r w:rsidR="00FB378B" w:rsidRPr="005247FE">
        <w:t xml:space="preserve"> </w:t>
      </w:r>
      <w:r w:rsidRPr="005247FE">
        <w:t xml:space="preserve">Requests for clarification will be issued via the </w:t>
      </w:r>
      <w:r w:rsidR="000B0F22" w:rsidRPr="005247FE">
        <w:t xml:space="preserve">Portal </w:t>
      </w:r>
      <w:r w:rsidR="00FB378B" w:rsidRPr="005247FE">
        <w:t>on a standard template</w:t>
      </w:r>
      <w:r w:rsidRPr="005247FE">
        <w:t xml:space="preserve">. </w:t>
      </w:r>
    </w:p>
    <w:p w14:paraId="013FA021" w14:textId="77777777" w:rsidR="00D97EF4" w:rsidRPr="005247FE" w:rsidRDefault="00D97EF4" w:rsidP="00CD5D54">
      <w:pPr>
        <w:pStyle w:val="ITTnormal"/>
        <w:tabs>
          <w:tab w:val="left" w:pos="720"/>
        </w:tabs>
        <w:spacing w:before="0" w:after="0"/>
        <w:ind w:left="0"/>
      </w:pPr>
    </w:p>
    <w:p w14:paraId="013FA022" w14:textId="26562E98" w:rsidR="00D97EF4" w:rsidRPr="005247FE" w:rsidRDefault="00D97EF4" w:rsidP="00CD5D54">
      <w:pPr>
        <w:pStyle w:val="ITTnormal"/>
        <w:tabs>
          <w:tab w:val="num" w:pos="720"/>
        </w:tabs>
        <w:spacing w:before="0" w:after="0"/>
        <w:ind w:left="0"/>
      </w:pPr>
      <w:r w:rsidRPr="005247FE">
        <w:lastRenderedPageBreak/>
        <w:t xml:space="preserve">Such clarification requests </w:t>
      </w:r>
      <w:r w:rsidR="00EC3FC8" w:rsidRPr="005247FE">
        <w:t>will</w:t>
      </w:r>
      <w:r w:rsidRPr="005247FE">
        <w:t xml:space="preserve"> not seek to elicit additional information to that initially </w:t>
      </w:r>
      <w:r w:rsidR="00BA5044" w:rsidRPr="005247FE">
        <w:t>submitted or</w:t>
      </w:r>
      <w:r w:rsidRPr="005247FE">
        <w:t xml:space="preserve"> give Bidders an opportunity to correct incomplete or otherwise non-compliant submissions.</w:t>
      </w:r>
    </w:p>
    <w:p w14:paraId="013FA023" w14:textId="77777777" w:rsidR="00D97EF4" w:rsidRPr="005247FE" w:rsidRDefault="00D97EF4" w:rsidP="00CD5D54">
      <w:pPr>
        <w:pStyle w:val="ITTnormal"/>
        <w:tabs>
          <w:tab w:val="num" w:pos="720"/>
        </w:tabs>
        <w:spacing w:before="0" w:after="0"/>
        <w:ind w:left="0"/>
      </w:pPr>
    </w:p>
    <w:p w14:paraId="013FA024" w14:textId="3C7D3F59" w:rsidR="00EC3FC8" w:rsidRPr="005247FE" w:rsidRDefault="00D97EF4" w:rsidP="00CD5D54">
      <w:pPr>
        <w:pStyle w:val="ITTnormal"/>
        <w:tabs>
          <w:tab w:val="num" w:pos="720"/>
        </w:tabs>
        <w:spacing w:before="0" w:after="0"/>
        <w:ind w:left="0"/>
      </w:pPr>
      <w:r w:rsidRPr="005247FE">
        <w:t xml:space="preserve">Bidders </w:t>
      </w:r>
      <w:r w:rsidR="00EC3FC8" w:rsidRPr="005247FE">
        <w:t xml:space="preserve">will be required </w:t>
      </w:r>
      <w:r w:rsidRPr="005247FE">
        <w:t xml:space="preserve">to respond </w:t>
      </w:r>
      <w:r w:rsidR="00EC3FC8" w:rsidRPr="005247FE">
        <w:t xml:space="preserve">to </w:t>
      </w:r>
      <w:r w:rsidR="00BE599E" w:rsidRPr="005247FE">
        <w:t xml:space="preserve">written </w:t>
      </w:r>
      <w:r w:rsidR="00EC3FC8" w:rsidRPr="005247FE">
        <w:t xml:space="preserve">clarification requests </w:t>
      </w:r>
      <w:r w:rsidRPr="005247FE">
        <w:t>within</w:t>
      </w:r>
      <w:r w:rsidR="00EC3FC8" w:rsidRPr="005247FE">
        <w:t xml:space="preserve"> the </w:t>
      </w:r>
      <w:r w:rsidR="00BA5044" w:rsidRPr="005247FE">
        <w:t>timeframes</w:t>
      </w:r>
      <w:r w:rsidR="00EC3FC8" w:rsidRPr="005247FE">
        <w:t xml:space="preserve"> stipulated at discretion of the </w:t>
      </w:r>
      <w:r w:rsidR="005579D9" w:rsidRPr="005247FE">
        <w:t>Contracting Authority(s)</w:t>
      </w:r>
      <w:r w:rsidR="00EC3FC8" w:rsidRPr="005247FE">
        <w:t xml:space="preserve">. </w:t>
      </w:r>
      <w:r w:rsidR="00642932" w:rsidRPr="005247FE">
        <w:t xml:space="preserve"> </w:t>
      </w:r>
      <w:r w:rsidR="00EC3FC8" w:rsidRPr="005247FE">
        <w:t xml:space="preserve">Bidders may request additional time </w:t>
      </w:r>
      <w:r w:rsidR="00342121" w:rsidRPr="005247FE">
        <w:t xml:space="preserve">to respond to the Contracting Authority(s) </w:t>
      </w:r>
      <w:r w:rsidR="00EC3FC8" w:rsidRPr="005247FE">
        <w:t xml:space="preserve">where they can provide a justifiable reason as to why an extension to time is needed in order to submit their </w:t>
      </w:r>
      <w:r w:rsidR="00F23EAA" w:rsidRPr="005247FE">
        <w:t xml:space="preserve">clarification </w:t>
      </w:r>
      <w:r w:rsidR="00EC3FC8" w:rsidRPr="005247FE">
        <w:t xml:space="preserve">response. </w:t>
      </w:r>
      <w:r w:rsidR="00642932" w:rsidRPr="005247FE">
        <w:t xml:space="preserve"> </w:t>
      </w:r>
      <w:r w:rsidR="00EC3FC8" w:rsidRPr="005247FE">
        <w:t xml:space="preserve">The </w:t>
      </w:r>
      <w:r w:rsidR="005579D9" w:rsidRPr="005247FE">
        <w:t>Contracting Authority(s)</w:t>
      </w:r>
      <w:r w:rsidR="00EC3FC8" w:rsidRPr="005247FE">
        <w:t xml:space="preserve">, in their sole discretion, will decide whether to grant a further extension </w:t>
      </w:r>
      <w:r w:rsidR="00642932" w:rsidRPr="005247FE">
        <w:t>to</w:t>
      </w:r>
      <w:r w:rsidR="00EC3FC8" w:rsidRPr="005247FE">
        <w:t xml:space="preserve"> the response time.  </w:t>
      </w:r>
    </w:p>
    <w:p w14:paraId="013FA025" w14:textId="77777777" w:rsidR="00EC3FC8" w:rsidRPr="005247FE" w:rsidRDefault="00EC3FC8" w:rsidP="00CD5D54">
      <w:pPr>
        <w:pStyle w:val="ITTnormal"/>
        <w:tabs>
          <w:tab w:val="num" w:pos="720"/>
        </w:tabs>
        <w:spacing w:before="0" w:after="0"/>
        <w:ind w:left="0"/>
      </w:pPr>
    </w:p>
    <w:p w14:paraId="21C05982" w14:textId="65BA04AC" w:rsidR="00342121" w:rsidRPr="005247FE" w:rsidRDefault="00342121" w:rsidP="00CD5D54">
      <w:pPr>
        <w:pStyle w:val="ITTnormal"/>
        <w:spacing w:before="0" w:after="0"/>
        <w:ind w:left="0"/>
      </w:pPr>
      <w:r w:rsidRPr="005247FE">
        <w:t>The original response to the clarification question together with the clarification response wil</w:t>
      </w:r>
      <w:r w:rsidR="00825CE1" w:rsidRPr="005247FE">
        <w:t>l be part of the contract.</w:t>
      </w:r>
    </w:p>
    <w:p w14:paraId="6B36A558" w14:textId="77777777" w:rsidR="00342121" w:rsidRPr="005247FE" w:rsidRDefault="00342121" w:rsidP="00CD5D54">
      <w:pPr>
        <w:pStyle w:val="ITTnormal"/>
        <w:spacing w:before="0" w:after="0"/>
        <w:ind w:left="0"/>
      </w:pPr>
    </w:p>
    <w:p w14:paraId="013FA026" w14:textId="2C523A77" w:rsidR="00D97EF4" w:rsidRPr="005247FE" w:rsidRDefault="00D97EF4" w:rsidP="00CD5D54">
      <w:pPr>
        <w:pStyle w:val="ITTnormal"/>
        <w:spacing w:before="0" w:after="0"/>
        <w:ind w:left="0"/>
      </w:pPr>
      <w:r w:rsidRPr="005247FE">
        <w:t xml:space="preserve">If, in the opinion of the </w:t>
      </w:r>
      <w:r w:rsidR="005579D9" w:rsidRPr="005247FE">
        <w:t>Contracting Authority(s)</w:t>
      </w:r>
      <w:r w:rsidRPr="005247FE">
        <w:t>, the Bidder fails to provide an adequate response to one or more points of clarification, or fails to respond in a timely manner, the Bidder may be excluded from progressing further in th</w:t>
      </w:r>
      <w:r w:rsidR="00C44515" w:rsidRPr="005247FE">
        <w:t>is</w:t>
      </w:r>
      <w:r w:rsidRPr="005247FE">
        <w:t xml:space="preserve"> Procurement.</w:t>
      </w:r>
    </w:p>
    <w:p w14:paraId="013FA027" w14:textId="77777777" w:rsidR="00CD5D54" w:rsidRPr="005247FE" w:rsidRDefault="00CD5D54" w:rsidP="00CD5D54">
      <w:pPr>
        <w:pStyle w:val="ITTnormal"/>
        <w:spacing w:before="0" w:after="0"/>
        <w:ind w:left="0"/>
      </w:pPr>
    </w:p>
    <w:p w14:paraId="013FA028" w14:textId="77777777" w:rsidR="00A24CE6" w:rsidRPr="005247FE" w:rsidRDefault="00A24CE6" w:rsidP="00CD5D54">
      <w:pPr>
        <w:pStyle w:val="ITTnormal"/>
        <w:spacing w:before="0" w:after="0"/>
        <w:ind w:left="0"/>
      </w:pPr>
    </w:p>
    <w:p w14:paraId="013FA029" w14:textId="77777777" w:rsidR="005F5690" w:rsidRPr="005247FE" w:rsidRDefault="005F5690" w:rsidP="00F07F2E">
      <w:pPr>
        <w:pStyle w:val="Style1"/>
        <w:keepNext w:val="0"/>
        <w:numPr>
          <w:ilvl w:val="0"/>
          <w:numId w:val="0"/>
        </w:numPr>
        <w:spacing w:before="0" w:after="0"/>
        <w:outlineLvl w:val="9"/>
        <w:rPr>
          <w:rFonts w:ascii="Arial" w:hAnsi="Arial"/>
          <w:sz w:val="22"/>
          <w:szCs w:val="22"/>
        </w:rPr>
      </w:pPr>
      <w:bookmarkStart w:id="47" w:name="_Toc200183927"/>
      <w:bookmarkStart w:id="48" w:name="_Toc231268043"/>
      <w:r w:rsidRPr="005247FE">
        <w:rPr>
          <w:rFonts w:ascii="Arial" w:hAnsi="Arial"/>
          <w:sz w:val="22"/>
          <w:szCs w:val="22"/>
        </w:rPr>
        <w:t>4.2</w:t>
      </w:r>
      <w:r w:rsidRPr="005247FE">
        <w:rPr>
          <w:rFonts w:ascii="Arial" w:hAnsi="Arial"/>
          <w:sz w:val="22"/>
          <w:szCs w:val="22"/>
        </w:rPr>
        <w:tab/>
        <w:t>EVALUATION PANEL</w:t>
      </w:r>
    </w:p>
    <w:p w14:paraId="013FA02A" w14:textId="77777777" w:rsidR="005F5690" w:rsidRPr="005247FE" w:rsidRDefault="005F5690" w:rsidP="00CD5D54">
      <w:pPr>
        <w:tabs>
          <w:tab w:val="num" w:pos="720"/>
        </w:tabs>
        <w:jc w:val="both"/>
        <w:rPr>
          <w:rFonts w:ascii="Arial" w:hAnsi="Arial" w:cs="Arial"/>
          <w:sz w:val="22"/>
          <w:szCs w:val="22"/>
        </w:rPr>
      </w:pPr>
    </w:p>
    <w:p w14:paraId="013FA02B" w14:textId="06CCF06F" w:rsidR="00D97EF4" w:rsidRPr="005247FE" w:rsidRDefault="00D97EF4" w:rsidP="00CD5D54">
      <w:pPr>
        <w:tabs>
          <w:tab w:val="num" w:pos="720"/>
        </w:tabs>
        <w:jc w:val="both"/>
        <w:rPr>
          <w:rFonts w:ascii="Arial" w:hAnsi="Arial" w:cs="Arial"/>
          <w:sz w:val="22"/>
          <w:szCs w:val="22"/>
        </w:rPr>
      </w:pPr>
      <w:r w:rsidRPr="005247FE">
        <w:rPr>
          <w:rFonts w:ascii="Arial" w:hAnsi="Arial" w:cs="Arial"/>
          <w:sz w:val="22"/>
          <w:szCs w:val="22"/>
        </w:rPr>
        <w:t xml:space="preserve">Evaluation will be carried out by a panel made up of representatives from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BE5E5E" w:rsidRPr="005247FE">
        <w:rPr>
          <w:rFonts w:ascii="Arial" w:hAnsi="Arial" w:cs="Arial"/>
          <w:sz w:val="22"/>
          <w:szCs w:val="22"/>
        </w:rPr>
        <w:t xml:space="preserve">and their advisors. </w:t>
      </w:r>
      <w:r w:rsidRPr="005247FE">
        <w:rPr>
          <w:rFonts w:ascii="Arial" w:hAnsi="Arial" w:cs="Arial"/>
          <w:sz w:val="22"/>
          <w:szCs w:val="22"/>
        </w:rPr>
        <w:t xml:space="preserve">All evaluation panel members </w:t>
      </w:r>
      <w:r w:rsidR="00CD5BA1" w:rsidRPr="005247FE">
        <w:rPr>
          <w:rFonts w:ascii="Arial" w:hAnsi="Arial" w:cs="Arial"/>
          <w:sz w:val="22"/>
          <w:szCs w:val="22"/>
        </w:rPr>
        <w:t xml:space="preserve">will </w:t>
      </w:r>
      <w:r w:rsidR="008B0C3E" w:rsidRPr="005247FE">
        <w:rPr>
          <w:rFonts w:ascii="Arial" w:hAnsi="Arial" w:cs="Arial"/>
          <w:sz w:val="22"/>
          <w:szCs w:val="22"/>
        </w:rPr>
        <w:t xml:space="preserve">have </w:t>
      </w:r>
      <w:r w:rsidRPr="005247FE">
        <w:rPr>
          <w:rFonts w:ascii="Arial" w:hAnsi="Arial" w:cs="Arial"/>
          <w:sz w:val="22"/>
          <w:szCs w:val="22"/>
        </w:rPr>
        <w:t>complete</w:t>
      </w:r>
      <w:r w:rsidR="008B0C3E" w:rsidRPr="005247FE">
        <w:rPr>
          <w:rFonts w:ascii="Arial" w:hAnsi="Arial" w:cs="Arial"/>
          <w:sz w:val="22"/>
          <w:szCs w:val="22"/>
        </w:rPr>
        <w:t>d</w:t>
      </w:r>
      <w:r w:rsidRPr="005247FE">
        <w:rPr>
          <w:rFonts w:ascii="Arial" w:hAnsi="Arial" w:cs="Arial"/>
          <w:sz w:val="22"/>
          <w:szCs w:val="22"/>
        </w:rPr>
        <w:t xml:space="preserve"> a </w:t>
      </w:r>
      <w:r w:rsidR="00F23EAA" w:rsidRPr="005247FE">
        <w:rPr>
          <w:rFonts w:ascii="Arial" w:hAnsi="Arial" w:cs="Arial"/>
          <w:sz w:val="22"/>
          <w:szCs w:val="22"/>
        </w:rPr>
        <w:t xml:space="preserve">Conflict </w:t>
      </w:r>
      <w:r w:rsidRPr="005247FE">
        <w:rPr>
          <w:rFonts w:ascii="Arial" w:hAnsi="Arial" w:cs="Arial"/>
          <w:sz w:val="22"/>
          <w:szCs w:val="22"/>
        </w:rPr>
        <w:t>of Interest</w:t>
      </w:r>
      <w:r w:rsidR="00F23EAA" w:rsidRPr="005247FE">
        <w:rPr>
          <w:rFonts w:ascii="Arial" w:hAnsi="Arial" w:cs="Arial"/>
          <w:sz w:val="22"/>
          <w:szCs w:val="22"/>
        </w:rPr>
        <w:t xml:space="preserve"> </w:t>
      </w:r>
      <w:r w:rsidR="00342121" w:rsidRPr="005247FE">
        <w:rPr>
          <w:rFonts w:ascii="Arial" w:hAnsi="Arial" w:cs="Arial"/>
          <w:sz w:val="22"/>
          <w:szCs w:val="22"/>
        </w:rPr>
        <w:t xml:space="preserve">and Confidentiality </w:t>
      </w:r>
      <w:r w:rsidR="00F23EAA" w:rsidRPr="005247FE">
        <w:rPr>
          <w:rFonts w:ascii="Arial" w:hAnsi="Arial" w:cs="Arial"/>
          <w:sz w:val="22"/>
          <w:szCs w:val="22"/>
        </w:rPr>
        <w:t>Declaration</w:t>
      </w:r>
      <w:r w:rsidRPr="005247FE">
        <w:rPr>
          <w:rFonts w:ascii="Arial" w:hAnsi="Arial" w:cs="Arial"/>
          <w:sz w:val="22"/>
          <w:szCs w:val="22"/>
        </w:rPr>
        <w:t xml:space="preserve"> form prior to the start of the </w:t>
      </w:r>
      <w:r w:rsidR="00163436" w:rsidRPr="005247FE">
        <w:rPr>
          <w:rFonts w:ascii="Arial" w:hAnsi="Arial" w:cs="Arial"/>
          <w:sz w:val="22"/>
          <w:szCs w:val="22"/>
        </w:rPr>
        <w:t>P</w:t>
      </w:r>
      <w:r w:rsidR="008B0C3E" w:rsidRPr="005247FE">
        <w:rPr>
          <w:rFonts w:ascii="Arial" w:hAnsi="Arial" w:cs="Arial"/>
          <w:sz w:val="22"/>
          <w:szCs w:val="22"/>
        </w:rPr>
        <w:t>rocurement</w:t>
      </w:r>
      <w:r w:rsidR="00BE5E5E" w:rsidRPr="005247FE">
        <w:rPr>
          <w:rFonts w:ascii="Arial" w:hAnsi="Arial" w:cs="Arial"/>
          <w:sz w:val="22"/>
          <w:szCs w:val="22"/>
        </w:rPr>
        <w:t xml:space="preserve">. </w:t>
      </w:r>
      <w:r w:rsidR="006A21BF" w:rsidRPr="005247FE">
        <w:rPr>
          <w:rFonts w:ascii="Arial" w:hAnsi="Arial" w:cs="Arial"/>
          <w:sz w:val="22"/>
          <w:szCs w:val="22"/>
        </w:rPr>
        <w:t xml:space="preserve"> </w:t>
      </w:r>
      <w:r w:rsidRPr="005247FE">
        <w:rPr>
          <w:rFonts w:ascii="Arial" w:hAnsi="Arial" w:cs="Arial"/>
          <w:sz w:val="22"/>
          <w:szCs w:val="22"/>
        </w:rPr>
        <w:t xml:space="preserve">This form requires evaluation panel members to disclose any actual or potential conflicts of interest and agree to treat all information regarding Bidders, Bidder Members and information contained within </w:t>
      </w:r>
      <w:r w:rsidR="00BE5E5E" w:rsidRPr="005247FE">
        <w:rPr>
          <w:rFonts w:ascii="Arial" w:hAnsi="Arial" w:cs="Arial"/>
          <w:sz w:val="22"/>
          <w:szCs w:val="22"/>
        </w:rPr>
        <w:t xml:space="preserve">Bid Responses as confidential. </w:t>
      </w:r>
      <w:r w:rsidR="006A21BF" w:rsidRPr="005247FE">
        <w:rPr>
          <w:rFonts w:ascii="Arial" w:hAnsi="Arial" w:cs="Arial"/>
          <w:sz w:val="22"/>
          <w:szCs w:val="22"/>
        </w:rPr>
        <w:t xml:space="preserve"> </w:t>
      </w:r>
      <w:r w:rsidRPr="005247FE">
        <w:rPr>
          <w:rFonts w:ascii="Arial" w:hAnsi="Arial" w:cs="Arial"/>
          <w:sz w:val="22"/>
          <w:szCs w:val="22"/>
        </w:rPr>
        <w:t xml:space="preserve">All conflicts of interest must be resolved to the satisfaction of </w:t>
      </w:r>
      <w:r w:rsidR="00BE5E5E"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where conflicts of interest cannot be resolved, or the panel member will not agree to treat information as confidential, the representative will not participate in the evaluation of Bids.</w:t>
      </w:r>
      <w:r w:rsidR="00BE5E5E" w:rsidRPr="005247FE">
        <w:rPr>
          <w:rFonts w:ascii="Arial" w:hAnsi="Arial" w:cs="Arial"/>
          <w:sz w:val="22"/>
          <w:szCs w:val="22"/>
        </w:rPr>
        <w:t xml:space="preserve"> </w:t>
      </w:r>
      <w:r w:rsidR="006A21BF" w:rsidRPr="005247FE">
        <w:rPr>
          <w:rFonts w:ascii="Arial" w:hAnsi="Arial" w:cs="Arial"/>
          <w:sz w:val="22"/>
          <w:szCs w:val="22"/>
        </w:rPr>
        <w:t xml:space="preserve"> </w:t>
      </w:r>
      <w:r w:rsidRPr="005247FE">
        <w:rPr>
          <w:rFonts w:ascii="Arial" w:hAnsi="Arial" w:cs="Arial"/>
          <w:sz w:val="22"/>
          <w:szCs w:val="22"/>
        </w:rPr>
        <w:t xml:space="preserve">Only evaluators authorised by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will have access to Bid information.</w:t>
      </w:r>
    </w:p>
    <w:p w14:paraId="7BD55E25" w14:textId="77777777" w:rsidR="0008245D" w:rsidRPr="005247FE" w:rsidRDefault="0008245D" w:rsidP="00CD5D54">
      <w:pPr>
        <w:tabs>
          <w:tab w:val="num" w:pos="720"/>
        </w:tabs>
        <w:jc w:val="both"/>
        <w:rPr>
          <w:rFonts w:ascii="Arial" w:hAnsi="Arial" w:cs="Arial"/>
          <w:sz w:val="22"/>
          <w:szCs w:val="22"/>
        </w:rPr>
      </w:pPr>
    </w:p>
    <w:p w14:paraId="013FA02E" w14:textId="312E918E" w:rsidR="00D97EF4" w:rsidRPr="005247FE" w:rsidRDefault="0008245D" w:rsidP="00CD5D54">
      <w:pPr>
        <w:tabs>
          <w:tab w:val="num" w:pos="720"/>
        </w:tabs>
        <w:jc w:val="both"/>
        <w:rPr>
          <w:rFonts w:ascii="Arial" w:hAnsi="Arial" w:cs="Arial"/>
          <w:sz w:val="22"/>
          <w:szCs w:val="22"/>
        </w:rPr>
      </w:pPr>
      <w:r w:rsidRPr="005247FE">
        <w:rPr>
          <w:rFonts w:ascii="Arial" w:hAnsi="Arial" w:cs="Arial"/>
          <w:sz w:val="22"/>
          <w:szCs w:val="22"/>
        </w:rPr>
        <w:t>The mem</w:t>
      </w:r>
      <w:r w:rsidR="001D743E" w:rsidRPr="005247FE">
        <w:rPr>
          <w:rFonts w:ascii="Arial" w:hAnsi="Arial" w:cs="Arial"/>
          <w:sz w:val="22"/>
          <w:szCs w:val="22"/>
        </w:rPr>
        <w:t xml:space="preserve">bers of the evaluation team </w:t>
      </w:r>
      <w:r w:rsidR="00983AAA" w:rsidRPr="005247FE">
        <w:rPr>
          <w:rFonts w:ascii="Arial" w:hAnsi="Arial" w:cs="Arial"/>
          <w:sz w:val="22"/>
          <w:szCs w:val="22"/>
        </w:rPr>
        <w:t>will</w:t>
      </w:r>
      <w:r w:rsidRPr="005247FE">
        <w:rPr>
          <w:rFonts w:ascii="Arial" w:hAnsi="Arial" w:cs="Arial"/>
          <w:sz w:val="22"/>
          <w:szCs w:val="22"/>
        </w:rPr>
        <w:t xml:space="preserve"> be subject matter experts </w:t>
      </w:r>
      <w:r w:rsidR="001D743E" w:rsidRPr="005247FE">
        <w:rPr>
          <w:rFonts w:ascii="Arial" w:hAnsi="Arial" w:cs="Arial"/>
          <w:sz w:val="22"/>
          <w:szCs w:val="22"/>
        </w:rPr>
        <w:t xml:space="preserve">in one or more areas </w:t>
      </w:r>
      <w:r w:rsidRPr="005247FE">
        <w:rPr>
          <w:rFonts w:ascii="Arial" w:hAnsi="Arial" w:cs="Arial"/>
          <w:sz w:val="22"/>
          <w:szCs w:val="22"/>
        </w:rPr>
        <w:t>and therefore may only evaluate a few questions based on their knowledge and expertise therefore bids responses may be evaluated by a Panel of experts o</w:t>
      </w:r>
      <w:r w:rsidR="00580A79" w:rsidRPr="005247FE">
        <w:rPr>
          <w:rFonts w:ascii="Arial" w:hAnsi="Arial" w:cs="Arial"/>
          <w:sz w:val="22"/>
          <w:szCs w:val="22"/>
        </w:rPr>
        <w:t>r</w:t>
      </w:r>
      <w:r w:rsidRPr="005247FE">
        <w:rPr>
          <w:rFonts w:ascii="Arial" w:hAnsi="Arial" w:cs="Arial"/>
          <w:sz w:val="22"/>
          <w:szCs w:val="22"/>
        </w:rPr>
        <w:t xml:space="preserve"> by individuals</w:t>
      </w:r>
      <w:r w:rsidR="00FC3031" w:rsidRPr="005247FE">
        <w:rPr>
          <w:rFonts w:ascii="Arial" w:hAnsi="Arial" w:cs="Arial"/>
          <w:sz w:val="22"/>
          <w:szCs w:val="22"/>
        </w:rPr>
        <w:t>.</w:t>
      </w:r>
    </w:p>
    <w:p w14:paraId="14A38F59" w14:textId="77777777" w:rsidR="00FC3031" w:rsidRPr="005247FE" w:rsidRDefault="00FC3031" w:rsidP="00CD5D54">
      <w:pPr>
        <w:tabs>
          <w:tab w:val="num" w:pos="720"/>
        </w:tabs>
        <w:jc w:val="both"/>
        <w:rPr>
          <w:rFonts w:ascii="Arial" w:hAnsi="Arial" w:cs="Arial"/>
          <w:sz w:val="22"/>
          <w:szCs w:val="22"/>
        </w:rPr>
      </w:pPr>
    </w:p>
    <w:p w14:paraId="067C00C0" w14:textId="657F49D5" w:rsidR="00983AAA" w:rsidRPr="005247FE" w:rsidRDefault="00FC3031" w:rsidP="00FC3031">
      <w:pPr>
        <w:tabs>
          <w:tab w:val="num" w:pos="720"/>
        </w:tabs>
        <w:jc w:val="both"/>
        <w:rPr>
          <w:rFonts w:ascii="Arial" w:hAnsi="Arial" w:cs="Arial"/>
          <w:sz w:val="22"/>
          <w:szCs w:val="22"/>
        </w:rPr>
      </w:pPr>
      <w:r w:rsidRPr="005247FE">
        <w:rPr>
          <w:rFonts w:ascii="Arial" w:hAnsi="Arial" w:cs="Arial"/>
          <w:sz w:val="22"/>
          <w:szCs w:val="22"/>
        </w:rPr>
        <w:t xml:space="preserve">Panel members will </w:t>
      </w:r>
      <w:r w:rsidR="001D0538" w:rsidRPr="005247FE">
        <w:rPr>
          <w:rFonts w:ascii="Arial" w:hAnsi="Arial" w:cs="Arial"/>
          <w:sz w:val="22"/>
          <w:szCs w:val="22"/>
        </w:rPr>
        <w:t>read through the Qua</w:t>
      </w:r>
      <w:r w:rsidR="00AE499B" w:rsidRPr="005247FE">
        <w:rPr>
          <w:rFonts w:ascii="Arial" w:hAnsi="Arial" w:cs="Arial"/>
          <w:sz w:val="22"/>
          <w:szCs w:val="22"/>
        </w:rPr>
        <w:t>lity</w:t>
      </w:r>
      <w:r w:rsidR="001D0538" w:rsidRPr="005247FE">
        <w:rPr>
          <w:rFonts w:ascii="Arial" w:hAnsi="Arial" w:cs="Arial"/>
          <w:sz w:val="22"/>
          <w:szCs w:val="22"/>
        </w:rPr>
        <w:t xml:space="preserve"> Questions of the submitted bids on </w:t>
      </w:r>
      <w:r w:rsidR="002C7D0F" w:rsidRPr="005247FE">
        <w:rPr>
          <w:rFonts w:ascii="Arial" w:hAnsi="Arial" w:cs="Arial"/>
          <w:sz w:val="22"/>
          <w:szCs w:val="22"/>
        </w:rPr>
        <w:t>an individual basis</w:t>
      </w:r>
      <w:r w:rsidR="001D0538" w:rsidRPr="005247FE">
        <w:rPr>
          <w:rFonts w:ascii="Arial" w:hAnsi="Arial" w:cs="Arial"/>
          <w:sz w:val="22"/>
          <w:szCs w:val="22"/>
        </w:rPr>
        <w:t xml:space="preserve"> noting down the Strengths and Weaknesses for each question</w:t>
      </w:r>
      <w:r w:rsidR="002C7D0F" w:rsidRPr="005247FE">
        <w:rPr>
          <w:rFonts w:ascii="Arial" w:hAnsi="Arial" w:cs="Arial"/>
          <w:sz w:val="22"/>
          <w:szCs w:val="22"/>
        </w:rPr>
        <w:t xml:space="preserve">.  </w:t>
      </w:r>
      <w:r w:rsidR="00F31597" w:rsidRPr="005247FE">
        <w:rPr>
          <w:rFonts w:ascii="Arial" w:hAnsi="Arial" w:cs="Arial"/>
          <w:sz w:val="22"/>
          <w:szCs w:val="22"/>
        </w:rPr>
        <w:t xml:space="preserve">On completion of the individual </w:t>
      </w:r>
      <w:r w:rsidR="001D0538" w:rsidRPr="005247FE">
        <w:rPr>
          <w:rFonts w:ascii="Arial" w:hAnsi="Arial" w:cs="Arial"/>
          <w:sz w:val="22"/>
          <w:szCs w:val="22"/>
        </w:rPr>
        <w:t>read through</w:t>
      </w:r>
      <w:r w:rsidR="00F31597" w:rsidRPr="005247FE">
        <w:rPr>
          <w:rFonts w:ascii="Arial" w:hAnsi="Arial" w:cs="Arial"/>
          <w:sz w:val="22"/>
          <w:szCs w:val="22"/>
        </w:rPr>
        <w:t xml:space="preserve">, panel members will convene to discuss </w:t>
      </w:r>
      <w:r w:rsidR="001D0538" w:rsidRPr="005247FE">
        <w:rPr>
          <w:rFonts w:ascii="Arial" w:hAnsi="Arial" w:cs="Arial"/>
          <w:sz w:val="22"/>
          <w:szCs w:val="22"/>
        </w:rPr>
        <w:t xml:space="preserve">each Quality question and agree a score. </w:t>
      </w:r>
    </w:p>
    <w:p w14:paraId="7969F581" w14:textId="77777777" w:rsidR="002C7D0F" w:rsidRPr="005247FE" w:rsidRDefault="002C7D0F" w:rsidP="00FC3031">
      <w:pPr>
        <w:tabs>
          <w:tab w:val="num" w:pos="720"/>
        </w:tabs>
        <w:jc w:val="both"/>
        <w:rPr>
          <w:rFonts w:ascii="Arial" w:hAnsi="Arial" w:cs="Arial"/>
          <w:sz w:val="22"/>
          <w:szCs w:val="22"/>
          <w:highlight w:val="yellow"/>
        </w:rPr>
      </w:pPr>
    </w:p>
    <w:p w14:paraId="013FA031" w14:textId="0F2DAA95" w:rsidR="0016538A" w:rsidRPr="005247FE" w:rsidRDefault="0016538A" w:rsidP="0016538A">
      <w:pPr>
        <w:jc w:val="both"/>
        <w:rPr>
          <w:rFonts w:ascii="Arial" w:hAnsi="Arial" w:cs="Arial"/>
          <w:sz w:val="22"/>
          <w:szCs w:val="22"/>
        </w:rPr>
      </w:pPr>
      <w:r w:rsidRPr="005247FE">
        <w:rPr>
          <w:rFonts w:ascii="Arial" w:hAnsi="Arial" w:cs="Arial"/>
          <w:sz w:val="22"/>
          <w:szCs w:val="22"/>
        </w:rPr>
        <w:t xml:space="preserve">In evaluating Bidder Responses, the </w:t>
      </w:r>
      <w:r w:rsidR="005579D9" w:rsidRPr="005247FE">
        <w:rPr>
          <w:rFonts w:ascii="Arial" w:hAnsi="Arial" w:cs="Arial"/>
          <w:sz w:val="22"/>
          <w:szCs w:val="22"/>
        </w:rPr>
        <w:t>Contracting Authority(s)</w:t>
      </w:r>
      <w:r w:rsidRPr="005247FE">
        <w:rPr>
          <w:rFonts w:ascii="Arial" w:hAnsi="Arial" w:cs="Arial"/>
          <w:sz w:val="22"/>
          <w:szCs w:val="22"/>
        </w:rPr>
        <w:t xml:space="preserve"> / Evaluation Panel will only consider information provided in response to this ITT. Any prior knowledge of the Bidder or their Bidder Members, its practice or reputation, or its involvement in existing services, projects or procurements will NOT be taken into consideration.</w:t>
      </w:r>
    </w:p>
    <w:p w14:paraId="013FA032" w14:textId="77777777" w:rsidR="0016538A" w:rsidRPr="005247FE" w:rsidRDefault="0016538A" w:rsidP="00CD5D54">
      <w:pPr>
        <w:tabs>
          <w:tab w:val="num" w:pos="720"/>
        </w:tabs>
        <w:jc w:val="both"/>
        <w:rPr>
          <w:rFonts w:ascii="Arial" w:hAnsi="Arial" w:cs="Arial"/>
          <w:sz w:val="22"/>
          <w:szCs w:val="22"/>
        </w:rPr>
      </w:pPr>
    </w:p>
    <w:p w14:paraId="013FA033" w14:textId="77777777" w:rsidR="00A24CE6" w:rsidRPr="005247FE" w:rsidRDefault="00A24CE6" w:rsidP="00CD5D54">
      <w:pPr>
        <w:tabs>
          <w:tab w:val="num" w:pos="720"/>
        </w:tabs>
        <w:jc w:val="both"/>
        <w:rPr>
          <w:rFonts w:ascii="Arial" w:hAnsi="Arial" w:cs="Arial"/>
          <w:sz w:val="22"/>
          <w:szCs w:val="22"/>
        </w:rPr>
      </w:pPr>
    </w:p>
    <w:p w14:paraId="013FA034" w14:textId="77777777" w:rsidR="004017CD" w:rsidRPr="005247FE" w:rsidRDefault="00946635" w:rsidP="00F07F2E">
      <w:pPr>
        <w:pStyle w:val="Style1"/>
        <w:keepNext w:val="0"/>
        <w:numPr>
          <w:ilvl w:val="0"/>
          <w:numId w:val="0"/>
        </w:numPr>
        <w:spacing w:before="0" w:after="0"/>
        <w:outlineLvl w:val="9"/>
        <w:rPr>
          <w:rFonts w:ascii="Arial" w:hAnsi="Arial"/>
          <w:sz w:val="22"/>
          <w:szCs w:val="22"/>
        </w:rPr>
      </w:pPr>
      <w:bookmarkStart w:id="49" w:name="_Toc299731662"/>
      <w:r w:rsidRPr="005247FE">
        <w:rPr>
          <w:rFonts w:ascii="Arial" w:hAnsi="Arial"/>
          <w:sz w:val="22"/>
          <w:szCs w:val="22"/>
        </w:rPr>
        <w:t>4.3</w:t>
      </w:r>
      <w:r w:rsidR="004017CD" w:rsidRPr="005247FE">
        <w:rPr>
          <w:rFonts w:ascii="Arial" w:hAnsi="Arial"/>
          <w:sz w:val="22"/>
          <w:szCs w:val="22"/>
        </w:rPr>
        <w:tab/>
        <w:t>evaluation process</w:t>
      </w:r>
      <w:bookmarkEnd w:id="49"/>
    </w:p>
    <w:p w14:paraId="013FA035" w14:textId="77777777" w:rsidR="004017CD" w:rsidRPr="005247FE" w:rsidRDefault="004017CD" w:rsidP="004017CD">
      <w:pPr>
        <w:pStyle w:val="Style1"/>
        <w:keepNext w:val="0"/>
        <w:numPr>
          <w:ilvl w:val="0"/>
          <w:numId w:val="0"/>
        </w:numPr>
        <w:spacing w:before="0" w:after="0"/>
        <w:outlineLvl w:val="1"/>
        <w:rPr>
          <w:rFonts w:ascii="Arial" w:hAnsi="Arial"/>
          <w:sz w:val="22"/>
          <w:szCs w:val="22"/>
          <w:highlight w:val="yellow"/>
        </w:rPr>
      </w:pPr>
    </w:p>
    <w:p w14:paraId="013FA036" w14:textId="77777777" w:rsidR="004017CD" w:rsidRPr="005247FE" w:rsidRDefault="004017CD" w:rsidP="004017CD">
      <w:pPr>
        <w:tabs>
          <w:tab w:val="num" w:pos="720"/>
        </w:tabs>
        <w:jc w:val="both"/>
        <w:rPr>
          <w:rFonts w:ascii="Arial" w:hAnsi="Arial" w:cs="Arial"/>
          <w:sz w:val="22"/>
          <w:szCs w:val="22"/>
        </w:rPr>
      </w:pPr>
      <w:r w:rsidRPr="005247FE">
        <w:rPr>
          <w:rFonts w:ascii="Arial" w:hAnsi="Arial" w:cs="Arial"/>
          <w:sz w:val="22"/>
          <w:szCs w:val="22"/>
        </w:rPr>
        <w:t>The evaluation process will be conducted to ascertain the most economically advantageous tender (MEAT).  Economic advantage is interpreted as affordable value for money (VfM) which in turn, is a combination of the following criteria, in conjunction with full acceptance of the terms and conditions of Contract:</w:t>
      </w:r>
    </w:p>
    <w:p w14:paraId="013FA037" w14:textId="77777777" w:rsidR="004017CD" w:rsidRPr="005247FE" w:rsidRDefault="004017CD" w:rsidP="004017CD">
      <w:pPr>
        <w:jc w:val="both"/>
        <w:rPr>
          <w:rFonts w:ascii="Arial" w:hAnsi="Arial" w:cs="Arial"/>
          <w:sz w:val="22"/>
          <w:szCs w:val="22"/>
        </w:rPr>
      </w:pPr>
    </w:p>
    <w:p w14:paraId="013FA038" w14:textId="4DB88ED8" w:rsidR="004017CD" w:rsidRPr="005247FE" w:rsidRDefault="004017CD" w:rsidP="00C77DF1">
      <w:pPr>
        <w:numPr>
          <w:ilvl w:val="1"/>
          <w:numId w:val="9"/>
        </w:numPr>
        <w:jc w:val="both"/>
        <w:rPr>
          <w:rFonts w:ascii="Arial" w:hAnsi="Arial" w:cs="Arial"/>
          <w:sz w:val="22"/>
          <w:szCs w:val="22"/>
        </w:rPr>
      </w:pPr>
      <w:r w:rsidRPr="005247FE">
        <w:rPr>
          <w:rFonts w:ascii="Arial" w:hAnsi="Arial" w:cs="Arial"/>
          <w:sz w:val="22"/>
          <w:szCs w:val="22"/>
        </w:rPr>
        <w:t xml:space="preserve">Quality - Service Delivery and </w:t>
      </w:r>
      <w:r w:rsidR="00BA5044" w:rsidRPr="005247FE">
        <w:rPr>
          <w:rFonts w:ascii="Arial" w:hAnsi="Arial" w:cs="Arial"/>
          <w:sz w:val="22"/>
          <w:szCs w:val="22"/>
        </w:rPr>
        <w:t>Performance.</w:t>
      </w:r>
    </w:p>
    <w:p w14:paraId="013FA039" w14:textId="77777777" w:rsidR="006A21BF" w:rsidRPr="005247FE" w:rsidRDefault="006A21BF" w:rsidP="006A21BF">
      <w:pPr>
        <w:ind w:left="1440"/>
        <w:jc w:val="both"/>
        <w:rPr>
          <w:rFonts w:ascii="Arial" w:hAnsi="Arial" w:cs="Arial"/>
          <w:sz w:val="22"/>
          <w:szCs w:val="22"/>
        </w:rPr>
      </w:pPr>
    </w:p>
    <w:p w14:paraId="013FA03A" w14:textId="77777777" w:rsidR="004017CD" w:rsidRPr="005247FE" w:rsidRDefault="004017CD" w:rsidP="00C77DF1">
      <w:pPr>
        <w:numPr>
          <w:ilvl w:val="1"/>
          <w:numId w:val="9"/>
        </w:numPr>
        <w:jc w:val="both"/>
        <w:rPr>
          <w:rFonts w:ascii="Arial" w:hAnsi="Arial" w:cs="Arial"/>
          <w:sz w:val="22"/>
          <w:szCs w:val="22"/>
        </w:rPr>
      </w:pPr>
      <w:r w:rsidRPr="005247FE">
        <w:rPr>
          <w:rFonts w:ascii="Arial" w:hAnsi="Arial" w:cs="Arial"/>
          <w:sz w:val="22"/>
          <w:szCs w:val="22"/>
        </w:rPr>
        <w:t>Cost and Affordability.</w:t>
      </w:r>
    </w:p>
    <w:p w14:paraId="2AFDDB61" w14:textId="77777777" w:rsidR="00696843" w:rsidRPr="005247FE" w:rsidRDefault="00696843" w:rsidP="00696843">
      <w:pPr>
        <w:pStyle w:val="ListParagraph"/>
        <w:rPr>
          <w:rFonts w:ascii="Arial" w:hAnsi="Arial" w:cs="Arial"/>
          <w:sz w:val="22"/>
          <w:szCs w:val="22"/>
        </w:rPr>
      </w:pPr>
    </w:p>
    <w:p w14:paraId="09FC3159" w14:textId="7B17B269" w:rsidR="00696843" w:rsidRPr="00465D8B" w:rsidRDefault="00696843" w:rsidP="00465D8B">
      <w:pPr>
        <w:ind w:left="1440"/>
        <w:jc w:val="both"/>
        <w:rPr>
          <w:rFonts w:ascii="Arial" w:hAnsi="Arial" w:cs="Arial"/>
          <w:sz w:val="22"/>
          <w:szCs w:val="22"/>
        </w:rPr>
      </w:pPr>
    </w:p>
    <w:p w14:paraId="65F5CF13" w14:textId="77777777" w:rsidR="00825CE1" w:rsidRPr="005247FE" w:rsidRDefault="00825CE1" w:rsidP="004017CD">
      <w:pPr>
        <w:jc w:val="both"/>
        <w:rPr>
          <w:rFonts w:ascii="Arial" w:hAnsi="Arial" w:cs="Arial"/>
          <w:sz w:val="22"/>
          <w:szCs w:val="22"/>
        </w:rPr>
      </w:pPr>
    </w:p>
    <w:p w14:paraId="013FA03B" w14:textId="2E9A70C9" w:rsidR="004017CD" w:rsidRPr="005247FE" w:rsidRDefault="00BC241D" w:rsidP="004017CD">
      <w:pPr>
        <w:jc w:val="both"/>
        <w:rPr>
          <w:rFonts w:ascii="Arial" w:hAnsi="Arial" w:cs="Arial"/>
          <w:sz w:val="22"/>
          <w:szCs w:val="22"/>
        </w:rPr>
      </w:pPr>
      <w:r w:rsidRPr="005247FE">
        <w:rPr>
          <w:rFonts w:ascii="Arial" w:hAnsi="Arial" w:cs="Arial"/>
          <w:sz w:val="22"/>
          <w:szCs w:val="22"/>
        </w:rPr>
        <w:t>The split between scores (quality</w:t>
      </w:r>
      <w:r w:rsidR="007456BA" w:rsidRPr="005247FE">
        <w:rPr>
          <w:rFonts w:ascii="Arial" w:hAnsi="Arial" w:cs="Arial"/>
          <w:sz w:val="22"/>
          <w:szCs w:val="22"/>
        </w:rPr>
        <w:t xml:space="preserve">, </w:t>
      </w:r>
      <w:r w:rsidR="00BA5044" w:rsidRPr="005247FE">
        <w:rPr>
          <w:rFonts w:ascii="Arial" w:hAnsi="Arial" w:cs="Arial"/>
          <w:sz w:val="22"/>
          <w:szCs w:val="22"/>
        </w:rPr>
        <w:t>finance,</w:t>
      </w:r>
      <w:r w:rsidR="007456BA" w:rsidRPr="005247FE">
        <w:rPr>
          <w:rFonts w:ascii="Arial" w:hAnsi="Arial" w:cs="Arial"/>
          <w:sz w:val="22"/>
          <w:szCs w:val="22"/>
        </w:rPr>
        <w:t xml:space="preserve"> and demonstration</w:t>
      </w:r>
      <w:r w:rsidRPr="005247FE">
        <w:rPr>
          <w:rFonts w:ascii="Arial" w:hAnsi="Arial" w:cs="Arial"/>
          <w:sz w:val="22"/>
          <w:szCs w:val="22"/>
        </w:rPr>
        <w:t>) will be confirmed within the published evaluation criteria and will not be subject to any amendments during the tender process.</w:t>
      </w:r>
    </w:p>
    <w:p w14:paraId="460F6A7D" w14:textId="77777777" w:rsidR="00BC241D" w:rsidRPr="005247FE" w:rsidRDefault="00BC241D" w:rsidP="004017CD">
      <w:pPr>
        <w:jc w:val="both"/>
        <w:rPr>
          <w:rFonts w:ascii="Arial" w:hAnsi="Arial" w:cs="Arial"/>
          <w:sz w:val="22"/>
          <w:szCs w:val="22"/>
        </w:rPr>
      </w:pPr>
    </w:p>
    <w:bookmarkEnd w:id="47"/>
    <w:bookmarkEnd w:id="48"/>
    <w:p w14:paraId="013FA03C" w14:textId="77777777" w:rsidR="00D97EF4" w:rsidRPr="005247FE" w:rsidRDefault="00D97EF4" w:rsidP="000D09F8">
      <w:pPr>
        <w:pStyle w:val="Default"/>
        <w:jc w:val="both"/>
        <w:rPr>
          <w:color w:val="auto"/>
          <w:sz w:val="22"/>
          <w:szCs w:val="22"/>
        </w:rPr>
      </w:pPr>
      <w:r w:rsidRPr="005247FE">
        <w:rPr>
          <w:color w:val="auto"/>
          <w:sz w:val="22"/>
          <w:szCs w:val="22"/>
        </w:rPr>
        <w:t xml:space="preserve">The evaluation of ITT responses </w:t>
      </w:r>
      <w:r w:rsidR="002A181E" w:rsidRPr="005247FE">
        <w:rPr>
          <w:color w:val="auto"/>
          <w:sz w:val="22"/>
          <w:szCs w:val="22"/>
        </w:rPr>
        <w:t>comprise</w:t>
      </w:r>
      <w:r w:rsidR="00337550" w:rsidRPr="005247FE">
        <w:rPr>
          <w:color w:val="auto"/>
          <w:sz w:val="22"/>
          <w:szCs w:val="22"/>
        </w:rPr>
        <w:t>s</w:t>
      </w:r>
      <w:r w:rsidR="00EE275C" w:rsidRPr="005247FE">
        <w:rPr>
          <w:color w:val="auto"/>
          <w:sz w:val="22"/>
          <w:szCs w:val="22"/>
        </w:rPr>
        <w:t xml:space="preserve"> the following stages:</w:t>
      </w:r>
    </w:p>
    <w:p w14:paraId="2E04B5DA" w14:textId="77777777" w:rsidR="00BC241D" w:rsidRPr="005247FE" w:rsidRDefault="00BC241D">
      <w:pPr>
        <w:rPr>
          <w:rFonts w:ascii="Arial" w:hAnsi="Arial" w:cs="Arial"/>
          <w:sz w:val="22"/>
          <w:szCs w:val="22"/>
        </w:rPr>
      </w:pPr>
    </w:p>
    <w:p w14:paraId="013FA03D" w14:textId="74342041" w:rsidR="00EE275C" w:rsidRPr="005247FE" w:rsidRDefault="00EE275C">
      <w:pPr>
        <w:rPr>
          <w:rFonts w:ascii="Arial" w:hAnsi="Arial" w:cs="Arial"/>
          <w:sz w:val="22"/>
          <w:szCs w:val="22"/>
          <w:lang w:val="en-US"/>
        </w:rPr>
      </w:pPr>
    </w:p>
    <w:tbl>
      <w:tblPr>
        <w:tblStyle w:val="TableGrid"/>
        <w:tblW w:w="0" w:type="auto"/>
        <w:tblInd w:w="675"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418"/>
        <w:gridCol w:w="6520"/>
      </w:tblGrid>
      <w:tr w:rsidR="000D09F8" w:rsidRPr="005247FE" w14:paraId="013FA041" w14:textId="77777777" w:rsidTr="006C1F20">
        <w:tc>
          <w:tcPr>
            <w:tcW w:w="1418" w:type="dxa"/>
            <w:shd w:val="clear" w:color="auto" w:fill="FFFFFF" w:themeFill="background1"/>
          </w:tcPr>
          <w:p w14:paraId="013FA03E" w14:textId="77777777" w:rsidR="000D09F8" w:rsidRPr="005247FE" w:rsidRDefault="000D09F8" w:rsidP="000D09F8">
            <w:pPr>
              <w:pStyle w:val="ITTnormal"/>
              <w:spacing w:before="0" w:after="0"/>
              <w:ind w:left="0"/>
              <w:rPr>
                <w:b/>
                <w:color w:val="403152" w:themeColor="accent4" w:themeShade="80"/>
              </w:rPr>
            </w:pPr>
            <w:r w:rsidRPr="005247FE">
              <w:rPr>
                <w:b/>
                <w:color w:val="403152" w:themeColor="accent4" w:themeShade="80"/>
              </w:rPr>
              <w:t>Stage 1</w:t>
            </w:r>
          </w:p>
        </w:tc>
        <w:tc>
          <w:tcPr>
            <w:tcW w:w="6520" w:type="dxa"/>
          </w:tcPr>
          <w:p w14:paraId="013FA03F" w14:textId="77777777" w:rsidR="000D09F8" w:rsidRPr="005247FE" w:rsidRDefault="000D09F8" w:rsidP="005B5051">
            <w:pPr>
              <w:pStyle w:val="ITTnormal"/>
              <w:spacing w:before="0" w:after="0"/>
              <w:ind w:left="0"/>
              <w:rPr>
                <w:b/>
              </w:rPr>
            </w:pPr>
            <w:r w:rsidRPr="005247FE">
              <w:rPr>
                <w:b/>
              </w:rPr>
              <w:t>Preliminary compliance review</w:t>
            </w:r>
          </w:p>
          <w:p w14:paraId="1B423BEC" w14:textId="720232D4" w:rsidR="00D35F21" w:rsidRPr="005247FE" w:rsidRDefault="00EA6E0C" w:rsidP="005B5051">
            <w:pPr>
              <w:pStyle w:val="ITTnormal"/>
              <w:spacing w:before="0" w:after="0"/>
              <w:ind w:left="0"/>
            </w:pPr>
            <w:r w:rsidRPr="005247FE">
              <w:t>(</w:t>
            </w:r>
            <w:r w:rsidR="00BA5044" w:rsidRPr="005247FE">
              <w:t>plus,</w:t>
            </w:r>
            <w:r w:rsidRPr="005247FE">
              <w:t xml:space="preserve"> clarifications if required)</w:t>
            </w:r>
          </w:p>
          <w:p w14:paraId="013FA040" w14:textId="18554B9B" w:rsidR="00F01665" w:rsidRPr="005247FE" w:rsidRDefault="00F01665" w:rsidP="005B5051">
            <w:pPr>
              <w:pStyle w:val="ITTnormal"/>
              <w:spacing w:before="0" w:after="0"/>
              <w:ind w:left="0"/>
            </w:pPr>
          </w:p>
        </w:tc>
      </w:tr>
      <w:tr w:rsidR="000D09F8" w:rsidRPr="005247FE" w14:paraId="013FA045" w14:textId="77777777" w:rsidTr="006C1F20">
        <w:tc>
          <w:tcPr>
            <w:tcW w:w="1418" w:type="dxa"/>
            <w:shd w:val="clear" w:color="auto" w:fill="FFFFFF" w:themeFill="background1"/>
          </w:tcPr>
          <w:p w14:paraId="013FA042" w14:textId="77777777" w:rsidR="000D09F8" w:rsidRPr="005247FE" w:rsidRDefault="000D09F8" w:rsidP="005B5051">
            <w:pPr>
              <w:pStyle w:val="ITTnormal"/>
              <w:spacing w:before="0" w:after="0"/>
              <w:ind w:left="0"/>
              <w:rPr>
                <w:b/>
                <w:color w:val="403152" w:themeColor="accent4" w:themeShade="80"/>
              </w:rPr>
            </w:pPr>
            <w:r w:rsidRPr="005247FE">
              <w:rPr>
                <w:b/>
                <w:color w:val="403152" w:themeColor="accent4" w:themeShade="80"/>
              </w:rPr>
              <w:t>Stage 2</w:t>
            </w:r>
          </w:p>
        </w:tc>
        <w:tc>
          <w:tcPr>
            <w:tcW w:w="6520" w:type="dxa"/>
          </w:tcPr>
          <w:p w14:paraId="5DB357B0" w14:textId="14DBFC9B" w:rsidR="00D35F21" w:rsidRPr="005247FE" w:rsidRDefault="00F01665" w:rsidP="00754F80">
            <w:pPr>
              <w:pStyle w:val="ITTnormal"/>
              <w:spacing w:before="0" w:after="0"/>
              <w:ind w:left="0"/>
            </w:pPr>
            <w:r w:rsidRPr="005247FE">
              <w:rPr>
                <w:b/>
              </w:rPr>
              <w:t xml:space="preserve">Consideration </w:t>
            </w:r>
            <w:r w:rsidR="00AC0DC9" w:rsidRPr="005247FE">
              <w:rPr>
                <w:b/>
              </w:rPr>
              <w:t>of Bids</w:t>
            </w:r>
            <w:r w:rsidR="00AC0DC9" w:rsidRPr="005247FE">
              <w:t xml:space="preserve"> where the evaluators individually </w:t>
            </w:r>
            <w:r w:rsidR="00167851" w:rsidRPr="005247FE">
              <w:t>read through the Quality Questions and comment o</w:t>
            </w:r>
            <w:r w:rsidR="00AC0DC9" w:rsidRPr="005247FE">
              <w:t xml:space="preserve">n the </w:t>
            </w:r>
            <w:r w:rsidR="00B93097" w:rsidRPr="005247FE">
              <w:t>strengths and weaknesses</w:t>
            </w:r>
            <w:r w:rsidR="00AC0DC9" w:rsidRPr="005247FE">
              <w:t xml:space="preserve"> of each </w:t>
            </w:r>
            <w:r w:rsidR="00167851" w:rsidRPr="005247FE">
              <w:t xml:space="preserve">question within the </w:t>
            </w:r>
            <w:r w:rsidR="00AC0DC9" w:rsidRPr="005247FE">
              <w:t xml:space="preserve">proposal, </w:t>
            </w:r>
            <w:r w:rsidR="00167851" w:rsidRPr="005247FE">
              <w:t xml:space="preserve">this stage may </w:t>
            </w:r>
            <w:r w:rsidR="00AC0DC9" w:rsidRPr="005247FE">
              <w:t>includ</w:t>
            </w:r>
            <w:r w:rsidR="00167851" w:rsidRPr="005247FE">
              <w:t xml:space="preserve">e </w:t>
            </w:r>
            <w:r w:rsidR="00FC1E2E" w:rsidRPr="005247FE">
              <w:t xml:space="preserve">written </w:t>
            </w:r>
            <w:r w:rsidR="00AC0DC9" w:rsidRPr="005247FE">
              <w:t>clarification of responses where appropriate</w:t>
            </w:r>
            <w:r w:rsidR="00754F80" w:rsidRPr="005247FE">
              <w:t>.</w:t>
            </w:r>
          </w:p>
          <w:p w14:paraId="013FA044" w14:textId="5DE0E8F1" w:rsidR="00754F80" w:rsidRPr="005247FE" w:rsidRDefault="00754F80" w:rsidP="00754F80">
            <w:pPr>
              <w:pStyle w:val="ITTnormal"/>
              <w:spacing w:before="0" w:after="0"/>
              <w:ind w:left="0"/>
              <w:rPr>
                <w:b/>
              </w:rPr>
            </w:pPr>
          </w:p>
        </w:tc>
      </w:tr>
      <w:tr w:rsidR="00234F8A" w:rsidRPr="005247FE" w14:paraId="1263BDC8" w14:textId="77777777" w:rsidTr="008272A0">
        <w:tc>
          <w:tcPr>
            <w:tcW w:w="1418" w:type="dxa"/>
            <w:shd w:val="clear" w:color="auto" w:fill="auto"/>
          </w:tcPr>
          <w:p w14:paraId="04C21081" w14:textId="4437EA22" w:rsidR="00234F8A" w:rsidRPr="005247FE" w:rsidRDefault="00234F8A" w:rsidP="006D3C0D">
            <w:pPr>
              <w:pStyle w:val="ITTnormal"/>
              <w:spacing w:before="0" w:after="0"/>
              <w:ind w:left="0"/>
              <w:rPr>
                <w:b/>
                <w:color w:val="403152" w:themeColor="accent4" w:themeShade="80"/>
              </w:rPr>
            </w:pPr>
            <w:r w:rsidRPr="005247FE">
              <w:rPr>
                <w:b/>
                <w:color w:val="403152" w:themeColor="accent4" w:themeShade="80"/>
              </w:rPr>
              <w:t>Stage 3</w:t>
            </w:r>
          </w:p>
        </w:tc>
        <w:tc>
          <w:tcPr>
            <w:tcW w:w="6520" w:type="dxa"/>
            <w:shd w:val="clear" w:color="auto" w:fill="auto"/>
          </w:tcPr>
          <w:p w14:paraId="10EDD9D5" w14:textId="63E8A3FA" w:rsidR="00D34300" w:rsidRPr="005247FE" w:rsidRDefault="00B93097" w:rsidP="00D34300">
            <w:pPr>
              <w:tabs>
                <w:tab w:val="num" w:pos="720"/>
              </w:tabs>
              <w:jc w:val="both"/>
              <w:rPr>
                <w:rFonts w:ascii="Arial" w:hAnsi="Arial" w:cs="Arial"/>
                <w:sz w:val="22"/>
                <w:szCs w:val="22"/>
              </w:rPr>
            </w:pPr>
            <w:r w:rsidRPr="005247FE">
              <w:rPr>
                <w:rFonts w:ascii="Arial" w:hAnsi="Arial" w:cs="Arial"/>
                <w:b/>
                <w:sz w:val="22"/>
                <w:szCs w:val="22"/>
              </w:rPr>
              <w:t>Agreed</w:t>
            </w:r>
            <w:r w:rsidR="00D34300" w:rsidRPr="005247FE">
              <w:rPr>
                <w:rFonts w:ascii="Arial" w:hAnsi="Arial" w:cs="Arial"/>
                <w:b/>
                <w:sz w:val="22"/>
                <w:szCs w:val="22"/>
              </w:rPr>
              <w:t xml:space="preserve"> Scores</w:t>
            </w:r>
            <w:r w:rsidR="00234F8A" w:rsidRPr="005247FE">
              <w:rPr>
                <w:rFonts w:ascii="Arial" w:hAnsi="Arial" w:cs="Arial"/>
                <w:sz w:val="22"/>
                <w:szCs w:val="22"/>
              </w:rPr>
              <w:t xml:space="preserve"> </w:t>
            </w:r>
            <w:r w:rsidR="00D34300" w:rsidRPr="005247FE">
              <w:rPr>
                <w:rFonts w:ascii="Arial" w:hAnsi="Arial" w:cs="Arial"/>
                <w:sz w:val="22"/>
                <w:szCs w:val="22"/>
              </w:rPr>
              <w:t xml:space="preserve">panel members will convene to discuss their individual </w:t>
            </w:r>
            <w:r w:rsidRPr="005247FE">
              <w:rPr>
                <w:rFonts w:ascii="Arial" w:hAnsi="Arial" w:cs="Arial"/>
                <w:sz w:val="22"/>
                <w:szCs w:val="22"/>
              </w:rPr>
              <w:t>comments and agree a score for each Quality Question</w:t>
            </w:r>
            <w:r w:rsidR="0083187A" w:rsidRPr="005247FE">
              <w:rPr>
                <w:rFonts w:ascii="Arial" w:hAnsi="Arial" w:cs="Arial"/>
                <w:sz w:val="22"/>
                <w:szCs w:val="22"/>
              </w:rPr>
              <w:t>, this stage may include written clarification of responses where appropriate</w:t>
            </w:r>
            <w:r w:rsidR="00D34300" w:rsidRPr="005247FE">
              <w:rPr>
                <w:rFonts w:ascii="Arial" w:hAnsi="Arial" w:cs="Arial"/>
                <w:sz w:val="22"/>
                <w:szCs w:val="22"/>
              </w:rPr>
              <w:t xml:space="preserve">.  </w:t>
            </w:r>
          </w:p>
          <w:p w14:paraId="4EAD38F8" w14:textId="77777777" w:rsidR="00B93097" w:rsidRPr="005247FE" w:rsidRDefault="00B93097" w:rsidP="00D34300">
            <w:pPr>
              <w:tabs>
                <w:tab w:val="num" w:pos="720"/>
              </w:tabs>
              <w:jc w:val="both"/>
              <w:rPr>
                <w:rFonts w:ascii="Arial" w:hAnsi="Arial" w:cs="Arial"/>
                <w:sz w:val="22"/>
                <w:szCs w:val="22"/>
              </w:rPr>
            </w:pPr>
          </w:p>
          <w:p w14:paraId="666F6C91" w14:textId="3FE3F5EE" w:rsidR="00B93097" w:rsidRPr="005247FE" w:rsidRDefault="00B93097" w:rsidP="00D34300">
            <w:pPr>
              <w:tabs>
                <w:tab w:val="num" w:pos="720"/>
              </w:tabs>
              <w:jc w:val="both"/>
              <w:rPr>
                <w:rFonts w:ascii="Arial" w:hAnsi="Arial" w:cs="Arial"/>
                <w:sz w:val="22"/>
                <w:szCs w:val="22"/>
                <w:u w:val="single"/>
              </w:rPr>
            </w:pPr>
            <w:r w:rsidRPr="005247FE">
              <w:rPr>
                <w:rFonts w:ascii="Arial" w:hAnsi="Arial" w:cs="Arial"/>
                <w:sz w:val="22"/>
                <w:szCs w:val="22"/>
                <w:u w:val="single"/>
              </w:rPr>
              <w:t>Bidders must achieve a minimum of 6</w:t>
            </w:r>
            <w:r w:rsidR="008D5F9C" w:rsidRPr="005247FE">
              <w:rPr>
                <w:rFonts w:ascii="Arial" w:hAnsi="Arial" w:cs="Arial"/>
                <w:sz w:val="22"/>
                <w:szCs w:val="22"/>
                <w:u w:val="single"/>
              </w:rPr>
              <w:t>0</w:t>
            </w:r>
            <w:r w:rsidRPr="005247FE">
              <w:rPr>
                <w:rFonts w:ascii="Arial" w:hAnsi="Arial" w:cs="Arial"/>
                <w:sz w:val="22"/>
                <w:szCs w:val="22"/>
                <w:u w:val="single"/>
              </w:rPr>
              <w:t>% of the available marks on the Quality Questions in order to proceed.</w:t>
            </w:r>
          </w:p>
          <w:p w14:paraId="5BA4D4C9" w14:textId="77777777" w:rsidR="00B93097" w:rsidRPr="005247FE" w:rsidRDefault="00B93097" w:rsidP="00D34300">
            <w:pPr>
              <w:tabs>
                <w:tab w:val="num" w:pos="720"/>
              </w:tabs>
              <w:jc w:val="both"/>
              <w:rPr>
                <w:rFonts w:ascii="Arial" w:hAnsi="Arial" w:cs="Arial"/>
                <w:sz w:val="22"/>
                <w:szCs w:val="22"/>
              </w:rPr>
            </w:pPr>
          </w:p>
          <w:p w14:paraId="2C574C49" w14:textId="2940302E" w:rsidR="00B93097" w:rsidRPr="005247FE" w:rsidRDefault="00B93097" w:rsidP="00D34300">
            <w:pPr>
              <w:tabs>
                <w:tab w:val="num" w:pos="720"/>
              </w:tabs>
              <w:jc w:val="both"/>
              <w:rPr>
                <w:rFonts w:ascii="Arial" w:hAnsi="Arial" w:cs="Arial"/>
                <w:sz w:val="22"/>
                <w:szCs w:val="22"/>
              </w:rPr>
            </w:pPr>
            <w:r w:rsidRPr="005247FE">
              <w:rPr>
                <w:rFonts w:ascii="Arial" w:hAnsi="Arial" w:cs="Arial"/>
                <w:b/>
                <w:sz w:val="22"/>
                <w:szCs w:val="22"/>
              </w:rPr>
              <w:t xml:space="preserve">Finance Scores </w:t>
            </w:r>
            <w:r w:rsidRPr="005247FE">
              <w:rPr>
                <w:rFonts w:ascii="Arial" w:hAnsi="Arial" w:cs="Arial"/>
                <w:sz w:val="22"/>
                <w:szCs w:val="22"/>
              </w:rPr>
              <w:t>those bidders achieving the minimum score on Quality will then proceed to having the finance questions scored.  An authority finance representative</w:t>
            </w:r>
            <w:r w:rsidR="003F4E10" w:rsidRPr="005247FE">
              <w:rPr>
                <w:rFonts w:ascii="Arial" w:hAnsi="Arial" w:cs="Arial"/>
                <w:sz w:val="22"/>
                <w:szCs w:val="22"/>
              </w:rPr>
              <w:t xml:space="preserve"> along with a Subject Matter Expert</w:t>
            </w:r>
            <w:r w:rsidRPr="005247FE">
              <w:rPr>
                <w:rFonts w:ascii="Arial" w:hAnsi="Arial" w:cs="Arial"/>
                <w:sz w:val="22"/>
                <w:szCs w:val="22"/>
              </w:rPr>
              <w:t xml:space="preserve"> will score any questions on value for money, looking at the breakdown of costs.  Any total price questions will be scored according to the Finance Score Example.</w:t>
            </w:r>
          </w:p>
          <w:p w14:paraId="06D36E7A" w14:textId="77777777" w:rsidR="001E4D8A" w:rsidRPr="005247FE" w:rsidRDefault="001E4D8A" w:rsidP="00D34300">
            <w:pPr>
              <w:tabs>
                <w:tab w:val="num" w:pos="720"/>
              </w:tabs>
              <w:jc w:val="both"/>
              <w:rPr>
                <w:rFonts w:ascii="Arial" w:hAnsi="Arial" w:cs="Arial"/>
                <w:sz w:val="22"/>
                <w:szCs w:val="22"/>
              </w:rPr>
            </w:pPr>
          </w:p>
          <w:p w14:paraId="0FCA7B80" w14:textId="2045CC1E" w:rsidR="00234F8A" w:rsidRPr="005247FE" w:rsidRDefault="001E4D8A" w:rsidP="00465D8B">
            <w:pPr>
              <w:tabs>
                <w:tab w:val="num" w:pos="720"/>
              </w:tabs>
              <w:jc w:val="both"/>
            </w:pPr>
            <w:r w:rsidRPr="005247FE">
              <w:rPr>
                <w:rFonts w:ascii="Arial" w:hAnsi="Arial" w:cs="Arial"/>
                <w:sz w:val="22"/>
                <w:szCs w:val="22"/>
              </w:rPr>
              <w:t>The total of both the Quality and Finance scores will be the overall weighted score out of</w:t>
            </w:r>
            <w:r w:rsidR="00465D8B">
              <w:rPr>
                <w:rFonts w:ascii="Arial" w:hAnsi="Arial" w:cs="Arial"/>
                <w:sz w:val="22"/>
                <w:szCs w:val="22"/>
              </w:rPr>
              <w:t xml:space="preserve"> 100%</w:t>
            </w:r>
          </w:p>
          <w:p w14:paraId="295A906F" w14:textId="561CF205" w:rsidR="00D34300" w:rsidRPr="00465D8B" w:rsidRDefault="00465D8B" w:rsidP="00465D8B">
            <w:pPr>
              <w:pStyle w:val="ITTnormal"/>
              <w:spacing w:before="0" w:after="0"/>
              <w:ind w:left="0"/>
              <w:rPr>
                <w:bCs/>
              </w:rPr>
            </w:pPr>
            <w:r w:rsidRPr="00465D8B">
              <w:rPr>
                <w:bCs/>
              </w:rPr>
              <w:t xml:space="preserve"> </w:t>
            </w:r>
          </w:p>
        </w:tc>
      </w:tr>
      <w:tr w:rsidR="000D09F8" w:rsidRPr="005247FE" w14:paraId="013FA049" w14:textId="77777777" w:rsidTr="008272A0">
        <w:tc>
          <w:tcPr>
            <w:tcW w:w="1418" w:type="dxa"/>
            <w:shd w:val="clear" w:color="auto" w:fill="auto"/>
          </w:tcPr>
          <w:p w14:paraId="013FA046" w14:textId="5D840240" w:rsidR="000D09F8" w:rsidRPr="005247FE" w:rsidRDefault="000D09F8" w:rsidP="008A22FD">
            <w:pPr>
              <w:pStyle w:val="ITTnormal"/>
              <w:spacing w:before="0" w:after="0"/>
              <w:ind w:left="0"/>
              <w:rPr>
                <w:b/>
                <w:color w:val="403152" w:themeColor="accent4" w:themeShade="80"/>
              </w:rPr>
            </w:pPr>
            <w:r w:rsidRPr="005247FE">
              <w:rPr>
                <w:b/>
                <w:color w:val="403152" w:themeColor="accent4" w:themeShade="80"/>
              </w:rPr>
              <w:t xml:space="preserve">Stage </w:t>
            </w:r>
            <w:r w:rsidR="008A22FD" w:rsidRPr="005247FE">
              <w:rPr>
                <w:b/>
                <w:color w:val="403152" w:themeColor="accent4" w:themeShade="80"/>
              </w:rPr>
              <w:t>4</w:t>
            </w:r>
          </w:p>
        </w:tc>
        <w:tc>
          <w:tcPr>
            <w:tcW w:w="6520" w:type="dxa"/>
            <w:shd w:val="clear" w:color="auto" w:fill="auto"/>
          </w:tcPr>
          <w:p w14:paraId="013FA047" w14:textId="77777777" w:rsidR="000D09F8" w:rsidRPr="005247FE" w:rsidRDefault="000D09F8" w:rsidP="000D09F8">
            <w:pPr>
              <w:pStyle w:val="Default"/>
              <w:jc w:val="both"/>
              <w:rPr>
                <w:color w:val="auto"/>
                <w:sz w:val="22"/>
                <w:szCs w:val="22"/>
              </w:rPr>
            </w:pPr>
            <w:r w:rsidRPr="005247FE">
              <w:rPr>
                <w:b/>
                <w:color w:val="auto"/>
                <w:sz w:val="22"/>
                <w:szCs w:val="22"/>
              </w:rPr>
              <w:t xml:space="preserve">Selection of Preferred </w:t>
            </w:r>
            <w:r w:rsidR="00D35F21" w:rsidRPr="005247FE">
              <w:rPr>
                <w:b/>
                <w:color w:val="auto"/>
                <w:sz w:val="22"/>
                <w:szCs w:val="22"/>
              </w:rPr>
              <w:t>Bidder/</w:t>
            </w:r>
            <w:r w:rsidR="00D35F21" w:rsidRPr="005247FE">
              <w:rPr>
                <w:color w:val="auto"/>
                <w:sz w:val="22"/>
                <w:szCs w:val="22"/>
              </w:rPr>
              <w:t xml:space="preserve">s </w:t>
            </w:r>
            <w:r w:rsidR="009D3546" w:rsidRPr="005247FE">
              <w:rPr>
                <w:color w:val="auto"/>
                <w:sz w:val="22"/>
                <w:szCs w:val="22"/>
              </w:rPr>
              <w:t>(</w:t>
            </w:r>
            <w:r w:rsidR="00D35F21" w:rsidRPr="005247FE">
              <w:rPr>
                <w:color w:val="auto"/>
                <w:sz w:val="22"/>
                <w:szCs w:val="22"/>
              </w:rPr>
              <w:t xml:space="preserve">and </w:t>
            </w:r>
            <w:r w:rsidR="00422E3E" w:rsidRPr="005247FE">
              <w:rPr>
                <w:sz w:val="22"/>
                <w:szCs w:val="22"/>
              </w:rPr>
              <w:t>Standstill</w:t>
            </w:r>
            <w:r w:rsidR="00422E3E" w:rsidRPr="005247FE">
              <w:rPr>
                <w:color w:val="auto"/>
                <w:sz w:val="22"/>
                <w:szCs w:val="22"/>
              </w:rPr>
              <w:t xml:space="preserve"> </w:t>
            </w:r>
            <w:r w:rsidR="00D35F21" w:rsidRPr="005247FE">
              <w:rPr>
                <w:color w:val="auto"/>
                <w:sz w:val="22"/>
                <w:szCs w:val="22"/>
              </w:rPr>
              <w:t>period</w:t>
            </w:r>
            <w:r w:rsidR="009D3546" w:rsidRPr="005247FE">
              <w:rPr>
                <w:color w:val="auto"/>
                <w:sz w:val="22"/>
                <w:szCs w:val="22"/>
              </w:rPr>
              <w:t>, where applicable)</w:t>
            </w:r>
          </w:p>
          <w:p w14:paraId="013FA048" w14:textId="77777777" w:rsidR="000D09F8" w:rsidRPr="005247FE" w:rsidRDefault="000D09F8" w:rsidP="000D09F8">
            <w:pPr>
              <w:pStyle w:val="ITTnormal"/>
              <w:spacing w:before="0" w:after="0"/>
              <w:ind w:left="34"/>
            </w:pPr>
          </w:p>
        </w:tc>
      </w:tr>
    </w:tbl>
    <w:p w14:paraId="013FA04A" w14:textId="77777777" w:rsidR="000D09F8" w:rsidRPr="005247FE" w:rsidRDefault="000D09F8" w:rsidP="00CD5D54">
      <w:pPr>
        <w:pStyle w:val="Default"/>
        <w:ind w:left="720"/>
        <w:jc w:val="both"/>
        <w:rPr>
          <w:color w:val="auto"/>
          <w:sz w:val="22"/>
          <w:szCs w:val="22"/>
          <w:highlight w:val="yellow"/>
        </w:rPr>
      </w:pPr>
    </w:p>
    <w:p w14:paraId="013FA04B" w14:textId="3D607898" w:rsidR="004F28B1" w:rsidRPr="005247FE" w:rsidRDefault="004F28B1" w:rsidP="004F28B1">
      <w:pPr>
        <w:tabs>
          <w:tab w:val="num" w:pos="720"/>
        </w:tabs>
        <w:jc w:val="both"/>
        <w:rPr>
          <w:rFonts w:ascii="Arial" w:hAnsi="Arial" w:cs="Arial"/>
          <w:sz w:val="22"/>
          <w:szCs w:val="22"/>
        </w:rPr>
      </w:pPr>
      <w:r w:rsidRPr="005247FE">
        <w:rPr>
          <w:rFonts w:ascii="Arial" w:hAnsi="Arial" w:cs="Arial"/>
          <w:sz w:val="22"/>
          <w:szCs w:val="22"/>
        </w:rPr>
        <w:t xml:space="preserve">ITT responses will be evaluated using the process and criteria as detailed below. Bidders should note that prior to the Tender Deadline, the </w:t>
      </w:r>
      <w:r w:rsidR="005579D9" w:rsidRPr="005247FE">
        <w:rPr>
          <w:rFonts w:ascii="Arial" w:hAnsi="Arial" w:cs="Arial"/>
          <w:sz w:val="22"/>
          <w:szCs w:val="22"/>
        </w:rPr>
        <w:t>Contracting Authority(s)</w:t>
      </w:r>
      <w:r w:rsidRPr="005247FE">
        <w:rPr>
          <w:rFonts w:ascii="Arial" w:hAnsi="Arial" w:cs="Arial"/>
          <w:sz w:val="22"/>
          <w:szCs w:val="22"/>
        </w:rPr>
        <w:t xml:space="preserve"> reserve the right to vary the selection and award procedure to support continued competition, avoid unnecessary bidding costs, and adhere to subsequent technical or legal guidance, or for other reasons, at their sole discretion. Any such amendments will be clearly communicated to all bidders with a supporting explanation.</w:t>
      </w:r>
    </w:p>
    <w:p w14:paraId="013FA04C" w14:textId="77777777" w:rsidR="004F28B1" w:rsidRPr="005247FE" w:rsidRDefault="004F28B1" w:rsidP="004F28B1">
      <w:pPr>
        <w:tabs>
          <w:tab w:val="num" w:pos="720"/>
        </w:tabs>
        <w:jc w:val="both"/>
        <w:rPr>
          <w:rFonts w:ascii="Arial" w:hAnsi="Arial" w:cs="Arial"/>
          <w:sz w:val="22"/>
          <w:szCs w:val="22"/>
        </w:rPr>
      </w:pPr>
    </w:p>
    <w:p w14:paraId="013FA04D" w14:textId="38FF226E" w:rsidR="004F28B1" w:rsidRPr="005247FE" w:rsidRDefault="004F28B1" w:rsidP="004F28B1">
      <w:pPr>
        <w:tabs>
          <w:tab w:val="num" w:pos="720"/>
        </w:tabs>
        <w:jc w:val="both"/>
        <w:rPr>
          <w:rFonts w:ascii="Arial" w:hAnsi="Arial" w:cs="Arial"/>
          <w:sz w:val="22"/>
          <w:szCs w:val="22"/>
        </w:rPr>
      </w:pPr>
      <w:r w:rsidRPr="005247FE">
        <w:rPr>
          <w:rFonts w:ascii="Arial" w:hAnsi="Arial" w:cs="Arial"/>
          <w:sz w:val="22"/>
          <w:szCs w:val="22"/>
        </w:rPr>
        <w:t xml:space="preserve">In evaluating Bids, should the Bid Response fail any of the requirements set out in this ITT at any stage of the evaluation process, the </w:t>
      </w:r>
      <w:r w:rsidR="005579D9" w:rsidRPr="005247FE">
        <w:rPr>
          <w:rFonts w:ascii="Arial" w:hAnsi="Arial" w:cs="Arial"/>
          <w:sz w:val="22"/>
          <w:szCs w:val="22"/>
        </w:rPr>
        <w:t>Contracting Authority(s)</w:t>
      </w:r>
      <w:r w:rsidRPr="005247FE">
        <w:rPr>
          <w:rFonts w:ascii="Arial" w:hAnsi="Arial" w:cs="Arial"/>
          <w:sz w:val="22"/>
          <w:szCs w:val="22"/>
        </w:rPr>
        <w:t xml:space="preserve"> reserve the right to disqualify the Bidder. In this event, no further evaluation of the Bid will take place and the Bidder will not be considered further in this Procurement.</w:t>
      </w:r>
    </w:p>
    <w:p w14:paraId="013FA04E" w14:textId="77777777" w:rsidR="004F28B1" w:rsidRPr="005247FE" w:rsidRDefault="004F28B1" w:rsidP="00CD5D54">
      <w:pPr>
        <w:pStyle w:val="Default"/>
        <w:ind w:left="720"/>
        <w:jc w:val="both"/>
        <w:rPr>
          <w:color w:val="auto"/>
          <w:sz w:val="22"/>
          <w:szCs w:val="22"/>
          <w:highlight w:val="yellow"/>
        </w:rPr>
      </w:pPr>
    </w:p>
    <w:p w14:paraId="5C874A95" w14:textId="77777777" w:rsidR="005B6F37" w:rsidRPr="005247FE" w:rsidRDefault="005B6F37" w:rsidP="00CD5D54">
      <w:pPr>
        <w:pStyle w:val="Default"/>
        <w:ind w:left="720"/>
        <w:jc w:val="both"/>
        <w:rPr>
          <w:color w:val="auto"/>
          <w:sz w:val="22"/>
          <w:szCs w:val="22"/>
          <w:highlight w:val="yellow"/>
        </w:rPr>
      </w:pPr>
    </w:p>
    <w:p w14:paraId="41BAAAA8" w14:textId="77777777" w:rsidR="00BB4364" w:rsidRPr="005247FE" w:rsidRDefault="00BB4364" w:rsidP="009F52D6">
      <w:pPr>
        <w:shd w:val="clear" w:color="auto" w:fill="FBD4B4" w:themeFill="accent6" w:themeFillTint="66"/>
        <w:jc w:val="both"/>
        <w:rPr>
          <w:rFonts w:ascii="Arial" w:eastAsia="Calibri" w:hAnsi="Arial" w:cs="Arial"/>
          <w:b/>
          <w:bCs/>
          <w:sz w:val="22"/>
          <w:szCs w:val="22"/>
        </w:rPr>
      </w:pPr>
      <w:r w:rsidRPr="005247FE">
        <w:rPr>
          <w:rFonts w:ascii="Arial" w:eastAsia="Calibri" w:hAnsi="Arial" w:cs="Arial"/>
          <w:b/>
          <w:bCs/>
          <w:sz w:val="22"/>
          <w:szCs w:val="22"/>
        </w:rPr>
        <w:t>Stage 1:                Preliminary Compliance Review</w:t>
      </w:r>
    </w:p>
    <w:p w14:paraId="3131BA09" w14:textId="77777777" w:rsidR="00BB4364" w:rsidRPr="005247FE" w:rsidRDefault="00BB4364" w:rsidP="00BB4364">
      <w:pPr>
        <w:jc w:val="both"/>
        <w:rPr>
          <w:rFonts w:ascii="Arial" w:eastAsia="Calibri" w:hAnsi="Arial" w:cs="Arial"/>
          <w:b/>
          <w:bCs/>
          <w:sz w:val="22"/>
          <w:szCs w:val="22"/>
        </w:rPr>
      </w:pPr>
    </w:p>
    <w:p w14:paraId="5BBABE4A" w14:textId="77777777" w:rsidR="00BB4364" w:rsidRPr="005247FE" w:rsidRDefault="00BB4364"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The information supplied in the Bid Response by each Bidder will be checked for completeness and compliance with the requirements of the ITT before responses are evaluated. The preliminary compliance review will check that submissions:</w:t>
      </w:r>
    </w:p>
    <w:p w14:paraId="2623009D" w14:textId="77777777" w:rsidR="00BB4364" w:rsidRPr="005247FE" w:rsidRDefault="00BB4364" w:rsidP="00BB4364">
      <w:pPr>
        <w:autoSpaceDE w:val="0"/>
        <w:autoSpaceDN w:val="0"/>
        <w:ind w:left="720"/>
        <w:jc w:val="both"/>
        <w:rPr>
          <w:rFonts w:ascii="Arial" w:eastAsia="Calibri" w:hAnsi="Arial" w:cs="Arial"/>
          <w:sz w:val="22"/>
          <w:szCs w:val="22"/>
          <w:lang w:val="en-US"/>
        </w:rPr>
      </w:pPr>
    </w:p>
    <w:p w14:paraId="27DB57CF" w14:textId="0C37D757" w:rsidR="00BB4364" w:rsidRPr="005247FE" w:rsidRDefault="00BB4364" w:rsidP="00C77DF1">
      <w:pPr>
        <w:numPr>
          <w:ilvl w:val="0"/>
          <w:numId w:val="32"/>
        </w:numPr>
        <w:autoSpaceDE w:val="0"/>
        <w:autoSpaceDN w:val="0"/>
        <w:ind w:left="993" w:right="521" w:hanging="426"/>
        <w:jc w:val="both"/>
        <w:rPr>
          <w:rFonts w:ascii="Arial" w:eastAsia="Calibri" w:hAnsi="Arial" w:cs="Arial"/>
          <w:sz w:val="22"/>
          <w:szCs w:val="22"/>
          <w:lang w:val="en-US"/>
        </w:rPr>
      </w:pPr>
      <w:r w:rsidRPr="005247FE">
        <w:rPr>
          <w:rFonts w:ascii="Arial" w:eastAsia="Calibri" w:hAnsi="Arial" w:cs="Arial"/>
          <w:sz w:val="22"/>
          <w:szCs w:val="22"/>
          <w:lang w:val="en-US"/>
        </w:rPr>
        <w:t>answer all questions (or explain satisfactorily if considered not applicable</w:t>
      </w:r>
      <w:r w:rsidR="00BA5044" w:rsidRPr="005247FE">
        <w:rPr>
          <w:rFonts w:ascii="Arial" w:eastAsia="Calibri" w:hAnsi="Arial" w:cs="Arial"/>
          <w:sz w:val="22"/>
          <w:szCs w:val="22"/>
          <w:lang w:val="en-US"/>
        </w:rPr>
        <w:t>).</w:t>
      </w:r>
    </w:p>
    <w:p w14:paraId="24C472B2" w14:textId="77777777" w:rsidR="00BB4364" w:rsidRPr="005247FE" w:rsidRDefault="00BB4364" w:rsidP="00BB4364">
      <w:pPr>
        <w:autoSpaceDE w:val="0"/>
        <w:autoSpaceDN w:val="0"/>
        <w:ind w:left="993" w:right="521" w:hanging="426"/>
        <w:jc w:val="both"/>
        <w:rPr>
          <w:rFonts w:ascii="Arial" w:eastAsia="Calibri" w:hAnsi="Arial" w:cs="Arial"/>
          <w:sz w:val="22"/>
          <w:szCs w:val="22"/>
          <w:lang w:val="en-US"/>
        </w:rPr>
      </w:pPr>
    </w:p>
    <w:p w14:paraId="1F70EFFB" w14:textId="7E52A316" w:rsidR="00BB4364" w:rsidRPr="005247FE" w:rsidRDefault="00BB4364" w:rsidP="00C77DF1">
      <w:pPr>
        <w:numPr>
          <w:ilvl w:val="0"/>
          <w:numId w:val="32"/>
        </w:numPr>
        <w:autoSpaceDE w:val="0"/>
        <w:autoSpaceDN w:val="0"/>
        <w:ind w:left="993" w:right="521" w:hanging="426"/>
        <w:jc w:val="both"/>
        <w:rPr>
          <w:rFonts w:ascii="Arial" w:eastAsia="Calibri" w:hAnsi="Arial" w:cs="Arial"/>
          <w:sz w:val="22"/>
          <w:szCs w:val="22"/>
          <w:lang w:val="en-US"/>
        </w:rPr>
      </w:pPr>
      <w:r w:rsidRPr="005247FE">
        <w:rPr>
          <w:rFonts w:ascii="Arial" w:eastAsia="Calibri" w:hAnsi="Arial" w:cs="Arial"/>
          <w:sz w:val="22"/>
          <w:szCs w:val="22"/>
          <w:lang w:val="en-US"/>
        </w:rPr>
        <w:t xml:space="preserve">are inclusive of all documents set out in the ITT and are made in the format, medium and quantity </w:t>
      </w:r>
      <w:r w:rsidR="00BA5044" w:rsidRPr="005247FE">
        <w:rPr>
          <w:rFonts w:ascii="Arial" w:eastAsia="Calibri" w:hAnsi="Arial" w:cs="Arial"/>
          <w:sz w:val="22"/>
          <w:szCs w:val="22"/>
          <w:lang w:val="en-US"/>
        </w:rPr>
        <w:t>requested.</w:t>
      </w:r>
    </w:p>
    <w:p w14:paraId="4AB33771" w14:textId="77777777" w:rsidR="00BB4364" w:rsidRPr="005247FE" w:rsidRDefault="00BB4364" w:rsidP="00BB4364">
      <w:pPr>
        <w:autoSpaceDE w:val="0"/>
        <w:autoSpaceDN w:val="0"/>
        <w:ind w:left="993" w:right="521" w:hanging="426"/>
        <w:jc w:val="both"/>
        <w:rPr>
          <w:rFonts w:ascii="Arial" w:eastAsia="Calibri" w:hAnsi="Arial" w:cs="Arial"/>
          <w:sz w:val="22"/>
          <w:szCs w:val="22"/>
          <w:lang w:val="en-US"/>
        </w:rPr>
      </w:pPr>
    </w:p>
    <w:p w14:paraId="5862B9EC" w14:textId="3DC438D2" w:rsidR="00BB4364" w:rsidRPr="005247FE" w:rsidRDefault="00BB4364" w:rsidP="00C77DF1">
      <w:pPr>
        <w:numPr>
          <w:ilvl w:val="0"/>
          <w:numId w:val="32"/>
        </w:numPr>
        <w:autoSpaceDE w:val="0"/>
        <w:autoSpaceDN w:val="0"/>
        <w:ind w:right="521"/>
        <w:jc w:val="both"/>
        <w:rPr>
          <w:rFonts w:ascii="Arial" w:eastAsia="Calibri" w:hAnsi="Arial" w:cs="Arial"/>
          <w:sz w:val="22"/>
          <w:szCs w:val="22"/>
          <w:lang w:val="en-US"/>
        </w:rPr>
      </w:pPr>
      <w:r w:rsidRPr="005247FE">
        <w:rPr>
          <w:rFonts w:ascii="Arial" w:eastAsia="Calibri" w:hAnsi="Arial" w:cs="Arial"/>
          <w:sz w:val="22"/>
          <w:szCs w:val="22"/>
          <w:lang w:val="en-US"/>
        </w:rPr>
        <w:t xml:space="preserve">specified word limits have not been breached. </w:t>
      </w:r>
      <w:r w:rsidRPr="005247FE">
        <w:rPr>
          <w:rFonts w:ascii="Arial" w:eastAsia="Calibri" w:hAnsi="Arial" w:cs="Arial"/>
          <w:b/>
          <w:bCs/>
          <w:sz w:val="22"/>
          <w:szCs w:val="22"/>
          <w:lang w:val="en-US"/>
        </w:rPr>
        <w:t>Where there is a breach, bidders should note that excess words will NOT be included as part of the evaluation; w</w:t>
      </w:r>
      <w:r w:rsidRPr="005247FE">
        <w:rPr>
          <w:rFonts w:ascii="Arial" w:eastAsia="Calibri" w:hAnsi="Arial" w:cs="Arial"/>
          <w:b/>
          <w:bCs/>
          <w:color w:val="000000"/>
          <w:sz w:val="22"/>
          <w:szCs w:val="22"/>
          <w:lang w:val="en-US"/>
        </w:rPr>
        <w:t>ords / embedded documents beyond the permitted limit will be struck from the responses before being passed to the Evaluation Panel.</w:t>
      </w:r>
      <w:r w:rsidR="005455C2" w:rsidRPr="005247FE">
        <w:rPr>
          <w:rFonts w:ascii="Arial" w:eastAsia="Calibri" w:hAnsi="Arial" w:cs="Arial"/>
          <w:b/>
          <w:bCs/>
          <w:color w:val="000000"/>
          <w:sz w:val="22"/>
          <w:szCs w:val="22"/>
          <w:lang w:val="en-US"/>
        </w:rPr>
        <w:t xml:space="preserve">  Any additional documents not requested, words exceeding the maximum limits per question, bibliographies/references</w:t>
      </w:r>
      <w:r w:rsidR="00A62052" w:rsidRPr="005247FE">
        <w:rPr>
          <w:rFonts w:ascii="Arial" w:eastAsia="Calibri" w:hAnsi="Arial" w:cs="Arial"/>
          <w:b/>
          <w:bCs/>
          <w:color w:val="000000"/>
          <w:sz w:val="22"/>
          <w:szCs w:val="22"/>
          <w:lang w:val="en-US"/>
        </w:rPr>
        <w:t xml:space="preserve"> </w:t>
      </w:r>
      <w:r w:rsidR="005455C2" w:rsidRPr="005247FE">
        <w:rPr>
          <w:rFonts w:ascii="Arial" w:eastAsia="Calibri" w:hAnsi="Arial" w:cs="Arial"/>
          <w:b/>
          <w:bCs/>
          <w:color w:val="000000"/>
          <w:sz w:val="22"/>
          <w:szCs w:val="22"/>
          <w:lang w:val="en-US"/>
        </w:rPr>
        <w:t>and any hyperlinks and/or website links will be removed from your responses prior to being sent to the evaluation panel.  Where pictures of tables, diagrams or illustrations containing words have been inserted the whole picture will be removed if the response is over the word limit.</w:t>
      </w:r>
    </w:p>
    <w:p w14:paraId="5E8384B3" w14:textId="77777777" w:rsidR="00BB4364" w:rsidRPr="005247FE" w:rsidRDefault="00BB4364" w:rsidP="00BB4364">
      <w:pPr>
        <w:autoSpaceDE w:val="0"/>
        <w:autoSpaceDN w:val="0"/>
        <w:ind w:left="993" w:right="521"/>
        <w:jc w:val="both"/>
        <w:rPr>
          <w:rFonts w:ascii="Arial" w:eastAsia="Calibri" w:hAnsi="Arial" w:cs="Arial"/>
          <w:sz w:val="22"/>
          <w:szCs w:val="22"/>
          <w:lang w:val="en-US"/>
        </w:rPr>
      </w:pPr>
    </w:p>
    <w:p w14:paraId="7686AB6E" w14:textId="206072EE" w:rsidR="00BB4364" w:rsidRPr="005247FE" w:rsidRDefault="00BB4364" w:rsidP="00C77DF1">
      <w:pPr>
        <w:numPr>
          <w:ilvl w:val="0"/>
          <w:numId w:val="32"/>
        </w:numPr>
        <w:autoSpaceDE w:val="0"/>
        <w:autoSpaceDN w:val="0"/>
        <w:ind w:left="993" w:right="521" w:hanging="426"/>
        <w:jc w:val="both"/>
        <w:rPr>
          <w:rFonts w:ascii="Arial" w:eastAsia="Calibri" w:hAnsi="Arial" w:cs="Arial"/>
          <w:sz w:val="22"/>
          <w:szCs w:val="22"/>
          <w:lang w:val="en-US"/>
        </w:rPr>
      </w:pPr>
      <w:r w:rsidRPr="005247FE">
        <w:rPr>
          <w:rFonts w:ascii="Arial" w:eastAsia="Calibri" w:hAnsi="Arial" w:cs="Arial"/>
          <w:sz w:val="22"/>
          <w:szCs w:val="22"/>
          <w:lang w:val="en-US"/>
        </w:rPr>
        <w:t xml:space="preserve">acceptance of Terms and Conditions of Contract (Pass/Fail): Bidders are required to accept the Terms and Conditions of Contract detailed in Appendix </w:t>
      </w:r>
      <w:r w:rsidR="000530D9">
        <w:rPr>
          <w:rFonts w:ascii="Arial" w:eastAsia="Calibri" w:hAnsi="Arial" w:cs="Arial"/>
          <w:sz w:val="22"/>
          <w:szCs w:val="22"/>
          <w:lang w:val="en-US"/>
        </w:rPr>
        <w:t>9</w:t>
      </w:r>
      <w:r w:rsidRPr="005247FE">
        <w:rPr>
          <w:rFonts w:ascii="Arial" w:eastAsia="Calibri" w:hAnsi="Arial" w:cs="Arial"/>
          <w:sz w:val="22"/>
          <w:szCs w:val="22"/>
          <w:lang w:val="en-US"/>
        </w:rPr>
        <w:t xml:space="preserve"> of this ITT. </w:t>
      </w:r>
    </w:p>
    <w:p w14:paraId="276B8416" w14:textId="77777777" w:rsidR="00BB4364" w:rsidRPr="005247FE" w:rsidRDefault="00BB4364" w:rsidP="00BB4364">
      <w:pPr>
        <w:autoSpaceDE w:val="0"/>
        <w:autoSpaceDN w:val="0"/>
        <w:ind w:left="993" w:right="521"/>
        <w:jc w:val="both"/>
        <w:rPr>
          <w:rFonts w:ascii="Arial" w:eastAsia="Calibri" w:hAnsi="Arial" w:cs="Arial"/>
          <w:sz w:val="22"/>
          <w:szCs w:val="22"/>
          <w:lang w:val="en-US"/>
        </w:rPr>
      </w:pPr>
      <w:r w:rsidRPr="005247FE">
        <w:rPr>
          <w:rFonts w:ascii="Arial" w:eastAsia="Calibri" w:hAnsi="Arial" w:cs="Arial"/>
          <w:sz w:val="22"/>
          <w:szCs w:val="22"/>
          <w:lang w:val="en-US"/>
        </w:rPr>
        <w:t xml:space="preserve">Right to negotiate - </w:t>
      </w:r>
      <w:r w:rsidRPr="005247FE">
        <w:rPr>
          <w:rFonts w:ascii="Arial" w:eastAsia="Calibri" w:hAnsi="Arial" w:cs="Arial"/>
          <w:b/>
          <w:sz w:val="22"/>
          <w:szCs w:val="22"/>
          <w:lang w:val="en-US"/>
        </w:rPr>
        <w:t>the Contract is not subject to negotiation</w:t>
      </w:r>
      <w:r w:rsidRPr="005247FE">
        <w:rPr>
          <w:rFonts w:ascii="Arial" w:eastAsia="Calibri" w:hAnsi="Arial" w:cs="Arial"/>
          <w:sz w:val="22"/>
          <w:szCs w:val="22"/>
          <w:lang w:val="en-US"/>
        </w:rPr>
        <w:t>.  Drafting comments or legal mark-ups of the Contract will not be accepted. Project-specific issues should be resolved via the bidder due diligence clarification process, albeit some details may need to be finalised after selection of the Preferred Bidder.  Failure to accept the Contract as per tender documentation will be considered as a Fail.</w:t>
      </w:r>
    </w:p>
    <w:p w14:paraId="62B713D6" w14:textId="77777777" w:rsidR="00BB4364" w:rsidRPr="005247FE" w:rsidRDefault="00BB4364" w:rsidP="00BB4364">
      <w:pPr>
        <w:autoSpaceDE w:val="0"/>
        <w:autoSpaceDN w:val="0"/>
        <w:ind w:left="993" w:right="521"/>
        <w:jc w:val="both"/>
        <w:rPr>
          <w:rFonts w:ascii="Arial" w:eastAsia="Calibri" w:hAnsi="Arial" w:cs="Arial"/>
          <w:sz w:val="22"/>
          <w:szCs w:val="22"/>
          <w:lang w:val="en-US"/>
        </w:rPr>
      </w:pPr>
    </w:p>
    <w:p w14:paraId="2480DC66" w14:textId="2630ECFD" w:rsidR="00BB4364" w:rsidRPr="005247FE" w:rsidRDefault="00BB4364" w:rsidP="00BB4364">
      <w:pPr>
        <w:autoSpaceDE w:val="0"/>
        <w:autoSpaceDN w:val="0"/>
        <w:ind w:left="993" w:right="521"/>
        <w:jc w:val="both"/>
        <w:rPr>
          <w:rFonts w:ascii="Arial" w:eastAsia="Calibri" w:hAnsi="Arial" w:cs="Arial"/>
          <w:sz w:val="22"/>
          <w:szCs w:val="22"/>
          <w:lang w:val="en-US"/>
        </w:rPr>
      </w:pPr>
      <w:r w:rsidRPr="005247FE">
        <w:rPr>
          <w:rFonts w:ascii="Arial" w:eastAsia="Calibri" w:hAnsi="Arial" w:cs="Arial"/>
          <w:sz w:val="22"/>
          <w:szCs w:val="22"/>
          <w:lang w:val="en-US"/>
        </w:rPr>
        <w:t xml:space="preserve">The Contracting Authority(s) reserves the right to ask Bidders to clarify and, where necessary supplement with further detail, their Bids for the purposes of </w:t>
      </w:r>
      <w:r w:rsidR="00BA5044" w:rsidRPr="005247FE">
        <w:rPr>
          <w:rFonts w:ascii="Arial" w:eastAsia="Calibri" w:hAnsi="Arial" w:cs="Arial"/>
          <w:sz w:val="22"/>
          <w:szCs w:val="22"/>
          <w:lang w:val="en-US"/>
        </w:rPr>
        <w:t>finalizing</w:t>
      </w:r>
      <w:r w:rsidRPr="005247FE">
        <w:rPr>
          <w:rFonts w:ascii="Arial" w:eastAsia="Calibri" w:hAnsi="Arial" w:cs="Arial"/>
          <w:sz w:val="22"/>
          <w:szCs w:val="22"/>
          <w:lang w:val="en-US"/>
        </w:rPr>
        <w:t xml:space="preserve"> such project-specific details. The Contracting Authority(s) will not be able to re-open substantive issues, however, it will be mindful of the need to conduct the Procurement in a non-discriminatory way, so as not to distort competition between Bidders.</w:t>
      </w:r>
    </w:p>
    <w:p w14:paraId="6E11CB12" w14:textId="77777777" w:rsidR="00BB4364" w:rsidRPr="005247FE" w:rsidRDefault="00BB4364" w:rsidP="00BB4364">
      <w:pPr>
        <w:ind w:left="720"/>
        <w:contextualSpacing/>
        <w:jc w:val="both"/>
        <w:rPr>
          <w:rFonts w:ascii="Arial" w:eastAsia="Calibri" w:hAnsi="Arial" w:cs="Arial"/>
          <w:sz w:val="22"/>
          <w:szCs w:val="22"/>
        </w:rPr>
      </w:pPr>
    </w:p>
    <w:p w14:paraId="22FB08AF" w14:textId="77777777" w:rsidR="00301265" w:rsidRPr="005247FE" w:rsidRDefault="00301265"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The information supplied in the Compliance Questionnaire by each Bidder will be checked for completeness and compliance with the requirements of the ITT before responses are evaluated. Where necessary the Contracting Authority may ask the bidders for clarification on any of the answers within the Compliance Questionnaire. Please note that each question within the Compliance Questionnaire requires an answer and will state whether it is: “For information” or “Pass/Fail”.  Any Bidder that “Fails” a question at this stage will not progress to the next evaluation stage.  Some questions will not result in a Fail if the Bidder is not currently compliant but will be a Pass with the Condition Precedent that compliance must be satisfied prior to commencement of this service, these questions will state “Pass/Pass with Condition Precedent”.</w:t>
      </w:r>
    </w:p>
    <w:p w14:paraId="078C956B" w14:textId="77777777" w:rsidR="00301265" w:rsidRPr="005247FE" w:rsidRDefault="00301265" w:rsidP="00BB4364">
      <w:pPr>
        <w:autoSpaceDE w:val="0"/>
        <w:autoSpaceDN w:val="0"/>
        <w:jc w:val="both"/>
        <w:rPr>
          <w:rFonts w:ascii="Arial" w:eastAsia="Calibri" w:hAnsi="Arial" w:cs="Arial"/>
          <w:sz w:val="22"/>
          <w:szCs w:val="22"/>
          <w:lang w:val="en-US"/>
        </w:rPr>
      </w:pPr>
    </w:p>
    <w:p w14:paraId="3BA862AE" w14:textId="1388F0DA" w:rsidR="00BB4364" w:rsidRPr="005247FE" w:rsidRDefault="00BB4364"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Where, in the opinion of the Contracting Authority(s), a Bid Response is non-compliant as per evaluation criteria and this tender instruction, the Bidder may be disqualified. In this event, further evaluation of the ITT will not be undertaken, and the Bidder will not be taken any further in this Procurement process.</w:t>
      </w:r>
    </w:p>
    <w:p w14:paraId="45DE91B1" w14:textId="77777777" w:rsidR="00BB4364" w:rsidRPr="005247FE" w:rsidRDefault="00BB4364" w:rsidP="00BB4364">
      <w:pPr>
        <w:autoSpaceDE w:val="0"/>
        <w:autoSpaceDN w:val="0"/>
        <w:jc w:val="both"/>
        <w:rPr>
          <w:rFonts w:ascii="Arial" w:eastAsia="Calibri" w:hAnsi="Arial" w:cs="Arial"/>
          <w:sz w:val="22"/>
          <w:szCs w:val="22"/>
          <w:lang w:val="en-US"/>
        </w:rPr>
      </w:pPr>
    </w:p>
    <w:p w14:paraId="0687FD09" w14:textId="77777777" w:rsidR="00BB4364" w:rsidRPr="005247FE" w:rsidRDefault="00BB4364"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Clarifications may take place at the sole discretion of the Contracting Authority(s) when it is clear that documentation is missing due to a mere administrative error or similar. </w:t>
      </w:r>
    </w:p>
    <w:p w14:paraId="1B5ADE9F" w14:textId="77777777" w:rsidR="00B05859" w:rsidRPr="005247FE" w:rsidRDefault="00B05859" w:rsidP="00BB4364">
      <w:pPr>
        <w:autoSpaceDE w:val="0"/>
        <w:autoSpaceDN w:val="0"/>
        <w:jc w:val="both"/>
        <w:rPr>
          <w:rFonts w:ascii="Arial" w:eastAsia="Calibri" w:hAnsi="Arial" w:cs="Arial"/>
          <w:sz w:val="22"/>
          <w:szCs w:val="22"/>
          <w:lang w:val="en-US"/>
        </w:rPr>
      </w:pPr>
    </w:p>
    <w:p w14:paraId="081B2E11" w14:textId="7C22D229" w:rsidR="00B05859" w:rsidRPr="005247FE" w:rsidRDefault="00B05859"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The Pass/Fail Criteria questions within Appendix </w:t>
      </w:r>
      <w:r w:rsidR="006B418C">
        <w:rPr>
          <w:rFonts w:ascii="Arial" w:eastAsia="Calibri" w:hAnsi="Arial" w:cs="Arial"/>
          <w:sz w:val="22"/>
          <w:szCs w:val="22"/>
          <w:lang w:val="en-US"/>
        </w:rPr>
        <w:t>9</w:t>
      </w:r>
      <w:r w:rsidRPr="005247FE">
        <w:rPr>
          <w:rFonts w:ascii="Arial" w:eastAsia="Calibri" w:hAnsi="Arial" w:cs="Arial"/>
          <w:sz w:val="22"/>
          <w:szCs w:val="22"/>
          <w:lang w:val="en-US"/>
        </w:rPr>
        <w:t xml:space="preserve"> will be reviewed and where appropriate submissions rejected at this stage. </w:t>
      </w:r>
    </w:p>
    <w:p w14:paraId="2A02EB8F" w14:textId="77777777" w:rsidR="00BB4364" w:rsidRPr="005247FE" w:rsidRDefault="00BB4364" w:rsidP="00BB4364">
      <w:pPr>
        <w:autoSpaceDE w:val="0"/>
        <w:autoSpaceDN w:val="0"/>
        <w:ind w:left="720"/>
        <w:jc w:val="both"/>
        <w:rPr>
          <w:rFonts w:ascii="Arial" w:eastAsia="Calibri" w:hAnsi="Arial" w:cs="Arial"/>
          <w:sz w:val="22"/>
          <w:szCs w:val="22"/>
          <w:highlight w:val="yellow"/>
          <w:lang w:val="en-US"/>
        </w:rPr>
      </w:pPr>
    </w:p>
    <w:p w14:paraId="4D1383A5" w14:textId="4C1F0150" w:rsidR="00BB4364" w:rsidRPr="005247FE" w:rsidRDefault="00BB4364" w:rsidP="00DB7BAA">
      <w:pPr>
        <w:shd w:val="clear" w:color="auto" w:fill="FBD4B4" w:themeFill="accent6" w:themeFillTint="66"/>
        <w:ind w:left="1418" w:hanging="1418"/>
        <w:jc w:val="both"/>
        <w:rPr>
          <w:rFonts w:ascii="Arial" w:eastAsia="Calibri" w:hAnsi="Arial" w:cs="Arial"/>
          <w:b/>
          <w:bCs/>
          <w:sz w:val="22"/>
          <w:szCs w:val="22"/>
        </w:rPr>
      </w:pPr>
      <w:r w:rsidRPr="005247FE">
        <w:rPr>
          <w:rFonts w:ascii="Arial" w:eastAsia="Calibri" w:hAnsi="Arial" w:cs="Arial"/>
          <w:b/>
          <w:bCs/>
          <w:sz w:val="22"/>
          <w:szCs w:val="22"/>
        </w:rPr>
        <w:t xml:space="preserve">Stage 2:                </w:t>
      </w:r>
      <w:r w:rsidR="00F115E3" w:rsidRPr="005247FE">
        <w:rPr>
          <w:rFonts w:ascii="Arial" w:eastAsia="Calibri" w:hAnsi="Arial" w:cs="Arial"/>
          <w:b/>
          <w:bCs/>
          <w:sz w:val="22"/>
          <w:szCs w:val="22"/>
        </w:rPr>
        <w:t>Reading</w:t>
      </w:r>
      <w:r w:rsidR="007B0CBA" w:rsidRPr="005247FE">
        <w:rPr>
          <w:rFonts w:ascii="Arial" w:eastAsia="Calibri" w:hAnsi="Arial" w:cs="Arial"/>
          <w:b/>
          <w:bCs/>
          <w:sz w:val="22"/>
          <w:szCs w:val="22"/>
        </w:rPr>
        <w:t xml:space="preserve"> of Bids</w:t>
      </w:r>
    </w:p>
    <w:p w14:paraId="00AE41B6" w14:textId="77777777" w:rsidR="00BB4364" w:rsidRPr="005247FE" w:rsidRDefault="00BB4364" w:rsidP="00BB4364">
      <w:pPr>
        <w:autoSpaceDE w:val="0"/>
        <w:autoSpaceDN w:val="0"/>
        <w:jc w:val="both"/>
        <w:rPr>
          <w:rFonts w:ascii="Arial" w:eastAsia="Calibri" w:hAnsi="Arial" w:cs="Arial"/>
          <w:sz w:val="22"/>
          <w:szCs w:val="22"/>
          <w:lang w:val="en-US"/>
        </w:rPr>
      </w:pPr>
    </w:p>
    <w:p w14:paraId="381BA4C1" w14:textId="20648DD0" w:rsidR="00BB4364" w:rsidRPr="005247FE" w:rsidRDefault="00BB4364"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lastRenderedPageBreak/>
        <w:t xml:space="preserve">Each evaluator </w:t>
      </w:r>
      <w:r w:rsidR="007B0CBA" w:rsidRPr="005247FE">
        <w:rPr>
          <w:rFonts w:ascii="Arial" w:eastAsia="Calibri" w:hAnsi="Arial" w:cs="Arial"/>
          <w:sz w:val="22"/>
          <w:szCs w:val="22"/>
          <w:lang w:val="en-US"/>
        </w:rPr>
        <w:t xml:space="preserve">will </w:t>
      </w:r>
      <w:r w:rsidRPr="005247FE">
        <w:rPr>
          <w:rFonts w:ascii="Arial" w:eastAsia="Calibri" w:hAnsi="Arial" w:cs="Arial"/>
          <w:sz w:val="22"/>
          <w:szCs w:val="22"/>
          <w:lang w:val="en-US"/>
        </w:rPr>
        <w:t xml:space="preserve">individually read the </w:t>
      </w:r>
      <w:r w:rsidR="005B6F37" w:rsidRPr="005247FE">
        <w:rPr>
          <w:rFonts w:ascii="Arial" w:eastAsia="Calibri" w:hAnsi="Arial" w:cs="Arial"/>
          <w:sz w:val="22"/>
          <w:szCs w:val="22"/>
          <w:lang w:val="en-US"/>
        </w:rPr>
        <w:t xml:space="preserve">Quality Question </w:t>
      </w:r>
      <w:r w:rsidRPr="005247FE">
        <w:rPr>
          <w:rFonts w:ascii="Arial" w:eastAsia="Calibri" w:hAnsi="Arial" w:cs="Arial"/>
          <w:sz w:val="22"/>
          <w:szCs w:val="22"/>
          <w:lang w:val="en-US"/>
        </w:rPr>
        <w:t>responses for which they are assessing</w:t>
      </w:r>
      <w:r w:rsidR="005B6F37" w:rsidRPr="005247FE">
        <w:rPr>
          <w:rFonts w:ascii="Arial" w:eastAsia="Calibri" w:hAnsi="Arial" w:cs="Arial"/>
          <w:sz w:val="22"/>
          <w:szCs w:val="22"/>
          <w:lang w:val="en-US"/>
        </w:rPr>
        <w:t xml:space="preserve"> and comment on the strengths and weaknesses of each quality question within the proposal. </w:t>
      </w:r>
    </w:p>
    <w:p w14:paraId="5AEE4EB9" w14:textId="77777777" w:rsidR="00B76061" w:rsidRPr="005247FE" w:rsidRDefault="00B76061" w:rsidP="00BB4364">
      <w:pPr>
        <w:autoSpaceDE w:val="0"/>
        <w:autoSpaceDN w:val="0"/>
        <w:jc w:val="both"/>
        <w:rPr>
          <w:rFonts w:ascii="Arial" w:eastAsia="Calibri" w:hAnsi="Arial" w:cs="Arial"/>
          <w:sz w:val="22"/>
          <w:szCs w:val="22"/>
          <w:lang w:val="en-US"/>
        </w:rPr>
      </w:pPr>
    </w:p>
    <w:p w14:paraId="70E95410" w14:textId="29628C6D" w:rsidR="00BB4364" w:rsidRPr="005247FE" w:rsidRDefault="00BB4364" w:rsidP="00DB7BAA">
      <w:pPr>
        <w:shd w:val="clear" w:color="auto" w:fill="FBD4B4" w:themeFill="accent6" w:themeFillTint="66"/>
        <w:ind w:left="1418" w:hanging="1418"/>
        <w:jc w:val="both"/>
        <w:rPr>
          <w:rFonts w:ascii="Arial" w:eastAsia="Calibri" w:hAnsi="Arial" w:cs="Arial"/>
          <w:b/>
          <w:bCs/>
          <w:sz w:val="22"/>
          <w:szCs w:val="22"/>
        </w:rPr>
      </w:pPr>
      <w:r w:rsidRPr="005247FE">
        <w:rPr>
          <w:rFonts w:ascii="Arial" w:eastAsia="Calibri" w:hAnsi="Arial" w:cs="Arial"/>
          <w:b/>
          <w:bCs/>
          <w:sz w:val="22"/>
          <w:szCs w:val="22"/>
        </w:rPr>
        <w:t>Stage 3:            </w:t>
      </w:r>
      <w:r w:rsidR="00F115E3" w:rsidRPr="005247FE">
        <w:rPr>
          <w:rFonts w:ascii="Arial" w:eastAsia="Calibri" w:hAnsi="Arial" w:cs="Arial"/>
          <w:b/>
          <w:bCs/>
          <w:sz w:val="22"/>
          <w:szCs w:val="22"/>
        </w:rPr>
        <w:t>Scoring of Quality and Finance Questions</w:t>
      </w:r>
      <w:r w:rsidR="006E7198">
        <w:rPr>
          <w:rFonts w:ascii="Arial" w:eastAsia="Calibri" w:hAnsi="Arial" w:cs="Arial"/>
          <w:b/>
          <w:bCs/>
          <w:sz w:val="22"/>
          <w:szCs w:val="22"/>
        </w:rPr>
        <w:t xml:space="preserve"> </w:t>
      </w:r>
      <w:r w:rsidR="00FA7786" w:rsidRPr="005247FE">
        <w:rPr>
          <w:rFonts w:ascii="Arial" w:eastAsia="Calibri" w:hAnsi="Arial" w:cs="Arial"/>
          <w:b/>
          <w:bCs/>
          <w:sz w:val="22"/>
          <w:szCs w:val="22"/>
        </w:rPr>
        <w:t>and Clarification Questions</w:t>
      </w:r>
    </w:p>
    <w:p w14:paraId="424AD1BD" w14:textId="77777777" w:rsidR="00BB4364" w:rsidRPr="005247FE" w:rsidRDefault="00BB4364" w:rsidP="00BB4364">
      <w:pPr>
        <w:ind w:left="720"/>
        <w:jc w:val="both"/>
        <w:rPr>
          <w:rFonts w:ascii="Arial" w:eastAsia="Calibri" w:hAnsi="Arial" w:cs="Arial"/>
          <w:sz w:val="22"/>
          <w:szCs w:val="22"/>
        </w:rPr>
      </w:pPr>
    </w:p>
    <w:p w14:paraId="013FA0B2" w14:textId="2E09D40F" w:rsidR="00FF6C95" w:rsidRPr="005247FE" w:rsidRDefault="00F115E3" w:rsidP="00B76061">
      <w:pPr>
        <w:pStyle w:val="Default"/>
        <w:ind w:right="521"/>
        <w:jc w:val="both"/>
        <w:rPr>
          <w:b/>
          <w:sz w:val="22"/>
          <w:szCs w:val="22"/>
        </w:rPr>
      </w:pPr>
      <w:r w:rsidRPr="005247FE">
        <w:rPr>
          <w:b/>
          <w:sz w:val="22"/>
          <w:szCs w:val="22"/>
        </w:rPr>
        <w:t>Agreed Quality Scores</w:t>
      </w:r>
    </w:p>
    <w:p w14:paraId="4849534F" w14:textId="77777777" w:rsidR="00650825" w:rsidRPr="005247FE" w:rsidRDefault="00650825" w:rsidP="00650825">
      <w:pPr>
        <w:pStyle w:val="Default"/>
        <w:tabs>
          <w:tab w:val="left" w:pos="851"/>
        </w:tabs>
        <w:ind w:right="565"/>
        <w:jc w:val="both"/>
        <w:rPr>
          <w:sz w:val="22"/>
          <w:szCs w:val="22"/>
        </w:rPr>
      </w:pPr>
      <w:bookmarkStart w:id="50" w:name="_Toc231268048"/>
    </w:p>
    <w:p w14:paraId="0DDB4DE3" w14:textId="5E2B38B9" w:rsidR="000A15B6" w:rsidRPr="005247FE" w:rsidRDefault="00BC5CB6" w:rsidP="00BC5CB6">
      <w:pPr>
        <w:tabs>
          <w:tab w:val="num" w:pos="720"/>
        </w:tabs>
        <w:jc w:val="both"/>
        <w:rPr>
          <w:rFonts w:ascii="Arial" w:hAnsi="Arial" w:cs="Arial"/>
          <w:sz w:val="22"/>
          <w:szCs w:val="22"/>
        </w:rPr>
      </w:pPr>
      <w:r w:rsidRPr="005247FE">
        <w:rPr>
          <w:rFonts w:ascii="Arial" w:hAnsi="Arial" w:cs="Arial"/>
          <w:sz w:val="22"/>
          <w:szCs w:val="22"/>
        </w:rPr>
        <w:t xml:space="preserve">The evaluation panel members will convene to </w:t>
      </w:r>
      <w:r w:rsidR="00F115E3" w:rsidRPr="005247FE">
        <w:rPr>
          <w:rFonts w:ascii="Arial" w:hAnsi="Arial" w:cs="Arial"/>
          <w:sz w:val="22"/>
          <w:szCs w:val="22"/>
        </w:rPr>
        <w:t xml:space="preserve">discuss their individual comments against the quality questions and agree a </w:t>
      </w:r>
      <w:r w:rsidRPr="005247FE">
        <w:rPr>
          <w:rFonts w:ascii="Arial" w:hAnsi="Arial" w:cs="Arial"/>
          <w:sz w:val="22"/>
          <w:szCs w:val="22"/>
        </w:rPr>
        <w:t>score</w:t>
      </w:r>
      <w:r w:rsidR="00F115E3" w:rsidRPr="005247FE">
        <w:rPr>
          <w:rFonts w:ascii="Arial" w:hAnsi="Arial" w:cs="Arial"/>
          <w:sz w:val="22"/>
          <w:szCs w:val="22"/>
        </w:rPr>
        <w:t xml:space="preserve"> for each quality question</w:t>
      </w:r>
      <w:r w:rsidRPr="005247FE">
        <w:rPr>
          <w:rFonts w:ascii="Arial" w:hAnsi="Arial" w:cs="Arial"/>
          <w:sz w:val="22"/>
          <w:szCs w:val="22"/>
        </w:rPr>
        <w:t xml:space="preserve">.  </w:t>
      </w:r>
      <w:r w:rsidR="00FC07A9" w:rsidRPr="005247FE">
        <w:rPr>
          <w:rFonts w:ascii="Arial" w:hAnsi="Arial" w:cs="Arial"/>
          <w:sz w:val="22"/>
          <w:szCs w:val="22"/>
        </w:rPr>
        <w:t xml:space="preserve">In the event that the panel are unable to agree a consensus score then each panel member will give </w:t>
      </w:r>
      <w:r w:rsidR="00BE41F3" w:rsidRPr="005247FE">
        <w:rPr>
          <w:rFonts w:ascii="Arial" w:hAnsi="Arial" w:cs="Arial"/>
          <w:sz w:val="22"/>
          <w:szCs w:val="22"/>
        </w:rPr>
        <w:t>an individual</w:t>
      </w:r>
      <w:r w:rsidR="00FC07A9" w:rsidRPr="005247FE">
        <w:rPr>
          <w:rFonts w:ascii="Arial" w:hAnsi="Arial" w:cs="Arial"/>
          <w:sz w:val="22"/>
          <w:szCs w:val="22"/>
        </w:rPr>
        <w:t xml:space="preserve"> score and the average of those </w:t>
      </w:r>
      <w:r w:rsidR="00BE41F3" w:rsidRPr="005247FE">
        <w:rPr>
          <w:rFonts w:ascii="Arial" w:hAnsi="Arial" w:cs="Arial"/>
          <w:sz w:val="22"/>
          <w:szCs w:val="22"/>
        </w:rPr>
        <w:t xml:space="preserve">individual </w:t>
      </w:r>
      <w:r w:rsidR="00FC07A9" w:rsidRPr="005247FE">
        <w:rPr>
          <w:rFonts w:ascii="Arial" w:hAnsi="Arial" w:cs="Arial"/>
          <w:sz w:val="22"/>
          <w:szCs w:val="22"/>
        </w:rPr>
        <w:t>scores will become the agreed score for that question.</w:t>
      </w:r>
    </w:p>
    <w:p w14:paraId="0300DEDB" w14:textId="77777777" w:rsidR="00F115E3" w:rsidRPr="005247FE" w:rsidRDefault="00F115E3" w:rsidP="00BC5CB6">
      <w:pPr>
        <w:tabs>
          <w:tab w:val="num" w:pos="720"/>
        </w:tabs>
        <w:jc w:val="both"/>
        <w:rPr>
          <w:rFonts w:ascii="Arial" w:hAnsi="Arial" w:cs="Arial"/>
          <w:sz w:val="22"/>
          <w:szCs w:val="22"/>
        </w:rPr>
      </w:pPr>
    </w:p>
    <w:p w14:paraId="5E0428DF" w14:textId="0FCE410E" w:rsidR="00F115E3" w:rsidRPr="005247FE" w:rsidRDefault="00F115E3" w:rsidP="00F115E3">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The scoring will be from 0 – 5:</w:t>
      </w:r>
    </w:p>
    <w:p w14:paraId="60A0EDBE" w14:textId="77777777" w:rsidR="00F115E3" w:rsidRPr="005247FE" w:rsidRDefault="00F115E3" w:rsidP="00F115E3">
      <w:pPr>
        <w:autoSpaceDE w:val="0"/>
        <w:autoSpaceDN w:val="0"/>
        <w:jc w:val="both"/>
        <w:rPr>
          <w:rFonts w:ascii="Arial" w:eastAsia="Calibri" w:hAnsi="Arial" w:cs="Arial"/>
          <w:sz w:val="22"/>
          <w:szCs w:val="22"/>
          <w:highlight w:val="yellow"/>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
        <w:gridCol w:w="7371"/>
      </w:tblGrid>
      <w:tr w:rsidR="00F115E3" w:rsidRPr="005247FE" w14:paraId="0C1895AB" w14:textId="77777777" w:rsidTr="00BF5DB0">
        <w:trPr>
          <w:trHeight w:val="103"/>
        </w:trPr>
        <w:tc>
          <w:tcPr>
            <w:tcW w:w="1526" w:type="dxa"/>
          </w:tcPr>
          <w:p w14:paraId="18CD8019"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b/>
                <w:bCs/>
                <w:sz w:val="22"/>
                <w:szCs w:val="22"/>
              </w:rPr>
              <w:t xml:space="preserve">Assessment </w:t>
            </w:r>
          </w:p>
        </w:tc>
        <w:tc>
          <w:tcPr>
            <w:tcW w:w="850" w:type="dxa"/>
          </w:tcPr>
          <w:p w14:paraId="1EB7EC0B"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b/>
                <w:bCs/>
                <w:sz w:val="22"/>
                <w:szCs w:val="22"/>
              </w:rPr>
              <w:t xml:space="preserve">Score </w:t>
            </w:r>
          </w:p>
        </w:tc>
        <w:tc>
          <w:tcPr>
            <w:tcW w:w="7371" w:type="dxa"/>
          </w:tcPr>
          <w:p w14:paraId="10E714E0"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b/>
                <w:bCs/>
                <w:sz w:val="22"/>
                <w:szCs w:val="22"/>
              </w:rPr>
              <w:t xml:space="preserve">Interpretation </w:t>
            </w:r>
          </w:p>
        </w:tc>
      </w:tr>
      <w:tr w:rsidR="00F115E3" w:rsidRPr="005247FE" w14:paraId="451B9AD9" w14:textId="77777777" w:rsidTr="00054FC9">
        <w:trPr>
          <w:trHeight w:val="735"/>
        </w:trPr>
        <w:tc>
          <w:tcPr>
            <w:tcW w:w="1526" w:type="dxa"/>
            <w:shd w:val="clear" w:color="auto" w:fill="FFFFFF" w:themeFill="background1"/>
          </w:tcPr>
          <w:p w14:paraId="26326EC1"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Excellent </w:t>
            </w:r>
          </w:p>
        </w:tc>
        <w:tc>
          <w:tcPr>
            <w:tcW w:w="850" w:type="dxa"/>
          </w:tcPr>
          <w:p w14:paraId="77CFAD57"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5 </w:t>
            </w:r>
          </w:p>
        </w:tc>
        <w:tc>
          <w:tcPr>
            <w:tcW w:w="7371" w:type="dxa"/>
          </w:tcPr>
          <w:p w14:paraId="7539CA87"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Exceeds the requirement. Exceptional demonstration by the Bidder of the relevant ability, understanding, resource &amp; quality measures required to provide the services. Response identifies factors that will offer potential added value, with evidence to support the response. </w:t>
            </w:r>
          </w:p>
        </w:tc>
      </w:tr>
      <w:tr w:rsidR="00F115E3" w:rsidRPr="005247FE" w14:paraId="06B56C88" w14:textId="77777777" w:rsidTr="00054FC9">
        <w:trPr>
          <w:trHeight w:val="735"/>
        </w:trPr>
        <w:tc>
          <w:tcPr>
            <w:tcW w:w="1526" w:type="dxa"/>
            <w:shd w:val="clear" w:color="auto" w:fill="FFFFFF" w:themeFill="background1"/>
          </w:tcPr>
          <w:p w14:paraId="4F104FC5"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Good </w:t>
            </w:r>
          </w:p>
        </w:tc>
        <w:tc>
          <w:tcPr>
            <w:tcW w:w="850" w:type="dxa"/>
          </w:tcPr>
          <w:p w14:paraId="3FD129B5"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4 </w:t>
            </w:r>
          </w:p>
        </w:tc>
        <w:tc>
          <w:tcPr>
            <w:tcW w:w="7371" w:type="dxa"/>
          </w:tcPr>
          <w:p w14:paraId="5639E93B"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Satisfies the requirement with minor additional benefits/value for money. Above average demonstration by the Bidder of the relevant ability, understanding, resource &amp; quality measures required to provide the services. Response identifies factors that will offer potential added value, with evidence to support the response. </w:t>
            </w:r>
          </w:p>
        </w:tc>
      </w:tr>
      <w:tr w:rsidR="00F115E3" w:rsidRPr="005247FE" w14:paraId="3C75842E" w14:textId="77777777" w:rsidTr="00054FC9">
        <w:trPr>
          <w:trHeight w:val="482"/>
        </w:trPr>
        <w:tc>
          <w:tcPr>
            <w:tcW w:w="1526" w:type="dxa"/>
            <w:shd w:val="clear" w:color="auto" w:fill="FFFFFF" w:themeFill="background1"/>
          </w:tcPr>
          <w:p w14:paraId="791146B0"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Acceptable </w:t>
            </w:r>
          </w:p>
        </w:tc>
        <w:tc>
          <w:tcPr>
            <w:tcW w:w="850" w:type="dxa"/>
          </w:tcPr>
          <w:p w14:paraId="26D1D15D"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3 </w:t>
            </w:r>
          </w:p>
        </w:tc>
        <w:tc>
          <w:tcPr>
            <w:tcW w:w="7371" w:type="dxa"/>
          </w:tcPr>
          <w:p w14:paraId="5A59A756"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Satisfies the requirement. Demonstration by the Bidder of the relevant ability, understanding, resource &amp; quality measures required to provide the services, with evidence to support the response. </w:t>
            </w:r>
          </w:p>
        </w:tc>
      </w:tr>
      <w:tr w:rsidR="00F115E3" w:rsidRPr="005247FE" w14:paraId="73CA3636" w14:textId="77777777" w:rsidTr="00054FC9">
        <w:trPr>
          <w:trHeight w:val="608"/>
        </w:trPr>
        <w:tc>
          <w:tcPr>
            <w:tcW w:w="1526" w:type="dxa"/>
            <w:shd w:val="clear" w:color="auto" w:fill="FFFFFF" w:themeFill="background1"/>
          </w:tcPr>
          <w:p w14:paraId="035CAECF"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Minor Reservations </w:t>
            </w:r>
          </w:p>
        </w:tc>
        <w:tc>
          <w:tcPr>
            <w:tcW w:w="850" w:type="dxa"/>
          </w:tcPr>
          <w:p w14:paraId="15AAE35D"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2 </w:t>
            </w:r>
          </w:p>
        </w:tc>
        <w:tc>
          <w:tcPr>
            <w:tcW w:w="7371" w:type="dxa"/>
          </w:tcPr>
          <w:p w14:paraId="57E1280C"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Does not fully satisfy the requirement, with minor reservations. Some minor reservations of the Bidder’s relevant ability, understanding, resource &amp; quality measures required to provide the services, with little or no evidence to support the response. </w:t>
            </w:r>
          </w:p>
        </w:tc>
      </w:tr>
      <w:tr w:rsidR="00F115E3" w:rsidRPr="005247FE" w14:paraId="5C5AF9B5" w14:textId="77777777" w:rsidTr="00054FC9">
        <w:trPr>
          <w:trHeight w:val="609"/>
        </w:trPr>
        <w:tc>
          <w:tcPr>
            <w:tcW w:w="1526" w:type="dxa"/>
            <w:shd w:val="clear" w:color="auto" w:fill="FFFFFF" w:themeFill="background1"/>
          </w:tcPr>
          <w:p w14:paraId="2F8EBE5D"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Serious Reservations </w:t>
            </w:r>
          </w:p>
        </w:tc>
        <w:tc>
          <w:tcPr>
            <w:tcW w:w="850" w:type="dxa"/>
          </w:tcPr>
          <w:p w14:paraId="1229BC4C"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1 </w:t>
            </w:r>
          </w:p>
        </w:tc>
        <w:tc>
          <w:tcPr>
            <w:tcW w:w="7371" w:type="dxa"/>
          </w:tcPr>
          <w:p w14:paraId="66296029" w14:textId="34779827" w:rsidR="00F115E3" w:rsidRPr="005247FE" w:rsidRDefault="00F9793A" w:rsidP="002F1630">
            <w:pPr>
              <w:spacing w:after="200" w:line="276" w:lineRule="auto"/>
              <w:rPr>
                <w:rFonts w:ascii="Arial" w:hAnsi="Arial" w:cs="Arial"/>
                <w:sz w:val="22"/>
                <w:szCs w:val="22"/>
              </w:rPr>
            </w:pPr>
            <w:r w:rsidRPr="005247FE">
              <w:rPr>
                <w:rFonts w:ascii="Arial" w:hAnsi="Arial" w:cs="Arial"/>
                <w:sz w:val="22"/>
                <w:szCs w:val="22"/>
              </w:rPr>
              <w:t>Does not satisfy the requirement, with major reservations. Considerable reservations of the Bidder’s relevant ability, understanding, resource &amp; quality measures required to provide the services, with little or no evidence to support the response.</w:t>
            </w:r>
          </w:p>
        </w:tc>
      </w:tr>
      <w:tr w:rsidR="00F115E3" w:rsidRPr="005247FE" w14:paraId="3DD0A705" w14:textId="77777777" w:rsidTr="00054FC9">
        <w:trPr>
          <w:trHeight w:val="610"/>
        </w:trPr>
        <w:tc>
          <w:tcPr>
            <w:tcW w:w="1526" w:type="dxa"/>
            <w:shd w:val="clear" w:color="auto" w:fill="FFFFFF" w:themeFill="background1"/>
          </w:tcPr>
          <w:p w14:paraId="292A756A"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Unacceptable </w:t>
            </w:r>
          </w:p>
        </w:tc>
        <w:tc>
          <w:tcPr>
            <w:tcW w:w="850" w:type="dxa"/>
          </w:tcPr>
          <w:p w14:paraId="5CE7231F"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0 </w:t>
            </w:r>
          </w:p>
        </w:tc>
        <w:tc>
          <w:tcPr>
            <w:tcW w:w="7371" w:type="dxa"/>
          </w:tcPr>
          <w:p w14:paraId="2A3B3E45"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Does not meet the requirement. Does not comply and/or insufficient information provided to demonstrate that the Bidder has the ability, understanding, resource &amp; quality measures required to provide the services, with little or no evidence to support the response. </w:t>
            </w:r>
          </w:p>
        </w:tc>
      </w:tr>
    </w:tbl>
    <w:p w14:paraId="08A44F60" w14:textId="77777777" w:rsidR="00F115E3" w:rsidRPr="005247FE" w:rsidRDefault="00F115E3" w:rsidP="00F115E3">
      <w:pPr>
        <w:autoSpaceDE w:val="0"/>
        <w:autoSpaceDN w:val="0"/>
        <w:jc w:val="both"/>
        <w:rPr>
          <w:rFonts w:ascii="Arial" w:eastAsia="Calibri" w:hAnsi="Arial" w:cs="Arial"/>
          <w:sz w:val="22"/>
          <w:szCs w:val="22"/>
          <w:lang w:val="en-US"/>
        </w:rPr>
      </w:pPr>
    </w:p>
    <w:p w14:paraId="2285C036" w14:textId="3CF6D477" w:rsidR="00F115E3" w:rsidRPr="005247FE" w:rsidRDefault="00F115E3" w:rsidP="00F115E3">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Details of the Award Criteria and their respective weightings at macro, sub-macro and micro level are set out in Append</w:t>
      </w:r>
      <w:r w:rsidR="00256423" w:rsidRPr="005247FE">
        <w:rPr>
          <w:rFonts w:ascii="Arial" w:eastAsia="Calibri" w:hAnsi="Arial" w:cs="Arial"/>
          <w:sz w:val="22"/>
          <w:szCs w:val="22"/>
          <w:lang w:val="en-US"/>
        </w:rPr>
        <w:t>i</w:t>
      </w:r>
      <w:r w:rsidR="00C02C9B" w:rsidRPr="005247FE">
        <w:rPr>
          <w:rFonts w:ascii="Arial" w:eastAsia="Calibri" w:hAnsi="Arial" w:cs="Arial"/>
          <w:sz w:val="22"/>
          <w:szCs w:val="22"/>
          <w:lang w:val="en-US"/>
        </w:rPr>
        <w:t>x</w:t>
      </w:r>
      <w:r w:rsidR="00256423" w:rsidRPr="005247FE">
        <w:rPr>
          <w:rFonts w:ascii="Arial" w:eastAsia="Calibri" w:hAnsi="Arial" w:cs="Arial"/>
          <w:sz w:val="22"/>
          <w:szCs w:val="22"/>
          <w:lang w:val="en-US"/>
        </w:rPr>
        <w:t xml:space="preserve"> </w:t>
      </w:r>
      <w:r w:rsidR="006B418C">
        <w:rPr>
          <w:rFonts w:ascii="Arial" w:eastAsia="Calibri" w:hAnsi="Arial" w:cs="Arial"/>
          <w:sz w:val="22"/>
          <w:szCs w:val="22"/>
          <w:lang w:val="en-US"/>
        </w:rPr>
        <w:t>3</w:t>
      </w:r>
      <w:r w:rsidRPr="005247FE">
        <w:rPr>
          <w:rFonts w:ascii="Arial" w:eastAsia="Calibri" w:hAnsi="Arial" w:cs="Arial"/>
          <w:sz w:val="22"/>
          <w:szCs w:val="22"/>
          <w:lang w:val="en-US"/>
        </w:rPr>
        <w:t xml:space="preserve">.  </w:t>
      </w:r>
    </w:p>
    <w:p w14:paraId="002BA326" w14:textId="77777777" w:rsidR="00F115E3" w:rsidRPr="005247FE" w:rsidRDefault="00F115E3" w:rsidP="00F115E3">
      <w:pPr>
        <w:autoSpaceDE w:val="0"/>
        <w:autoSpaceDN w:val="0"/>
        <w:jc w:val="both"/>
        <w:rPr>
          <w:rFonts w:ascii="Arial" w:eastAsia="Calibri" w:hAnsi="Arial" w:cs="Arial"/>
          <w:sz w:val="22"/>
          <w:szCs w:val="22"/>
          <w:lang w:val="en-US"/>
        </w:rPr>
      </w:pPr>
    </w:p>
    <w:p w14:paraId="251E9FE1" w14:textId="77777777" w:rsidR="00F115E3" w:rsidRPr="005247FE" w:rsidRDefault="00F115E3" w:rsidP="00F115E3">
      <w:pPr>
        <w:autoSpaceDE w:val="0"/>
        <w:autoSpaceDN w:val="0"/>
        <w:jc w:val="both"/>
        <w:rPr>
          <w:rFonts w:ascii="Arial" w:eastAsia="Calibri" w:hAnsi="Arial" w:cs="Arial"/>
          <w:color w:val="000000"/>
          <w:sz w:val="22"/>
          <w:szCs w:val="22"/>
          <w:lang w:val="en-US"/>
        </w:rPr>
      </w:pPr>
      <w:r w:rsidRPr="005247FE">
        <w:rPr>
          <w:rFonts w:ascii="Arial" w:eastAsia="Calibri" w:hAnsi="Arial" w:cs="Arial"/>
          <w:sz w:val="22"/>
          <w:szCs w:val="22"/>
          <w:lang w:val="en-US"/>
        </w:rPr>
        <w:t xml:space="preserve">Evaluation of Bid Reponses will be carried out on an individual question basis, i.e. at micro-level.  </w:t>
      </w:r>
      <w:r w:rsidRPr="005247FE">
        <w:rPr>
          <w:rFonts w:ascii="Arial" w:eastAsia="Calibri" w:hAnsi="Arial" w:cs="Arial"/>
          <w:color w:val="000000"/>
          <w:sz w:val="22"/>
          <w:szCs w:val="22"/>
          <w:lang w:val="en-US"/>
        </w:rPr>
        <w:t>Bid Responses will be evaluated against the following Award Criteria:</w:t>
      </w:r>
    </w:p>
    <w:p w14:paraId="65860B5D" w14:textId="77777777" w:rsidR="002F1630" w:rsidRPr="005247FE" w:rsidRDefault="002F1630" w:rsidP="00F115E3">
      <w:pPr>
        <w:autoSpaceDE w:val="0"/>
        <w:autoSpaceDN w:val="0"/>
        <w:jc w:val="both"/>
        <w:rPr>
          <w:rFonts w:ascii="Arial" w:eastAsia="Calibri" w:hAnsi="Arial" w:cs="Arial"/>
          <w:color w:val="000000"/>
          <w:sz w:val="22"/>
          <w:szCs w:val="22"/>
          <w:lang w:val="en-US"/>
        </w:rPr>
      </w:pPr>
    </w:p>
    <w:p w14:paraId="1334C441" w14:textId="77777777" w:rsidR="002F1630" w:rsidRPr="005247FE" w:rsidRDefault="002F1630" w:rsidP="002F1630">
      <w:pPr>
        <w:autoSpaceDE w:val="0"/>
        <w:autoSpaceDN w:val="0"/>
        <w:jc w:val="both"/>
        <w:rPr>
          <w:rFonts w:ascii="Arial" w:eastAsia="Calibri" w:hAnsi="Arial" w:cs="Arial"/>
          <w:color w:val="808080" w:themeColor="background1" w:themeShade="80"/>
          <w:sz w:val="22"/>
          <w:szCs w:val="22"/>
          <w:lang w:val="en-US"/>
        </w:rPr>
      </w:pPr>
    </w:p>
    <w:p w14:paraId="6A59B486" w14:textId="53B52178" w:rsidR="002F1630" w:rsidRPr="005247FE" w:rsidRDefault="002F1630" w:rsidP="00C77DF1">
      <w:pPr>
        <w:numPr>
          <w:ilvl w:val="0"/>
          <w:numId w:val="34"/>
        </w:numPr>
        <w:autoSpaceDE w:val="0"/>
        <w:autoSpaceDN w:val="0"/>
        <w:jc w:val="both"/>
        <w:rPr>
          <w:rFonts w:ascii="Arial" w:eastAsia="Calibri" w:hAnsi="Arial" w:cs="Arial"/>
          <w:sz w:val="22"/>
          <w:szCs w:val="22"/>
          <w:lang w:val="en-US"/>
        </w:rPr>
      </w:pPr>
      <w:r w:rsidRPr="005247FE">
        <w:rPr>
          <w:rFonts w:ascii="Arial" w:eastAsia="Calibri" w:hAnsi="Arial" w:cs="Arial"/>
          <w:sz w:val="22"/>
          <w:szCs w:val="22"/>
        </w:rPr>
        <w:t xml:space="preserve">Quality - Ability to meet </w:t>
      </w:r>
      <w:r w:rsidRPr="005247FE">
        <w:rPr>
          <w:rFonts w:ascii="Arial" w:eastAsia="Calibri" w:hAnsi="Arial" w:cs="Arial"/>
          <w:sz w:val="22"/>
          <w:szCs w:val="22"/>
          <w:lang w:val="en-US"/>
        </w:rPr>
        <w:t xml:space="preserve">service delivery and performance specifications </w:t>
      </w:r>
      <w:r w:rsidRPr="005247FE">
        <w:rPr>
          <w:rFonts w:ascii="Arial" w:eastAsia="Calibri" w:hAnsi="Arial" w:cs="Arial"/>
          <w:b/>
          <w:bCs/>
          <w:sz w:val="22"/>
          <w:szCs w:val="22"/>
          <w:lang w:val="en-US"/>
        </w:rPr>
        <w:t>(</w:t>
      </w:r>
      <w:r w:rsidR="00F65839">
        <w:rPr>
          <w:rFonts w:ascii="Arial" w:eastAsia="Calibri" w:hAnsi="Arial" w:cs="Arial"/>
          <w:b/>
          <w:bCs/>
          <w:sz w:val="22"/>
          <w:szCs w:val="22"/>
          <w:lang w:val="en-US"/>
        </w:rPr>
        <w:t>80</w:t>
      </w:r>
      <w:r w:rsidRPr="005247FE">
        <w:rPr>
          <w:rFonts w:ascii="Arial" w:eastAsia="Calibri" w:hAnsi="Arial" w:cs="Arial"/>
          <w:b/>
          <w:bCs/>
          <w:sz w:val="22"/>
          <w:szCs w:val="22"/>
          <w:lang w:val="en-US"/>
        </w:rPr>
        <w:t>%)</w:t>
      </w:r>
    </w:p>
    <w:p w14:paraId="0E6F5A64" w14:textId="1E7F3016" w:rsidR="002F1630" w:rsidRPr="005247FE" w:rsidRDefault="002F1630" w:rsidP="00C77DF1">
      <w:pPr>
        <w:numPr>
          <w:ilvl w:val="0"/>
          <w:numId w:val="34"/>
        </w:num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Cost and </w:t>
      </w:r>
      <w:r w:rsidR="00544615" w:rsidRPr="005247FE">
        <w:rPr>
          <w:rFonts w:ascii="Arial" w:eastAsia="Calibri" w:hAnsi="Arial" w:cs="Arial"/>
          <w:sz w:val="22"/>
          <w:szCs w:val="22"/>
          <w:lang w:val="en-US"/>
        </w:rPr>
        <w:t xml:space="preserve">value for money </w:t>
      </w:r>
      <w:r w:rsidRPr="005247FE">
        <w:rPr>
          <w:rFonts w:ascii="Arial" w:eastAsia="Calibri" w:hAnsi="Arial" w:cs="Arial"/>
          <w:b/>
          <w:bCs/>
          <w:sz w:val="22"/>
          <w:szCs w:val="22"/>
          <w:lang w:val="en-US"/>
        </w:rPr>
        <w:t>(</w:t>
      </w:r>
      <w:r w:rsidR="009160B8" w:rsidRPr="005247FE">
        <w:rPr>
          <w:rFonts w:ascii="Arial" w:eastAsia="Calibri" w:hAnsi="Arial" w:cs="Arial"/>
          <w:b/>
          <w:bCs/>
          <w:sz w:val="22"/>
          <w:szCs w:val="22"/>
          <w:lang w:val="en-US"/>
        </w:rPr>
        <w:t>2</w:t>
      </w:r>
      <w:r w:rsidR="00F65839">
        <w:rPr>
          <w:rFonts w:ascii="Arial" w:eastAsia="Calibri" w:hAnsi="Arial" w:cs="Arial"/>
          <w:b/>
          <w:bCs/>
          <w:sz w:val="22"/>
          <w:szCs w:val="22"/>
          <w:lang w:val="en-US"/>
        </w:rPr>
        <w:t>0</w:t>
      </w:r>
      <w:r w:rsidRPr="005247FE">
        <w:rPr>
          <w:rFonts w:ascii="Arial" w:eastAsia="Calibri" w:hAnsi="Arial" w:cs="Arial"/>
          <w:b/>
          <w:bCs/>
          <w:sz w:val="22"/>
          <w:szCs w:val="22"/>
          <w:lang w:val="en-US"/>
        </w:rPr>
        <w:t>%)</w:t>
      </w:r>
    </w:p>
    <w:p w14:paraId="1F2AAA33" w14:textId="77777777" w:rsidR="00F115E3" w:rsidRPr="005247FE" w:rsidRDefault="00F115E3" w:rsidP="00F115E3">
      <w:pPr>
        <w:autoSpaceDE w:val="0"/>
        <w:autoSpaceDN w:val="0"/>
        <w:ind w:left="720"/>
        <w:jc w:val="both"/>
        <w:rPr>
          <w:rFonts w:ascii="Arial" w:eastAsia="Calibri" w:hAnsi="Arial" w:cs="Arial"/>
          <w:sz w:val="22"/>
          <w:szCs w:val="22"/>
          <w:highlight w:val="yellow"/>
          <w:lang w:val="en-US"/>
        </w:rPr>
      </w:pPr>
    </w:p>
    <w:p w14:paraId="42D0361A" w14:textId="13502688" w:rsidR="00F115E3" w:rsidRPr="005247FE" w:rsidRDefault="00F115E3" w:rsidP="00F115E3">
      <w:pPr>
        <w:autoSpaceDE w:val="0"/>
        <w:autoSpaceDN w:val="0"/>
        <w:ind w:left="567" w:hanging="567"/>
        <w:jc w:val="both"/>
        <w:rPr>
          <w:rFonts w:ascii="Arial" w:eastAsia="Calibri" w:hAnsi="Arial" w:cs="Arial"/>
          <w:b/>
          <w:bCs/>
          <w:sz w:val="22"/>
          <w:szCs w:val="22"/>
          <w:lang w:val="en-US"/>
        </w:rPr>
      </w:pPr>
      <w:r w:rsidRPr="005247FE">
        <w:rPr>
          <w:rFonts w:ascii="Arial" w:eastAsia="Calibri" w:hAnsi="Arial" w:cs="Arial"/>
          <w:b/>
          <w:bCs/>
          <w:sz w:val="22"/>
          <w:szCs w:val="22"/>
          <w:lang w:val="en-US"/>
        </w:rPr>
        <w:t xml:space="preserve">(a)       Quality - </w:t>
      </w:r>
      <w:r w:rsidRPr="005247FE">
        <w:rPr>
          <w:rFonts w:ascii="Arial" w:eastAsia="Calibri" w:hAnsi="Arial" w:cs="Arial"/>
          <w:b/>
          <w:bCs/>
          <w:sz w:val="22"/>
          <w:szCs w:val="22"/>
        </w:rPr>
        <w:t xml:space="preserve">Ability to meet </w:t>
      </w:r>
      <w:r w:rsidRPr="005247FE">
        <w:rPr>
          <w:rFonts w:ascii="Arial" w:eastAsia="Calibri" w:hAnsi="Arial" w:cs="Arial"/>
          <w:b/>
          <w:bCs/>
          <w:sz w:val="22"/>
          <w:szCs w:val="22"/>
          <w:lang w:val="en-US"/>
        </w:rPr>
        <w:t xml:space="preserve">service delivery and performance specifications </w:t>
      </w:r>
      <w:r w:rsidRPr="005247FE">
        <w:rPr>
          <w:rFonts w:ascii="Arial" w:eastAsia="Calibri" w:hAnsi="Arial" w:cs="Arial"/>
          <w:i/>
          <w:iCs/>
          <w:sz w:val="22"/>
          <w:szCs w:val="22"/>
          <w:lang w:val="en-US"/>
        </w:rPr>
        <w:t>(</w:t>
      </w:r>
      <w:r w:rsidR="00BA5044" w:rsidRPr="005247FE">
        <w:rPr>
          <w:rFonts w:ascii="Arial" w:eastAsia="Calibri" w:hAnsi="Arial" w:cs="Arial"/>
          <w:i/>
          <w:iCs/>
          <w:sz w:val="22"/>
          <w:szCs w:val="22"/>
          <w:lang w:val="en-US"/>
        </w:rPr>
        <w:t xml:space="preserve">Appendix </w:t>
      </w:r>
      <w:r w:rsidR="006B418C">
        <w:rPr>
          <w:rFonts w:ascii="Arial" w:eastAsia="Calibri" w:hAnsi="Arial" w:cs="Arial"/>
          <w:i/>
          <w:iCs/>
          <w:sz w:val="22"/>
          <w:szCs w:val="22"/>
          <w:lang w:val="en-US"/>
        </w:rPr>
        <w:t>2</w:t>
      </w:r>
      <w:r w:rsidRPr="005247FE">
        <w:rPr>
          <w:rFonts w:ascii="Arial" w:eastAsia="Calibri" w:hAnsi="Arial" w:cs="Arial"/>
          <w:i/>
          <w:iCs/>
          <w:sz w:val="22"/>
          <w:szCs w:val="22"/>
          <w:lang w:val="en-US"/>
        </w:rPr>
        <w:t>)</w:t>
      </w:r>
    </w:p>
    <w:p w14:paraId="48B8598A" w14:textId="77777777" w:rsidR="00F115E3" w:rsidRPr="005247FE" w:rsidRDefault="00F115E3" w:rsidP="00F115E3">
      <w:pPr>
        <w:autoSpaceDE w:val="0"/>
        <w:autoSpaceDN w:val="0"/>
        <w:jc w:val="both"/>
        <w:rPr>
          <w:rFonts w:ascii="Arial" w:eastAsia="Calibri" w:hAnsi="Arial" w:cs="Arial"/>
          <w:color w:val="000000"/>
          <w:sz w:val="22"/>
          <w:szCs w:val="22"/>
          <w:lang w:val="en-US"/>
        </w:rPr>
      </w:pPr>
    </w:p>
    <w:p w14:paraId="634FD1A8" w14:textId="1B0E08E5" w:rsidR="00F115E3" w:rsidRPr="005247FE" w:rsidRDefault="00F115E3" w:rsidP="00F115E3">
      <w:pPr>
        <w:autoSpaceDE w:val="0"/>
        <w:autoSpaceDN w:val="0"/>
        <w:ind w:left="567"/>
        <w:jc w:val="both"/>
        <w:rPr>
          <w:rFonts w:ascii="Arial" w:eastAsia="Calibri" w:hAnsi="Arial" w:cs="Arial"/>
          <w:color w:val="000000"/>
          <w:sz w:val="22"/>
          <w:szCs w:val="22"/>
          <w:lang w:val="en-US"/>
        </w:rPr>
      </w:pPr>
      <w:r w:rsidRPr="005247FE">
        <w:rPr>
          <w:rFonts w:ascii="Arial" w:eastAsia="Calibri" w:hAnsi="Arial" w:cs="Arial"/>
          <w:color w:val="000000"/>
          <w:sz w:val="22"/>
          <w:szCs w:val="22"/>
          <w:lang w:val="en-US"/>
        </w:rPr>
        <w:t xml:space="preserve">All free </w:t>
      </w:r>
      <w:r w:rsidR="00BA5044" w:rsidRPr="005247FE">
        <w:rPr>
          <w:rFonts w:ascii="Arial" w:eastAsia="Calibri" w:hAnsi="Arial" w:cs="Arial"/>
          <w:color w:val="000000"/>
          <w:sz w:val="22"/>
          <w:szCs w:val="22"/>
          <w:lang w:val="en-US"/>
        </w:rPr>
        <w:t>text-based</w:t>
      </w:r>
      <w:r w:rsidRPr="005247FE">
        <w:rPr>
          <w:rFonts w:ascii="Arial" w:eastAsia="Calibri" w:hAnsi="Arial" w:cs="Arial"/>
          <w:color w:val="000000"/>
          <w:sz w:val="22"/>
          <w:szCs w:val="22"/>
          <w:lang w:val="en-US"/>
        </w:rPr>
        <w:t xml:space="preserve"> questions submitted in the Bid Response are scored based on the grades as detailed above. </w:t>
      </w:r>
      <w:bookmarkStart w:id="51" w:name="_Toc299374480"/>
      <w:r w:rsidRPr="005247FE">
        <w:rPr>
          <w:rFonts w:ascii="Arial" w:eastAsia="Calibri" w:hAnsi="Arial" w:cs="Arial"/>
          <w:color w:val="000000"/>
          <w:sz w:val="22"/>
          <w:szCs w:val="22"/>
          <w:lang w:val="en-US"/>
        </w:rPr>
        <w:t> </w:t>
      </w:r>
      <w:bookmarkEnd w:id="51"/>
    </w:p>
    <w:p w14:paraId="082B01A9" w14:textId="77777777" w:rsidR="00F115E3" w:rsidRPr="005247FE" w:rsidRDefault="00F115E3" w:rsidP="00F115E3">
      <w:pPr>
        <w:autoSpaceDE w:val="0"/>
        <w:autoSpaceDN w:val="0"/>
        <w:ind w:left="720"/>
        <w:jc w:val="both"/>
        <w:rPr>
          <w:rFonts w:ascii="Arial" w:eastAsia="Calibri" w:hAnsi="Arial" w:cs="Arial"/>
          <w:color w:val="000000"/>
          <w:sz w:val="22"/>
          <w:szCs w:val="22"/>
          <w:lang w:val="en-US"/>
        </w:rPr>
      </w:pPr>
    </w:p>
    <w:p w14:paraId="74EB6BE2" w14:textId="77777777" w:rsidR="00F115E3" w:rsidRPr="005247FE" w:rsidRDefault="00F115E3" w:rsidP="00F115E3">
      <w:pPr>
        <w:ind w:left="567"/>
        <w:jc w:val="both"/>
        <w:rPr>
          <w:rFonts w:ascii="Arial" w:eastAsia="Calibri" w:hAnsi="Arial" w:cs="Arial"/>
          <w:sz w:val="22"/>
          <w:szCs w:val="22"/>
        </w:rPr>
      </w:pPr>
      <w:bookmarkStart w:id="52" w:name="_Toc312925639"/>
      <w:bookmarkStart w:id="53" w:name="_Toc312925766"/>
      <w:bookmarkStart w:id="54" w:name="_Toc314057514"/>
      <w:bookmarkEnd w:id="52"/>
      <w:bookmarkEnd w:id="53"/>
      <w:r w:rsidRPr="005247FE">
        <w:rPr>
          <w:rFonts w:ascii="Arial" w:eastAsia="Calibri" w:hAnsi="Arial" w:cs="Arial"/>
          <w:sz w:val="22"/>
          <w:szCs w:val="22"/>
        </w:rPr>
        <w:t>The aim of the scoring is to establish whether the Bidder’s responses to the questions provide sufficient confidence that the proposals are deliverable to the quality standards inherent in the Specification. It is essential that Bidders appreciate that the level of confidence must be demonstrated in the quality of the responses they provide to the ITT questions and that providing answers that are clear and comprehensive will help evaluators to appraise responses.</w:t>
      </w:r>
      <w:bookmarkEnd w:id="54"/>
    </w:p>
    <w:p w14:paraId="56257765" w14:textId="77777777" w:rsidR="00F115E3" w:rsidRPr="005247FE" w:rsidRDefault="00F115E3" w:rsidP="00F115E3">
      <w:pPr>
        <w:ind w:left="567"/>
        <w:jc w:val="both"/>
        <w:rPr>
          <w:rFonts w:ascii="Arial" w:eastAsia="Calibri" w:hAnsi="Arial" w:cs="Arial"/>
          <w:sz w:val="22"/>
          <w:szCs w:val="22"/>
        </w:rPr>
      </w:pPr>
    </w:p>
    <w:p w14:paraId="017F10A6" w14:textId="64D28FEA" w:rsidR="00F115E3" w:rsidRPr="005247FE" w:rsidRDefault="00F115E3" w:rsidP="00F115E3">
      <w:pPr>
        <w:tabs>
          <w:tab w:val="num" w:pos="720"/>
        </w:tabs>
        <w:jc w:val="both"/>
        <w:rPr>
          <w:rFonts w:ascii="Arial" w:hAnsi="Arial" w:cs="Arial"/>
          <w:sz w:val="22"/>
          <w:szCs w:val="22"/>
          <w:u w:val="single"/>
        </w:rPr>
      </w:pPr>
      <w:r w:rsidRPr="005247FE">
        <w:rPr>
          <w:rFonts w:ascii="Arial" w:hAnsi="Arial" w:cs="Arial"/>
          <w:sz w:val="22"/>
          <w:szCs w:val="22"/>
          <w:u w:val="single"/>
        </w:rPr>
        <w:t>Bidders must achieve a minimum of 6</w:t>
      </w:r>
      <w:r w:rsidR="00227FE0" w:rsidRPr="005247FE">
        <w:rPr>
          <w:rFonts w:ascii="Arial" w:hAnsi="Arial" w:cs="Arial"/>
          <w:sz w:val="22"/>
          <w:szCs w:val="22"/>
          <w:u w:val="single"/>
        </w:rPr>
        <w:t>0</w:t>
      </w:r>
      <w:r w:rsidRPr="005247FE">
        <w:rPr>
          <w:rFonts w:ascii="Arial" w:hAnsi="Arial" w:cs="Arial"/>
          <w:sz w:val="22"/>
          <w:szCs w:val="22"/>
          <w:u w:val="single"/>
        </w:rPr>
        <w:t>% of the available marks on the Quality Questions in order to proceed.</w:t>
      </w:r>
    </w:p>
    <w:p w14:paraId="02AE5C24" w14:textId="77777777" w:rsidR="00F115E3" w:rsidRPr="005247FE" w:rsidRDefault="00F115E3" w:rsidP="00F115E3">
      <w:pPr>
        <w:tabs>
          <w:tab w:val="num" w:pos="720"/>
        </w:tabs>
        <w:jc w:val="both"/>
        <w:rPr>
          <w:rFonts w:ascii="Arial" w:hAnsi="Arial" w:cs="Arial"/>
          <w:sz w:val="22"/>
          <w:szCs w:val="22"/>
        </w:rPr>
      </w:pPr>
    </w:p>
    <w:p w14:paraId="76118E84" w14:textId="3114C5BD" w:rsidR="00F115E3" w:rsidRPr="005247FE" w:rsidRDefault="00F115E3" w:rsidP="00F115E3">
      <w:pPr>
        <w:tabs>
          <w:tab w:val="num" w:pos="720"/>
        </w:tabs>
        <w:jc w:val="both"/>
        <w:rPr>
          <w:rFonts w:ascii="Arial" w:hAnsi="Arial" w:cs="Arial"/>
          <w:sz w:val="22"/>
          <w:szCs w:val="22"/>
        </w:rPr>
      </w:pPr>
      <w:r w:rsidRPr="005247FE">
        <w:rPr>
          <w:rFonts w:ascii="Arial" w:hAnsi="Arial" w:cs="Arial"/>
          <w:b/>
          <w:sz w:val="22"/>
          <w:szCs w:val="22"/>
        </w:rPr>
        <w:t xml:space="preserve">Finance Scores </w:t>
      </w:r>
      <w:r w:rsidRPr="005247FE">
        <w:rPr>
          <w:rFonts w:ascii="Arial" w:hAnsi="Arial" w:cs="Arial"/>
          <w:sz w:val="22"/>
          <w:szCs w:val="22"/>
        </w:rPr>
        <w:t xml:space="preserve">those bidders achieving the minimum score on Quality will then proceed to having the </w:t>
      </w:r>
      <w:r w:rsidR="008A5E3A" w:rsidRPr="005247FE">
        <w:rPr>
          <w:rFonts w:ascii="Arial" w:hAnsi="Arial" w:cs="Arial"/>
          <w:sz w:val="22"/>
          <w:szCs w:val="22"/>
        </w:rPr>
        <w:t>finance questions scored.  A</w:t>
      </w:r>
      <w:r w:rsidRPr="005247FE">
        <w:rPr>
          <w:rFonts w:ascii="Arial" w:hAnsi="Arial" w:cs="Arial"/>
          <w:sz w:val="22"/>
          <w:szCs w:val="22"/>
        </w:rPr>
        <w:t>uthority finance representative</w:t>
      </w:r>
      <w:r w:rsidR="008A5E3A" w:rsidRPr="005247FE">
        <w:rPr>
          <w:rFonts w:ascii="Arial" w:hAnsi="Arial" w:cs="Arial"/>
          <w:sz w:val="22"/>
          <w:szCs w:val="22"/>
        </w:rPr>
        <w:t>/s</w:t>
      </w:r>
      <w:r w:rsidRPr="005247FE">
        <w:rPr>
          <w:rFonts w:ascii="Arial" w:hAnsi="Arial" w:cs="Arial"/>
          <w:sz w:val="22"/>
          <w:szCs w:val="22"/>
        </w:rPr>
        <w:t xml:space="preserve"> will score any questions on value for money, looking at the breakdown of costs.  Any total price questions will be scored according to the Finance Score Example.</w:t>
      </w:r>
    </w:p>
    <w:p w14:paraId="0696C5D9" w14:textId="77777777" w:rsidR="00F115E3" w:rsidRPr="005247FE" w:rsidRDefault="00F115E3" w:rsidP="00F115E3">
      <w:pPr>
        <w:ind w:left="567"/>
        <w:jc w:val="both"/>
        <w:rPr>
          <w:rFonts w:ascii="Arial" w:eastAsia="Calibri" w:hAnsi="Arial" w:cs="Arial"/>
          <w:sz w:val="22"/>
          <w:szCs w:val="22"/>
        </w:rPr>
      </w:pPr>
    </w:p>
    <w:p w14:paraId="6130DC56" w14:textId="77777777" w:rsidR="00F115E3" w:rsidRPr="005247FE" w:rsidRDefault="00F115E3" w:rsidP="00F115E3">
      <w:pPr>
        <w:autoSpaceDE w:val="0"/>
        <w:autoSpaceDN w:val="0"/>
        <w:ind w:left="567" w:hanging="567"/>
        <w:jc w:val="both"/>
        <w:rPr>
          <w:rFonts w:ascii="Arial" w:eastAsia="Calibri" w:hAnsi="Arial" w:cs="Arial"/>
          <w:b/>
          <w:bCs/>
          <w:sz w:val="22"/>
          <w:szCs w:val="22"/>
          <w:lang w:val="en-US"/>
        </w:rPr>
      </w:pPr>
      <w:r w:rsidRPr="005247FE">
        <w:rPr>
          <w:rFonts w:ascii="Arial" w:eastAsia="Calibri" w:hAnsi="Arial" w:cs="Arial"/>
          <w:b/>
          <w:bCs/>
          <w:sz w:val="22"/>
          <w:szCs w:val="22"/>
          <w:lang w:val="en-US"/>
        </w:rPr>
        <w:t>(b)      Cost and Affordability</w:t>
      </w:r>
    </w:p>
    <w:p w14:paraId="2A81CC86" w14:textId="77777777" w:rsidR="00F115E3" w:rsidRPr="005247FE" w:rsidRDefault="00F115E3" w:rsidP="00F115E3">
      <w:pPr>
        <w:autoSpaceDE w:val="0"/>
        <w:autoSpaceDN w:val="0"/>
        <w:jc w:val="both"/>
        <w:rPr>
          <w:rFonts w:ascii="Arial" w:eastAsia="Calibri" w:hAnsi="Arial" w:cs="Arial"/>
          <w:color w:val="000000"/>
          <w:sz w:val="22"/>
          <w:szCs w:val="22"/>
          <w:lang w:val="en-US"/>
        </w:rPr>
      </w:pPr>
    </w:p>
    <w:p w14:paraId="508FFF21" w14:textId="77777777" w:rsidR="00F115E3" w:rsidRPr="005247FE" w:rsidRDefault="00F115E3" w:rsidP="00F115E3">
      <w:pPr>
        <w:ind w:left="567"/>
        <w:jc w:val="both"/>
        <w:rPr>
          <w:rFonts w:ascii="Arial" w:eastAsia="Calibri" w:hAnsi="Arial" w:cs="Arial"/>
          <w:sz w:val="22"/>
          <w:szCs w:val="22"/>
        </w:rPr>
      </w:pPr>
      <w:r w:rsidRPr="005247FE">
        <w:rPr>
          <w:rFonts w:ascii="Arial" w:eastAsia="Calibri" w:hAnsi="Arial" w:cs="Arial"/>
          <w:sz w:val="22"/>
          <w:szCs w:val="22"/>
        </w:rPr>
        <w:t>The Contracting Authority(s) will assess whether the cost model detailed in the Commercial Offer corresponds to the service model described in the Bid Response Document. The Contracting Authority(s) reserve the right to request clarification from the Bidder on information provided.</w:t>
      </w:r>
    </w:p>
    <w:p w14:paraId="3F3B75A5" w14:textId="77777777" w:rsidR="00F115E3" w:rsidRPr="005247FE" w:rsidRDefault="00F115E3" w:rsidP="00F115E3">
      <w:pPr>
        <w:autoSpaceDE w:val="0"/>
        <w:autoSpaceDN w:val="0"/>
        <w:ind w:left="567"/>
        <w:jc w:val="both"/>
        <w:rPr>
          <w:rFonts w:ascii="Arial" w:eastAsia="Calibri" w:hAnsi="Arial" w:cs="Arial"/>
          <w:color w:val="000000"/>
          <w:sz w:val="22"/>
          <w:szCs w:val="22"/>
          <w:lang w:val="en-US"/>
        </w:rPr>
      </w:pPr>
    </w:p>
    <w:p w14:paraId="671D20EB" w14:textId="192F637C" w:rsidR="00F115E3" w:rsidRPr="005247FE" w:rsidRDefault="00F115E3" w:rsidP="00F115E3">
      <w:pPr>
        <w:autoSpaceDE w:val="0"/>
        <w:autoSpaceDN w:val="0"/>
        <w:ind w:left="567"/>
        <w:jc w:val="both"/>
        <w:rPr>
          <w:rFonts w:ascii="Arial" w:eastAsia="Calibri" w:hAnsi="Arial" w:cs="Arial"/>
          <w:color w:val="000000"/>
          <w:sz w:val="22"/>
          <w:szCs w:val="22"/>
          <w:lang w:val="en-US"/>
        </w:rPr>
      </w:pPr>
      <w:r w:rsidRPr="005247FE">
        <w:rPr>
          <w:rFonts w:ascii="Arial" w:eastAsia="Calibri" w:hAnsi="Arial" w:cs="Arial"/>
          <w:color w:val="000000"/>
          <w:sz w:val="22"/>
          <w:szCs w:val="22"/>
          <w:lang w:val="en-US"/>
        </w:rPr>
        <w:t xml:space="preserve">Commercial Offers will be scored and weighted in accordance with the weightings listed at Appendix </w:t>
      </w:r>
      <w:r w:rsidR="000F22AF">
        <w:rPr>
          <w:rFonts w:ascii="Arial" w:eastAsia="Calibri" w:hAnsi="Arial" w:cs="Arial"/>
          <w:color w:val="000000"/>
          <w:sz w:val="22"/>
          <w:szCs w:val="22"/>
          <w:lang w:val="en-US"/>
        </w:rPr>
        <w:t>3</w:t>
      </w:r>
      <w:r w:rsidRPr="005247FE">
        <w:rPr>
          <w:rFonts w:ascii="Arial" w:eastAsia="Calibri" w:hAnsi="Arial" w:cs="Arial"/>
          <w:color w:val="000000"/>
          <w:sz w:val="22"/>
          <w:szCs w:val="22"/>
          <w:lang w:val="en-US"/>
        </w:rPr>
        <w:t>.</w:t>
      </w:r>
    </w:p>
    <w:p w14:paraId="634D0D0E" w14:textId="77777777" w:rsidR="00F115E3" w:rsidRPr="005247FE" w:rsidRDefault="00F115E3" w:rsidP="00F115E3">
      <w:pPr>
        <w:autoSpaceDE w:val="0"/>
        <w:autoSpaceDN w:val="0"/>
        <w:jc w:val="both"/>
        <w:rPr>
          <w:rFonts w:ascii="Arial" w:eastAsia="Calibri" w:hAnsi="Arial" w:cs="Arial"/>
          <w:color w:val="000000"/>
          <w:sz w:val="22"/>
          <w:szCs w:val="22"/>
          <w:lang w:val="en-US"/>
        </w:rPr>
      </w:pPr>
    </w:p>
    <w:p w14:paraId="53722D0E" w14:textId="30214CD0" w:rsidR="00F115E3" w:rsidRPr="005247FE" w:rsidRDefault="000D016F" w:rsidP="000D016F">
      <w:pPr>
        <w:tabs>
          <w:tab w:val="num" w:pos="720"/>
        </w:tabs>
        <w:jc w:val="both"/>
        <w:rPr>
          <w:rFonts w:ascii="Arial" w:hAnsi="Arial" w:cs="Arial"/>
          <w:sz w:val="22"/>
          <w:szCs w:val="22"/>
        </w:rPr>
      </w:pPr>
      <w:r w:rsidRPr="005247FE">
        <w:rPr>
          <w:rFonts w:ascii="Arial" w:hAnsi="Arial" w:cs="Arial"/>
          <w:sz w:val="22"/>
          <w:szCs w:val="22"/>
        </w:rPr>
        <w:t xml:space="preserve">The total of both the Quality and Finance scores will be the overall weighted score out of </w:t>
      </w:r>
      <w:r w:rsidR="000F22AF">
        <w:rPr>
          <w:rFonts w:ascii="Arial" w:hAnsi="Arial" w:cs="Arial"/>
          <w:sz w:val="22"/>
          <w:szCs w:val="22"/>
        </w:rPr>
        <w:t>10</w:t>
      </w:r>
      <w:r w:rsidRPr="005247FE">
        <w:rPr>
          <w:rFonts w:ascii="Arial" w:hAnsi="Arial" w:cs="Arial"/>
          <w:sz w:val="22"/>
          <w:szCs w:val="22"/>
        </w:rPr>
        <w:t>0%.</w:t>
      </w:r>
    </w:p>
    <w:p w14:paraId="3147C8EB" w14:textId="77777777" w:rsidR="000A15B6" w:rsidRPr="005247FE" w:rsidRDefault="000A15B6" w:rsidP="00650825">
      <w:pPr>
        <w:pStyle w:val="Default"/>
        <w:tabs>
          <w:tab w:val="left" w:pos="851"/>
        </w:tabs>
        <w:ind w:right="565"/>
        <w:jc w:val="both"/>
        <w:rPr>
          <w:sz w:val="22"/>
          <w:szCs w:val="22"/>
        </w:rPr>
      </w:pPr>
    </w:p>
    <w:p w14:paraId="4EDE5DFD" w14:textId="77777777" w:rsidR="00A26D27" w:rsidRPr="005247FE" w:rsidRDefault="00A26D27" w:rsidP="00520A46">
      <w:pPr>
        <w:autoSpaceDE w:val="0"/>
        <w:autoSpaceDN w:val="0"/>
        <w:jc w:val="both"/>
        <w:rPr>
          <w:rFonts w:ascii="Arial" w:eastAsia="Calibri" w:hAnsi="Arial" w:cs="Arial"/>
          <w:color w:val="000000"/>
          <w:sz w:val="22"/>
          <w:szCs w:val="22"/>
          <w:lang w:val="en-US"/>
        </w:rPr>
      </w:pPr>
    </w:p>
    <w:p w14:paraId="6B3983E3" w14:textId="77777777" w:rsidR="008C7A6D" w:rsidRPr="005247FE" w:rsidRDefault="008C7A6D">
      <w:pPr>
        <w:rPr>
          <w:rFonts w:ascii="Arial" w:hAnsi="Arial" w:cs="Arial"/>
          <w:b/>
          <w:sz w:val="22"/>
          <w:szCs w:val="22"/>
        </w:rPr>
      </w:pPr>
    </w:p>
    <w:p w14:paraId="013FA0D4" w14:textId="66BE6094" w:rsidR="00D97EF4" w:rsidRPr="005247FE" w:rsidRDefault="00D97EF4" w:rsidP="00B34D0E">
      <w:pPr>
        <w:pStyle w:val="Default"/>
        <w:shd w:val="clear" w:color="auto" w:fill="FBD4B4" w:themeFill="accent6" w:themeFillTint="66"/>
        <w:jc w:val="both"/>
        <w:rPr>
          <w:b/>
          <w:sz w:val="22"/>
          <w:szCs w:val="22"/>
        </w:rPr>
      </w:pPr>
      <w:r w:rsidRPr="005247FE">
        <w:rPr>
          <w:b/>
          <w:sz w:val="22"/>
          <w:szCs w:val="22"/>
        </w:rPr>
        <w:t xml:space="preserve">Stage </w:t>
      </w:r>
      <w:r w:rsidR="008A22FD" w:rsidRPr="005247FE">
        <w:rPr>
          <w:b/>
          <w:sz w:val="22"/>
          <w:szCs w:val="22"/>
        </w:rPr>
        <w:t>4</w:t>
      </w:r>
      <w:r w:rsidRPr="005247FE">
        <w:rPr>
          <w:b/>
          <w:sz w:val="22"/>
          <w:szCs w:val="22"/>
        </w:rPr>
        <w:t>:</w:t>
      </w:r>
      <w:r w:rsidR="00214E5F" w:rsidRPr="005247FE">
        <w:rPr>
          <w:b/>
          <w:sz w:val="22"/>
          <w:szCs w:val="22"/>
        </w:rPr>
        <w:tab/>
      </w:r>
      <w:r w:rsidRPr="005247FE">
        <w:rPr>
          <w:b/>
          <w:sz w:val="22"/>
          <w:szCs w:val="22"/>
        </w:rPr>
        <w:t xml:space="preserve">Selection of a </w:t>
      </w:r>
      <w:r w:rsidR="0033173A" w:rsidRPr="005247FE">
        <w:rPr>
          <w:b/>
          <w:sz w:val="22"/>
          <w:szCs w:val="22"/>
        </w:rPr>
        <w:t xml:space="preserve">Preferred </w:t>
      </w:r>
      <w:r w:rsidRPr="005247FE">
        <w:rPr>
          <w:b/>
          <w:sz w:val="22"/>
          <w:szCs w:val="22"/>
        </w:rPr>
        <w:t>Bidder</w:t>
      </w:r>
      <w:r w:rsidR="00A24CE6" w:rsidRPr="005247FE">
        <w:rPr>
          <w:b/>
          <w:sz w:val="22"/>
          <w:szCs w:val="22"/>
        </w:rPr>
        <w:t>(s)</w:t>
      </w:r>
    </w:p>
    <w:p w14:paraId="013FA0D5" w14:textId="77777777" w:rsidR="00FD06F9" w:rsidRPr="005247FE" w:rsidRDefault="00FD06F9" w:rsidP="00CD5D54">
      <w:pPr>
        <w:pStyle w:val="Default"/>
        <w:tabs>
          <w:tab w:val="left" w:pos="851"/>
        </w:tabs>
        <w:jc w:val="both"/>
        <w:rPr>
          <w:b/>
          <w:color w:val="auto"/>
          <w:sz w:val="22"/>
          <w:szCs w:val="22"/>
        </w:rPr>
      </w:pPr>
    </w:p>
    <w:p w14:paraId="756073AB" w14:textId="7E1CC303" w:rsidR="007539AD" w:rsidRPr="005247FE" w:rsidRDefault="007539AD" w:rsidP="00CD5D54">
      <w:pPr>
        <w:tabs>
          <w:tab w:val="left" w:pos="851"/>
        </w:tabs>
        <w:jc w:val="both"/>
        <w:rPr>
          <w:rFonts w:ascii="Arial" w:hAnsi="Arial" w:cs="Arial"/>
          <w:b/>
          <w:sz w:val="22"/>
          <w:szCs w:val="22"/>
        </w:rPr>
      </w:pPr>
      <w:r w:rsidRPr="005247FE">
        <w:rPr>
          <w:rFonts w:ascii="Arial" w:hAnsi="Arial" w:cs="Arial"/>
          <w:b/>
          <w:sz w:val="22"/>
          <w:szCs w:val="22"/>
        </w:rPr>
        <w:t xml:space="preserve">a) </w:t>
      </w:r>
      <w:r w:rsidR="00756ECD" w:rsidRPr="005247FE">
        <w:rPr>
          <w:rFonts w:ascii="Arial" w:hAnsi="Arial" w:cs="Arial"/>
          <w:b/>
          <w:sz w:val="22"/>
          <w:szCs w:val="22"/>
        </w:rPr>
        <w:t>Final</w:t>
      </w:r>
      <w:r w:rsidRPr="005247FE">
        <w:rPr>
          <w:rFonts w:ascii="Arial" w:hAnsi="Arial" w:cs="Arial"/>
          <w:b/>
          <w:sz w:val="22"/>
          <w:szCs w:val="22"/>
        </w:rPr>
        <w:t xml:space="preserve"> Scores</w:t>
      </w:r>
    </w:p>
    <w:p w14:paraId="5D159D3F" w14:textId="77777777" w:rsidR="007539AD" w:rsidRPr="005247FE" w:rsidRDefault="007539AD" w:rsidP="00CD5D54">
      <w:pPr>
        <w:tabs>
          <w:tab w:val="left" w:pos="851"/>
        </w:tabs>
        <w:jc w:val="both"/>
        <w:rPr>
          <w:rFonts w:ascii="Arial" w:hAnsi="Arial" w:cs="Arial"/>
          <w:sz w:val="22"/>
          <w:szCs w:val="22"/>
        </w:rPr>
      </w:pPr>
    </w:p>
    <w:p w14:paraId="013FA0D6" w14:textId="31D5DDE1" w:rsidR="00D97EF4" w:rsidRPr="005247FE" w:rsidRDefault="00D97EF4" w:rsidP="00CD5D54">
      <w:pPr>
        <w:tabs>
          <w:tab w:val="left" w:pos="851"/>
        </w:tabs>
        <w:jc w:val="both"/>
        <w:rPr>
          <w:rFonts w:ascii="Arial" w:hAnsi="Arial" w:cs="Arial"/>
          <w:b/>
          <w:sz w:val="22"/>
          <w:szCs w:val="22"/>
        </w:rPr>
      </w:pPr>
      <w:r w:rsidRPr="005247FE">
        <w:rPr>
          <w:rFonts w:ascii="Arial" w:hAnsi="Arial" w:cs="Arial"/>
          <w:sz w:val="22"/>
          <w:szCs w:val="22"/>
        </w:rPr>
        <w:t xml:space="preserve">The </w:t>
      </w:r>
      <w:r w:rsidR="00790AC0" w:rsidRPr="005247FE">
        <w:rPr>
          <w:rFonts w:ascii="Arial" w:hAnsi="Arial" w:cs="Arial"/>
          <w:sz w:val="22"/>
          <w:szCs w:val="22"/>
        </w:rPr>
        <w:t>Preferr</w:t>
      </w:r>
      <w:r w:rsidRPr="005247FE">
        <w:rPr>
          <w:rFonts w:ascii="Arial" w:hAnsi="Arial" w:cs="Arial"/>
          <w:sz w:val="22"/>
          <w:szCs w:val="22"/>
        </w:rPr>
        <w:t>ed Bidder</w:t>
      </w:r>
      <w:r w:rsidR="00926831" w:rsidRPr="005247FE">
        <w:rPr>
          <w:rFonts w:ascii="Arial" w:hAnsi="Arial" w:cs="Arial"/>
          <w:sz w:val="22"/>
          <w:szCs w:val="22"/>
        </w:rPr>
        <w:t>(s)</w:t>
      </w:r>
      <w:r w:rsidRPr="005247FE">
        <w:rPr>
          <w:rFonts w:ascii="Arial" w:hAnsi="Arial" w:cs="Arial"/>
          <w:sz w:val="22"/>
          <w:szCs w:val="22"/>
        </w:rPr>
        <w:t xml:space="preserve"> will be the Bidder that offer</w:t>
      </w:r>
      <w:r w:rsidR="005D2A26" w:rsidRPr="005247FE">
        <w:rPr>
          <w:rFonts w:ascii="Arial" w:hAnsi="Arial" w:cs="Arial"/>
          <w:sz w:val="22"/>
          <w:szCs w:val="22"/>
        </w:rPr>
        <w:t>s</w:t>
      </w:r>
      <w:r w:rsidRPr="005247FE">
        <w:rPr>
          <w:rFonts w:ascii="Arial" w:hAnsi="Arial" w:cs="Arial"/>
          <w:sz w:val="22"/>
          <w:szCs w:val="22"/>
        </w:rPr>
        <w:t xml:space="preserve"> the most economically advantageous tender</w:t>
      </w:r>
      <w:r w:rsidR="00A42F1A" w:rsidRPr="005247FE">
        <w:rPr>
          <w:rFonts w:ascii="Arial" w:hAnsi="Arial" w:cs="Arial"/>
          <w:sz w:val="22"/>
          <w:szCs w:val="22"/>
        </w:rPr>
        <w:t xml:space="preserve"> (MEAT)</w:t>
      </w:r>
      <w:r w:rsidRPr="005247FE">
        <w:rPr>
          <w:rFonts w:ascii="Arial" w:hAnsi="Arial" w:cs="Arial"/>
          <w:sz w:val="22"/>
          <w:szCs w:val="22"/>
        </w:rPr>
        <w:t>, i.e. achieves the highest combined score for service delivery/performance and cost/affordability</w:t>
      </w:r>
      <w:r w:rsidR="00926831" w:rsidRPr="005247FE">
        <w:rPr>
          <w:rFonts w:ascii="Arial" w:hAnsi="Arial" w:cs="Arial"/>
          <w:sz w:val="22"/>
          <w:szCs w:val="22"/>
        </w:rPr>
        <w:t xml:space="preserve"> and the demonstration</w:t>
      </w:r>
      <w:r w:rsidR="00C07142" w:rsidRPr="005247FE">
        <w:rPr>
          <w:rFonts w:ascii="Arial" w:hAnsi="Arial" w:cs="Arial"/>
          <w:sz w:val="22"/>
          <w:szCs w:val="22"/>
        </w:rPr>
        <w:t xml:space="preserve">, </w:t>
      </w:r>
      <w:r w:rsidR="00C07142" w:rsidRPr="005247FE">
        <w:rPr>
          <w:rFonts w:ascii="Arial" w:hAnsi="Arial" w:cs="Arial"/>
          <w:b/>
          <w:sz w:val="22"/>
          <w:szCs w:val="22"/>
        </w:rPr>
        <w:t xml:space="preserve">subject to </w:t>
      </w:r>
      <w:r w:rsidR="00926831" w:rsidRPr="005247FE">
        <w:rPr>
          <w:rFonts w:ascii="Arial" w:hAnsi="Arial" w:cs="Arial"/>
          <w:b/>
          <w:sz w:val="22"/>
          <w:szCs w:val="22"/>
        </w:rPr>
        <w:t xml:space="preserve">a </w:t>
      </w:r>
      <w:r w:rsidR="00C07142" w:rsidRPr="005247FE">
        <w:rPr>
          <w:rFonts w:ascii="Arial" w:hAnsi="Arial" w:cs="Arial"/>
          <w:b/>
          <w:sz w:val="22"/>
          <w:szCs w:val="22"/>
        </w:rPr>
        <w:t xml:space="preserve">minimum score of </w:t>
      </w:r>
      <w:r w:rsidR="00D26E45" w:rsidRPr="005247FE">
        <w:rPr>
          <w:rFonts w:ascii="Arial" w:hAnsi="Arial" w:cs="Arial"/>
          <w:b/>
          <w:sz w:val="22"/>
          <w:szCs w:val="22"/>
        </w:rPr>
        <w:t>6</w:t>
      </w:r>
      <w:r w:rsidR="00873EA3" w:rsidRPr="005247FE">
        <w:rPr>
          <w:rFonts w:ascii="Arial" w:hAnsi="Arial" w:cs="Arial"/>
          <w:b/>
          <w:sz w:val="22"/>
          <w:szCs w:val="22"/>
        </w:rPr>
        <w:t>0</w:t>
      </w:r>
      <w:r w:rsidR="00C07142" w:rsidRPr="005247FE">
        <w:rPr>
          <w:rFonts w:ascii="Arial" w:hAnsi="Arial" w:cs="Arial"/>
          <w:b/>
          <w:sz w:val="22"/>
          <w:szCs w:val="22"/>
        </w:rPr>
        <w:t>%</w:t>
      </w:r>
      <w:r w:rsidR="00926831" w:rsidRPr="005247FE">
        <w:rPr>
          <w:rFonts w:ascii="Arial" w:hAnsi="Arial" w:cs="Arial"/>
          <w:b/>
          <w:sz w:val="22"/>
          <w:szCs w:val="22"/>
        </w:rPr>
        <w:t xml:space="preserve"> of the available 100%</w:t>
      </w:r>
      <w:r w:rsidR="00C07142" w:rsidRPr="005247FE">
        <w:rPr>
          <w:rFonts w:ascii="Arial" w:hAnsi="Arial" w:cs="Arial"/>
          <w:b/>
          <w:sz w:val="22"/>
          <w:szCs w:val="22"/>
        </w:rPr>
        <w:t>.</w:t>
      </w:r>
    </w:p>
    <w:p w14:paraId="64251CAF" w14:textId="77777777" w:rsidR="00D04B98" w:rsidRPr="005247FE" w:rsidRDefault="00D04B98" w:rsidP="00CD5D54">
      <w:pPr>
        <w:tabs>
          <w:tab w:val="left" w:pos="851"/>
        </w:tabs>
        <w:jc w:val="both"/>
        <w:rPr>
          <w:rFonts w:ascii="Arial" w:hAnsi="Arial" w:cs="Arial"/>
          <w:sz w:val="22"/>
          <w:szCs w:val="22"/>
        </w:rPr>
      </w:pPr>
    </w:p>
    <w:bookmarkEnd w:id="50"/>
    <w:p w14:paraId="013FA10B" w14:textId="6B410C23" w:rsidR="002B1497" w:rsidRPr="005247FE" w:rsidRDefault="002B1497" w:rsidP="002B1497">
      <w:pPr>
        <w:tabs>
          <w:tab w:val="left" w:pos="851"/>
        </w:tabs>
        <w:jc w:val="both"/>
        <w:rPr>
          <w:rFonts w:ascii="Arial" w:hAnsi="Arial" w:cs="Arial"/>
          <w:sz w:val="22"/>
          <w:szCs w:val="22"/>
        </w:rPr>
      </w:pPr>
      <w:r w:rsidRPr="005247FE">
        <w:rPr>
          <w:rFonts w:ascii="Arial" w:hAnsi="Arial" w:cs="Arial"/>
          <w:sz w:val="22"/>
          <w:szCs w:val="22"/>
        </w:rPr>
        <w:t>In the result of a tie break situation, i.e. where two or more Bidders achieve the same highest total percentage score</w:t>
      </w:r>
      <w:r w:rsidR="00E60109" w:rsidRPr="005247FE">
        <w:rPr>
          <w:rFonts w:ascii="Arial" w:hAnsi="Arial" w:cs="Arial"/>
          <w:sz w:val="22"/>
          <w:szCs w:val="22"/>
        </w:rPr>
        <w:t xml:space="preserve"> over both Quality and Finance</w:t>
      </w:r>
      <w:r w:rsidRPr="005247FE">
        <w:rPr>
          <w:rFonts w:ascii="Arial" w:hAnsi="Arial" w:cs="Arial"/>
          <w:sz w:val="22"/>
          <w:szCs w:val="22"/>
        </w:rPr>
        <w:t xml:space="preserve">, the highest scoring bid for </w:t>
      </w:r>
      <w:r w:rsidR="00042259" w:rsidRPr="005247FE">
        <w:rPr>
          <w:rFonts w:ascii="Arial" w:hAnsi="Arial" w:cs="Arial"/>
          <w:sz w:val="22"/>
          <w:szCs w:val="22"/>
        </w:rPr>
        <w:t>Quality</w:t>
      </w:r>
      <w:r w:rsidRPr="005247FE">
        <w:rPr>
          <w:rFonts w:ascii="Arial" w:hAnsi="Arial" w:cs="Arial"/>
          <w:sz w:val="22"/>
          <w:szCs w:val="22"/>
        </w:rPr>
        <w:t xml:space="preserve"> will take precedence as the highest weighted element of the overall evaluation criteria. </w:t>
      </w:r>
    </w:p>
    <w:p w14:paraId="7FD1985A" w14:textId="77777777" w:rsidR="00937B3F" w:rsidRPr="005247FE" w:rsidRDefault="00937B3F" w:rsidP="002B1497">
      <w:pPr>
        <w:tabs>
          <w:tab w:val="left" w:pos="851"/>
        </w:tabs>
        <w:jc w:val="both"/>
        <w:rPr>
          <w:rFonts w:ascii="Arial" w:hAnsi="Arial" w:cs="Arial"/>
          <w:sz w:val="22"/>
          <w:szCs w:val="22"/>
        </w:rPr>
      </w:pPr>
    </w:p>
    <w:p w14:paraId="213E6BEE" w14:textId="64FE7AFA" w:rsidR="007539AD" w:rsidRPr="005247FE" w:rsidRDefault="007539AD" w:rsidP="002B1497">
      <w:pPr>
        <w:tabs>
          <w:tab w:val="left" w:pos="851"/>
        </w:tabs>
        <w:jc w:val="both"/>
        <w:rPr>
          <w:rFonts w:ascii="Arial" w:hAnsi="Arial" w:cs="Arial"/>
          <w:b/>
          <w:sz w:val="22"/>
          <w:szCs w:val="22"/>
        </w:rPr>
      </w:pPr>
      <w:r w:rsidRPr="005247FE">
        <w:rPr>
          <w:rFonts w:ascii="Arial" w:hAnsi="Arial" w:cs="Arial"/>
          <w:b/>
          <w:sz w:val="22"/>
          <w:szCs w:val="22"/>
        </w:rPr>
        <w:t>b) Due Diligence process</w:t>
      </w:r>
    </w:p>
    <w:p w14:paraId="11C0C761" w14:textId="77777777" w:rsidR="007539AD" w:rsidRPr="005247FE" w:rsidRDefault="007539AD" w:rsidP="002B1497">
      <w:pPr>
        <w:tabs>
          <w:tab w:val="left" w:pos="851"/>
        </w:tabs>
        <w:jc w:val="both"/>
        <w:rPr>
          <w:rFonts w:ascii="Arial" w:hAnsi="Arial" w:cs="Arial"/>
          <w:b/>
          <w:sz w:val="22"/>
          <w:szCs w:val="22"/>
        </w:rPr>
      </w:pPr>
    </w:p>
    <w:p w14:paraId="26CEBB1E" w14:textId="7B60F441" w:rsidR="00937B3F" w:rsidRPr="005247FE" w:rsidRDefault="00937B3F" w:rsidP="002B1497">
      <w:pPr>
        <w:tabs>
          <w:tab w:val="left" w:pos="851"/>
        </w:tabs>
        <w:jc w:val="both"/>
        <w:rPr>
          <w:rFonts w:ascii="Arial" w:hAnsi="Arial" w:cs="Arial"/>
          <w:sz w:val="22"/>
          <w:szCs w:val="22"/>
        </w:rPr>
      </w:pPr>
      <w:r w:rsidRPr="005247FE">
        <w:rPr>
          <w:rFonts w:ascii="Arial" w:hAnsi="Arial" w:cs="Arial"/>
          <w:sz w:val="22"/>
          <w:szCs w:val="22"/>
        </w:rPr>
        <w:t>A Due diligence process will be undertaken under the following circumstances</w:t>
      </w:r>
      <w:r w:rsidR="007539AD" w:rsidRPr="005247FE">
        <w:rPr>
          <w:rFonts w:ascii="Arial" w:hAnsi="Arial" w:cs="Arial"/>
          <w:sz w:val="22"/>
          <w:szCs w:val="22"/>
        </w:rPr>
        <w:t>:</w:t>
      </w:r>
    </w:p>
    <w:p w14:paraId="3FC45C19" w14:textId="77777777" w:rsidR="00937B3F" w:rsidRPr="005247FE" w:rsidRDefault="00937B3F" w:rsidP="002B1497">
      <w:pPr>
        <w:tabs>
          <w:tab w:val="left" w:pos="851"/>
        </w:tabs>
        <w:jc w:val="both"/>
        <w:rPr>
          <w:rFonts w:ascii="Arial" w:hAnsi="Arial" w:cs="Arial"/>
          <w:sz w:val="22"/>
          <w:szCs w:val="22"/>
        </w:rPr>
      </w:pPr>
    </w:p>
    <w:p w14:paraId="2F86EA95" w14:textId="3631C118" w:rsidR="00921097" w:rsidRPr="005247FE" w:rsidRDefault="000D34FB" w:rsidP="00C77DF1">
      <w:pPr>
        <w:pStyle w:val="ListParagraph"/>
        <w:numPr>
          <w:ilvl w:val="0"/>
          <w:numId w:val="33"/>
        </w:numPr>
        <w:tabs>
          <w:tab w:val="left" w:pos="851"/>
        </w:tabs>
        <w:jc w:val="both"/>
        <w:rPr>
          <w:rFonts w:ascii="Arial" w:hAnsi="Arial" w:cs="Arial"/>
          <w:sz w:val="22"/>
          <w:szCs w:val="22"/>
        </w:rPr>
      </w:pPr>
      <w:r w:rsidRPr="005247FE">
        <w:rPr>
          <w:rFonts w:ascii="Arial" w:hAnsi="Arial" w:cs="Arial"/>
          <w:sz w:val="22"/>
          <w:szCs w:val="22"/>
        </w:rPr>
        <w:lastRenderedPageBreak/>
        <w:t>H</w:t>
      </w:r>
      <w:r w:rsidR="00921097" w:rsidRPr="005247FE">
        <w:rPr>
          <w:rFonts w:ascii="Arial" w:hAnsi="Arial" w:cs="Arial"/>
          <w:sz w:val="22"/>
          <w:szCs w:val="22"/>
        </w:rPr>
        <w:t>igh risk, high complexity contracts and when the I</w:t>
      </w:r>
      <w:r w:rsidR="007539AD" w:rsidRPr="005247FE">
        <w:rPr>
          <w:rFonts w:ascii="Arial" w:hAnsi="Arial" w:cs="Arial"/>
          <w:sz w:val="22"/>
          <w:szCs w:val="22"/>
        </w:rPr>
        <w:t>ntegrated Support and Assurance Process is required.</w:t>
      </w:r>
    </w:p>
    <w:p w14:paraId="5949BE3E" w14:textId="77777777" w:rsidR="00AB203D" w:rsidRPr="005247FE" w:rsidRDefault="00AB203D" w:rsidP="002B1497">
      <w:pPr>
        <w:tabs>
          <w:tab w:val="left" w:pos="851"/>
        </w:tabs>
        <w:jc w:val="both"/>
        <w:rPr>
          <w:rFonts w:ascii="Arial" w:hAnsi="Arial" w:cs="Arial"/>
          <w:sz w:val="22"/>
          <w:szCs w:val="22"/>
        </w:rPr>
      </w:pPr>
    </w:p>
    <w:p w14:paraId="7D144482" w14:textId="29F1B0BC" w:rsidR="00AB203D" w:rsidRPr="005247FE" w:rsidRDefault="00AB203D" w:rsidP="00C77DF1">
      <w:pPr>
        <w:pStyle w:val="ListParagraph"/>
        <w:numPr>
          <w:ilvl w:val="0"/>
          <w:numId w:val="33"/>
        </w:numPr>
        <w:tabs>
          <w:tab w:val="left" w:pos="851"/>
        </w:tabs>
        <w:jc w:val="both"/>
        <w:rPr>
          <w:rFonts w:ascii="Arial" w:hAnsi="Arial" w:cs="Arial"/>
          <w:sz w:val="22"/>
          <w:szCs w:val="22"/>
        </w:rPr>
      </w:pPr>
      <w:r w:rsidRPr="005247FE">
        <w:rPr>
          <w:rFonts w:ascii="Arial" w:hAnsi="Arial" w:cs="Arial"/>
          <w:sz w:val="22"/>
          <w:szCs w:val="22"/>
        </w:rPr>
        <w:t xml:space="preserve">The bidder is forming a new legal entity as </w:t>
      </w:r>
      <w:r w:rsidR="007539AD" w:rsidRPr="005247FE">
        <w:rPr>
          <w:rFonts w:ascii="Arial" w:hAnsi="Arial" w:cs="Arial"/>
          <w:sz w:val="22"/>
          <w:szCs w:val="22"/>
        </w:rPr>
        <w:t xml:space="preserve">per tender response </w:t>
      </w:r>
    </w:p>
    <w:p w14:paraId="117F9F5B" w14:textId="77777777" w:rsidR="007539AD" w:rsidRPr="005247FE" w:rsidRDefault="007539AD" w:rsidP="002B1497">
      <w:pPr>
        <w:tabs>
          <w:tab w:val="left" w:pos="851"/>
        </w:tabs>
        <w:jc w:val="both"/>
        <w:rPr>
          <w:rFonts w:ascii="Arial" w:hAnsi="Arial" w:cs="Arial"/>
          <w:sz w:val="22"/>
          <w:szCs w:val="22"/>
        </w:rPr>
      </w:pPr>
    </w:p>
    <w:p w14:paraId="3CA7C6FE" w14:textId="6F57002F" w:rsidR="007539AD" w:rsidRPr="005247FE" w:rsidRDefault="007539AD" w:rsidP="00C77DF1">
      <w:pPr>
        <w:pStyle w:val="ListParagraph"/>
        <w:numPr>
          <w:ilvl w:val="0"/>
          <w:numId w:val="33"/>
        </w:numPr>
        <w:tabs>
          <w:tab w:val="left" w:pos="851"/>
        </w:tabs>
        <w:jc w:val="both"/>
        <w:rPr>
          <w:rFonts w:ascii="Arial" w:hAnsi="Arial" w:cs="Arial"/>
          <w:sz w:val="22"/>
          <w:szCs w:val="22"/>
        </w:rPr>
      </w:pPr>
      <w:r w:rsidRPr="005247FE">
        <w:rPr>
          <w:rFonts w:ascii="Arial" w:hAnsi="Arial" w:cs="Arial"/>
          <w:sz w:val="22"/>
          <w:szCs w:val="22"/>
        </w:rPr>
        <w:t xml:space="preserve">When any of the bidder responses has obtained a Pass with Caveats score. </w:t>
      </w:r>
    </w:p>
    <w:p w14:paraId="5639D8EC" w14:textId="77777777" w:rsidR="00550EA3" w:rsidRPr="005247FE" w:rsidRDefault="00550EA3" w:rsidP="002B1497">
      <w:pPr>
        <w:tabs>
          <w:tab w:val="left" w:pos="851"/>
        </w:tabs>
        <w:jc w:val="both"/>
        <w:rPr>
          <w:rFonts w:ascii="Arial" w:hAnsi="Arial" w:cs="Arial"/>
          <w:sz w:val="22"/>
          <w:szCs w:val="22"/>
        </w:rPr>
      </w:pPr>
    </w:p>
    <w:p w14:paraId="0443B486" w14:textId="2C0BA883" w:rsidR="00550EA3" w:rsidRPr="005247FE" w:rsidRDefault="00550EA3" w:rsidP="002B1497">
      <w:pPr>
        <w:tabs>
          <w:tab w:val="left" w:pos="851"/>
        </w:tabs>
        <w:jc w:val="both"/>
        <w:rPr>
          <w:rFonts w:ascii="Arial" w:hAnsi="Arial" w:cs="Arial"/>
          <w:sz w:val="22"/>
          <w:szCs w:val="22"/>
        </w:rPr>
      </w:pPr>
      <w:r w:rsidRPr="005247FE">
        <w:rPr>
          <w:rFonts w:ascii="Arial" w:hAnsi="Arial" w:cs="Arial"/>
          <w:sz w:val="22"/>
          <w:szCs w:val="22"/>
        </w:rPr>
        <w:t>If the preferred bidder fails the due diligence process</w:t>
      </w:r>
      <w:r w:rsidR="001D286E" w:rsidRPr="005247FE">
        <w:rPr>
          <w:rFonts w:ascii="Arial" w:hAnsi="Arial" w:cs="Arial"/>
          <w:sz w:val="22"/>
          <w:szCs w:val="22"/>
        </w:rPr>
        <w:t xml:space="preserve"> </w:t>
      </w:r>
      <w:r w:rsidR="00BA5044" w:rsidRPr="005247FE">
        <w:rPr>
          <w:rFonts w:ascii="Arial" w:hAnsi="Arial" w:cs="Arial"/>
          <w:sz w:val="22"/>
          <w:szCs w:val="22"/>
        </w:rPr>
        <w:t>e.g.</w:t>
      </w:r>
      <w:r w:rsidR="001D286E" w:rsidRPr="005247FE">
        <w:rPr>
          <w:rFonts w:ascii="Arial" w:hAnsi="Arial" w:cs="Arial"/>
          <w:sz w:val="22"/>
          <w:szCs w:val="22"/>
        </w:rPr>
        <w:t xml:space="preserve"> fails to provide adequate evidence as required by the contracting authority, </w:t>
      </w:r>
      <w:r w:rsidRPr="005247FE">
        <w:rPr>
          <w:rFonts w:ascii="Arial" w:hAnsi="Arial" w:cs="Arial"/>
          <w:sz w:val="22"/>
          <w:szCs w:val="22"/>
        </w:rPr>
        <w:t xml:space="preserve">section </w:t>
      </w:r>
      <w:r w:rsidRPr="005247FE">
        <w:rPr>
          <w:rFonts w:ascii="Arial" w:hAnsi="Arial" w:cs="Arial"/>
          <w:sz w:val="22"/>
          <w:szCs w:val="22"/>
        </w:rPr>
        <w:fldChar w:fldCharType="begin"/>
      </w:r>
      <w:r w:rsidRPr="005247FE">
        <w:rPr>
          <w:rFonts w:ascii="Arial" w:hAnsi="Arial" w:cs="Arial"/>
          <w:sz w:val="22"/>
          <w:szCs w:val="22"/>
        </w:rPr>
        <w:instrText xml:space="preserve"> REF _Ref492890048 \r \h </w:instrText>
      </w:r>
      <w:r w:rsidR="005247FE" w:rsidRPr="005247FE">
        <w:rPr>
          <w:rFonts w:ascii="Arial" w:hAnsi="Arial" w:cs="Arial"/>
          <w:sz w:val="22"/>
          <w:szCs w:val="22"/>
        </w:rPr>
        <w:instrText xml:space="preserve"> \* MERGEFORMAT </w:instrText>
      </w:r>
      <w:r w:rsidRPr="005247FE">
        <w:rPr>
          <w:rFonts w:ascii="Arial" w:hAnsi="Arial" w:cs="Arial"/>
          <w:sz w:val="22"/>
          <w:szCs w:val="22"/>
        </w:rPr>
      </w:r>
      <w:r w:rsidRPr="005247FE">
        <w:rPr>
          <w:rFonts w:ascii="Arial" w:hAnsi="Arial" w:cs="Arial"/>
          <w:sz w:val="22"/>
          <w:szCs w:val="22"/>
        </w:rPr>
        <w:fldChar w:fldCharType="separate"/>
      </w:r>
      <w:r w:rsidR="002E3A61" w:rsidRPr="005247FE">
        <w:rPr>
          <w:rFonts w:ascii="Arial" w:hAnsi="Arial" w:cs="Arial"/>
          <w:sz w:val="22"/>
          <w:szCs w:val="22"/>
        </w:rPr>
        <w:t>2.23</w:t>
      </w:r>
      <w:r w:rsidRPr="005247FE">
        <w:rPr>
          <w:rFonts w:ascii="Arial" w:hAnsi="Arial" w:cs="Arial"/>
          <w:sz w:val="22"/>
          <w:szCs w:val="22"/>
        </w:rPr>
        <w:fldChar w:fldCharType="end"/>
      </w:r>
      <w:r w:rsidRPr="005247FE">
        <w:rPr>
          <w:rFonts w:ascii="Arial" w:hAnsi="Arial" w:cs="Arial"/>
          <w:sz w:val="22"/>
          <w:szCs w:val="22"/>
        </w:rPr>
        <w:t xml:space="preserve"> shall apply.</w:t>
      </w:r>
    </w:p>
    <w:p w14:paraId="1737998E" w14:textId="77777777" w:rsidR="00937B3F" w:rsidRPr="005247FE" w:rsidRDefault="00937B3F" w:rsidP="002B1497">
      <w:pPr>
        <w:tabs>
          <w:tab w:val="left" w:pos="851"/>
        </w:tabs>
        <w:jc w:val="both"/>
        <w:rPr>
          <w:rFonts w:ascii="Arial" w:hAnsi="Arial" w:cs="Arial"/>
          <w:sz w:val="22"/>
          <w:szCs w:val="22"/>
        </w:rPr>
      </w:pPr>
    </w:p>
    <w:p w14:paraId="2BAD7FB3" w14:textId="77777777" w:rsidR="007539AD" w:rsidRPr="005247FE" w:rsidRDefault="007539AD" w:rsidP="00937B3F">
      <w:pPr>
        <w:tabs>
          <w:tab w:val="left" w:pos="851"/>
        </w:tabs>
        <w:jc w:val="both"/>
        <w:rPr>
          <w:rFonts w:ascii="Arial" w:hAnsi="Arial" w:cs="Arial"/>
          <w:b/>
          <w:sz w:val="22"/>
          <w:szCs w:val="22"/>
        </w:rPr>
      </w:pPr>
      <w:r w:rsidRPr="005247FE">
        <w:rPr>
          <w:rFonts w:ascii="Arial" w:hAnsi="Arial" w:cs="Arial"/>
          <w:b/>
          <w:sz w:val="22"/>
          <w:szCs w:val="22"/>
        </w:rPr>
        <w:t>c) Ratification and Award</w:t>
      </w:r>
    </w:p>
    <w:p w14:paraId="48F0F395" w14:textId="65AC290E" w:rsidR="00937B3F" w:rsidRPr="005247FE" w:rsidRDefault="00937B3F" w:rsidP="00937B3F">
      <w:pPr>
        <w:tabs>
          <w:tab w:val="left" w:pos="851"/>
        </w:tabs>
        <w:jc w:val="both"/>
        <w:rPr>
          <w:rFonts w:ascii="Arial" w:hAnsi="Arial" w:cs="Arial"/>
          <w:sz w:val="22"/>
          <w:szCs w:val="22"/>
        </w:rPr>
      </w:pPr>
      <w:r w:rsidRPr="005247FE">
        <w:rPr>
          <w:rFonts w:ascii="Arial" w:hAnsi="Arial" w:cs="Arial"/>
          <w:sz w:val="22"/>
          <w:szCs w:val="22"/>
        </w:rPr>
        <w:t>A ratification report will be prepared by the Procurement lead and ratifie</w:t>
      </w:r>
      <w:r w:rsidR="00F8562A" w:rsidRPr="005247FE">
        <w:rPr>
          <w:rFonts w:ascii="Arial" w:hAnsi="Arial" w:cs="Arial"/>
          <w:sz w:val="22"/>
          <w:szCs w:val="22"/>
        </w:rPr>
        <w:t>d by the contracting authority(</w:t>
      </w:r>
      <w:r w:rsidR="000D34FB" w:rsidRPr="005247FE">
        <w:rPr>
          <w:rFonts w:ascii="Arial" w:hAnsi="Arial" w:cs="Arial"/>
          <w:sz w:val="22"/>
          <w:szCs w:val="22"/>
        </w:rPr>
        <w:t>s</w:t>
      </w:r>
      <w:r w:rsidRPr="005247FE">
        <w:rPr>
          <w:rFonts w:ascii="Arial" w:hAnsi="Arial" w:cs="Arial"/>
          <w:sz w:val="22"/>
          <w:szCs w:val="22"/>
        </w:rPr>
        <w:t>) authorised officer(s) before a preferred bidder letter and unsuccessful letter have been sent to the Bidders.</w:t>
      </w:r>
    </w:p>
    <w:p w14:paraId="5979C8AE" w14:textId="351A5B6B" w:rsidR="00883653" w:rsidRPr="005247FE" w:rsidRDefault="00883653" w:rsidP="00937B3F">
      <w:pPr>
        <w:tabs>
          <w:tab w:val="left" w:pos="851"/>
        </w:tabs>
        <w:jc w:val="both"/>
        <w:rPr>
          <w:rFonts w:ascii="Arial" w:hAnsi="Arial" w:cs="Arial"/>
          <w:sz w:val="22"/>
          <w:szCs w:val="22"/>
        </w:rPr>
      </w:pPr>
    </w:p>
    <w:p w14:paraId="3EC52733" w14:textId="7B76CEF9" w:rsidR="00162CCC" w:rsidRPr="005247FE" w:rsidRDefault="00883653" w:rsidP="00CD5D54">
      <w:pPr>
        <w:tabs>
          <w:tab w:val="left" w:pos="851"/>
        </w:tabs>
        <w:jc w:val="both"/>
        <w:rPr>
          <w:rFonts w:ascii="Arial" w:hAnsi="Arial" w:cs="Arial"/>
          <w:sz w:val="22"/>
          <w:szCs w:val="22"/>
        </w:rPr>
      </w:pPr>
      <w:r w:rsidRPr="005247FE">
        <w:rPr>
          <w:rFonts w:ascii="Arial" w:hAnsi="Arial" w:cs="Arial"/>
          <w:sz w:val="22"/>
          <w:szCs w:val="22"/>
        </w:rPr>
        <w:t>Conditions precedent will be specified in the preferred bidder letter and/</w:t>
      </w:r>
      <w:r w:rsidR="00A57EE0" w:rsidRPr="005247FE">
        <w:rPr>
          <w:rFonts w:ascii="Arial" w:hAnsi="Arial" w:cs="Arial"/>
          <w:sz w:val="22"/>
          <w:szCs w:val="22"/>
        </w:rPr>
        <w:t>or award</w:t>
      </w:r>
      <w:r w:rsidRPr="005247FE">
        <w:rPr>
          <w:rFonts w:ascii="Arial" w:hAnsi="Arial" w:cs="Arial"/>
          <w:sz w:val="22"/>
          <w:szCs w:val="22"/>
        </w:rPr>
        <w:t xml:space="preserve"> letter and will be part of the contract when the Bidder has to provide additional information or set up new </w:t>
      </w:r>
      <w:r w:rsidR="00A57EE0" w:rsidRPr="005247FE">
        <w:rPr>
          <w:rFonts w:ascii="Arial" w:hAnsi="Arial" w:cs="Arial"/>
          <w:sz w:val="22"/>
          <w:szCs w:val="22"/>
        </w:rPr>
        <w:t>processes or</w:t>
      </w:r>
      <w:r w:rsidRPr="005247FE">
        <w:rPr>
          <w:rFonts w:ascii="Arial" w:hAnsi="Arial" w:cs="Arial"/>
          <w:sz w:val="22"/>
          <w:szCs w:val="22"/>
        </w:rPr>
        <w:t xml:space="preserve"> documentation as a condition to service com</w:t>
      </w:r>
      <w:r w:rsidR="00A57EE0" w:rsidRPr="005247FE">
        <w:rPr>
          <w:rFonts w:ascii="Arial" w:hAnsi="Arial" w:cs="Arial"/>
          <w:sz w:val="22"/>
          <w:szCs w:val="22"/>
        </w:rPr>
        <w:t>mencement</w:t>
      </w:r>
      <w:r w:rsidR="00524DEF" w:rsidRPr="005247FE">
        <w:rPr>
          <w:rFonts w:ascii="Arial" w:hAnsi="Arial" w:cs="Arial"/>
          <w:sz w:val="22"/>
          <w:szCs w:val="22"/>
        </w:rPr>
        <w:t>.</w:t>
      </w:r>
    </w:p>
    <w:p w14:paraId="7EDDBF2C" w14:textId="77777777" w:rsidR="00883653" w:rsidRPr="005247FE" w:rsidRDefault="00883653" w:rsidP="00CD5D54">
      <w:pPr>
        <w:tabs>
          <w:tab w:val="left" w:pos="851"/>
        </w:tabs>
        <w:jc w:val="both"/>
        <w:rPr>
          <w:rFonts w:ascii="Arial" w:hAnsi="Arial" w:cs="Arial"/>
          <w:sz w:val="22"/>
          <w:szCs w:val="22"/>
        </w:rPr>
      </w:pPr>
    </w:p>
    <w:p w14:paraId="013FA10F" w14:textId="77777777" w:rsidR="00B75E09" w:rsidRPr="005247FE" w:rsidRDefault="00B3402E" w:rsidP="002B0CE1">
      <w:pPr>
        <w:pStyle w:val="Title"/>
        <w:rPr>
          <w:rFonts w:ascii="Arial" w:hAnsi="Arial" w:cs="Arial"/>
          <w:sz w:val="22"/>
        </w:rPr>
      </w:pPr>
      <w:bookmarkStart w:id="55" w:name="_Toc299731666"/>
      <w:bookmarkStart w:id="56" w:name="_Toc494196601"/>
      <w:r w:rsidRPr="005247FE">
        <w:rPr>
          <w:rFonts w:ascii="Arial" w:hAnsi="Arial" w:cs="Arial"/>
          <w:sz w:val="22"/>
        </w:rPr>
        <w:t>5</w:t>
      </w:r>
      <w:r w:rsidR="00B75E09" w:rsidRPr="005247FE">
        <w:rPr>
          <w:rFonts w:ascii="Arial" w:hAnsi="Arial" w:cs="Arial"/>
          <w:sz w:val="22"/>
        </w:rPr>
        <w:tab/>
        <w:t>INSTRUCTIONS FOR COMPLETION OF THE ITT</w:t>
      </w:r>
      <w:bookmarkEnd w:id="55"/>
      <w:bookmarkEnd w:id="56"/>
    </w:p>
    <w:p w14:paraId="013FA110" w14:textId="77777777" w:rsidR="00B75E09" w:rsidRPr="005247FE" w:rsidRDefault="00B75E09" w:rsidP="00B75E09">
      <w:pPr>
        <w:pStyle w:val="Style1"/>
        <w:keepNext w:val="0"/>
        <w:numPr>
          <w:ilvl w:val="0"/>
          <w:numId w:val="0"/>
        </w:numPr>
        <w:spacing w:before="0" w:after="0"/>
        <w:outlineLvl w:val="1"/>
        <w:rPr>
          <w:rFonts w:ascii="Arial" w:hAnsi="Arial"/>
          <w:sz w:val="22"/>
          <w:szCs w:val="22"/>
        </w:rPr>
      </w:pPr>
      <w:bookmarkStart w:id="57" w:name="_Toc299731667"/>
    </w:p>
    <w:p w14:paraId="013FA111" w14:textId="77777777" w:rsidR="00E1490B" w:rsidRPr="005247FE" w:rsidRDefault="00E1490B" w:rsidP="00B75E09">
      <w:pPr>
        <w:pStyle w:val="Style1"/>
        <w:keepNext w:val="0"/>
        <w:numPr>
          <w:ilvl w:val="0"/>
          <w:numId w:val="0"/>
        </w:numPr>
        <w:spacing w:before="0" w:after="0"/>
        <w:outlineLvl w:val="1"/>
        <w:rPr>
          <w:rFonts w:ascii="Arial" w:hAnsi="Arial"/>
          <w:sz w:val="22"/>
          <w:szCs w:val="22"/>
        </w:rPr>
      </w:pPr>
    </w:p>
    <w:p w14:paraId="013FA112" w14:textId="77777777" w:rsidR="00A35FD7" w:rsidRPr="005247FE" w:rsidRDefault="00A35FD7" w:rsidP="00F07F2E">
      <w:pPr>
        <w:pStyle w:val="Style1"/>
        <w:keepNext w:val="0"/>
        <w:numPr>
          <w:ilvl w:val="0"/>
          <w:numId w:val="0"/>
        </w:numPr>
        <w:spacing w:before="0" w:after="0"/>
        <w:outlineLvl w:val="9"/>
        <w:rPr>
          <w:rFonts w:ascii="Arial" w:hAnsi="Arial"/>
          <w:sz w:val="22"/>
          <w:szCs w:val="22"/>
        </w:rPr>
      </w:pPr>
      <w:bookmarkStart w:id="58" w:name="_Toc299731636"/>
      <w:bookmarkStart w:id="59" w:name="_Toc317179750"/>
      <w:bookmarkEnd w:id="57"/>
      <w:r w:rsidRPr="005247FE">
        <w:rPr>
          <w:rFonts w:ascii="Arial" w:hAnsi="Arial"/>
          <w:sz w:val="22"/>
          <w:szCs w:val="22"/>
        </w:rPr>
        <w:t>5.1</w:t>
      </w:r>
      <w:r w:rsidRPr="005247FE">
        <w:rPr>
          <w:rFonts w:ascii="Arial" w:hAnsi="Arial"/>
          <w:sz w:val="22"/>
          <w:szCs w:val="22"/>
        </w:rPr>
        <w:tab/>
        <w:t>Acknowledgement of ITT</w:t>
      </w:r>
      <w:bookmarkEnd w:id="58"/>
      <w:bookmarkEnd w:id="59"/>
    </w:p>
    <w:p w14:paraId="013FA113" w14:textId="77777777" w:rsidR="00A35FD7" w:rsidRPr="005247FE" w:rsidRDefault="00A35FD7" w:rsidP="00A35FD7">
      <w:pPr>
        <w:pStyle w:val="Style1"/>
        <w:keepNext w:val="0"/>
        <w:numPr>
          <w:ilvl w:val="0"/>
          <w:numId w:val="0"/>
        </w:numPr>
        <w:spacing w:before="0" w:after="0"/>
        <w:outlineLvl w:val="1"/>
        <w:rPr>
          <w:rFonts w:ascii="Arial" w:hAnsi="Arial"/>
          <w:sz w:val="22"/>
          <w:szCs w:val="22"/>
        </w:rPr>
      </w:pPr>
    </w:p>
    <w:p w14:paraId="013FA116" w14:textId="76B38E9F" w:rsidR="00A35FD7" w:rsidRPr="005247FE" w:rsidRDefault="00A35FD7" w:rsidP="004C7A7C">
      <w:pPr>
        <w:jc w:val="both"/>
        <w:rPr>
          <w:rFonts w:ascii="Arial" w:hAnsi="Arial" w:cs="Arial"/>
          <w:sz w:val="22"/>
          <w:szCs w:val="22"/>
        </w:rPr>
      </w:pPr>
      <w:r w:rsidRPr="005247FE">
        <w:rPr>
          <w:rFonts w:ascii="Arial" w:hAnsi="Arial" w:cs="Arial"/>
          <w:sz w:val="22"/>
          <w:szCs w:val="22"/>
        </w:rPr>
        <w:t xml:space="preserve">Bidders </w:t>
      </w:r>
      <w:r w:rsidR="004C7A7C" w:rsidRPr="005247FE">
        <w:rPr>
          <w:rFonts w:ascii="Arial" w:hAnsi="Arial" w:cs="Arial"/>
          <w:sz w:val="22"/>
          <w:szCs w:val="22"/>
        </w:rPr>
        <w:t xml:space="preserve">are asked to confirm their intent to bid via the </w:t>
      </w:r>
      <w:r w:rsidR="006144F7" w:rsidRPr="005247FE">
        <w:rPr>
          <w:rFonts w:ascii="Arial" w:hAnsi="Arial" w:cs="Arial"/>
          <w:sz w:val="22"/>
          <w:szCs w:val="22"/>
        </w:rPr>
        <w:t>e-procurement</w:t>
      </w:r>
      <w:r w:rsidR="004C7A7C" w:rsidRPr="005247FE">
        <w:rPr>
          <w:rFonts w:ascii="Arial" w:hAnsi="Arial" w:cs="Arial"/>
          <w:sz w:val="22"/>
          <w:szCs w:val="22"/>
        </w:rPr>
        <w:t xml:space="preserve"> portal. </w:t>
      </w:r>
    </w:p>
    <w:p w14:paraId="013FA118" w14:textId="77777777" w:rsidR="00A24CE6" w:rsidRPr="005247FE" w:rsidRDefault="00A24CE6" w:rsidP="00823E3A">
      <w:pPr>
        <w:pStyle w:val="BulletMOI"/>
        <w:numPr>
          <w:ilvl w:val="0"/>
          <w:numId w:val="0"/>
        </w:numPr>
        <w:tabs>
          <w:tab w:val="clear" w:pos="720"/>
        </w:tabs>
        <w:jc w:val="both"/>
      </w:pPr>
    </w:p>
    <w:p w14:paraId="013FA119" w14:textId="77777777" w:rsidR="00A35FD7" w:rsidRPr="005247FE" w:rsidRDefault="00A35FD7"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5.2</w:t>
      </w:r>
      <w:r w:rsidRPr="005247FE">
        <w:rPr>
          <w:rFonts w:ascii="Arial" w:hAnsi="Arial"/>
          <w:sz w:val="22"/>
          <w:szCs w:val="22"/>
        </w:rPr>
        <w:tab/>
        <w:t>FORM OF OFFER</w:t>
      </w:r>
    </w:p>
    <w:p w14:paraId="013FA11A" w14:textId="77777777" w:rsidR="00A35FD7" w:rsidRPr="005247FE" w:rsidRDefault="00A35FD7" w:rsidP="00823E3A">
      <w:pPr>
        <w:pStyle w:val="BulletMOI"/>
        <w:numPr>
          <w:ilvl w:val="0"/>
          <w:numId w:val="0"/>
        </w:numPr>
        <w:tabs>
          <w:tab w:val="clear" w:pos="720"/>
        </w:tabs>
        <w:jc w:val="both"/>
      </w:pPr>
    </w:p>
    <w:p w14:paraId="013FA11B" w14:textId="36809AB4" w:rsidR="00395605" w:rsidRPr="005247FE" w:rsidRDefault="00395605" w:rsidP="00395605">
      <w:pPr>
        <w:pStyle w:val="ITTnormal"/>
        <w:spacing w:before="0" w:after="0"/>
        <w:ind w:left="0"/>
      </w:pPr>
      <w:r w:rsidRPr="005247FE">
        <w:t xml:space="preserve">Each Bidder </w:t>
      </w:r>
      <w:r w:rsidRPr="005247FE">
        <w:rPr>
          <w:b/>
        </w:rPr>
        <w:t>must</w:t>
      </w:r>
      <w:r w:rsidRPr="005247FE">
        <w:t xml:space="preserve"> include a Form of Offer Letter with its Bid, which can be found</w:t>
      </w:r>
      <w:r w:rsidR="004C7A7C" w:rsidRPr="005247FE">
        <w:t xml:space="preserve"> at</w:t>
      </w:r>
      <w:r w:rsidRPr="005247FE">
        <w:t xml:space="preserve"> </w:t>
      </w:r>
      <w:r w:rsidR="00580135" w:rsidRPr="005247FE">
        <w:t>ITT A</w:t>
      </w:r>
      <w:r w:rsidR="004C7A7C" w:rsidRPr="005247FE">
        <w:t xml:space="preserve">ppendix </w:t>
      </w:r>
      <w:r w:rsidR="0079025F">
        <w:t>1</w:t>
      </w:r>
      <w:r w:rsidRPr="005247FE">
        <w:t>.   The Form of Offer Letter must be signed by the Bidder’s Authorised Representative</w:t>
      </w:r>
      <w:r w:rsidR="004C7A7C" w:rsidRPr="005247FE">
        <w:t xml:space="preserve">. </w:t>
      </w:r>
    </w:p>
    <w:p w14:paraId="013FA11C" w14:textId="77777777" w:rsidR="00A35FD7" w:rsidRPr="005247FE" w:rsidRDefault="00A35FD7" w:rsidP="00F07F2E">
      <w:pPr>
        <w:pStyle w:val="Style1"/>
        <w:keepNext w:val="0"/>
        <w:numPr>
          <w:ilvl w:val="0"/>
          <w:numId w:val="0"/>
        </w:numPr>
        <w:spacing w:before="0" w:after="0"/>
        <w:outlineLvl w:val="9"/>
        <w:rPr>
          <w:rFonts w:ascii="Arial" w:hAnsi="Arial"/>
          <w:sz w:val="22"/>
          <w:szCs w:val="22"/>
        </w:rPr>
      </w:pPr>
    </w:p>
    <w:p w14:paraId="63BB55A9" w14:textId="77777777" w:rsidR="004E6379" w:rsidRPr="005247FE" w:rsidRDefault="004E6379" w:rsidP="00F07F2E">
      <w:pPr>
        <w:pStyle w:val="Style1"/>
        <w:keepNext w:val="0"/>
        <w:numPr>
          <w:ilvl w:val="0"/>
          <w:numId w:val="0"/>
        </w:numPr>
        <w:spacing w:before="0" w:after="0"/>
        <w:outlineLvl w:val="9"/>
        <w:rPr>
          <w:rFonts w:ascii="Arial" w:hAnsi="Arial"/>
          <w:sz w:val="22"/>
          <w:szCs w:val="22"/>
        </w:rPr>
      </w:pPr>
    </w:p>
    <w:p w14:paraId="013FA11E" w14:textId="77777777" w:rsidR="00B3402E" w:rsidRPr="005247FE" w:rsidRDefault="00A35FD7"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5.3</w:t>
      </w:r>
      <w:r w:rsidR="00B3402E" w:rsidRPr="005247FE">
        <w:rPr>
          <w:rFonts w:ascii="Arial" w:hAnsi="Arial"/>
          <w:sz w:val="22"/>
          <w:szCs w:val="22"/>
        </w:rPr>
        <w:tab/>
        <w:t xml:space="preserve">bid submission </w:t>
      </w:r>
      <w:r w:rsidR="004505D8" w:rsidRPr="005247FE">
        <w:rPr>
          <w:rFonts w:ascii="Arial" w:hAnsi="Arial"/>
          <w:sz w:val="22"/>
          <w:szCs w:val="22"/>
        </w:rPr>
        <w:t>ENTRIES</w:t>
      </w:r>
    </w:p>
    <w:p w14:paraId="013FA11F" w14:textId="77777777" w:rsidR="00B3402E" w:rsidRPr="005247FE" w:rsidRDefault="00B3402E" w:rsidP="00B3402E">
      <w:pPr>
        <w:pStyle w:val="Style1"/>
        <w:keepNext w:val="0"/>
        <w:numPr>
          <w:ilvl w:val="0"/>
          <w:numId w:val="0"/>
        </w:numPr>
        <w:spacing w:before="0" w:after="0"/>
        <w:outlineLvl w:val="1"/>
        <w:rPr>
          <w:rFonts w:ascii="Arial" w:hAnsi="Arial"/>
          <w:sz w:val="22"/>
          <w:szCs w:val="22"/>
        </w:rPr>
      </w:pPr>
    </w:p>
    <w:p w14:paraId="013FA120" w14:textId="2A096830" w:rsidR="00B3402E" w:rsidRPr="005247FE" w:rsidRDefault="00B3402E" w:rsidP="00B3402E">
      <w:pPr>
        <w:jc w:val="both"/>
        <w:rPr>
          <w:rFonts w:ascii="Arial" w:hAnsi="Arial" w:cs="Arial"/>
          <w:sz w:val="22"/>
          <w:szCs w:val="22"/>
        </w:rPr>
      </w:pPr>
      <w:r w:rsidRPr="005247FE">
        <w:rPr>
          <w:rFonts w:ascii="Arial" w:hAnsi="Arial" w:cs="Arial"/>
          <w:sz w:val="22"/>
          <w:szCs w:val="22"/>
        </w:rPr>
        <w:t xml:space="preserve">The Bid must be created in the form specified in this ITT Instructions.  </w:t>
      </w:r>
      <w:r w:rsidR="00395605" w:rsidRPr="005247FE">
        <w:rPr>
          <w:rFonts w:ascii="Arial" w:hAnsi="Arial" w:cs="Arial"/>
          <w:sz w:val="22"/>
          <w:szCs w:val="22"/>
        </w:rPr>
        <w:t xml:space="preserve"> </w:t>
      </w:r>
      <w:r w:rsidRPr="005247FE">
        <w:rPr>
          <w:rFonts w:ascii="Arial" w:hAnsi="Arial" w:cs="Arial"/>
          <w:sz w:val="22"/>
          <w:szCs w:val="22"/>
        </w:rPr>
        <w:t xml:space="preserve">Failure to do so </w:t>
      </w:r>
      <w:r w:rsidR="00F6566E" w:rsidRPr="005247FE">
        <w:rPr>
          <w:rFonts w:ascii="Arial" w:hAnsi="Arial" w:cs="Arial"/>
          <w:sz w:val="22"/>
          <w:szCs w:val="22"/>
        </w:rPr>
        <w:t xml:space="preserve">shall </w:t>
      </w:r>
      <w:r w:rsidRPr="005247FE">
        <w:rPr>
          <w:rFonts w:ascii="Arial" w:hAnsi="Arial" w:cs="Arial"/>
          <w:sz w:val="22"/>
          <w:szCs w:val="22"/>
        </w:rPr>
        <w:t>render the Bid Response non-compliant and it may be rejected.</w:t>
      </w:r>
    </w:p>
    <w:p w14:paraId="013FA121" w14:textId="77777777" w:rsidR="00B3402E" w:rsidRPr="005247FE" w:rsidRDefault="00B3402E" w:rsidP="00B3402E">
      <w:pPr>
        <w:jc w:val="both"/>
        <w:rPr>
          <w:rFonts w:ascii="Arial" w:hAnsi="Arial" w:cs="Arial"/>
          <w:sz w:val="22"/>
          <w:szCs w:val="22"/>
        </w:rPr>
      </w:pPr>
    </w:p>
    <w:p w14:paraId="013FA122" w14:textId="73CCAB43" w:rsidR="0006655A" w:rsidRPr="005247FE" w:rsidRDefault="00E1490B">
      <w:pPr>
        <w:rPr>
          <w:rFonts w:ascii="Arial" w:hAnsi="Arial" w:cs="Arial"/>
          <w:sz w:val="22"/>
          <w:szCs w:val="22"/>
        </w:rPr>
      </w:pPr>
      <w:r w:rsidRPr="005247FE">
        <w:rPr>
          <w:rFonts w:ascii="Arial" w:hAnsi="Arial" w:cs="Arial"/>
          <w:sz w:val="22"/>
          <w:szCs w:val="22"/>
        </w:rPr>
        <w:t xml:space="preserve">A summary of Bidder actions required against each ITT </w:t>
      </w:r>
      <w:r w:rsidR="00E87CEE" w:rsidRPr="005247FE">
        <w:rPr>
          <w:rFonts w:ascii="Arial" w:hAnsi="Arial" w:cs="Arial"/>
          <w:sz w:val="22"/>
          <w:szCs w:val="22"/>
        </w:rPr>
        <w:t>A</w:t>
      </w:r>
      <w:r w:rsidR="0036752D" w:rsidRPr="005247FE">
        <w:rPr>
          <w:rFonts w:ascii="Arial" w:hAnsi="Arial" w:cs="Arial"/>
          <w:sz w:val="22"/>
          <w:szCs w:val="22"/>
        </w:rPr>
        <w:t xml:space="preserve">ppendix </w:t>
      </w:r>
      <w:r w:rsidRPr="005247FE">
        <w:rPr>
          <w:rFonts w:ascii="Arial" w:hAnsi="Arial" w:cs="Arial"/>
          <w:sz w:val="22"/>
          <w:szCs w:val="22"/>
        </w:rPr>
        <w:t>is provided below.</w:t>
      </w:r>
    </w:p>
    <w:p w14:paraId="3B99F746" w14:textId="77777777" w:rsidR="00CC1693" w:rsidRPr="005247FE" w:rsidRDefault="00CC1693">
      <w:pPr>
        <w:rPr>
          <w:rFonts w:ascii="Arial" w:hAnsi="Arial" w:cs="Arial"/>
          <w:sz w:val="22"/>
          <w:szCs w:val="22"/>
        </w:rPr>
      </w:pPr>
    </w:p>
    <w:p w14:paraId="013FA124" w14:textId="77777777" w:rsidR="00436598" w:rsidRPr="005247FE" w:rsidRDefault="00436598">
      <w:pPr>
        <w:rPr>
          <w:rFonts w:ascii="Arial" w:hAnsi="Arial" w:cs="Arial"/>
          <w:sz w:val="22"/>
          <w:szCs w:val="22"/>
        </w:rPr>
      </w:pPr>
    </w:p>
    <w:tbl>
      <w:tblPr>
        <w:tblStyle w:val="TableGrid"/>
        <w:tblW w:w="0" w:type="auto"/>
        <w:tblInd w:w="817"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985"/>
        <w:gridCol w:w="5881"/>
      </w:tblGrid>
      <w:tr w:rsidR="0079025F" w:rsidRPr="005247FE" w14:paraId="013FA12E" w14:textId="77777777" w:rsidTr="0079025F">
        <w:tc>
          <w:tcPr>
            <w:tcW w:w="1985" w:type="dxa"/>
            <w:shd w:val="clear" w:color="auto" w:fill="FFFFFF" w:themeFill="background1"/>
          </w:tcPr>
          <w:p w14:paraId="1C61CDF6" w14:textId="77777777" w:rsidR="0079025F" w:rsidRPr="005247FE" w:rsidRDefault="0079025F" w:rsidP="0079025F">
            <w:pPr>
              <w:pStyle w:val="ITTnormal"/>
              <w:spacing w:before="0" w:after="120"/>
              <w:ind w:left="0"/>
              <w:jc w:val="left"/>
              <w:rPr>
                <w:b/>
                <w:color w:val="403152" w:themeColor="accent4" w:themeShade="80"/>
              </w:rPr>
            </w:pPr>
            <w:r w:rsidRPr="005247FE">
              <w:rPr>
                <w:b/>
                <w:color w:val="403152" w:themeColor="accent4" w:themeShade="80"/>
              </w:rPr>
              <w:t xml:space="preserve">Appendix </w:t>
            </w:r>
            <w:r>
              <w:rPr>
                <w:b/>
                <w:color w:val="403152" w:themeColor="accent4" w:themeShade="80"/>
              </w:rPr>
              <w:t>1</w:t>
            </w:r>
          </w:p>
          <w:p w14:paraId="013FA12B" w14:textId="77777777" w:rsidR="0079025F" w:rsidRPr="005247FE" w:rsidRDefault="0079025F" w:rsidP="0079025F">
            <w:pPr>
              <w:pStyle w:val="ITTnormal"/>
              <w:spacing w:before="0" w:after="120"/>
              <w:ind w:left="0"/>
              <w:jc w:val="left"/>
              <w:rPr>
                <w:b/>
                <w:color w:val="403152" w:themeColor="accent4" w:themeShade="80"/>
              </w:rPr>
            </w:pPr>
          </w:p>
        </w:tc>
        <w:tc>
          <w:tcPr>
            <w:tcW w:w="5881" w:type="dxa"/>
          </w:tcPr>
          <w:p w14:paraId="4A7A5511" w14:textId="77777777" w:rsidR="0079025F" w:rsidRPr="005247FE" w:rsidRDefault="0079025F" w:rsidP="0079025F">
            <w:pPr>
              <w:pStyle w:val="ITTnormal"/>
              <w:spacing w:before="0" w:after="120"/>
              <w:ind w:left="0"/>
            </w:pPr>
            <w:r w:rsidRPr="005247FE">
              <w:t>Complete.</w:t>
            </w:r>
          </w:p>
          <w:p w14:paraId="013FA12D" w14:textId="521E5480" w:rsidR="0079025F" w:rsidRPr="005247FE" w:rsidRDefault="0079025F" w:rsidP="0079025F">
            <w:pPr>
              <w:pStyle w:val="ITTnormal"/>
              <w:spacing w:before="0" w:after="120"/>
              <w:ind w:left="0"/>
            </w:pPr>
            <w:r w:rsidRPr="005247FE">
              <w:t>Upload and submit in the submission part of the Portal.</w:t>
            </w:r>
          </w:p>
        </w:tc>
      </w:tr>
      <w:tr w:rsidR="0079025F" w:rsidRPr="005247FE" w14:paraId="013FA133" w14:textId="77777777" w:rsidTr="0079025F">
        <w:tc>
          <w:tcPr>
            <w:tcW w:w="1985" w:type="dxa"/>
            <w:shd w:val="clear" w:color="auto" w:fill="FFFFFF" w:themeFill="background1"/>
          </w:tcPr>
          <w:p w14:paraId="013FA130" w14:textId="4386B755" w:rsidR="0079025F" w:rsidRPr="005247FE" w:rsidRDefault="0079025F" w:rsidP="0079025F">
            <w:pPr>
              <w:pStyle w:val="ITTnormal"/>
              <w:spacing w:before="0" w:after="120"/>
              <w:ind w:left="0"/>
              <w:jc w:val="left"/>
              <w:rPr>
                <w:b/>
                <w:color w:val="403152" w:themeColor="accent4" w:themeShade="80"/>
              </w:rPr>
            </w:pPr>
            <w:r w:rsidRPr="005247FE">
              <w:rPr>
                <w:b/>
                <w:color w:val="403152" w:themeColor="accent4" w:themeShade="80"/>
              </w:rPr>
              <w:t xml:space="preserve">Appendix </w:t>
            </w:r>
            <w:r>
              <w:rPr>
                <w:b/>
                <w:color w:val="403152" w:themeColor="accent4" w:themeShade="80"/>
              </w:rPr>
              <w:t>4</w:t>
            </w:r>
          </w:p>
        </w:tc>
        <w:tc>
          <w:tcPr>
            <w:tcW w:w="5881" w:type="dxa"/>
          </w:tcPr>
          <w:p w14:paraId="45393341" w14:textId="77777777" w:rsidR="0079025F" w:rsidRPr="005247FE" w:rsidRDefault="0079025F" w:rsidP="0079025F">
            <w:pPr>
              <w:pStyle w:val="ITTnormal"/>
              <w:spacing w:before="0" w:after="120"/>
              <w:ind w:left="0"/>
            </w:pPr>
            <w:r w:rsidRPr="005247FE">
              <w:t>Complete.</w:t>
            </w:r>
          </w:p>
          <w:p w14:paraId="013FA132" w14:textId="3E7018C2" w:rsidR="0079025F" w:rsidRPr="005247FE" w:rsidRDefault="0079025F" w:rsidP="0079025F">
            <w:pPr>
              <w:pStyle w:val="ITTnormal"/>
              <w:spacing w:before="0"/>
              <w:ind w:left="0"/>
            </w:pPr>
            <w:r w:rsidRPr="005247FE">
              <w:t>Upload and submit in the submission part of the Portal.</w:t>
            </w:r>
          </w:p>
        </w:tc>
      </w:tr>
      <w:tr w:rsidR="0079025F" w:rsidRPr="005247FE" w14:paraId="20D02886" w14:textId="77777777" w:rsidTr="0079025F">
        <w:tc>
          <w:tcPr>
            <w:tcW w:w="1985" w:type="dxa"/>
            <w:shd w:val="clear" w:color="auto" w:fill="FFFFFF" w:themeFill="background1"/>
          </w:tcPr>
          <w:p w14:paraId="4FF01FA1" w14:textId="61FCAA43" w:rsidR="0079025F" w:rsidRPr="005247FE" w:rsidRDefault="0079025F" w:rsidP="0079025F">
            <w:pPr>
              <w:pStyle w:val="ITTnormal"/>
              <w:spacing w:before="0" w:after="120"/>
              <w:ind w:left="0"/>
              <w:jc w:val="left"/>
              <w:rPr>
                <w:b/>
                <w:color w:val="403152" w:themeColor="accent4" w:themeShade="80"/>
              </w:rPr>
            </w:pPr>
            <w:r w:rsidRPr="005247FE">
              <w:rPr>
                <w:b/>
                <w:color w:val="403152" w:themeColor="accent4" w:themeShade="80"/>
              </w:rPr>
              <w:t xml:space="preserve">Appendix </w:t>
            </w:r>
            <w:r>
              <w:rPr>
                <w:b/>
                <w:color w:val="403152" w:themeColor="accent4" w:themeShade="80"/>
              </w:rPr>
              <w:t>6</w:t>
            </w:r>
          </w:p>
        </w:tc>
        <w:tc>
          <w:tcPr>
            <w:tcW w:w="5881" w:type="dxa"/>
          </w:tcPr>
          <w:p w14:paraId="26E0C73B" w14:textId="77777777" w:rsidR="0079025F" w:rsidRPr="005247FE" w:rsidRDefault="0079025F" w:rsidP="0079025F">
            <w:pPr>
              <w:pStyle w:val="ITTnormal"/>
              <w:spacing w:before="0" w:after="120"/>
              <w:ind w:left="0"/>
            </w:pPr>
            <w:r w:rsidRPr="005247FE">
              <w:t>Complete.</w:t>
            </w:r>
          </w:p>
          <w:p w14:paraId="49FA4259" w14:textId="1847E366" w:rsidR="0079025F" w:rsidRPr="005247FE" w:rsidRDefault="0079025F" w:rsidP="0079025F">
            <w:pPr>
              <w:pStyle w:val="ITTnormal"/>
              <w:spacing w:before="0" w:after="120"/>
              <w:ind w:left="0"/>
            </w:pPr>
            <w:r w:rsidRPr="005247FE">
              <w:t>Upload and submit in the submission part of the Portal.</w:t>
            </w:r>
          </w:p>
        </w:tc>
      </w:tr>
      <w:tr w:rsidR="0079025F" w:rsidRPr="005247FE" w14:paraId="3FB98377" w14:textId="77777777" w:rsidTr="0079025F">
        <w:tc>
          <w:tcPr>
            <w:tcW w:w="1985" w:type="dxa"/>
            <w:shd w:val="clear" w:color="auto" w:fill="FFFFFF" w:themeFill="background1"/>
          </w:tcPr>
          <w:p w14:paraId="1928D574" w14:textId="1E81FA23" w:rsidR="0079025F" w:rsidRPr="005247FE" w:rsidRDefault="0079025F" w:rsidP="0079025F">
            <w:pPr>
              <w:pStyle w:val="ITTnormal"/>
              <w:spacing w:before="0" w:after="120"/>
              <w:ind w:left="0"/>
              <w:jc w:val="left"/>
              <w:rPr>
                <w:b/>
                <w:color w:val="403152" w:themeColor="accent4" w:themeShade="80"/>
              </w:rPr>
            </w:pPr>
            <w:r w:rsidRPr="005247FE">
              <w:rPr>
                <w:b/>
                <w:color w:val="403152" w:themeColor="accent4" w:themeShade="80"/>
              </w:rPr>
              <w:t xml:space="preserve">Appendix </w:t>
            </w:r>
            <w:r>
              <w:rPr>
                <w:b/>
                <w:color w:val="403152" w:themeColor="accent4" w:themeShade="80"/>
              </w:rPr>
              <w:t>7</w:t>
            </w:r>
          </w:p>
        </w:tc>
        <w:tc>
          <w:tcPr>
            <w:tcW w:w="5881" w:type="dxa"/>
          </w:tcPr>
          <w:p w14:paraId="0CC21F58" w14:textId="77777777" w:rsidR="0079025F" w:rsidRPr="005247FE" w:rsidRDefault="0079025F" w:rsidP="0079025F">
            <w:pPr>
              <w:pStyle w:val="ITTnormal"/>
              <w:spacing w:after="120"/>
              <w:ind w:left="0"/>
            </w:pPr>
            <w:r w:rsidRPr="005247FE">
              <w:t>Complete.</w:t>
            </w:r>
          </w:p>
          <w:p w14:paraId="4E918574" w14:textId="0E3924F3" w:rsidR="0079025F" w:rsidRPr="005247FE" w:rsidRDefault="0079025F" w:rsidP="0079025F">
            <w:pPr>
              <w:pStyle w:val="ITTnormal"/>
              <w:spacing w:before="0" w:after="120"/>
              <w:ind w:left="0"/>
            </w:pPr>
            <w:r w:rsidRPr="005247FE">
              <w:t>Upload and submit in the submission part of the Portal.</w:t>
            </w:r>
          </w:p>
        </w:tc>
      </w:tr>
      <w:tr w:rsidR="0079025F" w:rsidRPr="005247FE" w14:paraId="352E24AF" w14:textId="77777777" w:rsidTr="0079025F">
        <w:tc>
          <w:tcPr>
            <w:tcW w:w="1985" w:type="dxa"/>
            <w:shd w:val="clear" w:color="auto" w:fill="FFFFFF" w:themeFill="background1"/>
          </w:tcPr>
          <w:p w14:paraId="666D77AB" w14:textId="7DA3A091" w:rsidR="0079025F" w:rsidRPr="005247FE" w:rsidRDefault="0079025F" w:rsidP="0079025F">
            <w:pPr>
              <w:pStyle w:val="ITTnormal"/>
              <w:spacing w:before="0" w:after="120"/>
              <w:ind w:left="0"/>
              <w:jc w:val="left"/>
              <w:rPr>
                <w:b/>
                <w:color w:val="403152" w:themeColor="accent4" w:themeShade="80"/>
              </w:rPr>
            </w:pPr>
            <w:r w:rsidRPr="005247FE">
              <w:rPr>
                <w:b/>
                <w:color w:val="403152" w:themeColor="accent4" w:themeShade="80"/>
              </w:rPr>
              <w:t xml:space="preserve">Appendix </w:t>
            </w:r>
            <w:r>
              <w:rPr>
                <w:b/>
                <w:color w:val="403152" w:themeColor="accent4" w:themeShade="80"/>
              </w:rPr>
              <w:t>8</w:t>
            </w:r>
          </w:p>
        </w:tc>
        <w:tc>
          <w:tcPr>
            <w:tcW w:w="5881" w:type="dxa"/>
          </w:tcPr>
          <w:p w14:paraId="6E23BC63" w14:textId="77777777" w:rsidR="0079025F" w:rsidRPr="005247FE" w:rsidRDefault="0079025F" w:rsidP="0079025F">
            <w:pPr>
              <w:pStyle w:val="ITTnormal"/>
              <w:spacing w:after="120"/>
              <w:ind w:left="0"/>
            </w:pPr>
            <w:r w:rsidRPr="005247FE">
              <w:t>Complete.</w:t>
            </w:r>
          </w:p>
          <w:p w14:paraId="1094BD48" w14:textId="6BFF0A6A" w:rsidR="0079025F" w:rsidRPr="005247FE" w:rsidRDefault="0079025F" w:rsidP="0079025F">
            <w:pPr>
              <w:pStyle w:val="ITTnormal"/>
              <w:spacing w:before="0" w:after="120"/>
              <w:ind w:left="0"/>
              <w:rPr>
                <w:highlight w:val="green"/>
              </w:rPr>
            </w:pPr>
            <w:r w:rsidRPr="005247FE">
              <w:t>Upload and submit in the submission part of the Portal.</w:t>
            </w:r>
          </w:p>
        </w:tc>
      </w:tr>
      <w:tr w:rsidR="0079025F" w:rsidRPr="005247FE" w14:paraId="25B1D17D" w14:textId="77777777" w:rsidTr="0079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Pr>
          <w:p w14:paraId="3692BAAA" w14:textId="77777777" w:rsidR="0079025F" w:rsidRPr="005247FE" w:rsidRDefault="0079025F" w:rsidP="00053BDF">
            <w:pPr>
              <w:pStyle w:val="ITTnormal"/>
              <w:spacing w:before="0" w:after="120"/>
              <w:ind w:left="0"/>
              <w:jc w:val="left"/>
              <w:rPr>
                <w:b/>
                <w:color w:val="403152" w:themeColor="accent4" w:themeShade="80"/>
              </w:rPr>
            </w:pPr>
            <w:r w:rsidRPr="005247FE">
              <w:rPr>
                <w:b/>
                <w:color w:val="403152" w:themeColor="accent4" w:themeShade="80"/>
              </w:rPr>
              <w:lastRenderedPageBreak/>
              <w:t xml:space="preserve">Appendix </w:t>
            </w:r>
            <w:r>
              <w:rPr>
                <w:b/>
                <w:color w:val="403152" w:themeColor="accent4" w:themeShade="80"/>
              </w:rPr>
              <w:t>9</w:t>
            </w:r>
          </w:p>
        </w:tc>
        <w:tc>
          <w:tcPr>
            <w:tcW w:w="5881" w:type="dxa"/>
          </w:tcPr>
          <w:p w14:paraId="360FE287" w14:textId="77777777" w:rsidR="0079025F" w:rsidRPr="005247FE" w:rsidRDefault="0079025F" w:rsidP="00053BDF">
            <w:pPr>
              <w:pStyle w:val="ITTnormal"/>
              <w:spacing w:after="120"/>
              <w:ind w:left="0"/>
            </w:pPr>
            <w:r w:rsidRPr="005247FE">
              <w:t>Complete.</w:t>
            </w:r>
          </w:p>
          <w:p w14:paraId="1A72158F" w14:textId="77777777" w:rsidR="0079025F" w:rsidRPr="005247FE" w:rsidRDefault="0079025F" w:rsidP="00053BDF">
            <w:pPr>
              <w:pStyle w:val="ITTnormal"/>
              <w:spacing w:before="0" w:after="120"/>
              <w:ind w:left="0"/>
              <w:rPr>
                <w:highlight w:val="green"/>
              </w:rPr>
            </w:pPr>
            <w:r w:rsidRPr="005247FE">
              <w:t>Upload and submit in the submission part of the Portal.</w:t>
            </w:r>
          </w:p>
        </w:tc>
      </w:tr>
    </w:tbl>
    <w:p w14:paraId="013FA138" w14:textId="77777777" w:rsidR="000B0F22" w:rsidRPr="005247FE" w:rsidRDefault="000B0F22" w:rsidP="00B3402E">
      <w:pPr>
        <w:jc w:val="both"/>
        <w:rPr>
          <w:rFonts w:ascii="Arial" w:hAnsi="Arial" w:cs="Arial"/>
          <w:sz w:val="22"/>
          <w:szCs w:val="22"/>
        </w:rPr>
      </w:pPr>
    </w:p>
    <w:p w14:paraId="013FA139" w14:textId="1A0398F8" w:rsidR="00B3402E" w:rsidRPr="005247FE" w:rsidRDefault="00B3402E" w:rsidP="00B3402E">
      <w:pPr>
        <w:jc w:val="both"/>
        <w:rPr>
          <w:rFonts w:ascii="Arial" w:hAnsi="Arial" w:cs="Arial"/>
          <w:sz w:val="22"/>
          <w:szCs w:val="22"/>
        </w:rPr>
      </w:pPr>
      <w:r w:rsidRPr="005247FE">
        <w:rPr>
          <w:rFonts w:ascii="Arial" w:hAnsi="Arial" w:cs="Arial"/>
          <w:sz w:val="22"/>
          <w:szCs w:val="22"/>
        </w:rPr>
        <w:t xml:space="preserve">Bidders must provide their final submission via the </w:t>
      </w:r>
      <w:r w:rsidR="000B0F22" w:rsidRPr="005247FE">
        <w:rPr>
          <w:rFonts w:ascii="Arial" w:hAnsi="Arial" w:cs="Arial"/>
          <w:sz w:val="22"/>
          <w:szCs w:val="22"/>
        </w:rPr>
        <w:t>Portal</w:t>
      </w:r>
      <w:r w:rsidRPr="005247FE">
        <w:rPr>
          <w:rFonts w:ascii="Arial" w:hAnsi="Arial" w:cs="Arial"/>
          <w:sz w:val="22"/>
          <w:szCs w:val="22"/>
        </w:rPr>
        <w:t xml:space="preserve"> no later than the </w:t>
      </w:r>
      <w:r w:rsidRPr="005247FE">
        <w:rPr>
          <w:rFonts w:ascii="Arial" w:hAnsi="Arial" w:cs="Arial"/>
          <w:b/>
          <w:sz w:val="22"/>
          <w:szCs w:val="22"/>
        </w:rPr>
        <w:t>Tender Deadline</w:t>
      </w:r>
      <w:r w:rsidR="00D178F5" w:rsidRPr="005247FE">
        <w:rPr>
          <w:rFonts w:ascii="Arial" w:hAnsi="Arial" w:cs="Arial"/>
          <w:b/>
          <w:sz w:val="22"/>
          <w:szCs w:val="22"/>
        </w:rPr>
        <w:t xml:space="preserve"> (see </w:t>
      </w:r>
      <w:r w:rsidR="00F81CCA" w:rsidRPr="005247FE">
        <w:rPr>
          <w:rFonts w:ascii="Arial" w:hAnsi="Arial" w:cs="Arial"/>
          <w:b/>
          <w:sz w:val="22"/>
          <w:szCs w:val="22"/>
        </w:rPr>
        <w:t xml:space="preserve">Table </w:t>
      </w:r>
      <w:r w:rsidR="00376A68" w:rsidRPr="005247FE">
        <w:rPr>
          <w:rFonts w:ascii="Arial" w:hAnsi="Arial" w:cs="Arial"/>
          <w:b/>
          <w:sz w:val="22"/>
          <w:szCs w:val="22"/>
        </w:rPr>
        <w:t>1</w:t>
      </w:r>
      <w:r w:rsidR="00F81CCA" w:rsidRPr="005247FE">
        <w:rPr>
          <w:rFonts w:ascii="Arial" w:hAnsi="Arial" w:cs="Arial"/>
          <w:b/>
          <w:sz w:val="22"/>
          <w:szCs w:val="22"/>
        </w:rPr>
        <w:t>)</w:t>
      </w:r>
      <w:r w:rsidR="00427886" w:rsidRPr="005247FE">
        <w:rPr>
          <w:rFonts w:ascii="Arial" w:hAnsi="Arial" w:cs="Arial"/>
          <w:sz w:val="22"/>
          <w:szCs w:val="22"/>
        </w:rPr>
        <w:t>.</w:t>
      </w:r>
      <w:r w:rsidRPr="005247FE">
        <w:rPr>
          <w:rFonts w:ascii="Arial" w:hAnsi="Arial" w:cs="Arial"/>
          <w:sz w:val="22"/>
          <w:szCs w:val="22"/>
        </w:rPr>
        <w:t xml:space="preserve"> Bids may be submitted at any time before the closing date and amended as many times as necessary before </w:t>
      </w:r>
      <w:r w:rsidR="00D1697E" w:rsidRPr="005247FE">
        <w:rPr>
          <w:rFonts w:ascii="Arial" w:hAnsi="Arial" w:cs="Arial"/>
          <w:sz w:val="22"/>
          <w:szCs w:val="22"/>
        </w:rPr>
        <w:t xml:space="preserve">publishing on </w:t>
      </w:r>
      <w:r w:rsidR="000B0F22" w:rsidRPr="005247FE">
        <w:rPr>
          <w:rFonts w:ascii="Arial" w:hAnsi="Arial" w:cs="Arial"/>
          <w:sz w:val="22"/>
          <w:szCs w:val="22"/>
        </w:rPr>
        <w:t xml:space="preserve">the Portal </w:t>
      </w:r>
      <w:r w:rsidR="00D1697E" w:rsidRPr="005247FE">
        <w:rPr>
          <w:rFonts w:ascii="Arial" w:hAnsi="Arial" w:cs="Arial"/>
          <w:sz w:val="22"/>
          <w:szCs w:val="22"/>
        </w:rPr>
        <w:t>in time for the</w:t>
      </w:r>
      <w:r w:rsidRPr="005247FE">
        <w:rPr>
          <w:rFonts w:ascii="Arial" w:hAnsi="Arial" w:cs="Arial"/>
          <w:sz w:val="22"/>
          <w:szCs w:val="22"/>
        </w:rPr>
        <w:t xml:space="preserve"> Tender Deadline. Bids received before the Tender Deadline will be retained unopened until after the Deadline for receipt of Bids.</w:t>
      </w:r>
    </w:p>
    <w:p w14:paraId="013FA13A" w14:textId="77777777" w:rsidR="00B3402E" w:rsidRPr="005247FE" w:rsidRDefault="00B3402E" w:rsidP="00B3402E">
      <w:pPr>
        <w:jc w:val="both"/>
        <w:rPr>
          <w:rFonts w:ascii="Arial" w:hAnsi="Arial" w:cs="Arial"/>
          <w:sz w:val="22"/>
          <w:szCs w:val="22"/>
          <w:highlight w:val="yellow"/>
        </w:rPr>
      </w:pPr>
    </w:p>
    <w:p w14:paraId="013FA13B" w14:textId="6CBC43D9" w:rsidR="00B3402E" w:rsidRPr="005247FE" w:rsidRDefault="00B3402E" w:rsidP="00B3402E">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does not accept any responsibility for the premature opening or mishandling of Bids that are not submitted in accordance with these instructions. Bidders should not include in their Bid any extraneous information which has not been specifically</w:t>
      </w:r>
      <w:r w:rsidR="00E1490B" w:rsidRPr="005247FE">
        <w:rPr>
          <w:rFonts w:ascii="Arial" w:hAnsi="Arial" w:cs="Arial"/>
          <w:sz w:val="22"/>
          <w:szCs w:val="22"/>
        </w:rPr>
        <w:t xml:space="preserve"> requested in the ITT including</w:t>
      </w:r>
      <w:r w:rsidRPr="005247FE">
        <w:rPr>
          <w:rFonts w:ascii="Arial" w:hAnsi="Arial" w:cs="Arial"/>
          <w:sz w:val="22"/>
          <w:szCs w:val="22"/>
        </w:rPr>
        <w:t xml:space="preserve"> for example, any sales literature, standard terms of trading, etc. Information that has not been specifically requested in the ITT will </w:t>
      </w:r>
      <w:r w:rsidRPr="005247FE">
        <w:rPr>
          <w:rFonts w:ascii="Arial" w:hAnsi="Arial" w:cs="Arial"/>
          <w:b/>
          <w:sz w:val="22"/>
          <w:szCs w:val="22"/>
        </w:rPr>
        <w:t>NOT</w:t>
      </w:r>
      <w:r w:rsidRPr="005247FE">
        <w:rPr>
          <w:rFonts w:ascii="Arial" w:hAnsi="Arial" w:cs="Arial"/>
          <w:sz w:val="22"/>
          <w:szCs w:val="22"/>
        </w:rPr>
        <w:t xml:space="preserve"> be evaluated.</w:t>
      </w:r>
    </w:p>
    <w:p w14:paraId="013FA13C" w14:textId="77777777" w:rsidR="004505D8" w:rsidRPr="005247FE" w:rsidRDefault="004505D8" w:rsidP="00B3402E">
      <w:pPr>
        <w:jc w:val="both"/>
        <w:rPr>
          <w:rFonts w:ascii="Arial" w:hAnsi="Arial" w:cs="Arial"/>
          <w:sz w:val="22"/>
          <w:szCs w:val="22"/>
        </w:rPr>
      </w:pPr>
    </w:p>
    <w:p w14:paraId="013FA13D" w14:textId="77777777" w:rsidR="00A24CE6" w:rsidRPr="005247FE" w:rsidRDefault="00A24CE6" w:rsidP="00B3402E">
      <w:pPr>
        <w:jc w:val="both"/>
        <w:rPr>
          <w:rFonts w:ascii="Arial" w:hAnsi="Arial" w:cs="Arial"/>
          <w:sz w:val="22"/>
          <w:szCs w:val="22"/>
        </w:rPr>
      </w:pPr>
    </w:p>
    <w:p w14:paraId="013FA13E" w14:textId="77777777" w:rsidR="004505D8" w:rsidRPr="005247FE" w:rsidRDefault="00812126"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5.4</w:t>
      </w:r>
      <w:r w:rsidR="004505D8" w:rsidRPr="005247FE">
        <w:rPr>
          <w:rFonts w:ascii="Arial" w:hAnsi="Arial"/>
          <w:sz w:val="22"/>
          <w:szCs w:val="22"/>
        </w:rPr>
        <w:tab/>
      </w:r>
      <w:r w:rsidR="00493F70" w:rsidRPr="005247FE">
        <w:rPr>
          <w:rFonts w:ascii="Arial" w:hAnsi="Arial"/>
          <w:sz w:val="22"/>
          <w:szCs w:val="22"/>
        </w:rPr>
        <w:t>RESPONSE FORMAT</w:t>
      </w:r>
    </w:p>
    <w:p w14:paraId="013FA13F" w14:textId="77777777" w:rsidR="004505D8" w:rsidRPr="005247FE" w:rsidRDefault="004505D8" w:rsidP="00B3402E">
      <w:pPr>
        <w:jc w:val="both"/>
        <w:rPr>
          <w:rFonts w:ascii="Arial" w:hAnsi="Arial" w:cs="Arial"/>
          <w:sz w:val="22"/>
          <w:szCs w:val="22"/>
        </w:rPr>
      </w:pPr>
    </w:p>
    <w:p w14:paraId="013FA140" w14:textId="6BA10E7C" w:rsidR="00493F70" w:rsidRPr="005247FE" w:rsidRDefault="00A24CE6" w:rsidP="00C77DF1">
      <w:pPr>
        <w:pStyle w:val="BulletMOI"/>
        <w:numPr>
          <w:ilvl w:val="0"/>
          <w:numId w:val="25"/>
        </w:numPr>
        <w:tabs>
          <w:tab w:val="clear" w:pos="720"/>
        </w:tabs>
        <w:ind w:left="993" w:hanging="426"/>
        <w:jc w:val="both"/>
      </w:pPr>
      <w:r w:rsidRPr="005247FE">
        <w:t>e</w:t>
      </w:r>
      <w:r w:rsidR="00493F70" w:rsidRPr="005247FE">
        <w:t>ach question requires a response.  Where the question is not applicable, the Bidder must write “Not Applicable” in the relevant response box and must provide an explanation as to why such question does not apply to the Bidder. Failure to do so may result in a non-compliant response and be subject to disqualification.</w:t>
      </w:r>
    </w:p>
    <w:p w14:paraId="013FA141" w14:textId="77777777" w:rsidR="00DD59CA" w:rsidRPr="005247FE" w:rsidRDefault="00DD59CA" w:rsidP="00A24CE6">
      <w:pPr>
        <w:pStyle w:val="BulletMOI"/>
        <w:numPr>
          <w:ilvl w:val="0"/>
          <w:numId w:val="0"/>
        </w:numPr>
        <w:tabs>
          <w:tab w:val="clear" w:pos="720"/>
        </w:tabs>
        <w:ind w:left="993" w:hanging="426"/>
        <w:jc w:val="both"/>
      </w:pPr>
    </w:p>
    <w:p w14:paraId="013FA142" w14:textId="77777777" w:rsidR="00493F70" w:rsidRPr="005247FE" w:rsidRDefault="001B4C11" w:rsidP="00C77DF1">
      <w:pPr>
        <w:pStyle w:val="BulletMOI"/>
        <w:numPr>
          <w:ilvl w:val="0"/>
          <w:numId w:val="25"/>
        </w:numPr>
        <w:tabs>
          <w:tab w:val="clear" w:pos="720"/>
        </w:tabs>
        <w:ind w:left="993" w:hanging="426"/>
        <w:jc w:val="both"/>
      </w:pPr>
      <w:r w:rsidRPr="005247FE">
        <w:t>a</w:t>
      </w:r>
      <w:r w:rsidR="00DD59CA" w:rsidRPr="005247FE">
        <w:t xml:space="preserve">ll embedded / </w:t>
      </w:r>
      <w:r w:rsidR="00493F70" w:rsidRPr="005247FE">
        <w:t>supplementary forms</w:t>
      </w:r>
      <w:r w:rsidR="00DD59CA" w:rsidRPr="005247FE">
        <w:t xml:space="preserve"> must be completed where required to do so.</w:t>
      </w:r>
    </w:p>
    <w:p w14:paraId="013FA143" w14:textId="77777777" w:rsidR="00DD59CA" w:rsidRPr="005247FE" w:rsidRDefault="00DD59CA" w:rsidP="00A24CE6">
      <w:pPr>
        <w:pStyle w:val="BulletMOI"/>
        <w:numPr>
          <w:ilvl w:val="0"/>
          <w:numId w:val="0"/>
        </w:numPr>
        <w:tabs>
          <w:tab w:val="clear" w:pos="720"/>
        </w:tabs>
        <w:ind w:left="993" w:hanging="426"/>
        <w:jc w:val="both"/>
      </w:pPr>
    </w:p>
    <w:p w14:paraId="013FA144" w14:textId="30CBEAFC" w:rsidR="00493F70" w:rsidRPr="005247FE" w:rsidRDefault="001B4C11" w:rsidP="00C77DF1">
      <w:pPr>
        <w:pStyle w:val="ITTnormal"/>
        <w:numPr>
          <w:ilvl w:val="0"/>
          <w:numId w:val="25"/>
        </w:numPr>
        <w:spacing w:before="0" w:after="0"/>
        <w:ind w:left="993" w:hanging="426"/>
      </w:pPr>
      <w:r w:rsidRPr="005247FE">
        <w:t>i</w:t>
      </w:r>
      <w:r w:rsidR="00493F70" w:rsidRPr="005247FE">
        <w:t xml:space="preserve">n responding to questions, Bidders should relate their responses directly to the </w:t>
      </w:r>
      <w:r w:rsidR="00493F70" w:rsidRPr="005247FE">
        <w:rPr>
          <w:b/>
        </w:rPr>
        <w:t>Services</w:t>
      </w:r>
      <w:r w:rsidR="00493F70" w:rsidRPr="005247FE">
        <w:t xml:space="preserve"> being procured and avoid using “generic” or “model” answers </w:t>
      </w:r>
      <w:r w:rsidR="00C51BF4" w:rsidRPr="005247FE">
        <w:t>or</w:t>
      </w:r>
      <w:r w:rsidR="00493F70" w:rsidRPr="005247FE">
        <w:t xml:space="preserve"> unsupported statements.  The </w:t>
      </w:r>
      <w:r w:rsidR="005579D9" w:rsidRPr="005247FE">
        <w:t>Contracting Authority(s)</w:t>
      </w:r>
      <w:r w:rsidR="00493F70" w:rsidRPr="005247FE">
        <w:t xml:space="preserve"> will give no consideration to tentative or </w:t>
      </w:r>
      <w:r w:rsidR="00C51BF4" w:rsidRPr="005247FE">
        <w:t>un</w:t>
      </w:r>
      <w:r w:rsidR="00493F70" w:rsidRPr="005247FE">
        <w:t xml:space="preserve">qualified commitments in the Bids. For example, the </w:t>
      </w:r>
      <w:r w:rsidR="005579D9" w:rsidRPr="005247FE">
        <w:t>Contracting Authority(s)</w:t>
      </w:r>
      <w:r w:rsidR="00493F70" w:rsidRPr="005247FE">
        <w:t xml:space="preserve"> will give no consideration to phrases such as "we </w:t>
      </w:r>
      <w:r w:rsidR="00BA5044" w:rsidRPr="005247FE">
        <w:t>may,</w:t>
      </w:r>
      <w:r w:rsidR="00493F70" w:rsidRPr="005247FE">
        <w:t xml:space="preserve">" or "we are considering" in the evaluation process. Bidders should be careful </w:t>
      </w:r>
      <w:r w:rsidR="00C51BF4" w:rsidRPr="005247FE">
        <w:t xml:space="preserve">to ensure that their full and </w:t>
      </w:r>
      <w:r w:rsidR="00493F70" w:rsidRPr="005247FE">
        <w:t>qualified commitment is given wherever possible.</w:t>
      </w:r>
      <w:r w:rsidR="0026089D" w:rsidRPr="005247FE">
        <w:t xml:space="preserve"> No commitments will reflect on the evaluation of their Bid.</w:t>
      </w:r>
    </w:p>
    <w:p w14:paraId="013FA145" w14:textId="77777777" w:rsidR="00C51BF4" w:rsidRPr="005247FE" w:rsidRDefault="00C51BF4" w:rsidP="00A24CE6">
      <w:pPr>
        <w:pStyle w:val="ITTnormal"/>
        <w:spacing w:before="0" w:after="0"/>
        <w:ind w:left="993" w:hanging="426"/>
      </w:pPr>
    </w:p>
    <w:p w14:paraId="013FA146" w14:textId="77777777" w:rsidR="00493F70" w:rsidRPr="005247FE" w:rsidRDefault="00493F70" w:rsidP="00C77DF1">
      <w:pPr>
        <w:pStyle w:val="ListParagraph"/>
        <w:numPr>
          <w:ilvl w:val="0"/>
          <w:numId w:val="25"/>
        </w:numPr>
        <w:ind w:left="993" w:hanging="426"/>
        <w:jc w:val="both"/>
        <w:rPr>
          <w:rFonts w:ascii="Arial" w:hAnsi="Arial" w:cs="Arial"/>
          <w:sz w:val="22"/>
          <w:szCs w:val="22"/>
        </w:rPr>
      </w:pPr>
      <w:r w:rsidRPr="005247FE">
        <w:rPr>
          <w:rFonts w:ascii="Arial" w:hAnsi="Arial" w:cs="Arial"/>
          <w:sz w:val="22"/>
          <w:szCs w:val="22"/>
        </w:rPr>
        <w:t>Bidders are wholly responsible for the accuracy and completeness of the information provided in response to this ITT. This includes information submitted in relation to Bidder Members.</w:t>
      </w:r>
    </w:p>
    <w:p w14:paraId="013FA147" w14:textId="77777777" w:rsidR="0016538A" w:rsidRPr="005247FE" w:rsidRDefault="0016538A" w:rsidP="00A24CE6">
      <w:pPr>
        <w:ind w:left="993" w:hanging="426"/>
        <w:jc w:val="both"/>
        <w:rPr>
          <w:rFonts w:ascii="Arial" w:hAnsi="Arial" w:cs="Arial"/>
          <w:sz w:val="22"/>
          <w:szCs w:val="22"/>
        </w:rPr>
      </w:pPr>
    </w:p>
    <w:p w14:paraId="013FA148" w14:textId="07EF7311" w:rsidR="00493F70" w:rsidRPr="005247FE" w:rsidRDefault="001B4C11" w:rsidP="00C77DF1">
      <w:pPr>
        <w:pStyle w:val="ListParagraph"/>
        <w:numPr>
          <w:ilvl w:val="0"/>
          <w:numId w:val="25"/>
        </w:numPr>
        <w:ind w:left="993" w:hanging="426"/>
        <w:jc w:val="both"/>
        <w:rPr>
          <w:rFonts w:ascii="Arial" w:hAnsi="Arial" w:cs="Arial"/>
          <w:sz w:val="22"/>
          <w:szCs w:val="22"/>
        </w:rPr>
      </w:pPr>
      <w:r w:rsidRPr="005247FE">
        <w:rPr>
          <w:rFonts w:ascii="Arial" w:hAnsi="Arial" w:cs="Arial"/>
          <w:sz w:val="22"/>
          <w:szCs w:val="22"/>
        </w:rPr>
        <w:t>i</w:t>
      </w:r>
      <w:r w:rsidR="00493F70" w:rsidRPr="005247FE">
        <w:rPr>
          <w:rFonts w:ascii="Arial" w:hAnsi="Arial" w:cs="Arial"/>
          <w:sz w:val="22"/>
          <w:szCs w:val="22"/>
        </w:rPr>
        <w:t xml:space="preserve">n evaluating Bidder Responses, the </w:t>
      </w:r>
      <w:r w:rsidR="005579D9" w:rsidRPr="005247FE">
        <w:rPr>
          <w:rFonts w:ascii="Arial" w:hAnsi="Arial" w:cs="Arial"/>
          <w:sz w:val="22"/>
          <w:szCs w:val="22"/>
        </w:rPr>
        <w:t>Contracting Authority(s)</w:t>
      </w:r>
      <w:r w:rsidR="00493F70" w:rsidRPr="005247FE">
        <w:rPr>
          <w:rFonts w:ascii="Arial" w:hAnsi="Arial" w:cs="Arial"/>
          <w:sz w:val="22"/>
          <w:szCs w:val="22"/>
        </w:rPr>
        <w:t xml:space="preserve"> will only consider information provided </w:t>
      </w:r>
      <w:r w:rsidR="00E1490B" w:rsidRPr="005247FE">
        <w:rPr>
          <w:rFonts w:ascii="Arial" w:hAnsi="Arial" w:cs="Arial"/>
          <w:sz w:val="22"/>
          <w:szCs w:val="22"/>
        </w:rPr>
        <w:t>in each question response box, B</w:t>
      </w:r>
      <w:r w:rsidR="00493F70" w:rsidRPr="005247FE">
        <w:rPr>
          <w:rFonts w:ascii="Arial" w:hAnsi="Arial" w:cs="Arial"/>
          <w:sz w:val="22"/>
          <w:szCs w:val="22"/>
        </w:rPr>
        <w:t>idders are advised not to cross refer to an answer in any other question box as this will not be considered.</w:t>
      </w:r>
      <w:r w:rsidR="0016538A" w:rsidRPr="005247FE">
        <w:rPr>
          <w:rFonts w:ascii="Arial" w:hAnsi="Arial" w:cs="Arial"/>
          <w:sz w:val="22"/>
          <w:szCs w:val="22"/>
        </w:rPr>
        <w:t xml:space="preserve"> </w:t>
      </w:r>
      <w:r w:rsidR="00493F70" w:rsidRPr="005247FE">
        <w:rPr>
          <w:rFonts w:ascii="Arial" w:hAnsi="Arial" w:cs="Arial"/>
          <w:sz w:val="22"/>
          <w:szCs w:val="22"/>
        </w:rPr>
        <w:t xml:space="preserve">Bidders will only be scored on the text in the relevant question box, and not scored on any text referred to in another section. </w:t>
      </w:r>
    </w:p>
    <w:p w14:paraId="013FA149" w14:textId="77777777" w:rsidR="00B75E09" w:rsidRPr="005247FE" w:rsidRDefault="00B75E09" w:rsidP="00B75E09">
      <w:pPr>
        <w:tabs>
          <w:tab w:val="num" w:pos="720"/>
        </w:tabs>
        <w:jc w:val="both"/>
        <w:rPr>
          <w:rFonts w:ascii="Arial" w:hAnsi="Arial" w:cs="Arial"/>
          <w:sz w:val="22"/>
          <w:szCs w:val="22"/>
        </w:rPr>
      </w:pPr>
    </w:p>
    <w:p w14:paraId="013FA14A" w14:textId="77777777" w:rsidR="00A4542E" w:rsidRPr="005247FE" w:rsidRDefault="00583986"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w:t>
      </w:r>
      <w:r w:rsidR="00812126" w:rsidRPr="005247FE">
        <w:rPr>
          <w:rFonts w:ascii="Arial" w:hAnsi="Arial"/>
          <w:sz w:val="22"/>
          <w:szCs w:val="22"/>
        </w:rPr>
        <w:t>5</w:t>
      </w:r>
      <w:r w:rsidR="00A4542E" w:rsidRPr="005247FE">
        <w:rPr>
          <w:rFonts w:ascii="Arial" w:hAnsi="Arial"/>
          <w:sz w:val="22"/>
          <w:szCs w:val="22"/>
        </w:rPr>
        <w:tab/>
      </w:r>
      <w:r w:rsidRPr="005247FE">
        <w:rPr>
          <w:rFonts w:ascii="Arial" w:hAnsi="Arial"/>
          <w:sz w:val="22"/>
          <w:szCs w:val="22"/>
        </w:rPr>
        <w:t>word count</w:t>
      </w:r>
      <w:r w:rsidR="004505D8" w:rsidRPr="005247FE">
        <w:rPr>
          <w:rFonts w:ascii="Arial" w:hAnsi="Arial"/>
          <w:sz w:val="22"/>
          <w:szCs w:val="22"/>
        </w:rPr>
        <w:t xml:space="preserve"> LIMITS</w:t>
      </w:r>
    </w:p>
    <w:p w14:paraId="013FA14B" w14:textId="77777777" w:rsidR="00B75E09" w:rsidRPr="005247FE" w:rsidRDefault="00B75E09" w:rsidP="00B75E09">
      <w:pPr>
        <w:pStyle w:val="BulletMOI"/>
        <w:numPr>
          <w:ilvl w:val="0"/>
          <w:numId w:val="0"/>
        </w:numPr>
        <w:tabs>
          <w:tab w:val="num" w:pos="2880"/>
        </w:tabs>
        <w:jc w:val="both"/>
      </w:pPr>
    </w:p>
    <w:p w14:paraId="013FA14C" w14:textId="6FBDE0C0" w:rsidR="004505D8" w:rsidRPr="005247FE" w:rsidRDefault="00B75E09" w:rsidP="004505D8">
      <w:pPr>
        <w:pStyle w:val="BulletMOI"/>
        <w:numPr>
          <w:ilvl w:val="0"/>
          <w:numId w:val="0"/>
        </w:numPr>
        <w:tabs>
          <w:tab w:val="clear" w:pos="720"/>
        </w:tabs>
        <w:jc w:val="both"/>
      </w:pPr>
      <w:r w:rsidRPr="005247FE">
        <w:t xml:space="preserve">Bidders should note the </w:t>
      </w:r>
      <w:r w:rsidR="004505D8" w:rsidRPr="005247FE">
        <w:t>word c</w:t>
      </w:r>
      <w:r w:rsidRPr="005247FE">
        <w:t xml:space="preserve">ount limits permitted for responses to individual questions, are clearly detailed in each question.   </w:t>
      </w:r>
      <w:r w:rsidR="00BA5044" w:rsidRPr="005247FE">
        <w:t>Bidders must</w:t>
      </w:r>
      <w:r w:rsidRPr="005247FE">
        <w:t xml:space="preserve"> comply with the word count limits specified for each question and must NOT provide any additional material, for example policies, diagrams, flow charts or illustrations, unless specifically requested in the evaluation question. </w:t>
      </w:r>
    </w:p>
    <w:p w14:paraId="013FA14D" w14:textId="77777777" w:rsidR="004505D8" w:rsidRPr="005247FE" w:rsidRDefault="004505D8" w:rsidP="004505D8">
      <w:pPr>
        <w:pStyle w:val="BulletMOI"/>
        <w:numPr>
          <w:ilvl w:val="0"/>
          <w:numId w:val="0"/>
        </w:numPr>
        <w:tabs>
          <w:tab w:val="clear" w:pos="720"/>
        </w:tabs>
        <w:jc w:val="both"/>
      </w:pPr>
    </w:p>
    <w:p w14:paraId="013FA14E" w14:textId="77777777" w:rsidR="00B75E09" w:rsidRPr="005247FE" w:rsidRDefault="00B75E09" w:rsidP="004505D8">
      <w:pPr>
        <w:pStyle w:val="BulletMOI"/>
        <w:numPr>
          <w:ilvl w:val="0"/>
          <w:numId w:val="0"/>
        </w:numPr>
        <w:tabs>
          <w:tab w:val="clear" w:pos="720"/>
        </w:tabs>
        <w:jc w:val="both"/>
      </w:pPr>
      <w:r w:rsidRPr="005247FE">
        <w:t>Bidders are required to conduct their own word counts and annotate the boxes provided</w:t>
      </w:r>
      <w:r w:rsidR="004505D8" w:rsidRPr="005247FE">
        <w:t xml:space="preserve"> at each question response</w:t>
      </w:r>
      <w:r w:rsidR="00E1490B" w:rsidRPr="005247FE">
        <w:t>, see sample response box in 5.6</w:t>
      </w:r>
      <w:r w:rsidR="004359F8" w:rsidRPr="005247FE">
        <w:t xml:space="preserve"> below.</w:t>
      </w:r>
    </w:p>
    <w:p w14:paraId="013FA14F" w14:textId="77777777" w:rsidR="00B75E09" w:rsidRPr="005247FE" w:rsidRDefault="00B75E09" w:rsidP="00B75E09">
      <w:pPr>
        <w:pStyle w:val="ListParagraph"/>
        <w:rPr>
          <w:rFonts w:ascii="Arial" w:hAnsi="Arial" w:cs="Arial"/>
          <w:sz w:val="22"/>
          <w:szCs w:val="22"/>
          <w:u w:val="single"/>
        </w:rPr>
      </w:pPr>
    </w:p>
    <w:p w14:paraId="013FA150" w14:textId="081DFCEA" w:rsidR="004505D8" w:rsidRPr="005247FE" w:rsidRDefault="004359F8" w:rsidP="004505D8">
      <w:pPr>
        <w:pStyle w:val="BulletMOI"/>
        <w:numPr>
          <w:ilvl w:val="0"/>
          <w:numId w:val="0"/>
        </w:numPr>
        <w:tabs>
          <w:tab w:val="clear" w:pos="720"/>
        </w:tabs>
        <w:jc w:val="both"/>
      </w:pPr>
      <w:r w:rsidRPr="005247FE">
        <w:t xml:space="preserve">Word counts will be verified by the </w:t>
      </w:r>
      <w:r w:rsidR="005579D9" w:rsidRPr="005247FE">
        <w:t>Contracting Authority(s)</w:t>
      </w:r>
      <w:r w:rsidRPr="005247FE">
        <w:t xml:space="preserve">.  </w:t>
      </w:r>
      <w:r w:rsidR="004505D8" w:rsidRPr="005247FE">
        <w:t xml:space="preserve">Bidder responses that exceed the specified word limit, or provide additional documents that have not been specifically requested, will </w:t>
      </w:r>
      <w:r w:rsidR="004505D8" w:rsidRPr="005247FE">
        <w:rPr>
          <w:b/>
        </w:rPr>
        <w:t>NOT</w:t>
      </w:r>
      <w:r w:rsidR="004505D8" w:rsidRPr="005247FE">
        <w:t xml:space="preserve"> be evaluated beyond the specified word limit:</w:t>
      </w:r>
    </w:p>
    <w:p w14:paraId="013FA151" w14:textId="77777777" w:rsidR="004505D8" w:rsidRPr="005247FE" w:rsidRDefault="004505D8" w:rsidP="00B75E09">
      <w:pPr>
        <w:pStyle w:val="ListParagraph"/>
        <w:rPr>
          <w:rFonts w:ascii="Arial" w:hAnsi="Arial" w:cs="Arial"/>
          <w:sz w:val="22"/>
          <w:szCs w:val="22"/>
          <w:u w:val="single"/>
        </w:rPr>
      </w:pPr>
    </w:p>
    <w:p w14:paraId="013FA152" w14:textId="335F1E03" w:rsidR="00B75E09" w:rsidRPr="005247FE" w:rsidRDefault="006A5EF0" w:rsidP="00C77DF1">
      <w:pPr>
        <w:pStyle w:val="BulletMOI"/>
        <w:numPr>
          <w:ilvl w:val="0"/>
          <w:numId w:val="24"/>
        </w:numPr>
        <w:tabs>
          <w:tab w:val="clear" w:pos="1440"/>
          <w:tab w:val="num" w:pos="3600"/>
        </w:tabs>
        <w:ind w:left="993" w:right="849" w:hanging="426"/>
        <w:jc w:val="both"/>
      </w:pPr>
      <w:r w:rsidRPr="005247FE">
        <w:t>w</w:t>
      </w:r>
      <w:r w:rsidR="00B75E09" w:rsidRPr="005247FE">
        <w:t xml:space="preserve">ords / document beyond the permitted limit will be struck from the responses passed to the Evaluation </w:t>
      </w:r>
      <w:r w:rsidR="00BA5044" w:rsidRPr="005247FE">
        <w:t>Panel.</w:t>
      </w:r>
    </w:p>
    <w:p w14:paraId="013FA153" w14:textId="77777777" w:rsidR="00B75E09" w:rsidRPr="005247FE" w:rsidRDefault="00B75E09" w:rsidP="004505D8">
      <w:pPr>
        <w:pStyle w:val="ListParagraph"/>
        <w:ind w:left="993" w:right="849" w:hanging="426"/>
        <w:rPr>
          <w:rFonts w:ascii="Arial" w:hAnsi="Arial" w:cs="Arial"/>
          <w:sz w:val="22"/>
          <w:szCs w:val="22"/>
        </w:rPr>
      </w:pPr>
    </w:p>
    <w:p w14:paraId="013FA154" w14:textId="77777777" w:rsidR="00B75E09" w:rsidRPr="005247FE" w:rsidRDefault="009F1144" w:rsidP="00C77DF1">
      <w:pPr>
        <w:pStyle w:val="BulletMOI"/>
        <w:numPr>
          <w:ilvl w:val="0"/>
          <w:numId w:val="24"/>
        </w:numPr>
        <w:tabs>
          <w:tab w:val="clear" w:pos="1440"/>
          <w:tab w:val="num" w:pos="2880"/>
        </w:tabs>
        <w:ind w:left="993" w:right="849" w:hanging="426"/>
        <w:jc w:val="both"/>
      </w:pPr>
      <w:r w:rsidRPr="005247FE">
        <w:t>Unsolicited</w:t>
      </w:r>
      <w:r w:rsidR="00B75E09" w:rsidRPr="005247FE">
        <w:t xml:space="preserve"> PDF documents that breach the word limit will be struck from the evaluation as it is not possible to edit.</w:t>
      </w:r>
    </w:p>
    <w:p w14:paraId="013FA155" w14:textId="77777777" w:rsidR="00B75E09" w:rsidRPr="005247FE" w:rsidRDefault="00B75E09" w:rsidP="00B75E09">
      <w:pPr>
        <w:ind w:left="-284"/>
        <w:rPr>
          <w:rFonts w:ascii="Arial" w:hAnsi="Arial" w:cs="Arial"/>
          <w:sz w:val="22"/>
          <w:szCs w:val="22"/>
          <w:lang w:eastAsia="en-GB"/>
        </w:rPr>
      </w:pPr>
    </w:p>
    <w:p w14:paraId="013FA157" w14:textId="59C04EE8" w:rsidR="00B75E09" w:rsidRPr="005247FE" w:rsidRDefault="00B75E09" w:rsidP="00FE4819">
      <w:pPr>
        <w:jc w:val="both"/>
        <w:rPr>
          <w:rFonts w:ascii="Arial" w:hAnsi="Arial" w:cs="Arial"/>
          <w:sz w:val="22"/>
          <w:szCs w:val="22"/>
        </w:rPr>
      </w:pPr>
      <w:r w:rsidRPr="005247FE">
        <w:rPr>
          <w:rFonts w:ascii="Arial" w:hAnsi="Arial" w:cs="Arial"/>
          <w:sz w:val="22"/>
          <w:szCs w:val="22"/>
        </w:rPr>
        <w:t xml:space="preserve">Where Bidders </w:t>
      </w:r>
      <w:r w:rsidR="004505D8" w:rsidRPr="005247FE">
        <w:rPr>
          <w:rFonts w:ascii="Arial" w:hAnsi="Arial" w:cs="Arial"/>
          <w:b/>
          <w:sz w:val="22"/>
          <w:szCs w:val="22"/>
        </w:rPr>
        <w:t>are</w:t>
      </w:r>
      <w:r w:rsidRPr="005247FE">
        <w:rPr>
          <w:rFonts w:ascii="Arial" w:hAnsi="Arial" w:cs="Arial"/>
          <w:sz w:val="22"/>
          <w:szCs w:val="22"/>
        </w:rPr>
        <w:t xml:space="preserve"> required to submit attachments, diagrams, flow charts or illustrations, the text contained in these elements will NOT count towards the overall word count limit</w:t>
      </w:r>
      <w:r w:rsidR="004505D8" w:rsidRPr="005247FE">
        <w:rPr>
          <w:rFonts w:ascii="Arial" w:hAnsi="Arial" w:cs="Arial"/>
          <w:sz w:val="22"/>
          <w:szCs w:val="22"/>
        </w:rPr>
        <w:t xml:space="preserve">, </w:t>
      </w:r>
      <w:r w:rsidR="00BA5044" w:rsidRPr="005247FE">
        <w:rPr>
          <w:rFonts w:ascii="Arial" w:hAnsi="Arial" w:cs="Arial"/>
          <w:sz w:val="22"/>
          <w:szCs w:val="22"/>
        </w:rPr>
        <w:t>i.e.</w:t>
      </w:r>
      <w:r w:rsidR="004505D8" w:rsidRPr="005247FE">
        <w:rPr>
          <w:rFonts w:ascii="Arial" w:hAnsi="Arial" w:cs="Arial"/>
          <w:sz w:val="22"/>
          <w:szCs w:val="22"/>
        </w:rPr>
        <w:t xml:space="preserve"> </w:t>
      </w:r>
      <w:r w:rsidR="004505D8" w:rsidRPr="005247FE">
        <w:rPr>
          <w:rFonts w:ascii="Arial" w:hAnsi="Arial" w:cs="Arial"/>
          <w:b/>
          <w:sz w:val="22"/>
          <w:szCs w:val="22"/>
        </w:rPr>
        <w:t>w</w:t>
      </w:r>
      <w:r w:rsidRPr="005247FE">
        <w:rPr>
          <w:rFonts w:ascii="Arial" w:hAnsi="Arial" w:cs="Arial"/>
          <w:b/>
          <w:sz w:val="22"/>
          <w:szCs w:val="22"/>
        </w:rPr>
        <w:t>here Policy Documents, CV's or Job Descriptions are requested in evaluation questions, these documents are NOT included in the specified word limits</w:t>
      </w:r>
      <w:r w:rsidR="007967A6" w:rsidRPr="005247FE">
        <w:rPr>
          <w:rFonts w:ascii="Arial" w:hAnsi="Arial" w:cs="Arial"/>
          <w:sz w:val="22"/>
          <w:szCs w:val="22"/>
        </w:rPr>
        <w:t xml:space="preserve"> unless otherwise expressly indicated.</w:t>
      </w:r>
    </w:p>
    <w:p w14:paraId="013FA158" w14:textId="77777777" w:rsidR="00436598" w:rsidRPr="005247FE" w:rsidRDefault="00436598" w:rsidP="00B75E09">
      <w:pPr>
        <w:pStyle w:val="BulletMOI"/>
        <w:numPr>
          <w:ilvl w:val="0"/>
          <w:numId w:val="0"/>
        </w:numPr>
        <w:tabs>
          <w:tab w:val="clear" w:pos="720"/>
        </w:tabs>
        <w:ind w:left="720"/>
        <w:jc w:val="both"/>
      </w:pPr>
    </w:p>
    <w:p w14:paraId="013FA183" w14:textId="581CB311" w:rsidR="009F1144" w:rsidRPr="005247FE" w:rsidRDefault="009F1144" w:rsidP="005F5973">
      <w:pPr>
        <w:jc w:val="both"/>
        <w:rPr>
          <w:rFonts w:ascii="Arial" w:hAnsi="Arial" w:cs="Arial"/>
          <w:sz w:val="22"/>
          <w:szCs w:val="22"/>
        </w:rPr>
      </w:pPr>
    </w:p>
    <w:p w14:paraId="013FA184" w14:textId="05A6EB2B" w:rsidR="00B75E09" w:rsidRPr="005247FE" w:rsidRDefault="00812126" w:rsidP="00265C33">
      <w:pPr>
        <w:pStyle w:val="Style1"/>
        <w:keepNext w:val="0"/>
        <w:numPr>
          <w:ilvl w:val="0"/>
          <w:numId w:val="0"/>
        </w:numPr>
        <w:spacing w:before="0" w:after="0"/>
        <w:outlineLvl w:val="9"/>
        <w:rPr>
          <w:rFonts w:ascii="Arial" w:hAnsi="Arial"/>
          <w:sz w:val="22"/>
          <w:szCs w:val="22"/>
        </w:rPr>
      </w:pPr>
      <w:bookmarkStart w:id="60" w:name="_Toc299731668"/>
      <w:r w:rsidRPr="005247FE">
        <w:rPr>
          <w:rFonts w:ascii="Arial" w:hAnsi="Arial"/>
          <w:sz w:val="22"/>
          <w:szCs w:val="22"/>
        </w:rPr>
        <w:t>5.</w:t>
      </w:r>
      <w:r w:rsidR="007F3C6E" w:rsidRPr="005247FE">
        <w:rPr>
          <w:rFonts w:ascii="Arial" w:hAnsi="Arial"/>
          <w:sz w:val="22"/>
          <w:szCs w:val="22"/>
        </w:rPr>
        <w:t>6</w:t>
      </w:r>
      <w:r w:rsidR="00B11A90" w:rsidRPr="005247FE">
        <w:rPr>
          <w:rFonts w:ascii="Arial" w:hAnsi="Arial"/>
          <w:sz w:val="22"/>
          <w:szCs w:val="22"/>
        </w:rPr>
        <w:tab/>
      </w:r>
      <w:bookmarkEnd w:id="60"/>
      <w:r w:rsidR="000A17F3" w:rsidRPr="005247FE">
        <w:rPr>
          <w:rFonts w:ascii="Arial" w:hAnsi="Arial"/>
          <w:sz w:val="22"/>
          <w:szCs w:val="22"/>
        </w:rPr>
        <w:t xml:space="preserve">ITT </w:t>
      </w:r>
      <w:r w:rsidR="006079D7" w:rsidRPr="005247FE">
        <w:rPr>
          <w:rFonts w:ascii="Arial" w:hAnsi="Arial"/>
          <w:sz w:val="22"/>
          <w:szCs w:val="22"/>
        </w:rPr>
        <w:t>COMMERCIAL</w:t>
      </w:r>
      <w:r w:rsidR="000A17F3" w:rsidRPr="005247FE">
        <w:rPr>
          <w:rFonts w:ascii="Arial" w:hAnsi="Arial"/>
          <w:sz w:val="22"/>
          <w:szCs w:val="22"/>
        </w:rPr>
        <w:t xml:space="preserve"> RESPONSES</w:t>
      </w:r>
    </w:p>
    <w:p w14:paraId="013FA185" w14:textId="77777777" w:rsidR="00B75E09" w:rsidRPr="005247FE" w:rsidRDefault="00B75E09" w:rsidP="00265C33">
      <w:pPr>
        <w:pStyle w:val="Style1"/>
        <w:keepNext w:val="0"/>
        <w:numPr>
          <w:ilvl w:val="0"/>
          <w:numId w:val="0"/>
        </w:numPr>
        <w:spacing w:before="0" w:after="0"/>
        <w:outlineLvl w:val="9"/>
        <w:rPr>
          <w:rFonts w:ascii="Arial" w:hAnsi="Arial"/>
          <w:sz w:val="22"/>
          <w:szCs w:val="22"/>
        </w:rPr>
      </w:pPr>
    </w:p>
    <w:p w14:paraId="013FA18A" w14:textId="3575CFBE" w:rsidR="000F14D3" w:rsidRPr="005247FE" w:rsidRDefault="00DE00FE" w:rsidP="00265C33">
      <w:pPr>
        <w:jc w:val="both"/>
        <w:rPr>
          <w:rFonts w:ascii="Arial" w:hAnsi="Arial" w:cs="Arial"/>
          <w:sz w:val="22"/>
          <w:szCs w:val="22"/>
        </w:rPr>
      </w:pPr>
      <w:r w:rsidRPr="005247FE">
        <w:rPr>
          <w:rFonts w:ascii="Arial" w:hAnsi="Arial" w:cs="Arial"/>
          <w:sz w:val="22"/>
          <w:szCs w:val="22"/>
        </w:rPr>
        <w:t>Contract p</w:t>
      </w:r>
      <w:r w:rsidR="000F14D3" w:rsidRPr="005247FE">
        <w:rPr>
          <w:rFonts w:ascii="Arial" w:hAnsi="Arial" w:cs="Arial"/>
          <w:sz w:val="22"/>
          <w:szCs w:val="22"/>
        </w:rPr>
        <w:t xml:space="preserve">rice and </w:t>
      </w:r>
      <w:r w:rsidRPr="005247FE">
        <w:rPr>
          <w:rFonts w:ascii="Arial" w:hAnsi="Arial" w:cs="Arial"/>
          <w:sz w:val="22"/>
          <w:szCs w:val="22"/>
        </w:rPr>
        <w:t>cost</w:t>
      </w:r>
      <w:r w:rsidR="000F14D3" w:rsidRPr="005247FE">
        <w:rPr>
          <w:rFonts w:ascii="Arial" w:hAnsi="Arial" w:cs="Arial"/>
          <w:sz w:val="22"/>
          <w:szCs w:val="22"/>
        </w:rPr>
        <w:t xml:space="preserve"> data provided must be in, or converted to, GB pounds sterling. </w:t>
      </w:r>
      <w:r w:rsidRPr="005247FE">
        <w:rPr>
          <w:rFonts w:ascii="Arial" w:hAnsi="Arial" w:cs="Arial"/>
          <w:sz w:val="22"/>
          <w:szCs w:val="22"/>
        </w:rPr>
        <w:t xml:space="preserve"> </w:t>
      </w:r>
      <w:r w:rsidR="000F14D3" w:rsidRPr="005247FE">
        <w:rPr>
          <w:rFonts w:ascii="Arial" w:hAnsi="Arial" w:cs="Arial"/>
          <w:sz w:val="22"/>
          <w:szCs w:val="22"/>
        </w:rPr>
        <w:t>Where official documents include financial data in a foreign currency, a sterling equivalent must be provided.</w:t>
      </w:r>
    </w:p>
    <w:p w14:paraId="013FA18B" w14:textId="00F0796F" w:rsidR="000F14D3" w:rsidRPr="005247FE" w:rsidRDefault="00CE0731" w:rsidP="00CE0731">
      <w:pPr>
        <w:tabs>
          <w:tab w:val="left" w:pos="2189"/>
        </w:tabs>
        <w:jc w:val="both"/>
        <w:rPr>
          <w:rFonts w:ascii="Arial" w:hAnsi="Arial" w:cs="Arial"/>
          <w:sz w:val="22"/>
          <w:szCs w:val="22"/>
        </w:rPr>
      </w:pPr>
      <w:r w:rsidRPr="005247FE">
        <w:rPr>
          <w:rFonts w:ascii="Arial" w:hAnsi="Arial" w:cs="Arial"/>
          <w:sz w:val="22"/>
          <w:szCs w:val="22"/>
        </w:rPr>
        <w:tab/>
      </w:r>
    </w:p>
    <w:p w14:paraId="013FA18D" w14:textId="121D1662" w:rsidR="009F1144" w:rsidRPr="005247FE" w:rsidRDefault="009D16E2" w:rsidP="00265C33">
      <w:pPr>
        <w:jc w:val="both"/>
        <w:rPr>
          <w:rFonts w:ascii="Arial" w:hAnsi="Arial" w:cs="Arial"/>
          <w:sz w:val="22"/>
          <w:szCs w:val="22"/>
        </w:rPr>
      </w:pPr>
      <w:r w:rsidRPr="005247FE">
        <w:rPr>
          <w:rFonts w:ascii="Arial" w:hAnsi="Arial" w:cs="Arial"/>
          <w:sz w:val="22"/>
          <w:szCs w:val="22"/>
        </w:rPr>
        <w:t>Bidders</w:t>
      </w:r>
      <w:r w:rsidR="000A17F3" w:rsidRPr="005247FE">
        <w:rPr>
          <w:rFonts w:ascii="Arial" w:hAnsi="Arial" w:cs="Arial"/>
          <w:sz w:val="22"/>
          <w:szCs w:val="22"/>
        </w:rPr>
        <w:t xml:space="preserve"> </w:t>
      </w:r>
      <w:r w:rsidR="00B75E09" w:rsidRPr="005247FE">
        <w:rPr>
          <w:rFonts w:ascii="Arial" w:hAnsi="Arial" w:cs="Arial"/>
          <w:sz w:val="22"/>
          <w:szCs w:val="22"/>
        </w:rPr>
        <w:t>are reminded that it is entirely their responsibility to ensure that all</w:t>
      </w:r>
      <w:r w:rsidR="00E1490B" w:rsidRPr="005247FE">
        <w:rPr>
          <w:rFonts w:ascii="Arial" w:hAnsi="Arial" w:cs="Arial"/>
          <w:sz w:val="22"/>
          <w:szCs w:val="22"/>
        </w:rPr>
        <w:t xml:space="preserve"> costs required to deliver the S</w:t>
      </w:r>
      <w:r w:rsidR="00B75E09" w:rsidRPr="005247FE">
        <w:rPr>
          <w:rFonts w:ascii="Arial" w:hAnsi="Arial" w:cs="Arial"/>
          <w:sz w:val="22"/>
          <w:szCs w:val="22"/>
        </w:rPr>
        <w:t>ervice</w:t>
      </w:r>
      <w:r w:rsidR="00E1490B" w:rsidRPr="005247FE">
        <w:rPr>
          <w:rFonts w:ascii="Arial" w:hAnsi="Arial" w:cs="Arial"/>
          <w:sz w:val="22"/>
          <w:szCs w:val="22"/>
        </w:rPr>
        <w:t>s</w:t>
      </w:r>
      <w:r w:rsidR="00B75E09" w:rsidRPr="005247FE">
        <w:rPr>
          <w:rFonts w:ascii="Arial" w:hAnsi="Arial" w:cs="Arial"/>
          <w:sz w:val="22"/>
          <w:szCs w:val="22"/>
        </w:rPr>
        <w:t xml:space="preserve"> are i</w:t>
      </w:r>
      <w:r w:rsidRPr="005247FE">
        <w:rPr>
          <w:rFonts w:ascii="Arial" w:hAnsi="Arial" w:cs="Arial"/>
          <w:sz w:val="22"/>
          <w:szCs w:val="22"/>
        </w:rPr>
        <w:t xml:space="preserve">ncluded within the Bid price and </w:t>
      </w:r>
      <w:r w:rsidR="00B75E09" w:rsidRPr="005247FE">
        <w:rPr>
          <w:rFonts w:ascii="Arial" w:hAnsi="Arial" w:cs="Arial"/>
          <w:sz w:val="22"/>
          <w:szCs w:val="22"/>
        </w:rPr>
        <w:t xml:space="preserve">detailed within the submitted Commercial Offer. </w:t>
      </w:r>
      <w:r w:rsidR="004E7F78" w:rsidRPr="005247FE">
        <w:rPr>
          <w:rFonts w:ascii="Arial" w:hAnsi="Arial" w:cs="Arial"/>
          <w:sz w:val="22"/>
          <w:szCs w:val="22"/>
        </w:rPr>
        <w:t xml:space="preserve"> </w:t>
      </w:r>
      <w:r w:rsidR="00B42B02" w:rsidRPr="005247FE">
        <w:rPr>
          <w:rFonts w:ascii="Arial" w:hAnsi="Arial" w:cs="Arial"/>
          <w:sz w:val="22"/>
          <w:szCs w:val="22"/>
        </w:rPr>
        <w:t xml:space="preserve">The response to the Bidder Questions will form part of the Final Contract, therefore all documents submitted during the tender process and clarification stages must be accurate and relied upon.  </w:t>
      </w:r>
      <w:r w:rsidR="00B75E09" w:rsidRPr="005247FE">
        <w:rPr>
          <w:rFonts w:ascii="Arial" w:hAnsi="Arial" w:cs="Arial"/>
          <w:sz w:val="22"/>
          <w:szCs w:val="22"/>
        </w:rPr>
        <w:t xml:space="preserve">The </w:t>
      </w:r>
      <w:r w:rsidR="005579D9" w:rsidRPr="005247FE">
        <w:rPr>
          <w:rFonts w:ascii="Arial" w:hAnsi="Arial" w:cs="Arial"/>
          <w:sz w:val="22"/>
          <w:szCs w:val="22"/>
        </w:rPr>
        <w:t>Contracting Authority(s)</w:t>
      </w:r>
      <w:r w:rsidR="00B75E09" w:rsidRPr="005247FE">
        <w:rPr>
          <w:rFonts w:ascii="Arial" w:hAnsi="Arial" w:cs="Arial"/>
          <w:sz w:val="22"/>
          <w:szCs w:val="22"/>
        </w:rPr>
        <w:t xml:space="preserve"> will not accept any liability for any additional costs resulting from failure to adequately cost any elements of the Bid.</w:t>
      </w:r>
    </w:p>
    <w:p w14:paraId="013FA18E" w14:textId="77777777" w:rsidR="00573038" w:rsidRPr="005247FE" w:rsidRDefault="00573038" w:rsidP="00573038">
      <w:pPr>
        <w:jc w:val="both"/>
        <w:rPr>
          <w:rFonts w:ascii="Arial" w:hAnsi="Arial" w:cs="Arial"/>
          <w:sz w:val="22"/>
          <w:szCs w:val="22"/>
        </w:rPr>
      </w:pPr>
    </w:p>
    <w:p w14:paraId="082519B7" w14:textId="77777777" w:rsidR="00EA7032" w:rsidRDefault="00EA7032" w:rsidP="00F07F2E">
      <w:pPr>
        <w:pStyle w:val="Style1"/>
        <w:keepNext w:val="0"/>
        <w:numPr>
          <w:ilvl w:val="0"/>
          <w:numId w:val="0"/>
        </w:numPr>
        <w:spacing w:before="0" w:after="0"/>
        <w:outlineLvl w:val="9"/>
        <w:rPr>
          <w:rFonts w:ascii="Arial" w:hAnsi="Arial"/>
          <w:sz w:val="22"/>
          <w:szCs w:val="22"/>
        </w:rPr>
      </w:pPr>
    </w:p>
    <w:p w14:paraId="24DDCE5F" w14:textId="77777777" w:rsidR="00C10FA0" w:rsidRDefault="00C10FA0" w:rsidP="00F07F2E">
      <w:pPr>
        <w:pStyle w:val="Style1"/>
        <w:keepNext w:val="0"/>
        <w:numPr>
          <w:ilvl w:val="0"/>
          <w:numId w:val="0"/>
        </w:numPr>
        <w:spacing w:before="0" w:after="0"/>
        <w:outlineLvl w:val="9"/>
        <w:rPr>
          <w:rFonts w:ascii="Arial" w:hAnsi="Arial"/>
          <w:sz w:val="22"/>
          <w:szCs w:val="22"/>
        </w:rPr>
      </w:pPr>
    </w:p>
    <w:p w14:paraId="5CEDFBD3" w14:textId="77777777" w:rsidR="00C10FA0" w:rsidRDefault="00C10FA0" w:rsidP="00F07F2E">
      <w:pPr>
        <w:pStyle w:val="Style1"/>
        <w:keepNext w:val="0"/>
        <w:numPr>
          <w:ilvl w:val="0"/>
          <w:numId w:val="0"/>
        </w:numPr>
        <w:spacing w:before="0" w:after="0"/>
        <w:outlineLvl w:val="9"/>
        <w:rPr>
          <w:rFonts w:ascii="Arial" w:hAnsi="Arial"/>
          <w:sz w:val="22"/>
          <w:szCs w:val="22"/>
        </w:rPr>
      </w:pPr>
    </w:p>
    <w:p w14:paraId="0514BDDC" w14:textId="77777777" w:rsidR="00C10FA0" w:rsidRPr="005247FE" w:rsidRDefault="00C10FA0" w:rsidP="00F07F2E">
      <w:pPr>
        <w:pStyle w:val="Style1"/>
        <w:keepNext w:val="0"/>
        <w:numPr>
          <w:ilvl w:val="0"/>
          <w:numId w:val="0"/>
        </w:numPr>
        <w:spacing w:before="0" w:after="0"/>
        <w:outlineLvl w:val="9"/>
        <w:rPr>
          <w:rFonts w:ascii="Arial" w:hAnsi="Arial"/>
          <w:sz w:val="22"/>
          <w:szCs w:val="22"/>
        </w:rPr>
      </w:pPr>
    </w:p>
    <w:p w14:paraId="4451CB4E" w14:textId="77777777" w:rsidR="00A412D6" w:rsidRPr="005247FE" w:rsidRDefault="00A412D6" w:rsidP="00F07F2E">
      <w:pPr>
        <w:pStyle w:val="Style1"/>
        <w:keepNext w:val="0"/>
        <w:numPr>
          <w:ilvl w:val="0"/>
          <w:numId w:val="0"/>
        </w:numPr>
        <w:spacing w:before="0" w:after="0"/>
        <w:outlineLvl w:val="9"/>
        <w:rPr>
          <w:rFonts w:ascii="Arial" w:hAnsi="Arial"/>
          <w:sz w:val="22"/>
          <w:szCs w:val="22"/>
        </w:rPr>
      </w:pPr>
    </w:p>
    <w:p w14:paraId="013FA18F" w14:textId="77342B13" w:rsidR="00B75E09" w:rsidRPr="005247FE" w:rsidRDefault="00812126"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w:t>
      </w:r>
      <w:r w:rsidR="007F3C6E" w:rsidRPr="005247FE">
        <w:rPr>
          <w:rFonts w:ascii="Arial" w:hAnsi="Arial"/>
          <w:sz w:val="22"/>
          <w:szCs w:val="22"/>
        </w:rPr>
        <w:t>7</w:t>
      </w:r>
      <w:r w:rsidR="00B75E09" w:rsidRPr="005247FE">
        <w:rPr>
          <w:rFonts w:ascii="Arial" w:hAnsi="Arial"/>
          <w:sz w:val="22"/>
          <w:szCs w:val="22"/>
        </w:rPr>
        <w:tab/>
        <w:t>DOCUMENT FORMAT</w:t>
      </w:r>
    </w:p>
    <w:p w14:paraId="013FA190" w14:textId="77777777" w:rsidR="00B75E09" w:rsidRPr="005247FE" w:rsidRDefault="00B75E09" w:rsidP="00B75E09">
      <w:pPr>
        <w:pStyle w:val="ListParagraph"/>
        <w:ind w:left="1080"/>
        <w:jc w:val="both"/>
        <w:rPr>
          <w:rFonts w:ascii="Arial" w:hAnsi="Arial" w:cs="Arial"/>
          <w:sz w:val="22"/>
          <w:szCs w:val="22"/>
        </w:rPr>
      </w:pPr>
    </w:p>
    <w:p w14:paraId="013FA191" w14:textId="77777777" w:rsidR="00B75E09" w:rsidRPr="005247FE" w:rsidRDefault="00B75E09" w:rsidP="00B75E09">
      <w:pPr>
        <w:jc w:val="both"/>
        <w:rPr>
          <w:rFonts w:ascii="Arial" w:hAnsi="Arial" w:cs="Arial"/>
          <w:sz w:val="22"/>
          <w:szCs w:val="22"/>
        </w:rPr>
      </w:pPr>
      <w:r w:rsidRPr="005247FE">
        <w:rPr>
          <w:rFonts w:ascii="Arial" w:hAnsi="Arial" w:cs="Arial"/>
          <w:sz w:val="22"/>
          <w:szCs w:val="22"/>
        </w:rPr>
        <w:t xml:space="preserve">All documentation must be in English.   </w:t>
      </w:r>
    </w:p>
    <w:p w14:paraId="013FA192" w14:textId="77777777" w:rsidR="00B75E09" w:rsidRPr="005247FE" w:rsidRDefault="00B75E09" w:rsidP="00B75E09">
      <w:pPr>
        <w:jc w:val="both"/>
        <w:rPr>
          <w:rFonts w:ascii="Arial" w:hAnsi="Arial" w:cs="Arial"/>
          <w:sz w:val="22"/>
          <w:szCs w:val="22"/>
        </w:rPr>
      </w:pPr>
    </w:p>
    <w:p w14:paraId="013FA193" w14:textId="60E1DB07" w:rsidR="00B75E09" w:rsidRPr="005247FE" w:rsidRDefault="00B75E09" w:rsidP="00B75E09">
      <w:pPr>
        <w:jc w:val="both"/>
        <w:rPr>
          <w:rFonts w:ascii="Arial" w:hAnsi="Arial" w:cs="Arial"/>
          <w:sz w:val="22"/>
          <w:szCs w:val="22"/>
        </w:rPr>
      </w:pPr>
      <w:r w:rsidRPr="005247FE">
        <w:rPr>
          <w:rFonts w:ascii="Arial" w:hAnsi="Arial" w:cs="Arial"/>
          <w:sz w:val="22"/>
          <w:szCs w:val="22"/>
        </w:rPr>
        <w:t xml:space="preserve">Response documents must be submitted in the original format and Bidders may be eliminated from evaluation and progression in the Procurement if documents are presented in a changed format </w:t>
      </w:r>
      <w:r w:rsidR="00BA5044" w:rsidRPr="005247FE">
        <w:rPr>
          <w:rFonts w:ascii="Arial" w:hAnsi="Arial" w:cs="Arial"/>
          <w:sz w:val="22"/>
          <w:szCs w:val="22"/>
        </w:rPr>
        <w:t>e.g.</w:t>
      </w:r>
      <w:r w:rsidRPr="005247FE">
        <w:rPr>
          <w:rFonts w:ascii="Arial" w:hAnsi="Arial" w:cs="Arial"/>
          <w:sz w:val="22"/>
          <w:szCs w:val="22"/>
        </w:rPr>
        <w:t xml:space="preserve"> PDF.   Any attachments embedded in the Bid responses, must be in a format as specified in </w:t>
      </w:r>
      <w:r w:rsidR="00376A68" w:rsidRPr="005247FE">
        <w:rPr>
          <w:rFonts w:ascii="Arial" w:hAnsi="Arial" w:cs="Arial"/>
          <w:sz w:val="22"/>
          <w:szCs w:val="22"/>
        </w:rPr>
        <w:t xml:space="preserve">the </w:t>
      </w:r>
      <w:r w:rsidRPr="005247FE">
        <w:rPr>
          <w:rFonts w:ascii="Arial" w:hAnsi="Arial" w:cs="Arial"/>
          <w:sz w:val="22"/>
          <w:szCs w:val="22"/>
        </w:rPr>
        <w:t xml:space="preserve">Table below.   The </w:t>
      </w:r>
      <w:r w:rsidR="005579D9" w:rsidRPr="005247FE">
        <w:rPr>
          <w:rFonts w:ascii="Arial" w:hAnsi="Arial" w:cs="Arial"/>
          <w:sz w:val="22"/>
          <w:szCs w:val="22"/>
        </w:rPr>
        <w:t>Contracting Authority(s)</w:t>
      </w:r>
      <w:r w:rsidRPr="005247FE">
        <w:rPr>
          <w:rFonts w:ascii="Arial" w:hAnsi="Arial" w:cs="Arial"/>
          <w:sz w:val="22"/>
          <w:szCs w:val="22"/>
        </w:rPr>
        <w:t xml:space="preserve"> reserves the right not to consider Bids if not submitted in the format specified.</w:t>
      </w:r>
    </w:p>
    <w:p w14:paraId="013FA194" w14:textId="77777777" w:rsidR="00B75E09" w:rsidRPr="005247FE" w:rsidRDefault="00B75E09" w:rsidP="00B75E09">
      <w:pPr>
        <w:ind w:left="720"/>
        <w:rPr>
          <w:rFonts w:ascii="Arial" w:hAnsi="Arial" w:cs="Arial"/>
          <w:sz w:val="22"/>
          <w:szCs w:val="22"/>
        </w:rPr>
      </w:pPr>
    </w:p>
    <w:tbl>
      <w:tblPr>
        <w:tblW w:w="0" w:type="auto"/>
        <w:tblInd w:w="534"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1E0" w:firstRow="1" w:lastRow="1" w:firstColumn="1" w:lastColumn="1" w:noHBand="0" w:noVBand="0"/>
      </w:tblPr>
      <w:tblGrid>
        <w:gridCol w:w="2551"/>
        <w:gridCol w:w="5954"/>
      </w:tblGrid>
      <w:tr w:rsidR="00B75E09" w:rsidRPr="005247FE" w14:paraId="013FA197" w14:textId="77777777" w:rsidTr="00082828">
        <w:trPr>
          <w:cantSplit/>
          <w:tblHeader/>
        </w:trPr>
        <w:tc>
          <w:tcPr>
            <w:tcW w:w="2551" w:type="dxa"/>
            <w:shd w:val="clear" w:color="auto" w:fill="FBD4B4" w:themeFill="accent6" w:themeFillTint="66"/>
            <w:vAlign w:val="center"/>
          </w:tcPr>
          <w:p w14:paraId="013FA195" w14:textId="77777777" w:rsidR="00B75E09" w:rsidRPr="005247FE" w:rsidRDefault="00B75E09" w:rsidP="004505D8">
            <w:pPr>
              <w:spacing w:before="120" w:after="120"/>
              <w:rPr>
                <w:rFonts w:ascii="Arial" w:hAnsi="Arial" w:cs="Arial"/>
                <w:b/>
                <w:sz w:val="22"/>
                <w:szCs w:val="22"/>
              </w:rPr>
            </w:pPr>
            <w:r w:rsidRPr="005247FE">
              <w:rPr>
                <w:rFonts w:ascii="Arial" w:hAnsi="Arial" w:cs="Arial"/>
                <w:b/>
                <w:sz w:val="22"/>
                <w:szCs w:val="22"/>
              </w:rPr>
              <w:t>File Type</w:t>
            </w:r>
          </w:p>
        </w:tc>
        <w:tc>
          <w:tcPr>
            <w:tcW w:w="5954" w:type="dxa"/>
            <w:shd w:val="clear" w:color="auto" w:fill="FBD4B4" w:themeFill="accent6" w:themeFillTint="66"/>
            <w:vAlign w:val="center"/>
          </w:tcPr>
          <w:p w14:paraId="013FA196" w14:textId="77777777" w:rsidR="00B75E09" w:rsidRPr="005247FE" w:rsidRDefault="00B75E09" w:rsidP="004505D8">
            <w:pPr>
              <w:spacing w:before="120" w:after="120"/>
              <w:rPr>
                <w:rFonts w:ascii="Arial" w:hAnsi="Arial" w:cs="Arial"/>
                <w:b/>
                <w:sz w:val="22"/>
                <w:szCs w:val="22"/>
              </w:rPr>
            </w:pPr>
            <w:r w:rsidRPr="005247FE">
              <w:rPr>
                <w:rFonts w:ascii="Arial" w:hAnsi="Arial" w:cs="Arial"/>
                <w:b/>
                <w:sz w:val="22"/>
                <w:szCs w:val="22"/>
              </w:rPr>
              <w:t>Software Package</w:t>
            </w:r>
          </w:p>
        </w:tc>
      </w:tr>
      <w:tr w:rsidR="00B75E09" w:rsidRPr="005247FE" w14:paraId="013FA19B" w14:textId="77777777" w:rsidTr="00EE275C">
        <w:tc>
          <w:tcPr>
            <w:tcW w:w="2551" w:type="dxa"/>
            <w:shd w:val="clear" w:color="auto" w:fill="auto"/>
            <w:vAlign w:val="center"/>
          </w:tcPr>
          <w:p w14:paraId="013FA198" w14:textId="77777777" w:rsidR="00B75E09" w:rsidRPr="005247FE" w:rsidRDefault="00B75E09" w:rsidP="004505D8">
            <w:pPr>
              <w:rPr>
                <w:rFonts w:ascii="Arial" w:hAnsi="Arial" w:cs="Arial"/>
                <w:sz w:val="22"/>
                <w:szCs w:val="22"/>
              </w:rPr>
            </w:pPr>
            <w:r w:rsidRPr="005247FE">
              <w:rPr>
                <w:rFonts w:ascii="Arial" w:hAnsi="Arial" w:cs="Arial"/>
                <w:sz w:val="22"/>
                <w:szCs w:val="22"/>
              </w:rPr>
              <w:t>Text based documents</w:t>
            </w:r>
          </w:p>
        </w:tc>
        <w:tc>
          <w:tcPr>
            <w:tcW w:w="5954" w:type="dxa"/>
            <w:shd w:val="clear" w:color="auto" w:fill="auto"/>
            <w:vAlign w:val="center"/>
          </w:tcPr>
          <w:p w14:paraId="013FA199" w14:textId="77777777" w:rsidR="00B75E09" w:rsidRPr="005247FE" w:rsidRDefault="00B75E09" w:rsidP="004505D8">
            <w:pPr>
              <w:rPr>
                <w:rFonts w:ascii="Arial" w:hAnsi="Arial" w:cs="Arial"/>
                <w:sz w:val="22"/>
                <w:szCs w:val="22"/>
              </w:rPr>
            </w:pPr>
            <w:r w:rsidRPr="005247FE">
              <w:rPr>
                <w:rFonts w:ascii="Arial" w:hAnsi="Arial" w:cs="Arial"/>
                <w:sz w:val="22"/>
                <w:szCs w:val="22"/>
              </w:rPr>
              <w:t xml:space="preserve">Readable by Adobe Acrobat (pdf) - See paragraph 4.1 below or </w:t>
            </w:r>
          </w:p>
          <w:p w14:paraId="013FA19A" w14:textId="77777777" w:rsidR="00B75E09" w:rsidRPr="005247FE" w:rsidRDefault="00B75E09" w:rsidP="005E0CD6">
            <w:pPr>
              <w:spacing w:after="60"/>
              <w:rPr>
                <w:rFonts w:ascii="Arial" w:hAnsi="Arial" w:cs="Arial"/>
                <w:sz w:val="22"/>
                <w:szCs w:val="22"/>
              </w:rPr>
            </w:pPr>
            <w:r w:rsidRPr="005247FE">
              <w:rPr>
                <w:rFonts w:ascii="Arial" w:hAnsi="Arial" w:cs="Arial"/>
                <w:sz w:val="22"/>
                <w:szCs w:val="22"/>
              </w:rPr>
              <w:t>Microsoft Word (97-2003 or later)</w:t>
            </w:r>
          </w:p>
        </w:tc>
      </w:tr>
      <w:tr w:rsidR="00B75E09" w:rsidRPr="005247FE" w14:paraId="013FA19E" w14:textId="77777777" w:rsidTr="00EE275C">
        <w:tc>
          <w:tcPr>
            <w:tcW w:w="2551" w:type="dxa"/>
            <w:shd w:val="clear" w:color="auto" w:fill="auto"/>
            <w:vAlign w:val="center"/>
          </w:tcPr>
          <w:p w14:paraId="013FA19C" w14:textId="539C893D" w:rsidR="00B75E09" w:rsidRPr="005247FE" w:rsidRDefault="00B75E09" w:rsidP="005E0CD6">
            <w:pPr>
              <w:spacing w:after="60"/>
              <w:rPr>
                <w:rFonts w:ascii="Arial" w:hAnsi="Arial" w:cs="Arial"/>
                <w:sz w:val="22"/>
                <w:szCs w:val="22"/>
              </w:rPr>
            </w:pPr>
            <w:r w:rsidRPr="005247FE">
              <w:rPr>
                <w:rFonts w:ascii="Arial" w:hAnsi="Arial" w:cs="Arial"/>
                <w:sz w:val="22"/>
                <w:szCs w:val="22"/>
              </w:rPr>
              <w:t>Spreadsheet based documents</w:t>
            </w:r>
          </w:p>
        </w:tc>
        <w:tc>
          <w:tcPr>
            <w:tcW w:w="5954" w:type="dxa"/>
            <w:shd w:val="clear" w:color="auto" w:fill="auto"/>
            <w:vAlign w:val="center"/>
          </w:tcPr>
          <w:p w14:paraId="013FA19D" w14:textId="77777777" w:rsidR="00B75E09" w:rsidRPr="005247FE" w:rsidRDefault="00B75E09" w:rsidP="004505D8">
            <w:pPr>
              <w:rPr>
                <w:rFonts w:ascii="Arial" w:hAnsi="Arial" w:cs="Arial"/>
                <w:sz w:val="22"/>
                <w:szCs w:val="22"/>
              </w:rPr>
            </w:pPr>
            <w:r w:rsidRPr="005247FE">
              <w:rPr>
                <w:rFonts w:ascii="Arial" w:hAnsi="Arial" w:cs="Arial"/>
                <w:sz w:val="22"/>
                <w:szCs w:val="22"/>
              </w:rPr>
              <w:t>Readable by Microsoft Excel (Version 2000 or later)</w:t>
            </w:r>
          </w:p>
        </w:tc>
      </w:tr>
      <w:tr w:rsidR="00B75E09" w:rsidRPr="005247FE" w14:paraId="013FA1A1" w14:textId="77777777" w:rsidTr="00EE275C">
        <w:tc>
          <w:tcPr>
            <w:tcW w:w="2551" w:type="dxa"/>
            <w:shd w:val="clear" w:color="auto" w:fill="auto"/>
            <w:vAlign w:val="center"/>
          </w:tcPr>
          <w:p w14:paraId="013FA19F" w14:textId="77777777" w:rsidR="00B75E09" w:rsidRPr="005247FE" w:rsidRDefault="00B75E09" w:rsidP="004505D8">
            <w:pPr>
              <w:rPr>
                <w:rFonts w:ascii="Arial" w:hAnsi="Arial" w:cs="Arial"/>
                <w:sz w:val="22"/>
                <w:szCs w:val="22"/>
              </w:rPr>
            </w:pPr>
            <w:r w:rsidRPr="005247FE">
              <w:rPr>
                <w:rFonts w:ascii="Arial" w:hAnsi="Arial" w:cs="Arial"/>
                <w:sz w:val="22"/>
                <w:szCs w:val="22"/>
              </w:rPr>
              <w:t>Graphics files</w:t>
            </w:r>
          </w:p>
        </w:tc>
        <w:tc>
          <w:tcPr>
            <w:tcW w:w="5954" w:type="dxa"/>
            <w:shd w:val="clear" w:color="auto" w:fill="auto"/>
            <w:vAlign w:val="center"/>
          </w:tcPr>
          <w:p w14:paraId="013FA1A0" w14:textId="77777777" w:rsidR="00B75E09" w:rsidRPr="005247FE" w:rsidRDefault="00B75E09" w:rsidP="005E0CD6">
            <w:pPr>
              <w:spacing w:after="60"/>
              <w:rPr>
                <w:rFonts w:ascii="Arial" w:hAnsi="Arial" w:cs="Arial"/>
                <w:sz w:val="22"/>
                <w:szCs w:val="22"/>
              </w:rPr>
            </w:pPr>
            <w:r w:rsidRPr="005247FE">
              <w:rPr>
                <w:rFonts w:ascii="Arial" w:hAnsi="Arial" w:cs="Arial"/>
                <w:sz w:val="22"/>
                <w:szCs w:val="22"/>
              </w:rPr>
              <w:t>Readable by Adobe Acrobat (pdf) and/or as a JPEG and/or readable as Microsoft PowerPoint (Version 2000 or later)</w:t>
            </w:r>
          </w:p>
        </w:tc>
      </w:tr>
    </w:tbl>
    <w:p w14:paraId="013FA1A9" w14:textId="6CB01E6F" w:rsidR="00B75E09" w:rsidRPr="005247FE" w:rsidRDefault="00B75E09" w:rsidP="00B75E09">
      <w:pPr>
        <w:rPr>
          <w:rFonts w:ascii="Arial" w:hAnsi="Arial" w:cs="Arial"/>
          <w:sz w:val="22"/>
          <w:szCs w:val="22"/>
        </w:rPr>
      </w:pPr>
    </w:p>
    <w:p w14:paraId="3B8C72DF" w14:textId="77777777" w:rsidR="007C3F73" w:rsidRPr="005247FE" w:rsidRDefault="007C3F73" w:rsidP="00B75E09">
      <w:pPr>
        <w:rPr>
          <w:rFonts w:ascii="Arial" w:hAnsi="Arial" w:cs="Arial"/>
          <w:sz w:val="22"/>
          <w:szCs w:val="22"/>
        </w:rPr>
      </w:pPr>
    </w:p>
    <w:p w14:paraId="013FA1AC" w14:textId="77777777" w:rsidR="00A332FB" w:rsidRPr="005247FE" w:rsidRDefault="00A332FB" w:rsidP="00B75E09">
      <w:pPr>
        <w:rPr>
          <w:rFonts w:ascii="Arial" w:hAnsi="Arial" w:cs="Arial"/>
          <w:sz w:val="22"/>
          <w:szCs w:val="22"/>
        </w:rPr>
      </w:pPr>
    </w:p>
    <w:p w14:paraId="013FA1AD" w14:textId="77117FC4" w:rsidR="00B75E09" w:rsidRPr="005247FE" w:rsidRDefault="00812126"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lastRenderedPageBreak/>
        <w:t>5.</w:t>
      </w:r>
      <w:r w:rsidR="007F3C6E" w:rsidRPr="005247FE">
        <w:rPr>
          <w:rFonts w:ascii="Arial" w:hAnsi="Arial"/>
          <w:sz w:val="22"/>
          <w:szCs w:val="22"/>
        </w:rPr>
        <w:t>8</w:t>
      </w:r>
      <w:r w:rsidR="00B75E09" w:rsidRPr="005247FE">
        <w:rPr>
          <w:rFonts w:ascii="Arial" w:hAnsi="Arial"/>
          <w:sz w:val="22"/>
          <w:szCs w:val="22"/>
        </w:rPr>
        <w:tab/>
        <w:t>DOCUMENT REFERENCING SYSTEM</w:t>
      </w:r>
    </w:p>
    <w:p w14:paraId="013FA1AE" w14:textId="77777777" w:rsidR="00B75E09" w:rsidRPr="005247FE" w:rsidRDefault="00B75E09" w:rsidP="00B75E09">
      <w:pPr>
        <w:jc w:val="both"/>
        <w:rPr>
          <w:rFonts w:ascii="Arial" w:hAnsi="Arial" w:cs="Arial"/>
          <w:b/>
          <w:sz w:val="22"/>
          <w:szCs w:val="22"/>
        </w:rPr>
      </w:pPr>
    </w:p>
    <w:p w14:paraId="013FA1AF" w14:textId="069CA480" w:rsidR="00B75E09" w:rsidRPr="005247FE" w:rsidRDefault="00EF052A" w:rsidP="00B75E09">
      <w:pPr>
        <w:jc w:val="both"/>
        <w:rPr>
          <w:rFonts w:ascii="Arial" w:hAnsi="Arial" w:cs="Arial"/>
          <w:sz w:val="22"/>
          <w:szCs w:val="22"/>
        </w:rPr>
      </w:pPr>
      <w:r w:rsidRPr="005247FE">
        <w:rPr>
          <w:rFonts w:ascii="Arial" w:hAnsi="Arial" w:cs="Arial"/>
          <w:sz w:val="22"/>
          <w:szCs w:val="22"/>
        </w:rPr>
        <w:t>Bidders</w:t>
      </w:r>
      <w:r w:rsidR="00B75E09" w:rsidRPr="005247FE">
        <w:rPr>
          <w:rFonts w:ascii="Arial" w:hAnsi="Arial" w:cs="Arial"/>
          <w:sz w:val="22"/>
          <w:szCs w:val="22"/>
        </w:rPr>
        <w:t xml:space="preserve"> are required to </w:t>
      </w:r>
      <w:r w:rsidR="00A17136" w:rsidRPr="005247FE">
        <w:rPr>
          <w:rFonts w:ascii="Arial" w:hAnsi="Arial" w:cs="Arial"/>
          <w:sz w:val="22"/>
          <w:szCs w:val="22"/>
        </w:rPr>
        <w:t>clearly reference all response documents.</w:t>
      </w:r>
      <w:r w:rsidR="00B75E09" w:rsidRPr="005247FE">
        <w:rPr>
          <w:rFonts w:ascii="Arial" w:hAnsi="Arial" w:cs="Arial"/>
          <w:sz w:val="22"/>
          <w:szCs w:val="22"/>
        </w:rPr>
        <w:t xml:space="preserve"> </w:t>
      </w:r>
      <w:r w:rsidR="004F73B7" w:rsidRPr="005247FE">
        <w:rPr>
          <w:rFonts w:ascii="Arial" w:hAnsi="Arial" w:cs="Arial"/>
          <w:sz w:val="22"/>
          <w:szCs w:val="22"/>
        </w:rPr>
        <w:t xml:space="preserve"> </w:t>
      </w:r>
      <w:r w:rsidR="00B75E09" w:rsidRPr="005247FE">
        <w:rPr>
          <w:rFonts w:ascii="Arial" w:hAnsi="Arial" w:cs="Arial"/>
          <w:sz w:val="22"/>
          <w:szCs w:val="22"/>
        </w:rPr>
        <w:t xml:space="preserve">This is to ensure that we are able to distribute your submission to the evaluation team as promptly as possible and that they are clearly able to </w:t>
      </w:r>
      <w:r w:rsidR="00E1490B" w:rsidRPr="005247FE">
        <w:rPr>
          <w:rFonts w:ascii="Arial" w:hAnsi="Arial" w:cs="Arial"/>
          <w:sz w:val="22"/>
          <w:szCs w:val="22"/>
        </w:rPr>
        <w:t xml:space="preserve">identify the Bidder entity to record their scores for </w:t>
      </w:r>
      <w:r w:rsidR="00B75E09" w:rsidRPr="005247FE">
        <w:rPr>
          <w:rFonts w:ascii="Arial" w:hAnsi="Arial" w:cs="Arial"/>
          <w:sz w:val="22"/>
          <w:szCs w:val="22"/>
        </w:rPr>
        <w:t>the constituent elements of your tender response.</w:t>
      </w:r>
    </w:p>
    <w:p w14:paraId="013FA1B0" w14:textId="77777777" w:rsidR="00B75E09" w:rsidRPr="005247FE" w:rsidRDefault="00B75E09" w:rsidP="00B75E09">
      <w:pPr>
        <w:jc w:val="both"/>
        <w:rPr>
          <w:rFonts w:ascii="Arial" w:hAnsi="Arial" w:cs="Arial"/>
          <w:b/>
          <w:sz w:val="22"/>
          <w:szCs w:val="22"/>
        </w:rPr>
      </w:pPr>
      <w:r w:rsidRPr="005247FE">
        <w:rPr>
          <w:rFonts w:ascii="Arial" w:hAnsi="Arial" w:cs="Arial"/>
          <w:sz w:val="22"/>
          <w:szCs w:val="22"/>
        </w:rPr>
        <w:br/>
      </w:r>
      <w:r w:rsidRPr="005247FE">
        <w:rPr>
          <w:rFonts w:ascii="Arial" w:hAnsi="Arial" w:cs="Arial"/>
          <w:b/>
          <w:sz w:val="22"/>
          <w:szCs w:val="22"/>
        </w:rPr>
        <w:t xml:space="preserve">Important Notes: </w:t>
      </w:r>
    </w:p>
    <w:p w14:paraId="013FA1B1" w14:textId="6B8A8F43" w:rsidR="00B75E09" w:rsidRPr="005247FE" w:rsidRDefault="00B75E09" w:rsidP="00B75E09">
      <w:pPr>
        <w:jc w:val="both"/>
        <w:rPr>
          <w:rFonts w:ascii="Arial" w:hAnsi="Arial" w:cs="Arial"/>
          <w:sz w:val="22"/>
          <w:szCs w:val="22"/>
        </w:rPr>
      </w:pPr>
      <w:r w:rsidRPr="005247FE">
        <w:rPr>
          <w:rFonts w:ascii="Arial" w:hAnsi="Arial" w:cs="Arial"/>
          <w:sz w:val="22"/>
          <w:szCs w:val="22"/>
        </w:rPr>
        <w:br/>
        <w:t xml:space="preserve">All documents should contain your organisation Name in the </w:t>
      </w:r>
      <w:r w:rsidR="00A17136" w:rsidRPr="005247FE">
        <w:rPr>
          <w:rFonts w:ascii="Arial" w:hAnsi="Arial" w:cs="Arial"/>
          <w:sz w:val="22"/>
          <w:szCs w:val="22"/>
        </w:rPr>
        <w:t xml:space="preserve">saved name </w:t>
      </w:r>
      <w:r w:rsidRPr="005247FE">
        <w:rPr>
          <w:rFonts w:ascii="Arial" w:hAnsi="Arial" w:cs="Arial"/>
          <w:sz w:val="22"/>
          <w:szCs w:val="22"/>
        </w:rPr>
        <w:t>of the document</w:t>
      </w:r>
      <w:r w:rsidR="00A17136" w:rsidRPr="005247FE">
        <w:rPr>
          <w:rFonts w:ascii="Arial" w:hAnsi="Arial" w:cs="Arial"/>
          <w:sz w:val="22"/>
          <w:szCs w:val="22"/>
        </w:rPr>
        <w:t>.</w:t>
      </w:r>
      <w:r w:rsidRPr="005247FE">
        <w:rPr>
          <w:rFonts w:ascii="Arial" w:hAnsi="Arial" w:cs="Arial"/>
          <w:sz w:val="22"/>
          <w:szCs w:val="22"/>
        </w:rPr>
        <w:t xml:space="preserve"> </w:t>
      </w:r>
    </w:p>
    <w:p w14:paraId="352C0755" w14:textId="026A60C6" w:rsidR="00345072" w:rsidRPr="005247FE" w:rsidRDefault="00B75E09" w:rsidP="00B75E09">
      <w:pPr>
        <w:jc w:val="both"/>
        <w:rPr>
          <w:rFonts w:ascii="Arial" w:hAnsi="Arial" w:cs="Arial"/>
          <w:sz w:val="22"/>
          <w:szCs w:val="22"/>
        </w:rPr>
      </w:pPr>
      <w:r w:rsidRPr="005247FE">
        <w:rPr>
          <w:rFonts w:ascii="Arial" w:hAnsi="Arial" w:cs="Arial"/>
          <w:sz w:val="22"/>
          <w:szCs w:val="22"/>
          <w:highlight w:val="yellow"/>
        </w:rPr>
        <w:br/>
      </w:r>
      <w:r w:rsidRPr="005247FE">
        <w:rPr>
          <w:rFonts w:ascii="Arial" w:hAnsi="Arial" w:cs="Arial"/>
          <w:sz w:val="22"/>
          <w:szCs w:val="22"/>
        </w:rPr>
        <w:t xml:space="preserve">Please ensure that you reply to the questions in ITT </w:t>
      </w:r>
      <w:r w:rsidR="00E84FB8" w:rsidRPr="005247FE">
        <w:rPr>
          <w:rFonts w:ascii="Arial" w:hAnsi="Arial" w:cs="Arial"/>
          <w:sz w:val="22"/>
          <w:szCs w:val="22"/>
        </w:rPr>
        <w:t xml:space="preserve"> in</w:t>
      </w:r>
      <w:r w:rsidRPr="005247FE">
        <w:rPr>
          <w:rFonts w:ascii="Arial" w:hAnsi="Arial" w:cs="Arial"/>
          <w:sz w:val="22"/>
          <w:szCs w:val="22"/>
        </w:rPr>
        <w:t xml:space="preserve"> the individual sections/documents in which they have been published with separate attachments where required, unless otherwise instructed. </w:t>
      </w:r>
    </w:p>
    <w:p w14:paraId="013FA1B4" w14:textId="05FD8DBF" w:rsidR="00B75E09" w:rsidRPr="005247FE" w:rsidRDefault="00B75E09" w:rsidP="00B75E09">
      <w:pPr>
        <w:jc w:val="both"/>
        <w:rPr>
          <w:rFonts w:ascii="Arial" w:hAnsi="Arial" w:cs="Arial"/>
          <w:sz w:val="22"/>
          <w:szCs w:val="22"/>
        </w:rPr>
      </w:pPr>
      <w:r w:rsidRPr="005247FE">
        <w:rPr>
          <w:rFonts w:ascii="Arial" w:hAnsi="Arial" w:cs="Arial"/>
          <w:sz w:val="22"/>
          <w:szCs w:val="22"/>
        </w:rPr>
        <w:br/>
        <w:t>Attachments or embedded documents should be clearly cross</w:t>
      </w:r>
      <w:r w:rsidR="00E87CEE" w:rsidRPr="005247FE">
        <w:rPr>
          <w:rFonts w:ascii="Arial" w:hAnsi="Arial" w:cs="Arial"/>
          <w:sz w:val="22"/>
          <w:szCs w:val="22"/>
        </w:rPr>
        <w:t xml:space="preserve"> referenced.   For example, ITT,</w:t>
      </w:r>
      <w:r w:rsidRPr="005247FE">
        <w:rPr>
          <w:rFonts w:ascii="Arial" w:hAnsi="Arial" w:cs="Arial"/>
          <w:sz w:val="22"/>
          <w:szCs w:val="22"/>
        </w:rPr>
        <w:t xml:space="preserve"> </w:t>
      </w:r>
      <w:r w:rsidR="00A17136" w:rsidRPr="005247FE">
        <w:rPr>
          <w:rFonts w:ascii="Arial" w:hAnsi="Arial" w:cs="Arial"/>
          <w:sz w:val="22"/>
          <w:szCs w:val="22"/>
        </w:rPr>
        <w:t>Appendix X</w:t>
      </w:r>
      <w:r w:rsidRPr="005247FE">
        <w:rPr>
          <w:rFonts w:ascii="Arial" w:hAnsi="Arial" w:cs="Arial"/>
          <w:sz w:val="22"/>
          <w:szCs w:val="22"/>
        </w:rPr>
        <w:t xml:space="preserve">, Question A4, might require the submission of </w:t>
      </w:r>
      <w:r w:rsidR="00A17136" w:rsidRPr="005247FE">
        <w:rPr>
          <w:rFonts w:ascii="Arial" w:hAnsi="Arial" w:cs="Arial"/>
          <w:sz w:val="22"/>
          <w:szCs w:val="22"/>
        </w:rPr>
        <w:t>a Project Plan</w:t>
      </w:r>
      <w:r w:rsidRPr="005247FE">
        <w:rPr>
          <w:rFonts w:ascii="Arial" w:hAnsi="Arial" w:cs="Arial"/>
          <w:sz w:val="22"/>
          <w:szCs w:val="22"/>
        </w:rPr>
        <w:t xml:space="preserve"> as part of the response. </w:t>
      </w:r>
      <w:r w:rsidR="00F54324" w:rsidRPr="005247FE">
        <w:rPr>
          <w:rFonts w:ascii="Arial" w:hAnsi="Arial" w:cs="Arial"/>
          <w:sz w:val="22"/>
          <w:szCs w:val="22"/>
        </w:rPr>
        <w:t xml:space="preserve"> The document title should be based on the illustration below</w:t>
      </w:r>
      <w:r w:rsidRPr="005247FE">
        <w:rPr>
          <w:rFonts w:ascii="Arial" w:hAnsi="Arial" w:cs="Arial"/>
          <w:sz w:val="22"/>
          <w:szCs w:val="22"/>
        </w:rPr>
        <w:t xml:space="preserve">: </w:t>
      </w:r>
    </w:p>
    <w:p w14:paraId="013FA1B6" w14:textId="05B53F8A" w:rsidR="00B75E09" w:rsidRPr="005247FE" w:rsidRDefault="00B75E09" w:rsidP="00B75E09">
      <w:pPr>
        <w:ind w:left="720"/>
        <w:rPr>
          <w:rFonts w:ascii="Arial" w:hAnsi="Arial" w:cs="Arial"/>
          <w:sz w:val="22"/>
          <w:szCs w:val="22"/>
          <w:highlight w:val="cyan"/>
        </w:rPr>
      </w:pPr>
      <w:r w:rsidRPr="005247FE">
        <w:rPr>
          <w:rFonts w:ascii="Arial" w:hAnsi="Arial" w:cs="Arial"/>
          <w:sz w:val="22"/>
          <w:szCs w:val="22"/>
        </w:rPr>
        <w:br/>
      </w:r>
      <w:r w:rsidR="00A17136" w:rsidRPr="005247FE">
        <w:rPr>
          <w:rFonts w:ascii="Arial" w:hAnsi="Arial" w:cs="Arial"/>
          <w:sz w:val="22"/>
          <w:szCs w:val="22"/>
        </w:rPr>
        <w:t>OrgName_</w:t>
      </w:r>
      <w:r w:rsidRPr="005247FE">
        <w:rPr>
          <w:rFonts w:ascii="Arial" w:hAnsi="Arial" w:cs="Arial"/>
          <w:sz w:val="22"/>
          <w:szCs w:val="22"/>
        </w:rPr>
        <w:t>A</w:t>
      </w:r>
      <w:r w:rsidR="005C417C" w:rsidRPr="005247FE">
        <w:rPr>
          <w:rFonts w:ascii="Arial" w:hAnsi="Arial" w:cs="Arial"/>
          <w:sz w:val="22"/>
          <w:szCs w:val="22"/>
        </w:rPr>
        <w:t>ppendix</w:t>
      </w:r>
      <w:r w:rsidR="00A17136" w:rsidRPr="005247FE">
        <w:rPr>
          <w:rFonts w:ascii="Arial" w:hAnsi="Arial" w:cs="Arial"/>
          <w:sz w:val="22"/>
          <w:szCs w:val="22"/>
        </w:rPr>
        <w:t>D</w:t>
      </w:r>
      <w:r w:rsidR="00A17136" w:rsidRPr="005247FE">
        <w:rPr>
          <w:rFonts w:ascii="Arial" w:hAnsi="Arial" w:cs="Arial"/>
          <w:sz w:val="22"/>
          <w:szCs w:val="22"/>
        </w:rPr>
        <w:softHyphen/>
        <w:t>_Q</w:t>
      </w:r>
      <w:r w:rsidRPr="005247FE">
        <w:rPr>
          <w:rFonts w:ascii="Arial" w:hAnsi="Arial" w:cs="Arial"/>
          <w:sz w:val="22"/>
          <w:szCs w:val="22"/>
        </w:rPr>
        <w:t>4_</w:t>
      </w:r>
      <w:r w:rsidR="00A17136" w:rsidRPr="005247FE">
        <w:rPr>
          <w:rFonts w:ascii="Arial" w:hAnsi="Arial" w:cs="Arial"/>
          <w:sz w:val="22"/>
          <w:szCs w:val="22"/>
        </w:rPr>
        <w:t>ProjectPlan</w:t>
      </w:r>
    </w:p>
    <w:p w14:paraId="34B2DAE8" w14:textId="77777777" w:rsidR="00A17136" w:rsidRPr="005247FE" w:rsidRDefault="00A17136" w:rsidP="00A17136">
      <w:pPr>
        <w:rPr>
          <w:rFonts w:ascii="Arial" w:hAnsi="Arial" w:cs="Arial"/>
          <w:b/>
          <w:i/>
          <w:sz w:val="22"/>
          <w:szCs w:val="22"/>
          <w:u w:val="single"/>
        </w:rPr>
      </w:pPr>
    </w:p>
    <w:p w14:paraId="013FA1BB" w14:textId="17641BB1" w:rsidR="00B75E09" w:rsidRPr="00A17136" w:rsidRDefault="00B75E09" w:rsidP="00A17136">
      <w:pPr>
        <w:rPr>
          <w:rFonts w:asciiTheme="minorHAnsi" w:hAnsiTheme="minorHAnsi" w:cstheme="minorHAnsi"/>
          <w:bCs/>
          <w:iCs/>
          <w:sz w:val="22"/>
        </w:rPr>
      </w:pPr>
      <w:r w:rsidRPr="005247FE">
        <w:rPr>
          <w:rFonts w:ascii="Arial" w:hAnsi="Arial" w:cs="Arial"/>
          <w:bCs/>
          <w:iCs/>
          <w:sz w:val="22"/>
          <w:szCs w:val="22"/>
        </w:rPr>
        <w:t xml:space="preserve">Do not use hyphens </w:t>
      </w:r>
      <w:r w:rsidR="00BA5044" w:rsidRPr="005247FE">
        <w:rPr>
          <w:rFonts w:ascii="Arial" w:hAnsi="Arial" w:cs="Arial"/>
          <w:bCs/>
          <w:iCs/>
          <w:sz w:val="22"/>
          <w:szCs w:val="22"/>
        </w:rPr>
        <w:t>(-)</w:t>
      </w:r>
      <w:r w:rsidRPr="005247FE">
        <w:rPr>
          <w:rFonts w:ascii="Arial" w:hAnsi="Arial" w:cs="Arial"/>
          <w:bCs/>
          <w:iCs/>
          <w:sz w:val="22"/>
          <w:szCs w:val="22"/>
        </w:rPr>
        <w:t xml:space="preserve">, colons/semi colons </w:t>
      </w:r>
      <w:r w:rsidR="00BA5044" w:rsidRPr="005247FE">
        <w:rPr>
          <w:rFonts w:ascii="Arial" w:hAnsi="Arial" w:cs="Arial"/>
          <w:bCs/>
          <w:iCs/>
          <w:sz w:val="22"/>
          <w:szCs w:val="22"/>
        </w:rPr>
        <w:t>(:</w:t>
      </w:r>
      <w:r w:rsidRPr="005247FE">
        <w:rPr>
          <w:rFonts w:ascii="Arial" w:hAnsi="Arial" w:cs="Arial"/>
          <w:bCs/>
          <w:iCs/>
          <w:sz w:val="22"/>
          <w:szCs w:val="22"/>
        </w:rPr>
        <w:t xml:space="preserve"> / ; ) or any</w:t>
      </w:r>
      <w:r w:rsidRPr="00A17136">
        <w:rPr>
          <w:rFonts w:asciiTheme="minorHAnsi" w:hAnsiTheme="minorHAnsi" w:cstheme="minorHAnsi"/>
          <w:bCs/>
          <w:iCs/>
          <w:sz w:val="22"/>
        </w:rPr>
        <w:t xml:space="preserve"> other characters.</w:t>
      </w:r>
    </w:p>
    <w:sectPr w:rsidR="00B75E09" w:rsidRPr="00A17136" w:rsidSect="009D1F1E">
      <w:headerReference w:type="default" r:id="rId15"/>
      <w:footerReference w:type="even" r:id="rId16"/>
      <w:footerReference w:type="default" r:id="rId17"/>
      <w:headerReference w:type="first" r:id="rId18"/>
      <w:type w:val="continuous"/>
      <w:pgSz w:w="11906" w:h="16838" w:code="9"/>
      <w:pgMar w:top="1440"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21B19" w14:textId="77777777" w:rsidR="00D74D55" w:rsidRDefault="00D74D55">
      <w:r>
        <w:separator/>
      </w:r>
    </w:p>
  </w:endnote>
  <w:endnote w:type="continuationSeparator" w:id="0">
    <w:p w14:paraId="28B13D20" w14:textId="77777777" w:rsidR="00D74D55" w:rsidRDefault="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1F1" w14:textId="77777777" w:rsidR="005247FE" w:rsidRDefault="005247FE" w:rsidP="00B633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FA1F2" w14:textId="77777777" w:rsidR="005247FE" w:rsidRDefault="005247FE" w:rsidP="00B633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1F3" w14:textId="77777777" w:rsidR="005247FE" w:rsidRPr="00BA4E65" w:rsidRDefault="005247FE" w:rsidP="00E33E27">
    <w:pPr>
      <w:pStyle w:val="Footer"/>
      <w:framePr w:wrap="around" w:vAnchor="text" w:hAnchor="margin" w:xAlign="right" w:y="1"/>
      <w:rPr>
        <w:rStyle w:val="PageNumber"/>
        <w:rFonts w:ascii="Arial" w:hAnsi="Arial" w:cs="Arial"/>
      </w:rPr>
    </w:pPr>
  </w:p>
  <w:p w14:paraId="013FA1F4" w14:textId="4E096C1A" w:rsidR="005247FE" w:rsidRPr="00854604" w:rsidRDefault="005247FE" w:rsidP="00854604">
    <w:pPr>
      <w:tabs>
        <w:tab w:val="center" w:pos="4153"/>
        <w:tab w:val="right" w:pos="8306"/>
      </w:tabs>
      <w:jc w:val="center"/>
    </w:pPr>
    <w:r w:rsidRPr="00854604">
      <w:rPr>
        <w:rFonts w:ascii="Calibri" w:hAnsi="Calibri"/>
        <w:color w:val="808080"/>
        <w:sz w:val="20"/>
        <w:szCs w:val="22"/>
      </w:rPr>
      <w:t xml:space="preserve">Page </w:t>
    </w:r>
    <w:r w:rsidRPr="00854604">
      <w:rPr>
        <w:rFonts w:ascii="Calibri" w:hAnsi="Calibri"/>
        <w:bCs/>
        <w:color w:val="808080"/>
        <w:sz w:val="20"/>
        <w:szCs w:val="22"/>
      </w:rPr>
      <w:fldChar w:fldCharType="begin"/>
    </w:r>
    <w:r w:rsidRPr="00854604">
      <w:rPr>
        <w:rFonts w:ascii="Calibri" w:hAnsi="Calibri"/>
        <w:bCs/>
        <w:color w:val="808080"/>
        <w:sz w:val="20"/>
        <w:szCs w:val="22"/>
      </w:rPr>
      <w:instrText xml:space="preserve"> PAGE </w:instrText>
    </w:r>
    <w:r w:rsidRPr="00854604">
      <w:rPr>
        <w:rFonts w:ascii="Calibri" w:hAnsi="Calibri"/>
        <w:bCs/>
        <w:color w:val="808080"/>
        <w:sz w:val="20"/>
        <w:szCs w:val="22"/>
      </w:rPr>
      <w:fldChar w:fldCharType="separate"/>
    </w:r>
    <w:r>
      <w:rPr>
        <w:rFonts w:ascii="Calibri" w:hAnsi="Calibri"/>
        <w:bCs/>
        <w:noProof/>
        <w:color w:val="808080"/>
        <w:sz w:val="20"/>
        <w:szCs w:val="22"/>
      </w:rPr>
      <w:t>21</w:t>
    </w:r>
    <w:r w:rsidRPr="00854604">
      <w:rPr>
        <w:rFonts w:ascii="Calibri" w:hAnsi="Calibri"/>
        <w:bCs/>
        <w:color w:val="808080"/>
        <w:sz w:val="20"/>
        <w:szCs w:val="22"/>
      </w:rPr>
      <w:fldChar w:fldCharType="end"/>
    </w:r>
    <w:r w:rsidRPr="00854604">
      <w:rPr>
        <w:rFonts w:ascii="Calibri" w:hAnsi="Calibri"/>
        <w:color w:val="808080"/>
        <w:sz w:val="20"/>
        <w:szCs w:val="22"/>
      </w:rPr>
      <w:t xml:space="preserve"> of </w:t>
    </w:r>
    <w:r w:rsidRPr="00854604">
      <w:rPr>
        <w:rFonts w:ascii="Calibri" w:hAnsi="Calibri"/>
        <w:bCs/>
        <w:color w:val="808080"/>
        <w:sz w:val="20"/>
        <w:szCs w:val="22"/>
      </w:rPr>
      <w:fldChar w:fldCharType="begin"/>
    </w:r>
    <w:r w:rsidRPr="00854604">
      <w:rPr>
        <w:rFonts w:ascii="Calibri" w:hAnsi="Calibri"/>
        <w:bCs/>
        <w:color w:val="808080"/>
        <w:sz w:val="20"/>
        <w:szCs w:val="22"/>
      </w:rPr>
      <w:instrText xml:space="preserve"> NUMPAGES  </w:instrText>
    </w:r>
    <w:r w:rsidRPr="00854604">
      <w:rPr>
        <w:rFonts w:ascii="Calibri" w:hAnsi="Calibri"/>
        <w:bCs/>
        <w:color w:val="808080"/>
        <w:sz w:val="20"/>
        <w:szCs w:val="22"/>
      </w:rPr>
      <w:fldChar w:fldCharType="separate"/>
    </w:r>
    <w:r>
      <w:rPr>
        <w:rFonts w:ascii="Calibri" w:hAnsi="Calibri"/>
        <w:bCs/>
        <w:noProof/>
        <w:color w:val="808080"/>
        <w:sz w:val="20"/>
        <w:szCs w:val="22"/>
      </w:rPr>
      <w:t>33</w:t>
    </w:r>
    <w:r w:rsidRPr="00854604">
      <w:rPr>
        <w:rFonts w:ascii="Calibri" w:hAnsi="Calibri"/>
        <w:bCs/>
        <w:color w:val="808080"/>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54A6" w14:textId="77777777" w:rsidR="00D74D55" w:rsidRDefault="00D74D55">
      <w:r>
        <w:separator/>
      </w:r>
    </w:p>
  </w:footnote>
  <w:footnote w:type="continuationSeparator" w:id="0">
    <w:p w14:paraId="78F0DFE5" w14:textId="77777777" w:rsidR="00D74D55" w:rsidRDefault="00D74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1EE" w14:textId="77777777" w:rsidR="005247FE" w:rsidRPr="00762E86" w:rsidRDefault="005247FE" w:rsidP="00B912C7">
    <w:pPr>
      <w:pStyle w:val="Header"/>
      <w:tabs>
        <w:tab w:val="clear" w:pos="4153"/>
        <w:tab w:val="clear" w:pos="8306"/>
        <w:tab w:val="right" w:pos="8931"/>
      </w:tabs>
      <w:jc w:val="center"/>
      <w:rPr>
        <w:rFonts w:asciiTheme="minorHAnsi" w:hAnsiTheme="minorHAnsi" w:cstheme="minorHAnsi"/>
        <w:b/>
      </w:rPr>
    </w:pPr>
    <w:r w:rsidRPr="00762E86">
      <w:rPr>
        <w:rFonts w:asciiTheme="minorHAnsi" w:hAnsiTheme="minorHAnsi" w:cstheme="minorHAnsi"/>
        <w:b/>
      </w:rPr>
      <w:t>COMMERCIAL IN CONFIDENCE</w:t>
    </w:r>
  </w:p>
  <w:p w14:paraId="013FA1F0" w14:textId="716F3B67" w:rsidR="005247FE" w:rsidRPr="00FF6C95" w:rsidRDefault="00C9679A" w:rsidP="00E00786">
    <w:pPr>
      <w:pStyle w:val="Header"/>
      <w:tabs>
        <w:tab w:val="clear" w:pos="4153"/>
        <w:tab w:val="clear" w:pos="8306"/>
        <w:tab w:val="right" w:pos="8931"/>
      </w:tabs>
      <w:rPr>
        <w:rFonts w:asciiTheme="minorHAnsi" w:hAnsiTheme="minorHAnsi" w:cstheme="minorHAnsi"/>
        <w:b/>
        <w:color w:val="FF257D"/>
        <w:sz w:val="20"/>
      </w:rPr>
    </w:pPr>
    <w:r>
      <w:rPr>
        <w:rFonts w:asciiTheme="minorHAnsi" w:hAnsiTheme="minorHAnsi" w:cstheme="minorHAnsi"/>
        <w:b/>
        <w:color w:val="403152" w:themeColor="accent4" w:themeShade="80"/>
      </w:rPr>
      <w:t xml:space="preserve">                                                                              </w:t>
    </w:r>
    <w:r w:rsidRPr="00C9679A">
      <w:rPr>
        <w:rFonts w:asciiTheme="minorHAnsi" w:hAnsiTheme="minorHAnsi" w:cstheme="minorHAnsi"/>
        <w:b/>
        <w:color w:val="403152" w:themeColor="accent4" w:themeShade="80"/>
      </w:rPr>
      <w:t>C2</w:t>
    </w:r>
    <w:r w:rsidR="00F65839">
      <w:rPr>
        <w:rFonts w:asciiTheme="minorHAnsi" w:hAnsiTheme="minorHAnsi" w:cstheme="minorHAnsi"/>
        <w:b/>
        <w:color w:val="403152" w:themeColor="accent4" w:themeShade="80"/>
      </w:rPr>
      <w:t>21603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1F5" w14:textId="0A5B9740" w:rsidR="005247FE" w:rsidRDefault="005247FE" w:rsidP="00B80040">
    <w:pPr>
      <w:pStyle w:val="Header"/>
      <w:tabs>
        <w:tab w:val="clear" w:pos="8306"/>
        <w:tab w:val="center" w:pos="4513"/>
        <w:tab w:val="right" w:pos="9356"/>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3D1"/>
    <w:multiLevelType w:val="hybridMultilevel"/>
    <w:tmpl w:val="6ECCE932"/>
    <w:lvl w:ilvl="0" w:tplc="08090017">
      <w:start w:val="1"/>
      <w:numFmt w:val="lowerLetter"/>
      <w:lvlText w:val="%1)"/>
      <w:lvlJc w:val="left"/>
      <w:pPr>
        <w:tabs>
          <w:tab w:val="num" w:pos="0"/>
        </w:tabs>
        <w:ind w:left="70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8030F28"/>
    <w:multiLevelType w:val="hybridMultilevel"/>
    <w:tmpl w:val="696C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74947"/>
    <w:multiLevelType w:val="hybridMultilevel"/>
    <w:tmpl w:val="1E642BE6"/>
    <w:lvl w:ilvl="0" w:tplc="08090005">
      <w:start w:val="1"/>
      <w:numFmt w:val="lowerRoman"/>
      <w:lvlText w:val="(%1)"/>
      <w:lvlJc w:val="right"/>
      <w:pPr>
        <w:tabs>
          <w:tab w:val="num" w:pos="2160"/>
        </w:tabs>
        <w:ind w:left="2160" w:hanging="180"/>
      </w:pPr>
      <w:rPr>
        <w:rFonts w:hint="default"/>
      </w:rPr>
    </w:lvl>
    <w:lvl w:ilvl="1" w:tplc="08090019" w:tentative="1">
      <w:start w:val="1"/>
      <w:numFmt w:val="lowerLetter"/>
      <w:lvlText w:val="%2."/>
      <w:lvlJc w:val="left"/>
      <w:pPr>
        <w:ind w:left="159" w:hanging="360"/>
      </w:pPr>
    </w:lvl>
    <w:lvl w:ilvl="2" w:tplc="0809001B" w:tentative="1">
      <w:start w:val="1"/>
      <w:numFmt w:val="lowerRoman"/>
      <w:lvlText w:val="%3."/>
      <w:lvlJc w:val="right"/>
      <w:pPr>
        <w:ind w:left="879" w:hanging="180"/>
      </w:pPr>
    </w:lvl>
    <w:lvl w:ilvl="3" w:tplc="0809000F" w:tentative="1">
      <w:start w:val="1"/>
      <w:numFmt w:val="decimal"/>
      <w:lvlText w:val="%4."/>
      <w:lvlJc w:val="left"/>
      <w:pPr>
        <w:ind w:left="1599" w:hanging="360"/>
      </w:pPr>
    </w:lvl>
    <w:lvl w:ilvl="4" w:tplc="08090019" w:tentative="1">
      <w:start w:val="1"/>
      <w:numFmt w:val="lowerLetter"/>
      <w:lvlText w:val="%5."/>
      <w:lvlJc w:val="left"/>
      <w:pPr>
        <w:ind w:left="2319" w:hanging="360"/>
      </w:pPr>
    </w:lvl>
    <w:lvl w:ilvl="5" w:tplc="0809001B" w:tentative="1">
      <w:start w:val="1"/>
      <w:numFmt w:val="lowerRoman"/>
      <w:lvlText w:val="%6."/>
      <w:lvlJc w:val="right"/>
      <w:pPr>
        <w:ind w:left="3039" w:hanging="180"/>
      </w:pPr>
    </w:lvl>
    <w:lvl w:ilvl="6" w:tplc="0809000F" w:tentative="1">
      <w:start w:val="1"/>
      <w:numFmt w:val="decimal"/>
      <w:lvlText w:val="%7."/>
      <w:lvlJc w:val="left"/>
      <w:pPr>
        <w:ind w:left="3759" w:hanging="360"/>
      </w:pPr>
    </w:lvl>
    <w:lvl w:ilvl="7" w:tplc="08090019" w:tentative="1">
      <w:start w:val="1"/>
      <w:numFmt w:val="lowerLetter"/>
      <w:lvlText w:val="%8."/>
      <w:lvlJc w:val="left"/>
      <w:pPr>
        <w:ind w:left="4479" w:hanging="360"/>
      </w:pPr>
    </w:lvl>
    <w:lvl w:ilvl="8" w:tplc="0809001B" w:tentative="1">
      <w:start w:val="1"/>
      <w:numFmt w:val="lowerRoman"/>
      <w:lvlText w:val="%9."/>
      <w:lvlJc w:val="right"/>
      <w:pPr>
        <w:ind w:left="5199" w:hanging="180"/>
      </w:pPr>
    </w:lvl>
  </w:abstractNum>
  <w:abstractNum w:abstractNumId="3" w15:restartNumberingAfterBreak="0">
    <w:nsid w:val="11C728D6"/>
    <w:multiLevelType w:val="hybridMultilevel"/>
    <w:tmpl w:val="82962388"/>
    <w:lvl w:ilvl="0" w:tplc="0310B582">
      <w:start w:val="1"/>
      <w:numFmt w:val="lowerRoman"/>
      <w:lvlText w:val="(%1)"/>
      <w:lvlJc w:val="right"/>
      <w:pPr>
        <w:tabs>
          <w:tab w:val="num" w:pos="1800"/>
        </w:tabs>
        <w:ind w:left="1800" w:hanging="180"/>
      </w:pPr>
      <w:rPr>
        <w:rFonts w:hint="default"/>
      </w:rPr>
    </w:lvl>
    <w:lvl w:ilvl="1" w:tplc="08090003" w:tentative="1">
      <w:start w:val="1"/>
      <w:numFmt w:val="lowerLetter"/>
      <w:lvlText w:val="%2."/>
      <w:lvlJc w:val="left"/>
      <w:pPr>
        <w:tabs>
          <w:tab w:val="num" w:pos="1440"/>
        </w:tabs>
        <w:ind w:left="1440" w:hanging="360"/>
      </w:pPr>
    </w:lvl>
    <w:lvl w:ilvl="2" w:tplc="08090005">
      <w:start w:val="1"/>
      <w:numFmt w:val="lowerRoman"/>
      <w:lvlText w:val="(%3)"/>
      <w:lvlJc w:val="right"/>
      <w:pPr>
        <w:tabs>
          <w:tab w:val="num" w:pos="3441"/>
        </w:tabs>
        <w:ind w:left="3441" w:hanging="180"/>
      </w:pPr>
      <w:rPr>
        <w:rFonts w:hint="default"/>
      </w:r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 w15:restartNumberingAfterBreak="0">
    <w:nsid w:val="1CCD1CC9"/>
    <w:multiLevelType w:val="hybridMultilevel"/>
    <w:tmpl w:val="0684352A"/>
    <w:lvl w:ilvl="0" w:tplc="08090017">
      <w:start w:val="1"/>
      <w:numFmt w:val="lowerLetter"/>
      <w:lvlText w:val="%1)"/>
      <w:lvlJc w:val="left"/>
      <w:pPr>
        <w:tabs>
          <w:tab w:val="num" w:pos="1440"/>
        </w:tabs>
        <w:ind w:left="1440" w:hanging="720"/>
      </w:pPr>
      <w:rPr>
        <w:rFonts w:hint="default"/>
      </w:rPr>
    </w:lvl>
    <w:lvl w:ilvl="1" w:tplc="08090003">
      <w:start w:val="1"/>
      <w:numFmt w:val="bullet"/>
      <w:lvlText w:val="o"/>
      <w:lvlJc w:val="left"/>
      <w:pPr>
        <w:ind w:left="2160" w:hanging="360"/>
      </w:pPr>
      <w:rPr>
        <w:rFonts w:ascii="Courier New" w:hAnsi="Courier New" w:cs="Courier New"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A10982"/>
    <w:multiLevelType w:val="hybridMultilevel"/>
    <w:tmpl w:val="27401E3A"/>
    <w:lvl w:ilvl="0" w:tplc="0AACD3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D35465"/>
    <w:multiLevelType w:val="hybridMultilevel"/>
    <w:tmpl w:val="C1C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36DAB"/>
    <w:multiLevelType w:val="hybridMultilevel"/>
    <w:tmpl w:val="1D746928"/>
    <w:lvl w:ilvl="0" w:tplc="12D6EB96">
      <w:start w:val="1"/>
      <w:numFmt w:val="decimal"/>
      <w:pStyle w:val="Style1"/>
      <w:lvlText w:val="1.%1"/>
      <w:lvlJc w:val="left"/>
      <w:pPr>
        <w:tabs>
          <w:tab w:val="num" w:pos="720"/>
        </w:tabs>
        <w:ind w:left="720" w:hanging="720"/>
      </w:pPr>
      <w:rPr>
        <w:rFonts w:hint="default"/>
      </w:rPr>
    </w:lvl>
    <w:lvl w:ilvl="1" w:tplc="86665640">
      <w:start w:val="1"/>
      <w:numFmt w:val="lowerLetter"/>
      <w:lvlText w:val="%2."/>
      <w:lvlJc w:val="left"/>
      <w:pPr>
        <w:ind w:left="1440" w:hanging="360"/>
      </w:pPr>
    </w:lvl>
    <w:lvl w:ilvl="2" w:tplc="4CC22A16">
      <w:start w:val="1"/>
      <w:numFmt w:val="lowerRoman"/>
      <w:lvlText w:val="%3."/>
      <w:lvlJc w:val="right"/>
      <w:pPr>
        <w:ind w:left="2160" w:hanging="180"/>
      </w:pPr>
    </w:lvl>
    <w:lvl w:ilvl="3" w:tplc="1BA868CE" w:tentative="1">
      <w:start w:val="1"/>
      <w:numFmt w:val="decimal"/>
      <w:lvlText w:val="%4."/>
      <w:lvlJc w:val="left"/>
      <w:pPr>
        <w:ind w:left="2880" w:hanging="360"/>
      </w:pPr>
    </w:lvl>
    <w:lvl w:ilvl="4" w:tplc="40DA6280" w:tentative="1">
      <w:start w:val="1"/>
      <w:numFmt w:val="lowerLetter"/>
      <w:lvlText w:val="%5."/>
      <w:lvlJc w:val="left"/>
      <w:pPr>
        <w:ind w:left="3600" w:hanging="360"/>
      </w:pPr>
    </w:lvl>
    <w:lvl w:ilvl="5" w:tplc="4C9EA216" w:tentative="1">
      <w:start w:val="1"/>
      <w:numFmt w:val="lowerRoman"/>
      <w:lvlText w:val="%6."/>
      <w:lvlJc w:val="right"/>
      <w:pPr>
        <w:ind w:left="4320" w:hanging="180"/>
      </w:pPr>
    </w:lvl>
    <w:lvl w:ilvl="6" w:tplc="C91021D0" w:tentative="1">
      <w:start w:val="1"/>
      <w:numFmt w:val="decimal"/>
      <w:lvlText w:val="%7."/>
      <w:lvlJc w:val="left"/>
      <w:pPr>
        <w:ind w:left="5040" w:hanging="360"/>
      </w:pPr>
    </w:lvl>
    <w:lvl w:ilvl="7" w:tplc="90F23FC6" w:tentative="1">
      <w:start w:val="1"/>
      <w:numFmt w:val="lowerLetter"/>
      <w:lvlText w:val="%8."/>
      <w:lvlJc w:val="left"/>
      <w:pPr>
        <w:ind w:left="5760" w:hanging="360"/>
      </w:pPr>
    </w:lvl>
    <w:lvl w:ilvl="8" w:tplc="DE92125C" w:tentative="1">
      <w:start w:val="1"/>
      <w:numFmt w:val="lowerRoman"/>
      <w:lvlText w:val="%9."/>
      <w:lvlJc w:val="right"/>
      <w:pPr>
        <w:ind w:left="6480" w:hanging="180"/>
      </w:pPr>
    </w:lvl>
  </w:abstractNum>
  <w:abstractNum w:abstractNumId="8" w15:restartNumberingAfterBreak="0">
    <w:nsid w:val="308634AC"/>
    <w:multiLevelType w:val="hybridMultilevel"/>
    <w:tmpl w:val="C660DAC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B3367"/>
    <w:multiLevelType w:val="multilevel"/>
    <w:tmpl w:val="78A841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A07450"/>
    <w:multiLevelType w:val="hybridMultilevel"/>
    <w:tmpl w:val="529485B2"/>
    <w:lvl w:ilvl="0" w:tplc="4F8C414C">
      <w:start w:val="1"/>
      <w:numFmt w:val="lowerLetter"/>
      <w:lvlText w:val="%1)"/>
      <w:lvlJc w:val="left"/>
      <w:pPr>
        <w:tabs>
          <w:tab w:val="num" w:pos="-1811"/>
        </w:tabs>
        <w:ind w:left="720" w:hanging="360"/>
      </w:pPr>
      <w:rPr>
        <w:rFonts w:hint="default"/>
        <w:b w:val="0"/>
        <w:i w:val="0"/>
        <w:color w:val="auto"/>
      </w:rPr>
    </w:lvl>
    <w:lvl w:ilvl="1" w:tplc="08090019">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1" w15:restartNumberingAfterBreak="0">
    <w:nsid w:val="32C1625C"/>
    <w:multiLevelType w:val="hybridMultilevel"/>
    <w:tmpl w:val="74DC76DE"/>
    <w:lvl w:ilvl="0" w:tplc="08090017">
      <w:start w:val="1"/>
      <w:numFmt w:val="lowerLetter"/>
      <w:lvlText w:val="%1)"/>
      <w:lvlJc w:val="left"/>
      <w:pPr>
        <w:tabs>
          <w:tab w:val="num" w:pos="360"/>
        </w:tabs>
        <w:ind w:left="360" w:hanging="360"/>
      </w:pPr>
      <w:rPr>
        <w:rFonts w:hint="default"/>
      </w:rPr>
    </w:lvl>
    <w:lvl w:ilvl="1" w:tplc="08090019">
      <w:start w:val="1"/>
      <w:numFmt w:val="decimal"/>
      <w:isLgl/>
      <w:lvlText w:val="3.6.2.%2"/>
      <w:lvlJc w:val="left"/>
      <w:pPr>
        <w:tabs>
          <w:tab w:val="num" w:pos="1560"/>
        </w:tabs>
        <w:ind w:left="1560" w:hanging="480"/>
      </w:pPr>
      <w:rPr>
        <w:rFonts w:ascii="Arial" w:hAnsi="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95110C2"/>
    <w:multiLevelType w:val="hybridMultilevel"/>
    <w:tmpl w:val="1498766E"/>
    <w:lvl w:ilvl="0" w:tplc="5F106F90">
      <w:start w:val="1"/>
      <w:numFmt w:val="lowerLetter"/>
      <w:lvlText w:val="%1)"/>
      <w:lvlJc w:val="left"/>
      <w:pPr>
        <w:ind w:left="720" w:hanging="360"/>
      </w:pPr>
      <w:rPr>
        <w:rFonts w:hint="default"/>
        <w:b w:val="0"/>
        <w:i w:val="0"/>
        <w:color w:val="auto"/>
        <w:sz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1331E3"/>
    <w:multiLevelType w:val="hybridMultilevel"/>
    <w:tmpl w:val="B56A1CC0"/>
    <w:lvl w:ilvl="0" w:tplc="08090001">
      <w:start w:val="1"/>
      <w:numFmt w:val="bullet"/>
      <w:pStyle w:val="ListBullet"/>
      <w:lvlText w:val=""/>
      <w:lvlJc w:val="left"/>
      <w:pPr>
        <w:tabs>
          <w:tab w:val="num" w:pos="1474"/>
        </w:tabs>
        <w:ind w:left="1531" w:hanging="51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Arial"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Arial"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Arial"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87F7C"/>
    <w:multiLevelType w:val="hybridMultilevel"/>
    <w:tmpl w:val="1E642BE6"/>
    <w:lvl w:ilvl="0" w:tplc="08090005">
      <w:start w:val="1"/>
      <w:numFmt w:val="lowerRoman"/>
      <w:lvlText w:val="(%1)"/>
      <w:lvlJc w:val="right"/>
      <w:pPr>
        <w:tabs>
          <w:tab w:val="num" w:pos="2160"/>
        </w:tabs>
        <w:ind w:left="2160" w:hanging="180"/>
      </w:pPr>
      <w:rPr>
        <w:rFonts w:hint="default"/>
      </w:rPr>
    </w:lvl>
    <w:lvl w:ilvl="1" w:tplc="08090019" w:tentative="1">
      <w:start w:val="1"/>
      <w:numFmt w:val="lowerLetter"/>
      <w:lvlText w:val="%2."/>
      <w:lvlJc w:val="left"/>
      <w:pPr>
        <w:ind w:left="159" w:hanging="360"/>
      </w:pPr>
    </w:lvl>
    <w:lvl w:ilvl="2" w:tplc="0809001B" w:tentative="1">
      <w:start w:val="1"/>
      <w:numFmt w:val="lowerRoman"/>
      <w:lvlText w:val="%3."/>
      <w:lvlJc w:val="right"/>
      <w:pPr>
        <w:ind w:left="879" w:hanging="180"/>
      </w:pPr>
    </w:lvl>
    <w:lvl w:ilvl="3" w:tplc="0809000F" w:tentative="1">
      <w:start w:val="1"/>
      <w:numFmt w:val="decimal"/>
      <w:lvlText w:val="%4."/>
      <w:lvlJc w:val="left"/>
      <w:pPr>
        <w:ind w:left="1599" w:hanging="360"/>
      </w:pPr>
    </w:lvl>
    <w:lvl w:ilvl="4" w:tplc="08090019" w:tentative="1">
      <w:start w:val="1"/>
      <w:numFmt w:val="lowerLetter"/>
      <w:lvlText w:val="%5."/>
      <w:lvlJc w:val="left"/>
      <w:pPr>
        <w:ind w:left="2319" w:hanging="360"/>
      </w:pPr>
    </w:lvl>
    <w:lvl w:ilvl="5" w:tplc="0809001B" w:tentative="1">
      <w:start w:val="1"/>
      <w:numFmt w:val="lowerRoman"/>
      <w:lvlText w:val="%6."/>
      <w:lvlJc w:val="right"/>
      <w:pPr>
        <w:ind w:left="3039" w:hanging="180"/>
      </w:pPr>
    </w:lvl>
    <w:lvl w:ilvl="6" w:tplc="0809000F" w:tentative="1">
      <w:start w:val="1"/>
      <w:numFmt w:val="decimal"/>
      <w:lvlText w:val="%7."/>
      <w:lvlJc w:val="left"/>
      <w:pPr>
        <w:ind w:left="3759" w:hanging="360"/>
      </w:pPr>
    </w:lvl>
    <w:lvl w:ilvl="7" w:tplc="08090019" w:tentative="1">
      <w:start w:val="1"/>
      <w:numFmt w:val="lowerLetter"/>
      <w:lvlText w:val="%8."/>
      <w:lvlJc w:val="left"/>
      <w:pPr>
        <w:ind w:left="4479" w:hanging="360"/>
      </w:pPr>
    </w:lvl>
    <w:lvl w:ilvl="8" w:tplc="0809001B" w:tentative="1">
      <w:start w:val="1"/>
      <w:numFmt w:val="lowerRoman"/>
      <w:lvlText w:val="%9."/>
      <w:lvlJc w:val="right"/>
      <w:pPr>
        <w:ind w:left="5199" w:hanging="180"/>
      </w:pPr>
    </w:lvl>
  </w:abstractNum>
  <w:abstractNum w:abstractNumId="15" w15:restartNumberingAfterBreak="0">
    <w:nsid w:val="3B143949"/>
    <w:multiLevelType w:val="hybridMultilevel"/>
    <w:tmpl w:val="C83E654C"/>
    <w:lvl w:ilvl="0" w:tplc="5F106F90">
      <w:start w:val="1"/>
      <w:numFmt w:val="lowerLetter"/>
      <w:lvlText w:val="%1)"/>
      <w:lvlJc w:val="left"/>
      <w:pPr>
        <w:ind w:left="720" w:hanging="360"/>
      </w:pPr>
      <w:rPr>
        <w:rFonts w:hint="default"/>
        <w:b w:val="0"/>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4D0B6E"/>
    <w:multiLevelType w:val="hybridMultilevel"/>
    <w:tmpl w:val="5AD62E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4621720"/>
    <w:multiLevelType w:val="hybridMultilevel"/>
    <w:tmpl w:val="C6402E36"/>
    <w:lvl w:ilvl="0" w:tplc="08090005">
      <w:start w:val="1"/>
      <w:numFmt w:val="lowerRoman"/>
      <w:lvlText w:val="(%1)"/>
      <w:lvlJc w:val="right"/>
      <w:pPr>
        <w:tabs>
          <w:tab w:val="num" w:pos="2160"/>
        </w:tabs>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9C1348"/>
    <w:multiLevelType w:val="hybridMultilevel"/>
    <w:tmpl w:val="A126CD70"/>
    <w:lvl w:ilvl="0" w:tplc="B7F48D96">
      <w:start w:val="1"/>
      <w:numFmt w:val="bullet"/>
      <w:pStyle w:val="BulletMOI"/>
      <w:lvlText w:val=""/>
      <w:lvlJc w:val="left"/>
      <w:pPr>
        <w:tabs>
          <w:tab w:val="num" w:pos="900"/>
        </w:tabs>
        <w:ind w:left="900" w:hanging="360"/>
      </w:pPr>
      <w:rPr>
        <w:rFonts w:ascii="Symbol" w:hAnsi="Symbol" w:hint="default"/>
        <w:color w:val="auto"/>
      </w:rPr>
    </w:lvl>
    <w:lvl w:ilvl="1" w:tplc="23502B84">
      <w:start w:val="1"/>
      <w:numFmt w:val="bullet"/>
      <w:lvlText w:val="o"/>
      <w:lvlJc w:val="left"/>
      <w:pPr>
        <w:tabs>
          <w:tab w:val="num" w:pos="1122"/>
        </w:tabs>
        <w:ind w:left="1122" w:hanging="360"/>
      </w:pPr>
      <w:rPr>
        <w:rFonts w:ascii="Courier New" w:hAnsi="Courier New" w:hint="default"/>
      </w:rPr>
    </w:lvl>
    <w:lvl w:ilvl="2" w:tplc="CC2E782A">
      <w:start w:val="1"/>
      <w:numFmt w:val="bullet"/>
      <w:lvlText w:val=""/>
      <w:lvlJc w:val="left"/>
      <w:pPr>
        <w:tabs>
          <w:tab w:val="num" w:pos="1842"/>
        </w:tabs>
        <w:ind w:left="1842" w:hanging="360"/>
      </w:pPr>
      <w:rPr>
        <w:rFonts w:ascii="Wingdings" w:hAnsi="Wingdings" w:hint="default"/>
      </w:rPr>
    </w:lvl>
    <w:lvl w:ilvl="3" w:tplc="57CCC3AC">
      <w:start w:val="1"/>
      <w:numFmt w:val="bullet"/>
      <w:lvlText w:val=""/>
      <w:lvlJc w:val="left"/>
      <w:pPr>
        <w:tabs>
          <w:tab w:val="num" w:pos="2562"/>
        </w:tabs>
        <w:ind w:left="2562" w:hanging="360"/>
      </w:pPr>
      <w:rPr>
        <w:rFonts w:ascii="Symbol" w:hAnsi="Symbol" w:hint="default"/>
      </w:rPr>
    </w:lvl>
    <w:lvl w:ilvl="4" w:tplc="19A6722E" w:tentative="1">
      <w:start w:val="1"/>
      <w:numFmt w:val="bullet"/>
      <w:lvlText w:val="o"/>
      <w:lvlJc w:val="left"/>
      <w:pPr>
        <w:tabs>
          <w:tab w:val="num" w:pos="3282"/>
        </w:tabs>
        <w:ind w:left="3282" w:hanging="360"/>
      </w:pPr>
      <w:rPr>
        <w:rFonts w:ascii="Courier New" w:hAnsi="Courier New" w:hint="default"/>
      </w:rPr>
    </w:lvl>
    <w:lvl w:ilvl="5" w:tplc="B83098F2" w:tentative="1">
      <w:start w:val="1"/>
      <w:numFmt w:val="bullet"/>
      <w:lvlText w:val=""/>
      <w:lvlJc w:val="left"/>
      <w:pPr>
        <w:tabs>
          <w:tab w:val="num" w:pos="4002"/>
        </w:tabs>
        <w:ind w:left="4002" w:hanging="360"/>
      </w:pPr>
      <w:rPr>
        <w:rFonts w:ascii="Wingdings" w:hAnsi="Wingdings" w:hint="default"/>
      </w:rPr>
    </w:lvl>
    <w:lvl w:ilvl="6" w:tplc="2B54AC52" w:tentative="1">
      <w:start w:val="1"/>
      <w:numFmt w:val="bullet"/>
      <w:lvlText w:val=""/>
      <w:lvlJc w:val="left"/>
      <w:pPr>
        <w:tabs>
          <w:tab w:val="num" w:pos="4722"/>
        </w:tabs>
        <w:ind w:left="4722" w:hanging="360"/>
      </w:pPr>
      <w:rPr>
        <w:rFonts w:ascii="Symbol" w:hAnsi="Symbol" w:hint="default"/>
      </w:rPr>
    </w:lvl>
    <w:lvl w:ilvl="7" w:tplc="37808BFE" w:tentative="1">
      <w:start w:val="1"/>
      <w:numFmt w:val="bullet"/>
      <w:lvlText w:val="o"/>
      <w:lvlJc w:val="left"/>
      <w:pPr>
        <w:tabs>
          <w:tab w:val="num" w:pos="5442"/>
        </w:tabs>
        <w:ind w:left="5442" w:hanging="360"/>
      </w:pPr>
      <w:rPr>
        <w:rFonts w:ascii="Courier New" w:hAnsi="Courier New" w:hint="default"/>
      </w:rPr>
    </w:lvl>
    <w:lvl w:ilvl="8" w:tplc="0A0841B4" w:tentative="1">
      <w:start w:val="1"/>
      <w:numFmt w:val="bullet"/>
      <w:lvlText w:val=""/>
      <w:lvlJc w:val="left"/>
      <w:pPr>
        <w:tabs>
          <w:tab w:val="num" w:pos="6162"/>
        </w:tabs>
        <w:ind w:left="6162" w:hanging="360"/>
      </w:pPr>
      <w:rPr>
        <w:rFonts w:ascii="Wingdings" w:hAnsi="Wingdings" w:hint="default"/>
      </w:rPr>
    </w:lvl>
  </w:abstractNum>
  <w:abstractNum w:abstractNumId="19" w15:restartNumberingAfterBreak="0">
    <w:nsid w:val="4A4A3C35"/>
    <w:multiLevelType w:val="hybridMultilevel"/>
    <w:tmpl w:val="17487B34"/>
    <w:lvl w:ilvl="0" w:tplc="058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C3DDB"/>
    <w:multiLevelType w:val="hybridMultilevel"/>
    <w:tmpl w:val="B68EE5DE"/>
    <w:lvl w:ilvl="0" w:tplc="5F106F90">
      <w:start w:val="1"/>
      <w:numFmt w:val="lowerLetter"/>
      <w:lvlText w:val="%1)"/>
      <w:lvlJc w:val="left"/>
      <w:pPr>
        <w:ind w:left="720" w:hanging="360"/>
      </w:pPr>
      <w:rPr>
        <w:rFonts w:hint="default"/>
        <w:b w:val="0"/>
        <w:i w:val="0"/>
        <w:color w:val="auto"/>
      </w:rPr>
    </w:lvl>
    <w:lvl w:ilvl="1" w:tplc="1188D780">
      <w:numFmt w:val="bullet"/>
      <w:lvlText w:val="•"/>
      <w:lvlJc w:val="left"/>
      <w:pPr>
        <w:ind w:left="1440" w:hanging="360"/>
      </w:pPr>
      <w:rPr>
        <w:rFonts w:ascii="Calibri" w:eastAsia="Times New Roman"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EF2C65"/>
    <w:multiLevelType w:val="hybridMultilevel"/>
    <w:tmpl w:val="A6407C70"/>
    <w:lvl w:ilvl="0" w:tplc="5F106F90">
      <w:start w:val="1"/>
      <w:numFmt w:val="lowerLetter"/>
      <w:lvlText w:val="%1)"/>
      <w:lvlJc w:val="left"/>
      <w:pPr>
        <w:tabs>
          <w:tab w:val="num" w:pos="1080"/>
        </w:tabs>
        <w:ind w:left="1080" w:hanging="360"/>
      </w:pPr>
      <w:rPr>
        <w:rFonts w:hint="default"/>
        <w:b w:val="0"/>
        <w:i w:val="0"/>
        <w:color w:val="auto"/>
      </w:rPr>
    </w:lvl>
    <w:lvl w:ilvl="1" w:tplc="08090019">
      <w:start w:val="1"/>
      <w:numFmt w:val="bullet"/>
      <w:lvlText w:val="o"/>
      <w:lvlJc w:val="left"/>
      <w:pPr>
        <w:tabs>
          <w:tab w:val="num" w:pos="921"/>
        </w:tabs>
        <w:ind w:left="921" w:hanging="360"/>
      </w:pPr>
      <w:rPr>
        <w:rFonts w:ascii="Courier New" w:hAnsi="Courier New" w:hint="default"/>
      </w:rPr>
    </w:lvl>
    <w:lvl w:ilvl="2" w:tplc="0809001B">
      <w:start w:val="1"/>
      <w:numFmt w:val="bullet"/>
      <w:lvlText w:val=""/>
      <w:lvlJc w:val="left"/>
      <w:pPr>
        <w:tabs>
          <w:tab w:val="num" w:pos="1641"/>
        </w:tabs>
        <w:ind w:left="1641" w:hanging="360"/>
      </w:pPr>
      <w:rPr>
        <w:rFonts w:ascii="Wingdings" w:hAnsi="Wingdings" w:hint="default"/>
      </w:rPr>
    </w:lvl>
    <w:lvl w:ilvl="3" w:tplc="0809000F">
      <w:start w:val="1"/>
      <w:numFmt w:val="bullet"/>
      <w:lvlText w:val=""/>
      <w:lvlJc w:val="left"/>
      <w:pPr>
        <w:tabs>
          <w:tab w:val="num" w:pos="2361"/>
        </w:tabs>
        <w:ind w:left="2361" w:hanging="360"/>
      </w:pPr>
      <w:rPr>
        <w:rFonts w:ascii="Symbol" w:hAnsi="Symbol" w:hint="default"/>
      </w:rPr>
    </w:lvl>
    <w:lvl w:ilvl="4" w:tplc="08090019" w:tentative="1">
      <w:start w:val="1"/>
      <w:numFmt w:val="bullet"/>
      <w:lvlText w:val="o"/>
      <w:lvlJc w:val="left"/>
      <w:pPr>
        <w:tabs>
          <w:tab w:val="num" w:pos="3081"/>
        </w:tabs>
        <w:ind w:left="3081" w:hanging="360"/>
      </w:pPr>
      <w:rPr>
        <w:rFonts w:ascii="Courier New" w:hAnsi="Courier New" w:hint="default"/>
      </w:rPr>
    </w:lvl>
    <w:lvl w:ilvl="5" w:tplc="0809001B" w:tentative="1">
      <w:start w:val="1"/>
      <w:numFmt w:val="bullet"/>
      <w:lvlText w:val=""/>
      <w:lvlJc w:val="left"/>
      <w:pPr>
        <w:tabs>
          <w:tab w:val="num" w:pos="3801"/>
        </w:tabs>
        <w:ind w:left="3801" w:hanging="360"/>
      </w:pPr>
      <w:rPr>
        <w:rFonts w:ascii="Wingdings" w:hAnsi="Wingdings" w:hint="default"/>
      </w:rPr>
    </w:lvl>
    <w:lvl w:ilvl="6" w:tplc="0809000F" w:tentative="1">
      <w:start w:val="1"/>
      <w:numFmt w:val="bullet"/>
      <w:lvlText w:val=""/>
      <w:lvlJc w:val="left"/>
      <w:pPr>
        <w:tabs>
          <w:tab w:val="num" w:pos="4521"/>
        </w:tabs>
        <w:ind w:left="4521" w:hanging="360"/>
      </w:pPr>
      <w:rPr>
        <w:rFonts w:ascii="Symbol" w:hAnsi="Symbol" w:hint="default"/>
      </w:rPr>
    </w:lvl>
    <w:lvl w:ilvl="7" w:tplc="08090019" w:tentative="1">
      <w:start w:val="1"/>
      <w:numFmt w:val="bullet"/>
      <w:lvlText w:val="o"/>
      <w:lvlJc w:val="left"/>
      <w:pPr>
        <w:tabs>
          <w:tab w:val="num" w:pos="5241"/>
        </w:tabs>
        <w:ind w:left="5241" w:hanging="360"/>
      </w:pPr>
      <w:rPr>
        <w:rFonts w:ascii="Courier New" w:hAnsi="Courier New" w:hint="default"/>
      </w:rPr>
    </w:lvl>
    <w:lvl w:ilvl="8" w:tplc="0809001B" w:tentative="1">
      <w:start w:val="1"/>
      <w:numFmt w:val="bullet"/>
      <w:lvlText w:val=""/>
      <w:lvlJc w:val="left"/>
      <w:pPr>
        <w:tabs>
          <w:tab w:val="num" w:pos="5961"/>
        </w:tabs>
        <w:ind w:left="5961" w:hanging="360"/>
      </w:pPr>
      <w:rPr>
        <w:rFonts w:ascii="Wingdings" w:hAnsi="Wingdings" w:hint="default"/>
      </w:rPr>
    </w:lvl>
  </w:abstractNum>
  <w:abstractNum w:abstractNumId="22" w15:restartNumberingAfterBreak="0">
    <w:nsid w:val="53AD515E"/>
    <w:multiLevelType w:val="hybridMultilevel"/>
    <w:tmpl w:val="A6524498"/>
    <w:lvl w:ilvl="0" w:tplc="5F106F90">
      <w:start w:val="1"/>
      <w:numFmt w:val="lowerLetter"/>
      <w:lvlText w:val="%1)"/>
      <w:lvlJc w:val="left"/>
      <w:pPr>
        <w:ind w:left="720" w:hanging="360"/>
      </w:pPr>
      <w:rPr>
        <w:rFonts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235905"/>
    <w:multiLevelType w:val="hybridMultilevel"/>
    <w:tmpl w:val="DCF895FC"/>
    <w:lvl w:ilvl="0" w:tplc="5F106F90">
      <w:start w:val="1"/>
      <w:numFmt w:val="lowerLetter"/>
      <w:lvlText w:val="%1)"/>
      <w:lvlJc w:val="left"/>
      <w:pPr>
        <w:tabs>
          <w:tab w:val="num" w:pos="1080"/>
        </w:tabs>
        <w:ind w:left="1080" w:hanging="360"/>
      </w:pPr>
      <w:rPr>
        <w:rFonts w:hint="default"/>
        <w:b w:val="0"/>
        <w:i w:val="0"/>
        <w:color w:val="auto"/>
      </w:rPr>
    </w:lvl>
    <w:lvl w:ilvl="1" w:tplc="08090019">
      <w:start w:val="1"/>
      <w:numFmt w:val="bullet"/>
      <w:lvlText w:val="o"/>
      <w:lvlJc w:val="left"/>
      <w:pPr>
        <w:tabs>
          <w:tab w:val="num" w:pos="921"/>
        </w:tabs>
        <w:ind w:left="921" w:hanging="360"/>
      </w:pPr>
      <w:rPr>
        <w:rFonts w:ascii="Courier New" w:hAnsi="Courier New" w:hint="default"/>
      </w:rPr>
    </w:lvl>
    <w:lvl w:ilvl="2" w:tplc="0809001B">
      <w:start w:val="1"/>
      <w:numFmt w:val="bullet"/>
      <w:lvlText w:val=""/>
      <w:lvlJc w:val="left"/>
      <w:pPr>
        <w:tabs>
          <w:tab w:val="num" w:pos="1641"/>
        </w:tabs>
        <w:ind w:left="1641" w:hanging="360"/>
      </w:pPr>
      <w:rPr>
        <w:rFonts w:ascii="Wingdings" w:hAnsi="Wingdings" w:hint="default"/>
      </w:rPr>
    </w:lvl>
    <w:lvl w:ilvl="3" w:tplc="0809000F">
      <w:start w:val="1"/>
      <w:numFmt w:val="bullet"/>
      <w:lvlText w:val=""/>
      <w:lvlJc w:val="left"/>
      <w:pPr>
        <w:tabs>
          <w:tab w:val="num" w:pos="2361"/>
        </w:tabs>
        <w:ind w:left="2361" w:hanging="360"/>
      </w:pPr>
      <w:rPr>
        <w:rFonts w:ascii="Symbol" w:hAnsi="Symbol" w:hint="default"/>
      </w:rPr>
    </w:lvl>
    <w:lvl w:ilvl="4" w:tplc="08090019" w:tentative="1">
      <w:start w:val="1"/>
      <w:numFmt w:val="bullet"/>
      <w:lvlText w:val="o"/>
      <w:lvlJc w:val="left"/>
      <w:pPr>
        <w:tabs>
          <w:tab w:val="num" w:pos="3081"/>
        </w:tabs>
        <w:ind w:left="3081" w:hanging="360"/>
      </w:pPr>
      <w:rPr>
        <w:rFonts w:ascii="Courier New" w:hAnsi="Courier New" w:hint="default"/>
      </w:rPr>
    </w:lvl>
    <w:lvl w:ilvl="5" w:tplc="0809001B" w:tentative="1">
      <w:start w:val="1"/>
      <w:numFmt w:val="bullet"/>
      <w:lvlText w:val=""/>
      <w:lvlJc w:val="left"/>
      <w:pPr>
        <w:tabs>
          <w:tab w:val="num" w:pos="3801"/>
        </w:tabs>
        <w:ind w:left="3801" w:hanging="360"/>
      </w:pPr>
      <w:rPr>
        <w:rFonts w:ascii="Wingdings" w:hAnsi="Wingdings" w:hint="default"/>
      </w:rPr>
    </w:lvl>
    <w:lvl w:ilvl="6" w:tplc="0809000F" w:tentative="1">
      <w:start w:val="1"/>
      <w:numFmt w:val="bullet"/>
      <w:lvlText w:val=""/>
      <w:lvlJc w:val="left"/>
      <w:pPr>
        <w:tabs>
          <w:tab w:val="num" w:pos="4521"/>
        </w:tabs>
        <w:ind w:left="4521" w:hanging="360"/>
      </w:pPr>
      <w:rPr>
        <w:rFonts w:ascii="Symbol" w:hAnsi="Symbol" w:hint="default"/>
      </w:rPr>
    </w:lvl>
    <w:lvl w:ilvl="7" w:tplc="08090019" w:tentative="1">
      <w:start w:val="1"/>
      <w:numFmt w:val="bullet"/>
      <w:lvlText w:val="o"/>
      <w:lvlJc w:val="left"/>
      <w:pPr>
        <w:tabs>
          <w:tab w:val="num" w:pos="5241"/>
        </w:tabs>
        <w:ind w:left="5241" w:hanging="360"/>
      </w:pPr>
      <w:rPr>
        <w:rFonts w:ascii="Courier New" w:hAnsi="Courier New" w:hint="default"/>
      </w:rPr>
    </w:lvl>
    <w:lvl w:ilvl="8" w:tplc="0809001B" w:tentative="1">
      <w:start w:val="1"/>
      <w:numFmt w:val="bullet"/>
      <w:lvlText w:val=""/>
      <w:lvlJc w:val="left"/>
      <w:pPr>
        <w:tabs>
          <w:tab w:val="num" w:pos="5961"/>
        </w:tabs>
        <w:ind w:left="5961" w:hanging="360"/>
      </w:pPr>
      <w:rPr>
        <w:rFonts w:ascii="Wingdings" w:hAnsi="Wingdings" w:hint="default"/>
      </w:rPr>
    </w:lvl>
  </w:abstractNum>
  <w:abstractNum w:abstractNumId="24" w15:restartNumberingAfterBreak="0">
    <w:nsid w:val="5D1B158C"/>
    <w:multiLevelType w:val="multilevel"/>
    <w:tmpl w:val="B6D487CA"/>
    <w:lvl w:ilvl="0">
      <w:start w:val="1"/>
      <w:numFmt w:val="lowerLetter"/>
      <w:lvlText w:val="%1)"/>
      <w:lvlJc w:val="left"/>
      <w:pPr>
        <w:ind w:left="1080" w:hanging="360"/>
      </w:pPr>
      <w:rPr>
        <w:rFonts w:hint="default"/>
        <w:b w:val="0"/>
        <w:i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5EB93432"/>
    <w:multiLevelType w:val="hybridMultilevel"/>
    <w:tmpl w:val="6492C0E8"/>
    <w:name w:val="HeadingStyles||Heading|3|3|0|1|0|33||1|0|33||1|0|33||1|0|34||1|0|35||1|0|33||1|0|32||1|0|34||1|0|32||"/>
    <w:lvl w:ilvl="0" w:tplc="716228D0">
      <w:start w:val="1"/>
      <w:numFmt w:val="bullet"/>
      <w:pStyle w:val="PQQbullet"/>
      <w:lvlText w:val=""/>
      <w:lvlJc w:val="left"/>
      <w:pPr>
        <w:tabs>
          <w:tab w:val="num" w:pos="1069"/>
        </w:tabs>
        <w:ind w:left="1069" w:hanging="360"/>
      </w:pPr>
      <w:rPr>
        <w:rFonts w:ascii="Symbol" w:hAnsi="Symbol" w:hint="default"/>
      </w:rPr>
    </w:lvl>
    <w:lvl w:ilvl="1" w:tplc="0CB001E0">
      <w:start w:val="1"/>
      <w:numFmt w:val="bullet"/>
      <w:lvlText w:val="o"/>
      <w:lvlJc w:val="left"/>
      <w:pPr>
        <w:tabs>
          <w:tab w:val="num" w:pos="1647"/>
        </w:tabs>
        <w:ind w:left="1647" w:hanging="360"/>
      </w:pPr>
      <w:rPr>
        <w:rFonts w:ascii="Courier New" w:hAnsi="Courier New" w:hint="default"/>
      </w:rPr>
    </w:lvl>
    <w:lvl w:ilvl="2" w:tplc="40D4753A" w:tentative="1">
      <w:start w:val="1"/>
      <w:numFmt w:val="bullet"/>
      <w:lvlText w:val=""/>
      <w:lvlJc w:val="left"/>
      <w:pPr>
        <w:tabs>
          <w:tab w:val="num" w:pos="2367"/>
        </w:tabs>
        <w:ind w:left="2367" w:hanging="360"/>
      </w:pPr>
      <w:rPr>
        <w:rFonts w:ascii="Wingdings" w:hAnsi="Wingdings" w:hint="default"/>
      </w:rPr>
    </w:lvl>
    <w:lvl w:ilvl="3" w:tplc="C1D209C0" w:tentative="1">
      <w:start w:val="1"/>
      <w:numFmt w:val="bullet"/>
      <w:lvlText w:val=""/>
      <w:lvlJc w:val="left"/>
      <w:pPr>
        <w:tabs>
          <w:tab w:val="num" w:pos="3087"/>
        </w:tabs>
        <w:ind w:left="3087" w:hanging="360"/>
      </w:pPr>
      <w:rPr>
        <w:rFonts w:ascii="Symbol" w:hAnsi="Symbol" w:hint="default"/>
      </w:rPr>
    </w:lvl>
    <w:lvl w:ilvl="4" w:tplc="8BC0E6E2" w:tentative="1">
      <w:start w:val="1"/>
      <w:numFmt w:val="bullet"/>
      <w:lvlText w:val="o"/>
      <w:lvlJc w:val="left"/>
      <w:pPr>
        <w:tabs>
          <w:tab w:val="num" w:pos="3807"/>
        </w:tabs>
        <w:ind w:left="3807" w:hanging="360"/>
      </w:pPr>
      <w:rPr>
        <w:rFonts w:ascii="Courier New" w:hAnsi="Courier New" w:hint="default"/>
      </w:rPr>
    </w:lvl>
    <w:lvl w:ilvl="5" w:tplc="1A4C565A" w:tentative="1">
      <w:start w:val="1"/>
      <w:numFmt w:val="bullet"/>
      <w:lvlText w:val=""/>
      <w:lvlJc w:val="left"/>
      <w:pPr>
        <w:tabs>
          <w:tab w:val="num" w:pos="4527"/>
        </w:tabs>
        <w:ind w:left="4527" w:hanging="360"/>
      </w:pPr>
      <w:rPr>
        <w:rFonts w:ascii="Wingdings" w:hAnsi="Wingdings" w:hint="default"/>
      </w:rPr>
    </w:lvl>
    <w:lvl w:ilvl="6" w:tplc="4BA0C83C" w:tentative="1">
      <w:start w:val="1"/>
      <w:numFmt w:val="bullet"/>
      <w:lvlText w:val=""/>
      <w:lvlJc w:val="left"/>
      <w:pPr>
        <w:tabs>
          <w:tab w:val="num" w:pos="5247"/>
        </w:tabs>
        <w:ind w:left="5247" w:hanging="360"/>
      </w:pPr>
      <w:rPr>
        <w:rFonts w:ascii="Symbol" w:hAnsi="Symbol" w:hint="default"/>
      </w:rPr>
    </w:lvl>
    <w:lvl w:ilvl="7" w:tplc="53E046A4" w:tentative="1">
      <w:start w:val="1"/>
      <w:numFmt w:val="bullet"/>
      <w:lvlText w:val="o"/>
      <w:lvlJc w:val="left"/>
      <w:pPr>
        <w:tabs>
          <w:tab w:val="num" w:pos="5967"/>
        </w:tabs>
        <w:ind w:left="5967" w:hanging="360"/>
      </w:pPr>
      <w:rPr>
        <w:rFonts w:ascii="Courier New" w:hAnsi="Courier New" w:hint="default"/>
      </w:rPr>
    </w:lvl>
    <w:lvl w:ilvl="8" w:tplc="691E1E8C"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5FAE6999"/>
    <w:multiLevelType w:val="hybridMultilevel"/>
    <w:tmpl w:val="8724011C"/>
    <w:lvl w:ilvl="0" w:tplc="0CE864FA">
      <w:start w:val="1"/>
      <w:numFmt w:val="lowerRoman"/>
      <w:lvlText w:val="(%1)"/>
      <w:lvlJc w:val="left"/>
      <w:pPr>
        <w:tabs>
          <w:tab w:val="num" w:pos="1080"/>
        </w:tabs>
        <w:ind w:left="1080" w:hanging="720"/>
      </w:pPr>
      <w:rPr>
        <w:rFonts w:hint="default"/>
      </w:rPr>
    </w:lvl>
    <w:lvl w:ilvl="1" w:tplc="52144C4E" w:tentative="1">
      <w:start w:val="1"/>
      <w:numFmt w:val="lowerLetter"/>
      <w:lvlText w:val="%2."/>
      <w:lvlJc w:val="left"/>
      <w:pPr>
        <w:tabs>
          <w:tab w:val="num" w:pos="1440"/>
        </w:tabs>
        <w:ind w:left="1440" w:hanging="360"/>
      </w:pPr>
    </w:lvl>
    <w:lvl w:ilvl="2" w:tplc="BB6A4924" w:tentative="1">
      <w:start w:val="1"/>
      <w:numFmt w:val="lowerRoman"/>
      <w:lvlText w:val="%3."/>
      <w:lvlJc w:val="right"/>
      <w:pPr>
        <w:tabs>
          <w:tab w:val="num" w:pos="2160"/>
        </w:tabs>
        <w:ind w:left="2160" w:hanging="180"/>
      </w:pPr>
    </w:lvl>
    <w:lvl w:ilvl="3" w:tplc="56403B20" w:tentative="1">
      <w:start w:val="1"/>
      <w:numFmt w:val="decimal"/>
      <w:lvlText w:val="%4."/>
      <w:lvlJc w:val="left"/>
      <w:pPr>
        <w:tabs>
          <w:tab w:val="num" w:pos="2880"/>
        </w:tabs>
        <w:ind w:left="2880" w:hanging="360"/>
      </w:pPr>
    </w:lvl>
    <w:lvl w:ilvl="4" w:tplc="B7A6EC00" w:tentative="1">
      <w:start w:val="1"/>
      <w:numFmt w:val="lowerLetter"/>
      <w:lvlText w:val="%5."/>
      <w:lvlJc w:val="left"/>
      <w:pPr>
        <w:tabs>
          <w:tab w:val="num" w:pos="3600"/>
        </w:tabs>
        <w:ind w:left="3600" w:hanging="360"/>
      </w:pPr>
    </w:lvl>
    <w:lvl w:ilvl="5" w:tplc="778839A8" w:tentative="1">
      <w:start w:val="1"/>
      <w:numFmt w:val="lowerRoman"/>
      <w:lvlText w:val="%6."/>
      <w:lvlJc w:val="right"/>
      <w:pPr>
        <w:tabs>
          <w:tab w:val="num" w:pos="4320"/>
        </w:tabs>
        <w:ind w:left="4320" w:hanging="180"/>
      </w:pPr>
    </w:lvl>
    <w:lvl w:ilvl="6" w:tplc="3FEEE25A" w:tentative="1">
      <w:start w:val="1"/>
      <w:numFmt w:val="decimal"/>
      <w:lvlText w:val="%7."/>
      <w:lvlJc w:val="left"/>
      <w:pPr>
        <w:tabs>
          <w:tab w:val="num" w:pos="5040"/>
        </w:tabs>
        <w:ind w:left="5040" w:hanging="360"/>
      </w:pPr>
    </w:lvl>
    <w:lvl w:ilvl="7" w:tplc="3272BCC0" w:tentative="1">
      <w:start w:val="1"/>
      <w:numFmt w:val="lowerLetter"/>
      <w:lvlText w:val="%8."/>
      <w:lvlJc w:val="left"/>
      <w:pPr>
        <w:tabs>
          <w:tab w:val="num" w:pos="5760"/>
        </w:tabs>
        <w:ind w:left="5760" w:hanging="360"/>
      </w:pPr>
    </w:lvl>
    <w:lvl w:ilvl="8" w:tplc="B7E08CB2" w:tentative="1">
      <w:start w:val="1"/>
      <w:numFmt w:val="lowerRoman"/>
      <w:lvlText w:val="%9."/>
      <w:lvlJc w:val="right"/>
      <w:pPr>
        <w:tabs>
          <w:tab w:val="num" w:pos="6480"/>
        </w:tabs>
        <w:ind w:left="6480" w:hanging="180"/>
      </w:pPr>
    </w:lvl>
  </w:abstractNum>
  <w:abstractNum w:abstractNumId="27" w15:restartNumberingAfterBreak="0">
    <w:nsid w:val="60F72015"/>
    <w:multiLevelType w:val="hybridMultilevel"/>
    <w:tmpl w:val="0E542760"/>
    <w:lvl w:ilvl="0" w:tplc="5F106F90">
      <w:start w:val="1"/>
      <w:numFmt w:val="lowerLetter"/>
      <w:lvlText w:val="%1)"/>
      <w:lvlJc w:val="left"/>
      <w:pPr>
        <w:tabs>
          <w:tab w:val="num" w:pos="1080"/>
        </w:tabs>
        <w:ind w:left="1080" w:hanging="360"/>
      </w:pPr>
      <w:rPr>
        <w:rFonts w:hint="default"/>
        <w:b w:val="0"/>
        <w:i w:val="0"/>
        <w:color w:val="auto"/>
      </w:rPr>
    </w:lvl>
    <w:lvl w:ilvl="1" w:tplc="08090019">
      <w:start w:val="1"/>
      <w:numFmt w:val="bullet"/>
      <w:lvlText w:val="o"/>
      <w:lvlJc w:val="left"/>
      <w:pPr>
        <w:tabs>
          <w:tab w:val="num" w:pos="921"/>
        </w:tabs>
        <w:ind w:left="921" w:hanging="360"/>
      </w:pPr>
      <w:rPr>
        <w:rFonts w:ascii="Courier New" w:hAnsi="Courier New" w:hint="default"/>
      </w:rPr>
    </w:lvl>
    <w:lvl w:ilvl="2" w:tplc="0809001B">
      <w:start w:val="1"/>
      <w:numFmt w:val="bullet"/>
      <w:lvlText w:val=""/>
      <w:lvlJc w:val="left"/>
      <w:pPr>
        <w:tabs>
          <w:tab w:val="num" w:pos="1641"/>
        </w:tabs>
        <w:ind w:left="1641" w:hanging="360"/>
      </w:pPr>
      <w:rPr>
        <w:rFonts w:ascii="Wingdings" w:hAnsi="Wingdings" w:hint="default"/>
      </w:rPr>
    </w:lvl>
    <w:lvl w:ilvl="3" w:tplc="0809000F">
      <w:start w:val="1"/>
      <w:numFmt w:val="bullet"/>
      <w:lvlText w:val=""/>
      <w:lvlJc w:val="left"/>
      <w:pPr>
        <w:tabs>
          <w:tab w:val="num" w:pos="2361"/>
        </w:tabs>
        <w:ind w:left="2361" w:hanging="360"/>
      </w:pPr>
      <w:rPr>
        <w:rFonts w:ascii="Symbol" w:hAnsi="Symbol" w:hint="default"/>
      </w:rPr>
    </w:lvl>
    <w:lvl w:ilvl="4" w:tplc="08090019" w:tentative="1">
      <w:start w:val="1"/>
      <w:numFmt w:val="bullet"/>
      <w:lvlText w:val="o"/>
      <w:lvlJc w:val="left"/>
      <w:pPr>
        <w:tabs>
          <w:tab w:val="num" w:pos="3081"/>
        </w:tabs>
        <w:ind w:left="3081" w:hanging="360"/>
      </w:pPr>
      <w:rPr>
        <w:rFonts w:ascii="Courier New" w:hAnsi="Courier New" w:hint="default"/>
      </w:rPr>
    </w:lvl>
    <w:lvl w:ilvl="5" w:tplc="0809001B" w:tentative="1">
      <w:start w:val="1"/>
      <w:numFmt w:val="bullet"/>
      <w:lvlText w:val=""/>
      <w:lvlJc w:val="left"/>
      <w:pPr>
        <w:tabs>
          <w:tab w:val="num" w:pos="3801"/>
        </w:tabs>
        <w:ind w:left="3801" w:hanging="360"/>
      </w:pPr>
      <w:rPr>
        <w:rFonts w:ascii="Wingdings" w:hAnsi="Wingdings" w:hint="default"/>
      </w:rPr>
    </w:lvl>
    <w:lvl w:ilvl="6" w:tplc="0809000F" w:tentative="1">
      <w:start w:val="1"/>
      <w:numFmt w:val="bullet"/>
      <w:lvlText w:val=""/>
      <w:lvlJc w:val="left"/>
      <w:pPr>
        <w:tabs>
          <w:tab w:val="num" w:pos="4521"/>
        </w:tabs>
        <w:ind w:left="4521" w:hanging="360"/>
      </w:pPr>
      <w:rPr>
        <w:rFonts w:ascii="Symbol" w:hAnsi="Symbol" w:hint="default"/>
      </w:rPr>
    </w:lvl>
    <w:lvl w:ilvl="7" w:tplc="08090019" w:tentative="1">
      <w:start w:val="1"/>
      <w:numFmt w:val="bullet"/>
      <w:lvlText w:val="o"/>
      <w:lvlJc w:val="left"/>
      <w:pPr>
        <w:tabs>
          <w:tab w:val="num" w:pos="5241"/>
        </w:tabs>
        <w:ind w:left="5241" w:hanging="360"/>
      </w:pPr>
      <w:rPr>
        <w:rFonts w:ascii="Courier New" w:hAnsi="Courier New" w:hint="default"/>
      </w:rPr>
    </w:lvl>
    <w:lvl w:ilvl="8" w:tplc="0809001B" w:tentative="1">
      <w:start w:val="1"/>
      <w:numFmt w:val="bullet"/>
      <w:lvlText w:val=""/>
      <w:lvlJc w:val="left"/>
      <w:pPr>
        <w:tabs>
          <w:tab w:val="num" w:pos="5961"/>
        </w:tabs>
        <w:ind w:left="5961" w:hanging="360"/>
      </w:pPr>
      <w:rPr>
        <w:rFonts w:ascii="Wingdings" w:hAnsi="Wingdings" w:hint="default"/>
      </w:rPr>
    </w:lvl>
  </w:abstractNum>
  <w:abstractNum w:abstractNumId="28" w15:restartNumberingAfterBreak="0">
    <w:nsid w:val="61FB19DF"/>
    <w:multiLevelType w:val="hybridMultilevel"/>
    <w:tmpl w:val="9DB48FA2"/>
    <w:lvl w:ilvl="0" w:tplc="0B54E5F0">
      <w:start w:val="1"/>
      <w:numFmt w:val="decimal"/>
      <w:lvlText w:val="3.%1"/>
      <w:lvlJc w:val="left"/>
      <w:pPr>
        <w:tabs>
          <w:tab w:val="num" w:pos="720"/>
        </w:tabs>
        <w:ind w:left="720" w:hanging="72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62A81CB7"/>
    <w:multiLevelType w:val="hybridMultilevel"/>
    <w:tmpl w:val="F71A6166"/>
    <w:lvl w:ilvl="0" w:tplc="685861A6">
      <w:start w:val="1"/>
      <w:numFmt w:val="decimal"/>
      <w:lvlText w:val="2.%1"/>
      <w:lvlJc w:val="left"/>
      <w:pPr>
        <w:tabs>
          <w:tab w:val="num" w:pos="720"/>
        </w:tabs>
        <w:ind w:left="720" w:hanging="720"/>
      </w:pPr>
      <w:rPr>
        <w:rFonts w:hint="default"/>
        <w:b/>
      </w:r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15:restartNumberingAfterBreak="0">
    <w:nsid w:val="70B9261E"/>
    <w:multiLevelType w:val="hybridMultilevel"/>
    <w:tmpl w:val="0AB413B0"/>
    <w:lvl w:ilvl="0" w:tplc="C552755C">
      <w:start w:val="1"/>
      <w:numFmt w:val="lowerLetter"/>
      <w:lvlText w:val="(%1)"/>
      <w:lvlJc w:val="left"/>
      <w:pPr>
        <w:tabs>
          <w:tab w:val="num" w:pos="927"/>
        </w:tabs>
        <w:ind w:left="927"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7A69A5"/>
    <w:multiLevelType w:val="hybridMultilevel"/>
    <w:tmpl w:val="3D88F33A"/>
    <w:lvl w:ilvl="0" w:tplc="5F106F90">
      <w:start w:val="1"/>
      <w:numFmt w:val="lowerLetter"/>
      <w:lvlText w:val="%1)"/>
      <w:lvlJc w:val="left"/>
      <w:pPr>
        <w:tabs>
          <w:tab w:val="num" w:pos="1701"/>
        </w:tabs>
        <w:ind w:left="1701" w:hanging="624"/>
      </w:pPr>
      <w:rPr>
        <w:rFonts w:hint="default"/>
        <w:b w:val="0"/>
        <w:i w:val="0"/>
        <w:color w:val="auto"/>
      </w:rPr>
    </w:lvl>
    <w:lvl w:ilvl="1" w:tplc="08090019" w:tentative="1">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32" w15:restartNumberingAfterBreak="0">
    <w:nsid w:val="73FE3105"/>
    <w:multiLevelType w:val="hybridMultilevel"/>
    <w:tmpl w:val="AD94787E"/>
    <w:lvl w:ilvl="0" w:tplc="C6C63FEE">
      <w:start w:val="1"/>
      <w:numFmt w:val="decimal"/>
      <w:lvlText w:val="4.3.%1"/>
      <w:lvlJc w:val="left"/>
      <w:pPr>
        <w:tabs>
          <w:tab w:val="num" w:pos="0"/>
        </w:tabs>
        <w:ind w:left="360" w:hanging="360"/>
      </w:pPr>
      <w:rPr>
        <w:rFonts w:hint="default"/>
        <w:b w:val="0"/>
      </w:rPr>
    </w:lvl>
    <w:lvl w:ilvl="1" w:tplc="E0A83964">
      <w:start w:val="1"/>
      <w:numFmt w:val="lowerLetter"/>
      <w:lvlText w:val="(%2)"/>
      <w:lvlJc w:val="left"/>
      <w:pPr>
        <w:tabs>
          <w:tab w:val="num" w:pos="1440"/>
        </w:tabs>
        <w:ind w:left="144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E2356F"/>
    <w:multiLevelType w:val="hybridMultilevel"/>
    <w:tmpl w:val="68F02CDE"/>
    <w:lvl w:ilvl="0" w:tplc="5F106F90">
      <w:start w:val="1"/>
      <w:numFmt w:val="lowerLetter"/>
      <w:lvlText w:val="%1)"/>
      <w:lvlJc w:val="left"/>
      <w:pPr>
        <w:ind w:left="720" w:hanging="360"/>
      </w:pPr>
      <w:rPr>
        <w:rFonts w:hint="default"/>
        <w:b w:val="0"/>
        <w:i w:val="0"/>
        <w:color w:val="auto"/>
      </w:rPr>
    </w:lvl>
    <w:lvl w:ilvl="1" w:tplc="08090003">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81085C"/>
    <w:multiLevelType w:val="hybridMultilevel"/>
    <w:tmpl w:val="BCB278F2"/>
    <w:lvl w:ilvl="0" w:tplc="E0A83964">
      <w:start w:val="1"/>
      <w:numFmt w:val="lowerLetter"/>
      <w:lvlText w:val="(%1)"/>
      <w:lvlJc w:val="left"/>
      <w:pPr>
        <w:tabs>
          <w:tab w:val="num" w:pos="1440"/>
        </w:tabs>
        <w:ind w:left="144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BB65DA"/>
    <w:multiLevelType w:val="multilevel"/>
    <w:tmpl w:val="9444A128"/>
    <w:lvl w:ilvl="0">
      <w:start w:val="1"/>
      <w:numFmt w:val="decimal"/>
      <w:lvlText w:val="%1."/>
      <w:lvlJc w:val="left"/>
      <w:pPr>
        <w:tabs>
          <w:tab w:val="num" w:pos="1584"/>
        </w:tabs>
        <w:ind w:left="1584" w:hanging="432"/>
      </w:pPr>
      <w:rPr>
        <w:rFonts w:hint="default"/>
      </w:rPr>
    </w:lvl>
    <w:lvl w:ilvl="1">
      <w:start w:val="1"/>
      <w:numFmt w:val="decimal"/>
      <w:lvlText w:val="%2."/>
      <w:lvlJc w:val="left"/>
      <w:pPr>
        <w:tabs>
          <w:tab w:val="num" w:pos="1728"/>
        </w:tabs>
        <w:ind w:left="1728" w:hanging="576"/>
      </w:pPr>
      <w:rPr>
        <w:rFonts w:hint="default"/>
      </w:rPr>
    </w:lvl>
    <w:lvl w:ilvl="2">
      <w:start w:val="1"/>
      <w:numFmt w:val="decimal"/>
      <w:pStyle w:val="Style"/>
      <w:lvlText w:val="%1.%2.%3"/>
      <w:lvlJc w:val="left"/>
      <w:pPr>
        <w:tabs>
          <w:tab w:val="num" w:pos="1872"/>
        </w:tabs>
        <w:ind w:left="1872" w:hanging="720"/>
      </w:pPr>
      <w:rPr>
        <w:rFonts w:cs="Times New Roman" w:hint="default"/>
      </w:rPr>
    </w:lvl>
    <w:lvl w:ilvl="3">
      <w:start w:val="1"/>
      <w:numFmt w:val="decimal"/>
      <w:lvlText w:val="%1.%2.%3.%4"/>
      <w:lvlJc w:val="left"/>
      <w:pPr>
        <w:tabs>
          <w:tab w:val="num" w:pos="2016"/>
        </w:tabs>
        <w:ind w:left="2016" w:hanging="864"/>
      </w:pPr>
      <w:rPr>
        <w:rFonts w:cs="Times New Roman" w:hint="default"/>
      </w:rPr>
    </w:lvl>
    <w:lvl w:ilvl="4">
      <w:start w:val="1"/>
      <w:numFmt w:val="decimal"/>
      <w:lvlText w:val="%1.%2.%3.%4.%5"/>
      <w:lvlJc w:val="left"/>
      <w:pPr>
        <w:tabs>
          <w:tab w:val="num" w:pos="2160"/>
        </w:tabs>
        <w:ind w:left="2160" w:hanging="1008"/>
      </w:pPr>
      <w:rPr>
        <w:rFonts w:cs="Times New Roman" w:hint="default"/>
      </w:rPr>
    </w:lvl>
    <w:lvl w:ilvl="5">
      <w:start w:val="1"/>
      <w:numFmt w:val="decimal"/>
      <w:lvlText w:val="%1.%2.%3.%4.%5.%6"/>
      <w:lvlJc w:val="left"/>
      <w:pPr>
        <w:tabs>
          <w:tab w:val="num" w:pos="2304"/>
        </w:tabs>
        <w:ind w:left="2304" w:hanging="1152"/>
      </w:pPr>
      <w:rPr>
        <w:rFonts w:cs="Times New Roman" w:hint="default"/>
      </w:rPr>
    </w:lvl>
    <w:lvl w:ilvl="6">
      <w:start w:val="1"/>
      <w:numFmt w:val="decimal"/>
      <w:lvlText w:val="%1.%2.%3.%4.%5.%6.%7"/>
      <w:lvlJc w:val="left"/>
      <w:pPr>
        <w:tabs>
          <w:tab w:val="num" w:pos="2448"/>
        </w:tabs>
        <w:ind w:left="2448" w:hanging="1296"/>
      </w:pPr>
      <w:rPr>
        <w:rFonts w:cs="Times New Roman" w:hint="default"/>
      </w:rPr>
    </w:lvl>
    <w:lvl w:ilvl="7">
      <w:start w:val="1"/>
      <w:numFmt w:val="decimal"/>
      <w:lvlText w:val="%1.%2.%3.%4.%5.%6.%7.%8"/>
      <w:lvlJc w:val="left"/>
      <w:pPr>
        <w:tabs>
          <w:tab w:val="num" w:pos="2592"/>
        </w:tabs>
        <w:ind w:left="2592" w:hanging="1440"/>
      </w:pPr>
      <w:rPr>
        <w:rFonts w:cs="Times New Roman" w:hint="default"/>
      </w:rPr>
    </w:lvl>
    <w:lvl w:ilvl="8">
      <w:start w:val="1"/>
      <w:numFmt w:val="decimal"/>
      <w:lvlText w:val="%1.%2.%3.%4.%5.%6.%7.%8.%9"/>
      <w:lvlJc w:val="left"/>
      <w:pPr>
        <w:tabs>
          <w:tab w:val="num" w:pos="2736"/>
        </w:tabs>
        <w:ind w:left="2736" w:hanging="1584"/>
      </w:pPr>
      <w:rPr>
        <w:rFonts w:cs="Times New Roman" w:hint="default"/>
      </w:rPr>
    </w:lvl>
  </w:abstractNum>
  <w:num w:numId="1" w16cid:durableId="1801650553">
    <w:abstractNumId w:val="18"/>
  </w:num>
  <w:num w:numId="2" w16cid:durableId="1904635895">
    <w:abstractNumId w:val="25"/>
  </w:num>
  <w:num w:numId="3" w16cid:durableId="1444575595">
    <w:abstractNumId w:val="35"/>
  </w:num>
  <w:num w:numId="4" w16cid:durableId="10769333">
    <w:abstractNumId w:val="13"/>
  </w:num>
  <w:num w:numId="5" w16cid:durableId="158813459">
    <w:abstractNumId w:val="7"/>
  </w:num>
  <w:num w:numId="6" w16cid:durableId="1196574360">
    <w:abstractNumId w:val="28"/>
  </w:num>
  <w:num w:numId="7" w16cid:durableId="1182740305">
    <w:abstractNumId w:val="3"/>
  </w:num>
  <w:num w:numId="8" w16cid:durableId="740832387">
    <w:abstractNumId w:val="29"/>
  </w:num>
  <w:num w:numId="9" w16cid:durableId="1518349898">
    <w:abstractNumId w:val="32"/>
  </w:num>
  <w:num w:numId="10" w16cid:durableId="262687818">
    <w:abstractNumId w:val="10"/>
  </w:num>
  <w:num w:numId="11" w16cid:durableId="2040544649">
    <w:abstractNumId w:val="22"/>
  </w:num>
  <w:num w:numId="12" w16cid:durableId="2125228248">
    <w:abstractNumId w:val="24"/>
  </w:num>
  <w:num w:numId="13" w16cid:durableId="401568157">
    <w:abstractNumId w:val="15"/>
  </w:num>
  <w:num w:numId="14" w16cid:durableId="623998301">
    <w:abstractNumId w:val="27"/>
  </w:num>
  <w:num w:numId="15" w16cid:durableId="618875729">
    <w:abstractNumId w:val="31"/>
  </w:num>
  <w:num w:numId="16" w16cid:durableId="166479888">
    <w:abstractNumId w:val="33"/>
  </w:num>
  <w:num w:numId="17" w16cid:durableId="1425152866">
    <w:abstractNumId w:val="21"/>
  </w:num>
  <w:num w:numId="18" w16cid:durableId="2067291945">
    <w:abstractNumId w:val="23"/>
  </w:num>
  <w:num w:numId="19" w16cid:durableId="1629579581">
    <w:abstractNumId w:val="8"/>
  </w:num>
  <w:num w:numId="20" w16cid:durableId="1840265039">
    <w:abstractNumId w:val="11"/>
  </w:num>
  <w:num w:numId="21" w16cid:durableId="631834692">
    <w:abstractNumId w:val="5"/>
  </w:num>
  <w:num w:numId="22" w16cid:durableId="507445463">
    <w:abstractNumId w:val="12"/>
  </w:num>
  <w:num w:numId="23" w16cid:durableId="1546327602">
    <w:abstractNumId w:val="1"/>
  </w:num>
  <w:num w:numId="24" w16cid:durableId="1804620318">
    <w:abstractNumId w:val="4"/>
  </w:num>
  <w:num w:numId="25" w16cid:durableId="1464537448">
    <w:abstractNumId w:val="16"/>
  </w:num>
  <w:num w:numId="26" w16cid:durableId="1559781133">
    <w:abstractNumId w:val="20"/>
  </w:num>
  <w:num w:numId="27" w16cid:durableId="737898707">
    <w:abstractNumId w:val="26"/>
  </w:num>
  <w:num w:numId="28" w16cid:durableId="2074960075">
    <w:abstractNumId w:val="17"/>
  </w:num>
  <w:num w:numId="29" w16cid:durableId="34279648">
    <w:abstractNumId w:val="30"/>
  </w:num>
  <w:num w:numId="30" w16cid:durableId="1937402149">
    <w:abstractNumId w:val="14"/>
  </w:num>
  <w:num w:numId="31" w16cid:durableId="546798942">
    <w:abstractNumId w:val="2"/>
  </w:num>
  <w:num w:numId="32" w16cid:durableId="1352533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2214959">
    <w:abstractNumId w:val="19"/>
  </w:num>
  <w:num w:numId="34" w16cid:durableId="278489633">
    <w:abstractNumId w:val="34"/>
  </w:num>
  <w:num w:numId="35" w16cid:durableId="2053067361">
    <w:abstractNumId w:val="9"/>
  </w:num>
  <w:num w:numId="36" w16cid:durableId="1961838321">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F1"/>
    <w:rsid w:val="0000030A"/>
    <w:rsid w:val="00000DCC"/>
    <w:rsid w:val="00000E1E"/>
    <w:rsid w:val="000013E9"/>
    <w:rsid w:val="00001B03"/>
    <w:rsid w:val="00001BD8"/>
    <w:rsid w:val="0000211F"/>
    <w:rsid w:val="00002828"/>
    <w:rsid w:val="0000311B"/>
    <w:rsid w:val="000062C4"/>
    <w:rsid w:val="0000699D"/>
    <w:rsid w:val="0000739F"/>
    <w:rsid w:val="00011911"/>
    <w:rsid w:val="00011C9C"/>
    <w:rsid w:val="00012106"/>
    <w:rsid w:val="000136E2"/>
    <w:rsid w:val="00013B02"/>
    <w:rsid w:val="00015490"/>
    <w:rsid w:val="00015E1A"/>
    <w:rsid w:val="00016127"/>
    <w:rsid w:val="0001696F"/>
    <w:rsid w:val="000172E9"/>
    <w:rsid w:val="00020205"/>
    <w:rsid w:val="0002110A"/>
    <w:rsid w:val="000216C7"/>
    <w:rsid w:val="000223DD"/>
    <w:rsid w:val="00022B67"/>
    <w:rsid w:val="00022C7E"/>
    <w:rsid w:val="00023580"/>
    <w:rsid w:val="00023C2B"/>
    <w:rsid w:val="00025939"/>
    <w:rsid w:val="000263C7"/>
    <w:rsid w:val="00026865"/>
    <w:rsid w:val="00027DA6"/>
    <w:rsid w:val="0003004E"/>
    <w:rsid w:val="00031B8D"/>
    <w:rsid w:val="00033ECB"/>
    <w:rsid w:val="00034383"/>
    <w:rsid w:val="00034477"/>
    <w:rsid w:val="00034CAD"/>
    <w:rsid w:val="00035430"/>
    <w:rsid w:val="00035C06"/>
    <w:rsid w:val="0003643D"/>
    <w:rsid w:val="00037C15"/>
    <w:rsid w:val="00041374"/>
    <w:rsid w:val="00041CC2"/>
    <w:rsid w:val="00041F0F"/>
    <w:rsid w:val="00042259"/>
    <w:rsid w:val="000422FA"/>
    <w:rsid w:val="00042970"/>
    <w:rsid w:val="00044A14"/>
    <w:rsid w:val="000453E0"/>
    <w:rsid w:val="00046D65"/>
    <w:rsid w:val="000471F9"/>
    <w:rsid w:val="00051707"/>
    <w:rsid w:val="000530D9"/>
    <w:rsid w:val="00054FC9"/>
    <w:rsid w:val="00055059"/>
    <w:rsid w:val="00056318"/>
    <w:rsid w:val="000565CC"/>
    <w:rsid w:val="00060180"/>
    <w:rsid w:val="000608B4"/>
    <w:rsid w:val="00060A4C"/>
    <w:rsid w:val="000621D7"/>
    <w:rsid w:val="000621F4"/>
    <w:rsid w:val="00062D71"/>
    <w:rsid w:val="00065DAF"/>
    <w:rsid w:val="0006655A"/>
    <w:rsid w:val="000670B4"/>
    <w:rsid w:val="00067516"/>
    <w:rsid w:val="00067606"/>
    <w:rsid w:val="000678DE"/>
    <w:rsid w:val="00067CC2"/>
    <w:rsid w:val="00071A5C"/>
    <w:rsid w:val="00071BC7"/>
    <w:rsid w:val="00073E7B"/>
    <w:rsid w:val="000742BD"/>
    <w:rsid w:val="00075656"/>
    <w:rsid w:val="00076C5D"/>
    <w:rsid w:val="00077639"/>
    <w:rsid w:val="00081D63"/>
    <w:rsid w:val="000820FF"/>
    <w:rsid w:val="000822F1"/>
    <w:rsid w:val="0008245D"/>
    <w:rsid w:val="00082828"/>
    <w:rsid w:val="0008338C"/>
    <w:rsid w:val="00083647"/>
    <w:rsid w:val="00085164"/>
    <w:rsid w:val="000856A9"/>
    <w:rsid w:val="00085DA3"/>
    <w:rsid w:val="00087151"/>
    <w:rsid w:val="00090140"/>
    <w:rsid w:val="000906E3"/>
    <w:rsid w:val="00091093"/>
    <w:rsid w:val="00091477"/>
    <w:rsid w:val="000914BB"/>
    <w:rsid w:val="00091EB3"/>
    <w:rsid w:val="00092B69"/>
    <w:rsid w:val="00093C50"/>
    <w:rsid w:val="0009454C"/>
    <w:rsid w:val="00094D1B"/>
    <w:rsid w:val="000951A4"/>
    <w:rsid w:val="000A0953"/>
    <w:rsid w:val="000A0995"/>
    <w:rsid w:val="000A12F0"/>
    <w:rsid w:val="000A15B6"/>
    <w:rsid w:val="000A17F3"/>
    <w:rsid w:val="000A2197"/>
    <w:rsid w:val="000A2D02"/>
    <w:rsid w:val="000A3091"/>
    <w:rsid w:val="000A398F"/>
    <w:rsid w:val="000A3B27"/>
    <w:rsid w:val="000A3BFA"/>
    <w:rsid w:val="000A40FC"/>
    <w:rsid w:val="000A447C"/>
    <w:rsid w:val="000A4DAC"/>
    <w:rsid w:val="000A4DCF"/>
    <w:rsid w:val="000A6BCC"/>
    <w:rsid w:val="000B0B3C"/>
    <w:rsid w:val="000B0CF3"/>
    <w:rsid w:val="000B0F22"/>
    <w:rsid w:val="000B3426"/>
    <w:rsid w:val="000B4563"/>
    <w:rsid w:val="000B66AB"/>
    <w:rsid w:val="000B7BF9"/>
    <w:rsid w:val="000C08EA"/>
    <w:rsid w:val="000C094D"/>
    <w:rsid w:val="000C178C"/>
    <w:rsid w:val="000C336A"/>
    <w:rsid w:val="000C39D5"/>
    <w:rsid w:val="000C4C60"/>
    <w:rsid w:val="000C7829"/>
    <w:rsid w:val="000D016F"/>
    <w:rsid w:val="000D09F8"/>
    <w:rsid w:val="000D0FD2"/>
    <w:rsid w:val="000D1B31"/>
    <w:rsid w:val="000D20A1"/>
    <w:rsid w:val="000D25F8"/>
    <w:rsid w:val="000D34FB"/>
    <w:rsid w:val="000D35E6"/>
    <w:rsid w:val="000D3D17"/>
    <w:rsid w:val="000D48FF"/>
    <w:rsid w:val="000D5064"/>
    <w:rsid w:val="000D5A02"/>
    <w:rsid w:val="000D6568"/>
    <w:rsid w:val="000D656F"/>
    <w:rsid w:val="000D7F9D"/>
    <w:rsid w:val="000E14B7"/>
    <w:rsid w:val="000E1CD5"/>
    <w:rsid w:val="000E1E6F"/>
    <w:rsid w:val="000E20F1"/>
    <w:rsid w:val="000E2E03"/>
    <w:rsid w:val="000E308F"/>
    <w:rsid w:val="000E3153"/>
    <w:rsid w:val="000E33DE"/>
    <w:rsid w:val="000E39C6"/>
    <w:rsid w:val="000E6EB5"/>
    <w:rsid w:val="000E718D"/>
    <w:rsid w:val="000E759A"/>
    <w:rsid w:val="000E7B7F"/>
    <w:rsid w:val="000F0B46"/>
    <w:rsid w:val="000F14D3"/>
    <w:rsid w:val="000F22AF"/>
    <w:rsid w:val="000F26F1"/>
    <w:rsid w:val="000F26F5"/>
    <w:rsid w:val="000F3B30"/>
    <w:rsid w:val="000F4857"/>
    <w:rsid w:val="000F6BD1"/>
    <w:rsid w:val="00100118"/>
    <w:rsid w:val="00100443"/>
    <w:rsid w:val="001016CE"/>
    <w:rsid w:val="00101AE1"/>
    <w:rsid w:val="001030BD"/>
    <w:rsid w:val="00105731"/>
    <w:rsid w:val="001058BE"/>
    <w:rsid w:val="00105DC4"/>
    <w:rsid w:val="00106782"/>
    <w:rsid w:val="00107333"/>
    <w:rsid w:val="00107359"/>
    <w:rsid w:val="00107838"/>
    <w:rsid w:val="001100AC"/>
    <w:rsid w:val="0011131A"/>
    <w:rsid w:val="00113BA8"/>
    <w:rsid w:val="0012035D"/>
    <w:rsid w:val="0012084F"/>
    <w:rsid w:val="001210C4"/>
    <w:rsid w:val="00121BEE"/>
    <w:rsid w:val="0012204B"/>
    <w:rsid w:val="001238C6"/>
    <w:rsid w:val="00124773"/>
    <w:rsid w:val="00125008"/>
    <w:rsid w:val="00125B19"/>
    <w:rsid w:val="00127197"/>
    <w:rsid w:val="001315C5"/>
    <w:rsid w:val="001319EB"/>
    <w:rsid w:val="00131EFE"/>
    <w:rsid w:val="00133218"/>
    <w:rsid w:val="0013363D"/>
    <w:rsid w:val="0013413E"/>
    <w:rsid w:val="0013517F"/>
    <w:rsid w:val="001364E5"/>
    <w:rsid w:val="00136B34"/>
    <w:rsid w:val="00136E41"/>
    <w:rsid w:val="001374D4"/>
    <w:rsid w:val="0013754D"/>
    <w:rsid w:val="00137901"/>
    <w:rsid w:val="001409BD"/>
    <w:rsid w:val="00140CE5"/>
    <w:rsid w:val="0014163C"/>
    <w:rsid w:val="00141690"/>
    <w:rsid w:val="001435CA"/>
    <w:rsid w:val="00147DB4"/>
    <w:rsid w:val="00150C7D"/>
    <w:rsid w:val="00150D6E"/>
    <w:rsid w:val="001512D3"/>
    <w:rsid w:val="00151B94"/>
    <w:rsid w:val="00152061"/>
    <w:rsid w:val="0015212B"/>
    <w:rsid w:val="001523E3"/>
    <w:rsid w:val="00152D64"/>
    <w:rsid w:val="00154AE8"/>
    <w:rsid w:val="00155A2A"/>
    <w:rsid w:val="00155B98"/>
    <w:rsid w:val="00160196"/>
    <w:rsid w:val="00160B4E"/>
    <w:rsid w:val="001612FA"/>
    <w:rsid w:val="001614BC"/>
    <w:rsid w:val="00162CCC"/>
    <w:rsid w:val="00163436"/>
    <w:rsid w:val="00163A90"/>
    <w:rsid w:val="00163C28"/>
    <w:rsid w:val="0016538A"/>
    <w:rsid w:val="00165B1B"/>
    <w:rsid w:val="00166869"/>
    <w:rsid w:val="00167851"/>
    <w:rsid w:val="001704F0"/>
    <w:rsid w:val="00170EDA"/>
    <w:rsid w:val="00171142"/>
    <w:rsid w:val="00171B9F"/>
    <w:rsid w:val="00172497"/>
    <w:rsid w:val="00172A71"/>
    <w:rsid w:val="00173102"/>
    <w:rsid w:val="0017418D"/>
    <w:rsid w:val="001746CC"/>
    <w:rsid w:val="00174B83"/>
    <w:rsid w:val="001761FA"/>
    <w:rsid w:val="00176D54"/>
    <w:rsid w:val="00177C92"/>
    <w:rsid w:val="00181C83"/>
    <w:rsid w:val="00182265"/>
    <w:rsid w:val="00182284"/>
    <w:rsid w:val="00182BD9"/>
    <w:rsid w:val="00182E7C"/>
    <w:rsid w:val="00184DD3"/>
    <w:rsid w:val="0018653F"/>
    <w:rsid w:val="00186576"/>
    <w:rsid w:val="0018661A"/>
    <w:rsid w:val="00186775"/>
    <w:rsid w:val="0018699C"/>
    <w:rsid w:val="001871D1"/>
    <w:rsid w:val="001875A2"/>
    <w:rsid w:val="00187B0F"/>
    <w:rsid w:val="00187DFE"/>
    <w:rsid w:val="00191A30"/>
    <w:rsid w:val="00192520"/>
    <w:rsid w:val="0019269F"/>
    <w:rsid w:val="00192788"/>
    <w:rsid w:val="001929B1"/>
    <w:rsid w:val="00193F17"/>
    <w:rsid w:val="00195C54"/>
    <w:rsid w:val="00196593"/>
    <w:rsid w:val="00196756"/>
    <w:rsid w:val="00196D9F"/>
    <w:rsid w:val="001A152D"/>
    <w:rsid w:val="001A19D2"/>
    <w:rsid w:val="001A249F"/>
    <w:rsid w:val="001A2F02"/>
    <w:rsid w:val="001A503E"/>
    <w:rsid w:val="001A6458"/>
    <w:rsid w:val="001B0EF2"/>
    <w:rsid w:val="001B12DC"/>
    <w:rsid w:val="001B1477"/>
    <w:rsid w:val="001B22FF"/>
    <w:rsid w:val="001B3B3B"/>
    <w:rsid w:val="001B3FFC"/>
    <w:rsid w:val="001B4609"/>
    <w:rsid w:val="001B4C11"/>
    <w:rsid w:val="001B5AA2"/>
    <w:rsid w:val="001B5B14"/>
    <w:rsid w:val="001B5F38"/>
    <w:rsid w:val="001B6CB8"/>
    <w:rsid w:val="001B71EC"/>
    <w:rsid w:val="001B758C"/>
    <w:rsid w:val="001B7723"/>
    <w:rsid w:val="001C097A"/>
    <w:rsid w:val="001C16E4"/>
    <w:rsid w:val="001C29A0"/>
    <w:rsid w:val="001C3541"/>
    <w:rsid w:val="001C373F"/>
    <w:rsid w:val="001C391D"/>
    <w:rsid w:val="001C4676"/>
    <w:rsid w:val="001C5300"/>
    <w:rsid w:val="001C55C1"/>
    <w:rsid w:val="001C5EB8"/>
    <w:rsid w:val="001C662E"/>
    <w:rsid w:val="001D0538"/>
    <w:rsid w:val="001D0DDC"/>
    <w:rsid w:val="001D0EC5"/>
    <w:rsid w:val="001D286E"/>
    <w:rsid w:val="001D2A4E"/>
    <w:rsid w:val="001D3F8F"/>
    <w:rsid w:val="001D44C1"/>
    <w:rsid w:val="001D4FFB"/>
    <w:rsid w:val="001D5140"/>
    <w:rsid w:val="001D53A9"/>
    <w:rsid w:val="001D5671"/>
    <w:rsid w:val="001D56BE"/>
    <w:rsid w:val="001D6738"/>
    <w:rsid w:val="001D743E"/>
    <w:rsid w:val="001E0F60"/>
    <w:rsid w:val="001E1970"/>
    <w:rsid w:val="001E1E99"/>
    <w:rsid w:val="001E276F"/>
    <w:rsid w:val="001E2832"/>
    <w:rsid w:val="001E34B1"/>
    <w:rsid w:val="001E3B89"/>
    <w:rsid w:val="001E3F44"/>
    <w:rsid w:val="001E4717"/>
    <w:rsid w:val="001E4D8A"/>
    <w:rsid w:val="001E59CC"/>
    <w:rsid w:val="001E79D5"/>
    <w:rsid w:val="001F104B"/>
    <w:rsid w:val="001F14AA"/>
    <w:rsid w:val="001F24DF"/>
    <w:rsid w:val="001F311A"/>
    <w:rsid w:val="001F3E97"/>
    <w:rsid w:val="001F487D"/>
    <w:rsid w:val="001F59BD"/>
    <w:rsid w:val="001F7646"/>
    <w:rsid w:val="001F7C58"/>
    <w:rsid w:val="00200C6F"/>
    <w:rsid w:val="00201069"/>
    <w:rsid w:val="002012D3"/>
    <w:rsid w:val="00201481"/>
    <w:rsid w:val="00201629"/>
    <w:rsid w:val="002021C0"/>
    <w:rsid w:val="002022BE"/>
    <w:rsid w:val="00204459"/>
    <w:rsid w:val="00205148"/>
    <w:rsid w:val="002053AE"/>
    <w:rsid w:val="002064AE"/>
    <w:rsid w:val="0020662C"/>
    <w:rsid w:val="00206DF6"/>
    <w:rsid w:val="0021044B"/>
    <w:rsid w:val="00211067"/>
    <w:rsid w:val="00211BE7"/>
    <w:rsid w:val="0021224A"/>
    <w:rsid w:val="002126F9"/>
    <w:rsid w:val="00212F68"/>
    <w:rsid w:val="0021357E"/>
    <w:rsid w:val="00213A88"/>
    <w:rsid w:val="00214E5F"/>
    <w:rsid w:val="0021678A"/>
    <w:rsid w:val="00216B2B"/>
    <w:rsid w:val="00216D68"/>
    <w:rsid w:val="00217695"/>
    <w:rsid w:val="002231DE"/>
    <w:rsid w:val="0022325A"/>
    <w:rsid w:val="00223348"/>
    <w:rsid w:val="00223C1B"/>
    <w:rsid w:val="0022415F"/>
    <w:rsid w:val="0022428E"/>
    <w:rsid w:val="002248E3"/>
    <w:rsid w:val="00224C1E"/>
    <w:rsid w:val="00224E8D"/>
    <w:rsid w:val="002254D6"/>
    <w:rsid w:val="002255C4"/>
    <w:rsid w:val="00226D2E"/>
    <w:rsid w:val="0022779D"/>
    <w:rsid w:val="00227FA5"/>
    <w:rsid w:val="00227FE0"/>
    <w:rsid w:val="00232258"/>
    <w:rsid w:val="00233CD6"/>
    <w:rsid w:val="00233F0D"/>
    <w:rsid w:val="00234954"/>
    <w:rsid w:val="00234F8A"/>
    <w:rsid w:val="00235212"/>
    <w:rsid w:val="00235524"/>
    <w:rsid w:val="00235F14"/>
    <w:rsid w:val="00236B3A"/>
    <w:rsid w:val="002437A9"/>
    <w:rsid w:val="002438F4"/>
    <w:rsid w:val="00243C57"/>
    <w:rsid w:val="00245CCE"/>
    <w:rsid w:val="00246435"/>
    <w:rsid w:val="0024676C"/>
    <w:rsid w:val="002468EE"/>
    <w:rsid w:val="00246C62"/>
    <w:rsid w:val="002479B1"/>
    <w:rsid w:val="00247F4D"/>
    <w:rsid w:val="0025021E"/>
    <w:rsid w:val="00250234"/>
    <w:rsid w:val="0025047E"/>
    <w:rsid w:val="00252262"/>
    <w:rsid w:val="00252680"/>
    <w:rsid w:val="00252739"/>
    <w:rsid w:val="002527B7"/>
    <w:rsid w:val="00252A7A"/>
    <w:rsid w:val="0025385E"/>
    <w:rsid w:val="002540DD"/>
    <w:rsid w:val="00254B8B"/>
    <w:rsid w:val="002550E1"/>
    <w:rsid w:val="0025534E"/>
    <w:rsid w:val="0025623C"/>
    <w:rsid w:val="00256423"/>
    <w:rsid w:val="00257671"/>
    <w:rsid w:val="002577E1"/>
    <w:rsid w:val="0026089D"/>
    <w:rsid w:val="0026094A"/>
    <w:rsid w:val="00260CC6"/>
    <w:rsid w:val="0026102F"/>
    <w:rsid w:val="00261606"/>
    <w:rsid w:val="0026255D"/>
    <w:rsid w:val="002635EA"/>
    <w:rsid w:val="002636FC"/>
    <w:rsid w:val="00263DFC"/>
    <w:rsid w:val="00264B42"/>
    <w:rsid w:val="00265C2A"/>
    <w:rsid w:val="00265C33"/>
    <w:rsid w:val="00265D8D"/>
    <w:rsid w:val="002676BE"/>
    <w:rsid w:val="002677CB"/>
    <w:rsid w:val="00267AC1"/>
    <w:rsid w:val="00267FBC"/>
    <w:rsid w:val="00270708"/>
    <w:rsid w:val="002709F4"/>
    <w:rsid w:val="0027115C"/>
    <w:rsid w:val="0027148A"/>
    <w:rsid w:val="00271E67"/>
    <w:rsid w:val="00274287"/>
    <w:rsid w:val="0027428A"/>
    <w:rsid w:val="00274FD1"/>
    <w:rsid w:val="0027527E"/>
    <w:rsid w:val="00275FD8"/>
    <w:rsid w:val="002760A0"/>
    <w:rsid w:val="002833BD"/>
    <w:rsid w:val="002836D2"/>
    <w:rsid w:val="00284DCF"/>
    <w:rsid w:val="002865A7"/>
    <w:rsid w:val="00286633"/>
    <w:rsid w:val="00286A36"/>
    <w:rsid w:val="0028725B"/>
    <w:rsid w:val="00287F42"/>
    <w:rsid w:val="00290FA5"/>
    <w:rsid w:val="002924EC"/>
    <w:rsid w:val="00292948"/>
    <w:rsid w:val="002945C8"/>
    <w:rsid w:val="00295070"/>
    <w:rsid w:val="0029619B"/>
    <w:rsid w:val="00296346"/>
    <w:rsid w:val="002970B0"/>
    <w:rsid w:val="002A0051"/>
    <w:rsid w:val="002A0213"/>
    <w:rsid w:val="002A127C"/>
    <w:rsid w:val="002A181E"/>
    <w:rsid w:val="002A2682"/>
    <w:rsid w:val="002A303B"/>
    <w:rsid w:val="002A39A8"/>
    <w:rsid w:val="002A3E41"/>
    <w:rsid w:val="002A49B2"/>
    <w:rsid w:val="002A529D"/>
    <w:rsid w:val="002A5BED"/>
    <w:rsid w:val="002A5FED"/>
    <w:rsid w:val="002A6557"/>
    <w:rsid w:val="002A6AFC"/>
    <w:rsid w:val="002A746A"/>
    <w:rsid w:val="002A7575"/>
    <w:rsid w:val="002B0CE1"/>
    <w:rsid w:val="002B1497"/>
    <w:rsid w:val="002B420C"/>
    <w:rsid w:val="002B69CB"/>
    <w:rsid w:val="002B6F38"/>
    <w:rsid w:val="002B7471"/>
    <w:rsid w:val="002B789D"/>
    <w:rsid w:val="002B79DC"/>
    <w:rsid w:val="002C0B4E"/>
    <w:rsid w:val="002C1202"/>
    <w:rsid w:val="002C1A04"/>
    <w:rsid w:val="002C2C7C"/>
    <w:rsid w:val="002C2CD4"/>
    <w:rsid w:val="002C305F"/>
    <w:rsid w:val="002C3CE5"/>
    <w:rsid w:val="002C481B"/>
    <w:rsid w:val="002C57A1"/>
    <w:rsid w:val="002C7D0F"/>
    <w:rsid w:val="002D00E7"/>
    <w:rsid w:val="002D02FC"/>
    <w:rsid w:val="002D0E56"/>
    <w:rsid w:val="002D15A9"/>
    <w:rsid w:val="002D2D36"/>
    <w:rsid w:val="002D38CF"/>
    <w:rsid w:val="002D3BFF"/>
    <w:rsid w:val="002D403E"/>
    <w:rsid w:val="002D4245"/>
    <w:rsid w:val="002D56B0"/>
    <w:rsid w:val="002D6033"/>
    <w:rsid w:val="002D6776"/>
    <w:rsid w:val="002D682E"/>
    <w:rsid w:val="002D6CB0"/>
    <w:rsid w:val="002D6D54"/>
    <w:rsid w:val="002D726B"/>
    <w:rsid w:val="002D74E5"/>
    <w:rsid w:val="002D77A4"/>
    <w:rsid w:val="002D7F41"/>
    <w:rsid w:val="002D7F8B"/>
    <w:rsid w:val="002E0CF7"/>
    <w:rsid w:val="002E16F6"/>
    <w:rsid w:val="002E1F0D"/>
    <w:rsid w:val="002E2F48"/>
    <w:rsid w:val="002E39D5"/>
    <w:rsid w:val="002E3A61"/>
    <w:rsid w:val="002E3C78"/>
    <w:rsid w:val="002E4D98"/>
    <w:rsid w:val="002E5808"/>
    <w:rsid w:val="002E623B"/>
    <w:rsid w:val="002E6659"/>
    <w:rsid w:val="002E6F7F"/>
    <w:rsid w:val="002E7871"/>
    <w:rsid w:val="002E7DF8"/>
    <w:rsid w:val="002F0077"/>
    <w:rsid w:val="002F1630"/>
    <w:rsid w:val="002F1AE7"/>
    <w:rsid w:val="002F2766"/>
    <w:rsid w:val="002F3930"/>
    <w:rsid w:val="002F4E0A"/>
    <w:rsid w:val="002F69D7"/>
    <w:rsid w:val="003000D0"/>
    <w:rsid w:val="003002B4"/>
    <w:rsid w:val="00301265"/>
    <w:rsid w:val="0030181C"/>
    <w:rsid w:val="00302DFC"/>
    <w:rsid w:val="00303B5D"/>
    <w:rsid w:val="00304C5C"/>
    <w:rsid w:val="00305DFA"/>
    <w:rsid w:val="00306252"/>
    <w:rsid w:val="003062DF"/>
    <w:rsid w:val="0030665F"/>
    <w:rsid w:val="00307201"/>
    <w:rsid w:val="0031016C"/>
    <w:rsid w:val="003124F2"/>
    <w:rsid w:val="00312B1D"/>
    <w:rsid w:val="00312D2C"/>
    <w:rsid w:val="00314D6F"/>
    <w:rsid w:val="00315035"/>
    <w:rsid w:val="00316B8D"/>
    <w:rsid w:val="00316EA5"/>
    <w:rsid w:val="00317988"/>
    <w:rsid w:val="00320105"/>
    <w:rsid w:val="00320471"/>
    <w:rsid w:val="003204AE"/>
    <w:rsid w:val="003215B0"/>
    <w:rsid w:val="003216D2"/>
    <w:rsid w:val="00321EE7"/>
    <w:rsid w:val="00322BF5"/>
    <w:rsid w:val="003235FD"/>
    <w:rsid w:val="00324227"/>
    <w:rsid w:val="00325538"/>
    <w:rsid w:val="00325D5C"/>
    <w:rsid w:val="00326474"/>
    <w:rsid w:val="003268BB"/>
    <w:rsid w:val="00326EA6"/>
    <w:rsid w:val="0032762E"/>
    <w:rsid w:val="00327783"/>
    <w:rsid w:val="0033070C"/>
    <w:rsid w:val="00330DD8"/>
    <w:rsid w:val="003316F0"/>
    <w:rsid w:val="0033173A"/>
    <w:rsid w:val="00332399"/>
    <w:rsid w:val="00335355"/>
    <w:rsid w:val="00335830"/>
    <w:rsid w:val="00335AE7"/>
    <w:rsid w:val="0033636A"/>
    <w:rsid w:val="003366E8"/>
    <w:rsid w:val="00337550"/>
    <w:rsid w:val="003406D5"/>
    <w:rsid w:val="00341E81"/>
    <w:rsid w:val="00342121"/>
    <w:rsid w:val="00344288"/>
    <w:rsid w:val="00344FA3"/>
    <w:rsid w:val="00345072"/>
    <w:rsid w:val="003454EC"/>
    <w:rsid w:val="00345738"/>
    <w:rsid w:val="00345A4C"/>
    <w:rsid w:val="00347E19"/>
    <w:rsid w:val="00350122"/>
    <w:rsid w:val="003502E1"/>
    <w:rsid w:val="00351814"/>
    <w:rsid w:val="003518AE"/>
    <w:rsid w:val="003518EB"/>
    <w:rsid w:val="00351AB1"/>
    <w:rsid w:val="003521A8"/>
    <w:rsid w:val="00353BE5"/>
    <w:rsid w:val="00353D46"/>
    <w:rsid w:val="00355192"/>
    <w:rsid w:val="003553DB"/>
    <w:rsid w:val="003573F6"/>
    <w:rsid w:val="00361FC2"/>
    <w:rsid w:val="0036230C"/>
    <w:rsid w:val="003632A9"/>
    <w:rsid w:val="00363726"/>
    <w:rsid w:val="003639A7"/>
    <w:rsid w:val="00364106"/>
    <w:rsid w:val="003645A2"/>
    <w:rsid w:val="00364BE6"/>
    <w:rsid w:val="00365B9E"/>
    <w:rsid w:val="00367512"/>
    <w:rsid w:val="0036752D"/>
    <w:rsid w:val="00370658"/>
    <w:rsid w:val="0037462B"/>
    <w:rsid w:val="003749EE"/>
    <w:rsid w:val="00376A68"/>
    <w:rsid w:val="00376AA9"/>
    <w:rsid w:val="00380466"/>
    <w:rsid w:val="003852CD"/>
    <w:rsid w:val="003857D5"/>
    <w:rsid w:val="00385BAB"/>
    <w:rsid w:val="00387D20"/>
    <w:rsid w:val="00391E4B"/>
    <w:rsid w:val="00392D2A"/>
    <w:rsid w:val="00393869"/>
    <w:rsid w:val="00394489"/>
    <w:rsid w:val="003949BE"/>
    <w:rsid w:val="00395605"/>
    <w:rsid w:val="00395A10"/>
    <w:rsid w:val="003960BF"/>
    <w:rsid w:val="00397389"/>
    <w:rsid w:val="003A050B"/>
    <w:rsid w:val="003A06EC"/>
    <w:rsid w:val="003A133C"/>
    <w:rsid w:val="003A16E5"/>
    <w:rsid w:val="003A27A5"/>
    <w:rsid w:val="003A2859"/>
    <w:rsid w:val="003A2903"/>
    <w:rsid w:val="003A30F6"/>
    <w:rsid w:val="003A36CA"/>
    <w:rsid w:val="003A3ACC"/>
    <w:rsid w:val="003A3BA4"/>
    <w:rsid w:val="003A3E60"/>
    <w:rsid w:val="003A473E"/>
    <w:rsid w:val="003B031A"/>
    <w:rsid w:val="003B1C36"/>
    <w:rsid w:val="003B29AC"/>
    <w:rsid w:val="003B3ABF"/>
    <w:rsid w:val="003B3DDB"/>
    <w:rsid w:val="003B3EFF"/>
    <w:rsid w:val="003B45D8"/>
    <w:rsid w:val="003B4B9F"/>
    <w:rsid w:val="003B4DEC"/>
    <w:rsid w:val="003B50BB"/>
    <w:rsid w:val="003B5837"/>
    <w:rsid w:val="003B6246"/>
    <w:rsid w:val="003B656D"/>
    <w:rsid w:val="003B7A59"/>
    <w:rsid w:val="003B7D12"/>
    <w:rsid w:val="003C03AD"/>
    <w:rsid w:val="003C1016"/>
    <w:rsid w:val="003C10C5"/>
    <w:rsid w:val="003C1441"/>
    <w:rsid w:val="003C1B0F"/>
    <w:rsid w:val="003C2579"/>
    <w:rsid w:val="003C3EBB"/>
    <w:rsid w:val="003C3F4A"/>
    <w:rsid w:val="003C6666"/>
    <w:rsid w:val="003C6B88"/>
    <w:rsid w:val="003C716A"/>
    <w:rsid w:val="003C7C24"/>
    <w:rsid w:val="003D0BA9"/>
    <w:rsid w:val="003D0F7F"/>
    <w:rsid w:val="003D14BA"/>
    <w:rsid w:val="003D193F"/>
    <w:rsid w:val="003D2F10"/>
    <w:rsid w:val="003D4639"/>
    <w:rsid w:val="003D495E"/>
    <w:rsid w:val="003D4AB4"/>
    <w:rsid w:val="003D565F"/>
    <w:rsid w:val="003D6268"/>
    <w:rsid w:val="003D6692"/>
    <w:rsid w:val="003D7415"/>
    <w:rsid w:val="003E04E9"/>
    <w:rsid w:val="003E07EF"/>
    <w:rsid w:val="003E1E67"/>
    <w:rsid w:val="003E24A5"/>
    <w:rsid w:val="003E3F60"/>
    <w:rsid w:val="003E5123"/>
    <w:rsid w:val="003E53B0"/>
    <w:rsid w:val="003E5C23"/>
    <w:rsid w:val="003E604B"/>
    <w:rsid w:val="003E60A9"/>
    <w:rsid w:val="003E714B"/>
    <w:rsid w:val="003E719B"/>
    <w:rsid w:val="003F1584"/>
    <w:rsid w:val="003F2F8D"/>
    <w:rsid w:val="003F3036"/>
    <w:rsid w:val="003F4E10"/>
    <w:rsid w:val="004016AD"/>
    <w:rsid w:val="004017CD"/>
    <w:rsid w:val="00401D1F"/>
    <w:rsid w:val="0040285B"/>
    <w:rsid w:val="00403C03"/>
    <w:rsid w:val="00403D57"/>
    <w:rsid w:val="004052CC"/>
    <w:rsid w:val="0040668A"/>
    <w:rsid w:val="00406849"/>
    <w:rsid w:val="00410989"/>
    <w:rsid w:val="00410C5D"/>
    <w:rsid w:val="00410D90"/>
    <w:rsid w:val="00411BC1"/>
    <w:rsid w:val="004120FE"/>
    <w:rsid w:val="0041238A"/>
    <w:rsid w:val="00413E07"/>
    <w:rsid w:val="0041422C"/>
    <w:rsid w:val="00415934"/>
    <w:rsid w:val="00415EE0"/>
    <w:rsid w:val="004200C4"/>
    <w:rsid w:val="00420560"/>
    <w:rsid w:val="00420669"/>
    <w:rsid w:val="00421B1D"/>
    <w:rsid w:val="00421ECB"/>
    <w:rsid w:val="0042248B"/>
    <w:rsid w:val="0042261A"/>
    <w:rsid w:val="0042261E"/>
    <w:rsid w:val="00422947"/>
    <w:rsid w:val="00422A2A"/>
    <w:rsid w:val="00422E3E"/>
    <w:rsid w:val="00426B83"/>
    <w:rsid w:val="00427886"/>
    <w:rsid w:val="00427E8D"/>
    <w:rsid w:val="0043074E"/>
    <w:rsid w:val="00430F93"/>
    <w:rsid w:val="00431279"/>
    <w:rsid w:val="004323DE"/>
    <w:rsid w:val="00432C6C"/>
    <w:rsid w:val="00432DCE"/>
    <w:rsid w:val="00432F44"/>
    <w:rsid w:val="004334D8"/>
    <w:rsid w:val="004339C7"/>
    <w:rsid w:val="0043486B"/>
    <w:rsid w:val="0043591E"/>
    <w:rsid w:val="004359F8"/>
    <w:rsid w:val="00436598"/>
    <w:rsid w:val="00437725"/>
    <w:rsid w:val="00440153"/>
    <w:rsid w:val="00440187"/>
    <w:rsid w:val="004414C3"/>
    <w:rsid w:val="00441EBA"/>
    <w:rsid w:val="00442807"/>
    <w:rsid w:val="004429BF"/>
    <w:rsid w:val="00443304"/>
    <w:rsid w:val="00443A20"/>
    <w:rsid w:val="00444903"/>
    <w:rsid w:val="00444D3F"/>
    <w:rsid w:val="00444D7C"/>
    <w:rsid w:val="004460D3"/>
    <w:rsid w:val="00447C81"/>
    <w:rsid w:val="00447EFC"/>
    <w:rsid w:val="004505D8"/>
    <w:rsid w:val="004510B5"/>
    <w:rsid w:val="00452F3A"/>
    <w:rsid w:val="004538F1"/>
    <w:rsid w:val="00454576"/>
    <w:rsid w:val="00460836"/>
    <w:rsid w:val="00460A60"/>
    <w:rsid w:val="0046136F"/>
    <w:rsid w:val="00462011"/>
    <w:rsid w:val="004628F1"/>
    <w:rsid w:val="004642B9"/>
    <w:rsid w:val="0046516E"/>
    <w:rsid w:val="004655C2"/>
    <w:rsid w:val="00465974"/>
    <w:rsid w:val="00465D8B"/>
    <w:rsid w:val="004666E2"/>
    <w:rsid w:val="00466F38"/>
    <w:rsid w:val="00467BFE"/>
    <w:rsid w:val="00467CEA"/>
    <w:rsid w:val="00470002"/>
    <w:rsid w:val="004700B3"/>
    <w:rsid w:val="00470438"/>
    <w:rsid w:val="00470AEC"/>
    <w:rsid w:val="0047103F"/>
    <w:rsid w:val="004721EC"/>
    <w:rsid w:val="0047449E"/>
    <w:rsid w:val="004748C7"/>
    <w:rsid w:val="00474920"/>
    <w:rsid w:val="00475C02"/>
    <w:rsid w:val="00476BEC"/>
    <w:rsid w:val="0047791D"/>
    <w:rsid w:val="00480543"/>
    <w:rsid w:val="0048192C"/>
    <w:rsid w:val="00482409"/>
    <w:rsid w:val="0048286C"/>
    <w:rsid w:val="00483B8D"/>
    <w:rsid w:val="0048450D"/>
    <w:rsid w:val="00484667"/>
    <w:rsid w:val="00485E00"/>
    <w:rsid w:val="00486391"/>
    <w:rsid w:val="00487DF2"/>
    <w:rsid w:val="00490582"/>
    <w:rsid w:val="00490692"/>
    <w:rsid w:val="00492DE8"/>
    <w:rsid w:val="00493F70"/>
    <w:rsid w:val="00495248"/>
    <w:rsid w:val="00496DA9"/>
    <w:rsid w:val="004973E3"/>
    <w:rsid w:val="004A00BC"/>
    <w:rsid w:val="004A130E"/>
    <w:rsid w:val="004A2B27"/>
    <w:rsid w:val="004A2BFF"/>
    <w:rsid w:val="004A2E98"/>
    <w:rsid w:val="004A3CBC"/>
    <w:rsid w:val="004A3E11"/>
    <w:rsid w:val="004A4700"/>
    <w:rsid w:val="004A55CE"/>
    <w:rsid w:val="004A66A3"/>
    <w:rsid w:val="004A66F5"/>
    <w:rsid w:val="004A67C0"/>
    <w:rsid w:val="004B2594"/>
    <w:rsid w:val="004B3257"/>
    <w:rsid w:val="004B3471"/>
    <w:rsid w:val="004B383B"/>
    <w:rsid w:val="004B39A1"/>
    <w:rsid w:val="004B41FD"/>
    <w:rsid w:val="004B4281"/>
    <w:rsid w:val="004B5684"/>
    <w:rsid w:val="004B59EE"/>
    <w:rsid w:val="004B5D38"/>
    <w:rsid w:val="004B5F0E"/>
    <w:rsid w:val="004B6134"/>
    <w:rsid w:val="004B69F8"/>
    <w:rsid w:val="004C03DD"/>
    <w:rsid w:val="004C0DE2"/>
    <w:rsid w:val="004C1769"/>
    <w:rsid w:val="004C186F"/>
    <w:rsid w:val="004C27D1"/>
    <w:rsid w:val="004C2AA6"/>
    <w:rsid w:val="004C52CF"/>
    <w:rsid w:val="004C5722"/>
    <w:rsid w:val="004C573E"/>
    <w:rsid w:val="004C5C4D"/>
    <w:rsid w:val="004C634D"/>
    <w:rsid w:val="004C67EC"/>
    <w:rsid w:val="004C7750"/>
    <w:rsid w:val="004C7A7C"/>
    <w:rsid w:val="004D0A55"/>
    <w:rsid w:val="004D0AD4"/>
    <w:rsid w:val="004D17B2"/>
    <w:rsid w:val="004D2882"/>
    <w:rsid w:val="004D458C"/>
    <w:rsid w:val="004D5049"/>
    <w:rsid w:val="004D55C6"/>
    <w:rsid w:val="004D5A0E"/>
    <w:rsid w:val="004E1C16"/>
    <w:rsid w:val="004E2174"/>
    <w:rsid w:val="004E6379"/>
    <w:rsid w:val="004E6D58"/>
    <w:rsid w:val="004E7444"/>
    <w:rsid w:val="004E7DC8"/>
    <w:rsid w:val="004E7F78"/>
    <w:rsid w:val="004F17E7"/>
    <w:rsid w:val="004F28B1"/>
    <w:rsid w:val="004F2E18"/>
    <w:rsid w:val="004F4217"/>
    <w:rsid w:val="004F6FD4"/>
    <w:rsid w:val="004F73B7"/>
    <w:rsid w:val="005006C4"/>
    <w:rsid w:val="0050089F"/>
    <w:rsid w:val="00502349"/>
    <w:rsid w:val="005027E6"/>
    <w:rsid w:val="00502B6D"/>
    <w:rsid w:val="005039A8"/>
    <w:rsid w:val="0050505E"/>
    <w:rsid w:val="005056CF"/>
    <w:rsid w:val="0051000B"/>
    <w:rsid w:val="005101B7"/>
    <w:rsid w:val="00511B2D"/>
    <w:rsid w:val="0051273C"/>
    <w:rsid w:val="005144F4"/>
    <w:rsid w:val="00514706"/>
    <w:rsid w:val="00515705"/>
    <w:rsid w:val="00517AA1"/>
    <w:rsid w:val="00517CF5"/>
    <w:rsid w:val="005201E4"/>
    <w:rsid w:val="00520A46"/>
    <w:rsid w:val="00521133"/>
    <w:rsid w:val="00521686"/>
    <w:rsid w:val="00521D04"/>
    <w:rsid w:val="00522033"/>
    <w:rsid w:val="00522FC9"/>
    <w:rsid w:val="005247FE"/>
    <w:rsid w:val="00524DEF"/>
    <w:rsid w:val="00525D18"/>
    <w:rsid w:val="0052647E"/>
    <w:rsid w:val="005268A7"/>
    <w:rsid w:val="00527218"/>
    <w:rsid w:val="0052729F"/>
    <w:rsid w:val="0052744D"/>
    <w:rsid w:val="00527A77"/>
    <w:rsid w:val="00527D91"/>
    <w:rsid w:val="00530508"/>
    <w:rsid w:val="0053051F"/>
    <w:rsid w:val="005323ED"/>
    <w:rsid w:val="005326B6"/>
    <w:rsid w:val="005356B6"/>
    <w:rsid w:val="005359E7"/>
    <w:rsid w:val="00535A24"/>
    <w:rsid w:val="00535D57"/>
    <w:rsid w:val="00536ABB"/>
    <w:rsid w:val="005426FE"/>
    <w:rsid w:val="005430B3"/>
    <w:rsid w:val="00543957"/>
    <w:rsid w:val="005442ED"/>
    <w:rsid w:val="005445E7"/>
    <w:rsid w:val="00544615"/>
    <w:rsid w:val="0054535B"/>
    <w:rsid w:val="005455C2"/>
    <w:rsid w:val="005466C5"/>
    <w:rsid w:val="005479DC"/>
    <w:rsid w:val="00550195"/>
    <w:rsid w:val="00550EA3"/>
    <w:rsid w:val="00551497"/>
    <w:rsid w:val="005517AD"/>
    <w:rsid w:val="00552E8A"/>
    <w:rsid w:val="00553F12"/>
    <w:rsid w:val="00555DD6"/>
    <w:rsid w:val="00556076"/>
    <w:rsid w:val="005579D9"/>
    <w:rsid w:val="00561A25"/>
    <w:rsid w:val="0056222A"/>
    <w:rsid w:val="0056292C"/>
    <w:rsid w:val="00563423"/>
    <w:rsid w:val="00563639"/>
    <w:rsid w:val="00564605"/>
    <w:rsid w:val="00566307"/>
    <w:rsid w:val="005669CF"/>
    <w:rsid w:val="00567217"/>
    <w:rsid w:val="00567C91"/>
    <w:rsid w:val="0057113D"/>
    <w:rsid w:val="00572DA8"/>
    <w:rsid w:val="00573038"/>
    <w:rsid w:val="00575470"/>
    <w:rsid w:val="00575B95"/>
    <w:rsid w:val="00575F2A"/>
    <w:rsid w:val="00576685"/>
    <w:rsid w:val="00577ED4"/>
    <w:rsid w:val="00580135"/>
    <w:rsid w:val="00580A79"/>
    <w:rsid w:val="005816E2"/>
    <w:rsid w:val="005818C2"/>
    <w:rsid w:val="00581AF6"/>
    <w:rsid w:val="00582EDD"/>
    <w:rsid w:val="005831D4"/>
    <w:rsid w:val="00583986"/>
    <w:rsid w:val="00583FFC"/>
    <w:rsid w:val="005840D3"/>
    <w:rsid w:val="005851BE"/>
    <w:rsid w:val="005851C8"/>
    <w:rsid w:val="0058719C"/>
    <w:rsid w:val="005910EE"/>
    <w:rsid w:val="00591626"/>
    <w:rsid w:val="00591A72"/>
    <w:rsid w:val="00591BA7"/>
    <w:rsid w:val="005922A5"/>
    <w:rsid w:val="00592400"/>
    <w:rsid w:val="005936C7"/>
    <w:rsid w:val="00593C57"/>
    <w:rsid w:val="0059442E"/>
    <w:rsid w:val="00594AB5"/>
    <w:rsid w:val="00595E0C"/>
    <w:rsid w:val="005A0716"/>
    <w:rsid w:val="005A08A5"/>
    <w:rsid w:val="005A1734"/>
    <w:rsid w:val="005A36B7"/>
    <w:rsid w:val="005A3B1F"/>
    <w:rsid w:val="005A3C90"/>
    <w:rsid w:val="005A3CB3"/>
    <w:rsid w:val="005A4E8C"/>
    <w:rsid w:val="005A5282"/>
    <w:rsid w:val="005A597A"/>
    <w:rsid w:val="005A5BC2"/>
    <w:rsid w:val="005A5C16"/>
    <w:rsid w:val="005A6CA1"/>
    <w:rsid w:val="005B031F"/>
    <w:rsid w:val="005B09A1"/>
    <w:rsid w:val="005B102B"/>
    <w:rsid w:val="005B268B"/>
    <w:rsid w:val="005B2A3D"/>
    <w:rsid w:val="005B2B75"/>
    <w:rsid w:val="005B2C21"/>
    <w:rsid w:val="005B3C58"/>
    <w:rsid w:val="005B4B0A"/>
    <w:rsid w:val="005B5051"/>
    <w:rsid w:val="005B5160"/>
    <w:rsid w:val="005B54F3"/>
    <w:rsid w:val="005B5806"/>
    <w:rsid w:val="005B68A4"/>
    <w:rsid w:val="005B6F37"/>
    <w:rsid w:val="005B71BC"/>
    <w:rsid w:val="005B71BF"/>
    <w:rsid w:val="005C0AC5"/>
    <w:rsid w:val="005C0C22"/>
    <w:rsid w:val="005C142F"/>
    <w:rsid w:val="005C1818"/>
    <w:rsid w:val="005C234E"/>
    <w:rsid w:val="005C3403"/>
    <w:rsid w:val="005C3A93"/>
    <w:rsid w:val="005C417C"/>
    <w:rsid w:val="005C4444"/>
    <w:rsid w:val="005C471D"/>
    <w:rsid w:val="005C49F6"/>
    <w:rsid w:val="005C5766"/>
    <w:rsid w:val="005C5783"/>
    <w:rsid w:val="005C6E1E"/>
    <w:rsid w:val="005C70DB"/>
    <w:rsid w:val="005C733B"/>
    <w:rsid w:val="005C7AC8"/>
    <w:rsid w:val="005D0AEE"/>
    <w:rsid w:val="005D17A7"/>
    <w:rsid w:val="005D1966"/>
    <w:rsid w:val="005D2635"/>
    <w:rsid w:val="005D2A26"/>
    <w:rsid w:val="005D3F40"/>
    <w:rsid w:val="005D58BF"/>
    <w:rsid w:val="005D6938"/>
    <w:rsid w:val="005D6DC9"/>
    <w:rsid w:val="005D7080"/>
    <w:rsid w:val="005D73F1"/>
    <w:rsid w:val="005D7C76"/>
    <w:rsid w:val="005D7CA9"/>
    <w:rsid w:val="005E0B7C"/>
    <w:rsid w:val="005E0CD6"/>
    <w:rsid w:val="005E2067"/>
    <w:rsid w:val="005E2A61"/>
    <w:rsid w:val="005E3910"/>
    <w:rsid w:val="005E3D67"/>
    <w:rsid w:val="005E3E2A"/>
    <w:rsid w:val="005E6509"/>
    <w:rsid w:val="005E6A1E"/>
    <w:rsid w:val="005E77E7"/>
    <w:rsid w:val="005F0A20"/>
    <w:rsid w:val="005F1F6D"/>
    <w:rsid w:val="005F2E86"/>
    <w:rsid w:val="005F335D"/>
    <w:rsid w:val="005F33C7"/>
    <w:rsid w:val="005F41BF"/>
    <w:rsid w:val="005F45A3"/>
    <w:rsid w:val="005F5225"/>
    <w:rsid w:val="005F5690"/>
    <w:rsid w:val="005F5973"/>
    <w:rsid w:val="005F6726"/>
    <w:rsid w:val="005F6A0A"/>
    <w:rsid w:val="005F7D45"/>
    <w:rsid w:val="00600ECF"/>
    <w:rsid w:val="006012F8"/>
    <w:rsid w:val="00602128"/>
    <w:rsid w:val="006029C7"/>
    <w:rsid w:val="00603323"/>
    <w:rsid w:val="00604158"/>
    <w:rsid w:val="00604FC8"/>
    <w:rsid w:val="006079D7"/>
    <w:rsid w:val="00607D5D"/>
    <w:rsid w:val="00607FCF"/>
    <w:rsid w:val="006105AA"/>
    <w:rsid w:val="006144F7"/>
    <w:rsid w:val="0061618A"/>
    <w:rsid w:val="00616868"/>
    <w:rsid w:val="00616A92"/>
    <w:rsid w:val="00616DC6"/>
    <w:rsid w:val="0061761C"/>
    <w:rsid w:val="0062086F"/>
    <w:rsid w:val="00621347"/>
    <w:rsid w:val="00621402"/>
    <w:rsid w:val="00621EE2"/>
    <w:rsid w:val="00622C07"/>
    <w:rsid w:val="00622D45"/>
    <w:rsid w:val="00622EBF"/>
    <w:rsid w:val="00623254"/>
    <w:rsid w:val="006239F6"/>
    <w:rsid w:val="00623C49"/>
    <w:rsid w:val="00624130"/>
    <w:rsid w:val="006241BE"/>
    <w:rsid w:val="00624FE9"/>
    <w:rsid w:val="00627324"/>
    <w:rsid w:val="00627C07"/>
    <w:rsid w:val="00630316"/>
    <w:rsid w:val="00630762"/>
    <w:rsid w:val="00630DF8"/>
    <w:rsid w:val="0063253F"/>
    <w:rsid w:val="00635784"/>
    <w:rsid w:val="006369FB"/>
    <w:rsid w:val="00637254"/>
    <w:rsid w:val="00637465"/>
    <w:rsid w:val="006378CA"/>
    <w:rsid w:val="00640F5C"/>
    <w:rsid w:val="00642379"/>
    <w:rsid w:val="00642932"/>
    <w:rsid w:val="00642E76"/>
    <w:rsid w:val="006455FB"/>
    <w:rsid w:val="006466FF"/>
    <w:rsid w:val="00646FC9"/>
    <w:rsid w:val="00647CFD"/>
    <w:rsid w:val="00650825"/>
    <w:rsid w:val="0065152A"/>
    <w:rsid w:val="006529AF"/>
    <w:rsid w:val="00652F5D"/>
    <w:rsid w:val="0065308D"/>
    <w:rsid w:val="00657C42"/>
    <w:rsid w:val="00660346"/>
    <w:rsid w:val="00660BB8"/>
    <w:rsid w:val="006627B3"/>
    <w:rsid w:val="00665AC4"/>
    <w:rsid w:val="0066716E"/>
    <w:rsid w:val="006714F2"/>
    <w:rsid w:val="006717DA"/>
    <w:rsid w:val="00672FE0"/>
    <w:rsid w:val="00673185"/>
    <w:rsid w:val="0067321D"/>
    <w:rsid w:val="00674F3B"/>
    <w:rsid w:val="00676389"/>
    <w:rsid w:val="0067651B"/>
    <w:rsid w:val="0067685E"/>
    <w:rsid w:val="006774A9"/>
    <w:rsid w:val="00677EC4"/>
    <w:rsid w:val="00681214"/>
    <w:rsid w:val="006827B6"/>
    <w:rsid w:val="00682CF8"/>
    <w:rsid w:val="00683EAA"/>
    <w:rsid w:val="006842A3"/>
    <w:rsid w:val="00684C51"/>
    <w:rsid w:val="00684EF6"/>
    <w:rsid w:val="00684F37"/>
    <w:rsid w:val="00687EA3"/>
    <w:rsid w:val="00690328"/>
    <w:rsid w:val="00690607"/>
    <w:rsid w:val="00691E9F"/>
    <w:rsid w:val="006928B8"/>
    <w:rsid w:val="006946C7"/>
    <w:rsid w:val="006965FB"/>
    <w:rsid w:val="00696843"/>
    <w:rsid w:val="00696E4B"/>
    <w:rsid w:val="00697F2F"/>
    <w:rsid w:val="006A1C30"/>
    <w:rsid w:val="006A215A"/>
    <w:rsid w:val="006A21BF"/>
    <w:rsid w:val="006A2E77"/>
    <w:rsid w:val="006A35D1"/>
    <w:rsid w:val="006A45F7"/>
    <w:rsid w:val="006A481A"/>
    <w:rsid w:val="006A5E55"/>
    <w:rsid w:val="006A5EF0"/>
    <w:rsid w:val="006B03FC"/>
    <w:rsid w:val="006B1D93"/>
    <w:rsid w:val="006B2040"/>
    <w:rsid w:val="006B3188"/>
    <w:rsid w:val="006B3973"/>
    <w:rsid w:val="006B3A1C"/>
    <w:rsid w:val="006B3AC4"/>
    <w:rsid w:val="006B413F"/>
    <w:rsid w:val="006B418C"/>
    <w:rsid w:val="006B5874"/>
    <w:rsid w:val="006B5D96"/>
    <w:rsid w:val="006B784D"/>
    <w:rsid w:val="006C0126"/>
    <w:rsid w:val="006C100B"/>
    <w:rsid w:val="006C113D"/>
    <w:rsid w:val="006C1F20"/>
    <w:rsid w:val="006C368C"/>
    <w:rsid w:val="006C4373"/>
    <w:rsid w:val="006C4FD5"/>
    <w:rsid w:val="006C5529"/>
    <w:rsid w:val="006C5A74"/>
    <w:rsid w:val="006C60B5"/>
    <w:rsid w:val="006C63FA"/>
    <w:rsid w:val="006D07D9"/>
    <w:rsid w:val="006D0876"/>
    <w:rsid w:val="006D12AD"/>
    <w:rsid w:val="006D3AD7"/>
    <w:rsid w:val="006D3C0D"/>
    <w:rsid w:val="006D53E5"/>
    <w:rsid w:val="006D57F9"/>
    <w:rsid w:val="006D677C"/>
    <w:rsid w:val="006D6807"/>
    <w:rsid w:val="006D776F"/>
    <w:rsid w:val="006E0EB0"/>
    <w:rsid w:val="006E171E"/>
    <w:rsid w:val="006E1AE7"/>
    <w:rsid w:val="006E1DAA"/>
    <w:rsid w:val="006E26F8"/>
    <w:rsid w:val="006E2928"/>
    <w:rsid w:val="006E3DA4"/>
    <w:rsid w:val="006E4E1B"/>
    <w:rsid w:val="006E51C8"/>
    <w:rsid w:val="006E557B"/>
    <w:rsid w:val="006E5849"/>
    <w:rsid w:val="006E702A"/>
    <w:rsid w:val="006E7198"/>
    <w:rsid w:val="006F18F1"/>
    <w:rsid w:val="006F2FB3"/>
    <w:rsid w:val="006F3F82"/>
    <w:rsid w:val="006F4BD6"/>
    <w:rsid w:val="006F53FC"/>
    <w:rsid w:val="006F5437"/>
    <w:rsid w:val="006F5BED"/>
    <w:rsid w:val="006F6E8A"/>
    <w:rsid w:val="006F7BAD"/>
    <w:rsid w:val="00702E9F"/>
    <w:rsid w:val="00703C14"/>
    <w:rsid w:val="00703DC2"/>
    <w:rsid w:val="007048FB"/>
    <w:rsid w:val="00705CFC"/>
    <w:rsid w:val="0070716B"/>
    <w:rsid w:val="00710203"/>
    <w:rsid w:val="00710C3D"/>
    <w:rsid w:val="00711740"/>
    <w:rsid w:val="00711D00"/>
    <w:rsid w:val="00713727"/>
    <w:rsid w:val="0071451F"/>
    <w:rsid w:val="0071473F"/>
    <w:rsid w:val="007151E8"/>
    <w:rsid w:val="00716669"/>
    <w:rsid w:val="007169F1"/>
    <w:rsid w:val="00716CB0"/>
    <w:rsid w:val="00717C14"/>
    <w:rsid w:val="00717FF0"/>
    <w:rsid w:val="007228BE"/>
    <w:rsid w:val="007238EC"/>
    <w:rsid w:val="007242AF"/>
    <w:rsid w:val="00724E7E"/>
    <w:rsid w:val="0072519D"/>
    <w:rsid w:val="00726456"/>
    <w:rsid w:val="00726C8A"/>
    <w:rsid w:val="0072738E"/>
    <w:rsid w:val="00727B41"/>
    <w:rsid w:val="007313E5"/>
    <w:rsid w:val="00731802"/>
    <w:rsid w:val="007320ED"/>
    <w:rsid w:val="00733937"/>
    <w:rsid w:val="0073417C"/>
    <w:rsid w:val="007352CF"/>
    <w:rsid w:val="007369B4"/>
    <w:rsid w:val="007402D9"/>
    <w:rsid w:val="00741F50"/>
    <w:rsid w:val="0074211E"/>
    <w:rsid w:val="0074346B"/>
    <w:rsid w:val="00745132"/>
    <w:rsid w:val="007456BA"/>
    <w:rsid w:val="007459A7"/>
    <w:rsid w:val="007517F4"/>
    <w:rsid w:val="00751945"/>
    <w:rsid w:val="00751BD2"/>
    <w:rsid w:val="00752399"/>
    <w:rsid w:val="00753081"/>
    <w:rsid w:val="007539AD"/>
    <w:rsid w:val="00754CD5"/>
    <w:rsid w:val="00754F80"/>
    <w:rsid w:val="00755CC8"/>
    <w:rsid w:val="0075668C"/>
    <w:rsid w:val="00756753"/>
    <w:rsid w:val="007569A2"/>
    <w:rsid w:val="00756ECD"/>
    <w:rsid w:val="00757E53"/>
    <w:rsid w:val="00760173"/>
    <w:rsid w:val="00760B05"/>
    <w:rsid w:val="00761630"/>
    <w:rsid w:val="00761CB9"/>
    <w:rsid w:val="00761E0C"/>
    <w:rsid w:val="00762E86"/>
    <w:rsid w:val="007653EB"/>
    <w:rsid w:val="00766936"/>
    <w:rsid w:val="00766B4A"/>
    <w:rsid w:val="00770121"/>
    <w:rsid w:val="00770274"/>
    <w:rsid w:val="0077032A"/>
    <w:rsid w:val="00771692"/>
    <w:rsid w:val="00771B58"/>
    <w:rsid w:val="00771CD7"/>
    <w:rsid w:val="007727E3"/>
    <w:rsid w:val="00772B77"/>
    <w:rsid w:val="00772DFD"/>
    <w:rsid w:val="00773132"/>
    <w:rsid w:val="00774451"/>
    <w:rsid w:val="00775807"/>
    <w:rsid w:val="007758B3"/>
    <w:rsid w:val="00776FE4"/>
    <w:rsid w:val="00777614"/>
    <w:rsid w:val="00780E66"/>
    <w:rsid w:val="00781117"/>
    <w:rsid w:val="0078285F"/>
    <w:rsid w:val="0078317D"/>
    <w:rsid w:val="00783B0F"/>
    <w:rsid w:val="007847AD"/>
    <w:rsid w:val="0078488F"/>
    <w:rsid w:val="00784C1B"/>
    <w:rsid w:val="00785C69"/>
    <w:rsid w:val="007860F6"/>
    <w:rsid w:val="007867B0"/>
    <w:rsid w:val="00786995"/>
    <w:rsid w:val="007874E5"/>
    <w:rsid w:val="0079025F"/>
    <w:rsid w:val="007905A1"/>
    <w:rsid w:val="00790AC0"/>
    <w:rsid w:val="007915CF"/>
    <w:rsid w:val="0079327E"/>
    <w:rsid w:val="00793DDC"/>
    <w:rsid w:val="00794297"/>
    <w:rsid w:val="007944E5"/>
    <w:rsid w:val="00794934"/>
    <w:rsid w:val="00796304"/>
    <w:rsid w:val="007967A6"/>
    <w:rsid w:val="00796DDD"/>
    <w:rsid w:val="00797F8F"/>
    <w:rsid w:val="007A049C"/>
    <w:rsid w:val="007A11F3"/>
    <w:rsid w:val="007A20E1"/>
    <w:rsid w:val="007A22E7"/>
    <w:rsid w:val="007A28D7"/>
    <w:rsid w:val="007A3013"/>
    <w:rsid w:val="007A3B16"/>
    <w:rsid w:val="007A3BFE"/>
    <w:rsid w:val="007A3D61"/>
    <w:rsid w:val="007A507A"/>
    <w:rsid w:val="007A753A"/>
    <w:rsid w:val="007B07C6"/>
    <w:rsid w:val="007B0BDD"/>
    <w:rsid w:val="007B0CBA"/>
    <w:rsid w:val="007B1695"/>
    <w:rsid w:val="007B302F"/>
    <w:rsid w:val="007B3DD1"/>
    <w:rsid w:val="007B400C"/>
    <w:rsid w:val="007B42D7"/>
    <w:rsid w:val="007B54DB"/>
    <w:rsid w:val="007B5C09"/>
    <w:rsid w:val="007B5F12"/>
    <w:rsid w:val="007B768F"/>
    <w:rsid w:val="007C2372"/>
    <w:rsid w:val="007C365D"/>
    <w:rsid w:val="007C3AB3"/>
    <w:rsid w:val="007C3AF0"/>
    <w:rsid w:val="007C3F01"/>
    <w:rsid w:val="007C3F73"/>
    <w:rsid w:val="007C3FBB"/>
    <w:rsid w:val="007C5659"/>
    <w:rsid w:val="007D134A"/>
    <w:rsid w:val="007D1FE8"/>
    <w:rsid w:val="007D2FA1"/>
    <w:rsid w:val="007D45DA"/>
    <w:rsid w:val="007D53DC"/>
    <w:rsid w:val="007D5DA6"/>
    <w:rsid w:val="007D6964"/>
    <w:rsid w:val="007D7A0C"/>
    <w:rsid w:val="007E041B"/>
    <w:rsid w:val="007E0990"/>
    <w:rsid w:val="007E19D6"/>
    <w:rsid w:val="007E1B08"/>
    <w:rsid w:val="007E1F8D"/>
    <w:rsid w:val="007E3A51"/>
    <w:rsid w:val="007E461A"/>
    <w:rsid w:val="007E479A"/>
    <w:rsid w:val="007E58EA"/>
    <w:rsid w:val="007E6ADE"/>
    <w:rsid w:val="007F0083"/>
    <w:rsid w:val="007F02F1"/>
    <w:rsid w:val="007F1784"/>
    <w:rsid w:val="007F17EE"/>
    <w:rsid w:val="007F1A30"/>
    <w:rsid w:val="007F2124"/>
    <w:rsid w:val="007F2519"/>
    <w:rsid w:val="007F26E4"/>
    <w:rsid w:val="007F3C6E"/>
    <w:rsid w:val="007F44B1"/>
    <w:rsid w:val="007F4CC8"/>
    <w:rsid w:val="007F5558"/>
    <w:rsid w:val="007F5605"/>
    <w:rsid w:val="007F5D70"/>
    <w:rsid w:val="007F5DB5"/>
    <w:rsid w:val="00800E14"/>
    <w:rsid w:val="00804F40"/>
    <w:rsid w:val="00805E8B"/>
    <w:rsid w:val="0080658A"/>
    <w:rsid w:val="00806A7C"/>
    <w:rsid w:val="00806B0A"/>
    <w:rsid w:val="00806B94"/>
    <w:rsid w:val="0080734D"/>
    <w:rsid w:val="00807821"/>
    <w:rsid w:val="008103C8"/>
    <w:rsid w:val="008108FF"/>
    <w:rsid w:val="00811486"/>
    <w:rsid w:val="00812126"/>
    <w:rsid w:val="00812535"/>
    <w:rsid w:val="00812542"/>
    <w:rsid w:val="0081376D"/>
    <w:rsid w:val="00815B74"/>
    <w:rsid w:val="008160FF"/>
    <w:rsid w:val="0081769B"/>
    <w:rsid w:val="008219DF"/>
    <w:rsid w:val="00821D96"/>
    <w:rsid w:val="00822806"/>
    <w:rsid w:val="00822A28"/>
    <w:rsid w:val="00823E3A"/>
    <w:rsid w:val="00825CE1"/>
    <w:rsid w:val="008272A0"/>
    <w:rsid w:val="00827577"/>
    <w:rsid w:val="008310BD"/>
    <w:rsid w:val="008315D2"/>
    <w:rsid w:val="0083187A"/>
    <w:rsid w:val="00831B3E"/>
    <w:rsid w:val="00831F2F"/>
    <w:rsid w:val="00833CF8"/>
    <w:rsid w:val="0083572E"/>
    <w:rsid w:val="00835A84"/>
    <w:rsid w:val="0083722C"/>
    <w:rsid w:val="00837B41"/>
    <w:rsid w:val="00840F80"/>
    <w:rsid w:val="0084225E"/>
    <w:rsid w:val="00842F36"/>
    <w:rsid w:val="008433F9"/>
    <w:rsid w:val="00844091"/>
    <w:rsid w:val="0084501E"/>
    <w:rsid w:val="008460AC"/>
    <w:rsid w:val="00847E89"/>
    <w:rsid w:val="008510AA"/>
    <w:rsid w:val="0085390B"/>
    <w:rsid w:val="00853AA2"/>
    <w:rsid w:val="00853C8B"/>
    <w:rsid w:val="00854604"/>
    <w:rsid w:val="00856168"/>
    <w:rsid w:val="008561BC"/>
    <w:rsid w:val="00856BED"/>
    <w:rsid w:val="008576DC"/>
    <w:rsid w:val="00857CB6"/>
    <w:rsid w:val="00860CFB"/>
    <w:rsid w:val="008622EF"/>
    <w:rsid w:val="00862C99"/>
    <w:rsid w:val="008630C3"/>
    <w:rsid w:val="00863A1A"/>
    <w:rsid w:val="00865A17"/>
    <w:rsid w:val="008664F7"/>
    <w:rsid w:val="00866CD5"/>
    <w:rsid w:val="008707C0"/>
    <w:rsid w:val="00870C54"/>
    <w:rsid w:val="008714C1"/>
    <w:rsid w:val="00871CC7"/>
    <w:rsid w:val="00872565"/>
    <w:rsid w:val="00872E40"/>
    <w:rsid w:val="00873C32"/>
    <w:rsid w:val="00873EA3"/>
    <w:rsid w:val="008743A5"/>
    <w:rsid w:val="00874518"/>
    <w:rsid w:val="008759FB"/>
    <w:rsid w:val="00875C4D"/>
    <w:rsid w:val="00877846"/>
    <w:rsid w:val="00877917"/>
    <w:rsid w:val="0088047E"/>
    <w:rsid w:val="00880996"/>
    <w:rsid w:val="0088154E"/>
    <w:rsid w:val="00881CE0"/>
    <w:rsid w:val="00882D07"/>
    <w:rsid w:val="008832EE"/>
    <w:rsid w:val="00883653"/>
    <w:rsid w:val="00884229"/>
    <w:rsid w:val="00885229"/>
    <w:rsid w:val="0088641A"/>
    <w:rsid w:val="008867FE"/>
    <w:rsid w:val="008878B5"/>
    <w:rsid w:val="00887B63"/>
    <w:rsid w:val="0089111D"/>
    <w:rsid w:val="00891EF2"/>
    <w:rsid w:val="008925EC"/>
    <w:rsid w:val="00893C18"/>
    <w:rsid w:val="0089471F"/>
    <w:rsid w:val="008948DC"/>
    <w:rsid w:val="0089539C"/>
    <w:rsid w:val="0089560A"/>
    <w:rsid w:val="00895E82"/>
    <w:rsid w:val="00896DD9"/>
    <w:rsid w:val="00897C90"/>
    <w:rsid w:val="00897D01"/>
    <w:rsid w:val="008A1DD5"/>
    <w:rsid w:val="008A22FD"/>
    <w:rsid w:val="008A40CA"/>
    <w:rsid w:val="008A4D28"/>
    <w:rsid w:val="008A4F2B"/>
    <w:rsid w:val="008A5E3A"/>
    <w:rsid w:val="008A6E38"/>
    <w:rsid w:val="008B0294"/>
    <w:rsid w:val="008B0C3E"/>
    <w:rsid w:val="008B5105"/>
    <w:rsid w:val="008B60B9"/>
    <w:rsid w:val="008B70C1"/>
    <w:rsid w:val="008B75C5"/>
    <w:rsid w:val="008C2574"/>
    <w:rsid w:val="008C2993"/>
    <w:rsid w:val="008C2D08"/>
    <w:rsid w:val="008C349A"/>
    <w:rsid w:val="008C3B13"/>
    <w:rsid w:val="008C4C59"/>
    <w:rsid w:val="008C4C97"/>
    <w:rsid w:val="008C5B9E"/>
    <w:rsid w:val="008C669C"/>
    <w:rsid w:val="008C6A0D"/>
    <w:rsid w:val="008C71EB"/>
    <w:rsid w:val="008C7A6D"/>
    <w:rsid w:val="008C7BB7"/>
    <w:rsid w:val="008D134F"/>
    <w:rsid w:val="008D1F98"/>
    <w:rsid w:val="008D2235"/>
    <w:rsid w:val="008D292B"/>
    <w:rsid w:val="008D2FA3"/>
    <w:rsid w:val="008D4096"/>
    <w:rsid w:val="008D5237"/>
    <w:rsid w:val="008D5F9C"/>
    <w:rsid w:val="008D713D"/>
    <w:rsid w:val="008E0761"/>
    <w:rsid w:val="008E1BFD"/>
    <w:rsid w:val="008E2857"/>
    <w:rsid w:val="008E30AB"/>
    <w:rsid w:val="008E3ECF"/>
    <w:rsid w:val="008E408E"/>
    <w:rsid w:val="008E4621"/>
    <w:rsid w:val="008E510D"/>
    <w:rsid w:val="008E593D"/>
    <w:rsid w:val="008E6962"/>
    <w:rsid w:val="008E7288"/>
    <w:rsid w:val="008E7E5A"/>
    <w:rsid w:val="008F0C28"/>
    <w:rsid w:val="008F0F13"/>
    <w:rsid w:val="008F2CE1"/>
    <w:rsid w:val="008F3CD9"/>
    <w:rsid w:val="008F544F"/>
    <w:rsid w:val="008F5E7B"/>
    <w:rsid w:val="008F5F5A"/>
    <w:rsid w:val="00901B88"/>
    <w:rsid w:val="009036B4"/>
    <w:rsid w:val="00903FEE"/>
    <w:rsid w:val="00905215"/>
    <w:rsid w:val="009053F5"/>
    <w:rsid w:val="0090630D"/>
    <w:rsid w:val="00910DAD"/>
    <w:rsid w:val="00911388"/>
    <w:rsid w:val="00911CF3"/>
    <w:rsid w:val="00912BA6"/>
    <w:rsid w:val="00912C1A"/>
    <w:rsid w:val="00912DD1"/>
    <w:rsid w:val="009136DB"/>
    <w:rsid w:val="00913FCC"/>
    <w:rsid w:val="00914863"/>
    <w:rsid w:val="009160B8"/>
    <w:rsid w:val="009174CD"/>
    <w:rsid w:val="00917578"/>
    <w:rsid w:val="00920B71"/>
    <w:rsid w:val="00920F04"/>
    <w:rsid w:val="00921097"/>
    <w:rsid w:val="0092118A"/>
    <w:rsid w:val="00921BF8"/>
    <w:rsid w:val="00921D91"/>
    <w:rsid w:val="009225B0"/>
    <w:rsid w:val="009231C8"/>
    <w:rsid w:val="0092334C"/>
    <w:rsid w:val="00924A31"/>
    <w:rsid w:val="00926831"/>
    <w:rsid w:val="009270E2"/>
    <w:rsid w:val="00927CA9"/>
    <w:rsid w:val="0093133E"/>
    <w:rsid w:val="009319DE"/>
    <w:rsid w:val="00932DE7"/>
    <w:rsid w:val="00933091"/>
    <w:rsid w:val="00936356"/>
    <w:rsid w:val="00936AE4"/>
    <w:rsid w:val="00936D22"/>
    <w:rsid w:val="00937B3F"/>
    <w:rsid w:val="0094007F"/>
    <w:rsid w:val="00941355"/>
    <w:rsid w:val="00941E8F"/>
    <w:rsid w:val="00942DFA"/>
    <w:rsid w:val="009433E9"/>
    <w:rsid w:val="00945F6D"/>
    <w:rsid w:val="00946635"/>
    <w:rsid w:val="0094667C"/>
    <w:rsid w:val="00946C23"/>
    <w:rsid w:val="009479CF"/>
    <w:rsid w:val="009504A4"/>
    <w:rsid w:val="0095150A"/>
    <w:rsid w:val="00952092"/>
    <w:rsid w:val="00952335"/>
    <w:rsid w:val="00952FAA"/>
    <w:rsid w:val="00952FDF"/>
    <w:rsid w:val="009538F5"/>
    <w:rsid w:val="00954C2E"/>
    <w:rsid w:val="009568AA"/>
    <w:rsid w:val="0095699D"/>
    <w:rsid w:val="0095728A"/>
    <w:rsid w:val="009573B7"/>
    <w:rsid w:val="009603BB"/>
    <w:rsid w:val="00961072"/>
    <w:rsid w:val="0096174B"/>
    <w:rsid w:val="00961DA6"/>
    <w:rsid w:val="00963166"/>
    <w:rsid w:val="0096620B"/>
    <w:rsid w:val="00967260"/>
    <w:rsid w:val="00967ED1"/>
    <w:rsid w:val="009705DF"/>
    <w:rsid w:val="00972203"/>
    <w:rsid w:val="009737C5"/>
    <w:rsid w:val="00973DB7"/>
    <w:rsid w:val="009758E7"/>
    <w:rsid w:val="009763E3"/>
    <w:rsid w:val="00980F24"/>
    <w:rsid w:val="00982600"/>
    <w:rsid w:val="00983960"/>
    <w:rsid w:val="00983AAA"/>
    <w:rsid w:val="00983F79"/>
    <w:rsid w:val="00985E96"/>
    <w:rsid w:val="009860BC"/>
    <w:rsid w:val="009861C9"/>
    <w:rsid w:val="00986C6F"/>
    <w:rsid w:val="00987F60"/>
    <w:rsid w:val="00991CF9"/>
    <w:rsid w:val="0099303A"/>
    <w:rsid w:val="00994BFF"/>
    <w:rsid w:val="00994EDF"/>
    <w:rsid w:val="00995E3D"/>
    <w:rsid w:val="009972E4"/>
    <w:rsid w:val="00997367"/>
    <w:rsid w:val="0099740D"/>
    <w:rsid w:val="009A0301"/>
    <w:rsid w:val="009A0509"/>
    <w:rsid w:val="009A0A06"/>
    <w:rsid w:val="009A1C14"/>
    <w:rsid w:val="009A1C34"/>
    <w:rsid w:val="009A3596"/>
    <w:rsid w:val="009A4F79"/>
    <w:rsid w:val="009A5173"/>
    <w:rsid w:val="009A577E"/>
    <w:rsid w:val="009A590B"/>
    <w:rsid w:val="009A5B7B"/>
    <w:rsid w:val="009A799D"/>
    <w:rsid w:val="009B09C8"/>
    <w:rsid w:val="009B396B"/>
    <w:rsid w:val="009B5633"/>
    <w:rsid w:val="009B62DF"/>
    <w:rsid w:val="009B644E"/>
    <w:rsid w:val="009B676D"/>
    <w:rsid w:val="009C15A9"/>
    <w:rsid w:val="009C3275"/>
    <w:rsid w:val="009C38C5"/>
    <w:rsid w:val="009C4AA8"/>
    <w:rsid w:val="009C556A"/>
    <w:rsid w:val="009C69F5"/>
    <w:rsid w:val="009C7A32"/>
    <w:rsid w:val="009C7C69"/>
    <w:rsid w:val="009D043C"/>
    <w:rsid w:val="009D0D72"/>
    <w:rsid w:val="009D13A8"/>
    <w:rsid w:val="009D164A"/>
    <w:rsid w:val="009D16E2"/>
    <w:rsid w:val="009D1F1E"/>
    <w:rsid w:val="009D299D"/>
    <w:rsid w:val="009D3546"/>
    <w:rsid w:val="009D4F27"/>
    <w:rsid w:val="009D7AAA"/>
    <w:rsid w:val="009E1CD5"/>
    <w:rsid w:val="009E2361"/>
    <w:rsid w:val="009E27B4"/>
    <w:rsid w:val="009E645F"/>
    <w:rsid w:val="009E7201"/>
    <w:rsid w:val="009E74FB"/>
    <w:rsid w:val="009E7700"/>
    <w:rsid w:val="009F1144"/>
    <w:rsid w:val="009F1929"/>
    <w:rsid w:val="009F30D4"/>
    <w:rsid w:val="009F3453"/>
    <w:rsid w:val="009F3684"/>
    <w:rsid w:val="009F3FEE"/>
    <w:rsid w:val="009F49D4"/>
    <w:rsid w:val="009F52D6"/>
    <w:rsid w:val="009F53EF"/>
    <w:rsid w:val="009F63A6"/>
    <w:rsid w:val="009F6CA9"/>
    <w:rsid w:val="009F77B8"/>
    <w:rsid w:val="00A00988"/>
    <w:rsid w:val="00A00E68"/>
    <w:rsid w:val="00A012E5"/>
    <w:rsid w:val="00A01BC5"/>
    <w:rsid w:val="00A01F74"/>
    <w:rsid w:val="00A023D5"/>
    <w:rsid w:val="00A02A2B"/>
    <w:rsid w:val="00A036D7"/>
    <w:rsid w:val="00A038CB"/>
    <w:rsid w:val="00A05526"/>
    <w:rsid w:val="00A05A96"/>
    <w:rsid w:val="00A05B7B"/>
    <w:rsid w:val="00A0745D"/>
    <w:rsid w:val="00A07705"/>
    <w:rsid w:val="00A07D83"/>
    <w:rsid w:val="00A10F30"/>
    <w:rsid w:val="00A115EF"/>
    <w:rsid w:val="00A117AA"/>
    <w:rsid w:val="00A11E98"/>
    <w:rsid w:val="00A13642"/>
    <w:rsid w:val="00A13875"/>
    <w:rsid w:val="00A139C2"/>
    <w:rsid w:val="00A14E48"/>
    <w:rsid w:val="00A1611A"/>
    <w:rsid w:val="00A16283"/>
    <w:rsid w:val="00A17136"/>
    <w:rsid w:val="00A17749"/>
    <w:rsid w:val="00A17802"/>
    <w:rsid w:val="00A17B4C"/>
    <w:rsid w:val="00A20090"/>
    <w:rsid w:val="00A21169"/>
    <w:rsid w:val="00A21826"/>
    <w:rsid w:val="00A22803"/>
    <w:rsid w:val="00A23C99"/>
    <w:rsid w:val="00A2400F"/>
    <w:rsid w:val="00A24527"/>
    <w:rsid w:val="00A24CE6"/>
    <w:rsid w:val="00A255A5"/>
    <w:rsid w:val="00A25785"/>
    <w:rsid w:val="00A258C3"/>
    <w:rsid w:val="00A25D91"/>
    <w:rsid w:val="00A26D27"/>
    <w:rsid w:val="00A273DB"/>
    <w:rsid w:val="00A27ADF"/>
    <w:rsid w:val="00A306F0"/>
    <w:rsid w:val="00A30B59"/>
    <w:rsid w:val="00A31934"/>
    <w:rsid w:val="00A31C9F"/>
    <w:rsid w:val="00A332FB"/>
    <w:rsid w:val="00A34834"/>
    <w:rsid w:val="00A35112"/>
    <w:rsid w:val="00A35FD7"/>
    <w:rsid w:val="00A3797A"/>
    <w:rsid w:val="00A37A86"/>
    <w:rsid w:val="00A37F20"/>
    <w:rsid w:val="00A412D6"/>
    <w:rsid w:val="00A42F1A"/>
    <w:rsid w:val="00A43171"/>
    <w:rsid w:val="00A4395B"/>
    <w:rsid w:val="00A44120"/>
    <w:rsid w:val="00A44D87"/>
    <w:rsid w:val="00A4542E"/>
    <w:rsid w:val="00A45BD3"/>
    <w:rsid w:val="00A46B3E"/>
    <w:rsid w:val="00A46EE0"/>
    <w:rsid w:val="00A4772B"/>
    <w:rsid w:val="00A479E1"/>
    <w:rsid w:val="00A50690"/>
    <w:rsid w:val="00A5140F"/>
    <w:rsid w:val="00A5196B"/>
    <w:rsid w:val="00A5316C"/>
    <w:rsid w:val="00A53203"/>
    <w:rsid w:val="00A53E50"/>
    <w:rsid w:val="00A550EC"/>
    <w:rsid w:val="00A567C2"/>
    <w:rsid w:val="00A569C2"/>
    <w:rsid w:val="00A57EE0"/>
    <w:rsid w:val="00A6090B"/>
    <w:rsid w:val="00A60C05"/>
    <w:rsid w:val="00A615B9"/>
    <w:rsid w:val="00A62052"/>
    <w:rsid w:val="00A62122"/>
    <w:rsid w:val="00A62C43"/>
    <w:rsid w:val="00A64949"/>
    <w:rsid w:val="00A64A76"/>
    <w:rsid w:val="00A654C5"/>
    <w:rsid w:val="00A6690A"/>
    <w:rsid w:val="00A66C08"/>
    <w:rsid w:val="00A67458"/>
    <w:rsid w:val="00A706CF"/>
    <w:rsid w:val="00A70D23"/>
    <w:rsid w:val="00A7534C"/>
    <w:rsid w:val="00A7634B"/>
    <w:rsid w:val="00A765C3"/>
    <w:rsid w:val="00A76C62"/>
    <w:rsid w:val="00A777C5"/>
    <w:rsid w:val="00A77F3F"/>
    <w:rsid w:val="00A8065B"/>
    <w:rsid w:val="00A81F3D"/>
    <w:rsid w:val="00A828BF"/>
    <w:rsid w:val="00A82E79"/>
    <w:rsid w:val="00A832A3"/>
    <w:rsid w:val="00A8344B"/>
    <w:rsid w:val="00A85294"/>
    <w:rsid w:val="00A85C72"/>
    <w:rsid w:val="00A86077"/>
    <w:rsid w:val="00A8798C"/>
    <w:rsid w:val="00A91481"/>
    <w:rsid w:val="00A9180E"/>
    <w:rsid w:val="00A935C9"/>
    <w:rsid w:val="00A936AB"/>
    <w:rsid w:val="00A94D4F"/>
    <w:rsid w:val="00A94EA8"/>
    <w:rsid w:val="00A95AA9"/>
    <w:rsid w:val="00A95C1A"/>
    <w:rsid w:val="00A96265"/>
    <w:rsid w:val="00AA1B2A"/>
    <w:rsid w:val="00AA1BA0"/>
    <w:rsid w:val="00AA2686"/>
    <w:rsid w:val="00AA311D"/>
    <w:rsid w:val="00AA3862"/>
    <w:rsid w:val="00AA3B39"/>
    <w:rsid w:val="00AA4D9C"/>
    <w:rsid w:val="00AA612A"/>
    <w:rsid w:val="00AA6ADD"/>
    <w:rsid w:val="00AA6BDE"/>
    <w:rsid w:val="00AA6EB8"/>
    <w:rsid w:val="00AB032C"/>
    <w:rsid w:val="00AB04DC"/>
    <w:rsid w:val="00AB203D"/>
    <w:rsid w:val="00AB206F"/>
    <w:rsid w:val="00AB2468"/>
    <w:rsid w:val="00AB4393"/>
    <w:rsid w:val="00AB491B"/>
    <w:rsid w:val="00AB521D"/>
    <w:rsid w:val="00AB590B"/>
    <w:rsid w:val="00AB68F4"/>
    <w:rsid w:val="00AB6DB9"/>
    <w:rsid w:val="00AB7D44"/>
    <w:rsid w:val="00AC0177"/>
    <w:rsid w:val="00AC0DC9"/>
    <w:rsid w:val="00AC0E33"/>
    <w:rsid w:val="00AC121D"/>
    <w:rsid w:val="00AC1CE7"/>
    <w:rsid w:val="00AC31E1"/>
    <w:rsid w:val="00AC32A5"/>
    <w:rsid w:val="00AC3E25"/>
    <w:rsid w:val="00AC441F"/>
    <w:rsid w:val="00AC524D"/>
    <w:rsid w:val="00AC56D2"/>
    <w:rsid w:val="00AC69ED"/>
    <w:rsid w:val="00AC78D2"/>
    <w:rsid w:val="00AD002E"/>
    <w:rsid w:val="00AD1023"/>
    <w:rsid w:val="00AD2CC3"/>
    <w:rsid w:val="00AD3139"/>
    <w:rsid w:val="00AD48C1"/>
    <w:rsid w:val="00AD5F1C"/>
    <w:rsid w:val="00AD611D"/>
    <w:rsid w:val="00AE11B1"/>
    <w:rsid w:val="00AE20D0"/>
    <w:rsid w:val="00AE25AE"/>
    <w:rsid w:val="00AE29DD"/>
    <w:rsid w:val="00AE3154"/>
    <w:rsid w:val="00AE32FC"/>
    <w:rsid w:val="00AE499B"/>
    <w:rsid w:val="00AE50CC"/>
    <w:rsid w:val="00AF03D0"/>
    <w:rsid w:val="00AF2674"/>
    <w:rsid w:val="00AF322A"/>
    <w:rsid w:val="00AF4C77"/>
    <w:rsid w:val="00AF59BE"/>
    <w:rsid w:val="00AF5FDB"/>
    <w:rsid w:val="00B00755"/>
    <w:rsid w:val="00B00E68"/>
    <w:rsid w:val="00B029E0"/>
    <w:rsid w:val="00B02A32"/>
    <w:rsid w:val="00B03FC8"/>
    <w:rsid w:val="00B0434D"/>
    <w:rsid w:val="00B05859"/>
    <w:rsid w:val="00B06BE2"/>
    <w:rsid w:val="00B07117"/>
    <w:rsid w:val="00B10B2F"/>
    <w:rsid w:val="00B11A90"/>
    <w:rsid w:val="00B11E53"/>
    <w:rsid w:val="00B11E56"/>
    <w:rsid w:val="00B11FB6"/>
    <w:rsid w:val="00B120F3"/>
    <w:rsid w:val="00B1226C"/>
    <w:rsid w:val="00B1267B"/>
    <w:rsid w:val="00B12D65"/>
    <w:rsid w:val="00B137F6"/>
    <w:rsid w:val="00B15A50"/>
    <w:rsid w:val="00B17C46"/>
    <w:rsid w:val="00B2076D"/>
    <w:rsid w:val="00B213D0"/>
    <w:rsid w:val="00B2262C"/>
    <w:rsid w:val="00B226C1"/>
    <w:rsid w:val="00B2395B"/>
    <w:rsid w:val="00B25411"/>
    <w:rsid w:val="00B263A5"/>
    <w:rsid w:val="00B26B13"/>
    <w:rsid w:val="00B26C5F"/>
    <w:rsid w:val="00B26FB0"/>
    <w:rsid w:val="00B275C4"/>
    <w:rsid w:val="00B27720"/>
    <w:rsid w:val="00B27B0C"/>
    <w:rsid w:val="00B3395C"/>
    <w:rsid w:val="00B3402E"/>
    <w:rsid w:val="00B34D0E"/>
    <w:rsid w:val="00B35204"/>
    <w:rsid w:val="00B35A91"/>
    <w:rsid w:val="00B403E4"/>
    <w:rsid w:val="00B405CD"/>
    <w:rsid w:val="00B40C48"/>
    <w:rsid w:val="00B40E6E"/>
    <w:rsid w:val="00B41C57"/>
    <w:rsid w:val="00B428EA"/>
    <w:rsid w:val="00B42B02"/>
    <w:rsid w:val="00B4307A"/>
    <w:rsid w:val="00B44423"/>
    <w:rsid w:val="00B451AC"/>
    <w:rsid w:val="00B473D5"/>
    <w:rsid w:val="00B47485"/>
    <w:rsid w:val="00B47ACF"/>
    <w:rsid w:val="00B513EB"/>
    <w:rsid w:val="00B52A6E"/>
    <w:rsid w:val="00B53FDE"/>
    <w:rsid w:val="00B54A9A"/>
    <w:rsid w:val="00B55A5C"/>
    <w:rsid w:val="00B560FB"/>
    <w:rsid w:val="00B56C27"/>
    <w:rsid w:val="00B571B7"/>
    <w:rsid w:val="00B61FEA"/>
    <w:rsid w:val="00B62E39"/>
    <w:rsid w:val="00B633C1"/>
    <w:rsid w:val="00B63A85"/>
    <w:rsid w:val="00B6526B"/>
    <w:rsid w:val="00B65298"/>
    <w:rsid w:val="00B65D1D"/>
    <w:rsid w:val="00B65DA0"/>
    <w:rsid w:val="00B662BF"/>
    <w:rsid w:val="00B663B8"/>
    <w:rsid w:val="00B665E5"/>
    <w:rsid w:val="00B71EBE"/>
    <w:rsid w:val="00B72D88"/>
    <w:rsid w:val="00B736B5"/>
    <w:rsid w:val="00B73A89"/>
    <w:rsid w:val="00B73E7D"/>
    <w:rsid w:val="00B74129"/>
    <w:rsid w:val="00B745E8"/>
    <w:rsid w:val="00B749BF"/>
    <w:rsid w:val="00B75E09"/>
    <w:rsid w:val="00B76061"/>
    <w:rsid w:val="00B80040"/>
    <w:rsid w:val="00B831E9"/>
    <w:rsid w:val="00B83319"/>
    <w:rsid w:val="00B83A13"/>
    <w:rsid w:val="00B84721"/>
    <w:rsid w:val="00B91072"/>
    <w:rsid w:val="00B912C7"/>
    <w:rsid w:val="00B91309"/>
    <w:rsid w:val="00B9142F"/>
    <w:rsid w:val="00B91E3F"/>
    <w:rsid w:val="00B9208B"/>
    <w:rsid w:val="00B93097"/>
    <w:rsid w:val="00B93B5B"/>
    <w:rsid w:val="00B95297"/>
    <w:rsid w:val="00B95970"/>
    <w:rsid w:val="00B95E24"/>
    <w:rsid w:val="00B97B39"/>
    <w:rsid w:val="00BA01BF"/>
    <w:rsid w:val="00BA0D14"/>
    <w:rsid w:val="00BA16EE"/>
    <w:rsid w:val="00BA3166"/>
    <w:rsid w:val="00BA33FF"/>
    <w:rsid w:val="00BA346D"/>
    <w:rsid w:val="00BA35BA"/>
    <w:rsid w:val="00BA49EA"/>
    <w:rsid w:val="00BA4E65"/>
    <w:rsid w:val="00BA5044"/>
    <w:rsid w:val="00BA583D"/>
    <w:rsid w:val="00BA61B9"/>
    <w:rsid w:val="00BA72D5"/>
    <w:rsid w:val="00BA7301"/>
    <w:rsid w:val="00BB16F2"/>
    <w:rsid w:val="00BB2F8A"/>
    <w:rsid w:val="00BB4364"/>
    <w:rsid w:val="00BB47B2"/>
    <w:rsid w:val="00BB51B0"/>
    <w:rsid w:val="00BB589A"/>
    <w:rsid w:val="00BB6F66"/>
    <w:rsid w:val="00BB74CA"/>
    <w:rsid w:val="00BC03D2"/>
    <w:rsid w:val="00BC09D7"/>
    <w:rsid w:val="00BC0AE1"/>
    <w:rsid w:val="00BC12B5"/>
    <w:rsid w:val="00BC161B"/>
    <w:rsid w:val="00BC241D"/>
    <w:rsid w:val="00BC2D21"/>
    <w:rsid w:val="00BC2EC6"/>
    <w:rsid w:val="00BC3E75"/>
    <w:rsid w:val="00BC456F"/>
    <w:rsid w:val="00BC5CB6"/>
    <w:rsid w:val="00BC6278"/>
    <w:rsid w:val="00BC6A9F"/>
    <w:rsid w:val="00BD020A"/>
    <w:rsid w:val="00BD0870"/>
    <w:rsid w:val="00BD1095"/>
    <w:rsid w:val="00BD16DF"/>
    <w:rsid w:val="00BD27A1"/>
    <w:rsid w:val="00BD41A5"/>
    <w:rsid w:val="00BD57EF"/>
    <w:rsid w:val="00BD599D"/>
    <w:rsid w:val="00BD6C1B"/>
    <w:rsid w:val="00BD72BA"/>
    <w:rsid w:val="00BE10D3"/>
    <w:rsid w:val="00BE1CE3"/>
    <w:rsid w:val="00BE2541"/>
    <w:rsid w:val="00BE3555"/>
    <w:rsid w:val="00BE41F3"/>
    <w:rsid w:val="00BE45F2"/>
    <w:rsid w:val="00BE4F10"/>
    <w:rsid w:val="00BE547F"/>
    <w:rsid w:val="00BE55C9"/>
    <w:rsid w:val="00BE599E"/>
    <w:rsid w:val="00BE5BB2"/>
    <w:rsid w:val="00BE5E5E"/>
    <w:rsid w:val="00BE5FDE"/>
    <w:rsid w:val="00BE6F52"/>
    <w:rsid w:val="00BF0A4C"/>
    <w:rsid w:val="00BF0DD5"/>
    <w:rsid w:val="00BF0EE5"/>
    <w:rsid w:val="00BF15D8"/>
    <w:rsid w:val="00BF16D1"/>
    <w:rsid w:val="00BF1DB4"/>
    <w:rsid w:val="00BF27A8"/>
    <w:rsid w:val="00BF2B1F"/>
    <w:rsid w:val="00BF5573"/>
    <w:rsid w:val="00BF5DB0"/>
    <w:rsid w:val="00BF5DE5"/>
    <w:rsid w:val="00BF638A"/>
    <w:rsid w:val="00BF641A"/>
    <w:rsid w:val="00BF6713"/>
    <w:rsid w:val="00C02AFF"/>
    <w:rsid w:val="00C02C9B"/>
    <w:rsid w:val="00C02FDB"/>
    <w:rsid w:val="00C044FF"/>
    <w:rsid w:val="00C04836"/>
    <w:rsid w:val="00C0637C"/>
    <w:rsid w:val="00C066F9"/>
    <w:rsid w:val="00C07142"/>
    <w:rsid w:val="00C0766C"/>
    <w:rsid w:val="00C1004F"/>
    <w:rsid w:val="00C109E2"/>
    <w:rsid w:val="00C10FA0"/>
    <w:rsid w:val="00C12E08"/>
    <w:rsid w:val="00C153F1"/>
    <w:rsid w:val="00C16515"/>
    <w:rsid w:val="00C172CF"/>
    <w:rsid w:val="00C22C07"/>
    <w:rsid w:val="00C2309A"/>
    <w:rsid w:val="00C23CF4"/>
    <w:rsid w:val="00C24FD2"/>
    <w:rsid w:val="00C25C53"/>
    <w:rsid w:val="00C261B9"/>
    <w:rsid w:val="00C26332"/>
    <w:rsid w:val="00C27C40"/>
    <w:rsid w:val="00C308F4"/>
    <w:rsid w:val="00C33DB1"/>
    <w:rsid w:val="00C3538B"/>
    <w:rsid w:val="00C35592"/>
    <w:rsid w:val="00C3606C"/>
    <w:rsid w:val="00C3616B"/>
    <w:rsid w:val="00C36AA7"/>
    <w:rsid w:val="00C36AAF"/>
    <w:rsid w:val="00C41324"/>
    <w:rsid w:val="00C42EB1"/>
    <w:rsid w:val="00C434C6"/>
    <w:rsid w:val="00C434E8"/>
    <w:rsid w:val="00C441CA"/>
    <w:rsid w:val="00C44248"/>
    <w:rsid w:val="00C442FF"/>
    <w:rsid w:val="00C443A5"/>
    <w:rsid w:val="00C44515"/>
    <w:rsid w:val="00C45009"/>
    <w:rsid w:val="00C4558B"/>
    <w:rsid w:val="00C45D88"/>
    <w:rsid w:val="00C46D5A"/>
    <w:rsid w:val="00C47067"/>
    <w:rsid w:val="00C472EF"/>
    <w:rsid w:val="00C4765C"/>
    <w:rsid w:val="00C4790F"/>
    <w:rsid w:val="00C47AAD"/>
    <w:rsid w:val="00C50064"/>
    <w:rsid w:val="00C50605"/>
    <w:rsid w:val="00C508CE"/>
    <w:rsid w:val="00C50F8D"/>
    <w:rsid w:val="00C51BF4"/>
    <w:rsid w:val="00C524BC"/>
    <w:rsid w:val="00C53087"/>
    <w:rsid w:val="00C537DD"/>
    <w:rsid w:val="00C541C5"/>
    <w:rsid w:val="00C54472"/>
    <w:rsid w:val="00C54A96"/>
    <w:rsid w:val="00C54BB5"/>
    <w:rsid w:val="00C5550F"/>
    <w:rsid w:val="00C55842"/>
    <w:rsid w:val="00C57800"/>
    <w:rsid w:val="00C57A58"/>
    <w:rsid w:val="00C57FBA"/>
    <w:rsid w:val="00C60227"/>
    <w:rsid w:val="00C619F4"/>
    <w:rsid w:val="00C626C5"/>
    <w:rsid w:val="00C626CD"/>
    <w:rsid w:val="00C6312B"/>
    <w:rsid w:val="00C64E8C"/>
    <w:rsid w:val="00C65F3D"/>
    <w:rsid w:val="00C665D0"/>
    <w:rsid w:val="00C674A1"/>
    <w:rsid w:val="00C674F4"/>
    <w:rsid w:val="00C67638"/>
    <w:rsid w:val="00C67953"/>
    <w:rsid w:val="00C70BAD"/>
    <w:rsid w:val="00C73AC0"/>
    <w:rsid w:val="00C75E56"/>
    <w:rsid w:val="00C76B77"/>
    <w:rsid w:val="00C77B95"/>
    <w:rsid w:val="00C77DF1"/>
    <w:rsid w:val="00C81035"/>
    <w:rsid w:val="00C81E28"/>
    <w:rsid w:val="00C81F45"/>
    <w:rsid w:val="00C821FC"/>
    <w:rsid w:val="00C835BD"/>
    <w:rsid w:val="00C8374F"/>
    <w:rsid w:val="00C8400A"/>
    <w:rsid w:val="00C85EEA"/>
    <w:rsid w:val="00C87EAE"/>
    <w:rsid w:val="00C91F64"/>
    <w:rsid w:val="00C932DB"/>
    <w:rsid w:val="00C9438A"/>
    <w:rsid w:val="00C94A8A"/>
    <w:rsid w:val="00C9679A"/>
    <w:rsid w:val="00C9794F"/>
    <w:rsid w:val="00CA084D"/>
    <w:rsid w:val="00CA0ABE"/>
    <w:rsid w:val="00CA0E51"/>
    <w:rsid w:val="00CA310B"/>
    <w:rsid w:val="00CA3447"/>
    <w:rsid w:val="00CA3664"/>
    <w:rsid w:val="00CA537D"/>
    <w:rsid w:val="00CA6BB4"/>
    <w:rsid w:val="00CB0630"/>
    <w:rsid w:val="00CB0E5D"/>
    <w:rsid w:val="00CB2290"/>
    <w:rsid w:val="00CB2FDB"/>
    <w:rsid w:val="00CB4758"/>
    <w:rsid w:val="00CB5388"/>
    <w:rsid w:val="00CC0A26"/>
    <w:rsid w:val="00CC1693"/>
    <w:rsid w:val="00CC1FC3"/>
    <w:rsid w:val="00CC2C4F"/>
    <w:rsid w:val="00CC3534"/>
    <w:rsid w:val="00CC391F"/>
    <w:rsid w:val="00CC3BD1"/>
    <w:rsid w:val="00CC4A69"/>
    <w:rsid w:val="00CC6838"/>
    <w:rsid w:val="00CC6CB8"/>
    <w:rsid w:val="00CC7482"/>
    <w:rsid w:val="00CC7FE5"/>
    <w:rsid w:val="00CD039B"/>
    <w:rsid w:val="00CD062B"/>
    <w:rsid w:val="00CD06C2"/>
    <w:rsid w:val="00CD0B83"/>
    <w:rsid w:val="00CD1748"/>
    <w:rsid w:val="00CD2C04"/>
    <w:rsid w:val="00CD2FA0"/>
    <w:rsid w:val="00CD33A5"/>
    <w:rsid w:val="00CD35FA"/>
    <w:rsid w:val="00CD37DE"/>
    <w:rsid w:val="00CD4169"/>
    <w:rsid w:val="00CD45F5"/>
    <w:rsid w:val="00CD4998"/>
    <w:rsid w:val="00CD51A1"/>
    <w:rsid w:val="00CD5788"/>
    <w:rsid w:val="00CD5BA1"/>
    <w:rsid w:val="00CD5CFD"/>
    <w:rsid w:val="00CD5D54"/>
    <w:rsid w:val="00CD6011"/>
    <w:rsid w:val="00CD62D7"/>
    <w:rsid w:val="00CD6E0D"/>
    <w:rsid w:val="00CD7698"/>
    <w:rsid w:val="00CD786B"/>
    <w:rsid w:val="00CD7CE2"/>
    <w:rsid w:val="00CD7D11"/>
    <w:rsid w:val="00CD7DDB"/>
    <w:rsid w:val="00CE0731"/>
    <w:rsid w:val="00CE0FC1"/>
    <w:rsid w:val="00CE1546"/>
    <w:rsid w:val="00CE1BA6"/>
    <w:rsid w:val="00CE1C38"/>
    <w:rsid w:val="00CE2DC6"/>
    <w:rsid w:val="00CE3399"/>
    <w:rsid w:val="00CE3804"/>
    <w:rsid w:val="00CE3F31"/>
    <w:rsid w:val="00CE452C"/>
    <w:rsid w:val="00CE455E"/>
    <w:rsid w:val="00CE4CF2"/>
    <w:rsid w:val="00CE6102"/>
    <w:rsid w:val="00CE6A5E"/>
    <w:rsid w:val="00CF11D3"/>
    <w:rsid w:val="00CF17AB"/>
    <w:rsid w:val="00CF1D99"/>
    <w:rsid w:val="00CF27ED"/>
    <w:rsid w:val="00CF3255"/>
    <w:rsid w:val="00CF4182"/>
    <w:rsid w:val="00CF4792"/>
    <w:rsid w:val="00CF49E3"/>
    <w:rsid w:val="00CF5617"/>
    <w:rsid w:val="00D02060"/>
    <w:rsid w:val="00D02742"/>
    <w:rsid w:val="00D028F6"/>
    <w:rsid w:val="00D02B58"/>
    <w:rsid w:val="00D02C49"/>
    <w:rsid w:val="00D039F0"/>
    <w:rsid w:val="00D04B98"/>
    <w:rsid w:val="00D04C3D"/>
    <w:rsid w:val="00D05C1F"/>
    <w:rsid w:val="00D077A1"/>
    <w:rsid w:val="00D110C5"/>
    <w:rsid w:val="00D111A0"/>
    <w:rsid w:val="00D13FC5"/>
    <w:rsid w:val="00D14FCD"/>
    <w:rsid w:val="00D153B4"/>
    <w:rsid w:val="00D158AD"/>
    <w:rsid w:val="00D1697E"/>
    <w:rsid w:val="00D17494"/>
    <w:rsid w:val="00D1780E"/>
    <w:rsid w:val="00D178F5"/>
    <w:rsid w:val="00D17A77"/>
    <w:rsid w:val="00D2007A"/>
    <w:rsid w:val="00D21617"/>
    <w:rsid w:val="00D2256E"/>
    <w:rsid w:val="00D2509E"/>
    <w:rsid w:val="00D25616"/>
    <w:rsid w:val="00D2631D"/>
    <w:rsid w:val="00D26E45"/>
    <w:rsid w:val="00D27D09"/>
    <w:rsid w:val="00D31B8C"/>
    <w:rsid w:val="00D32EA2"/>
    <w:rsid w:val="00D33CE6"/>
    <w:rsid w:val="00D33FB5"/>
    <w:rsid w:val="00D34300"/>
    <w:rsid w:val="00D3513F"/>
    <w:rsid w:val="00D35ED0"/>
    <w:rsid w:val="00D35F21"/>
    <w:rsid w:val="00D361CC"/>
    <w:rsid w:val="00D3675F"/>
    <w:rsid w:val="00D37418"/>
    <w:rsid w:val="00D402CE"/>
    <w:rsid w:val="00D42AB4"/>
    <w:rsid w:val="00D45668"/>
    <w:rsid w:val="00D45839"/>
    <w:rsid w:val="00D459B2"/>
    <w:rsid w:val="00D45D38"/>
    <w:rsid w:val="00D47133"/>
    <w:rsid w:val="00D50807"/>
    <w:rsid w:val="00D52405"/>
    <w:rsid w:val="00D52BA8"/>
    <w:rsid w:val="00D5359D"/>
    <w:rsid w:val="00D536A0"/>
    <w:rsid w:val="00D55153"/>
    <w:rsid w:val="00D57DF5"/>
    <w:rsid w:val="00D6159E"/>
    <w:rsid w:val="00D618F8"/>
    <w:rsid w:val="00D62229"/>
    <w:rsid w:val="00D626A6"/>
    <w:rsid w:val="00D62E4F"/>
    <w:rsid w:val="00D650C9"/>
    <w:rsid w:val="00D65C0B"/>
    <w:rsid w:val="00D66B76"/>
    <w:rsid w:val="00D66D46"/>
    <w:rsid w:val="00D70450"/>
    <w:rsid w:val="00D70617"/>
    <w:rsid w:val="00D70F2A"/>
    <w:rsid w:val="00D723EE"/>
    <w:rsid w:val="00D72C0C"/>
    <w:rsid w:val="00D72E17"/>
    <w:rsid w:val="00D74D55"/>
    <w:rsid w:val="00D751C0"/>
    <w:rsid w:val="00D753CA"/>
    <w:rsid w:val="00D77034"/>
    <w:rsid w:val="00D80189"/>
    <w:rsid w:val="00D8058A"/>
    <w:rsid w:val="00D80790"/>
    <w:rsid w:val="00D82B59"/>
    <w:rsid w:val="00D840B7"/>
    <w:rsid w:val="00D8441C"/>
    <w:rsid w:val="00D84F70"/>
    <w:rsid w:val="00D858A4"/>
    <w:rsid w:val="00D87899"/>
    <w:rsid w:val="00D9025F"/>
    <w:rsid w:val="00D930A0"/>
    <w:rsid w:val="00D9319C"/>
    <w:rsid w:val="00D951B7"/>
    <w:rsid w:val="00D95698"/>
    <w:rsid w:val="00D95812"/>
    <w:rsid w:val="00D96874"/>
    <w:rsid w:val="00D968CE"/>
    <w:rsid w:val="00D97AFE"/>
    <w:rsid w:val="00D97EF4"/>
    <w:rsid w:val="00DA0AB8"/>
    <w:rsid w:val="00DA13E9"/>
    <w:rsid w:val="00DA182C"/>
    <w:rsid w:val="00DA3B8D"/>
    <w:rsid w:val="00DA4631"/>
    <w:rsid w:val="00DA47E8"/>
    <w:rsid w:val="00DA4E6C"/>
    <w:rsid w:val="00DA5DC7"/>
    <w:rsid w:val="00DA6723"/>
    <w:rsid w:val="00DA67B3"/>
    <w:rsid w:val="00DA7088"/>
    <w:rsid w:val="00DA7D2B"/>
    <w:rsid w:val="00DB04B3"/>
    <w:rsid w:val="00DB1517"/>
    <w:rsid w:val="00DB19EC"/>
    <w:rsid w:val="00DB1DD3"/>
    <w:rsid w:val="00DB1E74"/>
    <w:rsid w:val="00DB1F45"/>
    <w:rsid w:val="00DB2A5B"/>
    <w:rsid w:val="00DB5109"/>
    <w:rsid w:val="00DB5C04"/>
    <w:rsid w:val="00DB60F5"/>
    <w:rsid w:val="00DB6C1C"/>
    <w:rsid w:val="00DB6E99"/>
    <w:rsid w:val="00DB7BAA"/>
    <w:rsid w:val="00DC10AF"/>
    <w:rsid w:val="00DC1331"/>
    <w:rsid w:val="00DC182C"/>
    <w:rsid w:val="00DC2291"/>
    <w:rsid w:val="00DC25F6"/>
    <w:rsid w:val="00DC2875"/>
    <w:rsid w:val="00DC3272"/>
    <w:rsid w:val="00DC332A"/>
    <w:rsid w:val="00DC3EF5"/>
    <w:rsid w:val="00DC7669"/>
    <w:rsid w:val="00DD05A2"/>
    <w:rsid w:val="00DD562F"/>
    <w:rsid w:val="00DD59CA"/>
    <w:rsid w:val="00DD5A35"/>
    <w:rsid w:val="00DD5DAA"/>
    <w:rsid w:val="00DD5FB3"/>
    <w:rsid w:val="00DD7CAB"/>
    <w:rsid w:val="00DE00FE"/>
    <w:rsid w:val="00DE0850"/>
    <w:rsid w:val="00DE1040"/>
    <w:rsid w:val="00DE2372"/>
    <w:rsid w:val="00DE258B"/>
    <w:rsid w:val="00DE2957"/>
    <w:rsid w:val="00DE40F7"/>
    <w:rsid w:val="00DE4FFA"/>
    <w:rsid w:val="00DE600C"/>
    <w:rsid w:val="00DE6766"/>
    <w:rsid w:val="00DE69E4"/>
    <w:rsid w:val="00DE6AF9"/>
    <w:rsid w:val="00DE6DA2"/>
    <w:rsid w:val="00DF1764"/>
    <w:rsid w:val="00DF1944"/>
    <w:rsid w:val="00DF236A"/>
    <w:rsid w:val="00DF3698"/>
    <w:rsid w:val="00DF46A2"/>
    <w:rsid w:val="00DF5584"/>
    <w:rsid w:val="00DF5CEE"/>
    <w:rsid w:val="00DF7C64"/>
    <w:rsid w:val="00DF7C66"/>
    <w:rsid w:val="00E002CA"/>
    <w:rsid w:val="00E00786"/>
    <w:rsid w:val="00E00CC9"/>
    <w:rsid w:val="00E00E3F"/>
    <w:rsid w:val="00E01B60"/>
    <w:rsid w:val="00E01ED0"/>
    <w:rsid w:val="00E023B0"/>
    <w:rsid w:val="00E031CA"/>
    <w:rsid w:val="00E04F60"/>
    <w:rsid w:val="00E04FE8"/>
    <w:rsid w:val="00E07605"/>
    <w:rsid w:val="00E10B90"/>
    <w:rsid w:val="00E1191F"/>
    <w:rsid w:val="00E12429"/>
    <w:rsid w:val="00E127ED"/>
    <w:rsid w:val="00E12FB8"/>
    <w:rsid w:val="00E13577"/>
    <w:rsid w:val="00E13DB4"/>
    <w:rsid w:val="00E1490B"/>
    <w:rsid w:val="00E15716"/>
    <w:rsid w:val="00E15B5D"/>
    <w:rsid w:val="00E15FE9"/>
    <w:rsid w:val="00E16D3F"/>
    <w:rsid w:val="00E16DA5"/>
    <w:rsid w:val="00E1701F"/>
    <w:rsid w:val="00E177A9"/>
    <w:rsid w:val="00E20134"/>
    <w:rsid w:val="00E20359"/>
    <w:rsid w:val="00E20944"/>
    <w:rsid w:val="00E20E30"/>
    <w:rsid w:val="00E230C5"/>
    <w:rsid w:val="00E2371F"/>
    <w:rsid w:val="00E25E2C"/>
    <w:rsid w:val="00E27A76"/>
    <w:rsid w:val="00E30ACC"/>
    <w:rsid w:val="00E31C4E"/>
    <w:rsid w:val="00E32889"/>
    <w:rsid w:val="00E33900"/>
    <w:rsid w:val="00E33E27"/>
    <w:rsid w:val="00E355EC"/>
    <w:rsid w:val="00E36045"/>
    <w:rsid w:val="00E3732E"/>
    <w:rsid w:val="00E403A3"/>
    <w:rsid w:val="00E427D1"/>
    <w:rsid w:val="00E42CFA"/>
    <w:rsid w:val="00E43548"/>
    <w:rsid w:val="00E43C32"/>
    <w:rsid w:val="00E44DBB"/>
    <w:rsid w:val="00E44FFD"/>
    <w:rsid w:val="00E45826"/>
    <w:rsid w:val="00E50696"/>
    <w:rsid w:val="00E518A0"/>
    <w:rsid w:val="00E51E58"/>
    <w:rsid w:val="00E55E17"/>
    <w:rsid w:val="00E56A09"/>
    <w:rsid w:val="00E5742C"/>
    <w:rsid w:val="00E57A7A"/>
    <w:rsid w:val="00E60109"/>
    <w:rsid w:val="00E61D26"/>
    <w:rsid w:val="00E61FE1"/>
    <w:rsid w:val="00E621E8"/>
    <w:rsid w:val="00E6233C"/>
    <w:rsid w:val="00E62B67"/>
    <w:rsid w:val="00E63082"/>
    <w:rsid w:val="00E63B27"/>
    <w:rsid w:val="00E65367"/>
    <w:rsid w:val="00E658A6"/>
    <w:rsid w:val="00E661A4"/>
    <w:rsid w:val="00E66B7D"/>
    <w:rsid w:val="00E7111A"/>
    <w:rsid w:val="00E71E8F"/>
    <w:rsid w:val="00E729E0"/>
    <w:rsid w:val="00E73A86"/>
    <w:rsid w:val="00E73C25"/>
    <w:rsid w:val="00E75548"/>
    <w:rsid w:val="00E760AB"/>
    <w:rsid w:val="00E762ED"/>
    <w:rsid w:val="00E7788C"/>
    <w:rsid w:val="00E81157"/>
    <w:rsid w:val="00E814C4"/>
    <w:rsid w:val="00E83677"/>
    <w:rsid w:val="00E8375B"/>
    <w:rsid w:val="00E8398C"/>
    <w:rsid w:val="00E83D40"/>
    <w:rsid w:val="00E84FB8"/>
    <w:rsid w:val="00E85716"/>
    <w:rsid w:val="00E87CEE"/>
    <w:rsid w:val="00E902F9"/>
    <w:rsid w:val="00E91A23"/>
    <w:rsid w:val="00E929B2"/>
    <w:rsid w:val="00E92AFF"/>
    <w:rsid w:val="00E94468"/>
    <w:rsid w:val="00E949A6"/>
    <w:rsid w:val="00E95E24"/>
    <w:rsid w:val="00E964FC"/>
    <w:rsid w:val="00E970EF"/>
    <w:rsid w:val="00E9719E"/>
    <w:rsid w:val="00EA0F82"/>
    <w:rsid w:val="00EA3422"/>
    <w:rsid w:val="00EA3D51"/>
    <w:rsid w:val="00EA523E"/>
    <w:rsid w:val="00EA6E0C"/>
    <w:rsid w:val="00EA7032"/>
    <w:rsid w:val="00EA710E"/>
    <w:rsid w:val="00EA7FD2"/>
    <w:rsid w:val="00EB04DB"/>
    <w:rsid w:val="00EB2199"/>
    <w:rsid w:val="00EB2322"/>
    <w:rsid w:val="00EB2676"/>
    <w:rsid w:val="00EB2B1E"/>
    <w:rsid w:val="00EB2DB0"/>
    <w:rsid w:val="00EB39D4"/>
    <w:rsid w:val="00EB4375"/>
    <w:rsid w:val="00EB49D4"/>
    <w:rsid w:val="00EB6FC3"/>
    <w:rsid w:val="00EB7542"/>
    <w:rsid w:val="00EB75FB"/>
    <w:rsid w:val="00EB773C"/>
    <w:rsid w:val="00EB7ABD"/>
    <w:rsid w:val="00EC08FC"/>
    <w:rsid w:val="00EC1CF6"/>
    <w:rsid w:val="00EC2377"/>
    <w:rsid w:val="00EC30B6"/>
    <w:rsid w:val="00EC3D49"/>
    <w:rsid w:val="00EC3FC8"/>
    <w:rsid w:val="00EC49C3"/>
    <w:rsid w:val="00EC4A14"/>
    <w:rsid w:val="00EC563F"/>
    <w:rsid w:val="00EC5D32"/>
    <w:rsid w:val="00ED06E0"/>
    <w:rsid w:val="00ED2935"/>
    <w:rsid w:val="00ED2DAD"/>
    <w:rsid w:val="00ED2F77"/>
    <w:rsid w:val="00ED31CD"/>
    <w:rsid w:val="00ED4454"/>
    <w:rsid w:val="00ED49B6"/>
    <w:rsid w:val="00ED5004"/>
    <w:rsid w:val="00ED539E"/>
    <w:rsid w:val="00EE2546"/>
    <w:rsid w:val="00EE25E4"/>
    <w:rsid w:val="00EE275C"/>
    <w:rsid w:val="00EE2B02"/>
    <w:rsid w:val="00EE39A8"/>
    <w:rsid w:val="00EE3DE2"/>
    <w:rsid w:val="00EE4076"/>
    <w:rsid w:val="00EE41D7"/>
    <w:rsid w:val="00EE594A"/>
    <w:rsid w:val="00EE651B"/>
    <w:rsid w:val="00EE71E0"/>
    <w:rsid w:val="00EE73A4"/>
    <w:rsid w:val="00EF005F"/>
    <w:rsid w:val="00EF0130"/>
    <w:rsid w:val="00EF052A"/>
    <w:rsid w:val="00EF0E38"/>
    <w:rsid w:val="00EF1F84"/>
    <w:rsid w:val="00EF1FDE"/>
    <w:rsid w:val="00EF2269"/>
    <w:rsid w:val="00EF259C"/>
    <w:rsid w:val="00EF2F4C"/>
    <w:rsid w:val="00EF4FA0"/>
    <w:rsid w:val="00EF66AA"/>
    <w:rsid w:val="00F0117F"/>
    <w:rsid w:val="00F01665"/>
    <w:rsid w:val="00F02E86"/>
    <w:rsid w:val="00F052E3"/>
    <w:rsid w:val="00F07005"/>
    <w:rsid w:val="00F07F2E"/>
    <w:rsid w:val="00F1065A"/>
    <w:rsid w:val="00F10A96"/>
    <w:rsid w:val="00F11247"/>
    <w:rsid w:val="00F115E3"/>
    <w:rsid w:val="00F11F3D"/>
    <w:rsid w:val="00F174A1"/>
    <w:rsid w:val="00F1786C"/>
    <w:rsid w:val="00F1787C"/>
    <w:rsid w:val="00F17E24"/>
    <w:rsid w:val="00F2018C"/>
    <w:rsid w:val="00F20555"/>
    <w:rsid w:val="00F2295C"/>
    <w:rsid w:val="00F22AE2"/>
    <w:rsid w:val="00F2325A"/>
    <w:rsid w:val="00F2394A"/>
    <w:rsid w:val="00F23EAA"/>
    <w:rsid w:val="00F24E35"/>
    <w:rsid w:val="00F2523E"/>
    <w:rsid w:val="00F263B5"/>
    <w:rsid w:val="00F26A40"/>
    <w:rsid w:val="00F303A0"/>
    <w:rsid w:val="00F31597"/>
    <w:rsid w:val="00F3291C"/>
    <w:rsid w:val="00F33B3A"/>
    <w:rsid w:val="00F33C30"/>
    <w:rsid w:val="00F33CC4"/>
    <w:rsid w:val="00F347C9"/>
    <w:rsid w:val="00F35C16"/>
    <w:rsid w:val="00F36057"/>
    <w:rsid w:val="00F37631"/>
    <w:rsid w:val="00F3792C"/>
    <w:rsid w:val="00F37BCC"/>
    <w:rsid w:val="00F4029D"/>
    <w:rsid w:val="00F42546"/>
    <w:rsid w:val="00F4292A"/>
    <w:rsid w:val="00F438D3"/>
    <w:rsid w:val="00F44971"/>
    <w:rsid w:val="00F44B1D"/>
    <w:rsid w:val="00F44E3E"/>
    <w:rsid w:val="00F45A56"/>
    <w:rsid w:val="00F46C27"/>
    <w:rsid w:val="00F50203"/>
    <w:rsid w:val="00F50D7E"/>
    <w:rsid w:val="00F516E6"/>
    <w:rsid w:val="00F51B2E"/>
    <w:rsid w:val="00F520FE"/>
    <w:rsid w:val="00F5327C"/>
    <w:rsid w:val="00F53CC7"/>
    <w:rsid w:val="00F54324"/>
    <w:rsid w:val="00F54F4D"/>
    <w:rsid w:val="00F55D4E"/>
    <w:rsid w:val="00F56B8D"/>
    <w:rsid w:val="00F57214"/>
    <w:rsid w:val="00F601E4"/>
    <w:rsid w:val="00F60532"/>
    <w:rsid w:val="00F60537"/>
    <w:rsid w:val="00F61046"/>
    <w:rsid w:val="00F61101"/>
    <w:rsid w:val="00F62751"/>
    <w:rsid w:val="00F639CB"/>
    <w:rsid w:val="00F63E5C"/>
    <w:rsid w:val="00F63EA3"/>
    <w:rsid w:val="00F644FB"/>
    <w:rsid w:val="00F64CC7"/>
    <w:rsid w:val="00F64D00"/>
    <w:rsid w:val="00F64F81"/>
    <w:rsid w:val="00F6566E"/>
    <w:rsid w:val="00F65839"/>
    <w:rsid w:val="00F658BD"/>
    <w:rsid w:val="00F66B77"/>
    <w:rsid w:val="00F71942"/>
    <w:rsid w:val="00F72A00"/>
    <w:rsid w:val="00F72BB3"/>
    <w:rsid w:val="00F7406B"/>
    <w:rsid w:val="00F74243"/>
    <w:rsid w:val="00F744B8"/>
    <w:rsid w:val="00F74F88"/>
    <w:rsid w:val="00F75450"/>
    <w:rsid w:val="00F75EBA"/>
    <w:rsid w:val="00F76279"/>
    <w:rsid w:val="00F76885"/>
    <w:rsid w:val="00F7697F"/>
    <w:rsid w:val="00F81CCA"/>
    <w:rsid w:val="00F820D3"/>
    <w:rsid w:val="00F82237"/>
    <w:rsid w:val="00F839D4"/>
    <w:rsid w:val="00F83FD4"/>
    <w:rsid w:val="00F84807"/>
    <w:rsid w:val="00F84852"/>
    <w:rsid w:val="00F8562A"/>
    <w:rsid w:val="00F85FAA"/>
    <w:rsid w:val="00F87209"/>
    <w:rsid w:val="00F91849"/>
    <w:rsid w:val="00F92F14"/>
    <w:rsid w:val="00F92F3C"/>
    <w:rsid w:val="00F9403F"/>
    <w:rsid w:val="00F94438"/>
    <w:rsid w:val="00F9454E"/>
    <w:rsid w:val="00F94F6E"/>
    <w:rsid w:val="00F95B80"/>
    <w:rsid w:val="00F9659B"/>
    <w:rsid w:val="00F96B0E"/>
    <w:rsid w:val="00F9793A"/>
    <w:rsid w:val="00F97FBE"/>
    <w:rsid w:val="00FA0423"/>
    <w:rsid w:val="00FA10BF"/>
    <w:rsid w:val="00FA2E1F"/>
    <w:rsid w:val="00FA365D"/>
    <w:rsid w:val="00FA3B3C"/>
    <w:rsid w:val="00FA3D1F"/>
    <w:rsid w:val="00FA4B1E"/>
    <w:rsid w:val="00FA558A"/>
    <w:rsid w:val="00FA5661"/>
    <w:rsid w:val="00FA6AAC"/>
    <w:rsid w:val="00FA7786"/>
    <w:rsid w:val="00FB0CA2"/>
    <w:rsid w:val="00FB378B"/>
    <w:rsid w:val="00FB3EB8"/>
    <w:rsid w:val="00FB3F2F"/>
    <w:rsid w:val="00FB4ABB"/>
    <w:rsid w:val="00FB58CA"/>
    <w:rsid w:val="00FB5AC5"/>
    <w:rsid w:val="00FB5AF4"/>
    <w:rsid w:val="00FB7057"/>
    <w:rsid w:val="00FB7AEC"/>
    <w:rsid w:val="00FC07A9"/>
    <w:rsid w:val="00FC180B"/>
    <w:rsid w:val="00FC1E2E"/>
    <w:rsid w:val="00FC2945"/>
    <w:rsid w:val="00FC2D76"/>
    <w:rsid w:val="00FC3031"/>
    <w:rsid w:val="00FC3957"/>
    <w:rsid w:val="00FC3C2A"/>
    <w:rsid w:val="00FC5183"/>
    <w:rsid w:val="00FC5FA3"/>
    <w:rsid w:val="00FC717D"/>
    <w:rsid w:val="00FD06F9"/>
    <w:rsid w:val="00FD160A"/>
    <w:rsid w:val="00FD1738"/>
    <w:rsid w:val="00FD30FC"/>
    <w:rsid w:val="00FD34FA"/>
    <w:rsid w:val="00FD37FB"/>
    <w:rsid w:val="00FD3A7E"/>
    <w:rsid w:val="00FD463D"/>
    <w:rsid w:val="00FD48FD"/>
    <w:rsid w:val="00FD53FC"/>
    <w:rsid w:val="00FD6047"/>
    <w:rsid w:val="00FD64CC"/>
    <w:rsid w:val="00FD6EE7"/>
    <w:rsid w:val="00FD79DA"/>
    <w:rsid w:val="00FE1256"/>
    <w:rsid w:val="00FE17EF"/>
    <w:rsid w:val="00FE1D6D"/>
    <w:rsid w:val="00FE44E6"/>
    <w:rsid w:val="00FE4819"/>
    <w:rsid w:val="00FE4FEA"/>
    <w:rsid w:val="00FE5951"/>
    <w:rsid w:val="00FE7001"/>
    <w:rsid w:val="00FE72FC"/>
    <w:rsid w:val="00FE7F60"/>
    <w:rsid w:val="00FE7FB4"/>
    <w:rsid w:val="00FF266B"/>
    <w:rsid w:val="00FF286C"/>
    <w:rsid w:val="00FF2A1C"/>
    <w:rsid w:val="00FF37C8"/>
    <w:rsid w:val="00FF3852"/>
    <w:rsid w:val="00FF49DF"/>
    <w:rsid w:val="00FF6137"/>
    <w:rsid w:val="00FF6235"/>
    <w:rsid w:val="00FF6C95"/>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F9CD2"/>
  <w15:docId w15:val="{8EF1B39F-DC04-477F-B233-E2949AD6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002"/>
    <w:rPr>
      <w:sz w:val="24"/>
      <w:szCs w:val="24"/>
      <w:lang w:eastAsia="en-US"/>
    </w:rPr>
  </w:style>
  <w:style w:type="paragraph" w:styleId="Heading1">
    <w:name w:val="heading 1"/>
    <w:basedOn w:val="Normal"/>
    <w:next w:val="Normal"/>
    <w:link w:val="Heading1Char"/>
    <w:qFormat/>
    <w:locked/>
    <w:rsid w:val="00B662BF"/>
    <w:pPr>
      <w:keepNext/>
      <w:spacing w:before="240" w:after="60"/>
      <w:outlineLvl w:val="0"/>
    </w:pPr>
    <w:rPr>
      <w:rFonts w:ascii="Cambria" w:hAnsi="Cambria"/>
      <w:b/>
      <w:bCs/>
      <w:kern w:val="32"/>
      <w:sz w:val="32"/>
      <w:szCs w:val="32"/>
    </w:rPr>
  </w:style>
  <w:style w:type="paragraph" w:styleId="Heading2">
    <w:name w:val="heading 2"/>
    <w:aliases w:val="Reset numbering"/>
    <w:basedOn w:val="Normal"/>
    <w:next w:val="Normal"/>
    <w:link w:val="Heading2Char"/>
    <w:qFormat/>
    <w:rsid w:val="002479B1"/>
    <w:pPr>
      <w:keepNext/>
      <w:spacing w:before="240" w:after="60"/>
      <w:outlineLvl w:val="1"/>
    </w:pPr>
    <w:rPr>
      <w:rFonts w:ascii="Arial" w:hAnsi="Arial" w:cs="Arial"/>
      <w:b/>
      <w:bCs/>
      <w:i/>
      <w:iCs/>
      <w:sz w:val="28"/>
      <w:szCs w:val="28"/>
    </w:rPr>
  </w:style>
  <w:style w:type="paragraph" w:styleId="Heading3">
    <w:name w:val="heading 3"/>
    <w:aliases w:val="Numbered para,Minor,Level 1 - 1,Level 2.1,Oscar Faber 3,H3,h3,3,Numbered - 3,HeadC"/>
    <w:basedOn w:val="Normal"/>
    <w:next w:val="Normal"/>
    <w:link w:val="Heading3Char"/>
    <w:qFormat/>
    <w:rsid w:val="00470002"/>
    <w:pPr>
      <w:keepNext/>
      <w:spacing w:before="240" w:after="60"/>
      <w:outlineLvl w:val="2"/>
    </w:pPr>
    <w:rPr>
      <w:rFonts w:ascii="Arial" w:hAnsi="Arial" w:cs="Arial"/>
      <w:b/>
      <w:bCs/>
      <w:sz w:val="26"/>
      <w:szCs w:val="26"/>
    </w:rPr>
  </w:style>
  <w:style w:type="paragraph" w:styleId="Heading4">
    <w:name w:val="heading 4"/>
    <w:aliases w:val="Level 2 - a,PARA4,h4,Map Title,alpha,Sub-Minor,H4,Te,Heading 4 Char1 Char,Heading 4 Char Char Char Char,Heading 4 Char Char1,Heading 4 Char1 Char Char,Heading 4 Char Char Char,n,h4 sub sub heading,D Sub-Sub/Plain,Level 2 - (a),Heading 4 Char"/>
    <w:basedOn w:val="Normal"/>
    <w:next w:val="Normal"/>
    <w:link w:val="Heading4Char1"/>
    <w:qFormat/>
    <w:rsid w:val="001D4FFB"/>
    <w:pPr>
      <w:keepNext/>
      <w:spacing w:before="240" w:after="60"/>
      <w:outlineLvl w:val="3"/>
    </w:pPr>
    <w:rPr>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qFormat/>
    <w:locked/>
    <w:rsid w:val="00F64D00"/>
    <w:pPr>
      <w:tabs>
        <w:tab w:val="num" w:pos="1008"/>
      </w:tabs>
      <w:spacing w:before="240" w:after="60"/>
      <w:ind w:left="1008" w:hanging="1008"/>
      <w:outlineLvl w:val="4"/>
    </w:pPr>
    <w:rPr>
      <w:rFonts w:ascii="Arial" w:eastAsia="Arial" w:hAnsi="Arial" w:cs="Arial"/>
      <w:b/>
      <w:bCs/>
      <w:i/>
      <w:iCs/>
      <w:sz w:val="26"/>
      <w:szCs w:val="26"/>
      <w:lang w:eastAsia="en-GB"/>
    </w:rPr>
  </w:style>
  <w:style w:type="paragraph" w:styleId="Heading6">
    <w:name w:val="heading 6"/>
    <w:aliases w:val="bullet2,Legal Level 1.,Level 5.1,Bp"/>
    <w:basedOn w:val="Normal"/>
    <w:next w:val="Normal"/>
    <w:link w:val="Heading6Char"/>
    <w:qFormat/>
    <w:locked/>
    <w:rsid w:val="00F64D00"/>
    <w:pPr>
      <w:tabs>
        <w:tab w:val="num" w:pos="1152"/>
      </w:tabs>
      <w:spacing w:before="240" w:after="60"/>
      <w:ind w:left="1152" w:hanging="1152"/>
      <w:outlineLvl w:val="5"/>
    </w:pPr>
    <w:rPr>
      <w:rFonts w:ascii="Arial" w:eastAsia="Arial" w:hAnsi="Arial" w:cs="Arial"/>
      <w:b/>
      <w:bCs/>
      <w:sz w:val="22"/>
      <w:szCs w:val="22"/>
      <w:lang w:eastAsia="en-GB"/>
    </w:rPr>
  </w:style>
  <w:style w:type="paragraph" w:styleId="Heading7">
    <w:name w:val="heading 7"/>
    <w:aliases w:val="Legal Level 1.1."/>
    <w:basedOn w:val="Normal"/>
    <w:next w:val="Normal"/>
    <w:link w:val="Heading7Char"/>
    <w:qFormat/>
    <w:locked/>
    <w:rsid w:val="00F64D00"/>
    <w:pPr>
      <w:tabs>
        <w:tab w:val="num" w:pos="1296"/>
      </w:tabs>
      <w:spacing w:before="240" w:after="60"/>
      <w:ind w:left="1296" w:hanging="1296"/>
      <w:outlineLvl w:val="6"/>
    </w:pPr>
    <w:rPr>
      <w:rFonts w:ascii="Arial" w:eastAsia="Arial" w:hAnsi="Arial" w:cs="Arial"/>
      <w:sz w:val="22"/>
      <w:szCs w:val="22"/>
      <w:lang w:eastAsia="en-GB"/>
    </w:rPr>
  </w:style>
  <w:style w:type="paragraph" w:styleId="Heading8">
    <w:name w:val="heading 8"/>
    <w:basedOn w:val="Normal"/>
    <w:next w:val="Normal"/>
    <w:link w:val="Heading8Char"/>
    <w:qFormat/>
    <w:locked/>
    <w:rsid w:val="00F64D00"/>
    <w:pPr>
      <w:tabs>
        <w:tab w:val="num" w:pos="1440"/>
      </w:tabs>
      <w:spacing w:before="240" w:after="60"/>
      <w:ind w:left="1440" w:hanging="1440"/>
      <w:outlineLvl w:val="7"/>
    </w:pPr>
    <w:rPr>
      <w:rFonts w:ascii="Arial" w:eastAsia="Arial" w:hAnsi="Arial" w:cs="Arial"/>
      <w:i/>
      <w:iCs/>
      <w:sz w:val="22"/>
      <w:szCs w:val="22"/>
      <w:lang w:eastAsia="en-GB"/>
    </w:rPr>
  </w:style>
  <w:style w:type="paragraph" w:styleId="Heading9">
    <w:name w:val="heading 9"/>
    <w:basedOn w:val="Normal"/>
    <w:next w:val="Normal"/>
    <w:link w:val="Heading9Char"/>
    <w:qFormat/>
    <w:locked/>
    <w:rsid w:val="00F64D00"/>
    <w:pPr>
      <w:tabs>
        <w:tab w:val="num" w:pos="1584"/>
      </w:tabs>
      <w:spacing w:before="240" w:after="60"/>
      <w:ind w:left="1584" w:hanging="1584"/>
      <w:outlineLvl w:val="8"/>
    </w:pPr>
    <w:rPr>
      <w:rFonts w:ascii="Arial" w:eastAsia="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eset numbering Char"/>
    <w:link w:val="Heading2"/>
    <w:semiHidden/>
    <w:locked/>
    <w:rsid w:val="00895E82"/>
    <w:rPr>
      <w:rFonts w:ascii="Cambria" w:hAnsi="Cambria" w:cs="Times New Roman"/>
      <w:b/>
      <w:bCs/>
      <w:i/>
      <w:iCs/>
      <w:sz w:val="28"/>
      <w:szCs w:val="28"/>
      <w:lang w:eastAsia="en-US"/>
    </w:rPr>
  </w:style>
  <w:style w:type="character" w:customStyle="1" w:styleId="Heading3Char">
    <w:name w:val="Heading 3 Char"/>
    <w:aliases w:val="Numbered para Char,Minor Char,Level 1 - 1 Char,Level 2.1 Char,Oscar Faber 3 Char,H3 Char,h3 Char,3 Char,Numbered - 3 Char,HeadC Char"/>
    <w:link w:val="Heading3"/>
    <w:semiHidden/>
    <w:locked/>
    <w:rsid w:val="00895E82"/>
    <w:rPr>
      <w:rFonts w:ascii="Cambria" w:hAnsi="Cambria" w:cs="Times New Roman"/>
      <w:b/>
      <w:bCs/>
      <w:sz w:val="26"/>
      <w:szCs w:val="26"/>
      <w:lang w:eastAsia="en-US"/>
    </w:rPr>
  </w:style>
  <w:style w:type="character" w:customStyle="1" w:styleId="Heading4Char1">
    <w:name w:val="Heading 4 Char1"/>
    <w:aliases w:val="Level 2 - a Char,PARA4 Char,h4 Char,Map Title Char,alpha Char,Sub-Minor Char,H4 Char,Te Char,Heading 4 Char1 Char Char1,Heading 4 Char Char Char Char Char,Heading 4 Char Char1 Char,Heading 4 Char1 Char Char Char,n Char,Level 2 - (a) Char"/>
    <w:link w:val="Heading4"/>
    <w:semiHidden/>
    <w:locked/>
    <w:rsid w:val="00895E82"/>
    <w:rPr>
      <w:rFonts w:ascii="Calibri" w:hAnsi="Calibri" w:cs="Times New Roman"/>
      <w:b/>
      <w:bCs/>
      <w:sz w:val="28"/>
      <w:szCs w:val="28"/>
      <w:lang w:eastAsia="en-US"/>
    </w:rPr>
  </w:style>
  <w:style w:type="paragraph" w:styleId="BodyTextIndent">
    <w:name w:val="Body Text Indent"/>
    <w:basedOn w:val="Normal"/>
    <w:link w:val="BodyTextIndentChar"/>
    <w:rsid w:val="00470002"/>
    <w:pPr>
      <w:ind w:left="1080"/>
    </w:pPr>
    <w:rPr>
      <w:rFonts w:ascii="Arial" w:hAnsi="Arial" w:cs="Arial"/>
      <w:sz w:val="22"/>
      <w:szCs w:val="22"/>
    </w:rPr>
  </w:style>
  <w:style w:type="character" w:customStyle="1" w:styleId="BodyTextIndentChar">
    <w:name w:val="Body Text Indent Char"/>
    <w:link w:val="BodyTextIndent"/>
    <w:semiHidden/>
    <w:locked/>
    <w:rsid w:val="00895E82"/>
    <w:rPr>
      <w:rFonts w:cs="Times New Roman"/>
      <w:sz w:val="24"/>
      <w:szCs w:val="24"/>
      <w:lang w:eastAsia="en-US"/>
    </w:rPr>
  </w:style>
  <w:style w:type="paragraph" w:customStyle="1" w:styleId="chpt">
    <w:name w:val="chpt"/>
    <w:basedOn w:val="Normal"/>
    <w:rsid w:val="00470002"/>
    <w:rPr>
      <w:rFonts w:ascii="Arial" w:hAnsi="Arial" w:cs="Arial"/>
      <w:b/>
      <w:bCs/>
      <w:sz w:val="56"/>
      <w:szCs w:val="56"/>
    </w:rPr>
  </w:style>
  <w:style w:type="paragraph" w:styleId="FootnoteText">
    <w:name w:val="footnote text"/>
    <w:basedOn w:val="Normal"/>
    <w:link w:val="FootnoteTextChar"/>
    <w:semiHidden/>
    <w:rsid w:val="000820FF"/>
    <w:rPr>
      <w:sz w:val="20"/>
      <w:szCs w:val="20"/>
    </w:rPr>
  </w:style>
  <w:style w:type="character" w:customStyle="1" w:styleId="FootnoteTextChar">
    <w:name w:val="Footnote Text Char"/>
    <w:link w:val="FootnoteText"/>
    <w:semiHidden/>
    <w:locked/>
    <w:rsid w:val="00895E82"/>
    <w:rPr>
      <w:rFonts w:cs="Times New Roman"/>
      <w:sz w:val="20"/>
      <w:szCs w:val="20"/>
      <w:lang w:eastAsia="en-US"/>
    </w:rPr>
  </w:style>
  <w:style w:type="character" w:styleId="FootnoteReference">
    <w:name w:val="footnote reference"/>
    <w:semiHidden/>
    <w:rsid w:val="000820FF"/>
    <w:rPr>
      <w:rFonts w:cs="Times New Roman"/>
      <w:vertAlign w:val="superscript"/>
    </w:rPr>
  </w:style>
  <w:style w:type="paragraph" w:styleId="BalloonText">
    <w:name w:val="Balloon Text"/>
    <w:basedOn w:val="Normal"/>
    <w:link w:val="BalloonTextChar"/>
    <w:semiHidden/>
    <w:rsid w:val="001D4FFB"/>
    <w:rPr>
      <w:rFonts w:ascii="Tahoma" w:hAnsi="Tahoma" w:cs="Tahoma"/>
      <w:sz w:val="16"/>
      <w:szCs w:val="16"/>
    </w:rPr>
  </w:style>
  <w:style w:type="character" w:customStyle="1" w:styleId="BalloonTextChar">
    <w:name w:val="Balloon Text Char"/>
    <w:link w:val="BalloonText"/>
    <w:semiHidden/>
    <w:locked/>
    <w:rsid w:val="00895E82"/>
    <w:rPr>
      <w:rFonts w:cs="Times New Roman"/>
      <w:sz w:val="2"/>
      <w:lang w:eastAsia="en-US"/>
    </w:rPr>
  </w:style>
  <w:style w:type="paragraph" w:styleId="Footer">
    <w:name w:val="footer"/>
    <w:basedOn w:val="Normal"/>
    <w:link w:val="FooterChar"/>
    <w:rsid w:val="0000311B"/>
    <w:pPr>
      <w:tabs>
        <w:tab w:val="center" w:pos="4153"/>
        <w:tab w:val="right" w:pos="8306"/>
      </w:tabs>
    </w:pPr>
  </w:style>
  <w:style w:type="character" w:customStyle="1" w:styleId="FooterChar">
    <w:name w:val="Footer Char"/>
    <w:link w:val="Footer"/>
    <w:semiHidden/>
    <w:locked/>
    <w:rsid w:val="00895E82"/>
    <w:rPr>
      <w:rFonts w:cs="Times New Roman"/>
      <w:sz w:val="24"/>
      <w:szCs w:val="24"/>
      <w:lang w:eastAsia="en-US"/>
    </w:rPr>
  </w:style>
  <w:style w:type="character" w:styleId="PageNumber">
    <w:name w:val="page number"/>
    <w:rsid w:val="0000311B"/>
    <w:rPr>
      <w:rFonts w:cs="Times New Roman"/>
    </w:rPr>
  </w:style>
  <w:style w:type="paragraph" w:styleId="Header">
    <w:name w:val="header"/>
    <w:basedOn w:val="Normal"/>
    <w:link w:val="HeaderChar"/>
    <w:uiPriority w:val="99"/>
    <w:rsid w:val="009705DF"/>
    <w:pPr>
      <w:tabs>
        <w:tab w:val="center" w:pos="4153"/>
        <w:tab w:val="right" w:pos="8306"/>
      </w:tabs>
    </w:pPr>
  </w:style>
  <w:style w:type="character" w:customStyle="1" w:styleId="HeaderChar">
    <w:name w:val="Header Char"/>
    <w:link w:val="Header"/>
    <w:uiPriority w:val="99"/>
    <w:locked/>
    <w:rsid w:val="00F2295C"/>
    <w:rPr>
      <w:rFonts w:cs="Times New Roman"/>
      <w:sz w:val="24"/>
      <w:szCs w:val="24"/>
      <w:lang w:eastAsia="en-US"/>
    </w:rPr>
  </w:style>
  <w:style w:type="character" w:styleId="Hyperlink">
    <w:name w:val="Hyperlink"/>
    <w:uiPriority w:val="99"/>
    <w:rsid w:val="00E7111A"/>
    <w:rPr>
      <w:rFonts w:cs="Times New Roman"/>
      <w:color w:val="0000FF"/>
      <w:u w:val="single"/>
    </w:rPr>
  </w:style>
  <w:style w:type="character" w:customStyle="1" w:styleId="EmailStyle321">
    <w:name w:val="EmailStyle321"/>
    <w:semiHidden/>
    <w:rsid w:val="00DA47E8"/>
    <w:rPr>
      <w:rFonts w:ascii="Arial" w:hAnsi="Arial" w:cs="Arial"/>
      <w:color w:val="auto"/>
      <w:sz w:val="20"/>
      <w:szCs w:val="20"/>
    </w:rPr>
  </w:style>
  <w:style w:type="character" w:styleId="CommentReference">
    <w:name w:val="annotation reference"/>
    <w:rsid w:val="00AC32A5"/>
    <w:rPr>
      <w:rFonts w:cs="Times New Roman"/>
      <w:sz w:val="16"/>
      <w:szCs w:val="16"/>
    </w:rPr>
  </w:style>
  <w:style w:type="paragraph" w:styleId="CommentText">
    <w:name w:val="annotation text"/>
    <w:basedOn w:val="Normal"/>
    <w:link w:val="CommentTextChar"/>
    <w:rsid w:val="00AC32A5"/>
    <w:rPr>
      <w:sz w:val="20"/>
      <w:szCs w:val="20"/>
    </w:rPr>
  </w:style>
  <w:style w:type="character" w:customStyle="1" w:styleId="CommentTextChar">
    <w:name w:val="Comment Text Char"/>
    <w:link w:val="CommentText"/>
    <w:locked/>
    <w:rsid w:val="00AC32A5"/>
    <w:rPr>
      <w:rFonts w:cs="Times New Roman"/>
      <w:lang w:eastAsia="en-US"/>
    </w:rPr>
  </w:style>
  <w:style w:type="paragraph" w:styleId="CommentSubject">
    <w:name w:val="annotation subject"/>
    <w:basedOn w:val="CommentText"/>
    <w:next w:val="CommentText"/>
    <w:link w:val="CommentSubjectChar"/>
    <w:rsid w:val="00AC32A5"/>
    <w:rPr>
      <w:b/>
      <w:bCs/>
    </w:rPr>
  </w:style>
  <w:style w:type="character" w:customStyle="1" w:styleId="CommentSubjectChar">
    <w:name w:val="Comment Subject Char"/>
    <w:link w:val="CommentSubject"/>
    <w:locked/>
    <w:rsid w:val="00AC32A5"/>
    <w:rPr>
      <w:rFonts w:cs="Times New Roman"/>
      <w:b/>
      <w:bCs/>
      <w:lang w:eastAsia="en-US"/>
    </w:rPr>
  </w:style>
  <w:style w:type="paragraph" w:styleId="ListParagraph">
    <w:name w:val="List Paragraph"/>
    <w:basedOn w:val="Normal"/>
    <w:uiPriority w:val="34"/>
    <w:qFormat/>
    <w:rsid w:val="003A30F6"/>
    <w:pPr>
      <w:ind w:left="720"/>
      <w:contextualSpacing/>
    </w:pPr>
  </w:style>
  <w:style w:type="paragraph" w:styleId="DocumentMap">
    <w:name w:val="Document Map"/>
    <w:basedOn w:val="Normal"/>
    <w:link w:val="DocumentMapChar"/>
    <w:rsid w:val="00155A2A"/>
    <w:rPr>
      <w:rFonts w:ascii="Tahoma" w:hAnsi="Tahoma" w:cs="Tahoma"/>
      <w:sz w:val="16"/>
      <w:szCs w:val="16"/>
    </w:rPr>
  </w:style>
  <w:style w:type="character" w:customStyle="1" w:styleId="DocumentMapChar">
    <w:name w:val="Document Map Char"/>
    <w:link w:val="DocumentMap"/>
    <w:locked/>
    <w:rsid w:val="00155A2A"/>
    <w:rPr>
      <w:rFonts w:ascii="Tahoma" w:hAnsi="Tahoma" w:cs="Tahoma"/>
      <w:sz w:val="16"/>
      <w:szCs w:val="16"/>
      <w:lang w:eastAsia="en-US"/>
    </w:rPr>
  </w:style>
  <w:style w:type="table" w:styleId="TableGrid">
    <w:name w:val="Table Grid"/>
    <w:aliases w:val="Header Table Grid"/>
    <w:basedOn w:val="TableNormal"/>
    <w:rsid w:val="008F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text"/>
    <w:basedOn w:val="Normal"/>
    <w:rsid w:val="00CD6E0D"/>
    <w:pPr>
      <w:spacing w:before="100" w:beforeAutospacing="1" w:after="100" w:afterAutospacing="1"/>
    </w:pPr>
    <w:rPr>
      <w:lang w:eastAsia="en-GB"/>
    </w:rPr>
  </w:style>
  <w:style w:type="paragraph" w:styleId="NormalWeb">
    <w:name w:val="Normal (Web)"/>
    <w:basedOn w:val="Normal"/>
    <w:uiPriority w:val="99"/>
    <w:rsid w:val="007E19D6"/>
    <w:pPr>
      <w:spacing w:before="100" w:beforeAutospacing="1" w:after="100" w:afterAutospacing="1"/>
    </w:pPr>
    <w:rPr>
      <w:lang w:eastAsia="en-GB"/>
    </w:rPr>
  </w:style>
  <w:style w:type="paragraph" w:customStyle="1" w:styleId="Style10ptBold">
    <w:name w:val="Style 10 pt Bold"/>
    <w:basedOn w:val="Normal"/>
    <w:rsid w:val="008A4F2B"/>
    <w:pPr>
      <w:spacing w:before="60" w:after="60"/>
    </w:pPr>
    <w:rPr>
      <w:rFonts w:ascii="Arial" w:eastAsia="Calibri" w:hAnsi="Arial"/>
      <w:b/>
      <w:bCs/>
      <w:sz w:val="20"/>
      <w:szCs w:val="20"/>
      <w:lang w:eastAsia="en-GB"/>
    </w:rPr>
  </w:style>
  <w:style w:type="paragraph" w:customStyle="1" w:styleId="PQQindent">
    <w:name w:val="PQQ indent"/>
    <w:basedOn w:val="Normal"/>
    <w:link w:val="PQQindentChar"/>
    <w:rsid w:val="008A4F2B"/>
    <w:pPr>
      <w:spacing w:before="60" w:after="60"/>
      <w:ind w:left="709"/>
      <w:jc w:val="both"/>
      <w:outlineLvl w:val="0"/>
    </w:pPr>
    <w:rPr>
      <w:rFonts w:ascii="Arial" w:hAnsi="Arial" w:cs="Arial"/>
      <w:bCs/>
      <w:kern w:val="32"/>
      <w:sz w:val="22"/>
      <w:lang w:eastAsia="en-GB"/>
    </w:rPr>
  </w:style>
  <w:style w:type="paragraph" w:customStyle="1" w:styleId="ResponseTable">
    <w:name w:val="Response Table"/>
    <w:basedOn w:val="Normal"/>
    <w:uiPriority w:val="99"/>
    <w:rsid w:val="008A4F2B"/>
    <w:pPr>
      <w:spacing w:before="60" w:after="60"/>
    </w:pPr>
    <w:rPr>
      <w:rFonts w:ascii="Arial" w:eastAsia="Calibri" w:hAnsi="Arial"/>
      <w:color w:val="0000FF"/>
      <w:sz w:val="20"/>
      <w:szCs w:val="20"/>
      <w:lang w:eastAsia="en-GB"/>
    </w:rPr>
  </w:style>
  <w:style w:type="character" w:customStyle="1" w:styleId="PQQindentChar">
    <w:name w:val="PQQ indent Char"/>
    <w:link w:val="PQQindent"/>
    <w:locked/>
    <w:rsid w:val="008A4F2B"/>
    <w:rPr>
      <w:rFonts w:ascii="Arial" w:hAnsi="Arial" w:cs="Arial"/>
      <w:bCs/>
      <w:kern w:val="32"/>
      <w:sz w:val="22"/>
      <w:szCs w:val="24"/>
    </w:rPr>
  </w:style>
  <w:style w:type="paragraph" w:customStyle="1" w:styleId="BulletMOI">
    <w:name w:val="Bullet MOI"/>
    <w:basedOn w:val="Normal"/>
    <w:rsid w:val="00521D04"/>
    <w:pPr>
      <w:numPr>
        <w:numId w:val="1"/>
      </w:numPr>
      <w:tabs>
        <w:tab w:val="left" w:pos="720"/>
      </w:tabs>
    </w:pPr>
    <w:rPr>
      <w:rFonts w:ascii="Arial" w:eastAsia="Arial" w:hAnsi="Arial" w:cs="Arial"/>
      <w:sz w:val="22"/>
      <w:szCs w:val="22"/>
      <w:lang w:eastAsia="en-GB"/>
    </w:rPr>
  </w:style>
  <w:style w:type="paragraph" w:customStyle="1" w:styleId="ITTnormal">
    <w:name w:val="ITT normal"/>
    <w:basedOn w:val="Normal"/>
    <w:link w:val="ITTnormalChar"/>
    <w:rsid w:val="00A22803"/>
    <w:pPr>
      <w:autoSpaceDE w:val="0"/>
      <w:autoSpaceDN w:val="0"/>
      <w:adjustRightInd w:val="0"/>
      <w:spacing w:before="60" w:after="60"/>
      <w:ind w:left="720"/>
      <w:jc w:val="both"/>
    </w:pPr>
    <w:rPr>
      <w:rFonts w:ascii="Arial" w:eastAsia="Arial" w:hAnsi="Arial" w:cs="Arial"/>
      <w:sz w:val="22"/>
      <w:szCs w:val="22"/>
      <w:lang w:eastAsia="en-GB"/>
    </w:rPr>
  </w:style>
  <w:style w:type="character" w:customStyle="1" w:styleId="ITTnormalChar">
    <w:name w:val="ITT normal Char"/>
    <w:link w:val="ITTnormal"/>
    <w:rsid w:val="00A22803"/>
    <w:rPr>
      <w:rFonts w:ascii="Arial" w:eastAsia="Arial" w:hAnsi="Arial" w:cs="Arial"/>
      <w:sz w:val="22"/>
      <w:szCs w:val="22"/>
    </w:rPr>
  </w:style>
  <w:style w:type="paragraph" w:customStyle="1" w:styleId="PQQbullet">
    <w:name w:val="PQQ bullet"/>
    <w:basedOn w:val="Normal"/>
    <w:link w:val="PQQbulletChar"/>
    <w:rsid w:val="00051707"/>
    <w:pPr>
      <w:numPr>
        <w:numId w:val="2"/>
      </w:numPr>
      <w:jc w:val="both"/>
    </w:pPr>
    <w:rPr>
      <w:rFonts w:ascii="Arial" w:eastAsia="Calibri" w:hAnsi="Arial"/>
      <w:sz w:val="22"/>
      <w:szCs w:val="22"/>
      <w:lang w:eastAsia="en-GB"/>
    </w:rPr>
  </w:style>
  <w:style w:type="character" w:customStyle="1" w:styleId="PQQbulletChar">
    <w:name w:val="PQQ bullet Char"/>
    <w:link w:val="PQQbullet"/>
    <w:locked/>
    <w:rsid w:val="00051707"/>
    <w:rPr>
      <w:rFonts w:ascii="Arial" w:eastAsia="Calibri" w:hAnsi="Arial"/>
      <w:sz w:val="22"/>
      <w:szCs w:val="22"/>
    </w:rPr>
  </w:style>
  <w:style w:type="character" w:customStyle="1" w:styleId="Heading1Char">
    <w:name w:val="Heading 1 Char"/>
    <w:link w:val="Heading1"/>
    <w:rsid w:val="00B662BF"/>
    <w:rPr>
      <w:rFonts w:ascii="Cambria" w:eastAsia="Times New Roman" w:hAnsi="Cambria" w:cs="Times New Roman"/>
      <w:b/>
      <w:bCs/>
      <w:kern w:val="32"/>
      <w:sz w:val="32"/>
      <w:szCs w:val="32"/>
      <w:lang w:eastAsia="en-US"/>
    </w:rPr>
  </w:style>
  <w:style w:type="paragraph" w:customStyle="1" w:styleId="MOIText">
    <w:name w:val="MOI Text"/>
    <w:basedOn w:val="Normal"/>
    <w:rsid w:val="00B662BF"/>
    <w:pPr>
      <w:spacing w:before="60" w:after="60"/>
      <w:ind w:left="720"/>
      <w:jc w:val="both"/>
    </w:pPr>
    <w:rPr>
      <w:rFonts w:ascii="Arial" w:hAnsi="Arial" w:cs="Arial"/>
      <w:sz w:val="22"/>
      <w:szCs w:val="22"/>
      <w:lang w:eastAsia="en-GB"/>
    </w:rPr>
  </w:style>
  <w:style w:type="paragraph" w:customStyle="1" w:styleId="Style">
    <w:name w:val="Style"/>
    <w:basedOn w:val="Normal"/>
    <w:rsid w:val="001E0F60"/>
    <w:pPr>
      <w:numPr>
        <w:ilvl w:val="2"/>
        <w:numId w:val="3"/>
      </w:numPr>
    </w:p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link w:val="Heading5"/>
    <w:rsid w:val="00F64D00"/>
    <w:rPr>
      <w:rFonts w:ascii="Arial" w:eastAsia="Arial" w:hAnsi="Arial" w:cs="Arial"/>
      <w:b/>
      <w:bCs/>
      <w:i/>
      <w:iCs/>
      <w:sz w:val="26"/>
      <w:szCs w:val="26"/>
    </w:rPr>
  </w:style>
  <w:style w:type="character" w:customStyle="1" w:styleId="Heading6Char">
    <w:name w:val="Heading 6 Char"/>
    <w:aliases w:val="bullet2 Char,Legal Level 1. Char,Level 5.1 Char,Bp Char"/>
    <w:link w:val="Heading6"/>
    <w:rsid w:val="00F64D00"/>
    <w:rPr>
      <w:rFonts w:ascii="Arial" w:eastAsia="Arial" w:hAnsi="Arial" w:cs="Arial"/>
      <w:b/>
      <w:bCs/>
      <w:sz w:val="22"/>
      <w:szCs w:val="22"/>
    </w:rPr>
  </w:style>
  <w:style w:type="character" w:customStyle="1" w:styleId="Heading7Char">
    <w:name w:val="Heading 7 Char"/>
    <w:aliases w:val="Legal Level 1.1. Char"/>
    <w:link w:val="Heading7"/>
    <w:rsid w:val="00F64D00"/>
    <w:rPr>
      <w:rFonts w:ascii="Arial" w:eastAsia="Arial" w:hAnsi="Arial" w:cs="Arial"/>
      <w:sz w:val="22"/>
      <w:szCs w:val="22"/>
    </w:rPr>
  </w:style>
  <w:style w:type="character" w:customStyle="1" w:styleId="Heading8Char">
    <w:name w:val="Heading 8 Char"/>
    <w:link w:val="Heading8"/>
    <w:rsid w:val="00F64D00"/>
    <w:rPr>
      <w:rFonts w:ascii="Arial" w:eastAsia="Arial" w:hAnsi="Arial" w:cs="Arial"/>
      <w:i/>
      <w:iCs/>
      <w:sz w:val="22"/>
      <w:szCs w:val="22"/>
    </w:rPr>
  </w:style>
  <w:style w:type="character" w:customStyle="1" w:styleId="Heading9Char">
    <w:name w:val="Heading 9 Char"/>
    <w:link w:val="Heading9"/>
    <w:rsid w:val="00F64D00"/>
    <w:rPr>
      <w:rFonts w:ascii="Arial" w:eastAsia="Arial" w:hAnsi="Arial" w:cs="Arial"/>
      <w:sz w:val="22"/>
      <w:szCs w:val="22"/>
    </w:rPr>
  </w:style>
  <w:style w:type="paragraph" w:customStyle="1" w:styleId="ITTtable">
    <w:name w:val="ITT table"/>
    <w:basedOn w:val="ITTnormal"/>
    <w:rsid w:val="00F64D00"/>
    <w:pPr>
      <w:spacing w:before="40" w:after="40"/>
      <w:ind w:left="0"/>
    </w:pPr>
    <w:rPr>
      <w:rFonts w:eastAsia="Times New Roman"/>
      <w:sz w:val="20"/>
      <w:szCs w:val="20"/>
    </w:rPr>
  </w:style>
  <w:style w:type="paragraph" w:customStyle="1" w:styleId="ITTBold">
    <w:name w:val="ITT Bold"/>
    <w:basedOn w:val="Normal"/>
    <w:link w:val="ITTBoldChar"/>
    <w:rsid w:val="00F64D00"/>
    <w:pPr>
      <w:autoSpaceDE w:val="0"/>
      <w:autoSpaceDN w:val="0"/>
      <w:adjustRightInd w:val="0"/>
      <w:spacing w:before="60" w:after="60"/>
      <w:jc w:val="both"/>
    </w:pPr>
    <w:rPr>
      <w:rFonts w:ascii="Arial" w:eastAsia="Arial" w:hAnsi="Arial" w:cs="Arial"/>
      <w:b/>
      <w:bCs/>
      <w:sz w:val="22"/>
      <w:szCs w:val="22"/>
      <w:lang w:eastAsia="en-GB"/>
    </w:rPr>
  </w:style>
  <w:style w:type="character" w:customStyle="1" w:styleId="ITTBoldChar">
    <w:name w:val="ITT Bold Char"/>
    <w:link w:val="ITTBold"/>
    <w:rsid w:val="00F64D00"/>
    <w:rPr>
      <w:rFonts w:ascii="Arial" w:eastAsia="Arial" w:hAnsi="Arial" w:cs="Arial"/>
      <w:b/>
      <w:bCs/>
      <w:sz w:val="22"/>
      <w:szCs w:val="22"/>
    </w:rPr>
  </w:style>
  <w:style w:type="paragraph" w:styleId="TOC1">
    <w:name w:val="toc 1"/>
    <w:basedOn w:val="Normal"/>
    <w:next w:val="Normal"/>
    <w:autoRedefine/>
    <w:uiPriority w:val="39"/>
    <w:locked/>
    <w:rsid w:val="005323ED"/>
    <w:pPr>
      <w:tabs>
        <w:tab w:val="left" w:pos="709"/>
        <w:tab w:val="right" w:leader="dot" w:pos="8777"/>
      </w:tabs>
    </w:pPr>
    <w:rPr>
      <w:rFonts w:asciiTheme="minorHAnsi" w:eastAsia="Arial" w:hAnsiTheme="minorHAnsi" w:cstheme="minorHAnsi"/>
      <w:b/>
      <w:bCs/>
      <w:caps/>
      <w:noProof/>
      <w:szCs w:val="28"/>
      <w:lang w:eastAsia="en-GB"/>
    </w:rPr>
  </w:style>
  <w:style w:type="paragraph" w:styleId="TOC2">
    <w:name w:val="toc 2"/>
    <w:basedOn w:val="Normal"/>
    <w:next w:val="Normal"/>
    <w:autoRedefine/>
    <w:uiPriority w:val="39"/>
    <w:locked/>
    <w:rsid w:val="00573038"/>
    <w:pPr>
      <w:tabs>
        <w:tab w:val="left" w:pos="709"/>
        <w:tab w:val="right" w:leader="dot" w:pos="8777"/>
      </w:tabs>
    </w:pPr>
    <w:rPr>
      <w:rFonts w:asciiTheme="minorHAnsi" w:eastAsia="Arial" w:hAnsiTheme="minorHAnsi" w:cstheme="minorHAnsi"/>
      <w:b/>
      <w:caps/>
      <w:noProof/>
      <w:sz w:val="22"/>
      <w:lang w:eastAsia="en-GB"/>
    </w:rPr>
  </w:style>
  <w:style w:type="paragraph" w:styleId="ListBullet">
    <w:name w:val="List Bullet"/>
    <w:basedOn w:val="Normal"/>
    <w:autoRedefine/>
    <w:rsid w:val="002D74E5"/>
    <w:pPr>
      <w:keepNext/>
      <w:numPr>
        <w:numId w:val="4"/>
      </w:numPr>
      <w:spacing w:after="100" w:afterAutospacing="1"/>
      <w:jc w:val="both"/>
    </w:pPr>
    <w:rPr>
      <w:rFonts w:ascii="Arial" w:hAnsi="Arial" w:cs="Arial"/>
      <w:b/>
      <w:lang w:eastAsia="en-GB"/>
    </w:rPr>
  </w:style>
  <w:style w:type="paragraph" w:customStyle="1" w:styleId="table">
    <w:name w:val="table"/>
    <w:basedOn w:val="Normal"/>
    <w:rsid w:val="00E43C32"/>
    <w:pPr>
      <w:spacing w:before="100" w:beforeAutospacing="1" w:after="100" w:afterAutospacing="1"/>
    </w:pPr>
    <w:rPr>
      <w:lang w:eastAsia="en-GB"/>
    </w:rPr>
  </w:style>
  <w:style w:type="paragraph" w:customStyle="1" w:styleId="PQQJustified">
    <w:name w:val="PQQ Justified"/>
    <w:basedOn w:val="Normal"/>
    <w:link w:val="PQQJustifiedChar"/>
    <w:rsid w:val="00681214"/>
    <w:pPr>
      <w:spacing w:before="60" w:after="60"/>
      <w:ind w:left="709"/>
      <w:jc w:val="both"/>
    </w:pPr>
    <w:rPr>
      <w:rFonts w:ascii="Arial" w:hAnsi="Arial"/>
      <w:sz w:val="22"/>
      <w:szCs w:val="22"/>
      <w:lang w:eastAsia="en-GB"/>
    </w:rPr>
  </w:style>
  <w:style w:type="character" w:customStyle="1" w:styleId="PQQJustifiedChar">
    <w:name w:val="PQQ Justified Char"/>
    <w:link w:val="PQQJustified"/>
    <w:rsid w:val="00681214"/>
    <w:rPr>
      <w:rFonts w:ascii="Arial" w:hAnsi="Arial"/>
      <w:sz w:val="22"/>
      <w:szCs w:val="22"/>
    </w:rPr>
  </w:style>
  <w:style w:type="paragraph" w:customStyle="1" w:styleId="PQQTable">
    <w:name w:val="PQQ Table"/>
    <w:basedOn w:val="Normal"/>
    <w:link w:val="PQQTableChar"/>
    <w:rsid w:val="00681214"/>
    <w:pPr>
      <w:spacing w:before="60" w:after="60"/>
      <w:ind w:left="181"/>
      <w:jc w:val="both"/>
    </w:pPr>
    <w:rPr>
      <w:rFonts w:ascii="Arial" w:hAnsi="Arial"/>
      <w:sz w:val="22"/>
      <w:szCs w:val="22"/>
      <w:lang w:eastAsia="en-GB"/>
    </w:rPr>
  </w:style>
  <w:style w:type="character" w:customStyle="1" w:styleId="PQQTableChar">
    <w:name w:val="PQQ Table Char"/>
    <w:link w:val="PQQTable"/>
    <w:rsid w:val="00681214"/>
    <w:rPr>
      <w:rFonts w:ascii="Arial" w:hAnsi="Arial"/>
      <w:sz w:val="22"/>
      <w:szCs w:val="22"/>
    </w:rPr>
  </w:style>
  <w:style w:type="paragraph" w:customStyle="1" w:styleId="Style1">
    <w:name w:val="Style1"/>
    <w:basedOn w:val="Heading1"/>
    <w:rsid w:val="00376AA9"/>
    <w:pPr>
      <w:numPr>
        <w:numId w:val="5"/>
      </w:numPr>
      <w:jc w:val="both"/>
    </w:pPr>
    <w:rPr>
      <w:rFonts w:ascii="Arial Bold" w:hAnsi="Arial Bold" w:cs="Arial"/>
      <w:caps/>
      <w:sz w:val="24"/>
      <w:szCs w:val="24"/>
    </w:rPr>
  </w:style>
  <w:style w:type="paragraph" w:styleId="Title">
    <w:name w:val="Title"/>
    <w:basedOn w:val="Normal"/>
    <w:next w:val="Normal"/>
    <w:link w:val="TitleChar"/>
    <w:autoRedefine/>
    <w:qFormat/>
    <w:rsid w:val="002B0CE1"/>
    <w:pPr>
      <w:shd w:val="clear" w:color="auto" w:fill="FBD4B4" w:themeFill="accent6" w:themeFillTint="66"/>
      <w:spacing w:line="360" w:lineRule="auto"/>
      <w:jc w:val="both"/>
      <w:outlineLvl w:val="0"/>
    </w:pPr>
    <w:rPr>
      <w:rFonts w:asciiTheme="minorHAnsi" w:hAnsiTheme="minorHAnsi" w:cstheme="minorHAnsi"/>
      <w:b/>
      <w:szCs w:val="22"/>
    </w:rPr>
  </w:style>
  <w:style w:type="character" w:customStyle="1" w:styleId="TitleChar">
    <w:name w:val="Title Char"/>
    <w:link w:val="Title"/>
    <w:rsid w:val="002B0CE1"/>
    <w:rPr>
      <w:rFonts w:asciiTheme="minorHAnsi" w:hAnsiTheme="minorHAnsi" w:cstheme="minorHAnsi"/>
      <w:b/>
      <w:sz w:val="24"/>
      <w:szCs w:val="22"/>
      <w:shd w:val="clear" w:color="auto" w:fill="FBD4B4" w:themeFill="accent6" w:themeFillTint="66"/>
      <w:lang w:eastAsia="en-US"/>
    </w:rPr>
  </w:style>
  <w:style w:type="paragraph" w:customStyle="1" w:styleId="Default">
    <w:name w:val="Default"/>
    <w:rsid w:val="00D97EF4"/>
    <w:pPr>
      <w:autoSpaceDE w:val="0"/>
      <w:autoSpaceDN w:val="0"/>
      <w:adjustRightInd w:val="0"/>
    </w:pPr>
    <w:rPr>
      <w:rFonts w:ascii="Arial" w:hAnsi="Arial" w:cs="Arial"/>
      <w:color w:val="000000"/>
      <w:sz w:val="24"/>
      <w:szCs w:val="24"/>
      <w:lang w:val="en-US" w:eastAsia="en-US"/>
    </w:rPr>
  </w:style>
  <w:style w:type="character" w:customStyle="1" w:styleId="CharChar13">
    <w:name w:val="Char Char13"/>
    <w:semiHidden/>
    <w:locked/>
    <w:rsid w:val="00711740"/>
    <w:rPr>
      <w:rFonts w:ascii="Cambria" w:hAnsi="Cambria" w:cs="Times New Roman"/>
      <w:b/>
      <w:bCs/>
      <w:sz w:val="26"/>
      <w:szCs w:val="26"/>
      <w:lang w:eastAsia="en-US"/>
    </w:rPr>
  </w:style>
  <w:style w:type="paragraph" w:customStyle="1" w:styleId="10pttable">
    <w:name w:val="10 pt table"/>
    <w:basedOn w:val="Normal"/>
    <w:rsid w:val="00B11FB6"/>
    <w:pPr>
      <w:spacing w:before="60" w:after="60"/>
    </w:pPr>
    <w:rPr>
      <w:rFonts w:ascii="Arial" w:eastAsia="Arial" w:hAnsi="Arial" w:cs="Arial"/>
      <w:sz w:val="20"/>
      <w:szCs w:val="20"/>
      <w:lang w:eastAsia="en-GB"/>
    </w:rPr>
  </w:style>
  <w:style w:type="paragraph" w:customStyle="1" w:styleId="IndentA">
    <w:name w:val="Indent A"/>
    <w:basedOn w:val="Normal"/>
    <w:link w:val="IndentAChar"/>
    <w:rsid w:val="00B560FB"/>
    <w:pPr>
      <w:spacing w:before="180" w:after="120"/>
      <w:ind w:left="720"/>
      <w:jc w:val="both"/>
    </w:pPr>
    <w:rPr>
      <w:rFonts w:ascii="Arial" w:hAnsi="Arial"/>
      <w:sz w:val="22"/>
      <w:szCs w:val="22"/>
      <w:lang w:eastAsia="en-GB"/>
    </w:rPr>
  </w:style>
  <w:style w:type="character" w:customStyle="1" w:styleId="IndentAChar">
    <w:name w:val="Indent A Char"/>
    <w:link w:val="IndentA"/>
    <w:locked/>
    <w:rsid w:val="00B560FB"/>
    <w:rPr>
      <w:rFonts w:ascii="Arial" w:hAnsi="Arial"/>
      <w:sz w:val="22"/>
      <w:szCs w:val="22"/>
      <w:lang w:val="en-GB" w:eastAsia="en-GB" w:bidi="ar-SA"/>
    </w:rPr>
  </w:style>
  <w:style w:type="paragraph" w:customStyle="1" w:styleId="TableHead">
    <w:name w:val="Table Head"/>
    <w:basedOn w:val="Normal"/>
    <w:rsid w:val="00AB7D44"/>
    <w:pPr>
      <w:spacing w:before="20" w:after="20"/>
    </w:pPr>
    <w:rPr>
      <w:rFonts w:ascii="Arial Bold" w:hAnsi="Arial Bold"/>
      <w:b/>
      <w:bCs/>
      <w:smallCaps/>
      <w:sz w:val="22"/>
      <w:szCs w:val="20"/>
      <w:lang w:eastAsia="en-GB"/>
    </w:rPr>
  </w:style>
  <w:style w:type="paragraph" w:customStyle="1" w:styleId="Body1">
    <w:name w:val="Body1"/>
    <w:basedOn w:val="Normal"/>
    <w:rsid w:val="00325D5C"/>
    <w:pPr>
      <w:widowControl w:val="0"/>
      <w:spacing w:before="200" w:after="60" w:line="360" w:lineRule="auto"/>
      <w:ind w:left="709"/>
      <w:jc w:val="both"/>
    </w:pPr>
    <w:rPr>
      <w:rFonts w:ascii="Arial" w:hAnsi="Arial"/>
      <w:sz w:val="22"/>
      <w:szCs w:val="22"/>
    </w:rPr>
  </w:style>
  <w:style w:type="paragraph" w:customStyle="1" w:styleId="Qtable">
    <w:name w:val="Q_table"/>
    <w:basedOn w:val="Normal"/>
    <w:uiPriority w:val="99"/>
    <w:rsid w:val="00DA67B3"/>
    <w:pPr>
      <w:spacing w:before="60" w:after="60"/>
    </w:pPr>
    <w:rPr>
      <w:rFonts w:ascii="Arial" w:hAnsi="Arial"/>
      <w:b/>
      <w:bCs/>
      <w:sz w:val="18"/>
      <w:szCs w:val="18"/>
      <w:lang w:eastAsia="en-GB"/>
    </w:rPr>
  </w:style>
  <w:style w:type="paragraph" w:customStyle="1" w:styleId="ISOPbullet">
    <w:name w:val="ISOP bullet"/>
    <w:basedOn w:val="ListBullet"/>
    <w:uiPriority w:val="99"/>
    <w:rsid w:val="00DA67B3"/>
    <w:pPr>
      <w:keepNext w:val="0"/>
      <w:numPr>
        <w:numId w:val="0"/>
      </w:numPr>
      <w:tabs>
        <w:tab w:val="num" w:pos="720"/>
        <w:tab w:val="num" w:pos="928"/>
        <w:tab w:val="num" w:pos="1620"/>
        <w:tab w:val="num" w:pos="1778"/>
      </w:tabs>
      <w:spacing w:after="0" w:afterAutospacing="0"/>
      <w:ind w:left="1620" w:hanging="540"/>
      <w:jc w:val="left"/>
    </w:pPr>
    <w:rPr>
      <w:rFonts w:cs="Times New Roman"/>
      <w:b w:val="0"/>
      <w:sz w:val="22"/>
      <w:szCs w:val="22"/>
    </w:rPr>
  </w:style>
  <w:style w:type="character" w:styleId="Strong">
    <w:name w:val="Strong"/>
    <w:basedOn w:val="DefaultParagraphFont"/>
    <w:uiPriority w:val="22"/>
    <w:qFormat/>
    <w:rsid w:val="00101AE1"/>
    <w:rPr>
      <w:b/>
      <w:bCs/>
    </w:rPr>
  </w:style>
  <w:style w:type="paragraph" w:styleId="Revision">
    <w:name w:val="Revision"/>
    <w:hidden/>
    <w:uiPriority w:val="99"/>
    <w:semiHidden/>
    <w:rsid w:val="008C7BB7"/>
    <w:rPr>
      <w:sz w:val="24"/>
      <w:szCs w:val="24"/>
      <w:lang w:eastAsia="en-US"/>
    </w:rPr>
  </w:style>
  <w:style w:type="paragraph" w:styleId="TOCHeading">
    <w:name w:val="TOC Heading"/>
    <w:basedOn w:val="Heading1"/>
    <w:next w:val="Normal"/>
    <w:uiPriority w:val="39"/>
    <w:semiHidden/>
    <w:unhideWhenUsed/>
    <w:qFormat/>
    <w:rsid w:val="00E1571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rsid w:val="00E15716"/>
    <w:pPr>
      <w:spacing w:after="100"/>
      <w:ind w:left="480"/>
    </w:pPr>
  </w:style>
  <w:style w:type="character" w:styleId="FollowedHyperlink">
    <w:name w:val="FollowedHyperlink"/>
    <w:basedOn w:val="DefaultParagraphFont"/>
    <w:rsid w:val="005442ED"/>
    <w:rPr>
      <w:color w:val="800080" w:themeColor="followedHyperlink"/>
      <w:u w:val="single"/>
    </w:rPr>
  </w:style>
  <w:style w:type="paragraph" w:customStyle="1" w:styleId="Level2Number">
    <w:name w:val="Level 2 Number"/>
    <w:basedOn w:val="BodyText"/>
    <w:link w:val="Level2NumberChar"/>
    <w:rsid w:val="002709F4"/>
    <w:pPr>
      <w:spacing w:after="240"/>
    </w:pPr>
    <w:rPr>
      <w:sz w:val="22"/>
      <w:szCs w:val="20"/>
    </w:rPr>
  </w:style>
  <w:style w:type="character" w:customStyle="1" w:styleId="Level2NumberChar">
    <w:name w:val="Level 2 Number Char"/>
    <w:basedOn w:val="DefaultParagraphFont"/>
    <w:link w:val="Level2Number"/>
    <w:rsid w:val="002709F4"/>
    <w:rPr>
      <w:sz w:val="22"/>
      <w:lang w:eastAsia="en-US"/>
    </w:rPr>
  </w:style>
  <w:style w:type="paragraph" w:styleId="BodyText">
    <w:name w:val="Body Text"/>
    <w:basedOn w:val="Normal"/>
    <w:link w:val="BodyTextChar"/>
    <w:rsid w:val="002709F4"/>
    <w:pPr>
      <w:spacing w:after="120"/>
    </w:pPr>
  </w:style>
  <w:style w:type="character" w:customStyle="1" w:styleId="BodyTextChar">
    <w:name w:val="Body Text Char"/>
    <w:basedOn w:val="DefaultParagraphFont"/>
    <w:link w:val="BodyText"/>
    <w:rsid w:val="002709F4"/>
    <w:rPr>
      <w:sz w:val="24"/>
      <w:szCs w:val="24"/>
      <w:lang w:eastAsia="en-US"/>
    </w:rPr>
  </w:style>
  <w:style w:type="character" w:styleId="UnresolvedMention">
    <w:name w:val="Unresolved Mention"/>
    <w:basedOn w:val="DefaultParagraphFont"/>
    <w:uiPriority w:val="99"/>
    <w:semiHidden/>
    <w:unhideWhenUsed/>
    <w:rsid w:val="000E1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114131">
      <w:bodyDiv w:val="1"/>
      <w:marLeft w:val="0"/>
      <w:marRight w:val="0"/>
      <w:marTop w:val="0"/>
      <w:marBottom w:val="0"/>
      <w:divBdr>
        <w:top w:val="none" w:sz="0" w:space="0" w:color="auto"/>
        <w:left w:val="none" w:sz="0" w:space="0" w:color="auto"/>
        <w:bottom w:val="none" w:sz="0" w:space="0" w:color="auto"/>
        <w:right w:val="none" w:sz="0" w:space="0" w:color="auto"/>
      </w:divBdr>
      <w:divsChild>
        <w:div w:id="2076585784">
          <w:marLeft w:val="0"/>
          <w:marRight w:val="0"/>
          <w:marTop w:val="0"/>
          <w:marBottom w:val="0"/>
          <w:divBdr>
            <w:top w:val="none" w:sz="0" w:space="0" w:color="auto"/>
            <w:left w:val="none" w:sz="0" w:space="0" w:color="auto"/>
            <w:bottom w:val="none" w:sz="0" w:space="0" w:color="auto"/>
            <w:right w:val="none" w:sz="0" w:space="0" w:color="auto"/>
          </w:divBdr>
          <w:divsChild>
            <w:div w:id="519779762">
              <w:marLeft w:val="-300"/>
              <w:marRight w:val="0"/>
              <w:marTop w:val="0"/>
              <w:marBottom w:val="0"/>
              <w:divBdr>
                <w:top w:val="none" w:sz="0" w:space="0" w:color="auto"/>
                <w:left w:val="none" w:sz="0" w:space="0" w:color="auto"/>
                <w:bottom w:val="none" w:sz="0" w:space="0" w:color="auto"/>
                <w:right w:val="none" w:sz="0" w:space="0" w:color="auto"/>
              </w:divBdr>
              <w:divsChild>
                <w:div w:id="2081049893">
                  <w:marLeft w:val="0"/>
                  <w:marRight w:val="0"/>
                  <w:marTop w:val="0"/>
                  <w:marBottom w:val="0"/>
                  <w:divBdr>
                    <w:top w:val="none" w:sz="0" w:space="0" w:color="auto"/>
                    <w:left w:val="none" w:sz="0" w:space="0" w:color="auto"/>
                    <w:bottom w:val="none" w:sz="0" w:space="0" w:color="auto"/>
                    <w:right w:val="none" w:sz="0" w:space="0" w:color="auto"/>
                  </w:divBdr>
                  <w:divsChild>
                    <w:div w:id="1836335832">
                      <w:marLeft w:val="0"/>
                      <w:marRight w:val="0"/>
                      <w:marTop w:val="150"/>
                      <w:marBottom w:val="0"/>
                      <w:divBdr>
                        <w:top w:val="none" w:sz="0" w:space="0" w:color="auto"/>
                        <w:left w:val="none" w:sz="0" w:space="0" w:color="auto"/>
                        <w:bottom w:val="none" w:sz="0" w:space="0" w:color="auto"/>
                        <w:right w:val="none" w:sz="0" w:space="0" w:color="auto"/>
                      </w:divBdr>
                      <w:divsChild>
                        <w:div w:id="2097943469">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479810040">
      <w:bodyDiv w:val="1"/>
      <w:marLeft w:val="0"/>
      <w:marRight w:val="0"/>
      <w:marTop w:val="0"/>
      <w:marBottom w:val="0"/>
      <w:divBdr>
        <w:top w:val="none" w:sz="0" w:space="0" w:color="auto"/>
        <w:left w:val="none" w:sz="0" w:space="0" w:color="auto"/>
        <w:bottom w:val="none" w:sz="0" w:space="0" w:color="auto"/>
        <w:right w:val="none" w:sz="0" w:space="0" w:color="auto"/>
      </w:divBdr>
      <w:divsChild>
        <w:div w:id="1495489386">
          <w:marLeft w:val="0"/>
          <w:marRight w:val="0"/>
          <w:marTop w:val="0"/>
          <w:marBottom w:val="0"/>
          <w:divBdr>
            <w:top w:val="none" w:sz="0" w:space="0" w:color="auto"/>
            <w:left w:val="none" w:sz="0" w:space="0" w:color="auto"/>
            <w:bottom w:val="none" w:sz="0" w:space="0" w:color="auto"/>
            <w:right w:val="none" w:sz="0" w:space="0" w:color="auto"/>
          </w:divBdr>
          <w:divsChild>
            <w:div w:id="580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2629">
      <w:bodyDiv w:val="1"/>
      <w:marLeft w:val="0"/>
      <w:marRight w:val="0"/>
      <w:marTop w:val="0"/>
      <w:marBottom w:val="0"/>
      <w:divBdr>
        <w:top w:val="none" w:sz="0" w:space="0" w:color="auto"/>
        <w:left w:val="none" w:sz="0" w:space="0" w:color="auto"/>
        <w:bottom w:val="none" w:sz="0" w:space="0" w:color="auto"/>
        <w:right w:val="none" w:sz="0" w:space="0" w:color="auto"/>
      </w:divBdr>
      <w:divsChild>
        <w:div w:id="1483739468">
          <w:marLeft w:val="0"/>
          <w:marRight w:val="0"/>
          <w:marTop w:val="0"/>
          <w:marBottom w:val="0"/>
          <w:divBdr>
            <w:top w:val="none" w:sz="0" w:space="0" w:color="auto"/>
            <w:left w:val="none" w:sz="0" w:space="0" w:color="auto"/>
            <w:bottom w:val="none" w:sz="0" w:space="0" w:color="auto"/>
            <w:right w:val="none" w:sz="0" w:space="0" w:color="auto"/>
          </w:divBdr>
          <w:divsChild>
            <w:div w:id="1431898205">
              <w:marLeft w:val="0"/>
              <w:marRight w:val="0"/>
              <w:marTop w:val="0"/>
              <w:marBottom w:val="0"/>
              <w:divBdr>
                <w:top w:val="none" w:sz="0" w:space="0" w:color="auto"/>
                <w:left w:val="none" w:sz="0" w:space="0" w:color="auto"/>
                <w:bottom w:val="none" w:sz="0" w:space="0" w:color="auto"/>
                <w:right w:val="none" w:sz="0" w:space="0" w:color="auto"/>
              </w:divBdr>
              <w:divsChild>
                <w:div w:id="14352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87959">
      <w:bodyDiv w:val="1"/>
      <w:marLeft w:val="0"/>
      <w:marRight w:val="0"/>
      <w:marTop w:val="0"/>
      <w:marBottom w:val="0"/>
      <w:divBdr>
        <w:top w:val="none" w:sz="0" w:space="0" w:color="auto"/>
        <w:left w:val="none" w:sz="0" w:space="0" w:color="auto"/>
        <w:bottom w:val="none" w:sz="0" w:space="0" w:color="auto"/>
        <w:right w:val="none" w:sz="0" w:space="0" w:color="auto"/>
      </w:divBdr>
    </w:div>
    <w:div w:id="705914192">
      <w:bodyDiv w:val="1"/>
      <w:marLeft w:val="0"/>
      <w:marRight w:val="0"/>
      <w:marTop w:val="0"/>
      <w:marBottom w:val="0"/>
      <w:divBdr>
        <w:top w:val="none" w:sz="0" w:space="0" w:color="auto"/>
        <w:left w:val="none" w:sz="0" w:space="0" w:color="auto"/>
        <w:bottom w:val="none" w:sz="0" w:space="0" w:color="auto"/>
        <w:right w:val="none" w:sz="0" w:space="0" w:color="auto"/>
      </w:divBdr>
    </w:div>
    <w:div w:id="762188373">
      <w:bodyDiv w:val="1"/>
      <w:marLeft w:val="0"/>
      <w:marRight w:val="0"/>
      <w:marTop w:val="0"/>
      <w:marBottom w:val="0"/>
      <w:divBdr>
        <w:top w:val="none" w:sz="0" w:space="0" w:color="auto"/>
        <w:left w:val="none" w:sz="0" w:space="0" w:color="auto"/>
        <w:bottom w:val="none" w:sz="0" w:space="0" w:color="auto"/>
        <w:right w:val="none" w:sz="0" w:space="0" w:color="auto"/>
      </w:divBdr>
    </w:div>
    <w:div w:id="1063605832">
      <w:bodyDiv w:val="1"/>
      <w:marLeft w:val="0"/>
      <w:marRight w:val="0"/>
      <w:marTop w:val="0"/>
      <w:marBottom w:val="0"/>
      <w:divBdr>
        <w:top w:val="none" w:sz="0" w:space="0" w:color="auto"/>
        <w:left w:val="none" w:sz="0" w:space="0" w:color="auto"/>
        <w:bottom w:val="none" w:sz="0" w:space="0" w:color="auto"/>
        <w:right w:val="none" w:sz="0" w:space="0" w:color="auto"/>
      </w:divBdr>
      <w:divsChild>
        <w:div w:id="989210428">
          <w:marLeft w:val="0"/>
          <w:marRight w:val="0"/>
          <w:marTop w:val="0"/>
          <w:marBottom w:val="0"/>
          <w:divBdr>
            <w:top w:val="none" w:sz="0" w:space="0" w:color="auto"/>
            <w:left w:val="none" w:sz="0" w:space="0" w:color="auto"/>
            <w:bottom w:val="none" w:sz="0" w:space="0" w:color="auto"/>
            <w:right w:val="none" w:sz="0" w:space="0" w:color="auto"/>
          </w:divBdr>
          <w:divsChild>
            <w:div w:id="1225339439">
              <w:marLeft w:val="3030"/>
              <w:marRight w:val="225"/>
              <w:marTop w:val="0"/>
              <w:marBottom w:val="300"/>
              <w:divBdr>
                <w:top w:val="none" w:sz="0" w:space="0" w:color="auto"/>
                <w:left w:val="none" w:sz="0" w:space="0" w:color="auto"/>
                <w:bottom w:val="none" w:sz="0" w:space="0" w:color="auto"/>
                <w:right w:val="none" w:sz="0" w:space="0" w:color="auto"/>
              </w:divBdr>
              <w:divsChild>
                <w:div w:id="1335258405">
                  <w:marLeft w:val="0"/>
                  <w:marRight w:val="0"/>
                  <w:marTop w:val="0"/>
                  <w:marBottom w:val="0"/>
                  <w:divBdr>
                    <w:top w:val="none" w:sz="0" w:space="0" w:color="auto"/>
                    <w:left w:val="none" w:sz="0" w:space="0" w:color="auto"/>
                    <w:bottom w:val="none" w:sz="0" w:space="0" w:color="auto"/>
                    <w:right w:val="none" w:sz="0" w:space="0" w:color="auto"/>
                  </w:divBdr>
                  <w:divsChild>
                    <w:div w:id="1568301909">
                      <w:marLeft w:val="0"/>
                      <w:marRight w:val="0"/>
                      <w:marTop w:val="0"/>
                      <w:marBottom w:val="300"/>
                      <w:divBdr>
                        <w:top w:val="none" w:sz="0" w:space="0" w:color="auto"/>
                        <w:left w:val="none" w:sz="0" w:space="0" w:color="auto"/>
                        <w:bottom w:val="none" w:sz="0" w:space="0" w:color="auto"/>
                        <w:right w:val="none" w:sz="0" w:space="0" w:color="auto"/>
                      </w:divBdr>
                      <w:divsChild>
                        <w:div w:id="843519574">
                          <w:marLeft w:val="0"/>
                          <w:marRight w:val="0"/>
                          <w:marTop w:val="0"/>
                          <w:marBottom w:val="0"/>
                          <w:divBdr>
                            <w:top w:val="none" w:sz="0" w:space="0" w:color="auto"/>
                            <w:left w:val="none" w:sz="0" w:space="0" w:color="auto"/>
                            <w:bottom w:val="none" w:sz="0" w:space="0" w:color="auto"/>
                            <w:right w:val="none" w:sz="0" w:space="0" w:color="auto"/>
                          </w:divBdr>
                          <w:divsChild>
                            <w:div w:id="11756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04314">
      <w:bodyDiv w:val="1"/>
      <w:marLeft w:val="0"/>
      <w:marRight w:val="0"/>
      <w:marTop w:val="0"/>
      <w:marBottom w:val="0"/>
      <w:divBdr>
        <w:top w:val="none" w:sz="0" w:space="0" w:color="auto"/>
        <w:left w:val="none" w:sz="0" w:space="0" w:color="auto"/>
        <w:bottom w:val="none" w:sz="0" w:space="0" w:color="auto"/>
        <w:right w:val="none" w:sz="0" w:space="0" w:color="auto"/>
      </w:divBdr>
    </w:div>
    <w:div w:id="1341617925">
      <w:bodyDiv w:val="1"/>
      <w:marLeft w:val="0"/>
      <w:marRight w:val="0"/>
      <w:marTop w:val="0"/>
      <w:marBottom w:val="0"/>
      <w:divBdr>
        <w:top w:val="none" w:sz="0" w:space="0" w:color="auto"/>
        <w:left w:val="none" w:sz="0" w:space="0" w:color="auto"/>
        <w:bottom w:val="none" w:sz="0" w:space="0" w:color="auto"/>
        <w:right w:val="none" w:sz="0" w:space="0" w:color="auto"/>
      </w:divBdr>
    </w:div>
    <w:div w:id="1385369196">
      <w:bodyDiv w:val="1"/>
      <w:marLeft w:val="0"/>
      <w:marRight w:val="0"/>
      <w:marTop w:val="0"/>
      <w:marBottom w:val="0"/>
      <w:divBdr>
        <w:top w:val="none" w:sz="0" w:space="0" w:color="auto"/>
        <w:left w:val="none" w:sz="0" w:space="0" w:color="auto"/>
        <w:bottom w:val="none" w:sz="0" w:space="0" w:color="auto"/>
        <w:right w:val="none" w:sz="0" w:space="0" w:color="auto"/>
      </w:divBdr>
    </w:div>
    <w:div w:id="1533109989">
      <w:bodyDiv w:val="1"/>
      <w:marLeft w:val="0"/>
      <w:marRight w:val="0"/>
      <w:marTop w:val="0"/>
      <w:marBottom w:val="0"/>
      <w:divBdr>
        <w:top w:val="none" w:sz="0" w:space="0" w:color="auto"/>
        <w:left w:val="none" w:sz="0" w:space="0" w:color="auto"/>
        <w:bottom w:val="none" w:sz="0" w:space="0" w:color="auto"/>
        <w:right w:val="none" w:sz="0" w:space="0" w:color="auto"/>
      </w:divBdr>
      <w:divsChild>
        <w:div w:id="1458909859">
          <w:marLeft w:val="0"/>
          <w:marRight w:val="0"/>
          <w:marTop w:val="0"/>
          <w:marBottom w:val="0"/>
          <w:divBdr>
            <w:top w:val="none" w:sz="0" w:space="0" w:color="auto"/>
            <w:left w:val="none" w:sz="0" w:space="0" w:color="auto"/>
            <w:bottom w:val="none" w:sz="0" w:space="0" w:color="auto"/>
            <w:right w:val="none" w:sz="0" w:space="0" w:color="auto"/>
          </w:divBdr>
          <w:divsChild>
            <w:div w:id="21379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753">
      <w:bodyDiv w:val="1"/>
      <w:marLeft w:val="0"/>
      <w:marRight w:val="0"/>
      <w:marTop w:val="0"/>
      <w:marBottom w:val="0"/>
      <w:divBdr>
        <w:top w:val="none" w:sz="0" w:space="0" w:color="auto"/>
        <w:left w:val="none" w:sz="0" w:space="0" w:color="auto"/>
        <w:bottom w:val="none" w:sz="0" w:space="0" w:color="auto"/>
        <w:right w:val="none" w:sz="0" w:space="0" w:color="auto"/>
      </w:divBdr>
      <w:divsChild>
        <w:div w:id="857741429">
          <w:marLeft w:val="0"/>
          <w:marRight w:val="0"/>
          <w:marTop w:val="0"/>
          <w:marBottom w:val="0"/>
          <w:divBdr>
            <w:top w:val="none" w:sz="0" w:space="0" w:color="auto"/>
            <w:left w:val="none" w:sz="0" w:space="0" w:color="auto"/>
            <w:bottom w:val="none" w:sz="0" w:space="0" w:color="auto"/>
            <w:right w:val="none" w:sz="0" w:space="0" w:color="auto"/>
          </w:divBdr>
          <w:divsChild>
            <w:div w:id="1351562412">
              <w:marLeft w:val="0"/>
              <w:marRight w:val="0"/>
              <w:marTop w:val="0"/>
              <w:marBottom w:val="0"/>
              <w:divBdr>
                <w:top w:val="none" w:sz="0" w:space="0" w:color="auto"/>
                <w:left w:val="none" w:sz="0" w:space="0" w:color="auto"/>
                <w:bottom w:val="none" w:sz="0" w:space="0" w:color="auto"/>
                <w:right w:val="none" w:sz="0" w:space="0" w:color="auto"/>
              </w:divBdr>
            </w:div>
          </w:divsChild>
        </w:div>
        <w:div w:id="871192331">
          <w:marLeft w:val="0"/>
          <w:marRight w:val="0"/>
          <w:marTop w:val="0"/>
          <w:marBottom w:val="0"/>
          <w:divBdr>
            <w:top w:val="none" w:sz="0" w:space="0" w:color="auto"/>
            <w:left w:val="none" w:sz="0" w:space="0" w:color="auto"/>
            <w:bottom w:val="none" w:sz="0" w:space="0" w:color="auto"/>
            <w:right w:val="none" w:sz="0" w:space="0" w:color="auto"/>
          </w:divBdr>
          <w:divsChild>
            <w:div w:id="13214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6483">
      <w:bodyDiv w:val="1"/>
      <w:marLeft w:val="0"/>
      <w:marRight w:val="0"/>
      <w:marTop w:val="0"/>
      <w:marBottom w:val="0"/>
      <w:divBdr>
        <w:top w:val="none" w:sz="0" w:space="0" w:color="auto"/>
        <w:left w:val="none" w:sz="0" w:space="0" w:color="auto"/>
        <w:bottom w:val="none" w:sz="0" w:space="0" w:color="auto"/>
        <w:right w:val="none" w:sz="0" w:space="0" w:color="auto"/>
      </w:divBdr>
    </w:div>
    <w:div w:id="1710956634">
      <w:bodyDiv w:val="1"/>
      <w:marLeft w:val="0"/>
      <w:marRight w:val="0"/>
      <w:marTop w:val="0"/>
      <w:marBottom w:val="15"/>
      <w:divBdr>
        <w:top w:val="single" w:sz="12" w:space="0" w:color="0099CC"/>
        <w:left w:val="none" w:sz="0" w:space="0" w:color="auto"/>
        <w:bottom w:val="none" w:sz="0" w:space="0" w:color="auto"/>
        <w:right w:val="none" w:sz="0" w:space="0" w:color="auto"/>
      </w:divBdr>
      <w:divsChild>
        <w:div w:id="1701398225">
          <w:marLeft w:val="0"/>
          <w:marRight w:val="0"/>
          <w:marTop w:val="0"/>
          <w:marBottom w:val="0"/>
          <w:divBdr>
            <w:top w:val="none" w:sz="0" w:space="0" w:color="auto"/>
            <w:left w:val="none" w:sz="0" w:space="0" w:color="auto"/>
            <w:bottom w:val="none" w:sz="0" w:space="0" w:color="auto"/>
            <w:right w:val="none" w:sz="0" w:space="0" w:color="auto"/>
          </w:divBdr>
          <w:divsChild>
            <w:div w:id="804355250">
              <w:marLeft w:val="0"/>
              <w:marRight w:val="0"/>
              <w:marTop w:val="0"/>
              <w:marBottom w:val="0"/>
              <w:divBdr>
                <w:top w:val="none" w:sz="0" w:space="0" w:color="auto"/>
                <w:left w:val="none" w:sz="0" w:space="0" w:color="auto"/>
                <w:bottom w:val="none" w:sz="0" w:space="0" w:color="auto"/>
                <w:right w:val="none" w:sz="0" w:space="0" w:color="auto"/>
              </w:divBdr>
              <w:divsChild>
                <w:div w:id="1826706579">
                  <w:marLeft w:val="150"/>
                  <w:marRight w:val="150"/>
                  <w:marTop w:val="0"/>
                  <w:marBottom w:val="0"/>
                  <w:divBdr>
                    <w:top w:val="none" w:sz="0" w:space="0" w:color="auto"/>
                    <w:left w:val="none" w:sz="0" w:space="0" w:color="auto"/>
                    <w:bottom w:val="none" w:sz="0" w:space="0" w:color="auto"/>
                    <w:right w:val="none" w:sz="0" w:space="0" w:color="auto"/>
                  </w:divBdr>
                  <w:divsChild>
                    <w:div w:id="1042366478">
                      <w:marLeft w:val="0"/>
                      <w:marRight w:val="0"/>
                      <w:marTop w:val="0"/>
                      <w:marBottom w:val="150"/>
                      <w:divBdr>
                        <w:top w:val="none" w:sz="0" w:space="0" w:color="auto"/>
                        <w:left w:val="none" w:sz="0" w:space="0" w:color="auto"/>
                        <w:bottom w:val="none" w:sz="0" w:space="0" w:color="auto"/>
                        <w:right w:val="none" w:sz="0" w:space="0" w:color="auto"/>
                      </w:divBdr>
                      <w:divsChild>
                        <w:div w:id="842206691">
                          <w:marLeft w:val="0"/>
                          <w:marRight w:val="0"/>
                          <w:marTop w:val="0"/>
                          <w:marBottom w:val="0"/>
                          <w:divBdr>
                            <w:top w:val="none" w:sz="0" w:space="0" w:color="auto"/>
                            <w:left w:val="none" w:sz="0" w:space="0" w:color="auto"/>
                            <w:bottom w:val="none" w:sz="0" w:space="0" w:color="auto"/>
                            <w:right w:val="none" w:sz="0" w:space="0" w:color="auto"/>
                          </w:divBdr>
                          <w:divsChild>
                            <w:div w:id="560677897">
                              <w:marLeft w:val="0"/>
                              <w:marRight w:val="0"/>
                              <w:marTop w:val="0"/>
                              <w:marBottom w:val="0"/>
                              <w:divBdr>
                                <w:top w:val="none" w:sz="0" w:space="0" w:color="auto"/>
                                <w:left w:val="none" w:sz="0" w:space="0" w:color="auto"/>
                                <w:bottom w:val="none" w:sz="0" w:space="0" w:color="auto"/>
                                <w:right w:val="none" w:sz="0" w:space="0" w:color="auto"/>
                              </w:divBdr>
                              <w:divsChild>
                                <w:div w:id="663317529">
                                  <w:marLeft w:val="0"/>
                                  <w:marRight w:val="0"/>
                                  <w:marTop w:val="0"/>
                                  <w:marBottom w:val="0"/>
                                  <w:divBdr>
                                    <w:top w:val="none" w:sz="0" w:space="0" w:color="auto"/>
                                    <w:left w:val="none" w:sz="0" w:space="0" w:color="auto"/>
                                    <w:bottom w:val="none" w:sz="0" w:space="0" w:color="auto"/>
                                    <w:right w:val="none" w:sz="0" w:space="0" w:color="auto"/>
                                  </w:divBdr>
                                  <w:divsChild>
                                    <w:div w:id="10440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075768">
      <w:bodyDiv w:val="1"/>
      <w:marLeft w:val="0"/>
      <w:marRight w:val="0"/>
      <w:marTop w:val="0"/>
      <w:marBottom w:val="0"/>
      <w:divBdr>
        <w:top w:val="none" w:sz="0" w:space="0" w:color="auto"/>
        <w:left w:val="none" w:sz="0" w:space="0" w:color="auto"/>
        <w:bottom w:val="none" w:sz="0" w:space="0" w:color="auto"/>
        <w:right w:val="none" w:sz="0" w:space="0" w:color="auto"/>
      </w:divBdr>
    </w:div>
    <w:div w:id="1881084532">
      <w:bodyDiv w:val="1"/>
      <w:marLeft w:val="0"/>
      <w:marRight w:val="0"/>
      <w:marTop w:val="0"/>
      <w:marBottom w:val="0"/>
      <w:divBdr>
        <w:top w:val="none" w:sz="0" w:space="0" w:color="auto"/>
        <w:left w:val="none" w:sz="0" w:space="0" w:color="auto"/>
        <w:bottom w:val="none" w:sz="0" w:space="0" w:color="auto"/>
        <w:right w:val="none" w:sz="0" w:space="0" w:color="auto"/>
      </w:divBdr>
      <w:divsChild>
        <w:div w:id="1374118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family-contract-search.secure.force.com/?searchtype=Project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8/4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2AD6C-86E6-4B46-AC58-4F81E5E03C4C}">
  <ds:schemaRefs>
    <ds:schemaRef ds:uri="http://schemas.microsoft.com/office/2006/metadata/properties"/>
    <ds:schemaRef ds:uri="28b028ff-38c2-46ce-a408-61c229a2e494"/>
    <ds:schemaRef ds:uri="644a96a6-269d-4628-9d15-6c24f1bebd9f"/>
    <ds:schemaRef ds:uri="http://schemas.microsoft.com/office/infopath/2007/PartnerControls"/>
  </ds:schemaRefs>
</ds:datastoreItem>
</file>

<file path=customXml/itemProps2.xml><?xml version="1.0" encoding="utf-8"?>
<ds:datastoreItem xmlns:ds="http://schemas.openxmlformats.org/officeDocument/2006/customXml" ds:itemID="{6144885A-70EA-4908-BC13-6CFF71116899}">
  <ds:schemaRefs>
    <ds:schemaRef ds:uri="http://schemas.microsoft.com/sharepoint/v3/contenttype/forms"/>
  </ds:schemaRefs>
</ds:datastoreItem>
</file>

<file path=customXml/itemProps3.xml><?xml version="1.0" encoding="utf-8"?>
<ds:datastoreItem xmlns:ds="http://schemas.openxmlformats.org/officeDocument/2006/customXml" ds:itemID="{B564B234-B187-4681-B6E3-8B08D47B6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43DC0-B374-4050-95BA-631EF9786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11296</Words>
  <Characters>64392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ITT Vol 1 - Bidder Instructions</vt:lpstr>
    </vt:vector>
  </TitlesOfParts>
  <Company>Department of Health</Company>
  <LinksUpToDate>false</LinksUpToDate>
  <CharactersWithSpaces>75537</CharactersWithSpaces>
  <SharedDoc>false</SharedDoc>
  <HLinks>
    <vt:vector size="384" baseType="variant">
      <vt:variant>
        <vt:i4>1114141</vt:i4>
      </vt:variant>
      <vt:variant>
        <vt:i4>375</vt:i4>
      </vt:variant>
      <vt:variant>
        <vt:i4>0</vt:i4>
      </vt:variant>
      <vt:variant>
        <vt:i4>5</vt:i4>
      </vt:variant>
      <vt:variant>
        <vt:lpwstr>https://www.pctalliance.bravosolution.co.uk/</vt:lpwstr>
      </vt:variant>
      <vt:variant>
        <vt:lpwstr/>
      </vt:variant>
      <vt:variant>
        <vt:i4>1114141</vt:i4>
      </vt:variant>
      <vt:variant>
        <vt:i4>369</vt:i4>
      </vt:variant>
      <vt:variant>
        <vt:i4>0</vt:i4>
      </vt:variant>
      <vt:variant>
        <vt:i4>5</vt:i4>
      </vt:variant>
      <vt:variant>
        <vt:lpwstr>https://www.pctalliance.bravosolution.co.uk/</vt:lpwstr>
      </vt:variant>
      <vt:variant>
        <vt:lpwstr/>
      </vt:variant>
      <vt:variant>
        <vt:i4>7733286</vt:i4>
      </vt:variant>
      <vt:variant>
        <vt:i4>360</vt:i4>
      </vt:variant>
      <vt:variant>
        <vt:i4>0</vt:i4>
      </vt:variant>
      <vt:variant>
        <vt:i4>5</vt:i4>
      </vt:variant>
      <vt:variant>
        <vt:lpwstr>http://www.pctalliance.bravosolution.co.uk/</vt:lpwstr>
      </vt:variant>
      <vt:variant>
        <vt:lpwstr/>
      </vt:variant>
      <vt:variant>
        <vt:i4>1179747</vt:i4>
      </vt:variant>
      <vt:variant>
        <vt:i4>357</vt:i4>
      </vt:variant>
      <vt:variant>
        <vt:i4>0</vt:i4>
      </vt:variant>
      <vt:variant>
        <vt:i4>5</vt:i4>
      </vt:variant>
      <vt:variant>
        <vt:lpwstr>mailto:help@bravosolution.co.uk</vt:lpwstr>
      </vt:variant>
      <vt:variant>
        <vt:lpwstr/>
      </vt:variant>
      <vt:variant>
        <vt:i4>4718621</vt:i4>
      </vt:variant>
      <vt:variant>
        <vt:i4>354</vt:i4>
      </vt:variant>
      <vt:variant>
        <vt:i4>0</vt:i4>
      </vt:variant>
      <vt:variant>
        <vt:i4>5</vt:i4>
      </vt:variant>
      <vt:variant>
        <vt:lpwstr>https://pctalliance.bravosolution.co.uk/</vt:lpwstr>
      </vt:variant>
      <vt:variant>
        <vt:lpwstr/>
      </vt:variant>
      <vt:variant>
        <vt:i4>1114141</vt:i4>
      </vt:variant>
      <vt:variant>
        <vt:i4>351</vt:i4>
      </vt:variant>
      <vt:variant>
        <vt:i4>0</vt:i4>
      </vt:variant>
      <vt:variant>
        <vt:i4>5</vt:i4>
      </vt:variant>
      <vt:variant>
        <vt:lpwstr>https://www.pctalliance.bravosolution.co.uk/</vt:lpwstr>
      </vt:variant>
      <vt:variant>
        <vt:lpwstr/>
      </vt:variant>
      <vt:variant>
        <vt:i4>1114141</vt:i4>
      </vt:variant>
      <vt:variant>
        <vt:i4>345</vt:i4>
      </vt:variant>
      <vt:variant>
        <vt:i4>0</vt:i4>
      </vt:variant>
      <vt:variant>
        <vt:i4>5</vt:i4>
      </vt:variant>
      <vt:variant>
        <vt:lpwstr>https://www.pctalliance.bravosolution.co.uk/</vt:lpwstr>
      </vt:variant>
      <vt:variant>
        <vt:lpwstr/>
      </vt:variant>
      <vt:variant>
        <vt:i4>1572916</vt:i4>
      </vt:variant>
      <vt:variant>
        <vt:i4>338</vt:i4>
      </vt:variant>
      <vt:variant>
        <vt:i4>0</vt:i4>
      </vt:variant>
      <vt:variant>
        <vt:i4>5</vt:i4>
      </vt:variant>
      <vt:variant>
        <vt:lpwstr/>
      </vt:variant>
      <vt:variant>
        <vt:lpwstr>_Toc317179769</vt:lpwstr>
      </vt:variant>
      <vt:variant>
        <vt:i4>1572916</vt:i4>
      </vt:variant>
      <vt:variant>
        <vt:i4>332</vt:i4>
      </vt:variant>
      <vt:variant>
        <vt:i4>0</vt:i4>
      </vt:variant>
      <vt:variant>
        <vt:i4>5</vt:i4>
      </vt:variant>
      <vt:variant>
        <vt:lpwstr/>
      </vt:variant>
      <vt:variant>
        <vt:lpwstr>_Toc317179768</vt:lpwstr>
      </vt:variant>
      <vt:variant>
        <vt:i4>1572916</vt:i4>
      </vt:variant>
      <vt:variant>
        <vt:i4>326</vt:i4>
      </vt:variant>
      <vt:variant>
        <vt:i4>0</vt:i4>
      </vt:variant>
      <vt:variant>
        <vt:i4>5</vt:i4>
      </vt:variant>
      <vt:variant>
        <vt:lpwstr/>
      </vt:variant>
      <vt:variant>
        <vt:lpwstr>_Toc317179767</vt:lpwstr>
      </vt:variant>
      <vt:variant>
        <vt:i4>1572916</vt:i4>
      </vt:variant>
      <vt:variant>
        <vt:i4>320</vt:i4>
      </vt:variant>
      <vt:variant>
        <vt:i4>0</vt:i4>
      </vt:variant>
      <vt:variant>
        <vt:i4>5</vt:i4>
      </vt:variant>
      <vt:variant>
        <vt:lpwstr/>
      </vt:variant>
      <vt:variant>
        <vt:lpwstr>_Toc317179766</vt:lpwstr>
      </vt:variant>
      <vt:variant>
        <vt:i4>1572916</vt:i4>
      </vt:variant>
      <vt:variant>
        <vt:i4>314</vt:i4>
      </vt:variant>
      <vt:variant>
        <vt:i4>0</vt:i4>
      </vt:variant>
      <vt:variant>
        <vt:i4>5</vt:i4>
      </vt:variant>
      <vt:variant>
        <vt:lpwstr/>
      </vt:variant>
      <vt:variant>
        <vt:lpwstr>_Toc317179765</vt:lpwstr>
      </vt:variant>
      <vt:variant>
        <vt:i4>1572916</vt:i4>
      </vt:variant>
      <vt:variant>
        <vt:i4>308</vt:i4>
      </vt:variant>
      <vt:variant>
        <vt:i4>0</vt:i4>
      </vt:variant>
      <vt:variant>
        <vt:i4>5</vt:i4>
      </vt:variant>
      <vt:variant>
        <vt:lpwstr/>
      </vt:variant>
      <vt:variant>
        <vt:lpwstr>_Toc317179764</vt:lpwstr>
      </vt:variant>
      <vt:variant>
        <vt:i4>1572916</vt:i4>
      </vt:variant>
      <vt:variant>
        <vt:i4>302</vt:i4>
      </vt:variant>
      <vt:variant>
        <vt:i4>0</vt:i4>
      </vt:variant>
      <vt:variant>
        <vt:i4>5</vt:i4>
      </vt:variant>
      <vt:variant>
        <vt:lpwstr/>
      </vt:variant>
      <vt:variant>
        <vt:lpwstr>_Toc317179763</vt:lpwstr>
      </vt:variant>
      <vt:variant>
        <vt:i4>1572916</vt:i4>
      </vt:variant>
      <vt:variant>
        <vt:i4>296</vt:i4>
      </vt:variant>
      <vt:variant>
        <vt:i4>0</vt:i4>
      </vt:variant>
      <vt:variant>
        <vt:i4>5</vt:i4>
      </vt:variant>
      <vt:variant>
        <vt:lpwstr/>
      </vt:variant>
      <vt:variant>
        <vt:lpwstr>_Toc317179762</vt:lpwstr>
      </vt:variant>
      <vt:variant>
        <vt:i4>1572916</vt:i4>
      </vt:variant>
      <vt:variant>
        <vt:i4>290</vt:i4>
      </vt:variant>
      <vt:variant>
        <vt:i4>0</vt:i4>
      </vt:variant>
      <vt:variant>
        <vt:i4>5</vt:i4>
      </vt:variant>
      <vt:variant>
        <vt:lpwstr/>
      </vt:variant>
      <vt:variant>
        <vt:lpwstr>_Toc317179761</vt:lpwstr>
      </vt:variant>
      <vt:variant>
        <vt:i4>1572916</vt:i4>
      </vt:variant>
      <vt:variant>
        <vt:i4>284</vt:i4>
      </vt:variant>
      <vt:variant>
        <vt:i4>0</vt:i4>
      </vt:variant>
      <vt:variant>
        <vt:i4>5</vt:i4>
      </vt:variant>
      <vt:variant>
        <vt:lpwstr/>
      </vt:variant>
      <vt:variant>
        <vt:lpwstr>_Toc317179760</vt:lpwstr>
      </vt:variant>
      <vt:variant>
        <vt:i4>1769524</vt:i4>
      </vt:variant>
      <vt:variant>
        <vt:i4>278</vt:i4>
      </vt:variant>
      <vt:variant>
        <vt:i4>0</vt:i4>
      </vt:variant>
      <vt:variant>
        <vt:i4>5</vt:i4>
      </vt:variant>
      <vt:variant>
        <vt:lpwstr/>
      </vt:variant>
      <vt:variant>
        <vt:lpwstr>_Toc317179759</vt:lpwstr>
      </vt:variant>
      <vt:variant>
        <vt:i4>1769524</vt:i4>
      </vt:variant>
      <vt:variant>
        <vt:i4>272</vt:i4>
      </vt:variant>
      <vt:variant>
        <vt:i4>0</vt:i4>
      </vt:variant>
      <vt:variant>
        <vt:i4>5</vt:i4>
      </vt:variant>
      <vt:variant>
        <vt:lpwstr/>
      </vt:variant>
      <vt:variant>
        <vt:lpwstr>_Toc317179758</vt:lpwstr>
      </vt:variant>
      <vt:variant>
        <vt:i4>1769524</vt:i4>
      </vt:variant>
      <vt:variant>
        <vt:i4>266</vt:i4>
      </vt:variant>
      <vt:variant>
        <vt:i4>0</vt:i4>
      </vt:variant>
      <vt:variant>
        <vt:i4>5</vt:i4>
      </vt:variant>
      <vt:variant>
        <vt:lpwstr/>
      </vt:variant>
      <vt:variant>
        <vt:lpwstr>_Toc317179757</vt:lpwstr>
      </vt:variant>
      <vt:variant>
        <vt:i4>1769524</vt:i4>
      </vt:variant>
      <vt:variant>
        <vt:i4>260</vt:i4>
      </vt:variant>
      <vt:variant>
        <vt:i4>0</vt:i4>
      </vt:variant>
      <vt:variant>
        <vt:i4>5</vt:i4>
      </vt:variant>
      <vt:variant>
        <vt:lpwstr/>
      </vt:variant>
      <vt:variant>
        <vt:lpwstr>_Toc317179756</vt:lpwstr>
      </vt:variant>
      <vt:variant>
        <vt:i4>1769524</vt:i4>
      </vt:variant>
      <vt:variant>
        <vt:i4>254</vt:i4>
      </vt:variant>
      <vt:variant>
        <vt:i4>0</vt:i4>
      </vt:variant>
      <vt:variant>
        <vt:i4>5</vt:i4>
      </vt:variant>
      <vt:variant>
        <vt:lpwstr/>
      </vt:variant>
      <vt:variant>
        <vt:lpwstr>_Toc317179755</vt:lpwstr>
      </vt:variant>
      <vt:variant>
        <vt:i4>1769524</vt:i4>
      </vt:variant>
      <vt:variant>
        <vt:i4>248</vt:i4>
      </vt:variant>
      <vt:variant>
        <vt:i4>0</vt:i4>
      </vt:variant>
      <vt:variant>
        <vt:i4>5</vt:i4>
      </vt:variant>
      <vt:variant>
        <vt:lpwstr/>
      </vt:variant>
      <vt:variant>
        <vt:lpwstr>_Toc317179754</vt:lpwstr>
      </vt:variant>
      <vt:variant>
        <vt:i4>1769524</vt:i4>
      </vt:variant>
      <vt:variant>
        <vt:i4>242</vt:i4>
      </vt:variant>
      <vt:variant>
        <vt:i4>0</vt:i4>
      </vt:variant>
      <vt:variant>
        <vt:i4>5</vt:i4>
      </vt:variant>
      <vt:variant>
        <vt:lpwstr/>
      </vt:variant>
      <vt:variant>
        <vt:lpwstr>_Toc317179753</vt:lpwstr>
      </vt:variant>
      <vt:variant>
        <vt:i4>1769524</vt:i4>
      </vt:variant>
      <vt:variant>
        <vt:i4>236</vt:i4>
      </vt:variant>
      <vt:variant>
        <vt:i4>0</vt:i4>
      </vt:variant>
      <vt:variant>
        <vt:i4>5</vt:i4>
      </vt:variant>
      <vt:variant>
        <vt:lpwstr/>
      </vt:variant>
      <vt:variant>
        <vt:lpwstr>_Toc317179752</vt:lpwstr>
      </vt:variant>
      <vt:variant>
        <vt:i4>1769524</vt:i4>
      </vt:variant>
      <vt:variant>
        <vt:i4>230</vt:i4>
      </vt:variant>
      <vt:variant>
        <vt:i4>0</vt:i4>
      </vt:variant>
      <vt:variant>
        <vt:i4>5</vt:i4>
      </vt:variant>
      <vt:variant>
        <vt:lpwstr/>
      </vt:variant>
      <vt:variant>
        <vt:lpwstr>_Toc317179751</vt:lpwstr>
      </vt:variant>
      <vt:variant>
        <vt:i4>1769524</vt:i4>
      </vt:variant>
      <vt:variant>
        <vt:i4>224</vt:i4>
      </vt:variant>
      <vt:variant>
        <vt:i4>0</vt:i4>
      </vt:variant>
      <vt:variant>
        <vt:i4>5</vt:i4>
      </vt:variant>
      <vt:variant>
        <vt:lpwstr/>
      </vt:variant>
      <vt:variant>
        <vt:lpwstr>_Toc317179750</vt:lpwstr>
      </vt:variant>
      <vt:variant>
        <vt:i4>1703988</vt:i4>
      </vt:variant>
      <vt:variant>
        <vt:i4>218</vt:i4>
      </vt:variant>
      <vt:variant>
        <vt:i4>0</vt:i4>
      </vt:variant>
      <vt:variant>
        <vt:i4>5</vt:i4>
      </vt:variant>
      <vt:variant>
        <vt:lpwstr/>
      </vt:variant>
      <vt:variant>
        <vt:lpwstr>_Toc317179749</vt:lpwstr>
      </vt:variant>
      <vt:variant>
        <vt:i4>1703988</vt:i4>
      </vt:variant>
      <vt:variant>
        <vt:i4>212</vt:i4>
      </vt:variant>
      <vt:variant>
        <vt:i4>0</vt:i4>
      </vt:variant>
      <vt:variant>
        <vt:i4>5</vt:i4>
      </vt:variant>
      <vt:variant>
        <vt:lpwstr/>
      </vt:variant>
      <vt:variant>
        <vt:lpwstr>_Toc317179748</vt:lpwstr>
      </vt:variant>
      <vt:variant>
        <vt:i4>1703988</vt:i4>
      </vt:variant>
      <vt:variant>
        <vt:i4>206</vt:i4>
      </vt:variant>
      <vt:variant>
        <vt:i4>0</vt:i4>
      </vt:variant>
      <vt:variant>
        <vt:i4>5</vt:i4>
      </vt:variant>
      <vt:variant>
        <vt:lpwstr/>
      </vt:variant>
      <vt:variant>
        <vt:lpwstr>_Toc317179747</vt:lpwstr>
      </vt:variant>
      <vt:variant>
        <vt:i4>1703988</vt:i4>
      </vt:variant>
      <vt:variant>
        <vt:i4>200</vt:i4>
      </vt:variant>
      <vt:variant>
        <vt:i4>0</vt:i4>
      </vt:variant>
      <vt:variant>
        <vt:i4>5</vt:i4>
      </vt:variant>
      <vt:variant>
        <vt:lpwstr/>
      </vt:variant>
      <vt:variant>
        <vt:lpwstr>_Toc317179746</vt:lpwstr>
      </vt:variant>
      <vt:variant>
        <vt:i4>1703988</vt:i4>
      </vt:variant>
      <vt:variant>
        <vt:i4>194</vt:i4>
      </vt:variant>
      <vt:variant>
        <vt:i4>0</vt:i4>
      </vt:variant>
      <vt:variant>
        <vt:i4>5</vt:i4>
      </vt:variant>
      <vt:variant>
        <vt:lpwstr/>
      </vt:variant>
      <vt:variant>
        <vt:lpwstr>_Toc317179745</vt:lpwstr>
      </vt:variant>
      <vt:variant>
        <vt:i4>1703988</vt:i4>
      </vt:variant>
      <vt:variant>
        <vt:i4>188</vt:i4>
      </vt:variant>
      <vt:variant>
        <vt:i4>0</vt:i4>
      </vt:variant>
      <vt:variant>
        <vt:i4>5</vt:i4>
      </vt:variant>
      <vt:variant>
        <vt:lpwstr/>
      </vt:variant>
      <vt:variant>
        <vt:lpwstr>_Toc317179744</vt:lpwstr>
      </vt:variant>
      <vt:variant>
        <vt:i4>1703988</vt:i4>
      </vt:variant>
      <vt:variant>
        <vt:i4>182</vt:i4>
      </vt:variant>
      <vt:variant>
        <vt:i4>0</vt:i4>
      </vt:variant>
      <vt:variant>
        <vt:i4>5</vt:i4>
      </vt:variant>
      <vt:variant>
        <vt:lpwstr/>
      </vt:variant>
      <vt:variant>
        <vt:lpwstr>_Toc317179743</vt:lpwstr>
      </vt:variant>
      <vt:variant>
        <vt:i4>1703988</vt:i4>
      </vt:variant>
      <vt:variant>
        <vt:i4>176</vt:i4>
      </vt:variant>
      <vt:variant>
        <vt:i4>0</vt:i4>
      </vt:variant>
      <vt:variant>
        <vt:i4>5</vt:i4>
      </vt:variant>
      <vt:variant>
        <vt:lpwstr/>
      </vt:variant>
      <vt:variant>
        <vt:lpwstr>_Toc317179742</vt:lpwstr>
      </vt:variant>
      <vt:variant>
        <vt:i4>1703988</vt:i4>
      </vt:variant>
      <vt:variant>
        <vt:i4>170</vt:i4>
      </vt:variant>
      <vt:variant>
        <vt:i4>0</vt:i4>
      </vt:variant>
      <vt:variant>
        <vt:i4>5</vt:i4>
      </vt:variant>
      <vt:variant>
        <vt:lpwstr/>
      </vt:variant>
      <vt:variant>
        <vt:lpwstr>_Toc317179741</vt:lpwstr>
      </vt:variant>
      <vt:variant>
        <vt:i4>1703988</vt:i4>
      </vt:variant>
      <vt:variant>
        <vt:i4>164</vt:i4>
      </vt:variant>
      <vt:variant>
        <vt:i4>0</vt:i4>
      </vt:variant>
      <vt:variant>
        <vt:i4>5</vt:i4>
      </vt:variant>
      <vt:variant>
        <vt:lpwstr/>
      </vt:variant>
      <vt:variant>
        <vt:lpwstr>_Toc317179740</vt:lpwstr>
      </vt:variant>
      <vt:variant>
        <vt:i4>1900596</vt:i4>
      </vt:variant>
      <vt:variant>
        <vt:i4>158</vt:i4>
      </vt:variant>
      <vt:variant>
        <vt:i4>0</vt:i4>
      </vt:variant>
      <vt:variant>
        <vt:i4>5</vt:i4>
      </vt:variant>
      <vt:variant>
        <vt:lpwstr/>
      </vt:variant>
      <vt:variant>
        <vt:lpwstr>_Toc317179739</vt:lpwstr>
      </vt:variant>
      <vt:variant>
        <vt:i4>1900596</vt:i4>
      </vt:variant>
      <vt:variant>
        <vt:i4>152</vt:i4>
      </vt:variant>
      <vt:variant>
        <vt:i4>0</vt:i4>
      </vt:variant>
      <vt:variant>
        <vt:i4>5</vt:i4>
      </vt:variant>
      <vt:variant>
        <vt:lpwstr/>
      </vt:variant>
      <vt:variant>
        <vt:lpwstr>_Toc317179738</vt:lpwstr>
      </vt:variant>
      <vt:variant>
        <vt:i4>1900596</vt:i4>
      </vt:variant>
      <vt:variant>
        <vt:i4>146</vt:i4>
      </vt:variant>
      <vt:variant>
        <vt:i4>0</vt:i4>
      </vt:variant>
      <vt:variant>
        <vt:i4>5</vt:i4>
      </vt:variant>
      <vt:variant>
        <vt:lpwstr/>
      </vt:variant>
      <vt:variant>
        <vt:lpwstr>_Toc317179737</vt:lpwstr>
      </vt:variant>
      <vt:variant>
        <vt:i4>1900596</vt:i4>
      </vt:variant>
      <vt:variant>
        <vt:i4>140</vt:i4>
      </vt:variant>
      <vt:variant>
        <vt:i4>0</vt:i4>
      </vt:variant>
      <vt:variant>
        <vt:i4>5</vt:i4>
      </vt:variant>
      <vt:variant>
        <vt:lpwstr/>
      </vt:variant>
      <vt:variant>
        <vt:lpwstr>_Toc317179736</vt:lpwstr>
      </vt:variant>
      <vt:variant>
        <vt:i4>1900596</vt:i4>
      </vt:variant>
      <vt:variant>
        <vt:i4>134</vt:i4>
      </vt:variant>
      <vt:variant>
        <vt:i4>0</vt:i4>
      </vt:variant>
      <vt:variant>
        <vt:i4>5</vt:i4>
      </vt:variant>
      <vt:variant>
        <vt:lpwstr/>
      </vt:variant>
      <vt:variant>
        <vt:lpwstr>_Toc317179735</vt:lpwstr>
      </vt:variant>
      <vt:variant>
        <vt:i4>1900596</vt:i4>
      </vt:variant>
      <vt:variant>
        <vt:i4>128</vt:i4>
      </vt:variant>
      <vt:variant>
        <vt:i4>0</vt:i4>
      </vt:variant>
      <vt:variant>
        <vt:i4>5</vt:i4>
      </vt:variant>
      <vt:variant>
        <vt:lpwstr/>
      </vt:variant>
      <vt:variant>
        <vt:lpwstr>_Toc317179734</vt:lpwstr>
      </vt:variant>
      <vt:variant>
        <vt:i4>1900596</vt:i4>
      </vt:variant>
      <vt:variant>
        <vt:i4>122</vt:i4>
      </vt:variant>
      <vt:variant>
        <vt:i4>0</vt:i4>
      </vt:variant>
      <vt:variant>
        <vt:i4>5</vt:i4>
      </vt:variant>
      <vt:variant>
        <vt:lpwstr/>
      </vt:variant>
      <vt:variant>
        <vt:lpwstr>_Toc317179733</vt:lpwstr>
      </vt:variant>
      <vt:variant>
        <vt:i4>1900596</vt:i4>
      </vt:variant>
      <vt:variant>
        <vt:i4>116</vt:i4>
      </vt:variant>
      <vt:variant>
        <vt:i4>0</vt:i4>
      </vt:variant>
      <vt:variant>
        <vt:i4>5</vt:i4>
      </vt:variant>
      <vt:variant>
        <vt:lpwstr/>
      </vt:variant>
      <vt:variant>
        <vt:lpwstr>_Toc317179732</vt:lpwstr>
      </vt:variant>
      <vt:variant>
        <vt:i4>1900596</vt:i4>
      </vt:variant>
      <vt:variant>
        <vt:i4>110</vt:i4>
      </vt:variant>
      <vt:variant>
        <vt:i4>0</vt:i4>
      </vt:variant>
      <vt:variant>
        <vt:i4>5</vt:i4>
      </vt:variant>
      <vt:variant>
        <vt:lpwstr/>
      </vt:variant>
      <vt:variant>
        <vt:lpwstr>_Toc317179731</vt:lpwstr>
      </vt:variant>
      <vt:variant>
        <vt:i4>1900596</vt:i4>
      </vt:variant>
      <vt:variant>
        <vt:i4>104</vt:i4>
      </vt:variant>
      <vt:variant>
        <vt:i4>0</vt:i4>
      </vt:variant>
      <vt:variant>
        <vt:i4>5</vt:i4>
      </vt:variant>
      <vt:variant>
        <vt:lpwstr/>
      </vt:variant>
      <vt:variant>
        <vt:lpwstr>_Toc317179730</vt:lpwstr>
      </vt:variant>
      <vt:variant>
        <vt:i4>1835060</vt:i4>
      </vt:variant>
      <vt:variant>
        <vt:i4>98</vt:i4>
      </vt:variant>
      <vt:variant>
        <vt:i4>0</vt:i4>
      </vt:variant>
      <vt:variant>
        <vt:i4>5</vt:i4>
      </vt:variant>
      <vt:variant>
        <vt:lpwstr/>
      </vt:variant>
      <vt:variant>
        <vt:lpwstr>_Toc317179729</vt:lpwstr>
      </vt:variant>
      <vt:variant>
        <vt:i4>1835060</vt:i4>
      </vt:variant>
      <vt:variant>
        <vt:i4>92</vt:i4>
      </vt:variant>
      <vt:variant>
        <vt:i4>0</vt:i4>
      </vt:variant>
      <vt:variant>
        <vt:i4>5</vt:i4>
      </vt:variant>
      <vt:variant>
        <vt:lpwstr/>
      </vt:variant>
      <vt:variant>
        <vt:lpwstr>_Toc317179728</vt:lpwstr>
      </vt:variant>
      <vt:variant>
        <vt:i4>1835060</vt:i4>
      </vt:variant>
      <vt:variant>
        <vt:i4>86</vt:i4>
      </vt:variant>
      <vt:variant>
        <vt:i4>0</vt:i4>
      </vt:variant>
      <vt:variant>
        <vt:i4>5</vt:i4>
      </vt:variant>
      <vt:variant>
        <vt:lpwstr/>
      </vt:variant>
      <vt:variant>
        <vt:lpwstr>_Toc317179727</vt:lpwstr>
      </vt:variant>
      <vt:variant>
        <vt:i4>1835060</vt:i4>
      </vt:variant>
      <vt:variant>
        <vt:i4>80</vt:i4>
      </vt:variant>
      <vt:variant>
        <vt:i4>0</vt:i4>
      </vt:variant>
      <vt:variant>
        <vt:i4>5</vt:i4>
      </vt:variant>
      <vt:variant>
        <vt:lpwstr/>
      </vt:variant>
      <vt:variant>
        <vt:lpwstr>_Toc317179726</vt:lpwstr>
      </vt:variant>
      <vt:variant>
        <vt:i4>1835060</vt:i4>
      </vt:variant>
      <vt:variant>
        <vt:i4>74</vt:i4>
      </vt:variant>
      <vt:variant>
        <vt:i4>0</vt:i4>
      </vt:variant>
      <vt:variant>
        <vt:i4>5</vt:i4>
      </vt:variant>
      <vt:variant>
        <vt:lpwstr/>
      </vt:variant>
      <vt:variant>
        <vt:lpwstr>_Toc317179725</vt:lpwstr>
      </vt:variant>
      <vt:variant>
        <vt:i4>1835060</vt:i4>
      </vt:variant>
      <vt:variant>
        <vt:i4>68</vt:i4>
      </vt:variant>
      <vt:variant>
        <vt:i4>0</vt:i4>
      </vt:variant>
      <vt:variant>
        <vt:i4>5</vt:i4>
      </vt:variant>
      <vt:variant>
        <vt:lpwstr/>
      </vt:variant>
      <vt:variant>
        <vt:lpwstr>_Toc317179724</vt:lpwstr>
      </vt:variant>
      <vt:variant>
        <vt:i4>1835060</vt:i4>
      </vt:variant>
      <vt:variant>
        <vt:i4>62</vt:i4>
      </vt:variant>
      <vt:variant>
        <vt:i4>0</vt:i4>
      </vt:variant>
      <vt:variant>
        <vt:i4>5</vt:i4>
      </vt:variant>
      <vt:variant>
        <vt:lpwstr/>
      </vt:variant>
      <vt:variant>
        <vt:lpwstr>_Toc317179723</vt:lpwstr>
      </vt:variant>
      <vt:variant>
        <vt:i4>1835060</vt:i4>
      </vt:variant>
      <vt:variant>
        <vt:i4>56</vt:i4>
      </vt:variant>
      <vt:variant>
        <vt:i4>0</vt:i4>
      </vt:variant>
      <vt:variant>
        <vt:i4>5</vt:i4>
      </vt:variant>
      <vt:variant>
        <vt:lpwstr/>
      </vt:variant>
      <vt:variant>
        <vt:lpwstr>_Toc317179722</vt:lpwstr>
      </vt:variant>
      <vt:variant>
        <vt:i4>1835060</vt:i4>
      </vt:variant>
      <vt:variant>
        <vt:i4>50</vt:i4>
      </vt:variant>
      <vt:variant>
        <vt:i4>0</vt:i4>
      </vt:variant>
      <vt:variant>
        <vt:i4>5</vt:i4>
      </vt:variant>
      <vt:variant>
        <vt:lpwstr/>
      </vt:variant>
      <vt:variant>
        <vt:lpwstr>_Toc317179721</vt:lpwstr>
      </vt:variant>
      <vt:variant>
        <vt:i4>1835060</vt:i4>
      </vt:variant>
      <vt:variant>
        <vt:i4>44</vt:i4>
      </vt:variant>
      <vt:variant>
        <vt:i4>0</vt:i4>
      </vt:variant>
      <vt:variant>
        <vt:i4>5</vt:i4>
      </vt:variant>
      <vt:variant>
        <vt:lpwstr/>
      </vt:variant>
      <vt:variant>
        <vt:lpwstr>_Toc317179720</vt:lpwstr>
      </vt:variant>
      <vt:variant>
        <vt:i4>2031668</vt:i4>
      </vt:variant>
      <vt:variant>
        <vt:i4>38</vt:i4>
      </vt:variant>
      <vt:variant>
        <vt:i4>0</vt:i4>
      </vt:variant>
      <vt:variant>
        <vt:i4>5</vt:i4>
      </vt:variant>
      <vt:variant>
        <vt:lpwstr/>
      </vt:variant>
      <vt:variant>
        <vt:lpwstr>_Toc317179719</vt:lpwstr>
      </vt:variant>
      <vt:variant>
        <vt:i4>2031668</vt:i4>
      </vt:variant>
      <vt:variant>
        <vt:i4>32</vt:i4>
      </vt:variant>
      <vt:variant>
        <vt:i4>0</vt:i4>
      </vt:variant>
      <vt:variant>
        <vt:i4>5</vt:i4>
      </vt:variant>
      <vt:variant>
        <vt:lpwstr/>
      </vt:variant>
      <vt:variant>
        <vt:lpwstr>_Toc317179718</vt:lpwstr>
      </vt:variant>
      <vt:variant>
        <vt:i4>2031668</vt:i4>
      </vt:variant>
      <vt:variant>
        <vt:i4>26</vt:i4>
      </vt:variant>
      <vt:variant>
        <vt:i4>0</vt:i4>
      </vt:variant>
      <vt:variant>
        <vt:i4>5</vt:i4>
      </vt:variant>
      <vt:variant>
        <vt:lpwstr/>
      </vt:variant>
      <vt:variant>
        <vt:lpwstr>_Toc317179717</vt:lpwstr>
      </vt:variant>
      <vt:variant>
        <vt:i4>2031668</vt:i4>
      </vt:variant>
      <vt:variant>
        <vt:i4>20</vt:i4>
      </vt:variant>
      <vt:variant>
        <vt:i4>0</vt:i4>
      </vt:variant>
      <vt:variant>
        <vt:i4>5</vt:i4>
      </vt:variant>
      <vt:variant>
        <vt:lpwstr/>
      </vt:variant>
      <vt:variant>
        <vt:lpwstr>_Toc317179716</vt:lpwstr>
      </vt:variant>
      <vt:variant>
        <vt:i4>2031668</vt:i4>
      </vt:variant>
      <vt:variant>
        <vt:i4>14</vt:i4>
      </vt:variant>
      <vt:variant>
        <vt:i4>0</vt:i4>
      </vt:variant>
      <vt:variant>
        <vt:i4>5</vt:i4>
      </vt:variant>
      <vt:variant>
        <vt:lpwstr/>
      </vt:variant>
      <vt:variant>
        <vt:lpwstr>_Toc317179715</vt:lpwstr>
      </vt:variant>
      <vt:variant>
        <vt:i4>2031668</vt:i4>
      </vt:variant>
      <vt:variant>
        <vt:i4>8</vt:i4>
      </vt:variant>
      <vt:variant>
        <vt:i4>0</vt:i4>
      </vt:variant>
      <vt:variant>
        <vt:i4>5</vt:i4>
      </vt:variant>
      <vt:variant>
        <vt:lpwstr/>
      </vt:variant>
      <vt:variant>
        <vt:lpwstr>_Toc317179714</vt:lpwstr>
      </vt:variant>
      <vt:variant>
        <vt:i4>2031668</vt:i4>
      </vt:variant>
      <vt:variant>
        <vt:i4>2</vt:i4>
      </vt:variant>
      <vt:variant>
        <vt:i4>0</vt:i4>
      </vt:variant>
      <vt:variant>
        <vt:i4>5</vt:i4>
      </vt:variant>
      <vt:variant>
        <vt:lpwstr/>
      </vt:variant>
      <vt:variant>
        <vt:lpwstr>_Toc317179713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Vol 1 - Bidder Instructions</dc:title>
  <dc:creator>DH User</dc:creator>
  <cp:lastModifiedBy>Slavomir Majoros</cp:lastModifiedBy>
  <cp:revision>9</cp:revision>
  <cp:lastPrinted>2019-03-06T18:03:00Z</cp:lastPrinted>
  <dcterms:created xsi:type="dcterms:W3CDTF">2023-11-07T14:51:00Z</dcterms:created>
  <dcterms:modified xsi:type="dcterms:W3CDTF">2023-11-07T16:08:00Z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