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8D8A" w14:textId="77777777" w:rsidR="00A97BC0" w:rsidRDefault="00A97BC0" w:rsidP="00A97BC0">
      <w:pPr>
        <w:pStyle w:val="Default"/>
      </w:pPr>
    </w:p>
    <w:p w14:paraId="0616ECDA" w14:textId="12EF7326" w:rsidR="00A97BC0" w:rsidRPr="00D0577D" w:rsidRDefault="006604FB" w:rsidP="00D0577D">
      <w:pPr>
        <w:pStyle w:val="Default"/>
        <w:jc w:val="center"/>
        <w:rPr>
          <w:rFonts w:ascii="Arial" w:hAnsi="Arial" w:cs="Arial"/>
          <w:b/>
          <w:sz w:val="40"/>
          <w:szCs w:val="40"/>
        </w:rPr>
      </w:pPr>
      <w:r w:rsidRPr="00D0577D">
        <w:rPr>
          <w:rFonts w:ascii="Arial" w:hAnsi="Arial" w:cs="Arial"/>
          <w:b/>
          <w:sz w:val="40"/>
          <w:szCs w:val="40"/>
        </w:rPr>
        <w:t>Invitation to Tender</w:t>
      </w:r>
    </w:p>
    <w:p w14:paraId="2EF08060" w14:textId="77777777" w:rsidR="006604FB" w:rsidRDefault="006604FB" w:rsidP="00A97BC0">
      <w:pPr>
        <w:pStyle w:val="Default"/>
        <w:rPr>
          <w:rFonts w:ascii="Arial" w:hAnsi="Arial" w:cs="Arial"/>
          <w:b/>
        </w:rPr>
      </w:pPr>
    </w:p>
    <w:p w14:paraId="5B79C255" w14:textId="77777777" w:rsidR="006604FB" w:rsidRDefault="006604FB" w:rsidP="00A97BC0">
      <w:pPr>
        <w:pStyle w:val="Default"/>
        <w:rPr>
          <w:rFonts w:ascii="Arial" w:hAnsi="Arial" w:cs="Arial"/>
          <w:b/>
        </w:rPr>
      </w:pPr>
    </w:p>
    <w:p w14:paraId="3DB1190C" w14:textId="1762472A" w:rsidR="00C1027A" w:rsidRPr="00D83A3A" w:rsidRDefault="006604FB" w:rsidP="00C1027A">
      <w:pPr>
        <w:pStyle w:val="Default"/>
        <w:ind w:left="2160" w:hanging="2160"/>
        <w:rPr>
          <w:rFonts w:ascii="Arial" w:hAnsi="Arial" w:cs="Arial"/>
          <w:sz w:val="22"/>
          <w:szCs w:val="22"/>
        </w:rPr>
      </w:pPr>
      <w:r w:rsidRPr="00D83A3A">
        <w:rPr>
          <w:rFonts w:ascii="Arial" w:hAnsi="Arial" w:cs="Arial"/>
          <w:b/>
          <w:sz w:val="22"/>
          <w:szCs w:val="22"/>
        </w:rPr>
        <w:t xml:space="preserve">Title:  </w:t>
      </w:r>
      <w:r w:rsidRPr="00D83A3A">
        <w:rPr>
          <w:rFonts w:ascii="Arial" w:hAnsi="Arial" w:cs="Arial"/>
          <w:b/>
          <w:sz w:val="22"/>
          <w:szCs w:val="22"/>
        </w:rPr>
        <w:tab/>
      </w:r>
      <w:r w:rsidR="00C1027A" w:rsidRPr="00D83A3A">
        <w:rPr>
          <w:rFonts w:ascii="Arial" w:hAnsi="Arial" w:cs="Arial"/>
          <w:sz w:val="22"/>
          <w:szCs w:val="22"/>
        </w:rPr>
        <w:t xml:space="preserve">Provision </w:t>
      </w:r>
      <w:r w:rsidR="00C1027A" w:rsidRPr="00D83A3A">
        <w:rPr>
          <w:rFonts w:ascii="Arial" w:eastAsia="Calibri" w:hAnsi="Arial" w:cs="Arial"/>
          <w:sz w:val="22"/>
          <w:szCs w:val="22"/>
        </w:rPr>
        <w:t xml:space="preserve">for the </w:t>
      </w:r>
      <w:r w:rsidR="00C1027A" w:rsidRPr="00D83A3A">
        <w:rPr>
          <w:rFonts w:ascii="Arial" w:hAnsi="Arial" w:cs="Arial"/>
          <w:bCs/>
          <w:sz w:val="22"/>
          <w:szCs w:val="22"/>
        </w:rPr>
        <w:t>IStar Pro and Access Control Replacement Controllers</w:t>
      </w:r>
    </w:p>
    <w:p w14:paraId="7BDA47A6" w14:textId="20EBE223" w:rsidR="00D0577D" w:rsidRPr="00D83A3A" w:rsidRDefault="00C1027A" w:rsidP="00C1027A">
      <w:pPr>
        <w:pStyle w:val="Default"/>
        <w:ind w:left="2160" w:hanging="2160"/>
        <w:rPr>
          <w:rFonts w:ascii="Arial" w:hAnsi="Arial" w:cs="Arial"/>
          <w:sz w:val="22"/>
          <w:szCs w:val="22"/>
        </w:rPr>
      </w:pPr>
      <w:r w:rsidRPr="00D83A3A">
        <w:rPr>
          <w:rFonts w:ascii="Arial" w:eastAsia="Calibri" w:hAnsi="Arial" w:cs="Arial"/>
          <w:sz w:val="22"/>
          <w:szCs w:val="22"/>
        </w:rPr>
        <w:t xml:space="preserve"> </w:t>
      </w:r>
    </w:p>
    <w:p w14:paraId="552419C6" w14:textId="77777777" w:rsidR="006604FB" w:rsidRPr="00D83A3A" w:rsidRDefault="006604FB" w:rsidP="00A97BC0">
      <w:pPr>
        <w:pStyle w:val="Default"/>
        <w:rPr>
          <w:rFonts w:ascii="Arial" w:hAnsi="Arial" w:cs="Arial"/>
          <w:b/>
          <w:sz w:val="22"/>
          <w:szCs w:val="22"/>
        </w:rPr>
      </w:pPr>
    </w:p>
    <w:p w14:paraId="7FFBA85B" w14:textId="69F81475" w:rsidR="00D0577D" w:rsidRPr="00D83A3A" w:rsidRDefault="006604FB" w:rsidP="00A97BC0">
      <w:pPr>
        <w:pStyle w:val="Default"/>
        <w:rPr>
          <w:rFonts w:ascii="Arial" w:hAnsi="Arial" w:cs="Arial"/>
          <w:sz w:val="22"/>
          <w:szCs w:val="22"/>
        </w:rPr>
      </w:pPr>
      <w:r w:rsidRPr="00D83A3A">
        <w:rPr>
          <w:rFonts w:ascii="Arial" w:hAnsi="Arial" w:cs="Arial"/>
          <w:b/>
          <w:sz w:val="22"/>
          <w:szCs w:val="22"/>
        </w:rPr>
        <w:t xml:space="preserve">Project: </w:t>
      </w:r>
      <w:r w:rsidRPr="00D83A3A">
        <w:rPr>
          <w:rFonts w:ascii="Arial" w:hAnsi="Arial" w:cs="Arial"/>
          <w:b/>
          <w:sz w:val="22"/>
          <w:szCs w:val="22"/>
        </w:rPr>
        <w:tab/>
      </w:r>
      <w:r w:rsidRPr="00D83A3A">
        <w:rPr>
          <w:rFonts w:ascii="Arial" w:hAnsi="Arial" w:cs="Arial"/>
          <w:b/>
          <w:sz w:val="22"/>
          <w:szCs w:val="22"/>
        </w:rPr>
        <w:tab/>
      </w:r>
      <w:r w:rsidR="00C1027A" w:rsidRPr="00D83A3A">
        <w:rPr>
          <w:rFonts w:ascii="Arial" w:hAnsi="Arial" w:cs="Arial"/>
          <w:sz w:val="22"/>
          <w:szCs w:val="22"/>
        </w:rPr>
        <w:t>SEC009/2021</w:t>
      </w:r>
    </w:p>
    <w:p w14:paraId="723271B3" w14:textId="77777777" w:rsidR="006604FB" w:rsidRPr="00D83A3A" w:rsidRDefault="006604FB" w:rsidP="00A97BC0">
      <w:pPr>
        <w:pStyle w:val="Default"/>
        <w:rPr>
          <w:rFonts w:ascii="Arial" w:hAnsi="Arial" w:cs="Arial"/>
          <w:b/>
          <w:sz w:val="22"/>
          <w:szCs w:val="22"/>
        </w:rPr>
      </w:pPr>
    </w:p>
    <w:p w14:paraId="14AB2E6E" w14:textId="52432BB5" w:rsidR="006604FB" w:rsidRPr="00D83A3A" w:rsidRDefault="006604FB" w:rsidP="00A97BC0">
      <w:pPr>
        <w:pStyle w:val="Default"/>
        <w:rPr>
          <w:rFonts w:ascii="Arial" w:hAnsi="Arial" w:cs="Arial"/>
          <w:sz w:val="22"/>
          <w:szCs w:val="22"/>
        </w:rPr>
      </w:pPr>
      <w:r w:rsidRPr="00D83A3A">
        <w:rPr>
          <w:rFonts w:ascii="Arial" w:hAnsi="Arial" w:cs="Arial"/>
          <w:b/>
          <w:sz w:val="22"/>
          <w:szCs w:val="22"/>
        </w:rPr>
        <w:t>Date:</w:t>
      </w:r>
      <w:r w:rsidRPr="00D83A3A">
        <w:rPr>
          <w:rFonts w:ascii="Arial" w:hAnsi="Arial" w:cs="Arial"/>
          <w:b/>
          <w:sz w:val="22"/>
          <w:szCs w:val="22"/>
        </w:rPr>
        <w:tab/>
      </w:r>
      <w:r w:rsidRPr="00D83A3A">
        <w:rPr>
          <w:rFonts w:ascii="Arial" w:hAnsi="Arial" w:cs="Arial"/>
          <w:b/>
          <w:sz w:val="22"/>
          <w:szCs w:val="22"/>
        </w:rPr>
        <w:tab/>
      </w:r>
      <w:r w:rsidRPr="00D83A3A">
        <w:rPr>
          <w:rFonts w:ascii="Arial" w:hAnsi="Arial" w:cs="Arial"/>
          <w:b/>
          <w:sz w:val="22"/>
          <w:szCs w:val="22"/>
        </w:rPr>
        <w:tab/>
      </w:r>
      <w:r w:rsidR="00823BE6" w:rsidRPr="00D83A3A">
        <w:rPr>
          <w:rFonts w:ascii="Arial" w:hAnsi="Arial" w:cs="Arial"/>
          <w:bCs/>
          <w:sz w:val="22"/>
          <w:szCs w:val="22"/>
        </w:rPr>
        <w:t>0</w:t>
      </w:r>
      <w:r w:rsidR="000D4BCF">
        <w:rPr>
          <w:rFonts w:ascii="Arial" w:hAnsi="Arial" w:cs="Arial"/>
          <w:bCs/>
          <w:sz w:val="22"/>
          <w:szCs w:val="22"/>
        </w:rPr>
        <w:t>2</w:t>
      </w:r>
      <w:r w:rsidR="00823BE6" w:rsidRPr="00D83A3A">
        <w:rPr>
          <w:rFonts w:ascii="Arial" w:hAnsi="Arial" w:cs="Arial"/>
          <w:bCs/>
          <w:sz w:val="22"/>
          <w:szCs w:val="22"/>
        </w:rPr>
        <w:t>/09</w:t>
      </w:r>
      <w:r w:rsidR="00DE2B58" w:rsidRPr="00D83A3A">
        <w:rPr>
          <w:rFonts w:ascii="Arial" w:hAnsi="Arial" w:cs="Arial"/>
          <w:bCs/>
          <w:sz w:val="22"/>
          <w:szCs w:val="22"/>
        </w:rPr>
        <w:t>/2021</w:t>
      </w:r>
    </w:p>
    <w:p w14:paraId="7476B167" w14:textId="77777777" w:rsidR="00D0577D" w:rsidRPr="00D83A3A" w:rsidRDefault="00D0577D" w:rsidP="00A97BC0">
      <w:pPr>
        <w:pStyle w:val="Default"/>
        <w:rPr>
          <w:rFonts w:ascii="Arial" w:hAnsi="Arial" w:cs="Arial"/>
          <w:sz w:val="22"/>
          <w:szCs w:val="22"/>
        </w:rPr>
      </w:pPr>
    </w:p>
    <w:p w14:paraId="0620E990" w14:textId="77777777" w:rsidR="006604FB" w:rsidRPr="00D83A3A" w:rsidRDefault="006604FB" w:rsidP="00A97BC0">
      <w:pPr>
        <w:pStyle w:val="Default"/>
        <w:rPr>
          <w:rFonts w:ascii="Arial" w:hAnsi="Arial" w:cs="Arial"/>
          <w:b/>
          <w:sz w:val="22"/>
          <w:szCs w:val="22"/>
        </w:rPr>
      </w:pPr>
    </w:p>
    <w:p w14:paraId="7EBD21CB" w14:textId="0ACBEF73" w:rsidR="006604FB" w:rsidRPr="00D83A3A" w:rsidRDefault="006604FB" w:rsidP="00A97BC0">
      <w:pPr>
        <w:pStyle w:val="Default"/>
        <w:rPr>
          <w:rFonts w:ascii="Arial" w:hAnsi="Arial" w:cs="Arial"/>
          <w:sz w:val="22"/>
          <w:szCs w:val="22"/>
        </w:rPr>
      </w:pPr>
      <w:r w:rsidRPr="00D83A3A">
        <w:rPr>
          <w:rFonts w:ascii="Arial" w:hAnsi="Arial" w:cs="Arial"/>
          <w:b/>
          <w:sz w:val="22"/>
          <w:szCs w:val="22"/>
        </w:rPr>
        <w:t>Procurement:</w:t>
      </w:r>
      <w:r w:rsidR="00C6134E" w:rsidRPr="00D83A3A">
        <w:rPr>
          <w:rFonts w:ascii="Arial" w:hAnsi="Arial" w:cs="Arial"/>
          <w:b/>
          <w:sz w:val="22"/>
          <w:szCs w:val="22"/>
        </w:rPr>
        <w:tab/>
      </w:r>
      <w:r w:rsidRPr="00D83A3A">
        <w:rPr>
          <w:rFonts w:ascii="Arial" w:hAnsi="Arial" w:cs="Arial"/>
          <w:b/>
          <w:sz w:val="22"/>
          <w:szCs w:val="22"/>
        </w:rPr>
        <w:tab/>
      </w:r>
      <w:r w:rsidRPr="00D83A3A">
        <w:rPr>
          <w:rFonts w:ascii="Arial" w:hAnsi="Arial" w:cs="Arial"/>
          <w:sz w:val="22"/>
          <w:szCs w:val="22"/>
        </w:rPr>
        <w:t>Lester Demmer</w:t>
      </w:r>
    </w:p>
    <w:p w14:paraId="0880B07C" w14:textId="77777777" w:rsidR="00D0577D" w:rsidRPr="00D83A3A" w:rsidRDefault="00D0577D" w:rsidP="00A97BC0">
      <w:pPr>
        <w:pStyle w:val="Default"/>
        <w:rPr>
          <w:rFonts w:ascii="Arial" w:hAnsi="Arial" w:cs="Arial"/>
          <w:b/>
          <w:sz w:val="22"/>
          <w:szCs w:val="22"/>
        </w:rPr>
      </w:pPr>
    </w:p>
    <w:p w14:paraId="20D7C61D" w14:textId="77777777" w:rsidR="006604FB" w:rsidRPr="00D83A3A" w:rsidRDefault="006604FB" w:rsidP="00A97BC0">
      <w:pPr>
        <w:pStyle w:val="Default"/>
        <w:rPr>
          <w:rFonts w:ascii="Arial" w:hAnsi="Arial" w:cs="Arial"/>
          <w:b/>
          <w:sz w:val="22"/>
          <w:szCs w:val="22"/>
        </w:rPr>
      </w:pPr>
    </w:p>
    <w:p w14:paraId="4B879544" w14:textId="44CCBF1C" w:rsidR="006604FB" w:rsidRPr="00D83A3A" w:rsidRDefault="006604FB" w:rsidP="00A97BC0">
      <w:pPr>
        <w:pStyle w:val="Default"/>
        <w:rPr>
          <w:rFonts w:ascii="Arial" w:hAnsi="Arial" w:cs="Arial"/>
          <w:sz w:val="22"/>
          <w:szCs w:val="22"/>
        </w:rPr>
      </w:pPr>
      <w:r w:rsidRPr="00D83A3A">
        <w:rPr>
          <w:rFonts w:ascii="Arial" w:hAnsi="Arial" w:cs="Arial"/>
          <w:b/>
          <w:sz w:val="22"/>
          <w:szCs w:val="22"/>
        </w:rPr>
        <w:t>Owner:</w:t>
      </w:r>
      <w:r w:rsidRPr="00D83A3A">
        <w:rPr>
          <w:rFonts w:ascii="Arial" w:hAnsi="Arial" w:cs="Arial"/>
          <w:b/>
          <w:sz w:val="22"/>
          <w:szCs w:val="22"/>
        </w:rPr>
        <w:tab/>
      </w:r>
      <w:r w:rsidRPr="00D83A3A">
        <w:rPr>
          <w:rFonts w:ascii="Arial" w:hAnsi="Arial" w:cs="Arial"/>
          <w:b/>
          <w:sz w:val="22"/>
          <w:szCs w:val="22"/>
        </w:rPr>
        <w:tab/>
      </w:r>
      <w:r w:rsidR="00DE2B58" w:rsidRPr="00D83A3A">
        <w:rPr>
          <w:rFonts w:ascii="Arial" w:hAnsi="Arial" w:cs="Arial"/>
          <w:bCs/>
          <w:sz w:val="22"/>
          <w:szCs w:val="22"/>
        </w:rPr>
        <w:t>Andrew Carlyle</w:t>
      </w:r>
    </w:p>
    <w:p w14:paraId="4BFF4675" w14:textId="77777777" w:rsidR="00D0577D" w:rsidRPr="00D83A3A" w:rsidRDefault="00D0577D" w:rsidP="00A97BC0">
      <w:pPr>
        <w:pStyle w:val="Default"/>
        <w:rPr>
          <w:rFonts w:ascii="Arial" w:hAnsi="Arial" w:cs="Arial"/>
          <w:sz w:val="22"/>
          <w:szCs w:val="22"/>
        </w:rPr>
      </w:pPr>
    </w:p>
    <w:p w14:paraId="70659A2C" w14:textId="77777777" w:rsidR="006604FB" w:rsidRPr="00D83A3A" w:rsidRDefault="006604FB" w:rsidP="00A97BC0">
      <w:pPr>
        <w:pStyle w:val="Default"/>
        <w:rPr>
          <w:rFonts w:ascii="Arial" w:hAnsi="Arial" w:cs="Arial"/>
          <w:b/>
          <w:sz w:val="22"/>
          <w:szCs w:val="22"/>
        </w:rPr>
      </w:pPr>
    </w:p>
    <w:p w14:paraId="01684E8E" w14:textId="22C56BF9" w:rsidR="006604FB" w:rsidRPr="00D83A3A" w:rsidRDefault="006604FB" w:rsidP="00A97BC0">
      <w:pPr>
        <w:pStyle w:val="Default"/>
        <w:rPr>
          <w:rFonts w:ascii="Arial" w:hAnsi="Arial" w:cs="Arial"/>
          <w:b/>
          <w:sz w:val="22"/>
          <w:szCs w:val="22"/>
        </w:rPr>
      </w:pPr>
      <w:r w:rsidRPr="00D83A3A">
        <w:rPr>
          <w:rFonts w:ascii="Arial" w:hAnsi="Arial" w:cs="Arial"/>
          <w:b/>
          <w:sz w:val="22"/>
          <w:szCs w:val="22"/>
        </w:rPr>
        <w:t>Client:</w:t>
      </w:r>
      <w:r w:rsidRPr="00D83A3A">
        <w:rPr>
          <w:rFonts w:ascii="Arial" w:hAnsi="Arial" w:cs="Arial"/>
          <w:b/>
          <w:sz w:val="22"/>
          <w:szCs w:val="22"/>
        </w:rPr>
        <w:tab/>
      </w:r>
      <w:r w:rsidRPr="00D83A3A">
        <w:rPr>
          <w:rFonts w:ascii="Arial" w:hAnsi="Arial" w:cs="Arial"/>
          <w:b/>
          <w:sz w:val="22"/>
          <w:szCs w:val="22"/>
        </w:rPr>
        <w:tab/>
      </w:r>
      <w:r w:rsidR="00C6134E" w:rsidRPr="00D83A3A">
        <w:rPr>
          <w:rFonts w:ascii="Arial" w:hAnsi="Arial" w:cs="Arial"/>
          <w:b/>
          <w:sz w:val="22"/>
          <w:szCs w:val="22"/>
        </w:rPr>
        <w:tab/>
      </w:r>
      <w:r w:rsidRPr="00D83A3A">
        <w:rPr>
          <w:rFonts w:ascii="Arial" w:hAnsi="Arial" w:cs="Arial"/>
          <w:sz w:val="22"/>
          <w:szCs w:val="22"/>
        </w:rPr>
        <w:t>The Pirbright Institute</w:t>
      </w:r>
    </w:p>
    <w:p w14:paraId="2C27EE58" w14:textId="77777777" w:rsidR="006604FB" w:rsidRPr="00D83A3A" w:rsidRDefault="006604FB" w:rsidP="00A97BC0">
      <w:pPr>
        <w:pStyle w:val="Default"/>
        <w:rPr>
          <w:rFonts w:ascii="Arial" w:hAnsi="Arial" w:cs="Arial"/>
          <w:sz w:val="22"/>
          <w:szCs w:val="22"/>
        </w:rPr>
      </w:pPr>
    </w:p>
    <w:p w14:paraId="1F30D1E2" w14:textId="77777777" w:rsidR="006604FB" w:rsidRPr="00D83A3A" w:rsidRDefault="006604FB" w:rsidP="00A97BC0">
      <w:pPr>
        <w:pStyle w:val="Default"/>
        <w:rPr>
          <w:rFonts w:ascii="Arial" w:hAnsi="Arial" w:cs="Arial"/>
          <w:sz w:val="22"/>
          <w:szCs w:val="22"/>
        </w:rPr>
      </w:pPr>
    </w:p>
    <w:p w14:paraId="2ED91174" w14:textId="77777777" w:rsidR="006604FB" w:rsidRPr="00D83A3A" w:rsidRDefault="006604FB" w:rsidP="00A97BC0">
      <w:pPr>
        <w:pStyle w:val="Default"/>
        <w:rPr>
          <w:rFonts w:ascii="Arial" w:hAnsi="Arial" w:cs="Arial"/>
          <w:sz w:val="22"/>
          <w:szCs w:val="22"/>
        </w:rPr>
      </w:pPr>
    </w:p>
    <w:p w14:paraId="587F4B75" w14:textId="77777777" w:rsidR="006604FB" w:rsidRPr="00D83A3A" w:rsidRDefault="006604FB" w:rsidP="00A97BC0">
      <w:pPr>
        <w:pStyle w:val="Default"/>
        <w:rPr>
          <w:rFonts w:ascii="Arial" w:hAnsi="Arial" w:cs="Arial"/>
          <w:sz w:val="22"/>
          <w:szCs w:val="22"/>
        </w:rPr>
      </w:pPr>
    </w:p>
    <w:p w14:paraId="267EA9D0" w14:textId="77777777" w:rsidR="006604FB" w:rsidRPr="00D83A3A" w:rsidRDefault="006604FB" w:rsidP="00A97BC0">
      <w:pPr>
        <w:pStyle w:val="Default"/>
        <w:rPr>
          <w:rFonts w:ascii="Arial" w:hAnsi="Arial" w:cs="Arial"/>
          <w:sz w:val="22"/>
          <w:szCs w:val="22"/>
        </w:rPr>
      </w:pPr>
    </w:p>
    <w:p w14:paraId="64455006" w14:textId="77777777" w:rsidR="006604FB" w:rsidRPr="00D83A3A" w:rsidRDefault="006604FB" w:rsidP="00A97BC0">
      <w:pPr>
        <w:pStyle w:val="Default"/>
        <w:rPr>
          <w:rFonts w:ascii="Arial" w:hAnsi="Arial" w:cs="Arial"/>
          <w:sz w:val="22"/>
          <w:szCs w:val="22"/>
        </w:rPr>
      </w:pPr>
    </w:p>
    <w:p w14:paraId="521BF09D" w14:textId="77777777" w:rsidR="006604FB" w:rsidRPr="00D83A3A" w:rsidRDefault="006604FB" w:rsidP="00A97BC0">
      <w:pPr>
        <w:pStyle w:val="Default"/>
        <w:rPr>
          <w:rFonts w:ascii="Arial" w:hAnsi="Arial" w:cs="Arial"/>
          <w:sz w:val="22"/>
          <w:szCs w:val="22"/>
        </w:rPr>
      </w:pPr>
    </w:p>
    <w:p w14:paraId="14EA893C" w14:textId="77777777" w:rsidR="006604FB" w:rsidRPr="00D83A3A" w:rsidRDefault="006604FB" w:rsidP="00A97BC0">
      <w:pPr>
        <w:pStyle w:val="Default"/>
        <w:rPr>
          <w:rFonts w:ascii="Arial" w:hAnsi="Arial" w:cs="Arial"/>
          <w:sz w:val="22"/>
          <w:szCs w:val="22"/>
        </w:rPr>
      </w:pPr>
    </w:p>
    <w:p w14:paraId="049F803E" w14:textId="77777777" w:rsidR="006604FB" w:rsidRPr="00D83A3A" w:rsidRDefault="006604FB" w:rsidP="00A97BC0">
      <w:pPr>
        <w:pStyle w:val="Default"/>
        <w:rPr>
          <w:rFonts w:ascii="Arial" w:hAnsi="Arial" w:cs="Arial"/>
          <w:sz w:val="22"/>
          <w:szCs w:val="22"/>
        </w:rPr>
      </w:pPr>
    </w:p>
    <w:p w14:paraId="76077BE6" w14:textId="77777777" w:rsidR="006604FB" w:rsidRPr="00D83A3A" w:rsidRDefault="006604FB" w:rsidP="00A97BC0">
      <w:pPr>
        <w:pStyle w:val="Default"/>
        <w:rPr>
          <w:rFonts w:ascii="Arial" w:hAnsi="Arial" w:cs="Arial"/>
          <w:sz w:val="22"/>
          <w:szCs w:val="22"/>
        </w:rPr>
      </w:pPr>
    </w:p>
    <w:p w14:paraId="18291B4C" w14:textId="77777777" w:rsidR="006604FB" w:rsidRPr="00D83A3A" w:rsidRDefault="006604FB" w:rsidP="00A97BC0">
      <w:pPr>
        <w:pStyle w:val="Default"/>
        <w:rPr>
          <w:rFonts w:ascii="Arial" w:hAnsi="Arial" w:cs="Arial"/>
          <w:sz w:val="22"/>
          <w:szCs w:val="22"/>
        </w:rPr>
      </w:pPr>
    </w:p>
    <w:p w14:paraId="7C08E5EF" w14:textId="77777777" w:rsidR="006604FB" w:rsidRPr="00D83A3A" w:rsidRDefault="006604FB" w:rsidP="00A97BC0">
      <w:pPr>
        <w:pStyle w:val="Default"/>
        <w:rPr>
          <w:rFonts w:ascii="Arial" w:hAnsi="Arial" w:cs="Arial"/>
          <w:sz w:val="22"/>
          <w:szCs w:val="22"/>
        </w:rPr>
      </w:pPr>
    </w:p>
    <w:p w14:paraId="7C69EBEB" w14:textId="77777777" w:rsidR="006604FB" w:rsidRPr="00D83A3A" w:rsidRDefault="006604FB" w:rsidP="00A97BC0">
      <w:pPr>
        <w:pStyle w:val="Default"/>
        <w:rPr>
          <w:rFonts w:ascii="Arial" w:hAnsi="Arial" w:cs="Arial"/>
          <w:sz w:val="22"/>
          <w:szCs w:val="22"/>
        </w:rPr>
      </w:pPr>
    </w:p>
    <w:p w14:paraId="068C9E5F" w14:textId="77777777" w:rsidR="006604FB" w:rsidRPr="00D83A3A" w:rsidRDefault="006604FB" w:rsidP="00A97BC0">
      <w:pPr>
        <w:pStyle w:val="Default"/>
        <w:rPr>
          <w:rFonts w:ascii="Arial" w:hAnsi="Arial" w:cs="Arial"/>
          <w:sz w:val="22"/>
          <w:szCs w:val="22"/>
        </w:rPr>
      </w:pPr>
    </w:p>
    <w:p w14:paraId="5BA449B3" w14:textId="77777777" w:rsidR="006604FB" w:rsidRPr="00D83A3A" w:rsidRDefault="006604FB" w:rsidP="00A97BC0">
      <w:pPr>
        <w:pStyle w:val="Default"/>
        <w:rPr>
          <w:rFonts w:ascii="Arial" w:hAnsi="Arial" w:cs="Arial"/>
          <w:sz w:val="22"/>
          <w:szCs w:val="22"/>
        </w:rPr>
      </w:pPr>
    </w:p>
    <w:p w14:paraId="48AC31CB" w14:textId="77777777" w:rsidR="006604FB" w:rsidRPr="00D83A3A" w:rsidRDefault="006604FB" w:rsidP="00A97BC0">
      <w:pPr>
        <w:pStyle w:val="Default"/>
        <w:rPr>
          <w:rFonts w:ascii="Arial" w:hAnsi="Arial" w:cs="Arial"/>
          <w:sz w:val="22"/>
          <w:szCs w:val="22"/>
        </w:rPr>
      </w:pPr>
    </w:p>
    <w:p w14:paraId="10FF0374" w14:textId="77777777" w:rsidR="006604FB" w:rsidRPr="00D83A3A" w:rsidRDefault="006604FB" w:rsidP="00A97BC0">
      <w:pPr>
        <w:pStyle w:val="Default"/>
        <w:rPr>
          <w:rFonts w:ascii="Arial" w:hAnsi="Arial" w:cs="Arial"/>
          <w:sz w:val="22"/>
          <w:szCs w:val="22"/>
        </w:rPr>
      </w:pPr>
    </w:p>
    <w:p w14:paraId="2234304A" w14:textId="77777777" w:rsidR="006604FB" w:rsidRPr="00D83A3A" w:rsidRDefault="006604FB" w:rsidP="00A97BC0">
      <w:pPr>
        <w:pStyle w:val="Default"/>
        <w:rPr>
          <w:rFonts w:ascii="Arial" w:hAnsi="Arial" w:cs="Arial"/>
          <w:sz w:val="22"/>
          <w:szCs w:val="22"/>
        </w:rPr>
      </w:pPr>
    </w:p>
    <w:p w14:paraId="472D54BC" w14:textId="77777777" w:rsidR="006604FB" w:rsidRPr="00D83A3A" w:rsidRDefault="006604FB" w:rsidP="00A97BC0">
      <w:pPr>
        <w:pStyle w:val="Default"/>
        <w:rPr>
          <w:rFonts w:ascii="Arial" w:hAnsi="Arial" w:cs="Arial"/>
          <w:sz w:val="22"/>
          <w:szCs w:val="22"/>
        </w:rPr>
      </w:pPr>
    </w:p>
    <w:p w14:paraId="31187F92" w14:textId="77777777" w:rsidR="006604FB" w:rsidRPr="00D83A3A" w:rsidRDefault="006604FB" w:rsidP="00A97BC0">
      <w:pPr>
        <w:pStyle w:val="Default"/>
        <w:rPr>
          <w:rFonts w:ascii="Arial" w:hAnsi="Arial" w:cs="Arial"/>
          <w:sz w:val="22"/>
          <w:szCs w:val="22"/>
        </w:rPr>
      </w:pPr>
    </w:p>
    <w:p w14:paraId="13E2E4A0" w14:textId="77777777" w:rsidR="006604FB" w:rsidRPr="00D83A3A" w:rsidRDefault="006604FB" w:rsidP="00A97BC0">
      <w:pPr>
        <w:pStyle w:val="Default"/>
        <w:rPr>
          <w:rFonts w:ascii="Arial" w:hAnsi="Arial" w:cs="Arial"/>
          <w:sz w:val="22"/>
          <w:szCs w:val="22"/>
        </w:rPr>
      </w:pPr>
    </w:p>
    <w:p w14:paraId="026986C6" w14:textId="77777777" w:rsidR="006604FB" w:rsidRPr="00D83A3A" w:rsidRDefault="006604FB" w:rsidP="00A97BC0">
      <w:pPr>
        <w:pStyle w:val="Default"/>
        <w:rPr>
          <w:rFonts w:ascii="Arial" w:hAnsi="Arial" w:cs="Arial"/>
          <w:sz w:val="22"/>
          <w:szCs w:val="22"/>
        </w:rPr>
      </w:pPr>
    </w:p>
    <w:p w14:paraId="256419B2" w14:textId="77777777" w:rsidR="006604FB" w:rsidRPr="00D83A3A" w:rsidRDefault="006604FB" w:rsidP="00A97BC0">
      <w:pPr>
        <w:pStyle w:val="Default"/>
        <w:rPr>
          <w:rFonts w:ascii="Arial" w:hAnsi="Arial" w:cs="Arial"/>
          <w:sz w:val="22"/>
          <w:szCs w:val="22"/>
        </w:rPr>
      </w:pPr>
    </w:p>
    <w:p w14:paraId="01ED1EDE" w14:textId="77777777" w:rsidR="007B1CC6" w:rsidRPr="00D83A3A" w:rsidRDefault="007B1CC6" w:rsidP="00A97BC0">
      <w:pPr>
        <w:pStyle w:val="Default"/>
        <w:rPr>
          <w:rFonts w:ascii="Arial" w:hAnsi="Arial" w:cs="Arial"/>
          <w:sz w:val="22"/>
          <w:szCs w:val="22"/>
        </w:rPr>
      </w:pPr>
    </w:p>
    <w:p w14:paraId="00C5CD32" w14:textId="7FED6C3D" w:rsidR="007B1CC6" w:rsidRPr="00D83A3A" w:rsidRDefault="007B1CC6" w:rsidP="00A97BC0">
      <w:pPr>
        <w:pStyle w:val="Default"/>
        <w:rPr>
          <w:rFonts w:ascii="Arial" w:hAnsi="Arial" w:cs="Arial"/>
          <w:sz w:val="22"/>
          <w:szCs w:val="22"/>
        </w:rPr>
      </w:pPr>
    </w:p>
    <w:p w14:paraId="525E5952" w14:textId="6A058606" w:rsidR="00E83625" w:rsidRPr="00D83A3A" w:rsidRDefault="00E83625" w:rsidP="00A97BC0">
      <w:pPr>
        <w:pStyle w:val="Default"/>
        <w:rPr>
          <w:rFonts w:ascii="Arial" w:hAnsi="Arial" w:cs="Arial"/>
          <w:sz w:val="22"/>
          <w:szCs w:val="22"/>
        </w:rPr>
      </w:pPr>
    </w:p>
    <w:p w14:paraId="70F38159" w14:textId="77777777" w:rsidR="00763EAC" w:rsidRPr="00D83A3A" w:rsidRDefault="00763EAC" w:rsidP="00A97BC0">
      <w:pPr>
        <w:pStyle w:val="Default"/>
        <w:rPr>
          <w:rFonts w:ascii="Arial" w:hAnsi="Arial" w:cs="Arial"/>
          <w:sz w:val="22"/>
          <w:szCs w:val="22"/>
        </w:rPr>
      </w:pPr>
    </w:p>
    <w:p w14:paraId="3F5DA087" w14:textId="77777777" w:rsidR="007B1CC6" w:rsidRPr="00D83A3A" w:rsidRDefault="007B1CC6" w:rsidP="00A97BC0">
      <w:pPr>
        <w:pStyle w:val="Default"/>
        <w:rPr>
          <w:rFonts w:ascii="Arial" w:hAnsi="Arial" w:cs="Arial"/>
          <w:sz w:val="22"/>
          <w:szCs w:val="22"/>
        </w:rPr>
      </w:pPr>
    </w:p>
    <w:p w14:paraId="0C3A8B40" w14:textId="77777777" w:rsidR="006604FB" w:rsidRPr="00D83A3A" w:rsidRDefault="006604FB" w:rsidP="00A97BC0">
      <w:pPr>
        <w:pStyle w:val="Default"/>
        <w:rPr>
          <w:rFonts w:ascii="Arial" w:hAnsi="Arial" w:cs="Arial"/>
          <w:sz w:val="22"/>
          <w:szCs w:val="22"/>
        </w:rPr>
      </w:pPr>
    </w:p>
    <w:p w14:paraId="3CFCC89A" w14:textId="77777777" w:rsidR="006604FB" w:rsidRPr="00D83A3A" w:rsidRDefault="006604FB" w:rsidP="00A97BC0">
      <w:pPr>
        <w:pStyle w:val="Default"/>
        <w:rPr>
          <w:rFonts w:ascii="Arial" w:hAnsi="Arial" w:cs="Arial"/>
          <w:sz w:val="22"/>
          <w:szCs w:val="22"/>
        </w:rPr>
      </w:pPr>
    </w:p>
    <w:p w14:paraId="48A8982F" w14:textId="77777777" w:rsidR="006604FB" w:rsidRPr="00D83A3A" w:rsidRDefault="006604FB" w:rsidP="00A97BC0">
      <w:pPr>
        <w:pStyle w:val="Default"/>
        <w:rPr>
          <w:rFonts w:ascii="Arial" w:hAnsi="Arial" w:cs="Arial"/>
          <w:sz w:val="22"/>
          <w:szCs w:val="22"/>
        </w:rPr>
      </w:pPr>
    </w:p>
    <w:p w14:paraId="06E30D8F" w14:textId="77777777" w:rsidR="006604FB" w:rsidRPr="00D83A3A" w:rsidRDefault="006604FB" w:rsidP="00A97BC0">
      <w:pPr>
        <w:pStyle w:val="Default"/>
        <w:rPr>
          <w:rFonts w:ascii="Arial" w:hAnsi="Arial" w:cs="Arial"/>
          <w:sz w:val="22"/>
          <w:szCs w:val="22"/>
        </w:rPr>
      </w:pPr>
    </w:p>
    <w:p w14:paraId="4F8BC931" w14:textId="1B3EE64D" w:rsidR="006604FB" w:rsidRPr="00D83A3A" w:rsidRDefault="00D0577D" w:rsidP="0066103C">
      <w:pPr>
        <w:pStyle w:val="Default"/>
        <w:jc w:val="center"/>
        <w:rPr>
          <w:rFonts w:ascii="Arial" w:hAnsi="Arial" w:cs="Arial"/>
          <w:b/>
          <w:sz w:val="22"/>
          <w:szCs w:val="22"/>
        </w:rPr>
      </w:pPr>
      <w:r w:rsidRPr="00D83A3A">
        <w:rPr>
          <w:rFonts w:ascii="Arial" w:hAnsi="Arial" w:cs="Arial"/>
          <w:b/>
          <w:sz w:val="22"/>
          <w:szCs w:val="22"/>
        </w:rPr>
        <w:lastRenderedPageBreak/>
        <w:t>Table of Contents</w:t>
      </w:r>
    </w:p>
    <w:p w14:paraId="14031DB2" w14:textId="77777777" w:rsidR="0066103C" w:rsidRPr="00D83A3A" w:rsidRDefault="0066103C" w:rsidP="00A97BC0">
      <w:pPr>
        <w:pStyle w:val="Default"/>
        <w:rPr>
          <w:rFonts w:ascii="Arial" w:hAnsi="Arial" w:cs="Arial"/>
          <w:b/>
          <w:sz w:val="22"/>
          <w:szCs w:val="22"/>
        </w:rPr>
      </w:pPr>
    </w:p>
    <w:p w14:paraId="465F0406" w14:textId="77777777" w:rsidR="0066103C" w:rsidRPr="00D83A3A" w:rsidRDefault="0066103C" w:rsidP="00A97BC0">
      <w:pPr>
        <w:pStyle w:val="Default"/>
        <w:rPr>
          <w:rFonts w:ascii="Arial" w:hAnsi="Arial" w:cs="Arial"/>
          <w:b/>
          <w:sz w:val="22"/>
          <w:szCs w:val="22"/>
        </w:rPr>
      </w:pPr>
    </w:p>
    <w:p w14:paraId="462A33CB" w14:textId="3FDE3717" w:rsidR="0066103C" w:rsidRPr="00D83A3A" w:rsidRDefault="0066103C" w:rsidP="0066103C">
      <w:pPr>
        <w:pStyle w:val="Default"/>
        <w:numPr>
          <w:ilvl w:val="0"/>
          <w:numId w:val="4"/>
        </w:numPr>
        <w:rPr>
          <w:rFonts w:ascii="Arial" w:hAnsi="Arial" w:cs="Arial"/>
          <w:b/>
          <w:sz w:val="22"/>
          <w:szCs w:val="22"/>
        </w:rPr>
      </w:pPr>
      <w:r w:rsidRPr="00D83A3A">
        <w:rPr>
          <w:rFonts w:ascii="Arial" w:hAnsi="Arial" w:cs="Arial"/>
          <w:b/>
          <w:sz w:val="22"/>
          <w:szCs w:val="22"/>
        </w:rPr>
        <w:t>Procurement Timetable</w:t>
      </w:r>
    </w:p>
    <w:p w14:paraId="5715CBBF" w14:textId="77777777" w:rsidR="00D0577D" w:rsidRPr="00D83A3A" w:rsidRDefault="00D0577D" w:rsidP="00A97BC0">
      <w:pPr>
        <w:pStyle w:val="Default"/>
        <w:rPr>
          <w:rFonts w:ascii="Arial" w:hAnsi="Arial" w:cs="Arial"/>
          <w:b/>
          <w:sz w:val="22"/>
          <w:szCs w:val="22"/>
        </w:rPr>
      </w:pPr>
    </w:p>
    <w:p w14:paraId="7A364BEE" w14:textId="2ACCBF0A" w:rsidR="00D0577D" w:rsidRPr="00D83A3A" w:rsidRDefault="00D0577D" w:rsidP="00D0577D">
      <w:pPr>
        <w:pStyle w:val="Default"/>
        <w:numPr>
          <w:ilvl w:val="0"/>
          <w:numId w:val="4"/>
        </w:numPr>
        <w:rPr>
          <w:rFonts w:ascii="Arial" w:hAnsi="Arial" w:cs="Arial"/>
          <w:b/>
          <w:sz w:val="22"/>
          <w:szCs w:val="22"/>
        </w:rPr>
      </w:pPr>
      <w:r w:rsidRPr="00D83A3A">
        <w:rPr>
          <w:rFonts w:ascii="Arial" w:hAnsi="Arial" w:cs="Arial"/>
          <w:b/>
          <w:sz w:val="22"/>
          <w:szCs w:val="22"/>
        </w:rPr>
        <w:t>About Us</w:t>
      </w:r>
    </w:p>
    <w:p w14:paraId="655B0F9B" w14:textId="77777777" w:rsidR="004B5AF6" w:rsidRPr="00D83A3A" w:rsidRDefault="004B5AF6" w:rsidP="00E973A5">
      <w:pPr>
        <w:pStyle w:val="Default"/>
        <w:rPr>
          <w:rFonts w:ascii="Arial" w:hAnsi="Arial" w:cs="Arial"/>
          <w:b/>
          <w:sz w:val="22"/>
          <w:szCs w:val="22"/>
        </w:rPr>
      </w:pPr>
    </w:p>
    <w:p w14:paraId="2DD6F6F4" w14:textId="71A220E1" w:rsidR="00D0577D" w:rsidRPr="00D83A3A" w:rsidRDefault="00D0577D" w:rsidP="00D0577D">
      <w:pPr>
        <w:pStyle w:val="Default"/>
        <w:numPr>
          <w:ilvl w:val="1"/>
          <w:numId w:val="4"/>
        </w:numPr>
        <w:rPr>
          <w:rFonts w:ascii="Arial" w:hAnsi="Arial" w:cs="Arial"/>
          <w:b/>
          <w:sz w:val="22"/>
          <w:szCs w:val="22"/>
        </w:rPr>
      </w:pPr>
      <w:r w:rsidRPr="00D83A3A">
        <w:rPr>
          <w:rFonts w:ascii="Arial" w:hAnsi="Arial" w:cs="Arial"/>
          <w:b/>
          <w:sz w:val="22"/>
          <w:szCs w:val="22"/>
        </w:rPr>
        <w:t>Back</w:t>
      </w:r>
      <w:r w:rsidR="00FB7104" w:rsidRPr="00D83A3A">
        <w:rPr>
          <w:rFonts w:ascii="Arial" w:hAnsi="Arial" w:cs="Arial"/>
          <w:b/>
          <w:sz w:val="22"/>
          <w:szCs w:val="22"/>
        </w:rPr>
        <w:t>g</w:t>
      </w:r>
      <w:r w:rsidRPr="00D83A3A">
        <w:rPr>
          <w:rFonts w:ascii="Arial" w:hAnsi="Arial" w:cs="Arial"/>
          <w:b/>
          <w:sz w:val="22"/>
          <w:szCs w:val="22"/>
        </w:rPr>
        <w:t>round</w:t>
      </w:r>
    </w:p>
    <w:p w14:paraId="0BC9B8A7" w14:textId="0D637830" w:rsidR="00D0577D" w:rsidRPr="00D83A3A" w:rsidRDefault="00D0577D" w:rsidP="00D0577D">
      <w:pPr>
        <w:pStyle w:val="Default"/>
        <w:numPr>
          <w:ilvl w:val="1"/>
          <w:numId w:val="4"/>
        </w:numPr>
        <w:rPr>
          <w:rFonts w:ascii="Arial" w:hAnsi="Arial" w:cs="Arial"/>
          <w:b/>
          <w:sz w:val="22"/>
          <w:szCs w:val="22"/>
        </w:rPr>
      </w:pPr>
      <w:r w:rsidRPr="00D83A3A">
        <w:rPr>
          <w:rFonts w:ascii="Arial" w:hAnsi="Arial" w:cs="Arial"/>
          <w:b/>
          <w:sz w:val="22"/>
          <w:szCs w:val="22"/>
        </w:rPr>
        <w:t>Our Mission</w:t>
      </w:r>
    </w:p>
    <w:p w14:paraId="5466F8CB" w14:textId="617F9CD5" w:rsidR="00D0577D" w:rsidRPr="00D83A3A" w:rsidRDefault="00D0577D" w:rsidP="00D0577D">
      <w:pPr>
        <w:pStyle w:val="Default"/>
        <w:numPr>
          <w:ilvl w:val="1"/>
          <w:numId w:val="4"/>
        </w:numPr>
        <w:rPr>
          <w:rFonts w:ascii="Arial" w:hAnsi="Arial" w:cs="Arial"/>
          <w:b/>
          <w:sz w:val="22"/>
          <w:szCs w:val="22"/>
        </w:rPr>
      </w:pPr>
      <w:r w:rsidRPr="00D83A3A">
        <w:rPr>
          <w:rFonts w:ascii="Arial" w:hAnsi="Arial" w:cs="Arial"/>
          <w:b/>
          <w:sz w:val="22"/>
          <w:szCs w:val="22"/>
        </w:rPr>
        <w:t>Our Vision</w:t>
      </w:r>
    </w:p>
    <w:p w14:paraId="3C068741" w14:textId="47E5B827" w:rsidR="00D0577D" w:rsidRPr="00D83A3A" w:rsidRDefault="00D0577D" w:rsidP="00D0577D">
      <w:pPr>
        <w:pStyle w:val="Default"/>
        <w:numPr>
          <w:ilvl w:val="1"/>
          <w:numId w:val="4"/>
        </w:numPr>
        <w:rPr>
          <w:rFonts w:ascii="Arial" w:hAnsi="Arial" w:cs="Arial"/>
          <w:b/>
          <w:sz w:val="22"/>
          <w:szCs w:val="22"/>
        </w:rPr>
      </w:pPr>
      <w:r w:rsidRPr="00D83A3A">
        <w:rPr>
          <w:rFonts w:ascii="Arial" w:hAnsi="Arial" w:cs="Arial"/>
          <w:b/>
          <w:sz w:val="22"/>
          <w:szCs w:val="22"/>
        </w:rPr>
        <w:t>Our Values</w:t>
      </w:r>
    </w:p>
    <w:p w14:paraId="52D688A8" w14:textId="77777777" w:rsidR="00D0577D" w:rsidRPr="00D83A3A" w:rsidRDefault="00D0577D" w:rsidP="00D0577D">
      <w:pPr>
        <w:pStyle w:val="Default"/>
        <w:rPr>
          <w:rFonts w:ascii="Arial" w:hAnsi="Arial" w:cs="Arial"/>
          <w:b/>
          <w:sz w:val="22"/>
          <w:szCs w:val="22"/>
        </w:rPr>
      </w:pPr>
    </w:p>
    <w:p w14:paraId="5EDF87D6" w14:textId="5128E77D" w:rsidR="00D0577D" w:rsidRPr="00D83A3A" w:rsidRDefault="00D0577D" w:rsidP="000A4B3A">
      <w:pPr>
        <w:pStyle w:val="Default"/>
        <w:numPr>
          <w:ilvl w:val="0"/>
          <w:numId w:val="4"/>
        </w:numPr>
        <w:rPr>
          <w:rFonts w:ascii="Arial" w:hAnsi="Arial" w:cs="Arial"/>
          <w:b/>
          <w:sz w:val="22"/>
          <w:szCs w:val="22"/>
        </w:rPr>
      </w:pPr>
      <w:r w:rsidRPr="00D83A3A">
        <w:rPr>
          <w:rFonts w:ascii="Arial" w:hAnsi="Arial" w:cs="Arial"/>
          <w:b/>
          <w:sz w:val="22"/>
          <w:szCs w:val="22"/>
        </w:rPr>
        <w:t>Specification</w:t>
      </w:r>
    </w:p>
    <w:p w14:paraId="43CFAB44" w14:textId="77777777" w:rsidR="00D0577D" w:rsidRPr="00D83A3A" w:rsidRDefault="00D0577D" w:rsidP="00D0577D">
      <w:pPr>
        <w:pStyle w:val="ListParagraph"/>
        <w:rPr>
          <w:rFonts w:cs="Arial"/>
          <w:b/>
          <w:sz w:val="22"/>
          <w:szCs w:val="22"/>
        </w:rPr>
      </w:pPr>
    </w:p>
    <w:p w14:paraId="62321E6C" w14:textId="03709DDA" w:rsidR="00D0577D" w:rsidRPr="00D83A3A" w:rsidRDefault="00D0577D" w:rsidP="00D0577D">
      <w:pPr>
        <w:pStyle w:val="Default"/>
        <w:numPr>
          <w:ilvl w:val="0"/>
          <w:numId w:val="4"/>
        </w:numPr>
        <w:rPr>
          <w:rFonts w:ascii="Arial" w:hAnsi="Arial" w:cs="Arial"/>
          <w:b/>
          <w:sz w:val="22"/>
          <w:szCs w:val="22"/>
        </w:rPr>
      </w:pPr>
      <w:r w:rsidRPr="00D83A3A">
        <w:rPr>
          <w:rFonts w:ascii="Arial" w:hAnsi="Arial" w:cs="Arial"/>
          <w:b/>
          <w:sz w:val="22"/>
          <w:szCs w:val="22"/>
        </w:rPr>
        <w:t>Scope Of Works</w:t>
      </w:r>
    </w:p>
    <w:p w14:paraId="306996D5" w14:textId="77777777" w:rsidR="000E2656" w:rsidRPr="00D83A3A" w:rsidRDefault="000E2656" w:rsidP="000E2656">
      <w:pPr>
        <w:pStyle w:val="ListParagraph"/>
        <w:rPr>
          <w:rFonts w:cs="Arial"/>
          <w:b/>
          <w:sz w:val="22"/>
          <w:szCs w:val="22"/>
        </w:rPr>
      </w:pPr>
    </w:p>
    <w:p w14:paraId="3F30062C" w14:textId="002D2DAB" w:rsidR="000E2656" w:rsidRPr="00D83A3A" w:rsidRDefault="000E2656" w:rsidP="00D0577D">
      <w:pPr>
        <w:pStyle w:val="Default"/>
        <w:numPr>
          <w:ilvl w:val="0"/>
          <w:numId w:val="4"/>
        </w:numPr>
        <w:rPr>
          <w:rFonts w:ascii="Arial" w:hAnsi="Arial" w:cs="Arial"/>
          <w:b/>
          <w:sz w:val="22"/>
          <w:szCs w:val="22"/>
        </w:rPr>
      </w:pPr>
      <w:r w:rsidRPr="00D83A3A">
        <w:rPr>
          <w:rFonts w:ascii="Arial" w:hAnsi="Arial" w:cs="Arial"/>
          <w:b/>
          <w:sz w:val="22"/>
          <w:szCs w:val="22"/>
        </w:rPr>
        <w:t>Tender Submission Request</w:t>
      </w:r>
    </w:p>
    <w:p w14:paraId="603D9A63" w14:textId="77777777" w:rsidR="000E2656" w:rsidRPr="00D83A3A" w:rsidRDefault="000E2656" w:rsidP="000E2656">
      <w:pPr>
        <w:pStyle w:val="ListParagraph"/>
        <w:rPr>
          <w:rFonts w:cs="Arial"/>
          <w:b/>
          <w:sz w:val="22"/>
          <w:szCs w:val="22"/>
        </w:rPr>
      </w:pPr>
    </w:p>
    <w:p w14:paraId="5DCC42D7" w14:textId="3658BAAF" w:rsidR="000E2656" w:rsidRPr="00D83A3A" w:rsidRDefault="000E2656" w:rsidP="00D0577D">
      <w:pPr>
        <w:pStyle w:val="Default"/>
        <w:numPr>
          <w:ilvl w:val="0"/>
          <w:numId w:val="4"/>
        </w:numPr>
        <w:rPr>
          <w:rFonts w:ascii="Arial" w:hAnsi="Arial" w:cs="Arial"/>
          <w:b/>
          <w:sz w:val="22"/>
          <w:szCs w:val="22"/>
        </w:rPr>
      </w:pPr>
      <w:r w:rsidRPr="00D83A3A">
        <w:rPr>
          <w:rFonts w:ascii="Arial" w:hAnsi="Arial" w:cs="Arial"/>
          <w:b/>
          <w:sz w:val="22"/>
          <w:szCs w:val="22"/>
        </w:rPr>
        <w:t>Tender Submission and Clarifications</w:t>
      </w:r>
    </w:p>
    <w:p w14:paraId="75D67413" w14:textId="77777777" w:rsidR="000E2656" w:rsidRPr="00D83A3A" w:rsidRDefault="000E2656" w:rsidP="000E2656">
      <w:pPr>
        <w:pStyle w:val="Default"/>
        <w:ind w:left="720"/>
        <w:rPr>
          <w:rFonts w:ascii="Arial" w:hAnsi="Arial" w:cs="Arial"/>
          <w:b/>
          <w:sz w:val="22"/>
          <w:szCs w:val="22"/>
        </w:rPr>
      </w:pPr>
    </w:p>
    <w:p w14:paraId="25456A0E" w14:textId="24E2C2F4" w:rsidR="00D0577D" w:rsidRPr="00D83A3A" w:rsidRDefault="000E2656" w:rsidP="00D0577D">
      <w:pPr>
        <w:pStyle w:val="Default"/>
        <w:numPr>
          <w:ilvl w:val="0"/>
          <w:numId w:val="4"/>
        </w:numPr>
        <w:rPr>
          <w:rFonts w:ascii="Arial" w:hAnsi="Arial" w:cs="Arial"/>
          <w:b/>
          <w:sz w:val="22"/>
          <w:szCs w:val="22"/>
        </w:rPr>
      </w:pPr>
      <w:r w:rsidRPr="00D83A3A">
        <w:rPr>
          <w:rFonts w:ascii="Arial" w:hAnsi="Arial" w:cs="Arial"/>
          <w:b/>
          <w:sz w:val="22"/>
          <w:szCs w:val="22"/>
        </w:rPr>
        <w:t>Evaluation of Tendering Requests</w:t>
      </w:r>
    </w:p>
    <w:p w14:paraId="03077B05" w14:textId="77777777" w:rsidR="004B5AF6" w:rsidRPr="00D83A3A" w:rsidRDefault="004B5AF6" w:rsidP="004B5AF6">
      <w:pPr>
        <w:pStyle w:val="ListParagraph"/>
        <w:rPr>
          <w:rFonts w:cs="Arial"/>
          <w:b/>
          <w:sz w:val="22"/>
          <w:szCs w:val="22"/>
        </w:rPr>
      </w:pPr>
    </w:p>
    <w:p w14:paraId="5B62BC16" w14:textId="77777777" w:rsidR="000E2656" w:rsidRPr="00D83A3A" w:rsidRDefault="004B5AF6" w:rsidP="000E2656">
      <w:pPr>
        <w:pStyle w:val="Default"/>
        <w:numPr>
          <w:ilvl w:val="0"/>
          <w:numId w:val="4"/>
        </w:numPr>
        <w:rPr>
          <w:rFonts w:ascii="Arial" w:hAnsi="Arial" w:cs="Arial"/>
          <w:b/>
          <w:sz w:val="22"/>
          <w:szCs w:val="22"/>
        </w:rPr>
      </w:pPr>
      <w:r w:rsidRPr="00D83A3A">
        <w:rPr>
          <w:rFonts w:ascii="Arial" w:hAnsi="Arial" w:cs="Arial"/>
          <w:b/>
          <w:sz w:val="22"/>
          <w:szCs w:val="22"/>
        </w:rPr>
        <w:t xml:space="preserve"> </w:t>
      </w:r>
      <w:r w:rsidR="000E2656" w:rsidRPr="00D83A3A">
        <w:rPr>
          <w:rFonts w:ascii="Arial" w:hAnsi="Arial" w:cs="Arial"/>
          <w:b/>
          <w:sz w:val="22"/>
          <w:szCs w:val="22"/>
        </w:rPr>
        <w:t>The Pirbright Terms and Conditions</w:t>
      </w:r>
    </w:p>
    <w:p w14:paraId="3D5FA79E" w14:textId="77777777" w:rsidR="000E2656" w:rsidRPr="00D83A3A" w:rsidRDefault="000E2656" w:rsidP="000E2656">
      <w:pPr>
        <w:pStyle w:val="ListParagraph"/>
        <w:rPr>
          <w:rFonts w:cs="Arial"/>
          <w:b/>
          <w:sz w:val="22"/>
          <w:szCs w:val="22"/>
        </w:rPr>
      </w:pPr>
    </w:p>
    <w:p w14:paraId="4D793128" w14:textId="6B50E328" w:rsidR="000E2656" w:rsidRPr="00D83A3A" w:rsidRDefault="000E2656" w:rsidP="00D0577D">
      <w:pPr>
        <w:pStyle w:val="Default"/>
        <w:numPr>
          <w:ilvl w:val="0"/>
          <w:numId w:val="4"/>
        </w:numPr>
        <w:rPr>
          <w:rFonts w:ascii="Arial" w:hAnsi="Arial" w:cs="Arial"/>
          <w:b/>
          <w:sz w:val="22"/>
          <w:szCs w:val="22"/>
        </w:rPr>
      </w:pPr>
      <w:r w:rsidRPr="00D83A3A">
        <w:rPr>
          <w:rFonts w:ascii="Arial" w:hAnsi="Arial" w:cs="Arial"/>
          <w:b/>
          <w:sz w:val="22"/>
          <w:szCs w:val="22"/>
        </w:rPr>
        <w:t xml:space="preserve"> Confidentiality</w:t>
      </w:r>
    </w:p>
    <w:p w14:paraId="007F7ED6" w14:textId="77777777" w:rsidR="00C50B70" w:rsidRPr="00D83A3A" w:rsidRDefault="00C50B70" w:rsidP="00C50B70">
      <w:pPr>
        <w:pStyle w:val="ListParagraph"/>
        <w:rPr>
          <w:rFonts w:cs="Arial"/>
          <w:b/>
          <w:sz w:val="22"/>
          <w:szCs w:val="22"/>
        </w:rPr>
      </w:pPr>
    </w:p>
    <w:p w14:paraId="0F8F1E06" w14:textId="36318320" w:rsidR="00C50B70" w:rsidRPr="00D83A3A" w:rsidRDefault="00C50B70" w:rsidP="00D0577D">
      <w:pPr>
        <w:pStyle w:val="Default"/>
        <w:numPr>
          <w:ilvl w:val="0"/>
          <w:numId w:val="4"/>
        </w:numPr>
        <w:rPr>
          <w:rFonts w:ascii="Arial" w:hAnsi="Arial" w:cs="Arial"/>
          <w:b/>
          <w:sz w:val="22"/>
          <w:szCs w:val="22"/>
        </w:rPr>
      </w:pPr>
      <w:r w:rsidRPr="00D83A3A">
        <w:rPr>
          <w:rFonts w:ascii="Arial" w:hAnsi="Arial" w:cs="Arial"/>
          <w:b/>
          <w:sz w:val="22"/>
          <w:szCs w:val="22"/>
        </w:rPr>
        <w:t xml:space="preserve"> Appendices</w:t>
      </w:r>
    </w:p>
    <w:p w14:paraId="0D931753" w14:textId="77777777" w:rsidR="00D0577D" w:rsidRPr="00D83A3A" w:rsidRDefault="00D0577D" w:rsidP="00D0577D">
      <w:pPr>
        <w:pStyle w:val="Default"/>
        <w:rPr>
          <w:rFonts w:ascii="Arial" w:hAnsi="Arial" w:cs="Arial"/>
          <w:b/>
          <w:sz w:val="22"/>
          <w:szCs w:val="22"/>
        </w:rPr>
      </w:pPr>
    </w:p>
    <w:p w14:paraId="40B23704" w14:textId="77777777" w:rsidR="006604FB" w:rsidRPr="00D83A3A" w:rsidRDefault="006604FB" w:rsidP="00A97BC0">
      <w:pPr>
        <w:pStyle w:val="Default"/>
        <w:rPr>
          <w:rFonts w:ascii="Arial" w:hAnsi="Arial" w:cs="Arial"/>
          <w:sz w:val="22"/>
          <w:szCs w:val="22"/>
        </w:rPr>
      </w:pPr>
    </w:p>
    <w:p w14:paraId="0FF5629B" w14:textId="77777777" w:rsidR="006604FB" w:rsidRPr="00D83A3A" w:rsidRDefault="006604FB" w:rsidP="00A97BC0">
      <w:pPr>
        <w:pStyle w:val="Default"/>
        <w:rPr>
          <w:rFonts w:ascii="Arial" w:hAnsi="Arial" w:cs="Arial"/>
          <w:sz w:val="22"/>
          <w:szCs w:val="22"/>
        </w:rPr>
      </w:pPr>
    </w:p>
    <w:p w14:paraId="53D49918" w14:textId="77777777" w:rsidR="006604FB" w:rsidRPr="00D83A3A" w:rsidRDefault="006604FB" w:rsidP="00A97BC0">
      <w:pPr>
        <w:pStyle w:val="Default"/>
        <w:rPr>
          <w:rFonts w:ascii="Arial" w:hAnsi="Arial" w:cs="Arial"/>
          <w:sz w:val="22"/>
          <w:szCs w:val="22"/>
        </w:rPr>
      </w:pPr>
    </w:p>
    <w:p w14:paraId="1E01FDD2" w14:textId="77777777" w:rsidR="006604FB" w:rsidRPr="00D83A3A" w:rsidRDefault="006604FB" w:rsidP="00A97BC0">
      <w:pPr>
        <w:pStyle w:val="Default"/>
        <w:rPr>
          <w:rFonts w:ascii="Arial" w:hAnsi="Arial" w:cs="Arial"/>
          <w:sz w:val="22"/>
          <w:szCs w:val="22"/>
        </w:rPr>
      </w:pPr>
    </w:p>
    <w:p w14:paraId="4D731B6F" w14:textId="77777777" w:rsidR="006604FB" w:rsidRPr="00D83A3A" w:rsidRDefault="006604FB" w:rsidP="00A97BC0">
      <w:pPr>
        <w:pStyle w:val="Default"/>
        <w:rPr>
          <w:rFonts w:ascii="Arial" w:hAnsi="Arial" w:cs="Arial"/>
          <w:sz w:val="22"/>
          <w:szCs w:val="22"/>
        </w:rPr>
      </w:pPr>
    </w:p>
    <w:p w14:paraId="2D87EC2C" w14:textId="77777777" w:rsidR="00214787" w:rsidRPr="00D83A3A" w:rsidRDefault="00214787" w:rsidP="00A97BC0">
      <w:pPr>
        <w:pStyle w:val="Default"/>
        <w:rPr>
          <w:rFonts w:ascii="Arial" w:hAnsi="Arial" w:cs="Arial"/>
          <w:sz w:val="22"/>
          <w:szCs w:val="22"/>
        </w:rPr>
      </w:pPr>
    </w:p>
    <w:p w14:paraId="77295764" w14:textId="77777777" w:rsidR="00B8699A" w:rsidRPr="00D83A3A" w:rsidRDefault="00B8699A" w:rsidP="006604FB">
      <w:pPr>
        <w:spacing w:line="360" w:lineRule="auto"/>
        <w:rPr>
          <w:rFonts w:eastAsia="Calibri" w:cs="Arial"/>
          <w:b/>
          <w:sz w:val="22"/>
          <w:szCs w:val="22"/>
          <w:u w:val="single"/>
        </w:rPr>
      </w:pPr>
    </w:p>
    <w:p w14:paraId="080A9D27" w14:textId="77777777" w:rsidR="00B8699A" w:rsidRPr="00D83A3A" w:rsidRDefault="00B8699A" w:rsidP="006604FB">
      <w:pPr>
        <w:spacing w:line="360" w:lineRule="auto"/>
        <w:rPr>
          <w:rFonts w:eastAsia="Calibri" w:cs="Arial"/>
          <w:b/>
          <w:sz w:val="22"/>
          <w:szCs w:val="22"/>
          <w:u w:val="single"/>
        </w:rPr>
      </w:pPr>
    </w:p>
    <w:p w14:paraId="1A3BA462" w14:textId="77777777" w:rsidR="00B8699A" w:rsidRPr="00D83A3A" w:rsidRDefault="00B8699A" w:rsidP="006604FB">
      <w:pPr>
        <w:spacing w:line="360" w:lineRule="auto"/>
        <w:rPr>
          <w:rFonts w:eastAsia="Calibri" w:cs="Arial"/>
          <w:b/>
          <w:sz w:val="22"/>
          <w:szCs w:val="22"/>
          <w:u w:val="single"/>
        </w:rPr>
      </w:pPr>
    </w:p>
    <w:p w14:paraId="7D1DF474" w14:textId="77777777" w:rsidR="00B8699A" w:rsidRPr="00D83A3A" w:rsidRDefault="00B8699A" w:rsidP="006604FB">
      <w:pPr>
        <w:spacing w:line="360" w:lineRule="auto"/>
        <w:rPr>
          <w:rFonts w:eastAsia="Calibri" w:cs="Arial"/>
          <w:b/>
          <w:sz w:val="22"/>
          <w:szCs w:val="22"/>
          <w:u w:val="single"/>
        </w:rPr>
      </w:pPr>
    </w:p>
    <w:p w14:paraId="0137F078" w14:textId="77777777" w:rsidR="00B8699A" w:rsidRPr="00D83A3A" w:rsidRDefault="00B8699A" w:rsidP="006604FB">
      <w:pPr>
        <w:spacing w:line="360" w:lineRule="auto"/>
        <w:rPr>
          <w:rFonts w:eastAsia="Calibri" w:cs="Arial"/>
          <w:b/>
          <w:sz w:val="22"/>
          <w:szCs w:val="22"/>
          <w:u w:val="single"/>
        </w:rPr>
      </w:pPr>
    </w:p>
    <w:p w14:paraId="5A10D57A" w14:textId="77777777" w:rsidR="00B8699A" w:rsidRPr="00D83A3A" w:rsidRDefault="00B8699A" w:rsidP="006604FB">
      <w:pPr>
        <w:spacing w:line="360" w:lineRule="auto"/>
        <w:rPr>
          <w:rFonts w:eastAsia="Calibri" w:cs="Arial"/>
          <w:b/>
          <w:sz w:val="22"/>
          <w:szCs w:val="22"/>
          <w:u w:val="single"/>
        </w:rPr>
      </w:pPr>
    </w:p>
    <w:p w14:paraId="52DA97C4" w14:textId="77777777" w:rsidR="00B8699A" w:rsidRPr="00D83A3A" w:rsidRDefault="00B8699A" w:rsidP="006604FB">
      <w:pPr>
        <w:spacing w:line="360" w:lineRule="auto"/>
        <w:rPr>
          <w:rFonts w:eastAsia="Calibri" w:cs="Arial"/>
          <w:b/>
          <w:sz w:val="22"/>
          <w:szCs w:val="22"/>
          <w:u w:val="single"/>
        </w:rPr>
      </w:pPr>
    </w:p>
    <w:p w14:paraId="26FD1578" w14:textId="77777777" w:rsidR="00B8699A" w:rsidRPr="00D83A3A" w:rsidRDefault="00B8699A" w:rsidP="006604FB">
      <w:pPr>
        <w:spacing w:line="360" w:lineRule="auto"/>
        <w:rPr>
          <w:rFonts w:eastAsia="Calibri" w:cs="Arial"/>
          <w:b/>
          <w:sz w:val="22"/>
          <w:szCs w:val="22"/>
          <w:u w:val="single"/>
        </w:rPr>
      </w:pPr>
    </w:p>
    <w:p w14:paraId="562D5936" w14:textId="77777777" w:rsidR="00B8699A" w:rsidRPr="00D83A3A" w:rsidRDefault="00B8699A" w:rsidP="006604FB">
      <w:pPr>
        <w:spacing w:line="360" w:lineRule="auto"/>
        <w:rPr>
          <w:rFonts w:eastAsia="Calibri" w:cs="Arial"/>
          <w:b/>
          <w:sz w:val="22"/>
          <w:szCs w:val="22"/>
          <w:u w:val="single"/>
        </w:rPr>
      </w:pPr>
    </w:p>
    <w:p w14:paraId="1498F5C7" w14:textId="77777777" w:rsidR="00481287" w:rsidRPr="00D83A3A" w:rsidRDefault="00481287" w:rsidP="00481287">
      <w:pPr>
        <w:pStyle w:val="ListParagraph"/>
        <w:spacing w:line="360" w:lineRule="auto"/>
        <w:ind w:left="284"/>
        <w:rPr>
          <w:rFonts w:eastAsia="Calibri" w:cs="Arial"/>
          <w:b/>
          <w:sz w:val="22"/>
          <w:szCs w:val="22"/>
        </w:rPr>
      </w:pPr>
    </w:p>
    <w:p w14:paraId="4B198618" w14:textId="77777777" w:rsidR="00481287" w:rsidRPr="00D83A3A" w:rsidRDefault="00481287" w:rsidP="00481287">
      <w:pPr>
        <w:pStyle w:val="ListParagraph"/>
        <w:spacing w:line="360" w:lineRule="auto"/>
        <w:ind w:left="284"/>
        <w:rPr>
          <w:rFonts w:eastAsia="Calibri" w:cs="Arial"/>
          <w:b/>
          <w:sz w:val="22"/>
          <w:szCs w:val="22"/>
        </w:rPr>
      </w:pPr>
    </w:p>
    <w:p w14:paraId="2D3A2667" w14:textId="77777777" w:rsidR="00481287" w:rsidRPr="00D83A3A" w:rsidRDefault="00481287" w:rsidP="00481287">
      <w:pPr>
        <w:pStyle w:val="ListParagraph"/>
        <w:spacing w:line="360" w:lineRule="auto"/>
        <w:ind w:left="284"/>
        <w:rPr>
          <w:rFonts w:eastAsia="Calibri" w:cs="Arial"/>
          <w:b/>
          <w:sz w:val="22"/>
          <w:szCs w:val="22"/>
        </w:rPr>
      </w:pPr>
    </w:p>
    <w:p w14:paraId="2AE01589" w14:textId="77777777" w:rsidR="00481287" w:rsidRPr="00D83A3A" w:rsidRDefault="00481287" w:rsidP="00481287">
      <w:pPr>
        <w:pStyle w:val="ListParagraph"/>
        <w:spacing w:line="360" w:lineRule="auto"/>
        <w:ind w:left="284"/>
        <w:rPr>
          <w:rFonts w:eastAsia="Calibri" w:cs="Arial"/>
          <w:b/>
          <w:sz w:val="22"/>
          <w:szCs w:val="22"/>
        </w:rPr>
      </w:pPr>
    </w:p>
    <w:p w14:paraId="71A6F39F" w14:textId="77777777" w:rsidR="00481287" w:rsidRPr="00D83A3A" w:rsidRDefault="00481287" w:rsidP="00481287">
      <w:pPr>
        <w:pStyle w:val="ListParagraph"/>
        <w:spacing w:line="360" w:lineRule="auto"/>
        <w:ind w:left="284"/>
        <w:rPr>
          <w:rFonts w:eastAsia="Calibri" w:cs="Arial"/>
          <w:b/>
          <w:sz w:val="22"/>
          <w:szCs w:val="22"/>
        </w:rPr>
      </w:pPr>
    </w:p>
    <w:p w14:paraId="2CDD0636" w14:textId="77777777" w:rsidR="00481287" w:rsidRPr="00D83A3A" w:rsidRDefault="00481287" w:rsidP="00481287">
      <w:pPr>
        <w:pStyle w:val="ListParagraph"/>
        <w:spacing w:line="360" w:lineRule="auto"/>
        <w:ind w:left="284"/>
        <w:rPr>
          <w:rFonts w:eastAsia="Calibri" w:cs="Arial"/>
          <w:b/>
          <w:sz w:val="22"/>
          <w:szCs w:val="22"/>
        </w:rPr>
      </w:pPr>
    </w:p>
    <w:p w14:paraId="008C0CDA" w14:textId="71CF6576" w:rsidR="00B8699A" w:rsidRPr="00D83A3A" w:rsidRDefault="0066103C" w:rsidP="004B5AF6">
      <w:pPr>
        <w:pStyle w:val="ListParagraph"/>
        <w:numPr>
          <w:ilvl w:val="0"/>
          <w:numId w:val="10"/>
        </w:numPr>
        <w:spacing w:line="360" w:lineRule="auto"/>
        <w:ind w:left="284" w:hanging="426"/>
        <w:rPr>
          <w:rFonts w:eastAsia="Calibri" w:cs="Arial"/>
          <w:b/>
          <w:sz w:val="22"/>
          <w:szCs w:val="22"/>
        </w:rPr>
      </w:pPr>
      <w:r w:rsidRPr="00D83A3A">
        <w:rPr>
          <w:rFonts w:eastAsia="Calibri" w:cs="Arial"/>
          <w:b/>
          <w:sz w:val="22"/>
          <w:szCs w:val="22"/>
        </w:rPr>
        <w:lastRenderedPageBreak/>
        <w:t>Procurement Timetable</w:t>
      </w:r>
    </w:p>
    <w:p w14:paraId="3DA13D60" w14:textId="77777777" w:rsidR="0066103C" w:rsidRPr="00D83A3A" w:rsidRDefault="0066103C" w:rsidP="0066103C">
      <w:pPr>
        <w:spacing w:line="360" w:lineRule="auto"/>
        <w:rPr>
          <w:rFonts w:eastAsia="Calibri" w:cs="Arial"/>
          <w:b/>
          <w:sz w:val="22"/>
          <w:szCs w:val="22"/>
          <w:u w:val="single"/>
        </w:rPr>
      </w:pPr>
    </w:p>
    <w:tbl>
      <w:tblPr>
        <w:tblStyle w:val="TableGrid"/>
        <w:tblW w:w="0" w:type="auto"/>
        <w:tblLook w:val="04A0" w:firstRow="1" w:lastRow="0" w:firstColumn="1" w:lastColumn="0" w:noHBand="0" w:noVBand="1"/>
      </w:tblPr>
      <w:tblGrid>
        <w:gridCol w:w="6518"/>
        <w:gridCol w:w="2588"/>
      </w:tblGrid>
      <w:tr w:rsidR="0066103C" w:rsidRPr="00D83A3A" w14:paraId="343E0A84" w14:textId="77777777" w:rsidTr="00462355">
        <w:trPr>
          <w:trHeight w:val="1571"/>
        </w:trPr>
        <w:tc>
          <w:tcPr>
            <w:tcW w:w="6518" w:type="dxa"/>
            <w:vAlign w:val="center"/>
          </w:tcPr>
          <w:p w14:paraId="6DBC529B" w14:textId="77777777" w:rsidR="0066103C" w:rsidRPr="00D83A3A" w:rsidRDefault="0066103C" w:rsidP="00462355">
            <w:pPr>
              <w:spacing w:line="360" w:lineRule="auto"/>
              <w:rPr>
                <w:rFonts w:cs="Arial"/>
                <w:b/>
                <w:sz w:val="22"/>
                <w:szCs w:val="22"/>
              </w:rPr>
            </w:pPr>
            <w:r w:rsidRPr="00D83A3A">
              <w:rPr>
                <w:rFonts w:cs="Arial"/>
                <w:b/>
                <w:sz w:val="22"/>
                <w:szCs w:val="22"/>
              </w:rPr>
              <w:t>Invitation to tender</w:t>
            </w:r>
          </w:p>
        </w:tc>
        <w:tc>
          <w:tcPr>
            <w:tcW w:w="2588" w:type="dxa"/>
            <w:vAlign w:val="center"/>
          </w:tcPr>
          <w:p w14:paraId="6CB9F021" w14:textId="7DF011BB" w:rsidR="0066103C" w:rsidRPr="00D83A3A" w:rsidRDefault="000D4BCF" w:rsidP="00462355">
            <w:pPr>
              <w:spacing w:line="360" w:lineRule="auto"/>
              <w:rPr>
                <w:rFonts w:cs="Arial"/>
                <w:b/>
                <w:sz w:val="22"/>
                <w:szCs w:val="22"/>
              </w:rPr>
            </w:pPr>
            <w:r>
              <w:rPr>
                <w:rFonts w:cs="Arial"/>
                <w:b/>
                <w:sz w:val="22"/>
                <w:szCs w:val="22"/>
              </w:rPr>
              <w:t>2</w:t>
            </w:r>
            <w:r w:rsidRPr="000D4BCF">
              <w:rPr>
                <w:rFonts w:cs="Arial"/>
                <w:b/>
                <w:sz w:val="22"/>
                <w:szCs w:val="22"/>
                <w:vertAlign w:val="superscript"/>
              </w:rPr>
              <w:t>nd</w:t>
            </w:r>
            <w:r>
              <w:rPr>
                <w:rFonts w:cs="Arial"/>
                <w:b/>
                <w:sz w:val="22"/>
                <w:szCs w:val="22"/>
              </w:rPr>
              <w:t xml:space="preserve"> </w:t>
            </w:r>
            <w:r w:rsidR="00763EAC" w:rsidRPr="00D83A3A">
              <w:rPr>
                <w:rFonts w:cs="Arial"/>
                <w:b/>
                <w:sz w:val="22"/>
                <w:szCs w:val="22"/>
              </w:rPr>
              <w:t>of September 2021</w:t>
            </w:r>
          </w:p>
        </w:tc>
      </w:tr>
      <w:tr w:rsidR="008D1FA3" w:rsidRPr="00D83A3A" w14:paraId="27B717A6" w14:textId="77777777" w:rsidTr="00462355">
        <w:trPr>
          <w:trHeight w:val="1517"/>
        </w:trPr>
        <w:tc>
          <w:tcPr>
            <w:tcW w:w="6518" w:type="dxa"/>
            <w:vAlign w:val="center"/>
          </w:tcPr>
          <w:p w14:paraId="5848682A" w14:textId="3EF49B1B" w:rsidR="008D1FA3" w:rsidRPr="00D83A3A" w:rsidRDefault="008D1FA3" w:rsidP="00462355">
            <w:pPr>
              <w:spacing w:line="360" w:lineRule="auto"/>
              <w:rPr>
                <w:rFonts w:cs="Arial"/>
                <w:b/>
                <w:sz w:val="22"/>
                <w:szCs w:val="22"/>
              </w:rPr>
            </w:pPr>
            <w:r w:rsidRPr="00D83A3A">
              <w:rPr>
                <w:rFonts w:cs="Arial"/>
                <w:b/>
                <w:sz w:val="22"/>
                <w:szCs w:val="22"/>
              </w:rPr>
              <w:t>Tender for Clarifications</w:t>
            </w:r>
            <w:r w:rsidR="00763EAC" w:rsidRPr="00D83A3A">
              <w:rPr>
                <w:rFonts w:cs="Arial"/>
                <w:b/>
                <w:sz w:val="22"/>
                <w:szCs w:val="22"/>
              </w:rPr>
              <w:t xml:space="preserve"> to Andrew Carlyle</w:t>
            </w:r>
          </w:p>
        </w:tc>
        <w:tc>
          <w:tcPr>
            <w:tcW w:w="2588" w:type="dxa"/>
            <w:vAlign w:val="center"/>
          </w:tcPr>
          <w:p w14:paraId="6CD0F796" w14:textId="6D0533C4" w:rsidR="008D1FA3" w:rsidRPr="00D83A3A" w:rsidRDefault="00763EAC" w:rsidP="00462355">
            <w:pPr>
              <w:spacing w:line="360" w:lineRule="auto"/>
              <w:rPr>
                <w:rFonts w:cs="Arial"/>
                <w:b/>
                <w:sz w:val="22"/>
                <w:szCs w:val="22"/>
              </w:rPr>
            </w:pPr>
            <w:r w:rsidRPr="00D83A3A">
              <w:rPr>
                <w:rFonts w:cs="Arial"/>
                <w:b/>
                <w:sz w:val="22"/>
                <w:szCs w:val="22"/>
              </w:rPr>
              <w:t>16</w:t>
            </w:r>
            <w:r w:rsidRPr="00D83A3A">
              <w:rPr>
                <w:rFonts w:cs="Arial"/>
                <w:b/>
                <w:sz w:val="22"/>
                <w:szCs w:val="22"/>
                <w:vertAlign w:val="superscript"/>
              </w:rPr>
              <w:t>th</w:t>
            </w:r>
            <w:r w:rsidRPr="00D83A3A">
              <w:rPr>
                <w:rFonts w:cs="Arial"/>
                <w:b/>
                <w:sz w:val="22"/>
                <w:szCs w:val="22"/>
              </w:rPr>
              <w:t xml:space="preserve"> of September 2021</w:t>
            </w:r>
          </w:p>
        </w:tc>
      </w:tr>
      <w:tr w:rsidR="0066103C" w:rsidRPr="00D83A3A" w14:paraId="3C909860" w14:textId="77777777" w:rsidTr="00462355">
        <w:trPr>
          <w:trHeight w:val="1517"/>
        </w:trPr>
        <w:tc>
          <w:tcPr>
            <w:tcW w:w="6518" w:type="dxa"/>
            <w:vAlign w:val="center"/>
          </w:tcPr>
          <w:p w14:paraId="4B262C6A" w14:textId="77777777" w:rsidR="0066103C" w:rsidRPr="00D83A3A" w:rsidRDefault="0066103C" w:rsidP="00462355">
            <w:pPr>
              <w:spacing w:line="360" w:lineRule="auto"/>
              <w:rPr>
                <w:rFonts w:cs="Arial"/>
                <w:b/>
                <w:sz w:val="22"/>
                <w:szCs w:val="22"/>
              </w:rPr>
            </w:pPr>
            <w:r w:rsidRPr="00D83A3A">
              <w:rPr>
                <w:rFonts w:cs="Arial"/>
                <w:b/>
                <w:sz w:val="22"/>
                <w:szCs w:val="22"/>
              </w:rPr>
              <w:t>Tender submission deadline</w:t>
            </w:r>
          </w:p>
        </w:tc>
        <w:tc>
          <w:tcPr>
            <w:tcW w:w="2588" w:type="dxa"/>
            <w:vAlign w:val="center"/>
          </w:tcPr>
          <w:p w14:paraId="1282BCC5" w14:textId="5347BE9A" w:rsidR="0066103C" w:rsidRPr="00D83A3A" w:rsidRDefault="00763EAC" w:rsidP="00462355">
            <w:pPr>
              <w:spacing w:line="360" w:lineRule="auto"/>
              <w:rPr>
                <w:rFonts w:cs="Arial"/>
                <w:b/>
                <w:sz w:val="22"/>
                <w:szCs w:val="22"/>
              </w:rPr>
            </w:pPr>
            <w:r w:rsidRPr="00D83A3A">
              <w:rPr>
                <w:rFonts w:cs="Arial"/>
                <w:b/>
                <w:sz w:val="22"/>
                <w:szCs w:val="22"/>
              </w:rPr>
              <w:t>30</w:t>
            </w:r>
            <w:r w:rsidRPr="00D83A3A">
              <w:rPr>
                <w:rFonts w:cs="Arial"/>
                <w:b/>
                <w:sz w:val="22"/>
                <w:szCs w:val="22"/>
                <w:vertAlign w:val="superscript"/>
              </w:rPr>
              <w:t>th</w:t>
            </w:r>
            <w:r w:rsidRPr="00D83A3A">
              <w:rPr>
                <w:rFonts w:cs="Arial"/>
                <w:b/>
                <w:sz w:val="22"/>
                <w:szCs w:val="22"/>
              </w:rPr>
              <w:t xml:space="preserve"> of September 2021</w:t>
            </w:r>
          </w:p>
        </w:tc>
      </w:tr>
      <w:tr w:rsidR="0066103C" w:rsidRPr="00D83A3A" w14:paraId="6FAC7E0A" w14:textId="77777777" w:rsidTr="00462355">
        <w:trPr>
          <w:trHeight w:val="1517"/>
        </w:trPr>
        <w:tc>
          <w:tcPr>
            <w:tcW w:w="6518" w:type="dxa"/>
            <w:vAlign w:val="center"/>
          </w:tcPr>
          <w:p w14:paraId="14D166E2" w14:textId="77777777" w:rsidR="0066103C" w:rsidRPr="00D83A3A" w:rsidRDefault="0066103C" w:rsidP="00462355">
            <w:pPr>
              <w:spacing w:line="360" w:lineRule="auto"/>
              <w:rPr>
                <w:rFonts w:cs="Arial"/>
                <w:b/>
                <w:color w:val="FF0000"/>
                <w:sz w:val="22"/>
                <w:szCs w:val="22"/>
              </w:rPr>
            </w:pPr>
            <w:r w:rsidRPr="00D83A3A">
              <w:rPr>
                <w:rFonts w:cs="Arial"/>
                <w:b/>
                <w:color w:val="FF0000"/>
                <w:sz w:val="22"/>
                <w:szCs w:val="22"/>
              </w:rPr>
              <w:t>Invite to present tender (top three scored submissions)</w:t>
            </w:r>
          </w:p>
        </w:tc>
        <w:tc>
          <w:tcPr>
            <w:tcW w:w="2588" w:type="dxa"/>
            <w:vAlign w:val="center"/>
          </w:tcPr>
          <w:p w14:paraId="4064A220" w14:textId="1119EC09" w:rsidR="0066103C" w:rsidRPr="00D83A3A" w:rsidRDefault="00763EAC" w:rsidP="00462355">
            <w:pPr>
              <w:spacing w:line="360" w:lineRule="auto"/>
              <w:rPr>
                <w:rFonts w:cs="Arial"/>
                <w:b/>
                <w:color w:val="FF0000"/>
                <w:sz w:val="22"/>
                <w:szCs w:val="22"/>
              </w:rPr>
            </w:pPr>
            <w:r w:rsidRPr="00D83A3A">
              <w:rPr>
                <w:rFonts w:cs="Arial"/>
                <w:b/>
                <w:color w:val="FF0000"/>
                <w:sz w:val="22"/>
                <w:szCs w:val="22"/>
              </w:rPr>
              <w:t>7</w:t>
            </w:r>
            <w:r w:rsidRPr="00D83A3A">
              <w:rPr>
                <w:rFonts w:cs="Arial"/>
                <w:b/>
                <w:color w:val="FF0000"/>
                <w:sz w:val="22"/>
                <w:szCs w:val="22"/>
                <w:vertAlign w:val="superscript"/>
              </w:rPr>
              <w:t>th</w:t>
            </w:r>
            <w:r w:rsidRPr="00D83A3A">
              <w:rPr>
                <w:rFonts w:cs="Arial"/>
                <w:b/>
                <w:color w:val="FF0000"/>
                <w:sz w:val="22"/>
                <w:szCs w:val="22"/>
              </w:rPr>
              <w:t xml:space="preserve"> of October 2021</w:t>
            </w:r>
          </w:p>
        </w:tc>
      </w:tr>
      <w:tr w:rsidR="0066103C" w:rsidRPr="00D83A3A" w14:paraId="2C8E9CF2" w14:textId="77777777" w:rsidTr="00462355">
        <w:trPr>
          <w:trHeight w:val="1571"/>
        </w:trPr>
        <w:tc>
          <w:tcPr>
            <w:tcW w:w="6518" w:type="dxa"/>
            <w:vAlign w:val="center"/>
          </w:tcPr>
          <w:p w14:paraId="476C2C5C" w14:textId="77777777" w:rsidR="0066103C" w:rsidRPr="00D83A3A" w:rsidRDefault="0066103C" w:rsidP="00462355">
            <w:pPr>
              <w:spacing w:line="360" w:lineRule="auto"/>
              <w:rPr>
                <w:rFonts w:cs="Arial"/>
                <w:b/>
                <w:sz w:val="22"/>
                <w:szCs w:val="22"/>
              </w:rPr>
            </w:pPr>
            <w:r w:rsidRPr="00D83A3A">
              <w:rPr>
                <w:rFonts w:cs="Arial"/>
                <w:b/>
                <w:sz w:val="22"/>
                <w:szCs w:val="22"/>
              </w:rPr>
              <w:t>Award of contract</w:t>
            </w:r>
          </w:p>
        </w:tc>
        <w:tc>
          <w:tcPr>
            <w:tcW w:w="2588" w:type="dxa"/>
            <w:vAlign w:val="center"/>
          </w:tcPr>
          <w:p w14:paraId="1BEEA076" w14:textId="21267B88" w:rsidR="0066103C" w:rsidRPr="00D83A3A" w:rsidRDefault="00763EAC" w:rsidP="00462355">
            <w:pPr>
              <w:spacing w:line="360" w:lineRule="auto"/>
              <w:rPr>
                <w:rFonts w:cs="Arial"/>
                <w:b/>
                <w:sz w:val="22"/>
                <w:szCs w:val="22"/>
              </w:rPr>
            </w:pPr>
            <w:r w:rsidRPr="00D83A3A">
              <w:rPr>
                <w:rFonts w:cs="Arial"/>
                <w:b/>
                <w:sz w:val="22"/>
                <w:szCs w:val="22"/>
              </w:rPr>
              <w:t>14</w:t>
            </w:r>
            <w:r w:rsidRPr="00D83A3A">
              <w:rPr>
                <w:rFonts w:cs="Arial"/>
                <w:b/>
                <w:sz w:val="22"/>
                <w:szCs w:val="22"/>
                <w:vertAlign w:val="superscript"/>
              </w:rPr>
              <w:t>th</w:t>
            </w:r>
            <w:r w:rsidRPr="00D83A3A">
              <w:rPr>
                <w:rFonts w:cs="Arial"/>
                <w:b/>
                <w:sz w:val="22"/>
                <w:szCs w:val="22"/>
              </w:rPr>
              <w:t xml:space="preserve"> of October 2021</w:t>
            </w:r>
          </w:p>
        </w:tc>
      </w:tr>
      <w:tr w:rsidR="0066103C" w:rsidRPr="00D83A3A" w14:paraId="2C25BF4D" w14:textId="77777777" w:rsidTr="00462355">
        <w:trPr>
          <w:trHeight w:val="1571"/>
        </w:trPr>
        <w:tc>
          <w:tcPr>
            <w:tcW w:w="6518" w:type="dxa"/>
            <w:vAlign w:val="center"/>
          </w:tcPr>
          <w:p w14:paraId="7627ADBA" w14:textId="77777777" w:rsidR="0066103C" w:rsidRPr="00D83A3A" w:rsidRDefault="0066103C" w:rsidP="00462355">
            <w:pPr>
              <w:spacing w:line="360" w:lineRule="auto"/>
              <w:rPr>
                <w:rFonts w:cs="Arial"/>
                <w:b/>
                <w:sz w:val="22"/>
                <w:szCs w:val="22"/>
              </w:rPr>
            </w:pPr>
            <w:r w:rsidRPr="00D83A3A">
              <w:rPr>
                <w:rFonts w:cs="Arial"/>
                <w:b/>
                <w:sz w:val="22"/>
                <w:szCs w:val="22"/>
              </w:rPr>
              <w:t>Contract commencement</w:t>
            </w:r>
          </w:p>
        </w:tc>
        <w:tc>
          <w:tcPr>
            <w:tcW w:w="2588" w:type="dxa"/>
            <w:vAlign w:val="center"/>
          </w:tcPr>
          <w:p w14:paraId="6B40B327" w14:textId="1A16804D" w:rsidR="0066103C" w:rsidRPr="00D83A3A" w:rsidRDefault="00763EAC" w:rsidP="00462355">
            <w:pPr>
              <w:spacing w:line="360" w:lineRule="auto"/>
              <w:rPr>
                <w:rFonts w:cs="Arial"/>
                <w:b/>
                <w:sz w:val="22"/>
                <w:szCs w:val="22"/>
              </w:rPr>
            </w:pPr>
            <w:r w:rsidRPr="00D83A3A">
              <w:rPr>
                <w:rFonts w:cs="Arial"/>
                <w:b/>
                <w:sz w:val="22"/>
                <w:szCs w:val="22"/>
              </w:rPr>
              <w:t>1</w:t>
            </w:r>
            <w:r w:rsidRPr="00D83A3A">
              <w:rPr>
                <w:rFonts w:cs="Arial"/>
                <w:b/>
                <w:sz w:val="22"/>
                <w:szCs w:val="22"/>
                <w:vertAlign w:val="superscript"/>
              </w:rPr>
              <w:t>st</w:t>
            </w:r>
            <w:r w:rsidRPr="00D83A3A">
              <w:rPr>
                <w:rFonts w:cs="Arial"/>
                <w:b/>
                <w:sz w:val="22"/>
                <w:szCs w:val="22"/>
              </w:rPr>
              <w:t xml:space="preserve"> of November 2021</w:t>
            </w:r>
          </w:p>
        </w:tc>
      </w:tr>
    </w:tbl>
    <w:p w14:paraId="78B8F3CE" w14:textId="77777777" w:rsidR="0066103C" w:rsidRPr="00D83A3A" w:rsidRDefault="0066103C" w:rsidP="006604FB">
      <w:pPr>
        <w:spacing w:line="360" w:lineRule="auto"/>
        <w:rPr>
          <w:rFonts w:eastAsia="Calibri" w:cs="Arial"/>
          <w:b/>
          <w:sz w:val="22"/>
          <w:szCs w:val="22"/>
          <w:u w:val="single"/>
        </w:rPr>
      </w:pPr>
    </w:p>
    <w:p w14:paraId="428E3156" w14:textId="640787AE" w:rsidR="00E973A5" w:rsidRPr="00D83A3A" w:rsidRDefault="00E973A5" w:rsidP="00E973A5">
      <w:pPr>
        <w:rPr>
          <w:rFonts w:eastAsia="Calibri" w:cs="Arial"/>
          <w:b/>
          <w:sz w:val="22"/>
          <w:szCs w:val="22"/>
          <w:u w:val="single"/>
        </w:rPr>
      </w:pPr>
      <w:r w:rsidRPr="00D83A3A">
        <w:rPr>
          <w:rFonts w:eastAsia="Calibri" w:cs="Arial"/>
          <w:b/>
          <w:sz w:val="22"/>
          <w:szCs w:val="22"/>
          <w:u w:val="single"/>
        </w:rPr>
        <w:br w:type="page"/>
      </w:r>
    </w:p>
    <w:p w14:paraId="3EDA671B" w14:textId="78A1AC11" w:rsidR="006604FB" w:rsidRPr="00D83A3A" w:rsidRDefault="006604FB" w:rsidP="004B5AF6">
      <w:pPr>
        <w:pStyle w:val="ListParagraph"/>
        <w:numPr>
          <w:ilvl w:val="0"/>
          <w:numId w:val="10"/>
        </w:numPr>
        <w:spacing w:line="360" w:lineRule="auto"/>
        <w:ind w:left="426" w:hanging="426"/>
        <w:rPr>
          <w:rFonts w:eastAsia="Calibri" w:cs="Arial"/>
          <w:b/>
          <w:sz w:val="22"/>
          <w:szCs w:val="22"/>
        </w:rPr>
      </w:pPr>
      <w:r w:rsidRPr="00D83A3A">
        <w:rPr>
          <w:rFonts w:eastAsia="Calibri" w:cs="Arial"/>
          <w:b/>
          <w:sz w:val="22"/>
          <w:szCs w:val="22"/>
        </w:rPr>
        <w:lastRenderedPageBreak/>
        <w:t>About us</w:t>
      </w:r>
    </w:p>
    <w:p w14:paraId="5BB24C60" w14:textId="147CE0C2" w:rsidR="006604FB" w:rsidRPr="00D83A3A" w:rsidRDefault="006604FB" w:rsidP="006604FB">
      <w:pPr>
        <w:spacing w:line="276" w:lineRule="auto"/>
        <w:jc w:val="both"/>
        <w:rPr>
          <w:rFonts w:eastAsia="Calibri" w:cs="Arial"/>
          <w:sz w:val="22"/>
          <w:szCs w:val="22"/>
        </w:rPr>
      </w:pPr>
      <w:r w:rsidRPr="00D83A3A">
        <w:rPr>
          <w:rFonts w:eastAsia="Calibri" w:cs="Arial"/>
          <w:sz w:val="22"/>
          <w:szCs w:val="22"/>
        </w:rPr>
        <w:t xml:space="preserve">The Pirbright Institute is a unique national centre that works through its highly innovative fundamental and applied bioscience to enhance the UK capability to contain, control and eliminate viral diseases of animals and viruses that spread from animals to humans. We thereby support the competitiveness of UK livestock and poultry </w:t>
      </w:r>
      <w:r w:rsidR="00D648CC" w:rsidRPr="00D83A3A">
        <w:rPr>
          <w:rFonts w:eastAsia="Calibri" w:cs="Arial"/>
          <w:sz w:val="22"/>
          <w:szCs w:val="22"/>
        </w:rPr>
        <w:t>producers and</w:t>
      </w:r>
      <w:r w:rsidRPr="00D83A3A">
        <w:rPr>
          <w:rFonts w:eastAsia="Calibri" w:cs="Arial"/>
          <w:sz w:val="22"/>
          <w:szCs w:val="22"/>
        </w:rPr>
        <w:t xml:space="preserve"> improve the health and quality of life of both animals and people.</w:t>
      </w:r>
    </w:p>
    <w:p w14:paraId="6228E959" w14:textId="1574E2E4" w:rsidR="006604FB" w:rsidRPr="00D83A3A" w:rsidRDefault="006604FB" w:rsidP="006604FB">
      <w:pPr>
        <w:spacing w:before="240" w:line="276" w:lineRule="auto"/>
        <w:jc w:val="both"/>
        <w:rPr>
          <w:rFonts w:eastAsia="Calibri" w:cs="Arial"/>
          <w:sz w:val="22"/>
          <w:szCs w:val="22"/>
        </w:rPr>
      </w:pPr>
      <w:r w:rsidRPr="00D83A3A">
        <w:rPr>
          <w:rFonts w:eastAsia="Calibri" w:cs="Arial"/>
          <w:sz w:val="22"/>
          <w:szCs w:val="22"/>
        </w:rPr>
        <w:t xml:space="preserve">The Institute employs around 350 staff plus research students and visiting scientists, and has recently moved to one campus in Pirbright, Surrey, where investment by BBSRC has resulted in a redevelopment of the site and the construction of a </w:t>
      </w:r>
      <w:r w:rsidR="00D648CC" w:rsidRPr="00D83A3A">
        <w:rPr>
          <w:rFonts w:eastAsia="Calibri" w:cs="Arial"/>
          <w:sz w:val="22"/>
          <w:szCs w:val="22"/>
        </w:rPr>
        <w:t>high-level</w:t>
      </w:r>
      <w:r w:rsidRPr="00D83A3A">
        <w:rPr>
          <w:rFonts w:eastAsia="Calibri" w:cs="Arial"/>
          <w:sz w:val="22"/>
          <w:szCs w:val="22"/>
        </w:rPr>
        <w:t xml:space="preserve"> containment facility – the BBSRC National Virology Centre: The Plowright Building and a SAPO level two facility, BBSRC National Vaccinology Centre: The Jenner Building</w:t>
      </w:r>
    </w:p>
    <w:p w14:paraId="568CD971" w14:textId="77777777" w:rsidR="006604FB" w:rsidRPr="00D83A3A" w:rsidRDefault="006604FB" w:rsidP="006604FB">
      <w:pPr>
        <w:spacing w:line="276" w:lineRule="auto"/>
        <w:rPr>
          <w:rFonts w:eastAsia="Calibri" w:cs="Arial"/>
          <w:sz w:val="22"/>
          <w:szCs w:val="22"/>
        </w:rPr>
      </w:pPr>
    </w:p>
    <w:p w14:paraId="18F68469" w14:textId="295179F9" w:rsidR="006604FB" w:rsidRPr="00D83A3A" w:rsidRDefault="0066103C" w:rsidP="006604FB">
      <w:pPr>
        <w:spacing w:line="276" w:lineRule="auto"/>
        <w:rPr>
          <w:rFonts w:eastAsia="Calibri" w:cs="Arial"/>
          <w:sz w:val="22"/>
          <w:szCs w:val="22"/>
          <w:u w:val="single"/>
        </w:rPr>
      </w:pPr>
      <w:r w:rsidRPr="00D83A3A">
        <w:rPr>
          <w:rFonts w:eastAsia="Calibri" w:cs="Arial"/>
          <w:b/>
          <w:sz w:val="22"/>
          <w:szCs w:val="22"/>
        </w:rPr>
        <w:t>2</w:t>
      </w:r>
      <w:r w:rsidR="00785249" w:rsidRPr="00D83A3A">
        <w:rPr>
          <w:rFonts w:eastAsia="Calibri" w:cs="Arial"/>
          <w:b/>
          <w:sz w:val="22"/>
          <w:szCs w:val="22"/>
        </w:rPr>
        <w:t>.1</w:t>
      </w:r>
      <w:r w:rsidR="00746767" w:rsidRPr="00D83A3A">
        <w:rPr>
          <w:rFonts w:eastAsia="Calibri" w:cs="Arial"/>
          <w:b/>
          <w:sz w:val="22"/>
          <w:szCs w:val="22"/>
        </w:rPr>
        <w:t xml:space="preserve"> </w:t>
      </w:r>
      <w:r w:rsidR="006604FB" w:rsidRPr="00D83A3A">
        <w:rPr>
          <w:rFonts w:eastAsia="Calibri" w:cs="Arial"/>
          <w:b/>
          <w:sz w:val="22"/>
          <w:szCs w:val="22"/>
        </w:rPr>
        <w:t>Our mission:</w:t>
      </w:r>
    </w:p>
    <w:p w14:paraId="44426259" w14:textId="77777777" w:rsidR="006604FB" w:rsidRPr="00D83A3A" w:rsidRDefault="006604FB" w:rsidP="006604FB">
      <w:pPr>
        <w:spacing w:line="276" w:lineRule="auto"/>
        <w:jc w:val="both"/>
        <w:rPr>
          <w:rFonts w:eastAsia="Calibri" w:cs="Arial"/>
          <w:sz w:val="22"/>
          <w:szCs w:val="22"/>
        </w:rPr>
      </w:pPr>
      <w:r w:rsidRPr="00D83A3A">
        <w:rPr>
          <w:rFonts w:eastAsia="Calibri" w:cs="Arial"/>
          <w:sz w:val="22"/>
          <w:szCs w:val="22"/>
        </w:rPr>
        <w:t>To be the world's leading innovative centre for preventing and controlling viral diseases of livestock.</w:t>
      </w:r>
    </w:p>
    <w:p w14:paraId="11266483" w14:textId="77777777" w:rsidR="004B5AF6" w:rsidRPr="00D83A3A" w:rsidRDefault="004B5AF6" w:rsidP="006604FB">
      <w:pPr>
        <w:spacing w:line="276" w:lineRule="auto"/>
        <w:jc w:val="both"/>
        <w:rPr>
          <w:rFonts w:eastAsia="Calibri" w:cs="Arial"/>
          <w:sz w:val="22"/>
          <w:szCs w:val="22"/>
        </w:rPr>
      </w:pPr>
    </w:p>
    <w:p w14:paraId="41C3BEA2" w14:textId="54DE11AB" w:rsidR="006604FB" w:rsidRPr="00D83A3A" w:rsidRDefault="0066103C" w:rsidP="006604FB">
      <w:pPr>
        <w:spacing w:line="276" w:lineRule="auto"/>
        <w:rPr>
          <w:rFonts w:eastAsia="Calibri" w:cs="Arial"/>
          <w:sz w:val="22"/>
          <w:szCs w:val="22"/>
          <w:u w:val="single"/>
        </w:rPr>
      </w:pPr>
      <w:r w:rsidRPr="00D83A3A">
        <w:rPr>
          <w:rFonts w:eastAsia="Calibri" w:cs="Arial"/>
          <w:b/>
          <w:sz w:val="22"/>
          <w:szCs w:val="22"/>
        </w:rPr>
        <w:t>2</w:t>
      </w:r>
      <w:r w:rsidR="00785249" w:rsidRPr="00D83A3A">
        <w:rPr>
          <w:rFonts w:eastAsia="Calibri" w:cs="Arial"/>
          <w:b/>
          <w:sz w:val="22"/>
          <w:szCs w:val="22"/>
        </w:rPr>
        <w:t>.2</w:t>
      </w:r>
      <w:r w:rsidR="00746767" w:rsidRPr="00D83A3A">
        <w:rPr>
          <w:rFonts w:eastAsia="Calibri" w:cs="Arial"/>
          <w:b/>
          <w:sz w:val="22"/>
          <w:szCs w:val="22"/>
        </w:rPr>
        <w:t xml:space="preserve"> </w:t>
      </w:r>
      <w:r w:rsidR="006604FB" w:rsidRPr="00D83A3A">
        <w:rPr>
          <w:rFonts w:eastAsia="Calibri" w:cs="Arial"/>
          <w:b/>
          <w:sz w:val="22"/>
          <w:szCs w:val="22"/>
        </w:rPr>
        <w:t>Our vision:</w:t>
      </w:r>
    </w:p>
    <w:p w14:paraId="31025935" w14:textId="77777777" w:rsidR="004B5AF6" w:rsidRPr="00D83A3A" w:rsidRDefault="006604FB" w:rsidP="004B5AF6">
      <w:pPr>
        <w:spacing w:line="276" w:lineRule="auto"/>
        <w:jc w:val="both"/>
        <w:rPr>
          <w:rFonts w:eastAsia="Calibri" w:cs="Arial"/>
          <w:sz w:val="22"/>
          <w:szCs w:val="22"/>
        </w:rPr>
      </w:pPr>
      <w:r w:rsidRPr="00D83A3A">
        <w:rPr>
          <w:rFonts w:eastAsia="Calibri" w:cs="Arial"/>
          <w:sz w:val="22"/>
          <w:szCs w:val="22"/>
        </w:rPr>
        <w:t xml:space="preserve">Apply scientific research to prevent and control viral diseases, protecting animal and human health and the economy. </w:t>
      </w:r>
    </w:p>
    <w:p w14:paraId="21D7B23A" w14:textId="77777777" w:rsidR="004B5AF6" w:rsidRPr="00D83A3A" w:rsidRDefault="004B5AF6" w:rsidP="004B5AF6">
      <w:pPr>
        <w:spacing w:line="276" w:lineRule="auto"/>
        <w:jc w:val="both"/>
        <w:rPr>
          <w:rFonts w:eastAsia="Calibri" w:cs="Arial"/>
          <w:sz w:val="22"/>
          <w:szCs w:val="22"/>
        </w:rPr>
      </w:pPr>
    </w:p>
    <w:p w14:paraId="61491242" w14:textId="2F6B1B9B" w:rsidR="006604FB" w:rsidRPr="00D83A3A" w:rsidRDefault="0066103C" w:rsidP="004B5AF6">
      <w:pPr>
        <w:spacing w:line="276" w:lineRule="auto"/>
        <w:jc w:val="both"/>
        <w:rPr>
          <w:rFonts w:eastAsia="Calibri" w:cs="Arial"/>
          <w:sz w:val="22"/>
          <w:szCs w:val="22"/>
          <w:u w:val="single"/>
        </w:rPr>
      </w:pPr>
      <w:r w:rsidRPr="00D83A3A">
        <w:rPr>
          <w:rFonts w:eastAsia="Calibri" w:cs="Arial"/>
          <w:b/>
          <w:sz w:val="22"/>
          <w:szCs w:val="22"/>
        </w:rPr>
        <w:t>2</w:t>
      </w:r>
      <w:r w:rsidR="00785249" w:rsidRPr="00D83A3A">
        <w:rPr>
          <w:rFonts w:eastAsia="Calibri" w:cs="Arial"/>
          <w:b/>
          <w:sz w:val="22"/>
          <w:szCs w:val="22"/>
        </w:rPr>
        <w:t>.3</w:t>
      </w:r>
      <w:r w:rsidR="00746767" w:rsidRPr="00D83A3A">
        <w:rPr>
          <w:rFonts w:eastAsia="Calibri" w:cs="Arial"/>
          <w:b/>
          <w:sz w:val="22"/>
          <w:szCs w:val="22"/>
        </w:rPr>
        <w:t xml:space="preserve"> </w:t>
      </w:r>
      <w:r w:rsidR="006604FB" w:rsidRPr="00D83A3A">
        <w:rPr>
          <w:rFonts w:eastAsia="Calibri" w:cs="Arial"/>
          <w:b/>
          <w:sz w:val="22"/>
          <w:szCs w:val="22"/>
        </w:rPr>
        <w:t>Our values:</w:t>
      </w:r>
    </w:p>
    <w:p w14:paraId="4B4E4F3C" w14:textId="77777777" w:rsidR="006604FB" w:rsidRPr="00D83A3A" w:rsidRDefault="006604FB" w:rsidP="006604FB">
      <w:pPr>
        <w:spacing w:line="276" w:lineRule="auto"/>
        <w:jc w:val="both"/>
        <w:rPr>
          <w:rFonts w:eastAsia="Calibri" w:cs="Arial"/>
          <w:sz w:val="22"/>
          <w:szCs w:val="22"/>
        </w:rPr>
      </w:pPr>
      <w:r w:rsidRPr="00D83A3A">
        <w:rPr>
          <w:rFonts w:eastAsia="Calibri" w:cs="Arial"/>
          <w:sz w:val="22"/>
          <w:szCs w:val="22"/>
        </w:rPr>
        <w:t xml:space="preserve">The Pirbright Institute and its staff takes pride in being a world-class organisation where knowledge, expertise, facilities, professional </w:t>
      </w:r>
      <w:proofErr w:type="gramStart"/>
      <w:r w:rsidRPr="00D83A3A">
        <w:rPr>
          <w:rFonts w:eastAsia="Calibri" w:cs="Arial"/>
          <w:sz w:val="22"/>
          <w:szCs w:val="22"/>
        </w:rPr>
        <w:t>excellence</w:t>
      </w:r>
      <w:proofErr w:type="gramEnd"/>
      <w:r w:rsidRPr="00D83A3A">
        <w:rPr>
          <w:rFonts w:eastAsia="Calibri" w:cs="Arial"/>
          <w:sz w:val="22"/>
          <w:szCs w:val="22"/>
        </w:rPr>
        <w:t xml:space="preserve"> and rigorous academic, biosafety and ethical standards combine to generate global health and economic impacts. Our values include:</w:t>
      </w:r>
    </w:p>
    <w:p w14:paraId="6C36DD52" w14:textId="77777777" w:rsidR="006604FB" w:rsidRPr="00D83A3A" w:rsidRDefault="006604FB" w:rsidP="006604FB">
      <w:pPr>
        <w:spacing w:line="276" w:lineRule="auto"/>
        <w:jc w:val="both"/>
        <w:rPr>
          <w:rFonts w:eastAsia="Calibri" w:cs="Arial"/>
          <w:sz w:val="22"/>
          <w:szCs w:val="22"/>
        </w:rPr>
      </w:pPr>
      <w:r w:rsidRPr="00D83A3A">
        <w:rPr>
          <w:rFonts w:eastAsia="Calibri" w:cs="Arial"/>
          <w:b/>
          <w:color w:val="7030A0"/>
          <w:sz w:val="22"/>
          <w:szCs w:val="22"/>
        </w:rPr>
        <w:t>P</w:t>
      </w:r>
      <w:r w:rsidRPr="00D83A3A">
        <w:rPr>
          <w:rFonts w:eastAsia="Calibri" w:cs="Arial"/>
          <w:sz w:val="22"/>
          <w:szCs w:val="22"/>
        </w:rPr>
        <w:t xml:space="preserve">assion – for the highest quality standards, </w:t>
      </w:r>
      <w:proofErr w:type="gramStart"/>
      <w:r w:rsidRPr="00D83A3A">
        <w:rPr>
          <w:rFonts w:eastAsia="Calibri" w:cs="Arial"/>
          <w:sz w:val="22"/>
          <w:szCs w:val="22"/>
        </w:rPr>
        <w:t>delivery</w:t>
      </w:r>
      <w:proofErr w:type="gramEnd"/>
      <w:r w:rsidRPr="00D83A3A">
        <w:rPr>
          <w:rFonts w:eastAsia="Calibri" w:cs="Arial"/>
          <w:sz w:val="22"/>
          <w:szCs w:val="22"/>
        </w:rPr>
        <w:t xml:space="preserve"> and performance</w:t>
      </w:r>
    </w:p>
    <w:p w14:paraId="0FD589C7" w14:textId="77777777" w:rsidR="006604FB" w:rsidRPr="00D83A3A" w:rsidRDefault="006604FB" w:rsidP="006604FB">
      <w:pPr>
        <w:spacing w:line="276" w:lineRule="auto"/>
        <w:jc w:val="both"/>
        <w:rPr>
          <w:rFonts w:eastAsia="Calibri" w:cs="Arial"/>
          <w:sz w:val="22"/>
          <w:szCs w:val="22"/>
        </w:rPr>
      </w:pPr>
      <w:r w:rsidRPr="00D83A3A">
        <w:rPr>
          <w:rFonts w:eastAsia="Calibri" w:cs="Arial"/>
          <w:b/>
          <w:color w:val="7030A0"/>
          <w:sz w:val="22"/>
          <w:szCs w:val="22"/>
        </w:rPr>
        <w:t>R</w:t>
      </w:r>
      <w:r w:rsidRPr="00D83A3A">
        <w:rPr>
          <w:rFonts w:eastAsia="Calibri" w:cs="Arial"/>
          <w:sz w:val="22"/>
          <w:szCs w:val="22"/>
        </w:rPr>
        <w:t>eliability – in everything we do - leadership, learning, biosecurity, problem anticipation and containment of unexpected events</w:t>
      </w:r>
    </w:p>
    <w:p w14:paraId="0E135BDB" w14:textId="77777777" w:rsidR="006604FB" w:rsidRPr="00D83A3A" w:rsidRDefault="006604FB" w:rsidP="006604FB">
      <w:pPr>
        <w:spacing w:line="276" w:lineRule="auto"/>
        <w:jc w:val="both"/>
        <w:rPr>
          <w:rFonts w:eastAsia="Calibri" w:cs="Arial"/>
          <w:sz w:val="22"/>
          <w:szCs w:val="22"/>
        </w:rPr>
      </w:pPr>
      <w:r w:rsidRPr="00D83A3A">
        <w:rPr>
          <w:rFonts w:eastAsia="Calibri" w:cs="Arial"/>
          <w:b/>
          <w:color w:val="7030A0"/>
          <w:sz w:val="22"/>
          <w:szCs w:val="22"/>
        </w:rPr>
        <w:t>I</w:t>
      </w:r>
      <w:r w:rsidRPr="00D83A3A">
        <w:rPr>
          <w:rFonts w:eastAsia="Calibri" w:cs="Arial"/>
          <w:sz w:val="22"/>
          <w:szCs w:val="22"/>
        </w:rPr>
        <w:t>nnovation – is the driving force behind our fundamental and applied science. Our work is positioned at the cutting edge of science to deliver solutions for global good</w:t>
      </w:r>
    </w:p>
    <w:p w14:paraId="17B79BC1" w14:textId="77777777" w:rsidR="006604FB" w:rsidRPr="00D83A3A" w:rsidRDefault="006604FB" w:rsidP="006604FB">
      <w:pPr>
        <w:spacing w:line="276" w:lineRule="auto"/>
        <w:jc w:val="both"/>
        <w:rPr>
          <w:rFonts w:eastAsia="Calibri" w:cs="Arial"/>
          <w:sz w:val="22"/>
          <w:szCs w:val="22"/>
        </w:rPr>
      </w:pPr>
      <w:r w:rsidRPr="00D83A3A">
        <w:rPr>
          <w:rFonts w:eastAsia="Calibri" w:cs="Arial"/>
          <w:b/>
          <w:color w:val="7030A0"/>
          <w:sz w:val="22"/>
          <w:szCs w:val="22"/>
        </w:rPr>
        <w:t>D</w:t>
      </w:r>
      <w:r w:rsidRPr="00D83A3A">
        <w:rPr>
          <w:rFonts w:eastAsia="Calibri" w:cs="Arial"/>
          <w:sz w:val="22"/>
          <w:szCs w:val="22"/>
        </w:rPr>
        <w:t>ignity and respect – we respect and trust all in our diverse community</w:t>
      </w:r>
    </w:p>
    <w:p w14:paraId="79DF019E" w14:textId="77777777" w:rsidR="006604FB" w:rsidRPr="00D83A3A" w:rsidRDefault="006604FB" w:rsidP="006604FB">
      <w:pPr>
        <w:spacing w:line="276" w:lineRule="auto"/>
        <w:jc w:val="both"/>
        <w:rPr>
          <w:rFonts w:eastAsia="Calibri" w:cs="Arial"/>
          <w:sz w:val="22"/>
          <w:szCs w:val="22"/>
        </w:rPr>
      </w:pPr>
      <w:r w:rsidRPr="00D83A3A">
        <w:rPr>
          <w:rFonts w:eastAsia="Calibri" w:cs="Arial"/>
          <w:b/>
          <w:color w:val="7030A0"/>
          <w:sz w:val="22"/>
          <w:szCs w:val="22"/>
        </w:rPr>
        <w:t>E</w:t>
      </w:r>
      <w:r w:rsidRPr="00D83A3A">
        <w:rPr>
          <w:rFonts w:eastAsia="Calibri" w:cs="Arial"/>
          <w:sz w:val="22"/>
          <w:szCs w:val="22"/>
        </w:rPr>
        <w:t>xcellence – we aim to deliver the best in all aspects of our work including health, safety, biosafety, scientific research, customer service and protecting the environment.</w:t>
      </w:r>
    </w:p>
    <w:p w14:paraId="7B4E07AD" w14:textId="77777777" w:rsidR="006604FB" w:rsidRPr="00D83A3A" w:rsidRDefault="006604FB" w:rsidP="006604FB">
      <w:pPr>
        <w:spacing w:line="276" w:lineRule="auto"/>
        <w:jc w:val="both"/>
        <w:rPr>
          <w:rFonts w:eastAsia="Calibri" w:cs="Arial"/>
          <w:sz w:val="22"/>
          <w:szCs w:val="22"/>
        </w:rPr>
      </w:pPr>
    </w:p>
    <w:p w14:paraId="3DF11D9E" w14:textId="2C71EDB8" w:rsidR="004B5AF6" w:rsidRPr="00D83A3A" w:rsidRDefault="006604FB" w:rsidP="002E6A3C">
      <w:pPr>
        <w:pStyle w:val="Default"/>
        <w:numPr>
          <w:ilvl w:val="0"/>
          <w:numId w:val="10"/>
        </w:numPr>
        <w:ind w:left="284" w:hanging="284"/>
        <w:rPr>
          <w:rFonts w:ascii="Arial" w:hAnsi="Arial" w:cs="Arial"/>
          <w:b/>
          <w:sz w:val="22"/>
          <w:szCs w:val="22"/>
        </w:rPr>
      </w:pPr>
      <w:r w:rsidRPr="00D83A3A">
        <w:rPr>
          <w:rFonts w:ascii="Arial" w:hAnsi="Arial" w:cs="Arial"/>
          <w:b/>
          <w:sz w:val="22"/>
          <w:szCs w:val="22"/>
        </w:rPr>
        <w:t>Specification</w:t>
      </w:r>
    </w:p>
    <w:p w14:paraId="07194F6F" w14:textId="77777777" w:rsidR="00D53125" w:rsidRPr="00D83A3A" w:rsidRDefault="00D53125" w:rsidP="00D53125">
      <w:pPr>
        <w:pStyle w:val="Default"/>
        <w:ind w:left="284"/>
        <w:rPr>
          <w:rFonts w:ascii="Arial" w:hAnsi="Arial" w:cs="Arial"/>
          <w:b/>
          <w:sz w:val="22"/>
          <w:szCs w:val="22"/>
        </w:rPr>
      </w:pPr>
    </w:p>
    <w:p w14:paraId="392EA5DD" w14:textId="328B4C51" w:rsidR="006604FB" w:rsidRPr="00D83A3A" w:rsidRDefault="002E6A3C" w:rsidP="006604FB">
      <w:pPr>
        <w:spacing w:line="276" w:lineRule="auto"/>
        <w:rPr>
          <w:rFonts w:cs="Arial"/>
          <w:sz w:val="22"/>
          <w:szCs w:val="22"/>
        </w:rPr>
      </w:pPr>
      <w:r w:rsidRPr="00D83A3A">
        <w:rPr>
          <w:rFonts w:eastAsia="Calibri" w:cs="Arial"/>
          <w:sz w:val="22"/>
          <w:szCs w:val="22"/>
        </w:rPr>
        <w:t xml:space="preserve">The Provision of </w:t>
      </w:r>
      <w:r w:rsidR="00335EB3" w:rsidRPr="00D83A3A">
        <w:rPr>
          <w:rFonts w:cs="Arial"/>
          <w:sz w:val="22"/>
          <w:szCs w:val="22"/>
        </w:rPr>
        <w:t>replacement of all 43 IStar Pro controllers on site with new IStar Ultra controllers with 2 spare controllers for onsite resilience</w:t>
      </w:r>
      <w:r w:rsidR="00801631" w:rsidRPr="00D83A3A">
        <w:rPr>
          <w:rFonts w:cs="Arial"/>
          <w:sz w:val="22"/>
          <w:szCs w:val="22"/>
        </w:rPr>
        <w:t xml:space="preserve"> totalling 45 IStar Ultra units</w:t>
      </w:r>
      <w:r w:rsidR="00037298" w:rsidRPr="00D83A3A">
        <w:rPr>
          <w:rFonts w:cs="Arial"/>
          <w:sz w:val="22"/>
          <w:szCs w:val="22"/>
        </w:rPr>
        <w:t>,</w:t>
      </w:r>
      <w:r w:rsidR="00335EB3" w:rsidRPr="00D83A3A">
        <w:rPr>
          <w:rFonts w:cs="Arial"/>
          <w:sz w:val="22"/>
          <w:szCs w:val="22"/>
        </w:rPr>
        <w:t xml:space="preserve"> the programming of all existing </w:t>
      </w:r>
      <w:r w:rsidR="00037298" w:rsidRPr="00D83A3A">
        <w:rPr>
          <w:rFonts w:cs="Arial"/>
          <w:sz w:val="22"/>
          <w:szCs w:val="22"/>
        </w:rPr>
        <w:t xml:space="preserve">doors &amp; </w:t>
      </w:r>
      <w:r w:rsidR="00335EB3" w:rsidRPr="00D83A3A">
        <w:rPr>
          <w:rFonts w:cs="Arial"/>
          <w:sz w:val="22"/>
          <w:szCs w:val="22"/>
        </w:rPr>
        <w:t xml:space="preserve">inputs onto the new IStar Ultra </w:t>
      </w:r>
      <w:r w:rsidR="00037298" w:rsidRPr="00D83A3A">
        <w:rPr>
          <w:rFonts w:cs="Arial"/>
          <w:sz w:val="22"/>
          <w:szCs w:val="22"/>
        </w:rPr>
        <w:t>controllers via our C-Cure access control system</w:t>
      </w:r>
      <w:r w:rsidR="00801631" w:rsidRPr="00D83A3A">
        <w:rPr>
          <w:rFonts w:cs="Arial"/>
          <w:sz w:val="22"/>
          <w:szCs w:val="22"/>
        </w:rPr>
        <w:t xml:space="preserve"> and fully testing once commissioning has taken place</w:t>
      </w:r>
      <w:r w:rsidR="00037298" w:rsidRPr="00D83A3A">
        <w:rPr>
          <w:rFonts w:cs="Arial"/>
          <w:sz w:val="22"/>
          <w:szCs w:val="22"/>
        </w:rPr>
        <w:t>, the project is expected to take approximately 2 years to complete due to some sensitive buildings on site only accessible to replace during monthly/yearly shut downs of labs or wings, ability to keep to the specific timescales once scheduled is paramount to the completion of this project.</w:t>
      </w:r>
    </w:p>
    <w:p w14:paraId="7205B3B4" w14:textId="5FCBFB45" w:rsidR="00037298" w:rsidRPr="00D83A3A" w:rsidRDefault="00037298" w:rsidP="006604FB">
      <w:pPr>
        <w:spacing w:line="276" w:lineRule="auto"/>
        <w:rPr>
          <w:rFonts w:cs="Arial"/>
          <w:sz w:val="22"/>
          <w:szCs w:val="22"/>
        </w:rPr>
      </w:pPr>
    </w:p>
    <w:p w14:paraId="2F738213" w14:textId="40310591" w:rsidR="00037298" w:rsidRPr="00D83A3A" w:rsidRDefault="00037298" w:rsidP="006604FB">
      <w:pPr>
        <w:spacing w:line="276" w:lineRule="auto"/>
        <w:rPr>
          <w:rFonts w:cs="Arial"/>
          <w:sz w:val="22"/>
          <w:szCs w:val="22"/>
        </w:rPr>
      </w:pPr>
      <w:r w:rsidRPr="00D83A3A">
        <w:rPr>
          <w:rFonts w:cs="Arial"/>
          <w:sz w:val="22"/>
          <w:szCs w:val="22"/>
        </w:rPr>
        <w:t xml:space="preserve">The IStar Ultras must be complete units </w:t>
      </w:r>
      <w:r w:rsidR="00801631" w:rsidRPr="00D83A3A">
        <w:rPr>
          <w:rFonts w:cs="Arial"/>
          <w:sz w:val="22"/>
          <w:szCs w:val="22"/>
        </w:rPr>
        <w:t>with their own power and cabinets not reusing the old IStar Pro boxes and power supplies.</w:t>
      </w:r>
    </w:p>
    <w:p w14:paraId="33AF631E" w14:textId="6A7A4EC3" w:rsidR="00D648CC" w:rsidRPr="00D83A3A" w:rsidRDefault="00D648CC" w:rsidP="006604FB">
      <w:pPr>
        <w:spacing w:line="276" w:lineRule="auto"/>
        <w:rPr>
          <w:rFonts w:cs="Arial"/>
          <w:sz w:val="22"/>
          <w:szCs w:val="22"/>
        </w:rPr>
      </w:pPr>
    </w:p>
    <w:p w14:paraId="712C7903" w14:textId="7E706228" w:rsidR="00D648CC" w:rsidRPr="00D83A3A" w:rsidRDefault="00D648CC" w:rsidP="006604FB">
      <w:pPr>
        <w:spacing w:line="276" w:lineRule="auto"/>
        <w:rPr>
          <w:rFonts w:cs="Arial"/>
          <w:sz w:val="22"/>
          <w:szCs w:val="22"/>
        </w:rPr>
      </w:pPr>
      <w:r w:rsidRPr="00D83A3A">
        <w:rPr>
          <w:rFonts w:cs="Arial"/>
          <w:sz w:val="22"/>
          <w:szCs w:val="22"/>
        </w:rPr>
        <w:t xml:space="preserve">The old IStar Pro units &amp; PSU’s must be removed from site and disposed of in an environmentally fashion. </w:t>
      </w:r>
    </w:p>
    <w:p w14:paraId="38728601" w14:textId="1C8B9661" w:rsidR="00D648CC" w:rsidRPr="00D83A3A" w:rsidRDefault="00D648CC" w:rsidP="006604FB">
      <w:pPr>
        <w:spacing w:line="276" w:lineRule="auto"/>
        <w:rPr>
          <w:rFonts w:cs="Arial"/>
          <w:sz w:val="22"/>
          <w:szCs w:val="22"/>
        </w:rPr>
      </w:pPr>
    </w:p>
    <w:p w14:paraId="3214BBB0" w14:textId="79B341C5" w:rsidR="00D648CC" w:rsidRPr="00D83A3A" w:rsidRDefault="00D648CC" w:rsidP="006604FB">
      <w:pPr>
        <w:spacing w:line="276" w:lineRule="auto"/>
        <w:rPr>
          <w:rFonts w:eastAsia="Calibri" w:cs="Arial"/>
          <w:sz w:val="22"/>
          <w:szCs w:val="22"/>
        </w:rPr>
      </w:pPr>
      <w:r w:rsidRPr="00D83A3A">
        <w:rPr>
          <w:rFonts w:cs="Arial"/>
          <w:sz w:val="22"/>
          <w:szCs w:val="22"/>
        </w:rPr>
        <w:t>Submit at least 2 engineers through our screening process that must be completed within 5 weeks of being awarded the contract.</w:t>
      </w:r>
    </w:p>
    <w:p w14:paraId="64B7CF98" w14:textId="77777777" w:rsidR="002E6A3C" w:rsidRPr="00D83A3A" w:rsidRDefault="002E6A3C" w:rsidP="006604FB">
      <w:pPr>
        <w:spacing w:line="276" w:lineRule="auto"/>
        <w:rPr>
          <w:rFonts w:eastAsia="Calibri" w:cs="Arial"/>
          <w:sz w:val="22"/>
          <w:szCs w:val="22"/>
        </w:rPr>
      </w:pPr>
    </w:p>
    <w:p w14:paraId="76EA973C" w14:textId="77777777" w:rsidR="00EA0559" w:rsidRPr="00D83A3A" w:rsidRDefault="00EA0559" w:rsidP="00EA0559">
      <w:pPr>
        <w:rPr>
          <w:rFonts w:eastAsia="Calibri" w:cs="Arial"/>
          <w:b/>
          <w:bCs/>
          <w:color w:val="000000"/>
          <w:sz w:val="22"/>
          <w:szCs w:val="22"/>
        </w:rPr>
      </w:pPr>
    </w:p>
    <w:p w14:paraId="1D67DB9C" w14:textId="1D5BD7A8" w:rsidR="006604FB" w:rsidRPr="00D83A3A" w:rsidRDefault="006604FB" w:rsidP="006604FB">
      <w:pPr>
        <w:pStyle w:val="ListParagraph"/>
        <w:numPr>
          <w:ilvl w:val="0"/>
          <w:numId w:val="10"/>
        </w:numPr>
        <w:spacing w:line="276" w:lineRule="auto"/>
        <w:ind w:left="426"/>
        <w:jc w:val="both"/>
        <w:rPr>
          <w:rFonts w:eastAsia="Calibri" w:cs="Arial"/>
          <w:b/>
          <w:sz w:val="22"/>
          <w:szCs w:val="22"/>
        </w:rPr>
      </w:pPr>
      <w:r w:rsidRPr="00D83A3A">
        <w:rPr>
          <w:rFonts w:eastAsia="Calibri" w:cs="Arial"/>
          <w:b/>
          <w:sz w:val="22"/>
          <w:szCs w:val="22"/>
        </w:rPr>
        <w:t xml:space="preserve">Scope </w:t>
      </w:r>
      <w:r w:rsidR="00B8699A" w:rsidRPr="00D83A3A">
        <w:rPr>
          <w:rFonts w:eastAsia="Calibri" w:cs="Arial"/>
          <w:b/>
          <w:sz w:val="22"/>
          <w:szCs w:val="22"/>
        </w:rPr>
        <w:t>of Works</w:t>
      </w:r>
    </w:p>
    <w:p w14:paraId="3460A41F" w14:textId="77777777" w:rsidR="006604FB" w:rsidRPr="00D83A3A" w:rsidRDefault="006604FB" w:rsidP="006604FB">
      <w:pPr>
        <w:jc w:val="both"/>
        <w:rPr>
          <w:rFonts w:eastAsia="Calibri" w:cs="Arial"/>
          <w:sz w:val="22"/>
          <w:szCs w:val="22"/>
        </w:rPr>
      </w:pPr>
      <w:r w:rsidRPr="00D83A3A">
        <w:rPr>
          <w:rFonts w:eastAsia="Calibri" w:cs="Arial"/>
          <w:sz w:val="22"/>
          <w:szCs w:val="22"/>
        </w:rPr>
        <w:t xml:space="preserve">The tenderers will need to be able to demonstrate the following: </w:t>
      </w:r>
    </w:p>
    <w:p w14:paraId="7A8518CB" w14:textId="77777777" w:rsidR="006604FB" w:rsidRPr="00D83A3A" w:rsidRDefault="006604FB" w:rsidP="006604FB">
      <w:pPr>
        <w:jc w:val="both"/>
        <w:rPr>
          <w:rFonts w:eastAsia="Calibri" w:cs="Arial"/>
          <w:sz w:val="22"/>
          <w:szCs w:val="22"/>
        </w:rPr>
      </w:pPr>
    </w:p>
    <w:p w14:paraId="5F151449" w14:textId="77777777" w:rsidR="006604FB" w:rsidRPr="00D83A3A" w:rsidRDefault="006604FB" w:rsidP="006604FB">
      <w:pPr>
        <w:jc w:val="both"/>
        <w:rPr>
          <w:rFonts w:eastAsia="Calibri" w:cs="Arial"/>
          <w:sz w:val="22"/>
          <w:szCs w:val="22"/>
        </w:rPr>
      </w:pPr>
      <w:r w:rsidRPr="00D83A3A">
        <w:rPr>
          <w:rFonts w:eastAsia="Calibri" w:cs="Arial"/>
          <w:sz w:val="22"/>
          <w:szCs w:val="22"/>
        </w:rPr>
        <w:t xml:space="preserve">A strong and current track record of working with a scientific research organisation of a similar size / nature within this specialist field in which they are tendering. </w:t>
      </w:r>
    </w:p>
    <w:p w14:paraId="46B82DFA" w14:textId="77777777" w:rsidR="006604FB" w:rsidRPr="00D83A3A" w:rsidRDefault="006604FB" w:rsidP="006604FB">
      <w:pPr>
        <w:jc w:val="both"/>
        <w:rPr>
          <w:rFonts w:eastAsia="Calibri" w:cs="Arial"/>
          <w:sz w:val="22"/>
          <w:szCs w:val="22"/>
        </w:rPr>
      </w:pPr>
    </w:p>
    <w:p w14:paraId="22C8BA85" w14:textId="139F27E1" w:rsidR="006604FB" w:rsidRPr="00D83A3A" w:rsidRDefault="006604FB" w:rsidP="006604FB">
      <w:pPr>
        <w:jc w:val="both"/>
        <w:rPr>
          <w:rFonts w:eastAsia="Calibri" w:cs="Arial"/>
          <w:sz w:val="22"/>
          <w:szCs w:val="22"/>
        </w:rPr>
      </w:pPr>
      <w:r w:rsidRPr="00D83A3A">
        <w:rPr>
          <w:rFonts w:eastAsia="Calibri" w:cs="Arial"/>
          <w:sz w:val="22"/>
          <w:szCs w:val="22"/>
        </w:rPr>
        <w:t xml:space="preserve">The ability to deliver and </w:t>
      </w:r>
      <w:r w:rsidR="00D53125" w:rsidRPr="00D83A3A">
        <w:rPr>
          <w:rFonts w:eastAsia="Calibri" w:cs="Arial"/>
          <w:sz w:val="22"/>
          <w:szCs w:val="22"/>
        </w:rPr>
        <w:t xml:space="preserve">supply </w:t>
      </w:r>
      <w:r w:rsidR="002E1A2E" w:rsidRPr="00D83A3A">
        <w:rPr>
          <w:rFonts w:eastAsia="Calibri" w:cs="Arial"/>
          <w:sz w:val="22"/>
          <w:szCs w:val="22"/>
        </w:rPr>
        <w:t>all requested within the Specification in section 3.</w:t>
      </w:r>
    </w:p>
    <w:p w14:paraId="09A84CF9" w14:textId="77777777" w:rsidR="006604FB" w:rsidRPr="00D83A3A" w:rsidRDefault="006604FB" w:rsidP="006604FB">
      <w:pPr>
        <w:jc w:val="both"/>
        <w:rPr>
          <w:rFonts w:eastAsia="Calibri" w:cs="Arial"/>
          <w:sz w:val="22"/>
          <w:szCs w:val="22"/>
        </w:rPr>
      </w:pPr>
    </w:p>
    <w:p w14:paraId="189D98F8" w14:textId="77777777" w:rsidR="006604FB" w:rsidRPr="00D83A3A" w:rsidRDefault="006604FB" w:rsidP="006604FB">
      <w:pPr>
        <w:jc w:val="both"/>
        <w:rPr>
          <w:rFonts w:eastAsia="Calibri" w:cs="Arial"/>
          <w:sz w:val="22"/>
          <w:szCs w:val="22"/>
        </w:rPr>
      </w:pPr>
      <w:r w:rsidRPr="00D83A3A">
        <w:rPr>
          <w:rFonts w:eastAsia="Calibri" w:cs="Arial"/>
          <w:sz w:val="22"/>
          <w:szCs w:val="22"/>
        </w:rPr>
        <w:t xml:space="preserve">As part of the tender process, contact details will be taken up of three client referees in support of the points above.   </w:t>
      </w:r>
    </w:p>
    <w:p w14:paraId="71021185" w14:textId="77777777" w:rsidR="006604FB" w:rsidRPr="00D83A3A" w:rsidRDefault="006604FB" w:rsidP="006604FB">
      <w:pPr>
        <w:jc w:val="both"/>
        <w:rPr>
          <w:rFonts w:eastAsia="Calibri" w:cs="Arial"/>
          <w:sz w:val="22"/>
          <w:szCs w:val="22"/>
        </w:rPr>
      </w:pPr>
    </w:p>
    <w:p w14:paraId="77671AB1" w14:textId="760DE619" w:rsidR="006604FB" w:rsidRPr="00D83A3A" w:rsidRDefault="006604FB" w:rsidP="006604FB">
      <w:pPr>
        <w:jc w:val="both"/>
        <w:rPr>
          <w:rFonts w:eastAsia="Calibri" w:cs="Arial"/>
          <w:sz w:val="22"/>
          <w:szCs w:val="22"/>
        </w:rPr>
      </w:pPr>
      <w:r w:rsidRPr="00D83A3A">
        <w:rPr>
          <w:rFonts w:eastAsia="Calibri" w:cs="Arial"/>
          <w:sz w:val="22"/>
          <w:szCs w:val="22"/>
        </w:rPr>
        <w:t xml:space="preserve">Demonstrate a track record of working with and </w:t>
      </w:r>
      <w:bookmarkStart w:id="0" w:name="_Hlk81402026"/>
      <w:r w:rsidRPr="00D83A3A">
        <w:rPr>
          <w:rFonts w:eastAsia="Calibri" w:cs="Arial"/>
          <w:sz w:val="22"/>
          <w:szCs w:val="22"/>
        </w:rPr>
        <w:t xml:space="preserve">delivering </w:t>
      </w:r>
      <w:r w:rsidR="008D1FA3" w:rsidRPr="00D83A3A">
        <w:rPr>
          <w:rFonts w:cs="Arial"/>
          <w:sz w:val="22"/>
          <w:szCs w:val="22"/>
        </w:rPr>
        <w:t>IStar Pro controllers</w:t>
      </w:r>
      <w:r w:rsidR="00D53125" w:rsidRPr="00D83A3A">
        <w:rPr>
          <w:rFonts w:eastAsia="Calibri" w:cs="Arial"/>
          <w:sz w:val="22"/>
          <w:szCs w:val="22"/>
        </w:rPr>
        <w:t xml:space="preserve"> </w:t>
      </w:r>
      <w:bookmarkEnd w:id="0"/>
      <w:r w:rsidRPr="00D83A3A">
        <w:rPr>
          <w:rFonts w:eastAsia="Calibri" w:cs="Arial"/>
          <w:sz w:val="22"/>
          <w:szCs w:val="22"/>
        </w:rPr>
        <w:t>within the last 3 years.</w:t>
      </w:r>
    </w:p>
    <w:p w14:paraId="4977F069" w14:textId="77777777" w:rsidR="006604FB" w:rsidRPr="00D83A3A" w:rsidRDefault="006604FB" w:rsidP="006604FB">
      <w:pPr>
        <w:jc w:val="both"/>
        <w:rPr>
          <w:rFonts w:eastAsia="Calibri" w:cs="Arial"/>
          <w:sz w:val="22"/>
          <w:szCs w:val="22"/>
        </w:rPr>
      </w:pPr>
    </w:p>
    <w:p w14:paraId="6811721C" w14:textId="4EDD9374" w:rsidR="006604FB" w:rsidRPr="00D83A3A" w:rsidRDefault="006604FB" w:rsidP="006604FB">
      <w:pPr>
        <w:jc w:val="both"/>
        <w:rPr>
          <w:rFonts w:eastAsia="Calibri" w:cs="Arial"/>
          <w:sz w:val="22"/>
          <w:szCs w:val="22"/>
        </w:rPr>
      </w:pPr>
      <w:r w:rsidRPr="00D83A3A">
        <w:rPr>
          <w:rFonts w:eastAsia="Calibri" w:cs="Arial"/>
          <w:sz w:val="22"/>
          <w:szCs w:val="22"/>
        </w:rPr>
        <w:t xml:space="preserve">Evidence of </w:t>
      </w:r>
      <w:r w:rsidR="00D53125" w:rsidRPr="00D83A3A">
        <w:rPr>
          <w:rFonts w:eastAsia="Calibri" w:cs="Arial"/>
          <w:sz w:val="22"/>
          <w:szCs w:val="22"/>
        </w:rPr>
        <w:t xml:space="preserve">the </w:t>
      </w:r>
      <w:r w:rsidR="008D1FA3" w:rsidRPr="00D83A3A">
        <w:rPr>
          <w:rFonts w:eastAsia="Calibri" w:cs="Arial"/>
          <w:sz w:val="22"/>
          <w:szCs w:val="22"/>
        </w:rPr>
        <w:t xml:space="preserve">delivering and installing IStar Pro controllers </w:t>
      </w:r>
      <w:r w:rsidRPr="00D83A3A">
        <w:rPr>
          <w:rFonts w:eastAsia="Calibri" w:cs="Arial"/>
          <w:sz w:val="22"/>
          <w:szCs w:val="22"/>
        </w:rPr>
        <w:t>will be assessed during the supplier presentation and throughout the tender response.</w:t>
      </w:r>
    </w:p>
    <w:p w14:paraId="00538B72" w14:textId="77777777" w:rsidR="006604FB" w:rsidRPr="00D83A3A" w:rsidRDefault="006604FB" w:rsidP="006604FB">
      <w:pPr>
        <w:jc w:val="both"/>
        <w:rPr>
          <w:rFonts w:eastAsia="Calibri" w:cs="Arial"/>
          <w:sz w:val="22"/>
          <w:szCs w:val="22"/>
        </w:rPr>
      </w:pPr>
    </w:p>
    <w:p w14:paraId="20193DC7" w14:textId="22AFF3E3" w:rsidR="006604FB" w:rsidRPr="00D83A3A" w:rsidRDefault="006604FB" w:rsidP="006604FB">
      <w:pPr>
        <w:jc w:val="both"/>
        <w:rPr>
          <w:rFonts w:eastAsia="Calibri" w:cs="Arial"/>
          <w:sz w:val="22"/>
          <w:szCs w:val="22"/>
        </w:rPr>
      </w:pPr>
      <w:r w:rsidRPr="00D83A3A">
        <w:rPr>
          <w:rFonts w:eastAsia="Calibri" w:cs="Arial"/>
          <w:color w:val="FF0000"/>
          <w:sz w:val="22"/>
          <w:szCs w:val="22"/>
        </w:rPr>
        <w:t>Be prepared to attend a presentatio</w:t>
      </w:r>
      <w:r w:rsidR="007B1CC6" w:rsidRPr="00D83A3A">
        <w:rPr>
          <w:rFonts w:eastAsia="Calibri" w:cs="Arial"/>
          <w:color w:val="FF0000"/>
          <w:sz w:val="22"/>
          <w:szCs w:val="22"/>
        </w:rPr>
        <w:t>n day.</w:t>
      </w:r>
    </w:p>
    <w:p w14:paraId="0363B8F7" w14:textId="77777777" w:rsidR="006604FB" w:rsidRPr="00D83A3A" w:rsidRDefault="006604FB" w:rsidP="006604FB">
      <w:pPr>
        <w:jc w:val="both"/>
        <w:rPr>
          <w:rFonts w:eastAsia="Calibri" w:cs="Arial"/>
          <w:sz w:val="22"/>
          <w:szCs w:val="22"/>
        </w:rPr>
      </w:pPr>
    </w:p>
    <w:p w14:paraId="24F2D29E" w14:textId="59086485" w:rsidR="007A6921" w:rsidRPr="00D83A3A" w:rsidRDefault="007A6921" w:rsidP="004B5AF6">
      <w:pPr>
        <w:pStyle w:val="ListParagraph"/>
        <w:numPr>
          <w:ilvl w:val="0"/>
          <w:numId w:val="10"/>
        </w:numPr>
        <w:spacing w:line="276" w:lineRule="auto"/>
        <w:ind w:left="426"/>
        <w:jc w:val="both"/>
        <w:rPr>
          <w:rFonts w:eastAsia="Calibri" w:cs="Arial"/>
          <w:b/>
          <w:bCs/>
          <w:sz w:val="22"/>
          <w:szCs w:val="22"/>
        </w:rPr>
      </w:pPr>
      <w:r w:rsidRPr="00D83A3A">
        <w:rPr>
          <w:rFonts w:eastAsia="Calibri" w:cs="Arial"/>
          <w:b/>
          <w:bCs/>
          <w:sz w:val="22"/>
          <w:szCs w:val="22"/>
        </w:rPr>
        <w:t>Tender Submission Requirements</w:t>
      </w:r>
    </w:p>
    <w:p w14:paraId="1286C3AE" w14:textId="77777777" w:rsidR="007A6921" w:rsidRPr="00D83A3A" w:rsidRDefault="007A6921" w:rsidP="00462355">
      <w:pPr>
        <w:spacing w:line="276" w:lineRule="auto"/>
        <w:jc w:val="both"/>
        <w:rPr>
          <w:rFonts w:eastAsia="Calibri" w:cs="Arial"/>
          <w:sz w:val="22"/>
          <w:szCs w:val="22"/>
        </w:rPr>
      </w:pPr>
      <w:r w:rsidRPr="00D83A3A">
        <w:rPr>
          <w:rFonts w:eastAsia="Calibri" w:cs="Arial"/>
          <w:sz w:val="22"/>
          <w:szCs w:val="22"/>
        </w:rPr>
        <w:t>Tenderers should submit the following information/documents as part of their proposal:</w:t>
      </w:r>
    </w:p>
    <w:p w14:paraId="570D9A3D" w14:textId="57857861" w:rsidR="007A6921" w:rsidRPr="00D83A3A" w:rsidRDefault="007A6921" w:rsidP="0066103C">
      <w:pPr>
        <w:pStyle w:val="ListParagraph"/>
        <w:numPr>
          <w:ilvl w:val="0"/>
          <w:numId w:val="9"/>
        </w:numPr>
        <w:spacing w:line="276" w:lineRule="auto"/>
        <w:rPr>
          <w:rFonts w:eastAsia="Calibri" w:cs="Arial"/>
          <w:sz w:val="22"/>
          <w:szCs w:val="22"/>
        </w:rPr>
      </w:pPr>
      <w:r w:rsidRPr="00D83A3A">
        <w:rPr>
          <w:rFonts w:eastAsia="Calibri" w:cs="Arial"/>
          <w:sz w:val="22"/>
          <w:szCs w:val="22"/>
        </w:rPr>
        <w:t>Introduction to company.</w:t>
      </w:r>
    </w:p>
    <w:p w14:paraId="3FE3008F" w14:textId="4C96525A" w:rsidR="007A6921" w:rsidRPr="00D83A3A" w:rsidRDefault="007A6921" w:rsidP="0066103C">
      <w:pPr>
        <w:pStyle w:val="ListParagraph"/>
        <w:numPr>
          <w:ilvl w:val="0"/>
          <w:numId w:val="9"/>
        </w:numPr>
        <w:spacing w:line="276" w:lineRule="auto"/>
        <w:jc w:val="both"/>
        <w:rPr>
          <w:rFonts w:eastAsia="Calibri" w:cs="Arial"/>
          <w:sz w:val="22"/>
          <w:szCs w:val="22"/>
        </w:rPr>
      </w:pPr>
      <w:r w:rsidRPr="00D83A3A">
        <w:rPr>
          <w:rFonts w:eastAsia="Calibri" w:cs="Arial"/>
          <w:sz w:val="22"/>
          <w:szCs w:val="22"/>
        </w:rPr>
        <w:t>Examples (up to 3) of previously delivered projects of a similar nature.</w:t>
      </w:r>
    </w:p>
    <w:p w14:paraId="02994518" w14:textId="114FE01D" w:rsidR="007A6921" w:rsidRPr="00D83A3A" w:rsidRDefault="007A6921" w:rsidP="0066103C">
      <w:pPr>
        <w:pStyle w:val="ListParagraph"/>
        <w:numPr>
          <w:ilvl w:val="0"/>
          <w:numId w:val="9"/>
        </w:numPr>
        <w:spacing w:line="276" w:lineRule="auto"/>
        <w:jc w:val="both"/>
        <w:rPr>
          <w:rFonts w:eastAsia="Calibri" w:cs="Arial"/>
          <w:sz w:val="22"/>
          <w:szCs w:val="22"/>
        </w:rPr>
      </w:pPr>
      <w:r w:rsidRPr="00D83A3A">
        <w:rPr>
          <w:rFonts w:eastAsia="Calibri" w:cs="Arial"/>
          <w:sz w:val="22"/>
          <w:szCs w:val="22"/>
        </w:rPr>
        <w:t xml:space="preserve">Details of </w:t>
      </w:r>
      <w:r w:rsidR="00C6134E" w:rsidRPr="00D83A3A">
        <w:rPr>
          <w:rFonts w:eastAsia="Calibri" w:cs="Arial"/>
          <w:sz w:val="22"/>
          <w:szCs w:val="22"/>
        </w:rPr>
        <w:t xml:space="preserve">the </w:t>
      </w:r>
      <w:r w:rsidRPr="00D83A3A">
        <w:rPr>
          <w:rFonts w:eastAsia="Calibri" w:cs="Arial"/>
          <w:sz w:val="22"/>
          <w:szCs w:val="22"/>
        </w:rPr>
        <w:t>delivery team including previous experience.</w:t>
      </w:r>
    </w:p>
    <w:p w14:paraId="68987CD1" w14:textId="5C8E58C5" w:rsidR="004039B1" w:rsidRPr="00D83A3A" w:rsidRDefault="007A6921" w:rsidP="006604FB">
      <w:pPr>
        <w:pStyle w:val="ListParagraph"/>
        <w:numPr>
          <w:ilvl w:val="0"/>
          <w:numId w:val="8"/>
        </w:numPr>
        <w:spacing w:line="276" w:lineRule="auto"/>
        <w:jc w:val="both"/>
        <w:rPr>
          <w:rFonts w:eastAsia="Calibri" w:cs="Arial"/>
          <w:sz w:val="22"/>
          <w:szCs w:val="22"/>
        </w:rPr>
      </w:pPr>
      <w:r w:rsidRPr="00D83A3A">
        <w:rPr>
          <w:rFonts w:eastAsia="Calibri" w:cs="Arial"/>
          <w:sz w:val="22"/>
          <w:szCs w:val="22"/>
        </w:rPr>
        <w:t>Completed supplier pre-qualification survey (see appendix A).</w:t>
      </w:r>
    </w:p>
    <w:p w14:paraId="3CF95DD4" w14:textId="77777777" w:rsidR="004039B1" w:rsidRPr="00D83A3A" w:rsidRDefault="004039B1" w:rsidP="006604FB">
      <w:pPr>
        <w:spacing w:line="276" w:lineRule="auto"/>
        <w:jc w:val="both"/>
        <w:rPr>
          <w:rFonts w:eastAsia="Calibri" w:cs="Arial"/>
          <w:sz w:val="22"/>
          <w:szCs w:val="22"/>
        </w:rPr>
      </w:pPr>
    </w:p>
    <w:p w14:paraId="45916A2D" w14:textId="5051C90D" w:rsidR="004039B1" w:rsidRPr="00D83A3A" w:rsidRDefault="0066103C" w:rsidP="004B5AF6">
      <w:pPr>
        <w:pStyle w:val="ListParagraph"/>
        <w:numPr>
          <w:ilvl w:val="0"/>
          <w:numId w:val="10"/>
        </w:numPr>
        <w:spacing w:line="276" w:lineRule="auto"/>
        <w:ind w:left="426" w:hanging="426"/>
        <w:jc w:val="both"/>
        <w:rPr>
          <w:rFonts w:eastAsia="Calibri" w:cs="Arial"/>
          <w:sz w:val="22"/>
          <w:szCs w:val="22"/>
        </w:rPr>
      </w:pPr>
      <w:r w:rsidRPr="00D83A3A">
        <w:rPr>
          <w:rFonts w:eastAsia="Calibri" w:cs="Arial"/>
          <w:b/>
          <w:bCs/>
          <w:sz w:val="22"/>
          <w:szCs w:val="22"/>
        </w:rPr>
        <w:t>Tender Clarifications</w:t>
      </w:r>
    </w:p>
    <w:p w14:paraId="76A32A38" w14:textId="77777777" w:rsidR="004039B1" w:rsidRPr="00D83A3A" w:rsidRDefault="004039B1" w:rsidP="006604FB">
      <w:pPr>
        <w:spacing w:line="276" w:lineRule="auto"/>
        <w:jc w:val="both"/>
        <w:rPr>
          <w:rFonts w:eastAsia="Calibri" w:cs="Arial"/>
          <w:sz w:val="22"/>
          <w:szCs w:val="22"/>
        </w:rPr>
      </w:pPr>
    </w:p>
    <w:tbl>
      <w:tblPr>
        <w:tblStyle w:val="TableGrid"/>
        <w:tblW w:w="0" w:type="auto"/>
        <w:tblLayout w:type="fixed"/>
        <w:tblLook w:val="04A0" w:firstRow="1" w:lastRow="0" w:firstColumn="1" w:lastColumn="0" w:noHBand="0" w:noVBand="1"/>
      </w:tblPr>
      <w:tblGrid>
        <w:gridCol w:w="2093"/>
        <w:gridCol w:w="3260"/>
        <w:gridCol w:w="3889"/>
      </w:tblGrid>
      <w:tr w:rsidR="0066103C" w:rsidRPr="00D83A3A" w14:paraId="1518A558" w14:textId="77777777" w:rsidTr="004F04A9">
        <w:tc>
          <w:tcPr>
            <w:tcW w:w="2093" w:type="dxa"/>
          </w:tcPr>
          <w:p w14:paraId="14D22673" w14:textId="77777777" w:rsidR="0066103C" w:rsidRPr="00D83A3A" w:rsidRDefault="0066103C" w:rsidP="0066103C">
            <w:pPr>
              <w:spacing w:line="276" w:lineRule="auto"/>
              <w:jc w:val="both"/>
              <w:rPr>
                <w:rFonts w:cs="Arial"/>
                <w:sz w:val="22"/>
                <w:szCs w:val="22"/>
              </w:rPr>
            </w:pPr>
            <w:r w:rsidRPr="00D83A3A">
              <w:rPr>
                <w:rFonts w:cs="Arial"/>
                <w:sz w:val="22"/>
                <w:szCs w:val="22"/>
              </w:rPr>
              <w:t>Name</w:t>
            </w:r>
          </w:p>
        </w:tc>
        <w:tc>
          <w:tcPr>
            <w:tcW w:w="3260" w:type="dxa"/>
          </w:tcPr>
          <w:p w14:paraId="5D19CF76" w14:textId="77777777" w:rsidR="0066103C" w:rsidRPr="00D83A3A" w:rsidRDefault="0066103C" w:rsidP="0066103C">
            <w:pPr>
              <w:spacing w:line="276" w:lineRule="auto"/>
              <w:jc w:val="both"/>
              <w:rPr>
                <w:rFonts w:cs="Arial"/>
                <w:sz w:val="22"/>
                <w:szCs w:val="22"/>
              </w:rPr>
            </w:pPr>
            <w:r w:rsidRPr="00D83A3A">
              <w:rPr>
                <w:rFonts w:cs="Arial"/>
                <w:sz w:val="22"/>
                <w:szCs w:val="22"/>
              </w:rPr>
              <w:t>Position</w:t>
            </w:r>
          </w:p>
        </w:tc>
        <w:tc>
          <w:tcPr>
            <w:tcW w:w="3889" w:type="dxa"/>
          </w:tcPr>
          <w:p w14:paraId="4238B8DC" w14:textId="33D93F75" w:rsidR="0066103C" w:rsidRPr="00D83A3A" w:rsidRDefault="00E973A5" w:rsidP="0066103C">
            <w:pPr>
              <w:spacing w:line="276" w:lineRule="auto"/>
              <w:jc w:val="both"/>
              <w:rPr>
                <w:rFonts w:cs="Arial"/>
                <w:sz w:val="22"/>
                <w:szCs w:val="22"/>
              </w:rPr>
            </w:pPr>
            <w:r w:rsidRPr="00D83A3A">
              <w:rPr>
                <w:rFonts w:cs="Arial"/>
                <w:sz w:val="22"/>
                <w:szCs w:val="22"/>
              </w:rPr>
              <w:t>E</w:t>
            </w:r>
            <w:r w:rsidR="0066103C" w:rsidRPr="00D83A3A">
              <w:rPr>
                <w:rFonts w:cs="Arial"/>
                <w:sz w:val="22"/>
                <w:szCs w:val="22"/>
              </w:rPr>
              <w:t>mail</w:t>
            </w:r>
            <w:r w:rsidRPr="00D83A3A">
              <w:rPr>
                <w:rFonts w:cs="Arial"/>
                <w:sz w:val="22"/>
                <w:szCs w:val="22"/>
              </w:rPr>
              <w:t xml:space="preserve"> &amp; Telephone</w:t>
            </w:r>
          </w:p>
        </w:tc>
      </w:tr>
      <w:tr w:rsidR="0066103C" w:rsidRPr="00D83A3A" w14:paraId="2092B921" w14:textId="77777777" w:rsidTr="004F04A9">
        <w:tc>
          <w:tcPr>
            <w:tcW w:w="2093" w:type="dxa"/>
          </w:tcPr>
          <w:p w14:paraId="6D8BD724" w14:textId="33463644" w:rsidR="0066103C" w:rsidRPr="00D83A3A" w:rsidRDefault="00E91A0C" w:rsidP="0066103C">
            <w:pPr>
              <w:spacing w:line="276" w:lineRule="auto"/>
              <w:jc w:val="both"/>
              <w:rPr>
                <w:rFonts w:cs="Arial"/>
                <w:sz w:val="22"/>
                <w:szCs w:val="22"/>
              </w:rPr>
            </w:pPr>
            <w:r w:rsidRPr="00D83A3A">
              <w:rPr>
                <w:rFonts w:cs="Arial"/>
                <w:sz w:val="22"/>
                <w:szCs w:val="22"/>
              </w:rPr>
              <w:t>Andrew Carl</w:t>
            </w:r>
            <w:r w:rsidR="00335EB3" w:rsidRPr="00D83A3A">
              <w:rPr>
                <w:rFonts w:cs="Arial"/>
                <w:sz w:val="22"/>
                <w:szCs w:val="22"/>
              </w:rPr>
              <w:t>yle</w:t>
            </w:r>
          </w:p>
        </w:tc>
        <w:tc>
          <w:tcPr>
            <w:tcW w:w="3260" w:type="dxa"/>
          </w:tcPr>
          <w:p w14:paraId="28C9666F" w14:textId="2E2F7F7E" w:rsidR="0066103C" w:rsidRPr="00D83A3A" w:rsidRDefault="00335EB3" w:rsidP="0066103C">
            <w:pPr>
              <w:spacing w:line="276" w:lineRule="auto"/>
              <w:jc w:val="both"/>
              <w:rPr>
                <w:rFonts w:cs="Arial"/>
                <w:sz w:val="22"/>
                <w:szCs w:val="22"/>
              </w:rPr>
            </w:pPr>
            <w:r w:rsidRPr="00D83A3A">
              <w:rPr>
                <w:rFonts w:cs="Arial"/>
                <w:sz w:val="22"/>
                <w:szCs w:val="22"/>
              </w:rPr>
              <w:t>Security Operations Supervisor</w:t>
            </w:r>
          </w:p>
        </w:tc>
        <w:tc>
          <w:tcPr>
            <w:tcW w:w="3889" w:type="dxa"/>
          </w:tcPr>
          <w:p w14:paraId="7E007A9C" w14:textId="405A80CC" w:rsidR="00E973A5" w:rsidRPr="00D83A3A" w:rsidRDefault="000D4BCF" w:rsidP="0066103C">
            <w:pPr>
              <w:spacing w:line="276" w:lineRule="auto"/>
              <w:jc w:val="both"/>
              <w:rPr>
                <w:rFonts w:cs="Arial"/>
                <w:sz w:val="22"/>
                <w:szCs w:val="22"/>
              </w:rPr>
            </w:pPr>
            <w:hyperlink r:id="rId8" w:history="1">
              <w:r w:rsidR="00335EB3" w:rsidRPr="00D83A3A">
                <w:rPr>
                  <w:rStyle w:val="Hyperlink"/>
                  <w:rFonts w:ascii="Arial" w:hAnsi="Arial" w:cs="Arial"/>
                  <w:sz w:val="22"/>
                  <w:szCs w:val="22"/>
                </w:rPr>
                <w:t>andrew.carlyle@pirbright.ac.uk</w:t>
              </w:r>
            </w:hyperlink>
          </w:p>
          <w:p w14:paraId="516B6872" w14:textId="3074702F" w:rsidR="00335EB3" w:rsidRPr="00D83A3A" w:rsidRDefault="00335EB3" w:rsidP="0066103C">
            <w:pPr>
              <w:spacing w:line="276" w:lineRule="auto"/>
              <w:jc w:val="both"/>
              <w:rPr>
                <w:rFonts w:cs="Arial"/>
                <w:sz w:val="22"/>
                <w:szCs w:val="22"/>
              </w:rPr>
            </w:pPr>
          </w:p>
        </w:tc>
      </w:tr>
      <w:tr w:rsidR="0066103C" w:rsidRPr="00D83A3A" w14:paraId="64F0C0B6" w14:textId="77777777" w:rsidTr="004F04A9">
        <w:tc>
          <w:tcPr>
            <w:tcW w:w="2093" w:type="dxa"/>
          </w:tcPr>
          <w:p w14:paraId="37D4E70E" w14:textId="77777777" w:rsidR="0066103C" w:rsidRPr="00D83A3A" w:rsidRDefault="0066103C" w:rsidP="0066103C">
            <w:pPr>
              <w:spacing w:line="276" w:lineRule="auto"/>
              <w:jc w:val="both"/>
              <w:rPr>
                <w:rFonts w:cs="Arial"/>
                <w:sz w:val="22"/>
                <w:szCs w:val="22"/>
              </w:rPr>
            </w:pPr>
            <w:r w:rsidRPr="00D83A3A">
              <w:rPr>
                <w:rFonts w:cs="Arial"/>
                <w:sz w:val="22"/>
                <w:szCs w:val="22"/>
              </w:rPr>
              <w:t>Lester Demmer</w:t>
            </w:r>
          </w:p>
        </w:tc>
        <w:tc>
          <w:tcPr>
            <w:tcW w:w="3260" w:type="dxa"/>
          </w:tcPr>
          <w:p w14:paraId="7DB0C32C" w14:textId="77777777" w:rsidR="0066103C" w:rsidRPr="00D83A3A" w:rsidRDefault="0066103C" w:rsidP="0066103C">
            <w:pPr>
              <w:spacing w:line="276" w:lineRule="auto"/>
              <w:jc w:val="both"/>
              <w:rPr>
                <w:rFonts w:cs="Arial"/>
                <w:sz w:val="22"/>
                <w:szCs w:val="22"/>
              </w:rPr>
            </w:pPr>
            <w:r w:rsidRPr="00D83A3A">
              <w:rPr>
                <w:rFonts w:cs="Arial"/>
                <w:sz w:val="22"/>
                <w:szCs w:val="22"/>
              </w:rPr>
              <w:t>Procurement Manager</w:t>
            </w:r>
          </w:p>
          <w:p w14:paraId="013C6CF1" w14:textId="77777777" w:rsidR="0066103C" w:rsidRPr="00D83A3A" w:rsidRDefault="0066103C" w:rsidP="0066103C">
            <w:pPr>
              <w:spacing w:line="276" w:lineRule="auto"/>
              <w:jc w:val="both"/>
              <w:rPr>
                <w:rFonts w:cs="Arial"/>
                <w:sz w:val="22"/>
                <w:szCs w:val="22"/>
              </w:rPr>
            </w:pPr>
          </w:p>
        </w:tc>
        <w:tc>
          <w:tcPr>
            <w:tcW w:w="3889" w:type="dxa"/>
          </w:tcPr>
          <w:p w14:paraId="3D25D41E" w14:textId="77777777" w:rsidR="0066103C" w:rsidRPr="00D83A3A" w:rsidRDefault="000D4BCF" w:rsidP="0066103C">
            <w:pPr>
              <w:spacing w:line="276" w:lineRule="auto"/>
              <w:jc w:val="both"/>
              <w:rPr>
                <w:rFonts w:cs="Arial"/>
                <w:sz w:val="22"/>
                <w:szCs w:val="22"/>
              </w:rPr>
            </w:pPr>
            <w:hyperlink r:id="rId9" w:history="1">
              <w:r w:rsidR="0066103C" w:rsidRPr="00D83A3A">
                <w:rPr>
                  <w:rStyle w:val="Hyperlink"/>
                  <w:rFonts w:ascii="Arial" w:hAnsi="Arial" w:cs="Arial"/>
                  <w:sz w:val="22"/>
                  <w:szCs w:val="22"/>
                </w:rPr>
                <w:t>lester.demmer@pirbright.ac.uk</w:t>
              </w:r>
            </w:hyperlink>
            <w:r w:rsidR="0066103C" w:rsidRPr="00D83A3A">
              <w:rPr>
                <w:rFonts w:cs="Arial"/>
                <w:sz w:val="22"/>
                <w:szCs w:val="22"/>
              </w:rPr>
              <w:t xml:space="preserve"> </w:t>
            </w:r>
          </w:p>
          <w:p w14:paraId="062C1A11" w14:textId="09DDF932" w:rsidR="00E973A5" w:rsidRPr="00D83A3A" w:rsidRDefault="00E973A5" w:rsidP="00E165EE">
            <w:pPr>
              <w:spacing w:line="276" w:lineRule="auto"/>
              <w:jc w:val="both"/>
              <w:rPr>
                <w:rFonts w:cs="Arial"/>
                <w:sz w:val="22"/>
                <w:szCs w:val="22"/>
              </w:rPr>
            </w:pPr>
          </w:p>
        </w:tc>
      </w:tr>
    </w:tbl>
    <w:p w14:paraId="0EE6112B" w14:textId="77777777" w:rsidR="004039B1" w:rsidRPr="00D83A3A" w:rsidRDefault="004039B1" w:rsidP="006604FB">
      <w:pPr>
        <w:spacing w:line="276" w:lineRule="auto"/>
        <w:jc w:val="both"/>
        <w:rPr>
          <w:rFonts w:eastAsia="Calibri" w:cs="Arial"/>
          <w:sz w:val="22"/>
          <w:szCs w:val="22"/>
        </w:rPr>
      </w:pPr>
    </w:p>
    <w:p w14:paraId="31D5D1A5" w14:textId="337CB2F2" w:rsidR="006604FB" w:rsidRPr="00D83A3A" w:rsidRDefault="006604FB" w:rsidP="006604FB">
      <w:pPr>
        <w:pStyle w:val="ListParagraph"/>
        <w:numPr>
          <w:ilvl w:val="0"/>
          <w:numId w:val="10"/>
        </w:numPr>
        <w:tabs>
          <w:tab w:val="left" w:pos="426"/>
        </w:tabs>
        <w:spacing w:line="276" w:lineRule="auto"/>
        <w:ind w:hanging="720"/>
        <w:jc w:val="both"/>
        <w:rPr>
          <w:rFonts w:eastAsia="Calibri" w:cs="Arial"/>
          <w:b/>
          <w:sz w:val="22"/>
          <w:szCs w:val="22"/>
        </w:rPr>
      </w:pPr>
      <w:r w:rsidRPr="00D83A3A">
        <w:rPr>
          <w:rFonts w:eastAsia="Calibri" w:cs="Arial"/>
          <w:b/>
          <w:sz w:val="22"/>
          <w:szCs w:val="22"/>
        </w:rPr>
        <w:t xml:space="preserve">Evaluation of Tendering Responses </w:t>
      </w:r>
      <w:r w:rsidR="00EB2502" w:rsidRPr="00D83A3A">
        <w:rPr>
          <w:rFonts w:eastAsia="Calibri" w:cs="Arial"/>
          <w:b/>
          <w:sz w:val="22"/>
          <w:szCs w:val="22"/>
        </w:rPr>
        <w:t xml:space="preserve">and </w:t>
      </w:r>
      <w:r w:rsidR="00EB2502" w:rsidRPr="00D83A3A">
        <w:rPr>
          <w:rFonts w:eastAsia="Calibri" w:cs="Arial"/>
          <w:b/>
          <w:bCs/>
          <w:sz w:val="22"/>
          <w:szCs w:val="22"/>
        </w:rPr>
        <w:t xml:space="preserve">Submission </w:t>
      </w:r>
    </w:p>
    <w:p w14:paraId="51E9AE0D" w14:textId="486BE51D" w:rsidR="00EB2502" w:rsidRPr="00D83A3A" w:rsidRDefault="00EB2502" w:rsidP="00EB2502">
      <w:pPr>
        <w:tabs>
          <w:tab w:val="left" w:pos="426"/>
        </w:tabs>
        <w:spacing w:line="276" w:lineRule="auto"/>
        <w:jc w:val="both"/>
        <w:rPr>
          <w:rFonts w:eastAsia="Calibri" w:cs="Arial"/>
          <w:b/>
          <w:sz w:val="22"/>
          <w:szCs w:val="22"/>
        </w:rPr>
      </w:pPr>
    </w:p>
    <w:p w14:paraId="3AF7231A" w14:textId="1E555965" w:rsidR="00EB2502" w:rsidRPr="00D83A3A" w:rsidRDefault="00EB2502" w:rsidP="00EB2502">
      <w:pPr>
        <w:tabs>
          <w:tab w:val="left" w:pos="426"/>
        </w:tabs>
        <w:spacing w:line="276" w:lineRule="auto"/>
        <w:jc w:val="both"/>
        <w:rPr>
          <w:rFonts w:eastAsia="Calibri" w:cs="Arial"/>
          <w:b/>
          <w:sz w:val="22"/>
          <w:szCs w:val="22"/>
        </w:rPr>
      </w:pPr>
      <w:r w:rsidRPr="00D83A3A">
        <w:rPr>
          <w:rFonts w:eastAsia="Calibri" w:cs="Arial"/>
          <w:b/>
          <w:sz w:val="22"/>
          <w:szCs w:val="22"/>
        </w:rPr>
        <w:t xml:space="preserve">Tender submissions should be sent to </w:t>
      </w:r>
      <w:hyperlink r:id="rId10" w:history="1">
        <w:r w:rsidR="00F7263A" w:rsidRPr="00D83A3A">
          <w:rPr>
            <w:rStyle w:val="Hyperlink"/>
            <w:rFonts w:ascii="Arial" w:eastAsia="Calibri" w:hAnsi="Arial" w:cs="Arial"/>
            <w:b/>
            <w:sz w:val="22"/>
            <w:szCs w:val="22"/>
          </w:rPr>
          <w:t>tenders@pirbright.ac.uk</w:t>
        </w:r>
      </w:hyperlink>
    </w:p>
    <w:p w14:paraId="7DFB0167" w14:textId="77777777" w:rsidR="00EB2502" w:rsidRPr="00D83A3A" w:rsidRDefault="00EB2502" w:rsidP="00EB2502">
      <w:pPr>
        <w:tabs>
          <w:tab w:val="left" w:pos="426"/>
        </w:tabs>
        <w:spacing w:line="276" w:lineRule="auto"/>
        <w:jc w:val="both"/>
        <w:rPr>
          <w:rFonts w:eastAsia="Calibri" w:cs="Arial"/>
          <w:b/>
          <w:sz w:val="22"/>
          <w:szCs w:val="22"/>
        </w:rPr>
      </w:pPr>
    </w:p>
    <w:p w14:paraId="3C3E908E" w14:textId="77581E65" w:rsidR="00141708" w:rsidRPr="00D83A3A" w:rsidRDefault="006604FB" w:rsidP="006604FB">
      <w:pPr>
        <w:spacing w:line="276" w:lineRule="auto"/>
        <w:jc w:val="both"/>
        <w:rPr>
          <w:rFonts w:eastAsia="Calibri" w:cs="Arial"/>
          <w:sz w:val="22"/>
          <w:szCs w:val="22"/>
        </w:rPr>
      </w:pPr>
      <w:r w:rsidRPr="00D83A3A">
        <w:rPr>
          <w:rFonts w:eastAsia="Calibri" w:cs="Arial"/>
          <w:sz w:val="22"/>
          <w:szCs w:val="22"/>
        </w:rPr>
        <w:t xml:space="preserve">In addition to the general criteria, </w:t>
      </w:r>
      <w:r w:rsidR="00141708" w:rsidRPr="00D83A3A">
        <w:rPr>
          <w:rFonts w:eastAsia="Calibri" w:cs="Arial"/>
          <w:sz w:val="22"/>
          <w:szCs w:val="22"/>
        </w:rPr>
        <w:t xml:space="preserve">once received </w:t>
      </w:r>
      <w:r w:rsidRPr="00D83A3A">
        <w:rPr>
          <w:rFonts w:eastAsia="Calibri" w:cs="Arial"/>
          <w:sz w:val="22"/>
          <w:szCs w:val="22"/>
        </w:rPr>
        <w:t xml:space="preserve">all submitted tenders will be </w:t>
      </w:r>
      <w:r w:rsidR="00141708" w:rsidRPr="00D83A3A">
        <w:rPr>
          <w:rFonts w:eastAsia="Calibri" w:cs="Arial"/>
          <w:sz w:val="22"/>
          <w:szCs w:val="22"/>
        </w:rPr>
        <w:t xml:space="preserve">evaluated </w:t>
      </w:r>
      <w:r w:rsidR="007A6921" w:rsidRPr="00D83A3A">
        <w:rPr>
          <w:rFonts w:eastAsia="Calibri" w:cs="Arial"/>
          <w:sz w:val="22"/>
          <w:szCs w:val="22"/>
        </w:rPr>
        <w:t xml:space="preserve">by the </w:t>
      </w:r>
      <w:r w:rsidR="00141708" w:rsidRPr="00D83A3A">
        <w:rPr>
          <w:rFonts w:eastAsia="Calibri" w:cs="Arial"/>
          <w:sz w:val="22"/>
          <w:szCs w:val="22"/>
        </w:rPr>
        <w:t xml:space="preserve">Pirbright Institute </w:t>
      </w:r>
      <w:r w:rsidR="005860A6" w:rsidRPr="00D83A3A">
        <w:rPr>
          <w:rFonts w:eastAsia="Calibri" w:cs="Arial"/>
          <w:sz w:val="22"/>
          <w:szCs w:val="22"/>
        </w:rPr>
        <w:t>Security</w:t>
      </w:r>
      <w:r w:rsidR="00C6134E" w:rsidRPr="00D83A3A">
        <w:rPr>
          <w:rFonts w:eastAsia="Calibri" w:cs="Arial"/>
          <w:sz w:val="22"/>
          <w:szCs w:val="22"/>
        </w:rPr>
        <w:t xml:space="preserve"> Team</w:t>
      </w:r>
      <w:r w:rsidR="005860A6" w:rsidRPr="00D83A3A">
        <w:rPr>
          <w:rFonts w:eastAsia="Calibri" w:cs="Arial"/>
          <w:sz w:val="22"/>
          <w:szCs w:val="22"/>
        </w:rPr>
        <w:t xml:space="preserve"> and Procurement</w:t>
      </w:r>
      <w:r w:rsidR="00C6134E" w:rsidRPr="00D83A3A">
        <w:rPr>
          <w:rFonts w:eastAsia="Calibri" w:cs="Arial"/>
          <w:sz w:val="22"/>
          <w:szCs w:val="22"/>
        </w:rPr>
        <w:t>.</w:t>
      </w:r>
    </w:p>
    <w:p w14:paraId="749EB6DA" w14:textId="77777777" w:rsidR="00141708" w:rsidRPr="00D83A3A" w:rsidRDefault="00141708" w:rsidP="006604FB">
      <w:pPr>
        <w:spacing w:line="276" w:lineRule="auto"/>
        <w:jc w:val="both"/>
        <w:rPr>
          <w:rFonts w:eastAsia="Calibri" w:cs="Arial"/>
          <w:sz w:val="22"/>
          <w:szCs w:val="22"/>
        </w:rPr>
      </w:pPr>
      <w:r w:rsidRPr="00D83A3A">
        <w:rPr>
          <w:rFonts w:eastAsia="Calibri" w:cs="Arial"/>
          <w:sz w:val="22"/>
          <w:szCs w:val="22"/>
        </w:rPr>
        <w:t>Evaluation will take the form of scoring as detailed set out below.</w:t>
      </w:r>
    </w:p>
    <w:p w14:paraId="72D87F81" w14:textId="31E1D02E" w:rsidR="006604FB" w:rsidRPr="00D83A3A" w:rsidRDefault="00141708" w:rsidP="006604FB">
      <w:pPr>
        <w:spacing w:line="276" w:lineRule="auto"/>
        <w:jc w:val="both"/>
        <w:rPr>
          <w:rFonts w:eastAsia="Calibri" w:cs="Arial"/>
          <w:sz w:val="22"/>
          <w:szCs w:val="22"/>
        </w:rPr>
      </w:pPr>
      <w:r w:rsidRPr="00D83A3A">
        <w:rPr>
          <w:rFonts w:eastAsia="Calibri" w:cs="Arial"/>
          <w:sz w:val="22"/>
          <w:szCs w:val="22"/>
        </w:rPr>
        <w:t>Clarifications will be sought where required before scoring is performed.</w:t>
      </w:r>
    </w:p>
    <w:p w14:paraId="05CD8C02" w14:textId="77777777" w:rsidR="006604FB" w:rsidRPr="00D83A3A" w:rsidRDefault="006604FB" w:rsidP="006604FB">
      <w:pPr>
        <w:spacing w:line="276" w:lineRule="auto"/>
        <w:jc w:val="both"/>
        <w:rPr>
          <w:rFonts w:eastAsia="Calibri" w:cs="Arial"/>
          <w:sz w:val="22"/>
          <w:szCs w:val="22"/>
        </w:rPr>
      </w:pPr>
    </w:p>
    <w:tbl>
      <w:tblPr>
        <w:tblStyle w:val="TableGrid"/>
        <w:tblW w:w="0" w:type="auto"/>
        <w:tblLook w:val="04A0" w:firstRow="1" w:lastRow="0" w:firstColumn="1" w:lastColumn="0" w:noHBand="0" w:noVBand="1"/>
      </w:tblPr>
      <w:tblGrid>
        <w:gridCol w:w="675"/>
        <w:gridCol w:w="804"/>
        <w:gridCol w:w="6717"/>
        <w:gridCol w:w="992"/>
      </w:tblGrid>
      <w:tr w:rsidR="006604FB" w:rsidRPr="00D83A3A" w14:paraId="546D1465" w14:textId="77777777" w:rsidTr="00E973A5">
        <w:trPr>
          <w:cantSplit/>
          <w:trHeight w:val="284"/>
          <w:tblHeader/>
        </w:trPr>
        <w:tc>
          <w:tcPr>
            <w:tcW w:w="675" w:type="dxa"/>
          </w:tcPr>
          <w:p w14:paraId="3980E678" w14:textId="77777777" w:rsidR="006604FB" w:rsidRPr="00D83A3A" w:rsidRDefault="006604FB" w:rsidP="006604FB">
            <w:pPr>
              <w:spacing w:line="276" w:lineRule="auto"/>
              <w:jc w:val="both"/>
              <w:rPr>
                <w:rFonts w:cs="Arial"/>
                <w:sz w:val="22"/>
                <w:szCs w:val="22"/>
              </w:rPr>
            </w:pPr>
            <w:r w:rsidRPr="00D83A3A">
              <w:rPr>
                <w:rFonts w:cs="Arial"/>
                <w:sz w:val="22"/>
                <w:szCs w:val="22"/>
              </w:rPr>
              <w:t>#</w:t>
            </w:r>
          </w:p>
        </w:tc>
        <w:tc>
          <w:tcPr>
            <w:tcW w:w="7521" w:type="dxa"/>
            <w:gridSpan w:val="2"/>
          </w:tcPr>
          <w:p w14:paraId="211656D9" w14:textId="77777777" w:rsidR="006604FB" w:rsidRPr="00D83A3A" w:rsidRDefault="006604FB" w:rsidP="006604FB">
            <w:pPr>
              <w:spacing w:line="276" w:lineRule="auto"/>
              <w:jc w:val="both"/>
              <w:rPr>
                <w:rFonts w:cs="Arial"/>
                <w:b/>
                <w:sz w:val="22"/>
                <w:szCs w:val="22"/>
              </w:rPr>
            </w:pPr>
            <w:r w:rsidRPr="00D83A3A">
              <w:rPr>
                <w:rFonts w:cs="Arial"/>
                <w:sz w:val="22"/>
                <w:szCs w:val="22"/>
              </w:rPr>
              <w:t>Evaluation Criteria</w:t>
            </w:r>
          </w:p>
        </w:tc>
        <w:tc>
          <w:tcPr>
            <w:tcW w:w="992" w:type="dxa"/>
          </w:tcPr>
          <w:p w14:paraId="710E80B8" w14:textId="77777777" w:rsidR="006604FB" w:rsidRPr="00D83A3A" w:rsidRDefault="006604FB" w:rsidP="006604FB">
            <w:pPr>
              <w:spacing w:line="276" w:lineRule="auto"/>
              <w:jc w:val="both"/>
              <w:rPr>
                <w:rFonts w:cs="Arial"/>
                <w:sz w:val="22"/>
                <w:szCs w:val="22"/>
              </w:rPr>
            </w:pPr>
            <w:r w:rsidRPr="00D83A3A">
              <w:rPr>
                <w:rFonts w:cs="Arial"/>
                <w:sz w:val="22"/>
                <w:szCs w:val="22"/>
              </w:rPr>
              <w:t>Weight</w:t>
            </w:r>
          </w:p>
        </w:tc>
      </w:tr>
      <w:tr w:rsidR="006604FB" w:rsidRPr="00D83A3A" w14:paraId="72262456" w14:textId="77777777" w:rsidTr="00E973A5">
        <w:trPr>
          <w:cantSplit/>
          <w:trHeight w:val="284"/>
        </w:trPr>
        <w:tc>
          <w:tcPr>
            <w:tcW w:w="675" w:type="dxa"/>
          </w:tcPr>
          <w:p w14:paraId="77B442C6" w14:textId="77777777" w:rsidR="006604FB" w:rsidRPr="00D83A3A" w:rsidRDefault="006604FB" w:rsidP="006604FB">
            <w:pPr>
              <w:spacing w:line="276" w:lineRule="auto"/>
              <w:jc w:val="both"/>
              <w:rPr>
                <w:rFonts w:cs="Arial"/>
                <w:b/>
                <w:sz w:val="22"/>
                <w:szCs w:val="22"/>
              </w:rPr>
            </w:pPr>
            <w:r w:rsidRPr="00D83A3A">
              <w:rPr>
                <w:rFonts w:cs="Arial"/>
                <w:b/>
                <w:sz w:val="22"/>
                <w:szCs w:val="22"/>
              </w:rPr>
              <w:t>1</w:t>
            </w:r>
          </w:p>
        </w:tc>
        <w:tc>
          <w:tcPr>
            <w:tcW w:w="7521" w:type="dxa"/>
            <w:gridSpan w:val="2"/>
          </w:tcPr>
          <w:p w14:paraId="5972AF32" w14:textId="77777777" w:rsidR="006604FB" w:rsidRPr="00D83A3A" w:rsidRDefault="006604FB" w:rsidP="006604FB">
            <w:pPr>
              <w:spacing w:line="276" w:lineRule="auto"/>
              <w:jc w:val="both"/>
              <w:rPr>
                <w:rFonts w:cs="Arial"/>
                <w:sz w:val="22"/>
                <w:szCs w:val="22"/>
              </w:rPr>
            </w:pPr>
            <w:r w:rsidRPr="00D83A3A">
              <w:rPr>
                <w:rFonts w:cs="Arial"/>
                <w:b/>
                <w:bCs/>
                <w:sz w:val="22"/>
                <w:szCs w:val="22"/>
              </w:rPr>
              <w:t>Essential criteria</w:t>
            </w:r>
          </w:p>
        </w:tc>
        <w:tc>
          <w:tcPr>
            <w:tcW w:w="992" w:type="dxa"/>
          </w:tcPr>
          <w:p w14:paraId="1FB80861" w14:textId="34E3A36C" w:rsidR="006604FB" w:rsidRPr="00D83A3A" w:rsidRDefault="00F7263A" w:rsidP="006604FB">
            <w:pPr>
              <w:spacing w:line="276" w:lineRule="auto"/>
              <w:jc w:val="both"/>
              <w:rPr>
                <w:rFonts w:cs="Arial"/>
                <w:b/>
                <w:sz w:val="22"/>
                <w:szCs w:val="22"/>
              </w:rPr>
            </w:pPr>
            <w:r w:rsidRPr="00D83A3A">
              <w:rPr>
                <w:rFonts w:cs="Arial"/>
                <w:b/>
                <w:sz w:val="22"/>
                <w:szCs w:val="22"/>
              </w:rPr>
              <w:t>7</w:t>
            </w:r>
            <w:r w:rsidRPr="00D83A3A">
              <w:rPr>
                <w:rFonts w:cs="Arial"/>
                <w:sz w:val="22"/>
                <w:szCs w:val="22"/>
              </w:rPr>
              <w:t>0</w:t>
            </w:r>
            <w:r w:rsidR="006604FB" w:rsidRPr="00D83A3A">
              <w:rPr>
                <w:rFonts w:cs="Arial"/>
                <w:b/>
                <w:sz w:val="22"/>
                <w:szCs w:val="22"/>
              </w:rPr>
              <w:t>%</w:t>
            </w:r>
          </w:p>
        </w:tc>
      </w:tr>
      <w:tr w:rsidR="006604FB" w:rsidRPr="00D83A3A" w14:paraId="12515819" w14:textId="77777777" w:rsidTr="00E973A5">
        <w:trPr>
          <w:cantSplit/>
          <w:trHeight w:val="284"/>
        </w:trPr>
        <w:tc>
          <w:tcPr>
            <w:tcW w:w="675" w:type="dxa"/>
          </w:tcPr>
          <w:p w14:paraId="3C4CF2CD" w14:textId="77777777" w:rsidR="006604FB" w:rsidRPr="00D83A3A" w:rsidRDefault="006604FB" w:rsidP="006604FB">
            <w:pPr>
              <w:spacing w:line="276" w:lineRule="auto"/>
              <w:jc w:val="both"/>
              <w:rPr>
                <w:rFonts w:cs="Arial"/>
                <w:sz w:val="22"/>
                <w:szCs w:val="22"/>
              </w:rPr>
            </w:pPr>
          </w:p>
        </w:tc>
        <w:tc>
          <w:tcPr>
            <w:tcW w:w="804" w:type="dxa"/>
          </w:tcPr>
          <w:p w14:paraId="6F0B6A2D" w14:textId="77777777" w:rsidR="006604FB" w:rsidRPr="00D83A3A" w:rsidRDefault="006604FB" w:rsidP="006604FB">
            <w:pPr>
              <w:spacing w:line="276" w:lineRule="auto"/>
              <w:jc w:val="both"/>
              <w:rPr>
                <w:rFonts w:cs="Arial"/>
                <w:sz w:val="22"/>
                <w:szCs w:val="22"/>
              </w:rPr>
            </w:pPr>
            <w:r w:rsidRPr="00D83A3A">
              <w:rPr>
                <w:rFonts w:cs="Arial"/>
                <w:sz w:val="22"/>
                <w:szCs w:val="22"/>
              </w:rPr>
              <w:t>1.1</w:t>
            </w:r>
          </w:p>
        </w:tc>
        <w:tc>
          <w:tcPr>
            <w:tcW w:w="6717" w:type="dxa"/>
          </w:tcPr>
          <w:p w14:paraId="23F53A09" w14:textId="345D9A91" w:rsidR="006604FB" w:rsidRPr="00D83A3A" w:rsidRDefault="006D643B" w:rsidP="006604FB">
            <w:pPr>
              <w:spacing w:line="276" w:lineRule="auto"/>
              <w:jc w:val="both"/>
              <w:rPr>
                <w:rFonts w:cs="Arial"/>
                <w:sz w:val="22"/>
                <w:szCs w:val="22"/>
              </w:rPr>
            </w:pPr>
            <w:r w:rsidRPr="00D83A3A">
              <w:rPr>
                <w:rFonts w:cs="Arial"/>
                <w:sz w:val="22"/>
                <w:szCs w:val="22"/>
              </w:rPr>
              <w:t>Your Company and Staff must hold or intend to hold at the time of Contract go live, CRB checks, Screening for Animal Rights Affiliations, First Aid Certificates, Contractor Scheme Licenses or equivalent and on-going training and development</w:t>
            </w:r>
          </w:p>
        </w:tc>
        <w:tc>
          <w:tcPr>
            <w:tcW w:w="992" w:type="dxa"/>
          </w:tcPr>
          <w:p w14:paraId="11C01E26" w14:textId="77777777" w:rsidR="006604FB" w:rsidRPr="00D83A3A" w:rsidRDefault="006604FB" w:rsidP="006604FB">
            <w:pPr>
              <w:spacing w:line="276" w:lineRule="auto"/>
              <w:jc w:val="both"/>
              <w:rPr>
                <w:rFonts w:cs="Arial"/>
                <w:sz w:val="22"/>
                <w:szCs w:val="22"/>
                <w:highlight w:val="yellow"/>
              </w:rPr>
            </w:pPr>
            <w:r w:rsidRPr="00D83A3A">
              <w:rPr>
                <w:rFonts w:cs="Arial"/>
                <w:sz w:val="22"/>
                <w:szCs w:val="22"/>
              </w:rPr>
              <w:t>10%</w:t>
            </w:r>
          </w:p>
        </w:tc>
      </w:tr>
      <w:tr w:rsidR="006604FB" w:rsidRPr="00D83A3A" w14:paraId="55291788" w14:textId="77777777" w:rsidTr="00E973A5">
        <w:trPr>
          <w:cantSplit/>
          <w:trHeight w:val="284"/>
        </w:trPr>
        <w:tc>
          <w:tcPr>
            <w:tcW w:w="675" w:type="dxa"/>
          </w:tcPr>
          <w:p w14:paraId="55AD64B6" w14:textId="77777777" w:rsidR="006604FB" w:rsidRPr="00D83A3A" w:rsidRDefault="006604FB" w:rsidP="006604FB">
            <w:pPr>
              <w:spacing w:line="276" w:lineRule="auto"/>
              <w:jc w:val="both"/>
              <w:rPr>
                <w:rFonts w:cs="Arial"/>
                <w:sz w:val="22"/>
                <w:szCs w:val="22"/>
              </w:rPr>
            </w:pPr>
          </w:p>
        </w:tc>
        <w:tc>
          <w:tcPr>
            <w:tcW w:w="804" w:type="dxa"/>
          </w:tcPr>
          <w:p w14:paraId="77FD8BB5" w14:textId="77777777" w:rsidR="006604FB" w:rsidRPr="00D83A3A" w:rsidRDefault="006604FB" w:rsidP="006604FB">
            <w:pPr>
              <w:spacing w:line="276" w:lineRule="auto"/>
              <w:jc w:val="both"/>
              <w:rPr>
                <w:rFonts w:cs="Arial"/>
                <w:sz w:val="22"/>
                <w:szCs w:val="22"/>
              </w:rPr>
            </w:pPr>
            <w:r w:rsidRPr="00D83A3A">
              <w:rPr>
                <w:rFonts w:cs="Arial"/>
                <w:sz w:val="22"/>
                <w:szCs w:val="22"/>
              </w:rPr>
              <w:t>1.2</w:t>
            </w:r>
          </w:p>
        </w:tc>
        <w:tc>
          <w:tcPr>
            <w:tcW w:w="6717" w:type="dxa"/>
          </w:tcPr>
          <w:p w14:paraId="54E586AE" w14:textId="5974F27C" w:rsidR="006604FB" w:rsidRPr="00D83A3A" w:rsidRDefault="006D643B" w:rsidP="006604FB">
            <w:pPr>
              <w:spacing w:line="276" w:lineRule="auto"/>
              <w:jc w:val="both"/>
              <w:rPr>
                <w:rFonts w:cs="Arial"/>
                <w:sz w:val="22"/>
                <w:szCs w:val="22"/>
              </w:rPr>
            </w:pPr>
            <w:r w:rsidRPr="00D83A3A">
              <w:rPr>
                <w:rFonts w:cs="Arial"/>
                <w:sz w:val="22"/>
                <w:szCs w:val="22"/>
              </w:rPr>
              <w:t>Please provide details of how you intend to manage and resource the day to day running of this Contract.  Please include a full and detailed proposal for the numbers and types of staff required for you to deliver the contract and which elements will be undertaken by onsite / offsite and subcontracted staff.</w:t>
            </w:r>
          </w:p>
        </w:tc>
        <w:tc>
          <w:tcPr>
            <w:tcW w:w="992" w:type="dxa"/>
          </w:tcPr>
          <w:p w14:paraId="046C98A8" w14:textId="77777777" w:rsidR="006604FB" w:rsidRPr="00D83A3A" w:rsidRDefault="006604FB" w:rsidP="006604FB">
            <w:pPr>
              <w:spacing w:line="276" w:lineRule="auto"/>
              <w:jc w:val="both"/>
              <w:rPr>
                <w:rFonts w:cs="Arial"/>
                <w:sz w:val="22"/>
                <w:szCs w:val="22"/>
                <w:highlight w:val="yellow"/>
              </w:rPr>
            </w:pPr>
            <w:r w:rsidRPr="00D83A3A">
              <w:rPr>
                <w:rFonts w:cs="Arial"/>
                <w:sz w:val="22"/>
                <w:szCs w:val="22"/>
              </w:rPr>
              <w:t>10%</w:t>
            </w:r>
          </w:p>
        </w:tc>
      </w:tr>
      <w:tr w:rsidR="006604FB" w:rsidRPr="00D83A3A" w14:paraId="5F91B792" w14:textId="77777777" w:rsidTr="00E973A5">
        <w:trPr>
          <w:cantSplit/>
          <w:trHeight w:val="284"/>
        </w:trPr>
        <w:tc>
          <w:tcPr>
            <w:tcW w:w="675" w:type="dxa"/>
          </w:tcPr>
          <w:p w14:paraId="2478A695" w14:textId="77777777" w:rsidR="006604FB" w:rsidRPr="00D83A3A" w:rsidRDefault="006604FB" w:rsidP="006604FB">
            <w:pPr>
              <w:spacing w:line="276" w:lineRule="auto"/>
              <w:jc w:val="both"/>
              <w:rPr>
                <w:rFonts w:cs="Arial"/>
                <w:sz w:val="22"/>
                <w:szCs w:val="22"/>
              </w:rPr>
            </w:pPr>
          </w:p>
        </w:tc>
        <w:tc>
          <w:tcPr>
            <w:tcW w:w="804" w:type="dxa"/>
          </w:tcPr>
          <w:p w14:paraId="439B645E" w14:textId="77777777" w:rsidR="006604FB" w:rsidRPr="00D83A3A" w:rsidRDefault="006604FB" w:rsidP="006604FB">
            <w:pPr>
              <w:spacing w:line="276" w:lineRule="auto"/>
              <w:jc w:val="both"/>
              <w:rPr>
                <w:rFonts w:cs="Arial"/>
                <w:sz w:val="22"/>
                <w:szCs w:val="22"/>
              </w:rPr>
            </w:pPr>
            <w:r w:rsidRPr="00D83A3A">
              <w:rPr>
                <w:rFonts w:cs="Arial"/>
                <w:sz w:val="22"/>
                <w:szCs w:val="22"/>
              </w:rPr>
              <w:t>1.3</w:t>
            </w:r>
          </w:p>
        </w:tc>
        <w:tc>
          <w:tcPr>
            <w:tcW w:w="6717" w:type="dxa"/>
          </w:tcPr>
          <w:p w14:paraId="3B663381" w14:textId="78C37BF0" w:rsidR="006604FB" w:rsidRPr="00D83A3A" w:rsidRDefault="006604FB" w:rsidP="00181174">
            <w:pPr>
              <w:spacing w:line="276" w:lineRule="auto"/>
              <w:jc w:val="both"/>
              <w:rPr>
                <w:rFonts w:cs="Arial"/>
                <w:sz w:val="22"/>
                <w:szCs w:val="22"/>
              </w:rPr>
            </w:pPr>
            <w:r w:rsidRPr="00D83A3A">
              <w:rPr>
                <w:rFonts w:cs="Arial"/>
                <w:sz w:val="22"/>
                <w:szCs w:val="22"/>
              </w:rPr>
              <w:t>The</w:t>
            </w:r>
            <w:r w:rsidR="00E83625" w:rsidRPr="00D83A3A">
              <w:rPr>
                <w:rFonts w:cs="Arial"/>
                <w:sz w:val="22"/>
                <w:szCs w:val="22"/>
              </w:rPr>
              <w:t xml:space="preserve"> supplier</w:t>
            </w:r>
            <w:r w:rsidRPr="00D83A3A">
              <w:rPr>
                <w:rFonts w:cs="Arial"/>
                <w:sz w:val="22"/>
                <w:szCs w:val="22"/>
              </w:rPr>
              <w:t xml:space="preserve"> must </w:t>
            </w:r>
            <w:r w:rsidR="00EA61FC" w:rsidRPr="00D83A3A">
              <w:rPr>
                <w:rFonts w:cs="Arial"/>
                <w:sz w:val="22"/>
                <w:szCs w:val="22"/>
              </w:rPr>
              <w:t>provide a detailed pre and post contract migration/mobilisation plan to include all major milestones to include details of where customer involvement/input will be required</w:t>
            </w:r>
            <w:r w:rsidR="00E83625" w:rsidRPr="00D83A3A">
              <w:rPr>
                <w:rFonts w:cs="Arial"/>
                <w:sz w:val="22"/>
                <w:szCs w:val="22"/>
              </w:rPr>
              <w:t>.</w:t>
            </w:r>
            <w:r w:rsidR="006D643B" w:rsidRPr="00D83A3A">
              <w:rPr>
                <w:rFonts w:cs="Arial"/>
                <w:sz w:val="22"/>
                <w:szCs w:val="22"/>
              </w:rPr>
              <w:t xml:space="preserve"> </w:t>
            </w:r>
          </w:p>
        </w:tc>
        <w:tc>
          <w:tcPr>
            <w:tcW w:w="992" w:type="dxa"/>
          </w:tcPr>
          <w:p w14:paraId="5AD2AF08" w14:textId="77777777" w:rsidR="006604FB" w:rsidRPr="00D83A3A" w:rsidRDefault="006604FB" w:rsidP="006604FB">
            <w:pPr>
              <w:spacing w:line="276" w:lineRule="auto"/>
              <w:jc w:val="both"/>
              <w:rPr>
                <w:rFonts w:cs="Arial"/>
                <w:sz w:val="22"/>
                <w:szCs w:val="22"/>
                <w:highlight w:val="yellow"/>
              </w:rPr>
            </w:pPr>
            <w:r w:rsidRPr="00D83A3A">
              <w:rPr>
                <w:rFonts w:cs="Arial"/>
                <w:sz w:val="22"/>
                <w:szCs w:val="22"/>
              </w:rPr>
              <w:t>20%</w:t>
            </w:r>
          </w:p>
        </w:tc>
      </w:tr>
      <w:tr w:rsidR="006604FB" w:rsidRPr="00D83A3A" w14:paraId="389CA2F8" w14:textId="77777777" w:rsidTr="00E973A5">
        <w:trPr>
          <w:cantSplit/>
          <w:trHeight w:val="284"/>
        </w:trPr>
        <w:tc>
          <w:tcPr>
            <w:tcW w:w="675" w:type="dxa"/>
          </w:tcPr>
          <w:p w14:paraId="743C4AEE" w14:textId="77777777" w:rsidR="006604FB" w:rsidRPr="00D83A3A" w:rsidRDefault="006604FB" w:rsidP="006604FB">
            <w:pPr>
              <w:spacing w:line="276" w:lineRule="auto"/>
              <w:jc w:val="both"/>
              <w:rPr>
                <w:rFonts w:cs="Arial"/>
                <w:sz w:val="22"/>
                <w:szCs w:val="22"/>
              </w:rPr>
            </w:pPr>
          </w:p>
        </w:tc>
        <w:tc>
          <w:tcPr>
            <w:tcW w:w="804" w:type="dxa"/>
          </w:tcPr>
          <w:p w14:paraId="48138612" w14:textId="77777777" w:rsidR="006604FB" w:rsidRPr="00D83A3A" w:rsidRDefault="006604FB" w:rsidP="006604FB">
            <w:pPr>
              <w:spacing w:line="276" w:lineRule="auto"/>
              <w:jc w:val="both"/>
              <w:rPr>
                <w:rFonts w:cs="Arial"/>
                <w:sz w:val="22"/>
                <w:szCs w:val="22"/>
              </w:rPr>
            </w:pPr>
            <w:r w:rsidRPr="00D83A3A">
              <w:rPr>
                <w:rFonts w:cs="Arial"/>
                <w:sz w:val="22"/>
                <w:szCs w:val="22"/>
              </w:rPr>
              <w:t>1.4</w:t>
            </w:r>
          </w:p>
        </w:tc>
        <w:tc>
          <w:tcPr>
            <w:tcW w:w="6717" w:type="dxa"/>
          </w:tcPr>
          <w:p w14:paraId="300B32E3" w14:textId="2AC5612E" w:rsidR="006604FB" w:rsidRPr="00D83A3A" w:rsidRDefault="006D643B" w:rsidP="006D643B">
            <w:pPr>
              <w:jc w:val="both"/>
              <w:rPr>
                <w:rFonts w:cs="Arial"/>
                <w:sz w:val="22"/>
                <w:szCs w:val="22"/>
              </w:rPr>
            </w:pPr>
            <w:r w:rsidRPr="00D83A3A">
              <w:rPr>
                <w:rFonts w:cs="Arial"/>
                <w:sz w:val="22"/>
                <w:szCs w:val="22"/>
              </w:rPr>
              <w:t xml:space="preserve">Provide comprehensive details of how you will manage business continuity issues specific to the provision of this contract; </w:t>
            </w:r>
            <w:proofErr w:type="gramStart"/>
            <w:r w:rsidRPr="00D83A3A">
              <w:rPr>
                <w:rFonts w:cs="Arial"/>
                <w:sz w:val="22"/>
                <w:szCs w:val="22"/>
              </w:rPr>
              <w:t>in particular please</w:t>
            </w:r>
            <w:proofErr w:type="gramEnd"/>
            <w:r w:rsidRPr="00D83A3A">
              <w:rPr>
                <w:rFonts w:cs="Arial"/>
                <w:sz w:val="22"/>
                <w:szCs w:val="22"/>
              </w:rPr>
              <w:t xml:space="preserve"> provide a plan of how you would manage the fulfilment of the contract requirement in times of adverse weather, bearing in mind that the site is fairly rural in location.</w:t>
            </w:r>
          </w:p>
        </w:tc>
        <w:tc>
          <w:tcPr>
            <w:tcW w:w="992" w:type="dxa"/>
          </w:tcPr>
          <w:p w14:paraId="38ABF9D8" w14:textId="77777777" w:rsidR="006604FB" w:rsidRPr="00D83A3A" w:rsidRDefault="006604FB" w:rsidP="006604FB">
            <w:pPr>
              <w:spacing w:line="276" w:lineRule="auto"/>
              <w:jc w:val="both"/>
              <w:rPr>
                <w:rFonts w:cs="Arial"/>
                <w:sz w:val="22"/>
                <w:szCs w:val="22"/>
                <w:highlight w:val="yellow"/>
              </w:rPr>
            </w:pPr>
            <w:r w:rsidRPr="00D83A3A">
              <w:rPr>
                <w:rFonts w:cs="Arial"/>
                <w:sz w:val="22"/>
                <w:szCs w:val="22"/>
              </w:rPr>
              <w:t>20%</w:t>
            </w:r>
          </w:p>
        </w:tc>
      </w:tr>
      <w:tr w:rsidR="006604FB" w:rsidRPr="00D83A3A" w14:paraId="1786C3F2" w14:textId="77777777" w:rsidTr="00E973A5">
        <w:trPr>
          <w:cantSplit/>
          <w:trHeight w:val="284"/>
        </w:trPr>
        <w:tc>
          <w:tcPr>
            <w:tcW w:w="675" w:type="dxa"/>
          </w:tcPr>
          <w:p w14:paraId="6C24D337" w14:textId="77777777" w:rsidR="006604FB" w:rsidRPr="00D83A3A" w:rsidRDefault="006604FB" w:rsidP="006604FB">
            <w:pPr>
              <w:spacing w:line="276" w:lineRule="auto"/>
              <w:jc w:val="both"/>
              <w:rPr>
                <w:rFonts w:cs="Arial"/>
                <w:sz w:val="22"/>
                <w:szCs w:val="22"/>
              </w:rPr>
            </w:pPr>
          </w:p>
        </w:tc>
        <w:tc>
          <w:tcPr>
            <w:tcW w:w="804" w:type="dxa"/>
          </w:tcPr>
          <w:p w14:paraId="5BC7DDFD" w14:textId="77777777" w:rsidR="006604FB" w:rsidRPr="00D83A3A" w:rsidRDefault="006604FB" w:rsidP="006604FB">
            <w:pPr>
              <w:spacing w:line="276" w:lineRule="auto"/>
              <w:jc w:val="both"/>
              <w:rPr>
                <w:rFonts w:cs="Arial"/>
                <w:sz w:val="22"/>
                <w:szCs w:val="22"/>
              </w:rPr>
            </w:pPr>
            <w:r w:rsidRPr="00D83A3A">
              <w:rPr>
                <w:rFonts w:cs="Arial"/>
                <w:sz w:val="22"/>
                <w:szCs w:val="22"/>
              </w:rPr>
              <w:t>1.5</w:t>
            </w:r>
          </w:p>
        </w:tc>
        <w:tc>
          <w:tcPr>
            <w:tcW w:w="6717" w:type="dxa"/>
          </w:tcPr>
          <w:p w14:paraId="1D9C1A3D" w14:textId="0B5618C0" w:rsidR="006604FB" w:rsidRPr="00D83A3A" w:rsidRDefault="006D643B" w:rsidP="00C6134E">
            <w:pPr>
              <w:jc w:val="both"/>
              <w:rPr>
                <w:rFonts w:cs="Arial"/>
                <w:sz w:val="22"/>
                <w:szCs w:val="22"/>
              </w:rPr>
            </w:pPr>
            <w:r w:rsidRPr="00D83A3A">
              <w:rPr>
                <w:rFonts w:cs="Arial"/>
                <w:sz w:val="22"/>
                <w:szCs w:val="22"/>
              </w:rPr>
              <w:t>The provider shall outline how they would operate this Contract and are invited to Outline their Technical abilities to perform thi</w:t>
            </w:r>
            <w:r w:rsidR="00C6134E" w:rsidRPr="00D83A3A">
              <w:rPr>
                <w:rFonts w:cs="Arial"/>
                <w:sz w:val="22"/>
                <w:szCs w:val="22"/>
              </w:rPr>
              <w:t>s contract to the specifications.</w:t>
            </w:r>
          </w:p>
        </w:tc>
        <w:tc>
          <w:tcPr>
            <w:tcW w:w="992" w:type="dxa"/>
          </w:tcPr>
          <w:p w14:paraId="08A75C26" w14:textId="77777777" w:rsidR="006604FB" w:rsidRPr="00D83A3A" w:rsidRDefault="006604FB" w:rsidP="006604FB">
            <w:pPr>
              <w:spacing w:line="276" w:lineRule="auto"/>
              <w:jc w:val="both"/>
              <w:rPr>
                <w:rFonts w:cs="Arial"/>
                <w:sz w:val="22"/>
                <w:szCs w:val="22"/>
              </w:rPr>
            </w:pPr>
            <w:r w:rsidRPr="00D83A3A">
              <w:rPr>
                <w:rFonts w:cs="Arial"/>
                <w:sz w:val="22"/>
                <w:szCs w:val="22"/>
              </w:rPr>
              <w:t>5%</w:t>
            </w:r>
          </w:p>
        </w:tc>
      </w:tr>
      <w:tr w:rsidR="006604FB" w:rsidRPr="00D83A3A" w14:paraId="44791836" w14:textId="77777777" w:rsidTr="00E973A5">
        <w:trPr>
          <w:cantSplit/>
          <w:trHeight w:val="284"/>
        </w:trPr>
        <w:tc>
          <w:tcPr>
            <w:tcW w:w="675" w:type="dxa"/>
          </w:tcPr>
          <w:p w14:paraId="56B20F50" w14:textId="77777777" w:rsidR="006604FB" w:rsidRPr="00D83A3A" w:rsidRDefault="006604FB" w:rsidP="006604FB">
            <w:pPr>
              <w:jc w:val="both"/>
              <w:rPr>
                <w:rFonts w:cs="Arial"/>
                <w:b/>
                <w:sz w:val="22"/>
                <w:szCs w:val="22"/>
              </w:rPr>
            </w:pPr>
          </w:p>
        </w:tc>
        <w:tc>
          <w:tcPr>
            <w:tcW w:w="804" w:type="dxa"/>
          </w:tcPr>
          <w:p w14:paraId="08025CCA" w14:textId="6ADF02DA" w:rsidR="006604FB" w:rsidRPr="00D83A3A" w:rsidRDefault="00661A77" w:rsidP="006604FB">
            <w:pPr>
              <w:jc w:val="both"/>
              <w:rPr>
                <w:rFonts w:cs="Arial"/>
                <w:sz w:val="22"/>
                <w:szCs w:val="22"/>
              </w:rPr>
            </w:pPr>
            <w:r w:rsidRPr="00D83A3A">
              <w:rPr>
                <w:rFonts w:cs="Arial"/>
                <w:sz w:val="22"/>
                <w:szCs w:val="22"/>
              </w:rPr>
              <w:t>1.6</w:t>
            </w:r>
          </w:p>
        </w:tc>
        <w:tc>
          <w:tcPr>
            <w:tcW w:w="6717" w:type="dxa"/>
          </w:tcPr>
          <w:p w14:paraId="5DAE5400" w14:textId="548BE753" w:rsidR="006604FB" w:rsidRPr="00D83A3A" w:rsidRDefault="00661A77" w:rsidP="006604FB">
            <w:pPr>
              <w:jc w:val="both"/>
              <w:rPr>
                <w:rFonts w:cs="Arial"/>
                <w:sz w:val="22"/>
                <w:szCs w:val="22"/>
              </w:rPr>
            </w:pPr>
            <w:r w:rsidRPr="00D83A3A">
              <w:rPr>
                <w:rFonts w:cs="Arial"/>
                <w:sz w:val="22"/>
                <w:szCs w:val="22"/>
              </w:rPr>
              <w:t xml:space="preserve">Please provide a training plan for a new employee with details of core training/induction requirements </w:t>
            </w:r>
            <w:proofErr w:type="gramStart"/>
            <w:r w:rsidRPr="00D83A3A">
              <w:rPr>
                <w:rFonts w:cs="Arial"/>
                <w:sz w:val="22"/>
                <w:szCs w:val="22"/>
              </w:rPr>
              <w:t>and also</w:t>
            </w:r>
            <w:proofErr w:type="gramEnd"/>
            <w:r w:rsidRPr="00D83A3A">
              <w:rPr>
                <w:rFonts w:cs="Arial"/>
                <w:sz w:val="22"/>
                <w:szCs w:val="22"/>
              </w:rPr>
              <w:t xml:space="preserve"> details of how this training plan will be managed and by whom. Please confirm all employees will be appropriately trained</w:t>
            </w:r>
          </w:p>
        </w:tc>
        <w:tc>
          <w:tcPr>
            <w:tcW w:w="992" w:type="dxa"/>
          </w:tcPr>
          <w:p w14:paraId="03D95AB2" w14:textId="77777777" w:rsidR="006604FB" w:rsidRPr="00D83A3A" w:rsidRDefault="006604FB" w:rsidP="006604FB">
            <w:pPr>
              <w:jc w:val="both"/>
              <w:rPr>
                <w:rFonts w:cs="Arial"/>
                <w:sz w:val="22"/>
                <w:szCs w:val="22"/>
              </w:rPr>
            </w:pPr>
            <w:r w:rsidRPr="00D83A3A">
              <w:rPr>
                <w:rFonts w:cs="Arial"/>
                <w:sz w:val="22"/>
                <w:szCs w:val="22"/>
              </w:rPr>
              <w:t>5%</w:t>
            </w:r>
          </w:p>
        </w:tc>
      </w:tr>
      <w:tr w:rsidR="006604FB" w:rsidRPr="00D83A3A" w14:paraId="0B975BC2" w14:textId="77777777" w:rsidTr="00E973A5">
        <w:trPr>
          <w:cantSplit/>
          <w:trHeight w:val="284"/>
        </w:trPr>
        <w:tc>
          <w:tcPr>
            <w:tcW w:w="675" w:type="dxa"/>
          </w:tcPr>
          <w:p w14:paraId="74A29646" w14:textId="77777777" w:rsidR="006604FB" w:rsidRPr="00D83A3A" w:rsidRDefault="006604FB" w:rsidP="006604FB">
            <w:pPr>
              <w:spacing w:line="276" w:lineRule="auto"/>
              <w:jc w:val="both"/>
              <w:rPr>
                <w:rFonts w:cs="Arial"/>
                <w:sz w:val="22"/>
                <w:szCs w:val="22"/>
              </w:rPr>
            </w:pPr>
            <w:r w:rsidRPr="00D83A3A">
              <w:rPr>
                <w:rFonts w:cs="Arial"/>
                <w:b/>
                <w:sz w:val="22"/>
                <w:szCs w:val="22"/>
              </w:rPr>
              <w:t>3</w:t>
            </w:r>
          </w:p>
        </w:tc>
        <w:tc>
          <w:tcPr>
            <w:tcW w:w="804" w:type="dxa"/>
          </w:tcPr>
          <w:p w14:paraId="1C6BE049" w14:textId="77777777" w:rsidR="006604FB" w:rsidRPr="00D83A3A" w:rsidRDefault="006604FB" w:rsidP="006604FB">
            <w:pPr>
              <w:spacing w:line="276" w:lineRule="auto"/>
              <w:jc w:val="both"/>
              <w:rPr>
                <w:rFonts w:cs="Arial"/>
                <w:sz w:val="22"/>
                <w:szCs w:val="22"/>
              </w:rPr>
            </w:pPr>
            <w:r w:rsidRPr="00D83A3A">
              <w:rPr>
                <w:rFonts w:cs="Arial"/>
                <w:b/>
                <w:bCs/>
                <w:sz w:val="22"/>
                <w:szCs w:val="22"/>
              </w:rPr>
              <w:t>Price</w:t>
            </w:r>
          </w:p>
        </w:tc>
        <w:tc>
          <w:tcPr>
            <w:tcW w:w="6717" w:type="dxa"/>
          </w:tcPr>
          <w:p w14:paraId="718816BA" w14:textId="77777777" w:rsidR="006604FB" w:rsidRPr="00D83A3A" w:rsidRDefault="006604FB" w:rsidP="006604FB">
            <w:pPr>
              <w:spacing w:line="276" w:lineRule="auto"/>
              <w:jc w:val="both"/>
              <w:rPr>
                <w:rFonts w:cs="Arial"/>
                <w:sz w:val="22"/>
                <w:szCs w:val="22"/>
              </w:rPr>
            </w:pPr>
            <w:r w:rsidRPr="00D83A3A">
              <w:rPr>
                <w:rFonts w:cs="Arial"/>
                <w:sz w:val="22"/>
                <w:szCs w:val="22"/>
              </w:rPr>
              <w:t>Tenderers should define the cost of design and delivery.</w:t>
            </w:r>
          </w:p>
        </w:tc>
        <w:tc>
          <w:tcPr>
            <w:tcW w:w="992" w:type="dxa"/>
          </w:tcPr>
          <w:p w14:paraId="0CDCBEFB" w14:textId="77777777" w:rsidR="006604FB" w:rsidRPr="00D83A3A" w:rsidRDefault="006604FB" w:rsidP="006604FB">
            <w:pPr>
              <w:spacing w:line="276" w:lineRule="auto"/>
              <w:jc w:val="both"/>
              <w:rPr>
                <w:rFonts w:cs="Arial"/>
                <w:b/>
                <w:sz w:val="22"/>
                <w:szCs w:val="22"/>
              </w:rPr>
            </w:pPr>
            <w:r w:rsidRPr="00D83A3A">
              <w:rPr>
                <w:rFonts w:cs="Arial"/>
                <w:b/>
                <w:sz w:val="22"/>
                <w:szCs w:val="22"/>
              </w:rPr>
              <w:t>30%</w:t>
            </w:r>
          </w:p>
        </w:tc>
      </w:tr>
      <w:tr w:rsidR="006604FB" w:rsidRPr="00D83A3A" w14:paraId="3F1942C3" w14:textId="77777777" w:rsidTr="00E973A5">
        <w:trPr>
          <w:cantSplit/>
          <w:trHeight w:val="284"/>
        </w:trPr>
        <w:tc>
          <w:tcPr>
            <w:tcW w:w="675" w:type="dxa"/>
          </w:tcPr>
          <w:p w14:paraId="48A7DA46" w14:textId="77777777" w:rsidR="006604FB" w:rsidRPr="00D83A3A" w:rsidRDefault="006604FB" w:rsidP="006604FB">
            <w:pPr>
              <w:spacing w:line="276" w:lineRule="auto"/>
              <w:jc w:val="both"/>
              <w:rPr>
                <w:rFonts w:cs="Arial"/>
                <w:b/>
                <w:sz w:val="22"/>
                <w:szCs w:val="22"/>
              </w:rPr>
            </w:pPr>
          </w:p>
        </w:tc>
        <w:tc>
          <w:tcPr>
            <w:tcW w:w="7521" w:type="dxa"/>
            <w:gridSpan w:val="2"/>
          </w:tcPr>
          <w:p w14:paraId="6A6D7D21" w14:textId="087D52F8" w:rsidR="006604FB" w:rsidRPr="00D83A3A" w:rsidRDefault="006604FB" w:rsidP="00661A77">
            <w:pPr>
              <w:spacing w:line="276" w:lineRule="auto"/>
              <w:jc w:val="both"/>
              <w:rPr>
                <w:rFonts w:cs="Arial"/>
                <w:b/>
                <w:bCs/>
                <w:sz w:val="22"/>
                <w:szCs w:val="22"/>
              </w:rPr>
            </w:pPr>
            <w:r w:rsidRPr="00D83A3A">
              <w:rPr>
                <w:rFonts w:cs="Arial"/>
                <w:b/>
                <w:bCs/>
                <w:sz w:val="22"/>
                <w:szCs w:val="22"/>
              </w:rPr>
              <w:t xml:space="preserve">Essential + Price </w:t>
            </w:r>
          </w:p>
        </w:tc>
        <w:tc>
          <w:tcPr>
            <w:tcW w:w="992" w:type="dxa"/>
          </w:tcPr>
          <w:p w14:paraId="056642B1" w14:textId="77777777" w:rsidR="006604FB" w:rsidRPr="00D83A3A" w:rsidRDefault="006604FB" w:rsidP="006604FB">
            <w:pPr>
              <w:spacing w:line="276" w:lineRule="auto"/>
              <w:jc w:val="both"/>
              <w:rPr>
                <w:rFonts w:cs="Arial"/>
                <w:b/>
                <w:sz w:val="22"/>
                <w:szCs w:val="22"/>
              </w:rPr>
            </w:pPr>
            <w:r w:rsidRPr="00D83A3A">
              <w:rPr>
                <w:rFonts w:cs="Arial"/>
                <w:b/>
                <w:sz w:val="22"/>
                <w:szCs w:val="22"/>
              </w:rPr>
              <w:t>100%</w:t>
            </w:r>
          </w:p>
        </w:tc>
      </w:tr>
    </w:tbl>
    <w:p w14:paraId="47231119" w14:textId="77777777" w:rsidR="006604FB" w:rsidRPr="00D83A3A" w:rsidRDefault="006604FB" w:rsidP="006604FB">
      <w:pPr>
        <w:spacing w:line="276" w:lineRule="auto"/>
        <w:jc w:val="both"/>
        <w:rPr>
          <w:rFonts w:eastAsia="Calibri" w:cs="Arial"/>
          <w:sz w:val="22"/>
          <w:szCs w:val="22"/>
        </w:rPr>
      </w:pPr>
    </w:p>
    <w:tbl>
      <w:tblPr>
        <w:tblW w:w="9180" w:type="dxa"/>
        <w:tblLayout w:type="fixed"/>
        <w:tblCellMar>
          <w:left w:w="0" w:type="dxa"/>
          <w:right w:w="0" w:type="dxa"/>
        </w:tblCellMar>
        <w:tblLook w:val="04A0" w:firstRow="1" w:lastRow="0" w:firstColumn="1" w:lastColumn="0" w:noHBand="0" w:noVBand="1"/>
      </w:tblPr>
      <w:tblGrid>
        <w:gridCol w:w="557"/>
        <w:gridCol w:w="1990"/>
        <w:gridCol w:w="6633"/>
      </w:tblGrid>
      <w:tr w:rsidR="006604FB" w:rsidRPr="00D83A3A" w14:paraId="79C4E6F5" w14:textId="77777777" w:rsidTr="00E973A5">
        <w:tc>
          <w:tcPr>
            <w:tcW w:w="2547" w:type="dxa"/>
            <w:gridSpan w:val="2"/>
            <w:tcBorders>
              <w:top w:val="single" w:sz="6" w:space="0" w:color="auto"/>
              <w:left w:val="single" w:sz="6" w:space="0" w:color="auto"/>
              <w:bottom w:val="single" w:sz="4" w:space="0" w:color="auto"/>
              <w:right w:val="single" w:sz="4" w:space="0" w:color="auto"/>
            </w:tcBorders>
            <w:tcMar>
              <w:top w:w="57" w:type="dxa"/>
              <w:left w:w="108" w:type="dxa"/>
              <w:bottom w:w="28" w:type="dxa"/>
              <w:right w:w="108" w:type="dxa"/>
            </w:tcMar>
          </w:tcPr>
          <w:p w14:paraId="2753D941" w14:textId="77777777" w:rsidR="006604FB" w:rsidRPr="00D83A3A" w:rsidRDefault="006604FB" w:rsidP="006604FB">
            <w:pPr>
              <w:spacing w:line="276" w:lineRule="auto"/>
              <w:jc w:val="both"/>
              <w:rPr>
                <w:rFonts w:eastAsia="Calibri" w:cs="Arial"/>
                <w:b/>
                <w:sz w:val="22"/>
                <w:szCs w:val="22"/>
                <w:lang w:val="en-US"/>
              </w:rPr>
            </w:pPr>
            <w:r w:rsidRPr="00D83A3A">
              <w:rPr>
                <w:rFonts w:eastAsia="Calibri" w:cs="Arial"/>
                <w:b/>
                <w:sz w:val="22"/>
                <w:szCs w:val="22"/>
                <w:lang w:val="en-US"/>
              </w:rPr>
              <w:t>Score</w:t>
            </w:r>
          </w:p>
        </w:tc>
        <w:tc>
          <w:tcPr>
            <w:tcW w:w="6633" w:type="dxa"/>
            <w:tcBorders>
              <w:top w:val="single" w:sz="6" w:space="0" w:color="auto"/>
              <w:left w:val="single" w:sz="4" w:space="0" w:color="auto"/>
              <w:bottom w:val="single" w:sz="6" w:space="0" w:color="auto"/>
              <w:right w:val="single" w:sz="6" w:space="0" w:color="auto"/>
            </w:tcBorders>
            <w:tcMar>
              <w:top w:w="57" w:type="dxa"/>
              <w:left w:w="108" w:type="dxa"/>
              <w:bottom w:w="28" w:type="dxa"/>
              <w:right w:w="108" w:type="dxa"/>
            </w:tcMar>
          </w:tcPr>
          <w:p w14:paraId="56C25F0A" w14:textId="77777777" w:rsidR="006604FB" w:rsidRPr="00D83A3A" w:rsidRDefault="006604FB" w:rsidP="006604FB">
            <w:pPr>
              <w:spacing w:line="276" w:lineRule="auto"/>
              <w:jc w:val="both"/>
              <w:rPr>
                <w:rFonts w:eastAsia="Calibri" w:cs="Arial"/>
                <w:b/>
                <w:sz w:val="22"/>
                <w:szCs w:val="22"/>
                <w:lang w:val="en-US"/>
              </w:rPr>
            </w:pPr>
            <w:r w:rsidRPr="00D83A3A">
              <w:rPr>
                <w:rFonts w:eastAsia="Calibri" w:cs="Arial"/>
                <w:b/>
                <w:sz w:val="22"/>
                <w:szCs w:val="22"/>
                <w:lang w:val="en-US"/>
              </w:rPr>
              <w:t>Definition</w:t>
            </w:r>
          </w:p>
        </w:tc>
      </w:tr>
      <w:tr w:rsidR="006604FB" w:rsidRPr="00D83A3A" w14:paraId="55AF83ED" w14:textId="77777777" w:rsidTr="00E973A5">
        <w:tc>
          <w:tcPr>
            <w:tcW w:w="557"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11DD4D87"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0</w:t>
            </w:r>
          </w:p>
        </w:tc>
        <w:tc>
          <w:tcPr>
            <w:tcW w:w="1990"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tcPr>
          <w:p w14:paraId="71F3E591"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Non-compliant</w:t>
            </w:r>
          </w:p>
          <w:p w14:paraId="34BAEE5A" w14:textId="77777777" w:rsidR="006604FB" w:rsidRPr="00D83A3A" w:rsidRDefault="006604FB" w:rsidP="006604FB">
            <w:pPr>
              <w:spacing w:line="276" w:lineRule="auto"/>
              <w:jc w:val="both"/>
              <w:rPr>
                <w:rFonts w:eastAsia="Calibri" w:cs="Arial"/>
                <w:sz w:val="22"/>
                <w:szCs w:val="22"/>
                <w:lang w:val="en-US"/>
              </w:rPr>
            </w:pPr>
          </w:p>
        </w:tc>
        <w:tc>
          <w:tcPr>
            <w:tcW w:w="6633"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0256C425"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No response or partial response and poor evidence provided in support of it.  Does not give the awarding committee confidence in the ability of the Bidder to deliver the Contract.</w:t>
            </w:r>
          </w:p>
        </w:tc>
      </w:tr>
      <w:tr w:rsidR="006604FB" w:rsidRPr="00D83A3A" w14:paraId="77196E92" w14:textId="77777777" w:rsidTr="00E973A5">
        <w:tc>
          <w:tcPr>
            <w:tcW w:w="557" w:type="dxa"/>
            <w:tcBorders>
              <w:top w:val="single" w:sz="6" w:space="0" w:color="auto"/>
              <w:left w:val="single" w:sz="8" w:space="0" w:color="auto"/>
              <w:bottom w:val="single" w:sz="8" w:space="0" w:color="auto"/>
              <w:right w:val="single" w:sz="8" w:space="0" w:color="auto"/>
            </w:tcBorders>
            <w:tcMar>
              <w:top w:w="57" w:type="dxa"/>
              <w:left w:w="108" w:type="dxa"/>
              <w:bottom w:w="28" w:type="dxa"/>
              <w:right w:w="108" w:type="dxa"/>
            </w:tcMar>
            <w:hideMark/>
          </w:tcPr>
          <w:p w14:paraId="4964F5B0"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1</w:t>
            </w:r>
          </w:p>
        </w:tc>
        <w:tc>
          <w:tcPr>
            <w:tcW w:w="1990" w:type="dxa"/>
            <w:tcBorders>
              <w:top w:val="single" w:sz="6" w:space="0" w:color="auto"/>
              <w:left w:val="nil"/>
              <w:bottom w:val="single" w:sz="8" w:space="0" w:color="auto"/>
              <w:right w:val="single" w:sz="8" w:space="0" w:color="auto"/>
            </w:tcBorders>
            <w:tcMar>
              <w:top w:w="57" w:type="dxa"/>
              <w:left w:w="108" w:type="dxa"/>
              <w:bottom w:w="28" w:type="dxa"/>
              <w:right w:w="108" w:type="dxa"/>
            </w:tcMar>
          </w:tcPr>
          <w:p w14:paraId="41324292"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Weak</w:t>
            </w:r>
          </w:p>
          <w:p w14:paraId="4030A884" w14:textId="77777777" w:rsidR="006604FB" w:rsidRPr="00D83A3A" w:rsidRDefault="006604FB" w:rsidP="006604FB">
            <w:pPr>
              <w:spacing w:line="276" w:lineRule="auto"/>
              <w:jc w:val="both"/>
              <w:rPr>
                <w:rFonts w:eastAsia="Calibri" w:cs="Arial"/>
                <w:sz w:val="22"/>
                <w:szCs w:val="22"/>
                <w:lang w:val="en-US"/>
              </w:rPr>
            </w:pPr>
          </w:p>
        </w:tc>
        <w:tc>
          <w:tcPr>
            <w:tcW w:w="6633" w:type="dxa"/>
            <w:tcBorders>
              <w:top w:val="single" w:sz="6" w:space="0" w:color="auto"/>
              <w:left w:val="nil"/>
              <w:bottom w:val="single" w:sz="8" w:space="0" w:color="auto"/>
              <w:right w:val="single" w:sz="8" w:space="0" w:color="auto"/>
            </w:tcBorders>
            <w:tcMar>
              <w:top w:w="57" w:type="dxa"/>
              <w:left w:w="108" w:type="dxa"/>
              <w:bottom w:w="28" w:type="dxa"/>
              <w:right w:w="108" w:type="dxa"/>
            </w:tcMar>
            <w:hideMark/>
          </w:tcPr>
          <w:p w14:paraId="25BDA2C0"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Response is supported by a weak standard of evidence in several areas giving rise to concern about the ability of the Bidder to deliver the Contract.</w:t>
            </w:r>
          </w:p>
        </w:tc>
      </w:tr>
      <w:tr w:rsidR="006604FB" w:rsidRPr="00D83A3A" w14:paraId="41724ED4"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25B3DA8A"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7FD3B194"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Minor reservations</w:t>
            </w:r>
          </w:p>
          <w:p w14:paraId="7750659C" w14:textId="77777777" w:rsidR="006604FB" w:rsidRPr="00D83A3A" w:rsidRDefault="006604FB" w:rsidP="006604FB">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6257129F"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Response is supported by a satisfactory standard of evidence in most areas but a few areas lacking detail/evidence giving rise to some concerns about the ability of the Bidder to deliver the Contract.</w:t>
            </w:r>
          </w:p>
        </w:tc>
      </w:tr>
      <w:tr w:rsidR="006604FB" w:rsidRPr="00D83A3A" w14:paraId="656F8B92"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5946F886"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12B920E6"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Good</w:t>
            </w:r>
          </w:p>
          <w:p w14:paraId="632FC077" w14:textId="77777777" w:rsidR="006604FB" w:rsidRPr="00D83A3A" w:rsidRDefault="006604FB" w:rsidP="006604FB">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39F775D0"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Response is comprehensive and supported by good standard of evidence. Gives the awarding committee confidence in the ability of the Bidder to deliver the contract. Meets the awarding committee’s requirements.</w:t>
            </w:r>
          </w:p>
        </w:tc>
      </w:tr>
      <w:tr w:rsidR="006604FB" w:rsidRPr="00D83A3A" w14:paraId="34538747" w14:textId="77777777" w:rsidTr="003D37CF">
        <w:tc>
          <w:tcPr>
            <w:tcW w:w="557" w:type="dxa"/>
            <w:tcBorders>
              <w:top w:val="nil"/>
              <w:left w:val="single" w:sz="8" w:space="0" w:color="auto"/>
              <w:bottom w:val="single" w:sz="4" w:space="0" w:color="auto"/>
              <w:right w:val="single" w:sz="8" w:space="0" w:color="auto"/>
            </w:tcBorders>
            <w:tcMar>
              <w:top w:w="57" w:type="dxa"/>
              <w:left w:w="108" w:type="dxa"/>
              <w:bottom w:w="28" w:type="dxa"/>
              <w:right w:w="108" w:type="dxa"/>
            </w:tcMar>
            <w:hideMark/>
          </w:tcPr>
          <w:p w14:paraId="034A462C"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4</w:t>
            </w:r>
          </w:p>
        </w:tc>
        <w:tc>
          <w:tcPr>
            <w:tcW w:w="1990" w:type="dxa"/>
            <w:tcBorders>
              <w:top w:val="nil"/>
              <w:left w:val="nil"/>
              <w:bottom w:val="single" w:sz="4" w:space="0" w:color="auto"/>
              <w:right w:val="single" w:sz="8" w:space="0" w:color="auto"/>
            </w:tcBorders>
            <w:tcMar>
              <w:top w:w="57" w:type="dxa"/>
              <w:left w:w="108" w:type="dxa"/>
              <w:bottom w:w="28" w:type="dxa"/>
              <w:right w:w="108" w:type="dxa"/>
            </w:tcMar>
          </w:tcPr>
          <w:p w14:paraId="5372A933"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Very good</w:t>
            </w:r>
          </w:p>
          <w:p w14:paraId="70D1F19A" w14:textId="77777777" w:rsidR="006604FB" w:rsidRPr="00D83A3A" w:rsidRDefault="006604FB" w:rsidP="006604FB">
            <w:pPr>
              <w:spacing w:line="276" w:lineRule="auto"/>
              <w:jc w:val="both"/>
              <w:rPr>
                <w:rFonts w:eastAsia="Calibri" w:cs="Arial"/>
                <w:sz w:val="22"/>
                <w:szCs w:val="22"/>
                <w:lang w:val="en-US"/>
              </w:rPr>
            </w:pPr>
          </w:p>
        </w:tc>
        <w:tc>
          <w:tcPr>
            <w:tcW w:w="6633" w:type="dxa"/>
            <w:tcBorders>
              <w:top w:val="nil"/>
              <w:left w:val="nil"/>
              <w:bottom w:val="single" w:sz="4" w:space="0" w:color="auto"/>
              <w:right w:val="single" w:sz="8" w:space="0" w:color="auto"/>
            </w:tcBorders>
            <w:tcMar>
              <w:top w:w="57" w:type="dxa"/>
              <w:left w:w="108" w:type="dxa"/>
              <w:bottom w:w="28" w:type="dxa"/>
              <w:right w:w="108" w:type="dxa"/>
            </w:tcMar>
            <w:hideMark/>
          </w:tcPr>
          <w:p w14:paraId="412E9D40"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 xml:space="preserve">Response is comprehensive and supported by a high standard of evidence. Gives the awarding committee a high level of confidence in the ability of the Bidder to deliver the contract. Exceeds the awarding committee’s requirements in some respects. </w:t>
            </w:r>
          </w:p>
        </w:tc>
      </w:tr>
      <w:tr w:rsidR="006604FB" w:rsidRPr="00D83A3A" w14:paraId="738E4D6A" w14:textId="77777777" w:rsidTr="003D37CF">
        <w:tc>
          <w:tcPr>
            <w:tcW w:w="557" w:type="dxa"/>
            <w:tcBorders>
              <w:top w:val="single" w:sz="4" w:space="0" w:color="auto"/>
              <w:left w:val="single" w:sz="8" w:space="0" w:color="auto"/>
              <w:bottom w:val="single" w:sz="8" w:space="0" w:color="auto"/>
              <w:right w:val="single" w:sz="8" w:space="0" w:color="auto"/>
            </w:tcBorders>
            <w:tcMar>
              <w:top w:w="57" w:type="dxa"/>
              <w:left w:w="108" w:type="dxa"/>
              <w:bottom w:w="28" w:type="dxa"/>
              <w:right w:w="108" w:type="dxa"/>
            </w:tcMar>
            <w:hideMark/>
          </w:tcPr>
          <w:p w14:paraId="03797F45"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lastRenderedPageBreak/>
              <w:t>5</w:t>
            </w:r>
          </w:p>
        </w:tc>
        <w:tc>
          <w:tcPr>
            <w:tcW w:w="1990" w:type="dxa"/>
            <w:tcBorders>
              <w:top w:val="single" w:sz="4" w:space="0" w:color="auto"/>
              <w:left w:val="nil"/>
              <w:bottom w:val="single" w:sz="8" w:space="0" w:color="auto"/>
              <w:right w:val="single" w:sz="8" w:space="0" w:color="auto"/>
            </w:tcBorders>
            <w:tcMar>
              <w:top w:w="57" w:type="dxa"/>
              <w:left w:w="108" w:type="dxa"/>
              <w:bottom w:w="28" w:type="dxa"/>
              <w:right w:w="108" w:type="dxa"/>
            </w:tcMar>
            <w:hideMark/>
          </w:tcPr>
          <w:p w14:paraId="671430B0"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Excellent</w:t>
            </w:r>
          </w:p>
        </w:tc>
        <w:tc>
          <w:tcPr>
            <w:tcW w:w="6633" w:type="dxa"/>
            <w:tcBorders>
              <w:top w:val="single" w:sz="4" w:space="0" w:color="auto"/>
              <w:left w:val="nil"/>
              <w:bottom w:val="single" w:sz="8" w:space="0" w:color="auto"/>
              <w:right w:val="single" w:sz="8" w:space="0" w:color="auto"/>
            </w:tcBorders>
            <w:tcMar>
              <w:top w:w="57" w:type="dxa"/>
              <w:left w:w="108" w:type="dxa"/>
              <w:bottom w:w="28" w:type="dxa"/>
              <w:right w:w="108" w:type="dxa"/>
            </w:tcMar>
            <w:hideMark/>
          </w:tcPr>
          <w:p w14:paraId="0C9CB9BD" w14:textId="77777777" w:rsidR="006604FB" w:rsidRPr="00D83A3A" w:rsidRDefault="006604FB" w:rsidP="006604FB">
            <w:pPr>
              <w:spacing w:line="276" w:lineRule="auto"/>
              <w:jc w:val="both"/>
              <w:rPr>
                <w:rFonts w:eastAsia="Calibri" w:cs="Arial"/>
                <w:sz w:val="22"/>
                <w:szCs w:val="22"/>
                <w:lang w:val="en-US"/>
              </w:rPr>
            </w:pPr>
            <w:r w:rsidRPr="00D83A3A">
              <w:rPr>
                <w:rFonts w:eastAsia="Calibri" w:cs="Arial"/>
                <w:sz w:val="22"/>
                <w:szCs w:val="22"/>
                <w:lang w:val="en-US"/>
              </w:rPr>
              <w:t>Response is very comprehensive and supported by a very high standard of evidence. Gives the awarding committee a very high level of confidence the ability of the Bidder to deliver the contract. Exceeds the awarding committee’s requirements in most respects.</w:t>
            </w:r>
          </w:p>
        </w:tc>
      </w:tr>
    </w:tbl>
    <w:p w14:paraId="353CDFD5" w14:textId="77777777" w:rsidR="006604FB" w:rsidRPr="00D83A3A" w:rsidRDefault="006604FB" w:rsidP="006604FB">
      <w:pPr>
        <w:spacing w:line="276" w:lineRule="auto"/>
        <w:jc w:val="both"/>
        <w:rPr>
          <w:rFonts w:eastAsia="Calibri" w:cs="Arial"/>
          <w:sz w:val="22"/>
          <w:szCs w:val="22"/>
        </w:rPr>
      </w:pPr>
    </w:p>
    <w:p w14:paraId="7B63BFAC" w14:textId="77777777" w:rsidR="006604FB" w:rsidRPr="00D83A3A" w:rsidRDefault="006604FB" w:rsidP="006604FB">
      <w:pPr>
        <w:spacing w:line="276" w:lineRule="auto"/>
        <w:jc w:val="both"/>
        <w:rPr>
          <w:rFonts w:eastAsia="Calibri" w:cs="Arial"/>
          <w:sz w:val="22"/>
          <w:szCs w:val="22"/>
        </w:rPr>
      </w:pPr>
      <w:r w:rsidRPr="00D83A3A">
        <w:rPr>
          <w:rFonts w:eastAsia="Calibri" w:cs="Arial"/>
          <w:sz w:val="22"/>
          <w:szCs w:val="22"/>
        </w:rPr>
        <w:t xml:space="preserve">The awarding committee will invite the top three scoring tenders to present their bids. The invitation to present will outline any additional questions the awarding committee has </w:t>
      </w:r>
      <w:proofErr w:type="gramStart"/>
      <w:r w:rsidRPr="00D83A3A">
        <w:rPr>
          <w:rFonts w:eastAsia="Calibri" w:cs="Arial"/>
          <w:sz w:val="22"/>
          <w:szCs w:val="22"/>
        </w:rPr>
        <w:t>with regard to</w:t>
      </w:r>
      <w:proofErr w:type="gramEnd"/>
      <w:r w:rsidRPr="00D83A3A">
        <w:rPr>
          <w:rFonts w:eastAsia="Calibri" w:cs="Arial"/>
          <w:sz w:val="22"/>
          <w:szCs w:val="22"/>
        </w:rPr>
        <w:t xml:space="preserve"> the tenders bid. The invitation will also include a brief on the information that the presentation should cover.</w:t>
      </w:r>
    </w:p>
    <w:p w14:paraId="3CBD2CC2" w14:textId="77777777" w:rsidR="006604FB" w:rsidRPr="00D83A3A" w:rsidRDefault="006604FB" w:rsidP="006604FB">
      <w:pPr>
        <w:spacing w:line="276" w:lineRule="auto"/>
        <w:jc w:val="both"/>
        <w:rPr>
          <w:rFonts w:eastAsia="Calibri" w:cs="Arial"/>
          <w:sz w:val="22"/>
          <w:szCs w:val="22"/>
        </w:rPr>
      </w:pPr>
    </w:p>
    <w:p w14:paraId="406AF14F" w14:textId="77777777" w:rsidR="006604FB" w:rsidRPr="00D83A3A" w:rsidRDefault="006604FB" w:rsidP="006604FB">
      <w:pPr>
        <w:spacing w:line="276" w:lineRule="auto"/>
        <w:jc w:val="both"/>
        <w:rPr>
          <w:rFonts w:eastAsia="Calibri" w:cs="Arial"/>
          <w:sz w:val="22"/>
          <w:szCs w:val="22"/>
        </w:rPr>
      </w:pPr>
      <w:r w:rsidRPr="00D83A3A">
        <w:rPr>
          <w:rFonts w:eastAsia="Calibri" w:cs="Arial"/>
          <w:sz w:val="22"/>
          <w:szCs w:val="22"/>
        </w:rPr>
        <w:t>The Pirbright Institute intends to award any contract based on the most economically advantageous based on the award criteria provided as part of the tender documentation. The Pirbright Institute reserves the right to award all or none of the business described.</w:t>
      </w:r>
    </w:p>
    <w:p w14:paraId="1FAC9625" w14:textId="77777777" w:rsidR="007A6921" w:rsidRPr="00D83A3A" w:rsidRDefault="007A6921" w:rsidP="006604FB">
      <w:pPr>
        <w:spacing w:line="276" w:lineRule="auto"/>
        <w:jc w:val="both"/>
        <w:rPr>
          <w:rFonts w:eastAsia="Calibri" w:cs="Arial"/>
          <w:sz w:val="22"/>
          <w:szCs w:val="22"/>
        </w:rPr>
      </w:pPr>
    </w:p>
    <w:p w14:paraId="6C30F900" w14:textId="6D316080" w:rsidR="00141708" w:rsidRPr="00D83A3A" w:rsidRDefault="00141708" w:rsidP="004B5AF6">
      <w:pPr>
        <w:pStyle w:val="ListParagraph"/>
        <w:numPr>
          <w:ilvl w:val="0"/>
          <w:numId w:val="10"/>
        </w:numPr>
        <w:spacing w:line="276" w:lineRule="auto"/>
        <w:ind w:left="567" w:hanging="567"/>
        <w:jc w:val="both"/>
        <w:rPr>
          <w:rFonts w:eastAsia="Calibri" w:cs="Arial"/>
          <w:b/>
          <w:sz w:val="22"/>
          <w:szCs w:val="22"/>
        </w:rPr>
      </w:pPr>
      <w:r w:rsidRPr="00D83A3A">
        <w:rPr>
          <w:rFonts w:eastAsia="Calibri" w:cs="Arial"/>
          <w:b/>
          <w:sz w:val="22"/>
          <w:szCs w:val="22"/>
        </w:rPr>
        <w:t>The Pirbright Institute Terms and Conditions</w:t>
      </w:r>
    </w:p>
    <w:p w14:paraId="613F516F" w14:textId="4805F9A5" w:rsidR="000438D4" w:rsidRPr="00D83A3A" w:rsidRDefault="000438D4" w:rsidP="007A6921">
      <w:pPr>
        <w:spacing w:line="276" w:lineRule="auto"/>
        <w:jc w:val="both"/>
        <w:rPr>
          <w:rFonts w:eastAsia="Calibri" w:cs="Arial"/>
          <w:sz w:val="22"/>
          <w:szCs w:val="22"/>
        </w:rPr>
      </w:pPr>
      <w:r w:rsidRPr="00D83A3A">
        <w:rPr>
          <w:rFonts w:eastAsia="Calibri" w:cs="Arial"/>
          <w:sz w:val="22"/>
          <w:szCs w:val="22"/>
        </w:rPr>
        <w:t>T &amp; Cs are attached in Appendix C</w:t>
      </w:r>
    </w:p>
    <w:p w14:paraId="61B82D94" w14:textId="77777777" w:rsidR="006604FB" w:rsidRPr="00D83A3A" w:rsidRDefault="006604FB" w:rsidP="006604FB">
      <w:pPr>
        <w:spacing w:line="276" w:lineRule="auto"/>
        <w:rPr>
          <w:rFonts w:eastAsia="Calibri" w:cs="Arial"/>
          <w:sz w:val="22"/>
          <w:szCs w:val="22"/>
        </w:rPr>
      </w:pPr>
    </w:p>
    <w:p w14:paraId="0BAA2ABC" w14:textId="3D6E1A9F" w:rsidR="000438D4" w:rsidRPr="00D83A3A" w:rsidRDefault="000438D4" w:rsidP="004B5AF6">
      <w:pPr>
        <w:pStyle w:val="ListParagraph"/>
        <w:numPr>
          <w:ilvl w:val="0"/>
          <w:numId w:val="10"/>
        </w:numPr>
        <w:spacing w:line="276" w:lineRule="auto"/>
        <w:ind w:left="567" w:hanging="567"/>
        <w:rPr>
          <w:rFonts w:eastAsia="Calibri" w:cs="Arial"/>
          <w:b/>
          <w:bCs/>
          <w:sz w:val="22"/>
          <w:szCs w:val="22"/>
        </w:rPr>
      </w:pPr>
      <w:r w:rsidRPr="00D83A3A">
        <w:rPr>
          <w:rFonts w:eastAsia="Calibri" w:cs="Arial"/>
          <w:b/>
          <w:bCs/>
          <w:sz w:val="22"/>
          <w:szCs w:val="22"/>
        </w:rPr>
        <w:t>Confidentiality</w:t>
      </w:r>
    </w:p>
    <w:p w14:paraId="1A36181C" w14:textId="77777777" w:rsidR="000438D4" w:rsidRPr="00D83A3A" w:rsidRDefault="000438D4" w:rsidP="00E973A5">
      <w:pPr>
        <w:spacing w:line="276" w:lineRule="auto"/>
        <w:jc w:val="both"/>
        <w:rPr>
          <w:rFonts w:eastAsia="Calibri" w:cs="Arial"/>
          <w:sz w:val="22"/>
          <w:szCs w:val="22"/>
        </w:rPr>
      </w:pPr>
      <w:r w:rsidRPr="00D83A3A">
        <w:rPr>
          <w:rFonts w:eastAsia="Calibri" w:cs="Arial"/>
          <w:sz w:val="22"/>
          <w:szCs w:val="22"/>
        </w:rPr>
        <w:t>By submitting a tender proposal in response to this ITT the tenderer is agreeing to the following:</w:t>
      </w:r>
    </w:p>
    <w:p w14:paraId="22D004BF" w14:textId="5F611A98" w:rsidR="000438D4" w:rsidRPr="00D83A3A" w:rsidRDefault="000438D4" w:rsidP="00E973A5">
      <w:pPr>
        <w:spacing w:line="276" w:lineRule="auto"/>
        <w:jc w:val="both"/>
        <w:rPr>
          <w:rFonts w:eastAsia="Calibri" w:cs="Arial"/>
          <w:sz w:val="22"/>
          <w:szCs w:val="22"/>
        </w:rPr>
      </w:pPr>
      <w:r w:rsidRPr="00D83A3A">
        <w:rPr>
          <w:rFonts w:eastAsia="Calibri" w:cs="Arial"/>
          <w:sz w:val="22"/>
          <w:szCs w:val="22"/>
        </w:rPr>
        <w:t>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w:t>
      </w:r>
    </w:p>
    <w:p w14:paraId="04F660A9" w14:textId="7987AE1E" w:rsidR="000438D4" w:rsidRPr="00D83A3A" w:rsidRDefault="004B5AF6" w:rsidP="00E973A5">
      <w:pPr>
        <w:spacing w:line="276" w:lineRule="auto"/>
        <w:jc w:val="both"/>
        <w:rPr>
          <w:rFonts w:eastAsia="Calibri" w:cs="Arial"/>
          <w:sz w:val="22"/>
          <w:szCs w:val="22"/>
        </w:rPr>
      </w:pPr>
      <w:r w:rsidRPr="00D83A3A">
        <w:rPr>
          <w:rFonts w:eastAsia="Calibri" w:cs="Arial"/>
          <w:sz w:val="22"/>
          <w:szCs w:val="22"/>
        </w:rPr>
        <w:t>Response</w:t>
      </w:r>
      <w:r w:rsidR="000438D4" w:rsidRPr="00D83A3A">
        <w:rPr>
          <w:rFonts w:eastAsia="Calibri" w:cs="Arial"/>
          <w:sz w:val="22"/>
          <w:szCs w:val="22"/>
        </w:rPr>
        <w:t>) unless the information is already in the public domain or is required to be disclosed under any applicable laws.</w:t>
      </w:r>
    </w:p>
    <w:p w14:paraId="42AC19A8" w14:textId="77777777" w:rsidR="000438D4" w:rsidRPr="00D83A3A" w:rsidRDefault="000438D4" w:rsidP="00E973A5">
      <w:pPr>
        <w:spacing w:line="276" w:lineRule="auto"/>
        <w:jc w:val="both"/>
        <w:rPr>
          <w:rFonts w:eastAsia="Calibri" w:cs="Arial"/>
          <w:sz w:val="22"/>
          <w:szCs w:val="22"/>
        </w:rPr>
      </w:pPr>
    </w:p>
    <w:p w14:paraId="55963D41" w14:textId="71F8BB8D" w:rsidR="000438D4" w:rsidRPr="00D83A3A" w:rsidRDefault="000438D4" w:rsidP="00E973A5">
      <w:pPr>
        <w:spacing w:line="276" w:lineRule="auto"/>
        <w:jc w:val="both"/>
        <w:rPr>
          <w:rFonts w:eastAsia="Calibri" w:cs="Arial"/>
          <w:sz w:val="22"/>
          <w:szCs w:val="22"/>
        </w:rPr>
      </w:pPr>
      <w:r w:rsidRPr="00D83A3A">
        <w:rPr>
          <w:rFonts w:eastAsia="Calibri" w:cs="Arial"/>
          <w:sz w:val="22"/>
          <w:szCs w:val="22"/>
        </w:rPr>
        <w:t xml:space="preserve">You shall not </w:t>
      </w:r>
      <w:r w:rsidR="004B5AF6" w:rsidRPr="00D83A3A">
        <w:rPr>
          <w:rFonts w:eastAsia="Calibri" w:cs="Arial"/>
          <w:sz w:val="22"/>
          <w:szCs w:val="22"/>
        </w:rPr>
        <w:t>disclose</w:t>
      </w:r>
      <w:r w:rsidRPr="00D83A3A">
        <w:rPr>
          <w:rFonts w:eastAsia="Calibri" w:cs="Arial"/>
          <w:sz w:val="22"/>
          <w:szCs w:val="22"/>
        </w:rPr>
        <w:t xml:space="preserv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w:t>
      </w:r>
    </w:p>
    <w:p w14:paraId="4EF9ABE0" w14:textId="77777777" w:rsidR="000438D4" w:rsidRPr="00D83A3A" w:rsidRDefault="000438D4" w:rsidP="00E973A5">
      <w:pPr>
        <w:spacing w:line="276" w:lineRule="auto"/>
        <w:jc w:val="both"/>
        <w:rPr>
          <w:rFonts w:eastAsia="Calibri" w:cs="Arial"/>
          <w:sz w:val="22"/>
          <w:szCs w:val="22"/>
        </w:rPr>
      </w:pPr>
    </w:p>
    <w:p w14:paraId="7FB8CD09" w14:textId="77777777" w:rsidR="000438D4" w:rsidRPr="00D83A3A" w:rsidRDefault="000438D4" w:rsidP="00E973A5">
      <w:pPr>
        <w:spacing w:line="276" w:lineRule="auto"/>
        <w:jc w:val="both"/>
        <w:rPr>
          <w:rFonts w:eastAsia="Calibri" w:cs="Arial"/>
          <w:sz w:val="22"/>
          <w:szCs w:val="22"/>
        </w:rPr>
      </w:pPr>
      <w:r w:rsidRPr="00D83A3A">
        <w:rPr>
          <w:rFonts w:eastAsia="Calibri" w:cs="Arial"/>
          <w:sz w:val="22"/>
          <w:szCs w:val="22"/>
        </w:rPr>
        <w:t>This ITT and its accompanying documents shall remain the property of The Pirbright Institute.</w:t>
      </w:r>
    </w:p>
    <w:p w14:paraId="5B439AFF" w14:textId="77777777" w:rsidR="000438D4" w:rsidRPr="00D83A3A" w:rsidRDefault="000438D4" w:rsidP="00E973A5">
      <w:pPr>
        <w:spacing w:line="276" w:lineRule="auto"/>
        <w:jc w:val="both"/>
        <w:rPr>
          <w:rFonts w:eastAsia="Calibri" w:cs="Arial"/>
          <w:sz w:val="22"/>
          <w:szCs w:val="22"/>
        </w:rPr>
      </w:pPr>
    </w:p>
    <w:p w14:paraId="3DA84F43" w14:textId="4A735A37" w:rsidR="000438D4" w:rsidRPr="00D83A3A" w:rsidRDefault="000438D4" w:rsidP="00E973A5">
      <w:pPr>
        <w:spacing w:line="276" w:lineRule="auto"/>
        <w:jc w:val="both"/>
        <w:rPr>
          <w:rFonts w:eastAsia="Calibri" w:cs="Arial"/>
          <w:sz w:val="22"/>
          <w:szCs w:val="22"/>
        </w:rPr>
      </w:pPr>
      <w:r w:rsidRPr="00D83A3A">
        <w:rPr>
          <w:rFonts w:eastAsia="Calibri" w:cs="Arial"/>
          <w:sz w:val="22"/>
          <w:szCs w:val="22"/>
        </w:rPr>
        <w:t>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w:t>
      </w:r>
    </w:p>
    <w:p w14:paraId="5E6C0C92" w14:textId="2A8C59BA" w:rsidR="000438D4" w:rsidRPr="00D83A3A" w:rsidRDefault="004B5AF6" w:rsidP="00E973A5">
      <w:pPr>
        <w:spacing w:line="276" w:lineRule="auto"/>
        <w:jc w:val="both"/>
        <w:rPr>
          <w:rFonts w:eastAsia="Calibri" w:cs="Arial"/>
          <w:sz w:val="22"/>
          <w:szCs w:val="22"/>
        </w:rPr>
      </w:pPr>
      <w:r w:rsidRPr="00D83A3A">
        <w:rPr>
          <w:rFonts w:eastAsia="Calibri" w:cs="Arial"/>
          <w:sz w:val="22"/>
          <w:szCs w:val="22"/>
        </w:rPr>
        <w:t>Information</w:t>
      </w:r>
      <w:r w:rsidR="000438D4" w:rsidRPr="00D83A3A">
        <w:rPr>
          <w:rFonts w:eastAsia="Calibri" w:cs="Arial"/>
          <w:sz w:val="22"/>
          <w:szCs w:val="22"/>
        </w:rPr>
        <w:t xml:space="preserve"> in connection with supplier performance under the Contract in accordance with any public sector transparency policies (as referred to below). By participating in this Procurement Process, you agree to such disclosure and/or publication by the Customer Organisation in accordance with such rights reserved by it under this paragraph.</w:t>
      </w:r>
    </w:p>
    <w:p w14:paraId="659A219D" w14:textId="77777777" w:rsidR="000438D4" w:rsidRPr="00D83A3A" w:rsidRDefault="000438D4" w:rsidP="00E973A5">
      <w:pPr>
        <w:spacing w:line="276" w:lineRule="auto"/>
        <w:jc w:val="both"/>
        <w:rPr>
          <w:rFonts w:eastAsia="Calibri" w:cs="Arial"/>
          <w:sz w:val="22"/>
          <w:szCs w:val="22"/>
        </w:rPr>
      </w:pPr>
    </w:p>
    <w:p w14:paraId="52755036" w14:textId="4CEC7A43" w:rsidR="000438D4" w:rsidRPr="00D83A3A" w:rsidRDefault="000438D4" w:rsidP="00E973A5">
      <w:pPr>
        <w:spacing w:line="276" w:lineRule="auto"/>
        <w:jc w:val="both"/>
        <w:rPr>
          <w:rFonts w:eastAsia="Calibri" w:cs="Arial"/>
          <w:sz w:val="22"/>
          <w:szCs w:val="22"/>
        </w:rPr>
      </w:pPr>
      <w:r w:rsidRPr="00D83A3A">
        <w:rPr>
          <w:rFonts w:eastAsia="Calibri" w:cs="Arial"/>
          <w:sz w:val="22"/>
          <w:szCs w:val="22"/>
        </w:rPr>
        <w:t xml:space="preserve">The Freedom of Information Act 2000 (“FOIA”), the Environmental Information Regulations 2004 (“EIR”), and public sector transparency policies, including the placing of contract award notices </w:t>
      </w:r>
      <w:r w:rsidRPr="00D83A3A">
        <w:rPr>
          <w:rFonts w:eastAsia="Calibri" w:cs="Arial"/>
          <w:sz w:val="22"/>
          <w:szCs w:val="22"/>
        </w:rPr>
        <w:lastRenderedPageBreak/>
        <w:t>on the Contracts Finder database, apply to The Pirbright Institute (together the “Disclosure Obligations”).</w:t>
      </w:r>
    </w:p>
    <w:p w14:paraId="271B3AFA" w14:textId="77777777" w:rsidR="000438D4" w:rsidRPr="00D83A3A" w:rsidRDefault="000438D4" w:rsidP="00E973A5">
      <w:pPr>
        <w:spacing w:line="276" w:lineRule="auto"/>
        <w:jc w:val="both"/>
        <w:rPr>
          <w:rFonts w:eastAsia="Calibri" w:cs="Arial"/>
          <w:sz w:val="22"/>
          <w:szCs w:val="22"/>
        </w:rPr>
      </w:pPr>
    </w:p>
    <w:p w14:paraId="1072480D" w14:textId="2C999C7F" w:rsidR="000438D4" w:rsidRPr="00D83A3A" w:rsidRDefault="000438D4" w:rsidP="00E973A5">
      <w:pPr>
        <w:spacing w:line="276" w:lineRule="auto"/>
        <w:jc w:val="both"/>
        <w:rPr>
          <w:rFonts w:eastAsia="Calibri" w:cs="Arial"/>
          <w:sz w:val="22"/>
          <w:szCs w:val="22"/>
        </w:rPr>
      </w:pPr>
      <w:r w:rsidRPr="00D83A3A">
        <w:rPr>
          <w:rFonts w:eastAsia="Calibri" w:cs="Arial"/>
          <w:sz w:val="22"/>
          <w:szCs w:val="22"/>
        </w:rPr>
        <w:t xml:space="preserve">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w:t>
      </w:r>
      <w:proofErr w:type="gramStart"/>
      <w:r w:rsidRPr="00D83A3A">
        <w:rPr>
          <w:rFonts w:eastAsia="Calibri" w:cs="Arial"/>
          <w:sz w:val="22"/>
          <w:szCs w:val="22"/>
        </w:rPr>
        <w:t>as a result of</w:t>
      </w:r>
      <w:proofErr w:type="gramEnd"/>
      <w:r w:rsidRPr="00D83A3A">
        <w:rPr>
          <w:rFonts w:eastAsia="Calibri" w:cs="Arial"/>
          <w:sz w:val="22"/>
          <w:szCs w:val="22"/>
        </w:rPr>
        <w:t xml:space="preserve"> this exercise, may therefore have to be disclosed by The Pirbright Institute under the Disclosure Obligations, unless The</w:t>
      </w:r>
    </w:p>
    <w:p w14:paraId="0B42CB0E" w14:textId="77777777" w:rsidR="000438D4" w:rsidRPr="00D83A3A" w:rsidRDefault="000438D4" w:rsidP="00E973A5">
      <w:pPr>
        <w:spacing w:line="276" w:lineRule="auto"/>
        <w:jc w:val="both"/>
        <w:rPr>
          <w:rFonts w:eastAsia="Calibri" w:cs="Arial"/>
          <w:sz w:val="22"/>
          <w:szCs w:val="22"/>
        </w:rPr>
      </w:pPr>
      <w:r w:rsidRPr="00D83A3A">
        <w:rPr>
          <w:rFonts w:eastAsia="Calibri" w:cs="Arial"/>
          <w:sz w:val="22"/>
          <w:szCs w:val="22"/>
        </w:rPr>
        <w:t>Pirbright Institute decides that one of the statutory exemptions under the FOIA or the EIR applies.</w:t>
      </w:r>
    </w:p>
    <w:p w14:paraId="3F03BA82" w14:textId="7E626A9D" w:rsidR="000438D4" w:rsidRPr="00D83A3A" w:rsidRDefault="000438D4" w:rsidP="00E973A5">
      <w:pPr>
        <w:spacing w:line="276" w:lineRule="auto"/>
        <w:jc w:val="both"/>
        <w:rPr>
          <w:rFonts w:eastAsia="Calibri" w:cs="Arial"/>
          <w:sz w:val="22"/>
          <w:szCs w:val="22"/>
        </w:rPr>
      </w:pPr>
      <w:r w:rsidRPr="00D83A3A">
        <w:rPr>
          <w:rFonts w:eastAsia="Calibri" w:cs="Arial"/>
          <w:sz w:val="22"/>
          <w:szCs w:val="22"/>
        </w:rPr>
        <w:t>If you wish to designate information supplied as part of your tender response or otherwise in connection with this tender exercise as confidential, you must provide clear and specific detail as to:</w:t>
      </w:r>
    </w:p>
    <w:p w14:paraId="0D16F215" w14:textId="50B1D0FD" w:rsidR="000438D4" w:rsidRPr="00D83A3A" w:rsidRDefault="000438D4" w:rsidP="00481287">
      <w:pPr>
        <w:pStyle w:val="ListParagraph"/>
        <w:numPr>
          <w:ilvl w:val="0"/>
          <w:numId w:val="8"/>
        </w:numPr>
        <w:tabs>
          <w:tab w:val="left" w:pos="426"/>
        </w:tabs>
        <w:spacing w:line="276" w:lineRule="auto"/>
        <w:jc w:val="both"/>
        <w:rPr>
          <w:rFonts w:eastAsia="Calibri" w:cs="Arial"/>
          <w:sz w:val="22"/>
          <w:szCs w:val="22"/>
        </w:rPr>
      </w:pPr>
      <w:r w:rsidRPr="00D83A3A">
        <w:rPr>
          <w:rFonts w:eastAsia="Calibri" w:cs="Arial"/>
          <w:sz w:val="22"/>
          <w:szCs w:val="22"/>
        </w:rPr>
        <w:t>The precise elements which are considered confidential and/or commercially sensitive.</w:t>
      </w:r>
    </w:p>
    <w:p w14:paraId="4451D5D6" w14:textId="0AB56058" w:rsidR="000438D4" w:rsidRPr="00D83A3A" w:rsidRDefault="000438D4" w:rsidP="00481287">
      <w:pPr>
        <w:pStyle w:val="ListParagraph"/>
        <w:numPr>
          <w:ilvl w:val="0"/>
          <w:numId w:val="8"/>
        </w:numPr>
        <w:spacing w:line="276" w:lineRule="auto"/>
        <w:jc w:val="both"/>
        <w:rPr>
          <w:rFonts w:eastAsia="Calibri" w:cs="Arial"/>
          <w:sz w:val="22"/>
          <w:szCs w:val="22"/>
        </w:rPr>
      </w:pPr>
      <w:r w:rsidRPr="00D83A3A">
        <w:rPr>
          <w:rFonts w:eastAsia="Calibri" w:cs="Arial"/>
          <w:sz w:val="22"/>
          <w:szCs w:val="22"/>
        </w:rPr>
        <w:t>Why you consider an exemption under the FOIA or EIR would apply.</w:t>
      </w:r>
    </w:p>
    <w:p w14:paraId="65086CB5" w14:textId="27506ECF" w:rsidR="000438D4" w:rsidRPr="00D83A3A" w:rsidRDefault="000438D4" w:rsidP="00481287">
      <w:pPr>
        <w:pStyle w:val="ListParagraph"/>
        <w:numPr>
          <w:ilvl w:val="0"/>
          <w:numId w:val="8"/>
        </w:numPr>
        <w:spacing w:line="276" w:lineRule="auto"/>
        <w:jc w:val="both"/>
        <w:rPr>
          <w:rFonts w:eastAsia="Calibri" w:cs="Arial"/>
          <w:sz w:val="22"/>
          <w:szCs w:val="22"/>
        </w:rPr>
      </w:pPr>
      <w:r w:rsidRPr="00D83A3A">
        <w:rPr>
          <w:rFonts w:eastAsia="Calibri" w:cs="Arial"/>
          <w:sz w:val="22"/>
          <w:szCs w:val="22"/>
        </w:rPr>
        <w:t>The estimated length of time during which the exemption will apply.</w:t>
      </w:r>
    </w:p>
    <w:p w14:paraId="2ABF4B18" w14:textId="77777777" w:rsidR="000438D4" w:rsidRPr="00D83A3A" w:rsidRDefault="000438D4" w:rsidP="00E973A5">
      <w:pPr>
        <w:spacing w:line="276" w:lineRule="auto"/>
        <w:jc w:val="both"/>
        <w:rPr>
          <w:rFonts w:eastAsia="Calibri" w:cs="Arial"/>
          <w:sz w:val="22"/>
          <w:szCs w:val="22"/>
        </w:rPr>
      </w:pPr>
    </w:p>
    <w:p w14:paraId="50CB9D1C" w14:textId="49A63B16" w:rsidR="000438D4" w:rsidRPr="00D83A3A" w:rsidRDefault="000438D4" w:rsidP="00E973A5">
      <w:pPr>
        <w:spacing w:line="276" w:lineRule="auto"/>
        <w:jc w:val="both"/>
        <w:rPr>
          <w:rFonts w:eastAsia="Calibri" w:cs="Arial"/>
          <w:sz w:val="22"/>
          <w:szCs w:val="22"/>
        </w:rPr>
      </w:pPr>
      <w:r w:rsidRPr="00D83A3A">
        <w:rPr>
          <w:rFonts w:eastAsia="Calibri" w:cs="Arial"/>
          <w:sz w:val="22"/>
          <w:szCs w:val="22"/>
        </w:rPr>
        <w:t xml:space="preserve">The use of blanket protective markings of whole documents such as “commercial in confidence” will not be sufficient. By participating in this Procurement </w:t>
      </w:r>
      <w:proofErr w:type="gramStart"/>
      <w:r w:rsidRPr="00D83A3A">
        <w:rPr>
          <w:rFonts w:eastAsia="Calibri" w:cs="Arial"/>
          <w:sz w:val="22"/>
          <w:szCs w:val="22"/>
        </w:rPr>
        <w:t>Process</w:t>
      </w:r>
      <w:proofErr w:type="gramEnd"/>
      <w:r w:rsidRPr="00D83A3A">
        <w:rPr>
          <w:rFonts w:eastAsia="Calibri" w:cs="Arial"/>
          <w:sz w:val="22"/>
          <w:szCs w:val="22"/>
        </w:rPr>
        <w:t xml:space="preserve"> you agree that The Pirbright Institute should not and</w:t>
      </w:r>
      <w:r w:rsidR="007A6921" w:rsidRPr="00D83A3A">
        <w:rPr>
          <w:rFonts w:eastAsia="Calibri" w:cs="Arial"/>
          <w:sz w:val="22"/>
          <w:szCs w:val="22"/>
        </w:rPr>
        <w:t xml:space="preserve"> </w:t>
      </w:r>
      <w:r w:rsidRPr="00D83A3A">
        <w:rPr>
          <w:rFonts w:eastAsia="Calibri" w:cs="Arial"/>
          <w:sz w:val="22"/>
          <w:szCs w:val="22"/>
        </w:rPr>
        <w:t>will not be bound by any such markings.</w:t>
      </w:r>
    </w:p>
    <w:p w14:paraId="09359DD4" w14:textId="77777777" w:rsidR="007A6921" w:rsidRPr="00D83A3A" w:rsidRDefault="007A6921" w:rsidP="00E973A5">
      <w:pPr>
        <w:spacing w:line="276" w:lineRule="auto"/>
        <w:jc w:val="both"/>
        <w:rPr>
          <w:rFonts w:eastAsia="Calibri" w:cs="Arial"/>
          <w:sz w:val="22"/>
          <w:szCs w:val="22"/>
        </w:rPr>
      </w:pPr>
    </w:p>
    <w:p w14:paraId="2075E1E5" w14:textId="77777777" w:rsidR="007A6921" w:rsidRPr="00D83A3A" w:rsidRDefault="000438D4" w:rsidP="00E973A5">
      <w:pPr>
        <w:spacing w:line="276" w:lineRule="auto"/>
        <w:jc w:val="both"/>
        <w:rPr>
          <w:rFonts w:eastAsia="Calibri" w:cs="Arial"/>
          <w:sz w:val="22"/>
          <w:szCs w:val="22"/>
        </w:rPr>
      </w:pPr>
      <w:r w:rsidRPr="00D83A3A">
        <w:rPr>
          <w:rFonts w:eastAsia="Calibri" w:cs="Arial"/>
          <w:sz w:val="22"/>
          <w:szCs w:val="22"/>
        </w:rPr>
        <w:t>In addition, marking any material as “confidential” or “commercially sensitive” or equivalent should not be</w:t>
      </w:r>
      <w:r w:rsidR="007A6921" w:rsidRPr="00D83A3A">
        <w:rPr>
          <w:rFonts w:eastAsia="Calibri" w:cs="Arial"/>
          <w:sz w:val="22"/>
          <w:szCs w:val="22"/>
        </w:rPr>
        <w:t xml:space="preserve"> </w:t>
      </w:r>
      <w:r w:rsidRPr="00D83A3A">
        <w:rPr>
          <w:rFonts w:eastAsia="Calibri" w:cs="Arial"/>
          <w:sz w:val="22"/>
          <w:szCs w:val="22"/>
        </w:rPr>
        <w:t>taken to mean that The Pirbright Institute accepts any duty of confidentiality by virtue of such marking. You</w:t>
      </w:r>
      <w:r w:rsidR="007A6921" w:rsidRPr="00D83A3A">
        <w:rPr>
          <w:rFonts w:eastAsia="Calibri" w:cs="Arial"/>
          <w:sz w:val="22"/>
          <w:szCs w:val="22"/>
        </w:rPr>
        <w:t xml:space="preserve"> </w:t>
      </w:r>
      <w:r w:rsidRPr="00D83A3A">
        <w:rPr>
          <w:rFonts w:eastAsia="Calibri" w:cs="Arial"/>
          <w:sz w:val="22"/>
          <w:szCs w:val="22"/>
        </w:rPr>
        <w:t>accept that the decision as to which information will be disclosed is reserved to The Pirbright Institute,</w:t>
      </w:r>
      <w:r w:rsidR="007A6921" w:rsidRPr="00D83A3A">
        <w:rPr>
          <w:rFonts w:eastAsia="Calibri" w:cs="Arial"/>
          <w:sz w:val="22"/>
          <w:szCs w:val="22"/>
        </w:rPr>
        <w:t xml:space="preserve"> notwithstanding any consultation with you or any designation of information as confidential or commercially</w:t>
      </w:r>
    </w:p>
    <w:p w14:paraId="46DDDF3D" w14:textId="6AC77869" w:rsidR="007A6921" w:rsidRPr="00D83A3A" w:rsidRDefault="007A6921" w:rsidP="00E973A5">
      <w:pPr>
        <w:spacing w:line="276" w:lineRule="auto"/>
        <w:jc w:val="both"/>
        <w:rPr>
          <w:rFonts w:eastAsia="Calibri" w:cs="Arial"/>
          <w:sz w:val="22"/>
          <w:szCs w:val="22"/>
        </w:rPr>
      </w:pPr>
      <w:r w:rsidRPr="00D83A3A">
        <w:rPr>
          <w:rFonts w:eastAsia="Calibri" w:cs="Arial"/>
          <w:sz w:val="22"/>
          <w:szCs w:val="22"/>
        </w:rPr>
        <w:t>sensitive or equivalent you may have made. 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w:t>
      </w:r>
    </w:p>
    <w:p w14:paraId="07B0A4C0" w14:textId="48CA10A9" w:rsidR="000438D4" w:rsidRPr="00D83A3A" w:rsidRDefault="007A6921" w:rsidP="00E973A5">
      <w:pPr>
        <w:spacing w:line="276" w:lineRule="auto"/>
        <w:jc w:val="both"/>
        <w:rPr>
          <w:rFonts w:eastAsia="Calibri" w:cs="Arial"/>
          <w:sz w:val="22"/>
          <w:szCs w:val="22"/>
        </w:rPr>
      </w:pPr>
      <w:r w:rsidRPr="00D83A3A">
        <w:rPr>
          <w:rFonts w:eastAsia="Calibri" w:cs="Arial"/>
          <w:sz w:val="22"/>
          <w:szCs w:val="22"/>
        </w:rPr>
        <w:t>provision of this ITT.</w:t>
      </w:r>
    </w:p>
    <w:p w14:paraId="53F80392" w14:textId="77777777" w:rsidR="007A6921" w:rsidRPr="00D83A3A" w:rsidRDefault="007A6921" w:rsidP="00E973A5">
      <w:pPr>
        <w:spacing w:line="276" w:lineRule="auto"/>
        <w:jc w:val="both"/>
        <w:rPr>
          <w:rFonts w:eastAsia="Calibri" w:cs="Arial"/>
          <w:sz w:val="22"/>
          <w:szCs w:val="22"/>
        </w:rPr>
      </w:pPr>
    </w:p>
    <w:p w14:paraId="2F2EC098" w14:textId="3B292281" w:rsidR="007A6921" w:rsidRPr="00D83A3A" w:rsidRDefault="007A6921" w:rsidP="00E973A5">
      <w:pPr>
        <w:spacing w:line="276" w:lineRule="auto"/>
        <w:jc w:val="both"/>
        <w:rPr>
          <w:rFonts w:eastAsia="Calibri" w:cs="Arial"/>
          <w:sz w:val="22"/>
          <w:szCs w:val="22"/>
        </w:rPr>
      </w:pPr>
      <w:r w:rsidRPr="00D83A3A">
        <w:rPr>
          <w:rFonts w:eastAsia="Calibri" w:cs="Arial"/>
          <w:sz w:val="22"/>
          <w:szCs w:val="22"/>
        </w:rPr>
        <w:t>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w:t>
      </w:r>
    </w:p>
    <w:p w14:paraId="01634212" w14:textId="6B5FFB14" w:rsidR="007A6921" w:rsidRPr="00D83A3A" w:rsidRDefault="007A6921" w:rsidP="00E973A5">
      <w:pPr>
        <w:spacing w:line="276" w:lineRule="auto"/>
        <w:jc w:val="both"/>
        <w:rPr>
          <w:rFonts w:eastAsia="Calibri" w:cs="Arial"/>
          <w:sz w:val="22"/>
          <w:szCs w:val="22"/>
        </w:rPr>
      </w:pPr>
      <w:r w:rsidRPr="00D83A3A">
        <w:rPr>
          <w:rFonts w:eastAsia="Calibri" w:cs="Arial"/>
          <w:sz w:val="22"/>
          <w:szCs w:val="22"/>
        </w:rPr>
        <w:t>Institute’s behalf in accordance with the relevant provisions of any relevant data protection laws and to ensure all consents required under such laws are obtained.</w:t>
      </w:r>
    </w:p>
    <w:p w14:paraId="66E1CCEA" w14:textId="77777777" w:rsidR="000438D4" w:rsidRPr="00D83A3A" w:rsidRDefault="000438D4" w:rsidP="006604FB">
      <w:pPr>
        <w:spacing w:line="276" w:lineRule="auto"/>
        <w:rPr>
          <w:rFonts w:eastAsia="Calibri" w:cs="Arial"/>
          <w:sz w:val="22"/>
          <w:szCs w:val="22"/>
        </w:rPr>
      </w:pPr>
    </w:p>
    <w:p w14:paraId="289B8109" w14:textId="77777777" w:rsidR="003B2601" w:rsidRPr="00D83A3A" w:rsidRDefault="003B2601" w:rsidP="006604FB">
      <w:pPr>
        <w:spacing w:line="276" w:lineRule="auto"/>
        <w:rPr>
          <w:rFonts w:eastAsia="Calibri" w:cs="Arial"/>
          <w:sz w:val="22"/>
          <w:szCs w:val="22"/>
        </w:rPr>
      </w:pPr>
    </w:p>
    <w:p w14:paraId="70B1EC97" w14:textId="77777777" w:rsidR="003B2601" w:rsidRPr="00D83A3A" w:rsidRDefault="003B2601" w:rsidP="006604FB">
      <w:pPr>
        <w:spacing w:line="276" w:lineRule="auto"/>
        <w:rPr>
          <w:rFonts w:eastAsia="Calibri" w:cs="Arial"/>
          <w:sz w:val="22"/>
          <w:szCs w:val="22"/>
        </w:rPr>
      </w:pPr>
    </w:p>
    <w:p w14:paraId="74CE5124" w14:textId="77777777" w:rsidR="003B2601" w:rsidRPr="00D83A3A" w:rsidRDefault="003B2601" w:rsidP="006604FB">
      <w:pPr>
        <w:spacing w:line="276" w:lineRule="auto"/>
        <w:rPr>
          <w:rFonts w:eastAsia="Calibri" w:cs="Arial"/>
          <w:sz w:val="22"/>
          <w:szCs w:val="22"/>
        </w:rPr>
      </w:pPr>
    </w:p>
    <w:p w14:paraId="2A0BCEAF" w14:textId="77777777" w:rsidR="003B2601" w:rsidRPr="00D83A3A" w:rsidRDefault="003B2601" w:rsidP="006604FB">
      <w:pPr>
        <w:spacing w:line="276" w:lineRule="auto"/>
        <w:rPr>
          <w:rFonts w:eastAsia="Calibri" w:cs="Arial"/>
          <w:sz w:val="22"/>
          <w:szCs w:val="22"/>
        </w:rPr>
      </w:pPr>
    </w:p>
    <w:p w14:paraId="2204EC1D" w14:textId="77777777" w:rsidR="003B2601" w:rsidRPr="00D83A3A" w:rsidRDefault="003B2601" w:rsidP="006604FB">
      <w:pPr>
        <w:spacing w:line="276" w:lineRule="auto"/>
        <w:rPr>
          <w:rFonts w:eastAsia="Calibri" w:cs="Arial"/>
          <w:sz w:val="22"/>
          <w:szCs w:val="22"/>
        </w:rPr>
      </w:pPr>
    </w:p>
    <w:p w14:paraId="31E2D486" w14:textId="77777777" w:rsidR="003B2601" w:rsidRPr="00D83A3A" w:rsidRDefault="003B2601" w:rsidP="006604FB">
      <w:pPr>
        <w:spacing w:line="276" w:lineRule="auto"/>
        <w:rPr>
          <w:rFonts w:eastAsia="Calibri" w:cs="Arial"/>
          <w:sz w:val="22"/>
          <w:szCs w:val="22"/>
        </w:rPr>
      </w:pPr>
    </w:p>
    <w:p w14:paraId="65FFF72A" w14:textId="77777777" w:rsidR="003B2601" w:rsidRPr="00D83A3A" w:rsidRDefault="003B2601" w:rsidP="006604FB">
      <w:pPr>
        <w:spacing w:line="276" w:lineRule="auto"/>
        <w:rPr>
          <w:rFonts w:eastAsia="Calibri" w:cs="Arial"/>
          <w:sz w:val="22"/>
          <w:szCs w:val="22"/>
        </w:rPr>
      </w:pPr>
    </w:p>
    <w:p w14:paraId="27B9E1F9" w14:textId="77777777" w:rsidR="003B2601" w:rsidRPr="00D83A3A" w:rsidRDefault="003B2601" w:rsidP="006604FB">
      <w:pPr>
        <w:spacing w:line="276" w:lineRule="auto"/>
        <w:rPr>
          <w:rFonts w:eastAsia="Calibri" w:cs="Arial"/>
          <w:sz w:val="22"/>
          <w:szCs w:val="22"/>
        </w:rPr>
      </w:pPr>
    </w:p>
    <w:p w14:paraId="7F7F0E90" w14:textId="45449664" w:rsidR="000438D4" w:rsidRPr="00D83A3A" w:rsidRDefault="00C50B70" w:rsidP="00C50B70">
      <w:pPr>
        <w:pStyle w:val="ListParagraph"/>
        <w:numPr>
          <w:ilvl w:val="0"/>
          <w:numId w:val="10"/>
        </w:numPr>
        <w:spacing w:line="276" w:lineRule="auto"/>
        <w:ind w:left="426" w:hanging="426"/>
        <w:rPr>
          <w:rFonts w:eastAsia="Calibri" w:cs="Arial"/>
          <w:b/>
          <w:sz w:val="22"/>
          <w:szCs w:val="22"/>
        </w:rPr>
      </w:pPr>
      <w:r w:rsidRPr="00D83A3A">
        <w:rPr>
          <w:rFonts w:eastAsia="Calibri" w:cs="Arial"/>
          <w:b/>
          <w:sz w:val="22"/>
          <w:szCs w:val="22"/>
        </w:rPr>
        <w:lastRenderedPageBreak/>
        <w:t>Appendices</w:t>
      </w:r>
    </w:p>
    <w:p w14:paraId="248042FC" w14:textId="77777777" w:rsidR="00C50B70" w:rsidRPr="00D83A3A" w:rsidRDefault="00C50B70" w:rsidP="00C50B70">
      <w:pPr>
        <w:spacing w:line="276" w:lineRule="auto"/>
        <w:rPr>
          <w:rFonts w:eastAsia="Calibri" w:cs="Arial"/>
          <w:b/>
          <w:sz w:val="22"/>
          <w:szCs w:val="22"/>
        </w:rPr>
      </w:pPr>
    </w:p>
    <w:p w14:paraId="4477E9FD" w14:textId="661DCFC3" w:rsidR="00C50B70" w:rsidRPr="00D83A3A" w:rsidRDefault="00C50B70" w:rsidP="00C50B70">
      <w:pPr>
        <w:spacing w:line="276" w:lineRule="auto"/>
        <w:rPr>
          <w:rFonts w:eastAsia="Calibri" w:cs="Arial"/>
          <w:b/>
          <w:sz w:val="22"/>
          <w:szCs w:val="22"/>
        </w:rPr>
      </w:pPr>
      <w:r w:rsidRPr="00D83A3A">
        <w:rPr>
          <w:rFonts w:eastAsia="Calibri" w:cs="Arial"/>
          <w:b/>
          <w:sz w:val="22"/>
          <w:szCs w:val="22"/>
        </w:rPr>
        <w:t>Appendix A – Pre</w:t>
      </w:r>
      <w:r w:rsidR="008B13CD" w:rsidRPr="00D83A3A">
        <w:rPr>
          <w:rFonts w:eastAsia="Calibri" w:cs="Arial"/>
          <w:b/>
          <w:sz w:val="22"/>
          <w:szCs w:val="22"/>
        </w:rPr>
        <w:t>-</w:t>
      </w:r>
      <w:r w:rsidRPr="00D83A3A">
        <w:rPr>
          <w:rFonts w:eastAsia="Calibri" w:cs="Arial"/>
          <w:b/>
          <w:sz w:val="22"/>
          <w:szCs w:val="22"/>
        </w:rPr>
        <w:t>Qualification Questionnaire</w:t>
      </w:r>
    </w:p>
    <w:p w14:paraId="5CE47F95" w14:textId="44FF6B0B" w:rsidR="00493A43" w:rsidRPr="00D83A3A" w:rsidRDefault="00493A43" w:rsidP="00C50B70">
      <w:pPr>
        <w:spacing w:line="276" w:lineRule="auto"/>
        <w:rPr>
          <w:rFonts w:eastAsia="Calibri" w:cs="Arial"/>
          <w:b/>
          <w:sz w:val="22"/>
          <w:szCs w:val="22"/>
        </w:rPr>
      </w:pPr>
    </w:p>
    <w:p w14:paraId="15BA5EC3" w14:textId="0A57A068" w:rsidR="00493A43" w:rsidRPr="00D83A3A" w:rsidRDefault="00493A43" w:rsidP="00C50B70">
      <w:pPr>
        <w:spacing w:line="276" w:lineRule="auto"/>
        <w:rPr>
          <w:rFonts w:eastAsia="Calibri" w:cs="Arial"/>
          <w:b/>
          <w:sz w:val="22"/>
          <w:szCs w:val="22"/>
        </w:rPr>
      </w:pPr>
      <w:r w:rsidRPr="00D83A3A">
        <w:rPr>
          <w:rFonts w:eastAsia="Calibri" w:cs="Arial"/>
          <w:b/>
          <w:sz w:val="22"/>
          <w:szCs w:val="22"/>
        </w:rPr>
        <w:t xml:space="preserve">Appendix B </w:t>
      </w:r>
      <w:r w:rsidRPr="00D83A3A">
        <w:rPr>
          <w:rFonts w:eastAsia="Calibri" w:cs="Arial"/>
          <w:b/>
          <w:sz w:val="22"/>
          <w:szCs w:val="22"/>
        </w:rPr>
        <w:softHyphen/>
        <w:t>– Clarifications Template</w:t>
      </w:r>
    </w:p>
    <w:p w14:paraId="122AA9CF" w14:textId="77777777" w:rsidR="00C50B70" w:rsidRPr="00D83A3A" w:rsidRDefault="00C50B70" w:rsidP="00C50B70">
      <w:pPr>
        <w:spacing w:line="276" w:lineRule="auto"/>
        <w:rPr>
          <w:rFonts w:eastAsia="Calibri" w:cs="Arial"/>
          <w:b/>
          <w:sz w:val="22"/>
          <w:szCs w:val="22"/>
        </w:rPr>
      </w:pPr>
    </w:p>
    <w:p w14:paraId="09C117C2" w14:textId="7EFE67A8" w:rsidR="00C50B70" w:rsidRPr="00D83A3A" w:rsidRDefault="00C50B70" w:rsidP="00C50B70">
      <w:pPr>
        <w:spacing w:line="276" w:lineRule="auto"/>
        <w:rPr>
          <w:rFonts w:eastAsia="Calibri" w:cs="Arial"/>
          <w:b/>
          <w:sz w:val="22"/>
          <w:szCs w:val="22"/>
        </w:rPr>
      </w:pPr>
      <w:r w:rsidRPr="00D83A3A">
        <w:rPr>
          <w:rFonts w:eastAsia="Calibri" w:cs="Arial"/>
          <w:b/>
          <w:sz w:val="22"/>
          <w:szCs w:val="22"/>
        </w:rPr>
        <w:t xml:space="preserve">Appendix </w:t>
      </w:r>
      <w:r w:rsidR="00493A43" w:rsidRPr="00D83A3A">
        <w:rPr>
          <w:rFonts w:eastAsia="Calibri" w:cs="Arial"/>
          <w:b/>
          <w:sz w:val="22"/>
          <w:szCs w:val="22"/>
        </w:rPr>
        <w:t>C</w:t>
      </w:r>
      <w:r w:rsidRPr="00D83A3A">
        <w:rPr>
          <w:rFonts w:eastAsia="Calibri" w:cs="Arial"/>
          <w:b/>
          <w:sz w:val="22"/>
          <w:szCs w:val="22"/>
        </w:rPr>
        <w:t xml:space="preserve"> –</w:t>
      </w:r>
      <w:r w:rsidR="00551060" w:rsidRPr="00D83A3A">
        <w:rPr>
          <w:rFonts w:eastAsia="Calibri" w:cs="Arial"/>
          <w:b/>
          <w:sz w:val="22"/>
          <w:szCs w:val="22"/>
        </w:rPr>
        <w:t xml:space="preserve"> </w:t>
      </w:r>
      <w:r w:rsidRPr="00D83A3A">
        <w:rPr>
          <w:rFonts w:eastAsia="Calibri" w:cs="Arial"/>
          <w:b/>
          <w:sz w:val="22"/>
          <w:szCs w:val="22"/>
        </w:rPr>
        <w:t>Pricing Schedule</w:t>
      </w:r>
    </w:p>
    <w:p w14:paraId="4E1B145B" w14:textId="77777777" w:rsidR="00C50B70" w:rsidRPr="00D83A3A" w:rsidRDefault="00C50B70" w:rsidP="00C50B70">
      <w:pPr>
        <w:spacing w:line="276" w:lineRule="auto"/>
        <w:rPr>
          <w:rFonts w:eastAsia="Calibri" w:cs="Arial"/>
          <w:b/>
          <w:sz w:val="22"/>
          <w:szCs w:val="22"/>
        </w:rPr>
      </w:pPr>
    </w:p>
    <w:p w14:paraId="1E62930F" w14:textId="015DFF24" w:rsidR="00C50B70" w:rsidRPr="00D83A3A" w:rsidRDefault="00C50B70" w:rsidP="00C50B70">
      <w:pPr>
        <w:spacing w:line="276" w:lineRule="auto"/>
        <w:rPr>
          <w:rFonts w:eastAsia="Calibri" w:cs="Arial"/>
          <w:b/>
          <w:sz w:val="22"/>
          <w:szCs w:val="22"/>
        </w:rPr>
      </w:pPr>
      <w:r w:rsidRPr="00D83A3A">
        <w:rPr>
          <w:rFonts w:eastAsia="Calibri" w:cs="Arial"/>
          <w:b/>
          <w:sz w:val="22"/>
          <w:szCs w:val="22"/>
        </w:rPr>
        <w:t xml:space="preserve">Appendix </w:t>
      </w:r>
      <w:r w:rsidR="00493A43" w:rsidRPr="00D83A3A">
        <w:rPr>
          <w:rFonts w:eastAsia="Calibri" w:cs="Arial"/>
          <w:b/>
          <w:sz w:val="22"/>
          <w:szCs w:val="22"/>
        </w:rPr>
        <w:t>D</w:t>
      </w:r>
      <w:r w:rsidRPr="00D83A3A">
        <w:rPr>
          <w:rFonts w:eastAsia="Calibri" w:cs="Arial"/>
          <w:b/>
          <w:sz w:val="22"/>
          <w:szCs w:val="22"/>
        </w:rPr>
        <w:t xml:space="preserve"> – The Pirbright Institute Terms and Condi</w:t>
      </w:r>
      <w:r w:rsidR="00481287" w:rsidRPr="00D83A3A">
        <w:rPr>
          <w:rFonts w:eastAsia="Calibri" w:cs="Arial"/>
          <w:b/>
          <w:sz w:val="22"/>
          <w:szCs w:val="22"/>
        </w:rPr>
        <w:t>t</w:t>
      </w:r>
      <w:r w:rsidRPr="00D83A3A">
        <w:rPr>
          <w:rFonts w:eastAsia="Calibri" w:cs="Arial"/>
          <w:b/>
          <w:sz w:val="22"/>
          <w:szCs w:val="22"/>
        </w:rPr>
        <w:t>ions</w:t>
      </w:r>
    </w:p>
    <w:p w14:paraId="1E7E6BF2" w14:textId="77777777" w:rsidR="00493A43" w:rsidRPr="00D83A3A" w:rsidRDefault="00493A43" w:rsidP="00C50B70">
      <w:pPr>
        <w:spacing w:line="276" w:lineRule="auto"/>
        <w:rPr>
          <w:rFonts w:eastAsia="Calibri" w:cs="Arial"/>
          <w:b/>
          <w:sz w:val="22"/>
          <w:szCs w:val="22"/>
        </w:rPr>
      </w:pPr>
    </w:p>
    <w:p w14:paraId="43858293" w14:textId="77777777" w:rsidR="00C50B70" w:rsidRPr="00D83A3A" w:rsidRDefault="00C50B70" w:rsidP="00C50B70">
      <w:pPr>
        <w:spacing w:line="276" w:lineRule="auto"/>
        <w:rPr>
          <w:rFonts w:eastAsia="Calibri" w:cs="Arial"/>
          <w:b/>
          <w:sz w:val="22"/>
          <w:szCs w:val="22"/>
        </w:rPr>
      </w:pPr>
    </w:p>
    <w:p w14:paraId="105E1663" w14:textId="77777777" w:rsidR="00C50B70" w:rsidRPr="00D83A3A" w:rsidRDefault="00C50B70" w:rsidP="00C50B70">
      <w:pPr>
        <w:spacing w:line="276" w:lineRule="auto"/>
        <w:rPr>
          <w:rFonts w:eastAsia="Calibri" w:cs="Arial"/>
          <w:b/>
          <w:sz w:val="22"/>
          <w:szCs w:val="22"/>
        </w:rPr>
      </w:pPr>
    </w:p>
    <w:p w14:paraId="42033182" w14:textId="77777777" w:rsidR="00C50B70" w:rsidRPr="00D83A3A" w:rsidRDefault="00C50B70" w:rsidP="00C50B70">
      <w:pPr>
        <w:spacing w:line="276" w:lineRule="auto"/>
        <w:rPr>
          <w:rFonts w:eastAsia="Calibri" w:cs="Arial"/>
          <w:b/>
          <w:sz w:val="22"/>
          <w:szCs w:val="22"/>
        </w:rPr>
      </w:pPr>
    </w:p>
    <w:p w14:paraId="485E972F" w14:textId="77777777" w:rsidR="000438D4" w:rsidRPr="00D83A3A" w:rsidRDefault="000438D4" w:rsidP="006604FB">
      <w:pPr>
        <w:spacing w:line="276" w:lineRule="auto"/>
        <w:rPr>
          <w:rFonts w:eastAsia="Calibri" w:cs="Arial"/>
          <w:sz w:val="22"/>
          <w:szCs w:val="22"/>
        </w:rPr>
      </w:pPr>
    </w:p>
    <w:p w14:paraId="6FDABD10" w14:textId="77777777" w:rsidR="000438D4" w:rsidRPr="00D83A3A" w:rsidRDefault="000438D4" w:rsidP="006604FB">
      <w:pPr>
        <w:spacing w:line="276" w:lineRule="auto"/>
        <w:rPr>
          <w:rFonts w:eastAsia="Calibri" w:cs="Arial"/>
          <w:sz w:val="22"/>
          <w:szCs w:val="22"/>
        </w:rPr>
      </w:pPr>
    </w:p>
    <w:p w14:paraId="3807AC7E" w14:textId="77777777" w:rsidR="006604FB" w:rsidRPr="00D83A3A" w:rsidRDefault="006604FB" w:rsidP="006604FB">
      <w:pPr>
        <w:spacing w:before="240" w:line="276" w:lineRule="auto"/>
        <w:jc w:val="both"/>
        <w:rPr>
          <w:rFonts w:eastAsia="Calibri" w:cs="Arial"/>
          <w:sz w:val="22"/>
          <w:szCs w:val="22"/>
        </w:rPr>
      </w:pPr>
    </w:p>
    <w:p w14:paraId="2747C599" w14:textId="77777777" w:rsidR="006604FB" w:rsidRPr="00D83A3A" w:rsidRDefault="006604FB" w:rsidP="006604FB">
      <w:pPr>
        <w:spacing w:line="276" w:lineRule="auto"/>
        <w:jc w:val="both"/>
        <w:rPr>
          <w:rFonts w:eastAsia="Calibri" w:cs="Arial"/>
          <w:sz w:val="22"/>
          <w:szCs w:val="22"/>
        </w:rPr>
      </w:pPr>
    </w:p>
    <w:p w14:paraId="2498C1B2" w14:textId="77777777" w:rsidR="006604FB" w:rsidRPr="00D83A3A" w:rsidRDefault="006604FB" w:rsidP="00A97BC0">
      <w:pPr>
        <w:pStyle w:val="Default"/>
        <w:rPr>
          <w:rFonts w:ascii="Arial" w:hAnsi="Arial" w:cs="Arial"/>
          <w:b/>
          <w:sz w:val="22"/>
          <w:szCs w:val="22"/>
          <w:u w:val="single"/>
        </w:rPr>
      </w:pPr>
    </w:p>
    <w:p w14:paraId="134B9E56" w14:textId="77777777" w:rsidR="006604FB" w:rsidRPr="00D83A3A" w:rsidRDefault="006604FB" w:rsidP="00A97BC0">
      <w:pPr>
        <w:pStyle w:val="Default"/>
        <w:rPr>
          <w:rFonts w:ascii="Arial" w:hAnsi="Arial" w:cs="Arial"/>
          <w:sz w:val="22"/>
          <w:szCs w:val="22"/>
        </w:rPr>
      </w:pPr>
    </w:p>
    <w:p w14:paraId="443B5F09" w14:textId="77777777" w:rsidR="006604FB" w:rsidRPr="00D83A3A" w:rsidRDefault="006604FB" w:rsidP="00A97BC0">
      <w:pPr>
        <w:pStyle w:val="Default"/>
        <w:rPr>
          <w:rFonts w:ascii="Arial" w:hAnsi="Arial" w:cs="Arial"/>
          <w:sz w:val="22"/>
          <w:szCs w:val="22"/>
        </w:rPr>
      </w:pPr>
    </w:p>
    <w:sectPr w:rsidR="006604FB" w:rsidRPr="00D83A3A" w:rsidSect="00FB4081">
      <w:headerReference w:type="even" r:id="rId11"/>
      <w:headerReference w:type="default" r:id="rId12"/>
      <w:footerReference w:type="even" r:id="rId13"/>
      <w:footerReference w:type="default" r:id="rId14"/>
      <w:headerReference w:type="first" r:id="rId15"/>
      <w:footerReference w:type="first" r:id="rId16"/>
      <w:pgSz w:w="11900" w:h="16840" w:code="9"/>
      <w:pgMar w:top="1928" w:right="1410" w:bottom="232" w:left="1134" w:header="709" w:footer="39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12009" w14:textId="77777777" w:rsidR="000A11A8" w:rsidRDefault="000A11A8" w:rsidP="003F0607">
      <w:r>
        <w:separator/>
      </w:r>
    </w:p>
  </w:endnote>
  <w:endnote w:type="continuationSeparator" w:id="0">
    <w:p w14:paraId="2B6831DE" w14:textId="77777777" w:rsidR="000A11A8" w:rsidRDefault="000A11A8" w:rsidP="003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58E8" w14:textId="27234307" w:rsidR="00DF67EA" w:rsidRDefault="00E166FD" w:rsidP="00E166FD">
    <w:pPr>
      <w:pStyle w:val="Footer"/>
      <w:ind w:right="208"/>
      <w:jc w:val="right"/>
    </w:pPr>
    <w:r>
      <w:fldChar w:fldCharType="begin"/>
    </w:r>
    <w:r>
      <w:instrText xml:space="preserve"> PAGE   \* MERGEFORMAT </w:instrText>
    </w:r>
    <w:r>
      <w:fldChar w:fldCharType="separate"/>
    </w:r>
    <w:r w:rsidR="005860A6">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0307" w14:textId="29964EB5" w:rsidR="00DF67EA" w:rsidRDefault="00D07A42" w:rsidP="00D07A42">
    <w:pPr>
      <w:pStyle w:val="Footer"/>
      <w:ind w:right="208"/>
      <w:jc w:val="right"/>
    </w:pPr>
    <w:r>
      <w:fldChar w:fldCharType="begin"/>
    </w:r>
    <w:r>
      <w:instrText xml:space="preserve"> PAGE   \* MERGEFORMAT </w:instrText>
    </w:r>
    <w:r>
      <w:fldChar w:fldCharType="separate"/>
    </w:r>
    <w:r w:rsidR="005860A6">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AEA2" w14:textId="736903A1" w:rsidR="00E166FD" w:rsidRDefault="00E166FD" w:rsidP="00CF1F15">
    <w:pPr>
      <w:pStyle w:val="Footer"/>
      <w:jc w:val="right"/>
    </w:pPr>
    <w:r w:rsidRPr="00B451AF">
      <w:rPr>
        <w:noProof/>
        <w:lang w:eastAsia="en-GB"/>
      </w:rPr>
      <w:drawing>
        <wp:anchor distT="0" distB="0" distL="114300" distR="114300" simplePos="0" relativeHeight="251660288" behindDoc="1" locked="0" layoutInCell="1" allowOverlap="1" wp14:anchorId="74B01A5C" wp14:editId="0490BFA5">
          <wp:simplePos x="0" y="0"/>
          <wp:positionH relativeFrom="column">
            <wp:posOffset>-104775</wp:posOffset>
          </wp:positionH>
          <wp:positionV relativeFrom="paragraph">
            <wp:posOffset>29177</wp:posOffset>
          </wp:positionV>
          <wp:extent cx="6538780" cy="65095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etterhead pirbright2.jpg"/>
                  <pic:cNvPicPr/>
                </pic:nvPicPr>
                <pic:blipFill rotWithShape="1">
                  <a:blip r:embed="rId1">
                    <a:extLst>
                      <a:ext uri="{28A0092B-C50C-407E-A947-70E740481C1C}">
                        <a14:useLocalDpi xmlns:a14="http://schemas.microsoft.com/office/drawing/2010/main" val="0"/>
                      </a:ext>
                    </a:extLst>
                  </a:blip>
                  <a:srcRect l="844" r="1029" b="14197"/>
                  <a:stretch/>
                </pic:blipFill>
                <pic:spPr bwMode="auto">
                  <a:xfrm>
                    <a:off x="0" y="0"/>
                    <a:ext cx="6538780" cy="650956"/>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2B6506A" w14:textId="6C7A716B" w:rsidR="00E166FD" w:rsidRPr="00E166FD" w:rsidRDefault="00E166FD" w:rsidP="00CF1F15">
    <w:pPr>
      <w:pStyle w:val="Footer"/>
      <w:jc w:val="right"/>
    </w:pPr>
  </w:p>
  <w:p w14:paraId="7737B890" w14:textId="07325396" w:rsidR="00E166FD" w:rsidRDefault="00E166FD" w:rsidP="00CF1F15">
    <w:pPr>
      <w:pStyle w:val="Footer"/>
      <w:jc w:val="right"/>
    </w:pPr>
  </w:p>
  <w:p w14:paraId="269968E3" w14:textId="31FA6784" w:rsidR="00E166FD" w:rsidRDefault="00CF1F15" w:rsidP="00E166FD">
    <w:pPr>
      <w:pStyle w:val="Footer"/>
      <w:ind w:right="208"/>
      <w:jc w:val="right"/>
      <w:rPr>
        <w:noProof/>
      </w:rPr>
    </w:pPr>
    <w:r>
      <w:fldChar w:fldCharType="begin"/>
    </w:r>
    <w:r>
      <w:instrText xml:space="preserve"> PAGE   \* MERGEFORMAT </w:instrText>
    </w:r>
    <w:r>
      <w:fldChar w:fldCharType="separate"/>
    </w:r>
    <w:r w:rsidR="005860A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3349" w14:textId="77777777" w:rsidR="000A11A8" w:rsidRDefault="000A11A8" w:rsidP="003F0607">
      <w:r>
        <w:separator/>
      </w:r>
    </w:p>
  </w:footnote>
  <w:footnote w:type="continuationSeparator" w:id="0">
    <w:p w14:paraId="75381261" w14:textId="77777777" w:rsidR="000A11A8" w:rsidRDefault="000A11A8" w:rsidP="003F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9229" w14:textId="0F361636" w:rsidR="0066103C" w:rsidRDefault="0066103C">
    <w:pPr>
      <w:pStyle w:val="Header"/>
    </w:pPr>
    <w:r w:rsidRPr="00B451AF">
      <w:rPr>
        <w:noProof/>
        <w:lang w:eastAsia="en-GB"/>
      </w:rPr>
      <w:drawing>
        <wp:anchor distT="0" distB="0" distL="114300" distR="114300" simplePos="0" relativeHeight="251662336" behindDoc="0" locked="0" layoutInCell="1" allowOverlap="1" wp14:anchorId="28FEC92B" wp14:editId="71DB5DD6">
          <wp:simplePos x="0" y="0"/>
          <wp:positionH relativeFrom="column">
            <wp:posOffset>4832985</wp:posOffset>
          </wp:positionH>
          <wp:positionV relativeFrom="paragraph">
            <wp:posOffset>-211455</wp:posOffset>
          </wp:positionV>
          <wp:extent cx="1609725" cy="79035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FAAA" w14:textId="05F4C14D" w:rsidR="0066103C" w:rsidRDefault="0066103C">
    <w:pPr>
      <w:pStyle w:val="Header"/>
    </w:pPr>
    <w:r w:rsidRPr="00B451AF">
      <w:rPr>
        <w:noProof/>
        <w:lang w:eastAsia="en-GB"/>
      </w:rPr>
      <w:drawing>
        <wp:anchor distT="0" distB="0" distL="114300" distR="114300" simplePos="0" relativeHeight="251664384" behindDoc="0" locked="0" layoutInCell="1" allowOverlap="1" wp14:anchorId="19A86252" wp14:editId="2836BD23">
          <wp:simplePos x="0" y="0"/>
          <wp:positionH relativeFrom="column">
            <wp:posOffset>4985385</wp:posOffset>
          </wp:positionH>
          <wp:positionV relativeFrom="paragraph">
            <wp:posOffset>-249555</wp:posOffset>
          </wp:positionV>
          <wp:extent cx="1609725" cy="7903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6C9B" w14:textId="47000708" w:rsidR="00125567" w:rsidRDefault="003E6465">
    <w:pPr>
      <w:pStyle w:val="Header"/>
    </w:pPr>
    <w:r w:rsidRPr="00B451AF">
      <w:rPr>
        <w:noProof/>
        <w:lang w:eastAsia="en-GB"/>
      </w:rPr>
      <w:drawing>
        <wp:anchor distT="0" distB="0" distL="114300" distR="114300" simplePos="0" relativeHeight="251656189" behindDoc="0" locked="0" layoutInCell="1" allowOverlap="1" wp14:anchorId="6357B9D9" wp14:editId="4343D7A7">
          <wp:simplePos x="0" y="0"/>
          <wp:positionH relativeFrom="column">
            <wp:posOffset>4680585</wp:posOffset>
          </wp:positionH>
          <wp:positionV relativeFrom="paragraph">
            <wp:posOffset>-145414</wp:posOffset>
          </wp:positionV>
          <wp:extent cx="1609725" cy="7903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11114" cy="79104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08FB"/>
    <w:multiLevelType w:val="multilevel"/>
    <w:tmpl w:val="0FC678E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39C44CC"/>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908F4"/>
    <w:multiLevelType w:val="hybridMultilevel"/>
    <w:tmpl w:val="508C8BFA"/>
    <w:lvl w:ilvl="0" w:tplc="726E7D76">
      <w:start w:val="1"/>
      <w:numFmt w:val="decimal"/>
      <w:lvlText w:val="%1."/>
      <w:lvlJc w:val="left"/>
      <w:pPr>
        <w:ind w:left="502" w:hanging="360"/>
      </w:pPr>
      <w:rPr>
        <w:rFonts w:hint="default"/>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15:restartNumberingAfterBreak="0">
    <w:nsid w:val="2D734568"/>
    <w:multiLevelType w:val="hybridMultilevel"/>
    <w:tmpl w:val="CE12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357A1"/>
    <w:multiLevelType w:val="multilevel"/>
    <w:tmpl w:val="B31E2424"/>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E654F76"/>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716459"/>
    <w:multiLevelType w:val="hybridMultilevel"/>
    <w:tmpl w:val="6CCE9B98"/>
    <w:lvl w:ilvl="0" w:tplc="0809000F">
      <w:start w:val="1"/>
      <w:numFmt w:val="decimal"/>
      <w:lvlText w:val="%1."/>
      <w:lvlJc w:val="left"/>
      <w:pPr>
        <w:ind w:left="720" w:hanging="360"/>
      </w:pPr>
      <w:rPr>
        <w:rFonts w:hint="default"/>
      </w:rPr>
    </w:lvl>
    <w:lvl w:ilvl="1" w:tplc="AD365C30">
      <w:numFmt w:val="bullet"/>
      <w:lvlText w:val=""/>
      <w:lvlJc w:val="left"/>
      <w:pPr>
        <w:ind w:left="1440" w:hanging="360"/>
      </w:pPr>
      <w:rPr>
        <w:rFonts w:ascii="Calibri" w:eastAsia="Calibr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C464CC"/>
    <w:multiLevelType w:val="hybridMultilevel"/>
    <w:tmpl w:val="899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DA313B"/>
    <w:multiLevelType w:val="hybridMultilevel"/>
    <w:tmpl w:val="55806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7AB258DB"/>
    <w:multiLevelType w:val="hybridMultilevel"/>
    <w:tmpl w:val="0ED8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0"/>
  </w:num>
  <w:num w:numId="5">
    <w:abstractNumId w:val="1"/>
  </w:num>
  <w:num w:numId="6">
    <w:abstractNumId w:val="5"/>
  </w:num>
  <w:num w:numId="7">
    <w:abstractNumId w:val="2"/>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evenAndOddHeaders/>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56"/>
    <w:rsid w:val="000208ED"/>
    <w:rsid w:val="000237F9"/>
    <w:rsid w:val="00037298"/>
    <w:rsid w:val="000438D4"/>
    <w:rsid w:val="0004488B"/>
    <w:rsid w:val="000A11A8"/>
    <w:rsid w:val="000A4B3A"/>
    <w:rsid w:val="000C13C3"/>
    <w:rsid w:val="000D1362"/>
    <w:rsid w:val="000D4BCF"/>
    <w:rsid w:val="000D4FFC"/>
    <w:rsid w:val="000E2656"/>
    <w:rsid w:val="00102488"/>
    <w:rsid w:val="00125567"/>
    <w:rsid w:val="00141708"/>
    <w:rsid w:val="00181174"/>
    <w:rsid w:val="0019272E"/>
    <w:rsid w:val="001B57A7"/>
    <w:rsid w:val="001F64F3"/>
    <w:rsid w:val="00214787"/>
    <w:rsid w:val="00237BCF"/>
    <w:rsid w:val="002427A3"/>
    <w:rsid w:val="00272916"/>
    <w:rsid w:val="002B3764"/>
    <w:rsid w:val="002C7A63"/>
    <w:rsid w:val="002E1A2E"/>
    <w:rsid w:val="002E6A3C"/>
    <w:rsid w:val="002F6F95"/>
    <w:rsid w:val="00300691"/>
    <w:rsid w:val="00335EB3"/>
    <w:rsid w:val="003402B2"/>
    <w:rsid w:val="00345477"/>
    <w:rsid w:val="003B2601"/>
    <w:rsid w:val="003B2F1D"/>
    <w:rsid w:val="003D37CF"/>
    <w:rsid w:val="003E6465"/>
    <w:rsid w:val="003F0607"/>
    <w:rsid w:val="00401183"/>
    <w:rsid w:val="004039B1"/>
    <w:rsid w:val="0042775F"/>
    <w:rsid w:val="0045318F"/>
    <w:rsid w:val="00462355"/>
    <w:rsid w:val="00462CB7"/>
    <w:rsid w:val="00481287"/>
    <w:rsid w:val="00493A43"/>
    <w:rsid w:val="004B5AF6"/>
    <w:rsid w:val="004C7BB3"/>
    <w:rsid w:val="004F04A9"/>
    <w:rsid w:val="004F5593"/>
    <w:rsid w:val="005007EB"/>
    <w:rsid w:val="005121E2"/>
    <w:rsid w:val="00551060"/>
    <w:rsid w:val="00557208"/>
    <w:rsid w:val="005860A6"/>
    <w:rsid w:val="005E6DDD"/>
    <w:rsid w:val="005F2F23"/>
    <w:rsid w:val="005F5CD2"/>
    <w:rsid w:val="00606A32"/>
    <w:rsid w:val="006214FE"/>
    <w:rsid w:val="00654368"/>
    <w:rsid w:val="006604FB"/>
    <w:rsid w:val="0066103C"/>
    <w:rsid w:val="00661919"/>
    <w:rsid w:val="00661A77"/>
    <w:rsid w:val="00662BC3"/>
    <w:rsid w:val="00682E10"/>
    <w:rsid w:val="006D643B"/>
    <w:rsid w:val="006E384F"/>
    <w:rsid w:val="00746767"/>
    <w:rsid w:val="00755A18"/>
    <w:rsid w:val="007637F6"/>
    <w:rsid w:val="00763EAC"/>
    <w:rsid w:val="00785249"/>
    <w:rsid w:val="00785CD9"/>
    <w:rsid w:val="007A6921"/>
    <w:rsid w:val="007B1CC6"/>
    <w:rsid w:val="007B2977"/>
    <w:rsid w:val="007E337C"/>
    <w:rsid w:val="007F2714"/>
    <w:rsid w:val="007F2E86"/>
    <w:rsid w:val="007F3B1F"/>
    <w:rsid w:val="00801631"/>
    <w:rsid w:val="00823BE6"/>
    <w:rsid w:val="00882A04"/>
    <w:rsid w:val="008B13CD"/>
    <w:rsid w:val="008D1FA3"/>
    <w:rsid w:val="00905C56"/>
    <w:rsid w:val="00910DD3"/>
    <w:rsid w:val="00967815"/>
    <w:rsid w:val="00980557"/>
    <w:rsid w:val="009831A6"/>
    <w:rsid w:val="009A47CF"/>
    <w:rsid w:val="009B51F6"/>
    <w:rsid w:val="009F4878"/>
    <w:rsid w:val="00A00917"/>
    <w:rsid w:val="00A4135A"/>
    <w:rsid w:val="00A97BC0"/>
    <w:rsid w:val="00AD5E36"/>
    <w:rsid w:val="00AF6B8E"/>
    <w:rsid w:val="00B10BCF"/>
    <w:rsid w:val="00B451AF"/>
    <w:rsid w:val="00B5027F"/>
    <w:rsid w:val="00B54E7F"/>
    <w:rsid w:val="00B82BE5"/>
    <w:rsid w:val="00B8699A"/>
    <w:rsid w:val="00BA47DB"/>
    <w:rsid w:val="00BD368A"/>
    <w:rsid w:val="00C1027A"/>
    <w:rsid w:val="00C10435"/>
    <w:rsid w:val="00C10F0C"/>
    <w:rsid w:val="00C50B70"/>
    <w:rsid w:val="00C6134E"/>
    <w:rsid w:val="00CF1F15"/>
    <w:rsid w:val="00D0577D"/>
    <w:rsid w:val="00D06D75"/>
    <w:rsid w:val="00D07A42"/>
    <w:rsid w:val="00D53125"/>
    <w:rsid w:val="00D648CC"/>
    <w:rsid w:val="00D83A3A"/>
    <w:rsid w:val="00D87EA1"/>
    <w:rsid w:val="00DB7830"/>
    <w:rsid w:val="00DE2B58"/>
    <w:rsid w:val="00DF67EA"/>
    <w:rsid w:val="00E165EE"/>
    <w:rsid w:val="00E166FD"/>
    <w:rsid w:val="00E83625"/>
    <w:rsid w:val="00E83E9D"/>
    <w:rsid w:val="00E9177C"/>
    <w:rsid w:val="00E91A0C"/>
    <w:rsid w:val="00E973A5"/>
    <w:rsid w:val="00EA0559"/>
    <w:rsid w:val="00EA3D8D"/>
    <w:rsid w:val="00EA61FC"/>
    <w:rsid w:val="00EB2502"/>
    <w:rsid w:val="00EE3DE1"/>
    <w:rsid w:val="00F20E0C"/>
    <w:rsid w:val="00F42EE2"/>
    <w:rsid w:val="00F47EC9"/>
    <w:rsid w:val="00F7263A"/>
    <w:rsid w:val="00F74BDA"/>
    <w:rsid w:val="00F87BC7"/>
    <w:rsid w:val="00FB4081"/>
    <w:rsid w:val="00FB7104"/>
    <w:rsid w:val="00FE3D2B"/>
    <w:rsid w:val="00FF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oNotEmbedSmartTags/>
  <w:decimalSymbol w:val="."/>
  <w:listSeparator w:val=","/>
  <w14:docId w14:val="6D7DC680"/>
  <w15:docId w15:val="{7FD05506-4144-4ACB-869B-2B462B45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607"/>
    <w:rPr>
      <w:rFonts w:ascii="Arial" w:hAnsi="Arial"/>
      <w:sz w:val="24"/>
      <w:szCs w:val="24"/>
      <w:lang w:val="en-GB" w:eastAsia="en-US"/>
    </w:rPr>
  </w:style>
  <w:style w:type="paragraph" w:styleId="Heading2">
    <w:name w:val="heading 2"/>
    <w:basedOn w:val="Normal"/>
    <w:next w:val="Normal"/>
    <w:link w:val="Heading2Char"/>
    <w:uiPriority w:val="9"/>
    <w:semiHidden/>
    <w:unhideWhenUsed/>
    <w:qFormat/>
    <w:rsid w:val="00682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semiHidden/>
    <w:unhideWhenUsed/>
    <w:rsid w:val="005121E2"/>
    <w:rPr>
      <w:sz w:val="20"/>
      <w:szCs w:val="20"/>
    </w:rPr>
  </w:style>
  <w:style w:type="character" w:customStyle="1" w:styleId="CommentTextChar">
    <w:name w:val="Comment Text Char"/>
    <w:basedOn w:val="DefaultParagraphFont"/>
    <w:link w:val="CommentText"/>
    <w:uiPriority w:val="99"/>
    <w:semiHidden/>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uiPriority w:val="34"/>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2E10"/>
    <w:rPr>
      <w:rFonts w:asciiTheme="majorHAnsi" w:eastAsiaTheme="majorEastAsia" w:hAnsiTheme="majorHAnsi" w:cstheme="majorBidi"/>
      <w:b/>
      <w:bCs/>
      <w:color w:val="4F81BD" w:themeColor="accent1"/>
      <w:sz w:val="26"/>
      <w:szCs w:val="26"/>
      <w:lang w:val="en-GB" w:eastAsia="en-US"/>
    </w:rPr>
  </w:style>
  <w:style w:type="character" w:styleId="UnresolvedMention">
    <w:name w:val="Unresolved Mention"/>
    <w:basedOn w:val="DefaultParagraphFont"/>
    <w:uiPriority w:val="99"/>
    <w:semiHidden/>
    <w:unhideWhenUsed/>
    <w:rsid w:val="00335EB3"/>
    <w:rPr>
      <w:color w:val="605E5C"/>
      <w:shd w:val="clear" w:color="auto" w:fill="E1DFDD"/>
    </w:rPr>
  </w:style>
  <w:style w:type="character" w:styleId="FollowedHyperlink">
    <w:name w:val="FollowedHyperlink"/>
    <w:basedOn w:val="DefaultParagraphFont"/>
    <w:uiPriority w:val="99"/>
    <w:semiHidden/>
    <w:unhideWhenUsed/>
    <w:rsid w:val="00F726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78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drew.carlyle@pirbright.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enders@pirbright.ac.uk" TargetMode="External"/><Relationship Id="rId4" Type="http://schemas.openxmlformats.org/officeDocument/2006/relationships/settings" Target="settings.xml"/><Relationship Id="rId9" Type="http://schemas.openxmlformats.org/officeDocument/2006/relationships/hyperlink" Target="mailto:lester.demmer@pirbright.ac.uk"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DBF6D-82A1-41FA-B907-42081057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2184</Words>
  <Characters>12454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AH</Company>
  <LinksUpToDate>false</LinksUpToDate>
  <CharactersWithSpaces>14609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Journey Ltd</dc:creator>
  <cp:keywords/>
  <dc:description/>
  <cp:lastModifiedBy>Lester Demmer</cp:lastModifiedBy>
  <cp:revision>11</cp:revision>
  <cp:lastPrinted>2017-01-24T11:20:00Z</cp:lastPrinted>
  <dcterms:created xsi:type="dcterms:W3CDTF">2021-09-01T13:28:00Z</dcterms:created>
  <dcterms:modified xsi:type="dcterms:W3CDTF">2021-09-02T10:39:00Z</dcterms:modified>
</cp:coreProperties>
</file>