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Roke Manor Research Limited</w:t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Information.</w:t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Date: 30/11/2022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CCIS22A07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Provision Of Electronic Warfare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8d08d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the Ministry of Defence (the “Authority”), I am pleased to inform you that you ranked first in our evaluation and therefore we would like to award the contract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5th December 2022 and the Expiry Date will be 4th May 2023. The Contracting Authority reserves the option to extend the call-off contract by Two (2) periods of Six (6) months. The total contract value shall be £274,710.00. Any extension options will be subject to further financial approval.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CCS Commercial Agreement RM3764.3, Cyber Security Service Three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 and forward to the Procurement Lead electronically via e-mail. A copy signed on behalf of the Contracting Authority will be returned for your records.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Ministry of Defence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5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5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30/11/2022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1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7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8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  <w:tab w:val="left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A46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1NcBKqDHWWzfHhnCguyuzGaRxg==">AMUW2mWvQU1xb5VIsgYK9lrtmRAWCsVSh7RNOfFYM1rI0uZPU6Jrda+E8zI0T5napBgbaunBGeJsz1uFS2AWomY2zBXpL2jTPsYdO3MSiyeFmFqoQqudezk8gfrhlAvdsUdzpGdp7niF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2022-11-30T09:11:00Z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