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country-region">
        <w:smartTag w:uri="urn:schemas-microsoft-com:office:smarttags" w:element="place">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16D4DD"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sidR="004F79E8" w:rsidRPr="004F79E8">
        <w:rPr>
          <w:rFonts w:ascii="Arial" w:hAnsi="Arial" w:cs="Arial"/>
          <w:b/>
          <w:bCs/>
          <w:sz w:val="20"/>
        </w:rPr>
        <w:t xml:space="preserve">Advice on factors influencing the growth of rail freight  </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02EDAB6D"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6B6BB7" w:rsidRPr="006B6BB7">
        <w:rPr>
          <w:rFonts w:ascii="Arial" w:hAnsi="Arial" w:cs="Arial"/>
          <w:b/>
          <w:bCs/>
          <w:sz w:val="20"/>
        </w:rPr>
        <w:t>ORR/CT/21-</w:t>
      </w:r>
      <w:r w:rsidR="004F79E8">
        <w:rPr>
          <w:rFonts w:ascii="Arial" w:hAnsi="Arial" w:cs="Arial"/>
          <w:b/>
          <w:bCs/>
          <w:sz w:val="20"/>
        </w:rPr>
        <w:t>77</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77777777"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Pr="00AC088A">
              <w:rPr>
                <w:rFonts w:ascii="Arial" w:hAnsi="Arial" w:cs="Arial"/>
                <w:sz w:val="20"/>
              </w:rPr>
              <w:t>6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lastRenderedPageBreak/>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4F79E8"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6B6BB7" w:rsidRDefault="001A2092" w:rsidP="006568B3">
            <w:pPr>
              <w:tabs>
                <w:tab w:val="left" w:pos="0"/>
              </w:tabs>
              <w:suppressAutoHyphens/>
              <w:jc w:val="both"/>
              <w:rPr>
                <w:rFonts w:ascii="Arial" w:hAnsi="Arial" w:cs="Arial"/>
                <w:szCs w:val="22"/>
                <w:highlight w:val="yellow"/>
                <w:lang w:val="it-IT"/>
              </w:rPr>
            </w:pPr>
            <w:r w:rsidRPr="006B6BB7">
              <w:rPr>
                <w:rFonts w:ascii="Arial" w:hAnsi="Arial" w:cs="Arial"/>
                <w:szCs w:val="22"/>
                <w:highlight w:val="yellow"/>
                <w:lang w:val="it-IT"/>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5C44D5CA"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use reasonable </w:t>
      </w:r>
      <w:r w:rsidRPr="00927C05">
        <w:rPr>
          <w:rFonts w:ascii="Arial" w:hAnsi="Arial" w:cs="Arial"/>
          <w:shd w:val="clear" w:color="auto" w:fill="FFFFFF" w:themeFill="background1"/>
        </w:rPr>
        <w:t>endeavours</w:t>
      </w:r>
      <w:r w:rsidRPr="00927C05">
        <w:rPr>
          <w:rFonts w:ascii="Arial" w:hAnsi="Arial" w:cs="Arial"/>
          <w:szCs w:val="22"/>
          <w:shd w:val="clear" w:color="auto" w:fill="FFFFFF" w:themeFill="background1"/>
        </w:rPr>
        <w:t xml:space="preserve"> to ensure the accuracy and completeness of information provided to it by third parties in relation to the subject matter of the Contract.  In addition,</w:t>
      </w:r>
      <w:r w:rsidRPr="00927C05">
        <w:rPr>
          <w:rFonts w:ascii="Arial" w:hAnsi="Arial" w:cs="Arial"/>
          <w:color w:val="FF0000"/>
          <w:szCs w:val="22"/>
          <w:shd w:val="clear" w:color="auto" w:fill="FFFFFF" w:themeFill="background1"/>
        </w:rPr>
        <w:t xml:space="preserve"> </w:t>
      </w:r>
      <w:r w:rsidRPr="00927C05">
        <w:rPr>
          <w:rFonts w:ascii="Arial" w:hAnsi="Arial" w:cs="Arial"/>
          <w:szCs w:val="22"/>
          <w:shd w:val="clear" w:color="auto" w:fill="FFFFFF" w:themeFill="background1"/>
        </w:rPr>
        <w:t xml:space="preserve">the </w:t>
      </w:r>
      <w:r w:rsidR="00292DF5" w:rsidRPr="00927C05">
        <w:rPr>
          <w:rFonts w:ascii="Arial" w:hAnsi="Arial" w:cs="Arial"/>
          <w:szCs w:val="22"/>
          <w:shd w:val="clear" w:color="auto" w:fill="FFFFFF" w:themeFill="background1"/>
        </w:rPr>
        <w:t>Supplier</w:t>
      </w:r>
      <w:r w:rsidRPr="00927C05">
        <w:rPr>
          <w:rFonts w:ascii="Arial" w:hAnsi="Arial" w:cs="Arial"/>
          <w:szCs w:val="22"/>
          <w:shd w:val="clear" w:color="auto" w:fill="FFFFFF" w:themeFill="background1"/>
        </w:rPr>
        <w:t xml:space="preserve"> shall be responsible for the accuracy and completeness of all drawings, </w:t>
      </w:r>
      <w:r>
        <w:rPr>
          <w:rFonts w:ascii="Arial" w:hAnsi="Arial" w:cs="Arial"/>
          <w:szCs w:val="22"/>
        </w:rPr>
        <w:t xml:space="preserve">documentation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lastRenderedPageBreak/>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lastRenderedPageBreak/>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lastRenderedPageBreak/>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lastRenderedPageBreak/>
        <w:t>(a)</w:t>
      </w:r>
      <w:r>
        <w:rPr>
          <w:rFonts w:ascii="Arial" w:hAnsi="Arial" w:cs="Arial"/>
          <w:sz w:val="20"/>
          <w:szCs w:val="22"/>
        </w:rPr>
        <w:tab/>
        <w:t>is given only to such of the Staff and professional advisors or consultants engaged to advise it in connection with the Contract as is strictly necessary for the 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 xml:space="preserve">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w:t>
      </w:r>
      <w:r>
        <w:rPr>
          <w:rFonts w:ascii="Arial" w:hAnsi="Arial" w:cs="Arial"/>
          <w:sz w:val="20"/>
          <w:szCs w:val="22"/>
        </w:rPr>
        <w:lastRenderedPageBreak/>
        <w:t>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w:t>
      </w:r>
      <w:r>
        <w:rPr>
          <w:rFonts w:ascii="Arial" w:hAnsi="Arial" w:cs="Arial"/>
          <w:szCs w:val="22"/>
        </w:rPr>
        <w:lastRenderedPageBreak/>
        <w:t>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lastRenderedPageBreak/>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lastRenderedPageBreak/>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lastRenderedPageBreak/>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lastRenderedPageBreak/>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xml:space="preserve">.  In such </w:t>
      </w:r>
      <w:r>
        <w:rPr>
          <w:rFonts w:ascii="Arial" w:hAnsi="Arial" w:cs="Arial"/>
          <w:szCs w:val="22"/>
        </w:rPr>
        <w:lastRenderedPageBreak/>
        <w:t>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5B3A7A02"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00927C05" w:rsidRPr="00927C05">
        <w:rPr>
          <w:rFonts w:ascii="Arial" w:hAnsi="Arial" w:cs="Arial"/>
          <w:szCs w:val="22"/>
        </w:rPr>
        <w:t>125</w:t>
      </w:r>
      <w:r w:rsidRPr="00927C05">
        <w:rPr>
          <w:rFonts w:ascii="Arial" w:hAnsi="Arial" w:cs="Arial"/>
          <w:szCs w:val="22"/>
        </w:rPr>
        <w:t>%</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15758071"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sidR="00927C05">
        <w:rPr>
          <w:rFonts w:ascii="Arial" w:hAnsi="Arial" w:cs="Arial"/>
          <w:szCs w:val="22"/>
        </w:rPr>
        <w:t>one hundred and twenty-five</w:t>
      </w:r>
      <w:r w:rsidRPr="00927C05">
        <w:rPr>
          <w:rFonts w:ascii="Arial" w:hAnsi="Arial" w:cs="Arial"/>
          <w:szCs w:val="22"/>
          <w:shd w:val="clear" w:color="auto" w:fill="FFFFFF" w:themeFill="background1"/>
        </w:rPr>
        <w:t xml:space="preserve"> per cent (</w:t>
      </w:r>
      <w:r w:rsidR="00927C05" w:rsidRPr="00927C05">
        <w:rPr>
          <w:rFonts w:ascii="Arial" w:hAnsi="Arial" w:cs="Arial"/>
          <w:szCs w:val="22"/>
          <w:shd w:val="clear" w:color="auto" w:fill="FFFFFF" w:themeFill="background1"/>
        </w:rPr>
        <w:t>125</w:t>
      </w:r>
      <w:r w:rsidRPr="00927C05">
        <w:rPr>
          <w:rFonts w:ascii="Arial" w:hAnsi="Arial" w:cs="Arial"/>
          <w:szCs w:val="22"/>
          <w:shd w:val="clear" w:color="auto" w:fill="FFFFFF" w:themeFill="background1"/>
        </w:rPr>
        <w:t xml:space="preserve">%) </w:t>
      </w:r>
      <w:r>
        <w:rPr>
          <w:rFonts w:ascii="Arial" w:hAnsi="Arial" w:cs="Arial"/>
          <w:szCs w:val="22"/>
        </w:rPr>
        <w:t>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3383E1B3"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r w:rsidR="004F79E8">
        <w:rPr>
          <w:sz w:val="20"/>
        </w:rPr>
        <w:t>days’ notice</w:t>
      </w:r>
      <w:r>
        <w:rPr>
          <w:sz w:val="20"/>
        </w:rPr>
        <w:t xml:space="preserve"> specifying the breach and requiring its remedy. The </w:t>
      </w:r>
      <w:r w:rsidR="00292DF5">
        <w:rPr>
          <w:sz w:val="20"/>
        </w:rPr>
        <w:t>Supplier</w:t>
      </w:r>
      <w:r>
        <w:rPr>
          <w:sz w:val="20"/>
        </w:rPr>
        <w:t xml:space="preserve">’s right of termination under this Clause H2.3 shall not apply to </w:t>
      </w:r>
      <w:r w:rsidR="004F79E8">
        <w:rPr>
          <w:sz w:val="20"/>
        </w:rPr>
        <w:t>non-payment</w:t>
      </w:r>
      <w:r>
        <w:rPr>
          <w:sz w:val="20"/>
        </w:rPr>
        <w:t xml:space="preserve"> of the charges where such </w:t>
      </w:r>
      <w:r w:rsidR="004F79E8">
        <w:rPr>
          <w:sz w:val="20"/>
        </w:rPr>
        <w:t>non-payment</w:t>
      </w:r>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country-region">
        <w:smartTag w:uri="urn:schemas-microsoft-com:office:smarttags" w:element="place">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City">
        <w:smartTag w:uri="urn:schemas-microsoft-com:office:smarttags" w:element="place">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Pr="00F6234D" w:rsidRDefault="006568B3">
      <w:pPr>
        <w:jc w:val="center"/>
        <w:rPr>
          <w:rFonts w:ascii="Arial" w:hAnsi="Arial" w:cs="Arial"/>
          <w:b/>
          <w:bCs/>
          <w:sz w:val="28"/>
          <w:szCs w:val="28"/>
          <w:u w:val="single"/>
        </w:rPr>
      </w:pPr>
      <w:r w:rsidRPr="00F6234D">
        <w:rPr>
          <w:rFonts w:ascii="Arial" w:hAnsi="Arial" w:cs="Arial"/>
          <w:b/>
          <w:bCs/>
          <w:sz w:val="28"/>
          <w:szCs w:val="28"/>
          <w:u w:val="single"/>
        </w:rPr>
        <w:t>Specification of Services</w:t>
      </w:r>
    </w:p>
    <w:p w14:paraId="6323846B" w14:textId="77777777" w:rsidR="006568B3" w:rsidRDefault="006568B3">
      <w:pPr>
        <w:jc w:val="center"/>
        <w:rPr>
          <w:rFonts w:ascii="Arial" w:hAnsi="Arial" w:cs="Arial"/>
        </w:rPr>
      </w:pPr>
    </w:p>
    <w:p w14:paraId="022930BC" w14:textId="77777777" w:rsidR="008514B3" w:rsidRDefault="008514B3">
      <w:pPr>
        <w:jc w:val="both"/>
        <w:rPr>
          <w:rFonts w:ascii="Arial" w:hAnsi="Arial" w:cs="Arial"/>
          <w:highlight w:val="yellow"/>
        </w:rPr>
      </w:pPr>
    </w:p>
    <w:p w14:paraId="6AA999FE" w14:textId="77777777" w:rsidR="00AC6388" w:rsidRDefault="00AC6388">
      <w:pPr>
        <w:jc w:val="both"/>
        <w:rPr>
          <w:rFonts w:ascii="Arial" w:hAnsi="Arial" w:cs="Arial"/>
          <w:u w:val="single"/>
        </w:rPr>
      </w:pPr>
    </w:p>
    <w:p w14:paraId="78A12EC9" w14:textId="10B6EC8E" w:rsidR="006568B3" w:rsidRPr="00C963D9" w:rsidRDefault="00953721" w:rsidP="00C963D9">
      <w:pPr>
        <w:pStyle w:val="ListParagraph"/>
        <w:numPr>
          <w:ilvl w:val="0"/>
          <w:numId w:val="27"/>
        </w:numPr>
        <w:rPr>
          <w:rFonts w:ascii="Arial" w:hAnsi="Arial" w:cs="Arial"/>
          <w:sz w:val="24"/>
          <w:szCs w:val="24"/>
        </w:rPr>
      </w:pPr>
      <w:r w:rsidRPr="00C963D9">
        <w:rPr>
          <w:rFonts w:ascii="Arial" w:hAnsi="Arial" w:cs="Arial"/>
          <w:b/>
          <w:bCs/>
          <w:sz w:val="24"/>
          <w:szCs w:val="24"/>
          <w:u w:val="single"/>
        </w:rPr>
        <w:t>Project Scope</w:t>
      </w:r>
    </w:p>
    <w:p w14:paraId="721D7146" w14:textId="765D69AE" w:rsidR="00953721" w:rsidRDefault="00953721">
      <w:pPr>
        <w:jc w:val="both"/>
        <w:rPr>
          <w:rFonts w:ascii="Arial" w:hAnsi="Arial" w:cs="Arial"/>
          <w:b/>
          <w:bCs/>
          <w:sz w:val="24"/>
          <w:szCs w:val="24"/>
        </w:rPr>
      </w:pPr>
    </w:p>
    <w:p w14:paraId="452D6718" w14:textId="5AF1FF2A" w:rsidR="003301F1" w:rsidRPr="003301F1" w:rsidRDefault="003301F1" w:rsidP="003301F1">
      <w:pPr>
        <w:jc w:val="both"/>
        <w:rPr>
          <w:rFonts w:ascii="Arial" w:hAnsi="Arial" w:cs="Arial"/>
          <w:sz w:val="24"/>
          <w:szCs w:val="24"/>
        </w:rPr>
      </w:pPr>
      <w:r>
        <w:rPr>
          <w:rFonts w:ascii="Arial" w:hAnsi="Arial" w:cs="Arial"/>
          <w:sz w:val="24"/>
          <w:szCs w:val="24"/>
        </w:rPr>
        <w:t>ORR is</w:t>
      </w:r>
      <w:r w:rsidRPr="003301F1">
        <w:rPr>
          <w:rFonts w:ascii="Arial" w:hAnsi="Arial" w:cs="Arial"/>
          <w:sz w:val="24"/>
          <w:szCs w:val="24"/>
        </w:rPr>
        <w:t xml:space="preserve"> seeking services from a consultancy to carry out a review which focuses on the following aspects or questions. The consultant is expected to assess evidence to support the review and provide its comments based on its specialist knowledge and industry best practice. </w:t>
      </w:r>
    </w:p>
    <w:p w14:paraId="79D8CCEC" w14:textId="77777777" w:rsidR="003301F1" w:rsidRPr="003301F1" w:rsidRDefault="003301F1" w:rsidP="003301F1">
      <w:pPr>
        <w:jc w:val="both"/>
        <w:rPr>
          <w:rFonts w:ascii="Arial" w:hAnsi="Arial" w:cs="Arial"/>
          <w:sz w:val="24"/>
          <w:szCs w:val="24"/>
        </w:rPr>
      </w:pPr>
    </w:p>
    <w:p w14:paraId="0D3A6556" w14:textId="77777777" w:rsidR="003301F1" w:rsidRPr="003301F1" w:rsidRDefault="003301F1" w:rsidP="003301F1">
      <w:pPr>
        <w:jc w:val="both"/>
        <w:rPr>
          <w:rFonts w:ascii="Arial" w:hAnsi="Arial" w:cs="Arial"/>
          <w:sz w:val="24"/>
          <w:szCs w:val="24"/>
        </w:rPr>
      </w:pPr>
    </w:p>
    <w:p w14:paraId="144E416D" w14:textId="2BE9E77A" w:rsidR="003301F1" w:rsidRPr="00F6234D" w:rsidRDefault="003301F1" w:rsidP="00F6234D">
      <w:pPr>
        <w:jc w:val="both"/>
        <w:rPr>
          <w:rFonts w:ascii="Arial" w:hAnsi="Arial" w:cs="Arial"/>
          <w:b/>
          <w:bCs/>
          <w:sz w:val="24"/>
          <w:szCs w:val="24"/>
        </w:rPr>
      </w:pPr>
      <w:r w:rsidRPr="00F6234D">
        <w:rPr>
          <w:rFonts w:ascii="Arial" w:hAnsi="Arial" w:cs="Arial"/>
          <w:b/>
          <w:bCs/>
          <w:sz w:val="24"/>
          <w:szCs w:val="24"/>
        </w:rPr>
        <w:t xml:space="preserve">Assessment of the contribution of the infrastructure manager in supporting rail freight growth </w:t>
      </w:r>
    </w:p>
    <w:p w14:paraId="1930BA62" w14:textId="07C1DDBF" w:rsidR="003301F1" w:rsidRDefault="003301F1" w:rsidP="00B0312A">
      <w:pPr>
        <w:pStyle w:val="ListParagraph"/>
        <w:numPr>
          <w:ilvl w:val="0"/>
          <w:numId w:val="23"/>
        </w:numPr>
        <w:rPr>
          <w:rFonts w:ascii="Arial" w:hAnsi="Arial" w:cs="Arial"/>
          <w:sz w:val="24"/>
          <w:szCs w:val="24"/>
        </w:rPr>
      </w:pPr>
      <w:r w:rsidRPr="001B592D">
        <w:rPr>
          <w:rFonts w:ascii="Arial" w:hAnsi="Arial" w:cs="Arial"/>
          <w:sz w:val="24"/>
          <w:szCs w:val="24"/>
        </w:rPr>
        <w:t>To provide context: a high-level summary of the barriers to rail freight growth, both external to the infrastructure manager (e.g. difficulty in obtaining planning permission for freight depots) and internal to the rail freight network (e.g. challenges in securing freight paths)</w:t>
      </w:r>
    </w:p>
    <w:p w14:paraId="3364A0A9" w14:textId="3975B085" w:rsidR="001B592D" w:rsidRDefault="001B592D" w:rsidP="00B0312A">
      <w:pPr>
        <w:pStyle w:val="ListParagraph"/>
        <w:numPr>
          <w:ilvl w:val="0"/>
          <w:numId w:val="23"/>
        </w:numPr>
        <w:rPr>
          <w:rFonts w:ascii="Arial" w:hAnsi="Arial" w:cs="Arial"/>
          <w:sz w:val="24"/>
          <w:szCs w:val="24"/>
        </w:rPr>
      </w:pPr>
      <w:r w:rsidRPr="001B592D">
        <w:rPr>
          <w:rFonts w:ascii="Arial" w:hAnsi="Arial" w:cs="Arial"/>
          <w:sz w:val="24"/>
          <w:szCs w:val="24"/>
        </w:rPr>
        <w:t>Assessment of the relative significance of external and internal factors</w:t>
      </w:r>
    </w:p>
    <w:p w14:paraId="076CC391" w14:textId="77777777" w:rsidR="001B592D" w:rsidRDefault="001B592D" w:rsidP="00B0312A">
      <w:pPr>
        <w:pStyle w:val="ListParagraph"/>
        <w:numPr>
          <w:ilvl w:val="0"/>
          <w:numId w:val="23"/>
        </w:numPr>
        <w:rPr>
          <w:rFonts w:ascii="Arial" w:hAnsi="Arial" w:cs="Arial"/>
          <w:sz w:val="24"/>
          <w:szCs w:val="24"/>
        </w:rPr>
      </w:pPr>
      <w:r w:rsidRPr="001B592D">
        <w:rPr>
          <w:rFonts w:ascii="Arial" w:hAnsi="Arial" w:cs="Arial"/>
          <w:sz w:val="24"/>
          <w:szCs w:val="24"/>
        </w:rPr>
        <w:t>Assessment of the of the behaviours, cultures, processes utilised by the infrastructure manager which are supportive of rail freight growth</w:t>
      </w:r>
    </w:p>
    <w:p w14:paraId="195138EC" w14:textId="739071DB" w:rsidR="003301F1" w:rsidRPr="001B592D" w:rsidRDefault="003301F1" w:rsidP="00B0312A">
      <w:pPr>
        <w:pStyle w:val="ListParagraph"/>
        <w:numPr>
          <w:ilvl w:val="0"/>
          <w:numId w:val="23"/>
        </w:numPr>
        <w:rPr>
          <w:rFonts w:ascii="Arial" w:hAnsi="Arial" w:cs="Arial"/>
          <w:sz w:val="24"/>
          <w:szCs w:val="24"/>
        </w:rPr>
      </w:pPr>
      <w:r w:rsidRPr="001B592D">
        <w:rPr>
          <w:rFonts w:ascii="Arial" w:hAnsi="Arial" w:cs="Arial"/>
          <w:sz w:val="24"/>
          <w:szCs w:val="24"/>
        </w:rPr>
        <w:t>Assessment of the of the behaviours, cultures, processes utilised by the infrastructure manager which hinder or restrict rail freight growth</w:t>
      </w:r>
    </w:p>
    <w:p w14:paraId="5C018635" w14:textId="77777777" w:rsidR="003301F1" w:rsidRPr="003301F1" w:rsidRDefault="003301F1" w:rsidP="003301F1">
      <w:pPr>
        <w:jc w:val="both"/>
        <w:rPr>
          <w:rFonts w:ascii="Arial" w:hAnsi="Arial" w:cs="Arial"/>
          <w:sz w:val="24"/>
          <w:szCs w:val="24"/>
        </w:rPr>
      </w:pPr>
    </w:p>
    <w:p w14:paraId="41867C3D" w14:textId="54E034B1" w:rsidR="003301F1" w:rsidRPr="003301F1" w:rsidRDefault="003301F1" w:rsidP="003301F1">
      <w:pPr>
        <w:jc w:val="both"/>
        <w:rPr>
          <w:rFonts w:ascii="Arial" w:hAnsi="Arial" w:cs="Arial"/>
          <w:sz w:val="24"/>
          <w:szCs w:val="24"/>
        </w:rPr>
      </w:pPr>
      <w:r w:rsidRPr="00F6234D">
        <w:rPr>
          <w:rFonts w:ascii="Arial" w:hAnsi="Arial" w:cs="Arial"/>
          <w:b/>
          <w:bCs/>
          <w:sz w:val="24"/>
          <w:szCs w:val="24"/>
        </w:rPr>
        <w:t>Assessment of the impact of the rail freight growth target in Scotland</w:t>
      </w:r>
      <w:r w:rsidRPr="003301F1">
        <w:rPr>
          <w:rFonts w:ascii="Arial" w:hAnsi="Arial" w:cs="Arial"/>
          <w:sz w:val="24"/>
          <w:szCs w:val="24"/>
        </w:rPr>
        <w:t xml:space="preserve"> </w:t>
      </w:r>
    </w:p>
    <w:p w14:paraId="453CA590" w14:textId="77777777" w:rsidR="00B80083" w:rsidRDefault="003301F1" w:rsidP="00B0312A">
      <w:pPr>
        <w:pStyle w:val="ListParagraph"/>
        <w:numPr>
          <w:ilvl w:val="0"/>
          <w:numId w:val="24"/>
        </w:numPr>
        <w:rPr>
          <w:rFonts w:ascii="Arial" w:hAnsi="Arial" w:cs="Arial"/>
          <w:sz w:val="24"/>
          <w:szCs w:val="24"/>
        </w:rPr>
      </w:pPr>
      <w:r w:rsidRPr="001B592D">
        <w:rPr>
          <w:rFonts w:ascii="Arial" w:hAnsi="Arial" w:cs="Arial"/>
          <w:sz w:val="24"/>
          <w:szCs w:val="24"/>
        </w:rPr>
        <w:t>Assessment of the changes in approach (process, behaviour, cultural) by the infrastructure manager because of the rail freight growth target in Scotland</w:t>
      </w:r>
      <w:r w:rsidR="001B592D" w:rsidRPr="001B592D">
        <w:rPr>
          <w:rFonts w:ascii="Arial" w:hAnsi="Arial" w:cs="Arial"/>
          <w:sz w:val="24"/>
          <w:szCs w:val="24"/>
        </w:rPr>
        <w:t xml:space="preserve"> </w:t>
      </w:r>
    </w:p>
    <w:p w14:paraId="16321507" w14:textId="77777777" w:rsidR="00B80083" w:rsidRDefault="003301F1" w:rsidP="00B0312A">
      <w:pPr>
        <w:pStyle w:val="ListParagraph"/>
        <w:numPr>
          <w:ilvl w:val="0"/>
          <w:numId w:val="24"/>
        </w:numPr>
        <w:rPr>
          <w:rFonts w:ascii="Arial" w:hAnsi="Arial" w:cs="Arial"/>
          <w:sz w:val="24"/>
          <w:szCs w:val="24"/>
        </w:rPr>
      </w:pPr>
      <w:r w:rsidRPr="00B80083">
        <w:rPr>
          <w:rFonts w:ascii="Arial" w:hAnsi="Arial" w:cs="Arial"/>
          <w:sz w:val="24"/>
          <w:szCs w:val="24"/>
        </w:rPr>
        <w:t>Assessment of the impact the rail freight growth target has had thus far</w:t>
      </w:r>
    </w:p>
    <w:p w14:paraId="25B58196" w14:textId="12983DB2" w:rsidR="003301F1" w:rsidRPr="00B80083" w:rsidRDefault="003301F1" w:rsidP="00B0312A">
      <w:pPr>
        <w:pStyle w:val="ListParagraph"/>
        <w:numPr>
          <w:ilvl w:val="0"/>
          <w:numId w:val="24"/>
        </w:numPr>
        <w:rPr>
          <w:rFonts w:ascii="Arial" w:hAnsi="Arial" w:cs="Arial"/>
          <w:sz w:val="24"/>
          <w:szCs w:val="24"/>
        </w:rPr>
      </w:pPr>
      <w:r w:rsidRPr="00B80083">
        <w:rPr>
          <w:rFonts w:ascii="Arial" w:hAnsi="Arial" w:cs="Arial"/>
          <w:sz w:val="24"/>
          <w:szCs w:val="24"/>
        </w:rPr>
        <w:t>Conclusions and recommendations on the lessons that can be learnt from impact of the Scottish rail freight growth target that should be utilised in holding the infrastructure manager to account for any future rail freight growth targets</w:t>
      </w:r>
    </w:p>
    <w:p w14:paraId="3F3928F1" w14:textId="77777777" w:rsidR="003301F1" w:rsidRPr="003301F1" w:rsidRDefault="003301F1" w:rsidP="003301F1">
      <w:pPr>
        <w:jc w:val="both"/>
        <w:rPr>
          <w:rFonts w:ascii="Arial" w:hAnsi="Arial" w:cs="Arial"/>
          <w:sz w:val="24"/>
          <w:szCs w:val="24"/>
        </w:rPr>
      </w:pPr>
    </w:p>
    <w:p w14:paraId="0EE46A0A" w14:textId="0F71E954" w:rsidR="003301F1" w:rsidRPr="00F6234D" w:rsidRDefault="003301F1" w:rsidP="003301F1">
      <w:pPr>
        <w:jc w:val="both"/>
        <w:rPr>
          <w:rFonts w:ascii="Arial" w:hAnsi="Arial" w:cs="Arial"/>
          <w:b/>
          <w:bCs/>
          <w:sz w:val="24"/>
          <w:szCs w:val="24"/>
        </w:rPr>
      </w:pPr>
      <w:r w:rsidRPr="00F6234D">
        <w:rPr>
          <w:rFonts w:ascii="Arial" w:hAnsi="Arial" w:cs="Arial"/>
          <w:b/>
          <w:bCs/>
          <w:sz w:val="24"/>
          <w:szCs w:val="24"/>
        </w:rPr>
        <w:t xml:space="preserve">Options and recommendations for use in CP7 in incentivising and holding the infrastructure manager to account for their role in supporting the growth of rail freight </w:t>
      </w:r>
    </w:p>
    <w:p w14:paraId="1DF7D317" w14:textId="77777777" w:rsidR="00F074ED" w:rsidRDefault="003301F1" w:rsidP="00B0312A">
      <w:pPr>
        <w:pStyle w:val="ListParagraph"/>
        <w:numPr>
          <w:ilvl w:val="0"/>
          <w:numId w:val="25"/>
        </w:numPr>
        <w:rPr>
          <w:rFonts w:ascii="Arial" w:hAnsi="Arial" w:cs="Arial"/>
          <w:sz w:val="24"/>
          <w:szCs w:val="24"/>
        </w:rPr>
      </w:pPr>
      <w:r w:rsidRPr="00F074ED">
        <w:rPr>
          <w:rFonts w:ascii="Arial" w:hAnsi="Arial" w:cs="Arial"/>
          <w:sz w:val="24"/>
          <w:szCs w:val="24"/>
        </w:rPr>
        <w:t>Development of options for incentivising the infrastructure manager to instil behaviours, processes and culture which are supportive of rail freight growth.  These should focus on factors within the control of the infrastructure manager.</w:t>
      </w:r>
    </w:p>
    <w:p w14:paraId="24BB1BEC" w14:textId="05D9F04B" w:rsidR="00F074ED" w:rsidRDefault="003301F1" w:rsidP="00B0312A">
      <w:pPr>
        <w:pStyle w:val="ListParagraph"/>
        <w:numPr>
          <w:ilvl w:val="0"/>
          <w:numId w:val="25"/>
        </w:numPr>
        <w:rPr>
          <w:rFonts w:ascii="Arial" w:hAnsi="Arial" w:cs="Arial"/>
          <w:sz w:val="24"/>
          <w:szCs w:val="24"/>
        </w:rPr>
      </w:pPr>
      <w:r w:rsidRPr="00F074ED">
        <w:rPr>
          <w:rFonts w:ascii="Arial" w:hAnsi="Arial" w:cs="Arial"/>
          <w:sz w:val="24"/>
          <w:szCs w:val="24"/>
        </w:rPr>
        <w:t>Appraisal of these options, taking into consideration the level of control/influence that can be exercised by the infrastructure manager, the effectiveness and efficiency of the anticipated outcome of the options, and how ORR can most effectively incentivise the infrastructure manager.</w:t>
      </w:r>
    </w:p>
    <w:p w14:paraId="14E42BE4" w14:textId="77777777" w:rsidR="00950116" w:rsidRDefault="00950116" w:rsidP="00950116">
      <w:pPr>
        <w:pStyle w:val="ListParagraph"/>
        <w:jc w:val="both"/>
        <w:rPr>
          <w:rFonts w:ascii="Arial" w:hAnsi="Arial" w:cs="Arial"/>
          <w:sz w:val="24"/>
          <w:szCs w:val="24"/>
        </w:rPr>
      </w:pPr>
    </w:p>
    <w:p w14:paraId="24043FD2" w14:textId="77777777" w:rsidR="00950116" w:rsidRDefault="003301F1" w:rsidP="00B0312A">
      <w:pPr>
        <w:pStyle w:val="ListParagraph"/>
        <w:numPr>
          <w:ilvl w:val="0"/>
          <w:numId w:val="25"/>
        </w:numPr>
        <w:rPr>
          <w:rFonts w:ascii="Arial" w:hAnsi="Arial" w:cs="Arial"/>
          <w:sz w:val="24"/>
          <w:szCs w:val="24"/>
        </w:rPr>
      </w:pPr>
      <w:r w:rsidRPr="00F074ED">
        <w:rPr>
          <w:rFonts w:ascii="Arial" w:hAnsi="Arial" w:cs="Arial"/>
          <w:sz w:val="24"/>
          <w:szCs w:val="24"/>
        </w:rPr>
        <w:t xml:space="preserve">High-level recommendations on how to effectively incentivise the infrastructure manager to instil behaviours, processes and culture which are supportive of rail freight growth e.g., if additional metrics should be included in the final determination </w:t>
      </w:r>
    </w:p>
    <w:p w14:paraId="06BB1446" w14:textId="77777777" w:rsidR="00950116" w:rsidRDefault="003301F1" w:rsidP="00B0312A">
      <w:pPr>
        <w:pStyle w:val="ListParagraph"/>
        <w:numPr>
          <w:ilvl w:val="0"/>
          <w:numId w:val="25"/>
        </w:numPr>
        <w:rPr>
          <w:rFonts w:ascii="Arial" w:hAnsi="Arial" w:cs="Arial"/>
          <w:sz w:val="24"/>
          <w:szCs w:val="24"/>
        </w:rPr>
      </w:pPr>
      <w:r w:rsidRPr="00950116">
        <w:rPr>
          <w:rFonts w:ascii="Arial" w:hAnsi="Arial" w:cs="Arial"/>
          <w:sz w:val="24"/>
          <w:szCs w:val="24"/>
        </w:rPr>
        <w:t xml:space="preserve">Conversely, if felt to be useful; high level recommendations on how to effectively disincentivise the infrastructure from undertaking behaviours, processes and culture which are detrimental to rail freight growth </w:t>
      </w:r>
    </w:p>
    <w:p w14:paraId="78AC22FB" w14:textId="5E2BBBAD" w:rsidR="00953721" w:rsidRDefault="003301F1" w:rsidP="00B0312A">
      <w:pPr>
        <w:pStyle w:val="ListParagraph"/>
        <w:numPr>
          <w:ilvl w:val="0"/>
          <w:numId w:val="25"/>
        </w:numPr>
        <w:rPr>
          <w:rFonts w:ascii="Arial" w:hAnsi="Arial" w:cs="Arial"/>
          <w:sz w:val="24"/>
          <w:szCs w:val="24"/>
        </w:rPr>
      </w:pPr>
      <w:r w:rsidRPr="00950116">
        <w:rPr>
          <w:rFonts w:ascii="Arial" w:hAnsi="Arial" w:cs="Arial"/>
          <w:sz w:val="24"/>
          <w:szCs w:val="24"/>
        </w:rPr>
        <w:t xml:space="preserve">High level recommendations on how to effectively hold the infrastructures manager to account for its role in supporting rail freight growth e.g., if particular data should be required  </w:t>
      </w:r>
    </w:p>
    <w:p w14:paraId="4ECBD3F5" w14:textId="354998BB" w:rsidR="00C963D9" w:rsidRDefault="00C963D9" w:rsidP="00C963D9">
      <w:pPr>
        <w:rPr>
          <w:rFonts w:ascii="Arial" w:hAnsi="Arial" w:cs="Arial"/>
          <w:sz w:val="24"/>
          <w:szCs w:val="24"/>
        </w:rPr>
      </w:pPr>
    </w:p>
    <w:p w14:paraId="63751A2B" w14:textId="0A8F639B" w:rsidR="00C963D9" w:rsidRDefault="00C963D9" w:rsidP="00C963D9">
      <w:pPr>
        <w:rPr>
          <w:rFonts w:ascii="Arial" w:hAnsi="Arial" w:cs="Arial"/>
          <w:sz w:val="24"/>
          <w:szCs w:val="24"/>
        </w:rPr>
      </w:pPr>
    </w:p>
    <w:p w14:paraId="39ECEE9A" w14:textId="4F30084F" w:rsidR="00F44E5E" w:rsidRDefault="00F44E5E" w:rsidP="00F44E5E">
      <w:pPr>
        <w:pStyle w:val="ListParagraph"/>
        <w:numPr>
          <w:ilvl w:val="0"/>
          <w:numId w:val="27"/>
        </w:numPr>
        <w:rPr>
          <w:rFonts w:ascii="Arial" w:hAnsi="Arial" w:cs="Arial"/>
          <w:b/>
          <w:bCs/>
          <w:sz w:val="24"/>
          <w:szCs w:val="24"/>
          <w:u w:val="single"/>
        </w:rPr>
      </w:pPr>
      <w:r w:rsidRPr="00F44E5E">
        <w:rPr>
          <w:rFonts w:ascii="Arial" w:hAnsi="Arial" w:cs="Arial"/>
          <w:b/>
          <w:bCs/>
          <w:sz w:val="24"/>
          <w:szCs w:val="24"/>
          <w:u w:val="single"/>
        </w:rPr>
        <w:t>Project Outputs, Deliverables and Contract Management</w:t>
      </w:r>
    </w:p>
    <w:p w14:paraId="77C3F534" w14:textId="77777777" w:rsidR="00BC275A" w:rsidRDefault="00BC275A" w:rsidP="00BC275A">
      <w:pPr>
        <w:rPr>
          <w:rFonts w:ascii="Arial" w:hAnsi="Arial" w:cs="Arial"/>
          <w:sz w:val="24"/>
          <w:szCs w:val="24"/>
        </w:rPr>
      </w:pPr>
    </w:p>
    <w:p w14:paraId="0E8367F3" w14:textId="17A6DEF4" w:rsidR="00BC275A" w:rsidRPr="008B7500" w:rsidRDefault="00BC275A" w:rsidP="00BC275A">
      <w:pPr>
        <w:rPr>
          <w:rFonts w:ascii="Arial" w:hAnsi="Arial" w:cs="Arial"/>
          <w:sz w:val="24"/>
          <w:szCs w:val="24"/>
          <w:u w:val="single"/>
        </w:rPr>
      </w:pPr>
      <w:r w:rsidRPr="008B7500">
        <w:rPr>
          <w:rFonts w:ascii="Arial" w:hAnsi="Arial" w:cs="Arial"/>
          <w:sz w:val="24"/>
          <w:szCs w:val="24"/>
          <w:u w:val="single"/>
        </w:rPr>
        <w:t>Outputs and Deliverables</w:t>
      </w:r>
    </w:p>
    <w:p w14:paraId="62379497" w14:textId="77777777" w:rsidR="00BC275A" w:rsidRPr="00BC275A" w:rsidRDefault="00BC275A" w:rsidP="00BC275A">
      <w:pPr>
        <w:rPr>
          <w:rFonts w:ascii="Arial" w:hAnsi="Arial" w:cs="Arial"/>
          <w:sz w:val="24"/>
          <w:szCs w:val="24"/>
        </w:rPr>
      </w:pPr>
    </w:p>
    <w:p w14:paraId="094C515B" w14:textId="77777777" w:rsidR="00BC275A" w:rsidRPr="00BC275A" w:rsidRDefault="00BC275A" w:rsidP="00BC275A">
      <w:pPr>
        <w:rPr>
          <w:rFonts w:ascii="Arial" w:hAnsi="Arial" w:cs="Arial"/>
          <w:sz w:val="24"/>
          <w:szCs w:val="24"/>
        </w:rPr>
      </w:pPr>
      <w:r w:rsidRPr="00BC275A">
        <w:rPr>
          <w:rFonts w:ascii="Arial" w:hAnsi="Arial" w:cs="Arial"/>
          <w:sz w:val="24"/>
          <w:szCs w:val="24"/>
        </w:rPr>
        <w:t>The consultant is to deliver:</w:t>
      </w:r>
    </w:p>
    <w:p w14:paraId="4FD9C422" w14:textId="39499605" w:rsidR="00BC275A" w:rsidRPr="008D5D40" w:rsidRDefault="00BC275A" w:rsidP="008D5D40">
      <w:pPr>
        <w:pStyle w:val="ListParagraph"/>
        <w:numPr>
          <w:ilvl w:val="0"/>
          <w:numId w:val="28"/>
        </w:numPr>
        <w:rPr>
          <w:rFonts w:ascii="Arial" w:hAnsi="Arial" w:cs="Arial"/>
          <w:sz w:val="24"/>
          <w:szCs w:val="24"/>
        </w:rPr>
      </w:pPr>
      <w:r w:rsidRPr="008D5D40">
        <w:rPr>
          <w:rFonts w:ascii="Arial" w:hAnsi="Arial" w:cs="Arial"/>
          <w:sz w:val="24"/>
          <w:szCs w:val="24"/>
        </w:rPr>
        <w:t>Interim presentation of emerging findings</w:t>
      </w:r>
    </w:p>
    <w:p w14:paraId="00BB9D0A" w14:textId="21E46699" w:rsidR="00F44E5E" w:rsidRPr="008D5D40" w:rsidRDefault="00BC275A" w:rsidP="008D5D40">
      <w:pPr>
        <w:pStyle w:val="ListParagraph"/>
        <w:numPr>
          <w:ilvl w:val="0"/>
          <w:numId w:val="28"/>
        </w:numPr>
        <w:rPr>
          <w:rFonts w:ascii="Arial" w:hAnsi="Arial" w:cs="Arial"/>
          <w:sz w:val="24"/>
          <w:szCs w:val="24"/>
        </w:rPr>
      </w:pPr>
      <w:r w:rsidRPr="008D5D40">
        <w:rPr>
          <w:rFonts w:ascii="Arial" w:hAnsi="Arial" w:cs="Arial"/>
          <w:sz w:val="24"/>
          <w:szCs w:val="24"/>
        </w:rPr>
        <w:t>Draft report for comment which details the findings, conclusions and recommendations</w:t>
      </w:r>
    </w:p>
    <w:p w14:paraId="3881AD8D" w14:textId="0DCD65A0" w:rsidR="008D5D40" w:rsidRPr="008D5D40" w:rsidRDefault="008D5D40" w:rsidP="008D5D40">
      <w:pPr>
        <w:pStyle w:val="ListParagraph"/>
        <w:numPr>
          <w:ilvl w:val="0"/>
          <w:numId w:val="28"/>
        </w:numPr>
        <w:rPr>
          <w:rFonts w:ascii="Arial" w:hAnsi="Arial" w:cs="Arial"/>
          <w:sz w:val="24"/>
          <w:szCs w:val="24"/>
        </w:rPr>
      </w:pPr>
      <w:r w:rsidRPr="008D5D40">
        <w:rPr>
          <w:rFonts w:ascii="Arial" w:hAnsi="Arial" w:cs="Arial"/>
          <w:sz w:val="24"/>
          <w:szCs w:val="24"/>
        </w:rPr>
        <w:t>Final report which incorporates the amendments from the ORR</w:t>
      </w:r>
    </w:p>
    <w:p w14:paraId="61EBBF9B" w14:textId="4111C35C" w:rsidR="008D5D40" w:rsidRPr="008D5D40" w:rsidRDefault="008D5D40" w:rsidP="008D5D40">
      <w:pPr>
        <w:pStyle w:val="ListParagraph"/>
        <w:numPr>
          <w:ilvl w:val="0"/>
          <w:numId w:val="28"/>
        </w:numPr>
        <w:rPr>
          <w:rFonts w:ascii="Arial" w:hAnsi="Arial" w:cs="Arial"/>
          <w:sz w:val="24"/>
          <w:szCs w:val="24"/>
        </w:rPr>
      </w:pPr>
      <w:r w:rsidRPr="008D5D40">
        <w:rPr>
          <w:rFonts w:ascii="Arial" w:hAnsi="Arial" w:cs="Arial"/>
          <w:sz w:val="24"/>
          <w:szCs w:val="24"/>
        </w:rPr>
        <w:t>A presentation of the findings and recommendations to the ORR</w:t>
      </w:r>
    </w:p>
    <w:p w14:paraId="2C227ECB" w14:textId="77777777" w:rsidR="008D5D40" w:rsidRPr="008D5D40" w:rsidRDefault="008D5D40" w:rsidP="008D5D40">
      <w:pPr>
        <w:rPr>
          <w:rFonts w:ascii="Arial" w:hAnsi="Arial" w:cs="Arial"/>
          <w:sz w:val="24"/>
          <w:szCs w:val="24"/>
        </w:rPr>
      </w:pPr>
    </w:p>
    <w:p w14:paraId="4266F149" w14:textId="6BE24940" w:rsidR="008D5D40" w:rsidRDefault="008D5D40" w:rsidP="008D5D40">
      <w:pPr>
        <w:rPr>
          <w:rStyle w:val="Hyperlink"/>
          <w:rFonts w:asciiTheme="minorBidi" w:eastAsia="Arial" w:hAnsiTheme="minorBidi" w:cstheme="minorBidi"/>
          <w:b/>
          <w:bCs/>
          <w:lang w:eastAsia="en-US"/>
        </w:rPr>
      </w:pPr>
      <w:r w:rsidRPr="008D5D40">
        <w:rPr>
          <w:rFonts w:ascii="Arial" w:hAnsi="Arial" w:cs="Arial"/>
          <w:sz w:val="24"/>
          <w:szCs w:val="24"/>
        </w:rPr>
        <w:t xml:space="preserve">It is possible that the final report will be published either in full or part on the ORR external website or referenced in ORR published documents. The report should therefore be produced with this in mind and be in a format that meets web accessibility regulations. </w:t>
      </w:r>
      <w:hyperlink r:id="rId23">
        <w:r w:rsidR="000E4D9C" w:rsidRPr="000E4D9C">
          <w:rPr>
            <w:rStyle w:val="Hyperlink"/>
            <w:rFonts w:asciiTheme="minorBidi" w:eastAsia="Arial" w:hAnsiTheme="minorBidi" w:cstheme="minorBidi"/>
            <w:b/>
            <w:bCs/>
            <w:lang w:eastAsia="en-US"/>
          </w:rPr>
          <w:t>Document accessibility guidance for consultants</w:t>
        </w:r>
      </w:hyperlink>
    </w:p>
    <w:p w14:paraId="63210BD1" w14:textId="233A1FBC" w:rsidR="008B7500" w:rsidRDefault="008B7500" w:rsidP="008D5D40">
      <w:pPr>
        <w:rPr>
          <w:rStyle w:val="Hyperlink"/>
          <w:rFonts w:asciiTheme="minorBidi" w:eastAsia="Arial" w:hAnsiTheme="minorBidi" w:cstheme="minorBidi"/>
          <w:b/>
          <w:bCs/>
          <w:lang w:eastAsia="en-US"/>
        </w:rPr>
      </w:pPr>
    </w:p>
    <w:p w14:paraId="07E024B9" w14:textId="194EF7A2" w:rsidR="008B7500" w:rsidRDefault="008B7500" w:rsidP="008D5D40">
      <w:pPr>
        <w:rPr>
          <w:rStyle w:val="Hyperlink"/>
          <w:rFonts w:asciiTheme="minorBidi" w:eastAsia="Arial" w:hAnsiTheme="minorBidi" w:cstheme="minorBidi"/>
          <w:b/>
          <w:bCs/>
          <w:lang w:eastAsia="en-US"/>
        </w:rPr>
      </w:pPr>
    </w:p>
    <w:p w14:paraId="075AED1E" w14:textId="77777777" w:rsidR="008B7500" w:rsidRPr="008B7500" w:rsidRDefault="008B7500" w:rsidP="008B7500">
      <w:pPr>
        <w:rPr>
          <w:rFonts w:ascii="Arial" w:hAnsi="Arial" w:cs="Arial"/>
          <w:noProof w:val="0"/>
          <w:sz w:val="22"/>
          <w:szCs w:val="22"/>
          <w:u w:val="single"/>
        </w:rPr>
      </w:pPr>
      <w:r w:rsidRPr="008B7500">
        <w:rPr>
          <w:rFonts w:ascii="Arial" w:hAnsi="Arial" w:cs="Arial"/>
          <w:noProof w:val="0"/>
          <w:sz w:val="22"/>
          <w:szCs w:val="22"/>
          <w:u w:val="single"/>
          <w:lang w:eastAsia="en-US"/>
        </w:rPr>
        <w:t>C</w:t>
      </w:r>
      <w:r w:rsidRPr="008B7500">
        <w:rPr>
          <w:rFonts w:ascii="Arial" w:eastAsiaTheme="minorEastAsia" w:hAnsi="Arial" w:cs="Arial"/>
          <w:noProof w:val="0"/>
          <w:color w:val="000000" w:themeColor="text1"/>
          <w:sz w:val="24"/>
          <w:szCs w:val="24"/>
          <w:u w:val="single"/>
          <w:lang w:eastAsia="en-US"/>
        </w:rPr>
        <w:t>ontract Management Requirements</w:t>
      </w:r>
    </w:p>
    <w:p w14:paraId="46475411" w14:textId="77777777" w:rsidR="008B7500" w:rsidRPr="008B7500" w:rsidRDefault="008B7500" w:rsidP="008B7500">
      <w:pPr>
        <w:rPr>
          <w:rFonts w:ascii="Arial" w:hAnsi="Arial" w:cs="Arial"/>
          <w:b/>
          <w:noProof w:val="0"/>
          <w:sz w:val="22"/>
          <w:szCs w:val="22"/>
        </w:rPr>
      </w:pPr>
    </w:p>
    <w:p w14:paraId="7B6BB373" w14:textId="77777777" w:rsidR="009045A4" w:rsidRPr="009045A4" w:rsidRDefault="008B7500" w:rsidP="009045A4">
      <w:pPr>
        <w:pStyle w:val="ListParagraph"/>
        <w:numPr>
          <w:ilvl w:val="0"/>
          <w:numId w:val="29"/>
        </w:numPr>
        <w:autoSpaceDE w:val="0"/>
        <w:autoSpaceDN w:val="0"/>
        <w:adjustRightInd w:val="0"/>
        <w:spacing w:after="240"/>
        <w:rPr>
          <w:rFonts w:ascii="Arial" w:eastAsiaTheme="minorEastAsia" w:hAnsi="Arial" w:cs="Arial"/>
          <w:color w:val="000000" w:themeColor="text1"/>
          <w:sz w:val="24"/>
          <w:szCs w:val="24"/>
        </w:rPr>
      </w:pPr>
      <w:r w:rsidRPr="009045A4">
        <w:rPr>
          <w:rFonts w:ascii="Arial" w:eastAsiaTheme="minorEastAsia" w:hAnsi="Arial" w:cs="Arial"/>
          <w:color w:val="000000" w:themeColor="text1"/>
          <w:sz w:val="24"/>
          <w:szCs w:val="24"/>
        </w:rPr>
        <w:t>It is envisaged that all communication will be via MS Teams or another suitable method.</w:t>
      </w:r>
    </w:p>
    <w:p w14:paraId="07290C00" w14:textId="61016223" w:rsidR="008B7500" w:rsidRDefault="008B7500" w:rsidP="009045A4">
      <w:pPr>
        <w:pStyle w:val="ListParagraph"/>
        <w:numPr>
          <w:ilvl w:val="0"/>
          <w:numId w:val="29"/>
        </w:numPr>
        <w:autoSpaceDE w:val="0"/>
        <w:autoSpaceDN w:val="0"/>
        <w:adjustRightInd w:val="0"/>
        <w:spacing w:after="240"/>
        <w:rPr>
          <w:rFonts w:ascii="Arial" w:eastAsiaTheme="minorEastAsia" w:hAnsi="Arial" w:cs="Arial"/>
          <w:color w:val="000000" w:themeColor="text1"/>
          <w:sz w:val="24"/>
          <w:szCs w:val="24"/>
        </w:rPr>
      </w:pPr>
      <w:r w:rsidRPr="009045A4">
        <w:rPr>
          <w:rFonts w:ascii="Arial" w:eastAsiaTheme="minorEastAsia" w:hAnsi="Arial" w:cs="Arial"/>
          <w:color w:val="000000" w:themeColor="text1"/>
          <w:sz w:val="24"/>
          <w:szCs w:val="24"/>
        </w:rPr>
        <w:t>Whilst this is a relatively short commission, we do require that the consultant provides a brief verbal update of progress every two weeks.</w:t>
      </w:r>
    </w:p>
    <w:p w14:paraId="0D1ED027" w14:textId="18EA3F1C" w:rsidR="00A567B4" w:rsidRDefault="00A567B4" w:rsidP="00A567B4">
      <w:pPr>
        <w:autoSpaceDE w:val="0"/>
        <w:autoSpaceDN w:val="0"/>
        <w:adjustRightInd w:val="0"/>
        <w:spacing w:after="240"/>
        <w:rPr>
          <w:rFonts w:ascii="Arial" w:eastAsiaTheme="minorEastAsia" w:hAnsi="Arial" w:cs="Arial"/>
          <w:color w:val="000000" w:themeColor="text1"/>
          <w:sz w:val="24"/>
          <w:szCs w:val="24"/>
        </w:rPr>
      </w:pPr>
    </w:p>
    <w:p w14:paraId="6D83C413" w14:textId="2830CF0E" w:rsidR="0044686B" w:rsidRDefault="0044686B" w:rsidP="00A567B4">
      <w:pPr>
        <w:autoSpaceDE w:val="0"/>
        <w:autoSpaceDN w:val="0"/>
        <w:adjustRightInd w:val="0"/>
        <w:spacing w:after="240"/>
        <w:rPr>
          <w:rFonts w:ascii="Arial" w:eastAsiaTheme="minorEastAsia" w:hAnsi="Arial" w:cs="Arial"/>
          <w:color w:val="000000" w:themeColor="text1"/>
          <w:sz w:val="24"/>
          <w:szCs w:val="24"/>
        </w:rPr>
      </w:pPr>
    </w:p>
    <w:p w14:paraId="73841E81" w14:textId="48769815" w:rsidR="0044686B" w:rsidRDefault="0044686B" w:rsidP="00A567B4">
      <w:pPr>
        <w:autoSpaceDE w:val="0"/>
        <w:autoSpaceDN w:val="0"/>
        <w:adjustRightInd w:val="0"/>
        <w:spacing w:after="240"/>
        <w:rPr>
          <w:rFonts w:ascii="Arial" w:eastAsiaTheme="minorEastAsia" w:hAnsi="Arial" w:cs="Arial"/>
          <w:color w:val="000000" w:themeColor="text1"/>
          <w:sz w:val="24"/>
          <w:szCs w:val="24"/>
        </w:rPr>
      </w:pPr>
    </w:p>
    <w:p w14:paraId="08B54329" w14:textId="77777777" w:rsidR="0044686B" w:rsidRDefault="0044686B" w:rsidP="00A567B4">
      <w:pPr>
        <w:autoSpaceDE w:val="0"/>
        <w:autoSpaceDN w:val="0"/>
        <w:adjustRightInd w:val="0"/>
        <w:spacing w:after="240"/>
        <w:rPr>
          <w:rFonts w:ascii="Arial" w:eastAsiaTheme="minorEastAsia" w:hAnsi="Arial" w:cs="Arial"/>
          <w:color w:val="000000" w:themeColor="text1"/>
          <w:sz w:val="24"/>
          <w:szCs w:val="24"/>
        </w:rPr>
      </w:pPr>
    </w:p>
    <w:p w14:paraId="038DF3C6" w14:textId="77777777" w:rsidR="0044686B" w:rsidRDefault="0044686B" w:rsidP="00A567B4">
      <w:pPr>
        <w:autoSpaceDE w:val="0"/>
        <w:autoSpaceDN w:val="0"/>
        <w:adjustRightInd w:val="0"/>
        <w:spacing w:after="240"/>
        <w:rPr>
          <w:rFonts w:ascii="Arial" w:eastAsiaTheme="minorEastAsia" w:hAnsi="Arial" w:cs="Arial"/>
          <w:color w:val="000000" w:themeColor="text1"/>
          <w:sz w:val="24"/>
          <w:szCs w:val="24"/>
          <w:u w:val="single"/>
        </w:rPr>
      </w:pPr>
    </w:p>
    <w:p w14:paraId="53A057F0" w14:textId="5B7A72AB" w:rsidR="00A567B4" w:rsidRDefault="00A567B4" w:rsidP="00A567B4">
      <w:pPr>
        <w:autoSpaceDE w:val="0"/>
        <w:autoSpaceDN w:val="0"/>
        <w:adjustRightInd w:val="0"/>
        <w:spacing w:after="240"/>
        <w:rPr>
          <w:rFonts w:ascii="Arial" w:eastAsiaTheme="minorEastAsia" w:hAnsi="Arial" w:cs="Arial"/>
          <w:color w:val="000000" w:themeColor="text1"/>
          <w:sz w:val="24"/>
          <w:szCs w:val="24"/>
          <w:u w:val="single"/>
        </w:rPr>
      </w:pPr>
      <w:r w:rsidRPr="00A567B4">
        <w:rPr>
          <w:rFonts w:ascii="Arial" w:eastAsiaTheme="minorEastAsia" w:hAnsi="Arial" w:cs="Arial"/>
          <w:color w:val="000000" w:themeColor="text1"/>
          <w:sz w:val="24"/>
          <w:szCs w:val="24"/>
          <w:u w:val="single"/>
        </w:rPr>
        <w:t>Project Timescales</w:t>
      </w:r>
    </w:p>
    <w:p w14:paraId="1E8AA751" w14:textId="77777777" w:rsidR="0044686B" w:rsidRPr="0044686B" w:rsidRDefault="0044686B" w:rsidP="0044686B">
      <w:pPr>
        <w:autoSpaceDE w:val="0"/>
        <w:autoSpaceDN w:val="0"/>
        <w:adjustRightInd w:val="0"/>
        <w:spacing w:after="24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The provisional project timetable is as follows (although the consultant may propose a more compressed programme):</w:t>
      </w:r>
    </w:p>
    <w:p w14:paraId="48419742" w14:textId="77777777" w:rsidR="0044686B" w:rsidRPr="0044686B" w:rsidRDefault="0044686B" w:rsidP="0044686B">
      <w:pPr>
        <w:autoSpaceDE w:val="0"/>
        <w:autoSpaceDN w:val="0"/>
        <w:adjustRightInd w:val="0"/>
        <w:spacing w:after="240"/>
        <w:rPr>
          <w:rFonts w:ascii="Arial" w:eastAsiaTheme="minorEastAsia" w:hAnsi="Arial" w:cs="Arial"/>
          <w:color w:val="000000" w:themeColor="text1"/>
          <w:sz w:val="24"/>
          <w:szCs w:val="24"/>
        </w:rPr>
      </w:pPr>
    </w:p>
    <w:p w14:paraId="175487BC" w14:textId="77777777" w:rsidR="0044686B" w:rsidRPr="0044686B" w:rsidRDefault="0044686B" w:rsidP="0044686B">
      <w:pPr>
        <w:numPr>
          <w:ilvl w:val="0"/>
          <w:numId w:val="30"/>
        </w:numPr>
        <w:autoSpaceDE w:val="0"/>
        <w:autoSpaceDN w:val="0"/>
        <w:adjustRightInd w:val="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 xml:space="preserve">Start-up meeting and commencement: </w:t>
      </w:r>
      <w:r w:rsidRPr="0044686B">
        <w:rPr>
          <w:rFonts w:ascii="Arial" w:eastAsiaTheme="minorEastAsia" w:hAnsi="Arial" w:cs="Arial"/>
          <w:b/>
          <w:bCs/>
          <w:color w:val="000000" w:themeColor="text1"/>
          <w:sz w:val="24"/>
          <w:szCs w:val="24"/>
        </w:rPr>
        <w:t>21 February</w:t>
      </w:r>
      <w:r w:rsidRPr="0044686B">
        <w:rPr>
          <w:rFonts w:ascii="Arial" w:eastAsiaTheme="minorEastAsia" w:hAnsi="Arial" w:cs="Arial"/>
          <w:color w:val="000000" w:themeColor="text1"/>
          <w:sz w:val="24"/>
          <w:szCs w:val="24"/>
        </w:rPr>
        <w:t xml:space="preserve"> </w:t>
      </w:r>
      <w:r w:rsidRPr="0044686B">
        <w:rPr>
          <w:rFonts w:ascii="Arial" w:eastAsiaTheme="minorEastAsia" w:hAnsi="Arial" w:cs="Arial"/>
          <w:b/>
          <w:bCs/>
          <w:color w:val="000000" w:themeColor="text1"/>
          <w:sz w:val="24"/>
          <w:szCs w:val="24"/>
        </w:rPr>
        <w:t>2022</w:t>
      </w:r>
    </w:p>
    <w:p w14:paraId="20E7F916" w14:textId="77777777" w:rsidR="0044686B" w:rsidRPr="0044686B" w:rsidRDefault="0044686B" w:rsidP="0044686B">
      <w:pPr>
        <w:numPr>
          <w:ilvl w:val="0"/>
          <w:numId w:val="30"/>
        </w:numPr>
        <w:autoSpaceDE w:val="0"/>
        <w:autoSpaceDN w:val="0"/>
        <w:adjustRightInd w:val="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Update discussions: bi-weekly as mutually convenient</w:t>
      </w:r>
    </w:p>
    <w:p w14:paraId="7E4B86E6" w14:textId="77777777" w:rsidR="0044686B" w:rsidRPr="0044686B" w:rsidRDefault="0044686B" w:rsidP="0044686B">
      <w:pPr>
        <w:numPr>
          <w:ilvl w:val="0"/>
          <w:numId w:val="30"/>
        </w:numPr>
        <w:autoSpaceDE w:val="0"/>
        <w:autoSpaceDN w:val="0"/>
        <w:adjustRightInd w:val="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 xml:space="preserve">Presentation of interim findings in </w:t>
      </w:r>
      <w:r w:rsidRPr="0044686B">
        <w:rPr>
          <w:rFonts w:ascii="Arial" w:eastAsiaTheme="minorEastAsia" w:hAnsi="Arial" w:cs="Arial"/>
          <w:b/>
          <w:bCs/>
          <w:color w:val="000000" w:themeColor="text1"/>
          <w:sz w:val="24"/>
          <w:szCs w:val="24"/>
        </w:rPr>
        <w:t xml:space="preserve">w/c 14 March 2022 </w:t>
      </w:r>
      <w:r w:rsidRPr="0044686B">
        <w:rPr>
          <w:rFonts w:ascii="Arial" w:eastAsiaTheme="minorEastAsia" w:hAnsi="Arial" w:cs="Arial"/>
          <w:color w:val="000000" w:themeColor="text1"/>
          <w:sz w:val="24"/>
          <w:szCs w:val="24"/>
        </w:rPr>
        <w:t>(or as agreed)</w:t>
      </w:r>
    </w:p>
    <w:p w14:paraId="32831174" w14:textId="77777777" w:rsidR="0044686B" w:rsidRPr="0044686B" w:rsidRDefault="0044686B" w:rsidP="0044686B">
      <w:pPr>
        <w:numPr>
          <w:ilvl w:val="0"/>
          <w:numId w:val="30"/>
        </w:numPr>
        <w:autoSpaceDE w:val="0"/>
        <w:autoSpaceDN w:val="0"/>
        <w:adjustRightInd w:val="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 xml:space="preserve">Draft report by </w:t>
      </w:r>
      <w:r w:rsidRPr="0044686B">
        <w:rPr>
          <w:rFonts w:ascii="Arial" w:eastAsiaTheme="minorEastAsia" w:hAnsi="Arial" w:cs="Arial"/>
          <w:b/>
          <w:bCs/>
          <w:color w:val="000000" w:themeColor="text1"/>
          <w:sz w:val="24"/>
          <w:szCs w:val="24"/>
        </w:rPr>
        <w:t>21 March 2022</w:t>
      </w:r>
    </w:p>
    <w:p w14:paraId="69415832" w14:textId="77777777" w:rsidR="0044686B" w:rsidRPr="0044686B" w:rsidRDefault="0044686B" w:rsidP="0044686B">
      <w:pPr>
        <w:numPr>
          <w:ilvl w:val="0"/>
          <w:numId w:val="30"/>
        </w:numPr>
        <w:autoSpaceDE w:val="0"/>
        <w:autoSpaceDN w:val="0"/>
        <w:adjustRightInd w:val="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 xml:space="preserve">Final report by </w:t>
      </w:r>
      <w:r w:rsidRPr="0044686B">
        <w:rPr>
          <w:rFonts w:ascii="Arial" w:eastAsiaTheme="minorEastAsia" w:hAnsi="Arial" w:cs="Arial"/>
          <w:b/>
          <w:bCs/>
          <w:color w:val="000000" w:themeColor="text1"/>
          <w:sz w:val="24"/>
          <w:szCs w:val="24"/>
        </w:rPr>
        <w:t>1 April 2022</w:t>
      </w:r>
    </w:p>
    <w:p w14:paraId="0AE153D4" w14:textId="77777777" w:rsidR="0044686B" w:rsidRPr="0044686B" w:rsidRDefault="0044686B" w:rsidP="0044686B">
      <w:pPr>
        <w:numPr>
          <w:ilvl w:val="0"/>
          <w:numId w:val="30"/>
        </w:numPr>
        <w:autoSpaceDE w:val="0"/>
        <w:autoSpaceDN w:val="0"/>
        <w:adjustRightInd w:val="0"/>
        <w:rPr>
          <w:rFonts w:ascii="Arial" w:eastAsiaTheme="minorEastAsia" w:hAnsi="Arial" w:cs="Arial"/>
          <w:color w:val="000000" w:themeColor="text1"/>
          <w:sz w:val="24"/>
          <w:szCs w:val="24"/>
        </w:rPr>
      </w:pPr>
      <w:r w:rsidRPr="0044686B">
        <w:rPr>
          <w:rFonts w:ascii="Arial" w:eastAsiaTheme="minorEastAsia" w:hAnsi="Arial" w:cs="Arial"/>
          <w:color w:val="000000" w:themeColor="text1"/>
          <w:sz w:val="24"/>
          <w:szCs w:val="24"/>
        </w:rPr>
        <w:t>Final presentation by</w:t>
      </w:r>
      <w:r w:rsidRPr="0044686B">
        <w:rPr>
          <w:rFonts w:ascii="Arial" w:eastAsiaTheme="minorEastAsia" w:hAnsi="Arial" w:cs="Arial"/>
          <w:b/>
          <w:bCs/>
          <w:color w:val="000000" w:themeColor="text1"/>
          <w:sz w:val="24"/>
          <w:szCs w:val="24"/>
        </w:rPr>
        <w:t xml:space="preserve"> 1 April 2022</w:t>
      </w:r>
    </w:p>
    <w:p w14:paraId="45CAF6B8" w14:textId="77777777" w:rsidR="00A567B4" w:rsidRPr="00A567B4" w:rsidRDefault="00A567B4" w:rsidP="00A567B4">
      <w:pPr>
        <w:autoSpaceDE w:val="0"/>
        <w:autoSpaceDN w:val="0"/>
        <w:adjustRightInd w:val="0"/>
        <w:spacing w:after="240"/>
        <w:rPr>
          <w:rFonts w:ascii="Arial" w:eastAsiaTheme="minorEastAsia" w:hAnsi="Arial" w:cs="Arial"/>
          <w:color w:val="000000" w:themeColor="text1"/>
          <w:sz w:val="24"/>
          <w:szCs w:val="24"/>
          <w:u w:val="single"/>
        </w:rPr>
      </w:pPr>
    </w:p>
    <w:p w14:paraId="057ED2EE" w14:textId="77777777" w:rsidR="008B7500" w:rsidRPr="008D5D40" w:rsidRDefault="008B7500" w:rsidP="008D5D40">
      <w:pPr>
        <w:rPr>
          <w:rFonts w:ascii="Arial" w:hAnsi="Arial" w:cs="Arial"/>
          <w:sz w:val="24"/>
          <w:szCs w:val="24"/>
        </w:rPr>
      </w:pPr>
    </w:p>
    <w:p w14:paraId="3ABE5CE9" w14:textId="77777777" w:rsidR="008D5D40" w:rsidRPr="00F44E5E" w:rsidRDefault="008D5D40" w:rsidP="00BC275A">
      <w:pPr>
        <w:rPr>
          <w:rFonts w:ascii="Arial" w:hAnsi="Arial" w:cs="Arial"/>
          <w:sz w:val="24"/>
          <w:szCs w:val="24"/>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54D749A9" w:rsidR="006568B3" w:rsidRDefault="0090517F">
      <w:pPr>
        <w:jc w:val="center"/>
        <w:rPr>
          <w:rFonts w:ascii="Arial" w:hAnsi="Arial" w:cs="Arial"/>
          <w:szCs w:val="22"/>
        </w:rPr>
      </w:pPr>
      <w:r>
        <w:rPr>
          <w:rFonts w:ascii="Arial" w:hAnsi="Arial" w:cs="Arial"/>
          <w:i/>
          <w:iCs/>
          <w:szCs w:val="22"/>
        </w:rPr>
        <w:t>Not Applicable</w:t>
      </w:r>
      <w:r w:rsidR="006568B3">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4DEA2" w14:textId="77777777" w:rsidR="00E24C89" w:rsidRDefault="00E24C89">
      <w:r>
        <w:separator/>
      </w:r>
    </w:p>
  </w:endnote>
  <w:endnote w:type="continuationSeparator" w:id="0">
    <w:p w14:paraId="5414D0C7" w14:textId="77777777" w:rsidR="00E24C89" w:rsidRDefault="00E24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FEFE" w14:textId="448E4A2B"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44686B">
      <w:rPr>
        <w:rStyle w:val="PageNumber"/>
        <w:rFonts w:ascii="Arial" w:hAnsi="Arial" w:cs="Arial"/>
        <w:sz w:val="16"/>
        <w:szCs w:val="16"/>
      </w:rPr>
      <w:instrText>45</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44686B">
      <w:rPr>
        <w:rStyle w:val="PageNumber"/>
        <w:rFonts w:ascii="Arial" w:hAnsi="Arial" w:cs="Arial"/>
        <w:sz w:val="16"/>
        <w:szCs w:val="16"/>
      </w:rPr>
      <w:t>43</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BBD4" w14:textId="77777777" w:rsidR="00E24C89" w:rsidRDefault="00E24C89">
      <w:r>
        <w:separator/>
      </w:r>
    </w:p>
  </w:footnote>
  <w:footnote w:type="continuationSeparator" w:id="0">
    <w:p w14:paraId="00A8AFBF" w14:textId="77777777" w:rsidR="00E24C89" w:rsidRDefault="00E24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37E76"/>
    <w:multiLevelType w:val="hybridMultilevel"/>
    <w:tmpl w:val="FB42D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3"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0C63BE"/>
    <w:multiLevelType w:val="hybridMultilevel"/>
    <w:tmpl w:val="9E44F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7"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C1747"/>
    <w:multiLevelType w:val="hybridMultilevel"/>
    <w:tmpl w:val="7A520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481EB4"/>
    <w:multiLevelType w:val="hybridMultilevel"/>
    <w:tmpl w:val="1F403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13" w15:restartNumberingAfterBreak="0">
    <w:nsid w:val="386E261D"/>
    <w:multiLevelType w:val="hybridMultilevel"/>
    <w:tmpl w:val="A5AEB2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611726"/>
    <w:multiLevelType w:val="hybridMultilevel"/>
    <w:tmpl w:val="B20E4D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549D44AB"/>
    <w:multiLevelType w:val="hybridMultilevel"/>
    <w:tmpl w:val="FAAE8906"/>
    <w:lvl w:ilvl="0" w:tplc="480A0F8C">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15:restartNumberingAfterBreak="0">
    <w:nsid w:val="56DB4E70"/>
    <w:multiLevelType w:val="hybridMultilevel"/>
    <w:tmpl w:val="BF7C9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21" w15:restartNumberingAfterBreak="0">
    <w:nsid w:val="5C83489F"/>
    <w:multiLevelType w:val="hybridMultilevel"/>
    <w:tmpl w:val="6ED8EE10"/>
    <w:lvl w:ilvl="0" w:tplc="99605F16">
      <w:start w:val="1"/>
      <w:numFmt w:val="bullet"/>
      <w:lvlText w:val=""/>
      <w:lvlJc w:val="left"/>
      <w:pPr>
        <w:ind w:left="360" w:hanging="360"/>
      </w:pPr>
      <w:rPr>
        <w:rFonts w:ascii="Symbol" w:hAnsi="Symbol" w:hint="default"/>
      </w:rPr>
    </w:lvl>
    <w:lvl w:ilvl="1" w:tplc="631CB6D4">
      <w:start w:val="1"/>
      <w:numFmt w:val="bullet"/>
      <w:lvlText w:val="o"/>
      <w:lvlJc w:val="left"/>
      <w:pPr>
        <w:ind w:left="1080" w:hanging="360"/>
      </w:pPr>
      <w:rPr>
        <w:rFonts w:ascii="Courier New" w:hAnsi="Courier New" w:hint="default"/>
      </w:rPr>
    </w:lvl>
    <w:lvl w:ilvl="2" w:tplc="5D7008B8">
      <w:start w:val="1"/>
      <w:numFmt w:val="bullet"/>
      <w:lvlText w:val=""/>
      <w:lvlJc w:val="left"/>
      <w:pPr>
        <w:ind w:left="1800" w:hanging="360"/>
      </w:pPr>
      <w:rPr>
        <w:rFonts w:ascii="Wingdings" w:hAnsi="Wingdings" w:hint="default"/>
      </w:rPr>
    </w:lvl>
    <w:lvl w:ilvl="3" w:tplc="F9AE0976">
      <w:start w:val="1"/>
      <w:numFmt w:val="bullet"/>
      <w:lvlText w:val=""/>
      <w:lvlJc w:val="left"/>
      <w:pPr>
        <w:ind w:left="2520" w:hanging="360"/>
      </w:pPr>
      <w:rPr>
        <w:rFonts w:ascii="Symbol" w:hAnsi="Symbol" w:hint="default"/>
      </w:rPr>
    </w:lvl>
    <w:lvl w:ilvl="4" w:tplc="3F864334">
      <w:start w:val="1"/>
      <w:numFmt w:val="bullet"/>
      <w:lvlText w:val="o"/>
      <w:lvlJc w:val="left"/>
      <w:pPr>
        <w:ind w:left="3240" w:hanging="360"/>
      </w:pPr>
      <w:rPr>
        <w:rFonts w:ascii="Courier New" w:hAnsi="Courier New" w:hint="default"/>
      </w:rPr>
    </w:lvl>
    <w:lvl w:ilvl="5" w:tplc="AD2058D0">
      <w:start w:val="1"/>
      <w:numFmt w:val="bullet"/>
      <w:lvlText w:val=""/>
      <w:lvlJc w:val="left"/>
      <w:pPr>
        <w:ind w:left="3960" w:hanging="360"/>
      </w:pPr>
      <w:rPr>
        <w:rFonts w:ascii="Wingdings" w:hAnsi="Wingdings" w:hint="default"/>
      </w:rPr>
    </w:lvl>
    <w:lvl w:ilvl="6" w:tplc="74F07A66">
      <w:start w:val="1"/>
      <w:numFmt w:val="bullet"/>
      <w:lvlText w:val=""/>
      <w:lvlJc w:val="left"/>
      <w:pPr>
        <w:ind w:left="4680" w:hanging="360"/>
      </w:pPr>
      <w:rPr>
        <w:rFonts w:ascii="Symbol" w:hAnsi="Symbol" w:hint="default"/>
      </w:rPr>
    </w:lvl>
    <w:lvl w:ilvl="7" w:tplc="09CE6F1E">
      <w:start w:val="1"/>
      <w:numFmt w:val="bullet"/>
      <w:lvlText w:val="o"/>
      <w:lvlJc w:val="left"/>
      <w:pPr>
        <w:ind w:left="5400" w:hanging="360"/>
      </w:pPr>
      <w:rPr>
        <w:rFonts w:ascii="Courier New" w:hAnsi="Courier New" w:hint="default"/>
      </w:rPr>
    </w:lvl>
    <w:lvl w:ilvl="8" w:tplc="639E3AAA">
      <w:start w:val="1"/>
      <w:numFmt w:val="bullet"/>
      <w:lvlText w:val=""/>
      <w:lvlJc w:val="left"/>
      <w:pPr>
        <w:ind w:left="6120" w:hanging="360"/>
      </w:pPr>
      <w:rPr>
        <w:rFonts w:ascii="Wingdings" w:hAnsi="Wingdings" w:hint="default"/>
      </w:rPr>
    </w:lvl>
  </w:abstractNum>
  <w:abstractNum w:abstractNumId="22"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24"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6DF644EE"/>
    <w:multiLevelType w:val="hybridMultilevel"/>
    <w:tmpl w:val="17242C0E"/>
    <w:lvl w:ilvl="0" w:tplc="6CDCA784">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CE14DD"/>
    <w:multiLevelType w:val="hybridMultilevel"/>
    <w:tmpl w:val="9FD092DE"/>
    <w:lvl w:ilvl="0" w:tplc="20EC3E7C">
      <w:start w:val="1"/>
      <w:numFmt w:val="decimal"/>
      <w:lvlText w:val="%1."/>
      <w:lvlJc w:val="left"/>
      <w:pPr>
        <w:ind w:left="720" w:hanging="360"/>
      </w:pPr>
      <w:rPr>
        <w:rFonts w:hint="default"/>
        <w:b/>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29"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29"/>
  </w:num>
  <w:num w:numId="2">
    <w:abstractNumId w:val="6"/>
  </w:num>
  <w:num w:numId="3">
    <w:abstractNumId w:val="23"/>
  </w:num>
  <w:num w:numId="4">
    <w:abstractNumId w:val="27"/>
  </w:num>
  <w:num w:numId="5">
    <w:abstractNumId w:val="24"/>
  </w:num>
  <w:num w:numId="6">
    <w:abstractNumId w:val="28"/>
  </w:num>
  <w:num w:numId="7">
    <w:abstractNumId w:val="2"/>
  </w:num>
  <w:num w:numId="8">
    <w:abstractNumId w:val="12"/>
  </w:num>
  <w:num w:numId="9">
    <w:abstractNumId w:val="20"/>
  </w:num>
  <w:num w:numId="10">
    <w:abstractNumId w:val="1"/>
  </w:num>
  <w:num w:numId="11">
    <w:abstractNumId w:val="7"/>
  </w:num>
  <w:num w:numId="12">
    <w:abstractNumId w:val="16"/>
  </w:num>
  <w:num w:numId="13">
    <w:abstractNumId w:val="15"/>
  </w:num>
  <w:num w:numId="14">
    <w:abstractNumId w:val="3"/>
  </w:num>
  <w:num w:numId="15">
    <w:abstractNumId w:val="4"/>
  </w:num>
  <w:num w:numId="16">
    <w:abstractNumId w:val="18"/>
  </w:num>
  <w:num w:numId="17">
    <w:abstractNumId w:val="8"/>
  </w:num>
  <w:num w:numId="18">
    <w:abstractNumId w:val="25"/>
  </w:num>
  <w:num w:numId="19">
    <w:abstractNumId w:val="22"/>
  </w:num>
  <w:num w:numId="20">
    <w:abstractNumId w:val="10"/>
  </w:num>
  <w:num w:numId="21">
    <w:abstractNumId w:val="21"/>
  </w:num>
  <w:num w:numId="22">
    <w:abstractNumId w:val="14"/>
  </w:num>
  <w:num w:numId="23">
    <w:abstractNumId w:val="13"/>
  </w:num>
  <w:num w:numId="24">
    <w:abstractNumId w:val="11"/>
  </w:num>
  <w:num w:numId="25">
    <w:abstractNumId w:val="5"/>
  </w:num>
  <w:num w:numId="26">
    <w:abstractNumId w:val="26"/>
  </w:num>
  <w:num w:numId="27">
    <w:abstractNumId w:val="17"/>
  </w:num>
  <w:num w:numId="28">
    <w:abstractNumId w:val="0"/>
  </w:num>
  <w:num w:numId="29">
    <w:abstractNumId w:val="9"/>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1162F"/>
    <w:rsid w:val="00065778"/>
    <w:rsid w:val="000773F4"/>
    <w:rsid w:val="000A5F65"/>
    <w:rsid w:val="000D578B"/>
    <w:rsid w:val="000E4D9C"/>
    <w:rsid w:val="000F6129"/>
    <w:rsid w:val="0013276B"/>
    <w:rsid w:val="001A2092"/>
    <w:rsid w:val="001B592D"/>
    <w:rsid w:val="001D2989"/>
    <w:rsid w:val="00292DF5"/>
    <w:rsid w:val="002C20F5"/>
    <w:rsid w:val="00315A6A"/>
    <w:rsid w:val="003301F1"/>
    <w:rsid w:val="0033168E"/>
    <w:rsid w:val="00331CC2"/>
    <w:rsid w:val="00341027"/>
    <w:rsid w:val="003B1433"/>
    <w:rsid w:val="003E75C9"/>
    <w:rsid w:val="0044686B"/>
    <w:rsid w:val="00461929"/>
    <w:rsid w:val="004622B7"/>
    <w:rsid w:val="00487EE5"/>
    <w:rsid w:val="004E52A2"/>
    <w:rsid w:val="004F79E8"/>
    <w:rsid w:val="00504D8A"/>
    <w:rsid w:val="00593E94"/>
    <w:rsid w:val="00622E57"/>
    <w:rsid w:val="0064781E"/>
    <w:rsid w:val="006568B3"/>
    <w:rsid w:val="00662175"/>
    <w:rsid w:val="006B6540"/>
    <w:rsid w:val="006B6BB7"/>
    <w:rsid w:val="00707217"/>
    <w:rsid w:val="007D7C2C"/>
    <w:rsid w:val="008053BF"/>
    <w:rsid w:val="008306C8"/>
    <w:rsid w:val="008514B3"/>
    <w:rsid w:val="00887201"/>
    <w:rsid w:val="008957F8"/>
    <w:rsid w:val="008B7500"/>
    <w:rsid w:val="008D0B16"/>
    <w:rsid w:val="008D5D40"/>
    <w:rsid w:val="008E4DBA"/>
    <w:rsid w:val="009045A4"/>
    <w:rsid w:val="0090517F"/>
    <w:rsid w:val="00927C05"/>
    <w:rsid w:val="00950116"/>
    <w:rsid w:val="00953721"/>
    <w:rsid w:val="00992042"/>
    <w:rsid w:val="00A02AFA"/>
    <w:rsid w:val="00A153E2"/>
    <w:rsid w:val="00A17A55"/>
    <w:rsid w:val="00A32CCD"/>
    <w:rsid w:val="00A53407"/>
    <w:rsid w:val="00A567B4"/>
    <w:rsid w:val="00AC6388"/>
    <w:rsid w:val="00AD0A8F"/>
    <w:rsid w:val="00B0312A"/>
    <w:rsid w:val="00B6334D"/>
    <w:rsid w:val="00B80083"/>
    <w:rsid w:val="00BC275A"/>
    <w:rsid w:val="00C963D9"/>
    <w:rsid w:val="00D332B8"/>
    <w:rsid w:val="00D9005F"/>
    <w:rsid w:val="00DB5E2B"/>
    <w:rsid w:val="00E070BE"/>
    <w:rsid w:val="00E24C89"/>
    <w:rsid w:val="00E701A2"/>
    <w:rsid w:val="00E87F08"/>
    <w:rsid w:val="00F074ED"/>
    <w:rsid w:val="00F2152B"/>
    <w:rsid w:val="00F217B1"/>
    <w:rsid w:val="00F44E5E"/>
    <w:rsid w:val="00F53D74"/>
    <w:rsid w:val="00F6234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character" w:styleId="Hyperlink">
    <w:name w:val="Hyperlink"/>
    <w:rsid w:val="000E4D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orr.app.box.com/file/838316073331" TargetMode="Externa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68470A"/>
    <w:rsid w:val="0078061B"/>
    <w:rsid w:val="0082595B"/>
    <w:rsid w:val="00903ECF"/>
    <w:rsid w:val="00922E6B"/>
    <w:rsid w:val="00937086"/>
    <w:rsid w:val="00996422"/>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45</Pages>
  <Words>14484</Words>
  <Characters>82562</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Ndlovu, Nobu</cp:lastModifiedBy>
  <cp:revision>25</cp:revision>
  <cp:lastPrinted>2019-02-06T14:49:00Z</cp:lastPrinted>
  <dcterms:created xsi:type="dcterms:W3CDTF">2022-01-10T12:13:00Z</dcterms:created>
  <dcterms:modified xsi:type="dcterms:W3CDTF">2022-01-10T12:30:00Z</dcterms:modified>
  <cp:category/>
</cp:coreProperties>
</file>