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0910" w14:textId="2E46E6F3" w:rsidR="00CD32CD" w:rsidRPr="00B52DBC" w:rsidRDefault="00B52DBC" w:rsidP="00CD32CD">
      <w:pPr>
        <w:rPr>
          <w:b/>
          <w:bCs/>
          <w:u w:val="single"/>
        </w:rPr>
      </w:pPr>
      <w:r w:rsidRPr="00B52DBC">
        <w:rPr>
          <w:b/>
          <w:bCs/>
          <w:u w:val="single"/>
        </w:rPr>
        <w:t>Clarifications To Bidders Questions</w:t>
      </w:r>
    </w:p>
    <w:p w14:paraId="79186B0F" w14:textId="77777777" w:rsidR="00B52DBC" w:rsidRDefault="00B52DBC" w:rsidP="00CD32CD">
      <w:pPr>
        <w:rPr>
          <w:rFonts w:ascii="Arial" w:eastAsia="Times New Roman" w:hAnsi="Arial" w:cs="Arial"/>
          <w:sz w:val="20"/>
          <w:szCs w:val="20"/>
          <w:lang w:eastAsia="en-GB"/>
          <w14:ligatures w14:val="none"/>
        </w:rPr>
      </w:pPr>
    </w:p>
    <w:p w14:paraId="235D0825" w14:textId="77777777" w:rsidR="00B52DBC" w:rsidRDefault="00B52DBC" w:rsidP="00CD32CD">
      <w:pPr>
        <w:rPr>
          <w:rFonts w:ascii="Arial" w:eastAsia="Times New Roman" w:hAnsi="Arial" w:cs="Arial"/>
          <w:sz w:val="20"/>
          <w:szCs w:val="20"/>
          <w:lang w:eastAsia="en-GB"/>
          <w14:ligatures w14:val="none"/>
        </w:rPr>
      </w:pPr>
    </w:p>
    <w:p w14:paraId="664A8D54" w14:textId="2D124142" w:rsidR="00E71D96" w:rsidRPr="00841472" w:rsidRDefault="00E71D96" w:rsidP="00CD32CD">
      <w:pPr>
        <w:rPr>
          <w:rFonts w:ascii="Verdana" w:eastAsia="Times New Roman" w:hAnsi="Verdana" w:cs="Arial"/>
          <w:sz w:val="24"/>
          <w:szCs w:val="24"/>
          <w:lang w:eastAsia="en-GB"/>
          <w14:ligatures w14:val="none"/>
        </w:rPr>
      </w:pPr>
      <w:r w:rsidRPr="00841472">
        <w:rPr>
          <w:rFonts w:ascii="Verdana" w:eastAsia="Times New Roman" w:hAnsi="Verdana" w:cs="Arial"/>
          <w:sz w:val="24"/>
          <w:szCs w:val="24"/>
          <w:lang w:eastAsia="en-GB"/>
          <w14:ligatures w14:val="none"/>
        </w:rPr>
        <w:t>Correction to a typo:</w:t>
      </w:r>
    </w:p>
    <w:p w14:paraId="2DEBBFD1" w14:textId="77777777" w:rsidR="00E71D96" w:rsidRDefault="00E71D96" w:rsidP="00CD32CD">
      <w:pPr>
        <w:rPr>
          <w:rFonts w:ascii="Arial" w:eastAsia="Times New Roman" w:hAnsi="Arial" w:cs="Arial"/>
          <w:sz w:val="20"/>
          <w:szCs w:val="20"/>
          <w:lang w:eastAsia="en-GB"/>
          <w14:ligatures w14:val="none"/>
        </w:rPr>
      </w:pPr>
    </w:p>
    <w:p w14:paraId="7DCA7612" w14:textId="64D055AF" w:rsidR="00E71D96" w:rsidRPr="00841472" w:rsidRDefault="00E71D96" w:rsidP="00E71D96">
      <w:pPr>
        <w:rPr>
          <w:rFonts w:ascii="Verdana" w:hAnsi="Verdana"/>
          <w:sz w:val="24"/>
          <w:szCs w:val="24"/>
        </w:rPr>
      </w:pPr>
      <w:r w:rsidRPr="00841472">
        <w:rPr>
          <w:rFonts w:ascii="Verdana" w:hAnsi="Verdana"/>
          <w:sz w:val="24"/>
          <w:szCs w:val="24"/>
        </w:rPr>
        <w:t xml:space="preserve">In 3.2 of the </w:t>
      </w:r>
      <w:r w:rsidRPr="00841472">
        <w:rPr>
          <w:rFonts w:ascii="Verdana" w:hAnsi="Verdana"/>
          <w:sz w:val="24"/>
          <w:szCs w:val="24"/>
        </w:rPr>
        <w:t>ITT</w:t>
      </w:r>
      <w:r w:rsidRPr="00841472">
        <w:rPr>
          <w:rFonts w:ascii="Verdana" w:hAnsi="Verdana"/>
          <w:sz w:val="24"/>
          <w:szCs w:val="24"/>
        </w:rPr>
        <w:t>- It s</w:t>
      </w:r>
      <w:r w:rsidRPr="00841472">
        <w:rPr>
          <w:rFonts w:ascii="Verdana" w:hAnsi="Verdana"/>
          <w:sz w:val="24"/>
          <w:szCs w:val="24"/>
        </w:rPr>
        <w:t>tate</w:t>
      </w:r>
      <w:r w:rsidRPr="00841472">
        <w:rPr>
          <w:rFonts w:ascii="Verdana" w:hAnsi="Verdana"/>
          <w:sz w:val="24"/>
          <w:szCs w:val="24"/>
        </w:rPr>
        <w:t xml:space="preserve">s Year 1 ended in March </w:t>
      </w:r>
      <w:r w:rsidR="005D4FEB" w:rsidRPr="00841472">
        <w:rPr>
          <w:rFonts w:ascii="Verdana" w:hAnsi="Verdana"/>
          <w:i/>
          <w:iCs/>
          <w:sz w:val="24"/>
          <w:szCs w:val="24"/>
        </w:rPr>
        <w:t>20</w:t>
      </w:r>
      <w:r w:rsidR="005D4FEB" w:rsidRPr="00841472">
        <w:rPr>
          <w:rFonts w:ascii="Verdana" w:hAnsi="Verdana"/>
          <w:i/>
          <w:iCs/>
          <w:sz w:val="24"/>
          <w:szCs w:val="24"/>
          <w:u w:val="single"/>
        </w:rPr>
        <w:t>24</w:t>
      </w:r>
      <w:r w:rsidR="005D4FEB" w:rsidRPr="00841472">
        <w:rPr>
          <w:rFonts w:ascii="Verdana" w:hAnsi="Verdana"/>
          <w:sz w:val="24"/>
          <w:szCs w:val="24"/>
        </w:rPr>
        <w:t>; it</w:t>
      </w:r>
      <w:r w:rsidRPr="00841472">
        <w:rPr>
          <w:rFonts w:ascii="Verdana" w:hAnsi="Verdana"/>
          <w:sz w:val="24"/>
          <w:szCs w:val="24"/>
        </w:rPr>
        <w:t xml:space="preserve"> should be March </w:t>
      </w:r>
      <w:r w:rsidRPr="00841472">
        <w:rPr>
          <w:rFonts w:ascii="Verdana" w:hAnsi="Verdana"/>
          <w:i/>
          <w:iCs/>
          <w:sz w:val="24"/>
          <w:szCs w:val="24"/>
        </w:rPr>
        <w:t>20</w:t>
      </w:r>
      <w:r w:rsidRPr="00841472">
        <w:rPr>
          <w:rFonts w:ascii="Verdana" w:hAnsi="Verdana"/>
          <w:b/>
          <w:bCs/>
          <w:i/>
          <w:iCs/>
          <w:sz w:val="24"/>
          <w:szCs w:val="24"/>
          <w:u w:val="single"/>
        </w:rPr>
        <w:t>23</w:t>
      </w:r>
      <w:r w:rsidRPr="00841472">
        <w:rPr>
          <w:rFonts w:ascii="Verdana" w:hAnsi="Verdana"/>
          <w:sz w:val="24"/>
          <w:szCs w:val="24"/>
        </w:rPr>
        <w:t xml:space="preserve">. </w:t>
      </w:r>
    </w:p>
    <w:p w14:paraId="5B208E7E" w14:textId="77777777" w:rsidR="00E71D96" w:rsidRPr="00841472" w:rsidRDefault="00E71D96" w:rsidP="00E71D96">
      <w:pPr>
        <w:rPr>
          <w:rFonts w:ascii="Verdana" w:hAnsi="Verdana"/>
          <w:sz w:val="24"/>
          <w:szCs w:val="24"/>
        </w:rPr>
      </w:pPr>
    </w:p>
    <w:p w14:paraId="4CAFFF25" w14:textId="77777777" w:rsidR="00E71D96" w:rsidRPr="00841472" w:rsidRDefault="00E71D96" w:rsidP="00CD32CD">
      <w:pPr>
        <w:rPr>
          <w:rFonts w:ascii="Verdana" w:eastAsia="Times New Roman" w:hAnsi="Verdana" w:cs="Arial"/>
          <w:sz w:val="24"/>
          <w:szCs w:val="24"/>
          <w:lang w:eastAsia="en-GB"/>
          <w14:ligatures w14:val="none"/>
        </w:rPr>
      </w:pPr>
    </w:p>
    <w:p w14:paraId="14168E3C" w14:textId="77777777" w:rsidR="00E71D96" w:rsidRPr="00841472" w:rsidRDefault="00E71D96" w:rsidP="00CD32CD">
      <w:pPr>
        <w:rPr>
          <w:rFonts w:ascii="Verdana" w:eastAsia="Times New Roman" w:hAnsi="Verdana" w:cs="Arial"/>
          <w:sz w:val="24"/>
          <w:szCs w:val="24"/>
          <w:lang w:eastAsia="en-GB"/>
          <w14:ligatures w14:val="none"/>
        </w:rPr>
      </w:pPr>
    </w:p>
    <w:p w14:paraId="0911F6DF" w14:textId="77777777" w:rsidR="00E71D96" w:rsidRPr="00841472" w:rsidRDefault="00E71D96" w:rsidP="00CD32CD">
      <w:pPr>
        <w:rPr>
          <w:rFonts w:ascii="Verdana" w:eastAsia="Times New Roman" w:hAnsi="Verdana" w:cs="Arial"/>
          <w:sz w:val="24"/>
          <w:szCs w:val="24"/>
          <w:lang w:eastAsia="en-GB"/>
          <w14:ligatures w14:val="none"/>
        </w:rPr>
      </w:pPr>
    </w:p>
    <w:p w14:paraId="699482A0" w14:textId="405B4925"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Question 1:</w:t>
      </w:r>
      <w:r w:rsidRPr="00841472">
        <w:rPr>
          <w:rFonts w:ascii="Verdana" w:eastAsia="Times New Roman" w:hAnsi="Verdana" w:cs="Arial"/>
          <w:sz w:val="24"/>
          <w:szCs w:val="24"/>
          <w:lang w:eastAsia="en-GB"/>
          <w14:ligatures w14:val="none"/>
        </w:rPr>
        <w:tab/>
        <w:t xml:space="preserve">As a group policy and insurance matter, we cannot tender without a general limit of liability. Please can you confirm that this can be included? Our suggested wording is: </w:t>
      </w:r>
      <w:r w:rsidRPr="00841472">
        <w:rPr>
          <w:rFonts w:ascii="Verdana" w:eastAsia="Times New Roman" w:hAnsi="Verdana" w:cs="Arial"/>
          <w:i/>
          <w:iCs/>
          <w:sz w:val="24"/>
          <w:szCs w:val="24"/>
          <w:lang w:eastAsia="en-GB"/>
          <w14:ligatures w14:val="none"/>
        </w:rPr>
        <w:t>“Notwithstanding any other term in this agreement, to the fullest extent permitted by law, the total liability of each party arising under or in connection with this agreement, whether arising in contract, tort (including, but not limited to, negligence), restitution or otherwise (and including any and all liability under any indemnities), shall be limited to £1 million (one million pounds sterling). For the avoidance of doubt, the agreement includes all tender documents related to the agreement.”</w:t>
      </w:r>
    </w:p>
    <w:p w14:paraId="01642FD6" w14:textId="77777777" w:rsidR="00CD32CD" w:rsidRPr="00841472" w:rsidRDefault="00CD32CD" w:rsidP="00CD32CD">
      <w:pPr>
        <w:rPr>
          <w:rFonts w:ascii="Verdana" w:hAnsi="Verdana"/>
          <w:sz w:val="24"/>
          <w:szCs w:val="24"/>
        </w:rPr>
      </w:pPr>
    </w:p>
    <w:p w14:paraId="7B8BD3F2" w14:textId="3A31D434" w:rsidR="00CD32CD" w:rsidRPr="00841472" w:rsidRDefault="00CD32CD" w:rsidP="00CD32CD">
      <w:pPr>
        <w:rPr>
          <w:rFonts w:ascii="Verdana" w:hAnsi="Verdana"/>
          <w:sz w:val="24"/>
          <w:szCs w:val="24"/>
        </w:rPr>
      </w:pPr>
      <w:r w:rsidRPr="00841472">
        <w:rPr>
          <w:rFonts w:ascii="Verdana" w:hAnsi="Verdana"/>
          <w:sz w:val="24"/>
          <w:szCs w:val="24"/>
        </w:rPr>
        <w:t xml:space="preserve">Answer 1: </w:t>
      </w:r>
      <w:r w:rsidRPr="00841472">
        <w:rPr>
          <w:rFonts w:ascii="Verdana" w:hAnsi="Verdana"/>
          <w:sz w:val="24"/>
          <w:szCs w:val="24"/>
        </w:rPr>
        <w:tab/>
        <w:t xml:space="preserve">This would be </w:t>
      </w:r>
      <w:proofErr w:type="gramStart"/>
      <w:r w:rsidRPr="00841472">
        <w:rPr>
          <w:rFonts w:ascii="Verdana" w:hAnsi="Verdana"/>
          <w:sz w:val="24"/>
          <w:szCs w:val="24"/>
        </w:rPr>
        <w:t>acceptable</w:t>
      </w:r>
      <w:proofErr w:type="gramEnd"/>
    </w:p>
    <w:p w14:paraId="3E4ED564" w14:textId="77777777" w:rsidR="00CD32CD" w:rsidRPr="00841472" w:rsidRDefault="00CD32CD" w:rsidP="00CD32CD">
      <w:pPr>
        <w:rPr>
          <w:rFonts w:ascii="Verdana" w:hAnsi="Verdana"/>
          <w:sz w:val="24"/>
          <w:szCs w:val="24"/>
        </w:rPr>
      </w:pPr>
      <w:r w:rsidRPr="00841472">
        <w:rPr>
          <w:rFonts w:ascii="Verdana" w:hAnsi="Verdana" w:cs="Arial"/>
          <w:i/>
          <w:iCs/>
          <w:sz w:val="24"/>
          <w:szCs w:val="24"/>
          <w:lang w:eastAsia="en-GB"/>
          <w14:ligatures w14:val="none"/>
        </w:rPr>
        <w:t> </w:t>
      </w:r>
    </w:p>
    <w:p w14:paraId="49911709" w14:textId="04B5BB14" w:rsidR="00CD32CD" w:rsidRPr="00841472" w:rsidRDefault="00CD32CD" w:rsidP="00CD32CD">
      <w:pPr>
        <w:rPr>
          <w:rFonts w:ascii="Verdana" w:eastAsia="Times New Roman" w:hAnsi="Verdana"/>
          <w:sz w:val="24"/>
          <w:szCs w:val="24"/>
        </w:rPr>
      </w:pPr>
      <w:r w:rsidRPr="00841472">
        <w:rPr>
          <w:rFonts w:ascii="Verdana" w:hAnsi="Verdana" w:cs="Arial"/>
          <w:sz w:val="24"/>
          <w:szCs w:val="24"/>
          <w14:ligatures w14:val="none"/>
        </w:rPr>
        <w:t> </w:t>
      </w:r>
      <w:r w:rsidRPr="00841472">
        <w:rPr>
          <w:rFonts w:ascii="Verdana" w:eastAsia="Times New Roman" w:hAnsi="Verdana" w:cs="Arial"/>
          <w:sz w:val="24"/>
          <w:szCs w:val="24"/>
          <w:lang w:eastAsia="en-GB"/>
          <w14:ligatures w14:val="none"/>
        </w:rPr>
        <w:t xml:space="preserve">Question </w:t>
      </w:r>
      <w:r w:rsidR="00FD44E9" w:rsidRPr="00841472">
        <w:rPr>
          <w:rFonts w:ascii="Verdana" w:eastAsia="Times New Roman" w:hAnsi="Verdana" w:cs="Arial"/>
          <w:sz w:val="24"/>
          <w:szCs w:val="24"/>
          <w:lang w:eastAsia="en-GB"/>
          <w14:ligatures w14:val="none"/>
        </w:rPr>
        <w:t>2</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t>Our responsibility is to our client(s), and not to third parties who may read our work. Our deliverables will have a disclaimer that will make this clear. Please confirm that you will make any other party to whom you disclose our work aware of this. (In practice this will mean not distributing our work without that disclaimer included.)</w:t>
      </w:r>
    </w:p>
    <w:p w14:paraId="5E2D941A" w14:textId="77777777" w:rsidR="00CD32CD" w:rsidRPr="00841472" w:rsidRDefault="00CD32CD" w:rsidP="00CD32CD">
      <w:pPr>
        <w:spacing w:before="60" w:after="60"/>
        <w:rPr>
          <w:rFonts w:ascii="Verdana" w:hAnsi="Verdana"/>
          <w:sz w:val="24"/>
          <w:szCs w:val="24"/>
        </w:rPr>
      </w:pPr>
    </w:p>
    <w:p w14:paraId="15978F80" w14:textId="265E2F54" w:rsidR="00CD32CD" w:rsidRPr="00841472" w:rsidRDefault="00CD32CD" w:rsidP="00CD32CD">
      <w:pPr>
        <w:spacing w:before="60" w:after="60"/>
        <w:rPr>
          <w:rFonts w:ascii="Verdana" w:hAnsi="Verdana"/>
          <w:sz w:val="24"/>
          <w:szCs w:val="24"/>
        </w:rPr>
      </w:pPr>
      <w:r w:rsidRPr="00841472">
        <w:rPr>
          <w:rFonts w:ascii="Verdana" w:hAnsi="Verdana"/>
          <w:sz w:val="24"/>
          <w:szCs w:val="24"/>
        </w:rPr>
        <w:t xml:space="preserve">Answer </w:t>
      </w:r>
      <w:r w:rsidR="00FD44E9" w:rsidRPr="00841472">
        <w:rPr>
          <w:rFonts w:ascii="Verdana" w:hAnsi="Verdana"/>
          <w:sz w:val="24"/>
          <w:szCs w:val="24"/>
        </w:rPr>
        <w:t>2</w:t>
      </w:r>
      <w:r w:rsidRPr="00841472">
        <w:rPr>
          <w:rFonts w:ascii="Verdana" w:hAnsi="Verdana"/>
          <w:sz w:val="24"/>
          <w:szCs w:val="24"/>
        </w:rPr>
        <w:t xml:space="preserve">: </w:t>
      </w:r>
      <w:r w:rsidRPr="00841472">
        <w:rPr>
          <w:rFonts w:ascii="Verdana" w:hAnsi="Verdana"/>
          <w:sz w:val="24"/>
          <w:szCs w:val="24"/>
        </w:rPr>
        <w:tab/>
        <w:t>This acceptable</w:t>
      </w:r>
    </w:p>
    <w:p w14:paraId="7268E41C" w14:textId="77777777" w:rsidR="00CD32CD" w:rsidRPr="00841472" w:rsidRDefault="00CD32CD" w:rsidP="00CD32CD">
      <w:pPr>
        <w:spacing w:before="60" w:after="60"/>
        <w:rPr>
          <w:rFonts w:ascii="Verdana" w:hAnsi="Verdana"/>
          <w:sz w:val="24"/>
          <w:szCs w:val="24"/>
        </w:rPr>
      </w:pPr>
      <w:r w:rsidRPr="00841472">
        <w:rPr>
          <w:rFonts w:ascii="Verdana" w:hAnsi="Verdana" w:cs="Arial"/>
          <w:sz w:val="24"/>
          <w:szCs w:val="24"/>
          <w:lang w:eastAsia="en-GB"/>
          <w14:ligatures w14:val="none"/>
        </w:rPr>
        <w:t> </w:t>
      </w:r>
    </w:p>
    <w:p w14:paraId="3D03F25E" w14:textId="6FBE5858" w:rsidR="00CD32CD" w:rsidRPr="00841472" w:rsidRDefault="00CD32CD" w:rsidP="00CD32CD">
      <w:pPr>
        <w:spacing w:before="60" w:after="60"/>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FD44E9" w:rsidRPr="00841472">
        <w:rPr>
          <w:rFonts w:ascii="Verdana" w:eastAsia="Times New Roman" w:hAnsi="Verdana" w:cs="Arial"/>
          <w:sz w:val="24"/>
          <w:szCs w:val="24"/>
          <w:lang w:eastAsia="en-GB"/>
          <w14:ligatures w14:val="none"/>
        </w:rPr>
        <w:t>3</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t>We assume that it is not intended for all our internal working papers, emails etc. to form part of the intellectual property being provided to you (which would be impractical as well as unreasonable), but rather that you expect to receive rights in the products of the Services (</w:t>
      </w:r>
      <w:proofErr w:type="gramStart"/>
      <w:r w:rsidRPr="00841472">
        <w:rPr>
          <w:rFonts w:ascii="Verdana" w:eastAsia="Times New Roman" w:hAnsi="Verdana" w:cs="Arial"/>
          <w:sz w:val="24"/>
          <w:szCs w:val="24"/>
          <w:lang w:eastAsia="en-GB"/>
          <w14:ligatures w14:val="none"/>
        </w:rPr>
        <w:t>i.e.</w:t>
      </w:r>
      <w:proofErr w:type="gramEnd"/>
      <w:r w:rsidRPr="00841472">
        <w:rPr>
          <w:rFonts w:ascii="Verdana" w:eastAsia="Times New Roman" w:hAnsi="Verdana" w:cs="Arial"/>
          <w:sz w:val="24"/>
          <w:szCs w:val="24"/>
          <w:lang w:eastAsia="en-GB"/>
          <w14:ligatures w14:val="none"/>
        </w:rPr>
        <w:t xml:space="preserve"> the deliverables). Could you please confirm?</w:t>
      </w:r>
    </w:p>
    <w:p w14:paraId="5B75E513" w14:textId="77777777" w:rsidR="00CD32CD" w:rsidRPr="00841472" w:rsidRDefault="00CD32CD" w:rsidP="00CD32CD">
      <w:pPr>
        <w:spacing w:before="60" w:after="60"/>
        <w:rPr>
          <w:rFonts w:ascii="Verdana" w:hAnsi="Verdana"/>
          <w:sz w:val="24"/>
          <w:szCs w:val="24"/>
        </w:rPr>
      </w:pPr>
    </w:p>
    <w:p w14:paraId="54E1FD71" w14:textId="4269CE6C" w:rsidR="00CD32CD" w:rsidRPr="00841472" w:rsidRDefault="00CD32CD" w:rsidP="00CD32CD">
      <w:pPr>
        <w:spacing w:before="60" w:after="60"/>
        <w:rPr>
          <w:rFonts w:ascii="Verdana" w:hAnsi="Verdana"/>
          <w:sz w:val="24"/>
          <w:szCs w:val="24"/>
        </w:rPr>
      </w:pPr>
      <w:r w:rsidRPr="00841472">
        <w:rPr>
          <w:rFonts w:ascii="Verdana" w:hAnsi="Verdana"/>
          <w:sz w:val="24"/>
          <w:szCs w:val="24"/>
        </w:rPr>
        <w:t xml:space="preserve">Answer </w:t>
      </w:r>
      <w:r w:rsidR="00FD44E9" w:rsidRPr="00841472">
        <w:rPr>
          <w:rFonts w:ascii="Verdana" w:hAnsi="Verdana"/>
          <w:sz w:val="24"/>
          <w:szCs w:val="24"/>
        </w:rPr>
        <w:t>3</w:t>
      </w:r>
      <w:r w:rsidRPr="00841472">
        <w:rPr>
          <w:rFonts w:ascii="Verdana" w:hAnsi="Verdana"/>
          <w:sz w:val="24"/>
          <w:szCs w:val="24"/>
        </w:rPr>
        <w:t xml:space="preserve">: </w:t>
      </w:r>
      <w:r w:rsidRPr="00841472">
        <w:rPr>
          <w:rFonts w:ascii="Verdana" w:hAnsi="Verdana"/>
          <w:sz w:val="24"/>
          <w:szCs w:val="24"/>
        </w:rPr>
        <w:tab/>
        <w:t xml:space="preserve">We can confirm that we </w:t>
      </w:r>
      <w:proofErr w:type="gramStart"/>
      <w:r w:rsidRPr="00841472">
        <w:rPr>
          <w:rFonts w:ascii="Verdana" w:hAnsi="Verdana"/>
          <w:sz w:val="24"/>
          <w:szCs w:val="24"/>
        </w:rPr>
        <w:t>would  </w:t>
      </w:r>
      <w:r w:rsidRPr="00841472">
        <w:rPr>
          <w:rFonts w:ascii="Verdana" w:hAnsi="Verdana" w:cs="Arial"/>
          <w:sz w:val="24"/>
          <w:szCs w:val="24"/>
          <w:lang w:eastAsia="en-GB"/>
          <w14:ligatures w14:val="none"/>
        </w:rPr>
        <w:t>expect</w:t>
      </w:r>
      <w:proofErr w:type="gramEnd"/>
      <w:r w:rsidRPr="00841472">
        <w:rPr>
          <w:rFonts w:ascii="Verdana" w:hAnsi="Verdana" w:cs="Arial"/>
          <w:sz w:val="24"/>
          <w:szCs w:val="24"/>
          <w:lang w:eastAsia="en-GB"/>
          <w14:ligatures w14:val="none"/>
        </w:rPr>
        <w:t xml:space="preserve"> to receive and solely own rights in the products of the Services (i.e. the deliverables)</w:t>
      </w:r>
    </w:p>
    <w:p w14:paraId="7CC4B555" w14:textId="77777777" w:rsidR="00CD32CD" w:rsidRPr="00841472" w:rsidRDefault="00CD32CD" w:rsidP="00CD32CD">
      <w:pPr>
        <w:rPr>
          <w:rFonts w:ascii="Verdana" w:hAnsi="Verdana"/>
          <w:sz w:val="24"/>
          <w:szCs w:val="24"/>
        </w:rPr>
      </w:pPr>
      <w:r w:rsidRPr="00841472">
        <w:rPr>
          <w:rFonts w:ascii="Verdana" w:hAnsi="Verdana" w:cs="Arial"/>
          <w:sz w:val="24"/>
          <w:szCs w:val="24"/>
          <w:lang w:eastAsia="en-GB"/>
          <w14:ligatures w14:val="none"/>
        </w:rPr>
        <w:t> </w:t>
      </w:r>
    </w:p>
    <w:p w14:paraId="29683E8A" w14:textId="77777777" w:rsidR="00CD32CD" w:rsidRPr="00841472" w:rsidRDefault="00CD32CD" w:rsidP="00CD32CD">
      <w:pPr>
        <w:rPr>
          <w:rFonts w:ascii="Verdana" w:hAnsi="Verdana"/>
          <w:sz w:val="24"/>
          <w:szCs w:val="24"/>
        </w:rPr>
      </w:pPr>
      <w:r w:rsidRPr="00841472">
        <w:rPr>
          <w:rFonts w:ascii="Verdana" w:hAnsi="Verdana" w:cs="Arial"/>
          <w:sz w:val="24"/>
          <w:szCs w:val="24"/>
          <w:lang w:eastAsia="en-GB"/>
          <w14:ligatures w14:val="none"/>
        </w:rPr>
        <w:t> </w:t>
      </w:r>
    </w:p>
    <w:p w14:paraId="7AFD1658" w14:textId="0101E334" w:rsidR="00CD32CD" w:rsidRPr="00841472" w:rsidRDefault="00CD32CD" w:rsidP="00CD32CD">
      <w:pPr>
        <w:spacing w:before="60" w:after="60"/>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3069B7" w:rsidRPr="00841472">
        <w:rPr>
          <w:rFonts w:ascii="Verdana" w:eastAsia="Times New Roman" w:hAnsi="Verdana" w:cs="Arial"/>
          <w:sz w:val="24"/>
          <w:szCs w:val="24"/>
          <w:lang w:eastAsia="en-GB"/>
          <w14:ligatures w14:val="none"/>
        </w:rPr>
        <w:t>4</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t>The usual position is that clients will keep their own copies of any data sent to us. Please could you let us know if you do not intend to do this?</w:t>
      </w:r>
    </w:p>
    <w:p w14:paraId="5A4F1824" w14:textId="77777777" w:rsidR="00CD32CD" w:rsidRPr="00841472" w:rsidRDefault="00CD32CD" w:rsidP="00CD32CD">
      <w:pPr>
        <w:spacing w:before="60" w:after="60"/>
        <w:rPr>
          <w:rFonts w:ascii="Verdana" w:hAnsi="Verdana"/>
          <w:sz w:val="24"/>
          <w:szCs w:val="24"/>
        </w:rPr>
      </w:pPr>
    </w:p>
    <w:p w14:paraId="275E05C1" w14:textId="0ABA0D26" w:rsidR="00CD32CD" w:rsidRPr="00841472" w:rsidRDefault="00CD32CD" w:rsidP="00CD32CD">
      <w:pPr>
        <w:spacing w:before="60" w:after="60"/>
        <w:rPr>
          <w:rFonts w:ascii="Verdana" w:hAnsi="Verdana"/>
          <w:sz w:val="24"/>
          <w:szCs w:val="24"/>
        </w:rPr>
      </w:pPr>
      <w:r w:rsidRPr="00841472">
        <w:rPr>
          <w:rFonts w:ascii="Verdana" w:hAnsi="Verdana"/>
          <w:sz w:val="24"/>
          <w:szCs w:val="24"/>
        </w:rPr>
        <w:lastRenderedPageBreak/>
        <w:t xml:space="preserve">Answer </w:t>
      </w:r>
      <w:r w:rsidR="003069B7" w:rsidRPr="00841472">
        <w:rPr>
          <w:rFonts w:ascii="Verdana" w:hAnsi="Verdana"/>
          <w:sz w:val="24"/>
          <w:szCs w:val="24"/>
        </w:rPr>
        <w:t>4</w:t>
      </w:r>
      <w:r w:rsidRPr="00841472">
        <w:rPr>
          <w:rFonts w:ascii="Verdana" w:hAnsi="Verdana"/>
          <w:sz w:val="24"/>
          <w:szCs w:val="24"/>
        </w:rPr>
        <w:t xml:space="preserve">: </w:t>
      </w:r>
      <w:r w:rsidRPr="00841472">
        <w:rPr>
          <w:rFonts w:ascii="Verdana" w:hAnsi="Verdana"/>
          <w:sz w:val="24"/>
          <w:szCs w:val="24"/>
        </w:rPr>
        <w:tab/>
        <w:t xml:space="preserve">We will keep copies of </w:t>
      </w:r>
      <w:proofErr w:type="gramStart"/>
      <w:r w:rsidRPr="00841472">
        <w:rPr>
          <w:rFonts w:ascii="Verdana" w:hAnsi="Verdana"/>
          <w:sz w:val="24"/>
          <w:szCs w:val="24"/>
        </w:rPr>
        <w:t>data</w:t>
      </w:r>
      <w:proofErr w:type="gramEnd"/>
    </w:p>
    <w:p w14:paraId="5D0F8D6F" w14:textId="77777777" w:rsidR="00CD32CD" w:rsidRPr="00841472" w:rsidRDefault="00CD32CD" w:rsidP="00CD32CD">
      <w:pPr>
        <w:spacing w:before="60" w:after="60"/>
        <w:rPr>
          <w:rFonts w:ascii="Verdana" w:hAnsi="Verdana"/>
          <w:sz w:val="24"/>
          <w:szCs w:val="24"/>
        </w:rPr>
      </w:pPr>
      <w:r w:rsidRPr="00841472">
        <w:rPr>
          <w:rFonts w:ascii="Verdana" w:hAnsi="Verdana" w:cs="Arial"/>
          <w:sz w:val="24"/>
          <w:szCs w:val="24"/>
          <w:lang w:eastAsia="en-GB"/>
          <w14:ligatures w14:val="none"/>
        </w:rPr>
        <w:t> </w:t>
      </w:r>
    </w:p>
    <w:p w14:paraId="38B1D0BD" w14:textId="28294E0B"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3069B7" w:rsidRPr="00841472">
        <w:rPr>
          <w:rFonts w:ascii="Verdana" w:eastAsia="Times New Roman" w:hAnsi="Verdana" w:cs="Arial"/>
          <w:sz w:val="24"/>
          <w:szCs w:val="24"/>
          <w:lang w:eastAsia="en-GB"/>
          <w14:ligatures w14:val="none"/>
        </w:rPr>
        <w:t>5</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t>Please note, including for the purposes of the confidentiality clauses, that some of our staff working on this matter are employed not by the engaging entity, but by a services company in our corporate group (with a common ultimate parent). Also, as our group contains UK limited liability partnerships (LLPs), others are LLP members (commonly known in professional services firms as ‘partners’), rather than employees.</w:t>
      </w:r>
    </w:p>
    <w:p w14:paraId="18A1AE57" w14:textId="77777777" w:rsidR="00CD32CD" w:rsidRPr="00841472" w:rsidRDefault="00CD32CD" w:rsidP="00CD32CD">
      <w:pPr>
        <w:rPr>
          <w:rFonts w:ascii="Verdana" w:hAnsi="Verdana"/>
          <w:sz w:val="24"/>
          <w:szCs w:val="24"/>
        </w:rPr>
      </w:pPr>
    </w:p>
    <w:p w14:paraId="0DAA049E" w14:textId="4C7A20FA" w:rsidR="00CD32CD" w:rsidRPr="00841472" w:rsidRDefault="00CD32CD" w:rsidP="00CD32CD">
      <w:pPr>
        <w:rPr>
          <w:rFonts w:ascii="Verdana" w:hAnsi="Verdana"/>
          <w:sz w:val="24"/>
          <w:szCs w:val="24"/>
        </w:rPr>
      </w:pPr>
      <w:r w:rsidRPr="00841472">
        <w:rPr>
          <w:rFonts w:ascii="Verdana" w:hAnsi="Verdana"/>
          <w:sz w:val="24"/>
          <w:szCs w:val="24"/>
        </w:rPr>
        <w:t xml:space="preserve">Answer </w:t>
      </w:r>
      <w:r w:rsidR="003069B7" w:rsidRPr="00841472">
        <w:rPr>
          <w:rFonts w:ascii="Verdana" w:hAnsi="Verdana"/>
          <w:sz w:val="24"/>
          <w:szCs w:val="24"/>
        </w:rPr>
        <w:t>5</w:t>
      </w:r>
      <w:r w:rsidRPr="00841472">
        <w:rPr>
          <w:rFonts w:ascii="Verdana" w:hAnsi="Verdana"/>
          <w:sz w:val="24"/>
          <w:szCs w:val="24"/>
        </w:rPr>
        <w:t xml:space="preserve">: </w:t>
      </w:r>
      <w:r w:rsidRPr="00841472">
        <w:rPr>
          <w:rFonts w:ascii="Verdana" w:hAnsi="Verdana"/>
          <w:sz w:val="24"/>
          <w:szCs w:val="24"/>
        </w:rPr>
        <w:tab/>
        <w:t>Noted</w:t>
      </w:r>
      <w:r w:rsidR="003069B7" w:rsidRPr="00841472">
        <w:rPr>
          <w:rFonts w:ascii="Verdana" w:hAnsi="Verdana"/>
          <w:sz w:val="24"/>
          <w:szCs w:val="24"/>
        </w:rPr>
        <w:t>.  However, we would draw your attention to Section 29 of Enclosure 7 of the ITT</w:t>
      </w:r>
    </w:p>
    <w:p w14:paraId="4E7FE00A" w14:textId="77777777" w:rsidR="00CD32CD" w:rsidRPr="00841472" w:rsidRDefault="00CD32CD" w:rsidP="00CD32CD">
      <w:pPr>
        <w:rPr>
          <w:rFonts w:ascii="Verdana" w:hAnsi="Verdana"/>
          <w:sz w:val="24"/>
          <w:szCs w:val="24"/>
        </w:rPr>
      </w:pPr>
      <w:r w:rsidRPr="00841472">
        <w:rPr>
          <w:rFonts w:ascii="Verdana" w:hAnsi="Verdana" w:cs="Arial"/>
          <w:sz w:val="24"/>
          <w:szCs w:val="24"/>
          <w:lang w:eastAsia="en-GB"/>
          <w14:ligatures w14:val="none"/>
        </w:rPr>
        <w:t> </w:t>
      </w:r>
    </w:p>
    <w:p w14:paraId="1AC2B3C8" w14:textId="48486722"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241CE3" w:rsidRPr="00841472">
        <w:rPr>
          <w:rFonts w:ascii="Verdana" w:eastAsia="Times New Roman" w:hAnsi="Verdana" w:cs="Arial"/>
          <w:sz w:val="24"/>
          <w:szCs w:val="24"/>
          <w:lang w:eastAsia="en-GB"/>
          <w14:ligatures w14:val="none"/>
        </w:rPr>
        <w:t>6</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r>
      <w:r w:rsidRPr="00841472">
        <w:rPr>
          <w:rFonts w:ascii="Verdana" w:eastAsia="Times New Roman" w:hAnsi="Verdana" w:cs="Arial"/>
          <w:sz w:val="24"/>
          <w:szCs w:val="24"/>
          <w14:ligatures w14:val="none"/>
        </w:rPr>
        <w:t>Please could you provide us with a copy of any relevant rules and policies required by clause 3.6, or confirm there are none?</w:t>
      </w:r>
    </w:p>
    <w:p w14:paraId="3A77B275" w14:textId="77777777" w:rsidR="00CD32CD" w:rsidRPr="00841472" w:rsidRDefault="00CD32CD" w:rsidP="00CD32CD">
      <w:pPr>
        <w:rPr>
          <w:rFonts w:ascii="Verdana" w:hAnsi="Verdana"/>
          <w:sz w:val="24"/>
          <w:szCs w:val="24"/>
        </w:rPr>
      </w:pPr>
    </w:p>
    <w:p w14:paraId="1D061231" w14:textId="256517C7" w:rsidR="00CD32CD" w:rsidRPr="00841472" w:rsidRDefault="00CD32CD" w:rsidP="00241CE3">
      <w:pPr>
        <w:pStyle w:val="Heading3"/>
        <w:numPr>
          <w:ilvl w:val="0"/>
          <w:numId w:val="0"/>
        </w:numPr>
        <w:tabs>
          <w:tab w:val="left" w:pos="720"/>
        </w:tabs>
        <w:spacing w:after="0" w:line="360" w:lineRule="auto"/>
        <w:jc w:val="left"/>
        <w:rPr>
          <w:rFonts w:ascii="Verdana" w:hAnsi="Verdana"/>
          <w:color w:val="FF0000"/>
          <w:sz w:val="24"/>
          <w:szCs w:val="24"/>
        </w:rPr>
      </w:pPr>
      <w:r w:rsidRPr="00841472">
        <w:rPr>
          <w:rFonts w:ascii="Verdana" w:hAnsi="Verdana"/>
          <w:sz w:val="24"/>
          <w:szCs w:val="24"/>
        </w:rPr>
        <w:t xml:space="preserve">Answer </w:t>
      </w:r>
      <w:r w:rsidR="00241CE3" w:rsidRPr="00841472">
        <w:rPr>
          <w:rFonts w:ascii="Verdana" w:hAnsi="Verdana"/>
          <w:sz w:val="24"/>
          <w:szCs w:val="24"/>
        </w:rPr>
        <w:t>6</w:t>
      </w:r>
      <w:r w:rsidRPr="00841472">
        <w:rPr>
          <w:rFonts w:ascii="Verdana" w:hAnsi="Verdana"/>
          <w:sz w:val="24"/>
          <w:szCs w:val="24"/>
        </w:rPr>
        <w:t xml:space="preserve">: </w:t>
      </w:r>
      <w:r w:rsidRPr="00841472">
        <w:rPr>
          <w:rFonts w:ascii="Verdana" w:hAnsi="Verdana"/>
          <w:sz w:val="24"/>
          <w:szCs w:val="24"/>
        </w:rPr>
        <w:tab/>
      </w:r>
      <w:r w:rsidR="00241CE3" w:rsidRPr="00841472">
        <w:rPr>
          <w:rFonts w:ascii="Verdana" w:hAnsi="Verdana"/>
          <w:sz w:val="24"/>
          <w:szCs w:val="24"/>
        </w:rPr>
        <w:t xml:space="preserve">Please refer to </w:t>
      </w:r>
      <w:hyperlink r:id="rId7" w:history="1">
        <w:r w:rsidR="00241CE3" w:rsidRPr="00841472">
          <w:rPr>
            <w:rStyle w:val="Hyperlink"/>
            <w:rFonts w:ascii="Verdana" w:hAnsi="Verdana"/>
            <w:sz w:val="24"/>
            <w:szCs w:val="24"/>
          </w:rPr>
          <w:t>https://www.cornwall.gov.uk/business-trading-and-licences/commercial-services/how-procurement-works-and-procurement-rules/</w:t>
        </w:r>
      </w:hyperlink>
    </w:p>
    <w:p w14:paraId="324DF440" w14:textId="0898FFA0" w:rsidR="00241CE3" w:rsidRPr="00841472" w:rsidRDefault="00241CE3" w:rsidP="00241CE3">
      <w:pPr>
        <w:pStyle w:val="Heading3"/>
        <w:numPr>
          <w:ilvl w:val="0"/>
          <w:numId w:val="0"/>
        </w:numPr>
        <w:tabs>
          <w:tab w:val="left" w:pos="720"/>
        </w:tabs>
        <w:spacing w:after="0" w:line="360" w:lineRule="auto"/>
        <w:jc w:val="left"/>
        <w:rPr>
          <w:rFonts w:ascii="Verdana" w:hAnsi="Verdana"/>
          <w:sz w:val="24"/>
          <w:szCs w:val="24"/>
        </w:rPr>
      </w:pPr>
      <w:r w:rsidRPr="00841472">
        <w:rPr>
          <w:rFonts w:ascii="Verdana" w:hAnsi="Verdana"/>
          <w:sz w:val="24"/>
          <w:szCs w:val="24"/>
        </w:rPr>
        <w:t>However, once the Consultancy agreement has been signed then this would take precedence.</w:t>
      </w:r>
    </w:p>
    <w:p w14:paraId="6AAF5783" w14:textId="77777777" w:rsidR="00241CE3" w:rsidRPr="00841472" w:rsidRDefault="00241CE3" w:rsidP="00241CE3">
      <w:pPr>
        <w:pStyle w:val="Heading3"/>
        <w:numPr>
          <w:ilvl w:val="0"/>
          <w:numId w:val="0"/>
        </w:numPr>
        <w:tabs>
          <w:tab w:val="left" w:pos="720"/>
        </w:tabs>
        <w:spacing w:after="0" w:line="360" w:lineRule="auto"/>
        <w:jc w:val="left"/>
        <w:rPr>
          <w:rFonts w:ascii="Verdana" w:eastAsia="Times New Roman" w:hAnsi="Verdana" w:cs="Arial"/>
          <w:sz w:val="24"/>
          <w:szCs w:val="24"/>
        </w:rPr>
      </w:pPr>
    </w:p>
    <w:p w14:paraId="0CF4938E" w14:textId="77777777" w:rsidR="00CD32CD" w:rsidRPr="00841472" w:rsidRDefault="00CD32CD" w:rsidP="00CD32CD">
      <w:pPr>
        <w:ind w:left="720"/>
        <w:rPr>
          <w:rFonts w:ascii="Verdana" w:hAnsi="Verdana"/>
          <w:sz w:val="24"/>
          <w:szCs w:val="24"/>
        </w:rPr>
      </w:pPr>
    </w:p>
    <w:p w14:paraId="1DCD7971" w14:textId="77777777" w:rsidR="00CD32CD" w:rsidRPr="00841472" w:rsidRDefault="00CD32CD" w:rsidP="00CD32CD">
      <w:pPr>
        <w:rPr>
          <w:rFonts w:ascii="Verdana" w:hAnsi="Verdana"/>
          <w:sz w:val="24"/>
          <w:szCs w:val="24"/>
        </w:rPr>
      </w:pPr>
      <w:r w:rsidRPr="00841472">
        <w:rPr>
          <w:rFonts w:ascii="Verdana" w:hAnsi="Verdana" w:cs="Arial"/>
          <w:sz w:val="24"/>
          <w:szCs w:val="24"/>
          <w14:ligatures w14:val="none"/>
        </w:rPr>
        <w:t> </w:t>
      </w:r>
    </w:p>
    <w:p w14:paraId="6EB8A922" w14:textId="607EFEFC"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241CE3" w:rsidRPr="00841472">
        <w:rPr>
          <w:rFonts w:ascii="Verdana" w:eastAsia="Times New Roman" w:hAnsi="Verdana" w:cs="Arial"/>
          <w:sz w:val="24"/>
          <w:szCs w:val="24"/>
          <w:lang w:eastAsia="en-GB"/>
          <w14:ligatures w14:val="none"/>
        </w:rPr>
        <w:t>7</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r>
      <w:r w:rsidRPr="00841472">
        <w:rPr>
          <w:rFonts w:ascii="Verdana" w:eastAsia="Times New Roman" w:hAnsi="Verdana" w:cs="Arial"/>
          <w:sz w:val="24"/>
          <w:szCs w:val="24"/>
          <w14:ligatures w14:val="none"/>
        </w:rPr>
        <w:t>Is there any reason why the signing of the contract cannot serve as the confirmation required of compliance by 3.10(g), rather than a separate document (in practice, being signed by the same person) being provided a week later?</w:t>
      </w:r>
    </w:p>
    <w:p w14:paraId="3D3D6953" w14:textId="77777777" w:rsidR="00CD32CD" w:rsidRPr="00841472" w:rsidRDefault="00CD32CD" w:rsidP="00CD32CD">
      <w:pPr>
        <w:rPr>
          <w:rFonts w:ascii="Verdana" w:hAnsi="Verdana"/>
          <w:sz w:val="24"/>
          <w:szCs w:val="24"/>
        </w:rPr>
      </w:pPr>
    </w:p>
    <w:p w14:paraId="77FE653F" w14:textId="0C91CCE4" w:rsidR="00CD32CD" w:rsidRPr="00841472" w:rsidRDefault="00CD32CD" w:rsidP="00CD32CD">
      <w:pPr>
        <w:rPr>
          <w:rFonts w:ascii="Verdana" w:hAnsi="Verdana"/>
          <w:sz w:val="24"/>
          <w:szCs w:val="24"/>
        </w:rPr>
      </w:pPr>
      <w:r w:rsidRPr="00841472">
        <w:rPr>
          <w:rFonts w:ascii="Verdana" w:hAnsi="Verdana"/>
          <w:sz w:val="24"/>
          <w:szCs w:val="24"/>
        </w:rPr>
        <w:t xml:space="preserve">Answer </w:t>
      </w:r>
      <w:r w:rsidR="00241CE3" w:rsidRPr="00841472">
        <w:rPr>
          <w:rFonts w:ascii="Verdana" w:hAnsi="Verdana"/>
          <w:sz w:val="24"/>
          <w:szCs w:val="24"/>
        </w:rPr>
        <w:t>7</w:t>
      </w:r>
      <w:r w:rsidRPr="00841472">
        <w:rPr>
          <w:rFonts w:ascii="Verdana" w:hAnsi="Verdana"/>
          <w:sz w:val="24"/>
          <w:szCs w:val="24"/>
        </w:rPr>
        <w:t xml:space="preserve">: </w:t>
      </w:r>
      <w:r w:rsidRPr="00841472">
        <w:rPr>
          <w:rFonts w:ascii="Verdana" w:hAnsi="Verdana"/>
          <w:sz w:val="24"/>
          <w:szCs w:val="24"/>
        </w:rPr>
        <w:tab/>
      </w:r>
      <w:r w:rsidR="00241CE3" w:rsidRPr="00841472">
        <w:rPr>
          <w:rFonts w:ascii="Verdana" w:hAnsi="Verdana"/>
          <w:sz w:val="24"/>
          <w:szCs w:val="24"/>
        </w:rPr>
        <w:t xml:space="preserve">We would be content for this contract to waiver this </w:t>
      </w:r>
      <w:proofErr w:type="gramStart"/>
      <w:r w:rsidR="00241CE3" w:rsidRPr="00841472">
        <w:rPr>
          <w:rFonts w:ascii="Verdana" w:hAnsi="Verdana"/>
          <w:sz w:val="24"/>
          <w:szCs w:val="24"/>
        </w:rPr>
        <w:t>requirement</w:t>
      </w:r>
      <w:proofErr w:type="gramEnd"/>
    </w:p>
    <w:p w14:paraId="757F28C1" w14:textId="77777777" w:rsidR="00CD32CD" w:rsidRPr="00841472" w:rsidRDefault="00CD32CD" w:rsidP="00CD32CD">
      <w:pPr>
        <w:rPr>
          <w:rFonts w:ascii="Verdana" w:hAnsi="Verdana"/>
          <w:color w:val="FF0000"/>
          <w:sz w:val="24"/>
          <w:szCs w:val="24"/>
        </w:rPr>
      </w:pPr>
      <w:r w:rsidRPr="00841472">
        <w:rPr>
          <w:rFonts w:ascii="Verdana" w:hAnsi="Verdana" w:cs="Arial"/>
          <w:color w:val="FF0000"/>
          <w:sz w:val="24"/>
          <w:szCs w:val="24"/>
          <w14:ligatures w14:val="none"/>
        </w:rPr>
        <w:t> </w:t>
      </w:r>
    </w:p>
    <w:p w14:paraId="3292FB2D" w14:textId="311352A6"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B52DBC" w:rsidRPr="00841472">
        <w:rPr>
          <w:rFonts w:ascii="Verdana" w:eastAsia="Times New Roman" w:hAnsi="Verdana" w:cs="Arial"/>
          <w:sz w:val="24"/>
          <w:szCs w:val="24"/>
          <w:lang w:eastAsia="en-GB"/>
          <w14:ligatures w14:val="none"/>
        </w:rPr>
        <w:t>8</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r>
      <w:r w:rsidR="00241CE3" w:rsidRPr="00841472">
        <w:rPr>
          <w:rFonts w:ascii="Verdana" w:eastAsia="Times New Roman" w:hAnsi="Verdana" w:cs="Arial"/>
          <w:sz w:val="24"/>
          <w:szCs w:val="24"/>
          <w:lang w:eastAsia="en-GB"/>
          <w14:ligatures w14:val="none"/>
        </w:rPr>
        <w:t>O</w:t>
      </w:r>
      <w:r w:rsidRPr="00841472">
        <w:rPr>
          <w:rFonts w:ascii="Verdana" w:eastAsia="Times New Roman" w:hAnsi="Verdana" w:cs="Arial"/>
          <w:sz w:val="24"/>
          <w:szCs w:val="24"/>
          <w14:ligatures w14:val="none"/>
        </w:rPr>
        <w:t xml:space="preserve">ur insurance policies are strictly </w:t>
      </w:r>
      <w:proofErr w:type="gramStart"/>
      <w:r w:rsidRPr="00841472">
        <w:rPr>
          <w:rFonts w:ascii="Verdana" w:eastAsia="Times New Roman" w:hAnsi="Verdana" w:cs="Arial"/>
          <w:sz w:val="24"/>
          <w:szCs w:val="24"/>
          <w14:ligatures w14:val="none"/>
        </w:rPr>
        <w:t>confidential</w:t>
      </w:r>
      <w:proofErr w:type="gramEnd"/>
      <w:r w:rsidRPr="00841472">
        <w:rPr>
          <w:rFonts w:ascii="Verdana" w:eastAsia="Times New Roman" w:hAnsi="Verdana" w:cs="Arial"/>
          <w:sz w:val="24"/>
          <w:szCs w:val="24"/>
          <w14:ligatures w14:val="none"/>
        </w:rPr>
        <w:t xml:space="preserve"> and we never disclose them externally. Would a broker’s certificate be acceptable instead of the policies themselves in clause 11.3?</w:t>
      </w:r>
    </w:p>
    <w:p w14:paraId="4BBAB19B" w14:textId="77777777" w:rsidR="00CD32CD" w:rsidRPr="00841472" w:rsidRDefault="00CD32CD" w:rsidP="00CD32CD">
      <w:pPr>
        <w:rPr>
          <w:rFonts w:ascii="Verdana" w:hAnsi="Verdana"/>
          <w:sz w:val="24"/>
          <w:szCs w:val="24"/>
        </w:rPr>
      </w:pPr>
    </w:p>
    <w:p w14:paraId="543C735B" w14:textId="1378A0C9" w:rsidR="00CD32CD" w:rsidRPr="00841472" w:rsidRDefault="00CD32CD" w:rsidP="00CD32CD">
      <w:pPr>
        <w:rPr>
          <w:rFonts w:ascii="Verdana" w:hAnsi="Verdana"/>
          <w:sz w:val="24"/>
          <w:szCs w:val="24"/>
        </w:rPr>
      </w:pPr>
      <w:r w:rsidRPr="00841472">
        <w:rPr>
          <w:rFonts w:ascii="Verdana" w:hAnsi="Verdana"/>
          <w:sz w:val="24"/>
          <w:szCs w:val="24"/>
        </w:rPr>
        <w:t xml:space="preserve">Answer </w:t>
      </w:r>
      <w:r w:rsidR="00B52DBC" w:rsidRPr="00841472">
        <w:rPr>
          <w:rFonts w:ascii="Verdana" w:hAnsi="Verdana"/>
          <w:sz w:val="24"/>
          <w:szCs w:val="24"/>
        </w:rPr>
        <w:t>8</w:t>
      </w:r>
      <w:r w:rsidRPr="00841472">
        <w:rPr>
          <w:rFonts w:ascii="Verdana" w:hAnsi="Verdana"/>
          <w:sz w:val="24"/>
          <w:szCs w:val="24"/>
        </w:rPr>
        <w:t xml:space="preserve">: </w:t>
      </w:r>
      <w:r w:rsidRPr="00841472">
        <w:rPr>
          <w:rFonts w:ascii="Verdana" w:hAnsi="Verdana"/>
          <w:sz w:val="24"/>
          <w:szCs w:val="24"/>
        </w:rPr>
        <w:tab/>
      </w:r>
      <w:r w:rsidR="00241CE3" w:rsidRPr="00841472">
        <w:rPr>
          <w:rFonts w:ascii="Verdana" w:hAnsi="Verdana"/>
          <w:sz w:val="24"/>
          <w:szCs w:val="24"/>
        </w:rPr>
        <w:t xml:space="preserve">This is acceptable providing the broker can confirm the premiums have been </w:t>
      </w:r>
      <w:proofErr w:type="gramStart"/>
      <w:r w:rsidR="00241CE3" w:rsidRPr="00841472">
        <w:rPr>
          <w:rFonts w:ascii="Verdana" w:hAnsi="Verdana"/>
          <w:sz w:val="24"/>
          <w:szCs w:val="24"/>
        </w:rPr>
        <w:t>paid</w:t>
      </w:r>
      <w:proofErr w:type="gramEnd"/>
    </w:p>
    <w:p w14:paraId="2E22410D" w14:textId="77777777" w:rsidR="00CD32CD" w:rsidRPr="00841472" w:rsidRDefault="00CD32CD" w:rsidP="00CD32CD">
      <w:pPr>
        <w:rPr>
          <w:rFonts w:ascii="Verdana" w:hAnsi="Verdana"/>
          <w:sz w:val="24"/>
          <w:szCs w:val="24"/>
        </w:rPr>
      </w:pPr>
      <w:r w:rsidRPr="00841472">
        <w:rPr>
          <w:rFonts w:ascii="Verdana" w:hAnsi="Verdana" w:cs="Arial"/>
          <w:sz w:val="24"/>
          <w:szCs w:val="24"/>
          <w14:ligatures w14:val="none"/>
        </w:rPr>
        <w:t> </w:t>
      </w:r>
    </w:p>
    <w:p w14:paraId="73266523" w14:textId="0FC08082"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 xml:space="preserve">Question </w:t>
      </w:r>
      <w:r w:rsidR="00B52DBC" w:rsidRPr="00841472">
        <w:rPr>
          <w:rFonts w:ascii="Verdana" w:eastAsia="Times New Roman" w:hAnsi="Verdana" w:cs="Arial"/>
          <w:sz w:val="24"/>
          <w:szCs w:val="24"/>
          <w:lang w:eastAsia="en-GB"/>
          <w14:ligatures w14:val="none"/>
        </w:rPr>
        <w:t>9</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r>
      <w:r w:rsidRPr="00841472">
        <w:rPr>
          <w:rFonts w:ascii="Verdana" w:eastAsia="Times New Roman" w:hAnsi="Verdana" w:cs="Arial"/>
          <w:sz w:val="24"/>
          <w:szCs w:val="24"/>
          <w14:ligatures w14:val="none"/>
        </w:rPr>
        <w:t xml:space="preserve">It is not market standard for client interests to be noted as per clause 11.4, and our existing firm wide insurance does not allow for it. </w:t>
      </w:r>
      <w:proofErr w:type="gramStart"/>
      <w:r w:rsidRPr="00841472">
        <w:rPr>
          <w:rFonts w:ascii="Verdana" w:eastAsia="Times New Roman" w:hAnsi="Verdana" w:cs="Arial"/>
          <w:sz w:val="24"/>
          <w:szCs w:val="24"/>
          <w14:ligatures w14:val="none"/>
        </w:rPr>
        <w:t>Consequently</w:t>
      </w:r>
      <w:proofErr w:type="gramEnd"/>
      <w:r w:rsidRPr="00841472">
        <w:rPr>
          <w:rFonts w:ascii="Verdana" w:eastAsia="Times New Roman" w:hAnsi="Verdana" w:cs="Arial"/>
          <w:sz w:val="24"/>
          <w:szCs w:val="24"/>
          <w14:ligatures w14:val="none"/>
        </w:rPr>
        <w:t xml:space="preserve"> we cannot comply with that clause. Again, this should not prejudice you in practice so is hopefully acceptable.</w:t>
      </w:r>
    </w:p>
    <w:p w14:paraId="2302F29E" w14:textId="77777777" w:rsidR="00CD32CD" w:rsidRPr="00841472" w:rsidRDefault="00CD32CD" w:rsidP="00CD32CD">
      <w:pPr>
        <w:rPr>
          <w:rFonts w:ascii="Verdana" w:hAnsi="Verdana"/>
          <w:sz w:val="24"/>
          <w:szCs w:val="24"/>
        </w:rPr>
      </w:pPr>
    </w:p>
    <w:p w14:paraId="43225776" w14:textId="6BB9D946" w:rsidR="00CD32CD" w:rsidRPr="00841472" w:rsidRDefault="00CD32CD" w:rsidP="00CD32CD">
      <w:pPr>
        <w:rPr>
          <w:rFonts w:ascii="Verdana" w:hAnsi="Verdana"/>
          <w:sz w:val="24"/>
          <w:szCs w:val="24"/>
        </w:rPr>
      </w:pPr>
      <w:r w:rsidRPr="00841472">
        <w:rPr>
          <w:rFonts w:ascii="Verdana" w:hAnsi="Verdana"/>
          <w:sz w:val="24"/>
          <w:szCs w:val="24"/>
        </w:rPr>
        <w:t xml:space="preserve">Answer </w:t>
      </w:r>
      <w:r w:rsidR="00B52DBC" w:rsidRPr="00841472">
        <w:rPr>
          <w:rFonts w:ascii="Verdana" w:hAnsi="Verdana"/>
          <w:sz w:val="24"/>
          <w:szCs w:val="24"/>
        </w:rPr>
        <w:t>9</w:t>
      </w:r>
      <w:r w:rsidRPr="00841472">
        <w:rPr>
          <w:rFonts w:ascii="Verdana" w:hAnsi="Verdana"/>
          <w:sz w:val="24"/>
          <w:szCs w:val="24"/>
        </w:rPr>
        <w:t xml:space="preserve">: </w:t>
      </w:r>
      <w:r w:rsidRPr="00841472">
        <w:rPr>
          <w:rFonts w:ascii="Verdana" w:hAnsi="Verdana"/>
          <w:sz w:val="24"/>
          <w:szCs w:val="24"/>
        </w:rPr>
        <w:tab/>
      </w:r>
      <w:r w:rsidR="00B52DBC" w:rsidRPr="00841472">
        <w:rPr>
          <w:rFonts w:ascii="Verdana" w:hAnsi="Verdana"/>
          <w:sz w:val="24"/>
          <w:szCs w:val="24"/>
        </w:rPr>
        <w:t>Noted.  We would require a written undertaking agreeing to</w:t>
      </w:r>
    </w:p>
    <w:p w14:paraId="53D13AE1" w14:textId="1CCCABAC" w:rsidR="00B52DBC" w:rsidRPr="00841472" w:rsidRDefault="00B52DBC" w:rsidP="00CD32CD">
      <w:pPr>
        <w:rPr>
          <w:rFonts w:ascii="Verdana" w:hAnsi="Verdana"/>
          <w:sz w:val="24"/>
          <w:szCs w:val="24"/>
        </w:rPr>
      </w:pPr>
    </w:p>
    <w:p w14:paraId="72E2A878" w14:textId="22393381" w:rsidR="00B52DBC" w:rsidRPr="00841472" w:rsidRDefault="00B52DBC" w:rsidP="00CD32CD">
      <w:pPr>
        <w:rPr>
          <w:rFonts w:ascii="Verdana" w:hAnsi="Verdana"/>
          <w:i/>
          <w:iCs/>
          <w:sz w:val="24"/>
          <w:szCs w:val="24"/>
        </w:rPr>
      </w:pPr>
      <w:r w:rsidRPr="00841472">
        <w:rPr>
          <w:rFonts w:ascii="Verdana" w:hAnsi="Verdana"/>
          <w:i/>
          <w:iCs/>
          <w:sz w:val="24"/>
          <w:szCs w:val="24"/>
        </w:rPr>
        <w:t>If the relevant insurer does not so indemnify the Council, the Consultant shall use all insurance monies received by it to indemnify the Council in respect of any claim and shall make good any deficiency from its own resources.</w:t>
      </w:r>
    </w:p>
    <w:p w14:paraId="6D25E376" w14:textId="61942252" w:rsidR="00B52DBC" w:rsidRPr="00841472" w:rsidRDefault="00B52DBC" w:rsidP="00CD32CD">
      <w:pPr>
        <w:rPr>
          <w:rFonts w:ascii="Verdana" w:hAnsi="Verdana"/>
          <w:color w:val="FF0000"/>
          <w:sz w:val="24"/>
          <w:szCs w:val="24"/>
        </w:rPr>
      </w:pPr>
    </w:p>
    <w:p w14:paraId="785E3461" w14:textId="5E2C2663" w:rsidR="00CD32CD" w:rsidRPr="00841472" w:rsidRDefault="00CD32CD" w:rsidP="00CD32CD">
      <w:pPr>
        <w:rPr>
          <w:rFonts w:ascii="Verdana" w:eastAsia="Times New Roman" w:hAnsi="Verdana"/>
          <w:sz w:val="24"/>
          <w:szCs w:val="24"/>
        </w:rPr>
      </w:pPr>
      <w:r w:rsidRPr="00841472">
        <w:rPr>
          <w:rFonts w:ascii="Verdana" w:eastAsia="Times New Roman" w:hAnsi="Verdana" w:cs="Arial"/>
          <w:sz w:val="24"/>
          <w:szCs w:val="24"/>
          <w:lang w:eastAsia="en-GB"/>
          <w14:ligatures w14:val="none"/>
        </w:rPr>
        <w:t>Question 1</w:t>
      </w:r>
      <w:r w:rsidR="00B52DBC" w:rsidRPr="00841472">
        <w:rPr>
          <w:rFonts w:ascii="Verdana" w:eastAsia="Times New Roman" w:hAnsi="Verdana" w:cs="Arial"/>
          <w:sz w:val="24"/>
          <w:szCs w:val="24"/>
          <w:lang w:eastAsia="en-GB"/>
          <w14:ligatures w14:val="none"/>
        </w:rPr>
        <w:t>0</w:t>
      </w:r>
      <w:r w:rsidRPr="00841472">
        <w:rPr>
          <w:rFonts w:ascii="Verdana" w:eastAsia="Times New Roman" w:hAnsi="Verdana" w:cs="Arial"/>
          <w:sz w:val="24"/>
          <w:szCs w:val="24"/>
          <w:lang w:eastAsia="en-GB"/>
          <w14:ligatures w14:val="none"/>
        </w:rPr>
        <w:t>:</w:t>
      </w:r>
      <w:r w:rsidRPr="00841472">
        <w:rPr>
          <w:rFonts w:ascii="Verdana" w:eastAsia="Times New Roman" w:hAnsi="Verdana" w:cs="Arial"/>
          <w:sz w:val="24"/>
          <w:szCs w:val="24"/>
          <w:lang w:eastAsia="en-GB"/>
          <w14:ligatures w14:val="none"/>
        </w:rPr>
        <w:tab/>
      </w:r>
      <w:r w:rsidRPr="00841472">
        <w:rPr>
          <w:rFonts w:ascii="Verdana" w:eastAsia="Times New Roman" w:hAnsi="Verdana" w:cs="Arial"/>
          <w:sz w:val="24"/>
          <w:szCs w:val="24"/>
          <w14:ligatures w14:val="none"/>
        </w:rPr>
        <w:t>On clause 13, as a professional services firm we need to be clear that we can provide any changed services requested. Any changes must be agreed between the parties rather than unilaterally imposed.</w:t>
      </w:r>
    </w:p>
    <w:p w14:paraId="510C540A" w14:textId="77777777" w:rsidR="00CD32CD" w:rsidRPr="00841472" w:rsidRDefault="00CD32CD" w:rsidP="00CD32CD">
      <w:pPr>
        <w:rPr>
          <w:rFonts w:ascii="Verdana" w:hAnsi="Verdana"/>
          <w:sz w:val="24"/>
          <w:szCs w:val="24"/>
        </w:rPr>
      </w:pPr>
    </w:p>
    <w:p w14:paraId="6100E590" w14:textId="3680A7BE" w:rsidR="00CD32CD" w:rsidRPr="00841472" w:rsidRDefault="00CD32CD" w:rsidP="00CD32CD">
      <w:pPr>
        <w:rPr>
          <w:rFonts w:ascii="Verdana" w:hAnsi="Verdana"/>
          <w:sz w:val="24"/>
          <w:szCs w:val="24"/>
        </w:rPr>
      </w:pPr>
      <w:r w:rsidRPr="00841472">
        <w:rPr>
          <w:rFonts w:ascii="Verdana" w:hAnsi="Verdana"/>
          <w:sz w:val="24"/>
          <w:szCs w:val="24"/>
        </w:rPr>
        <w:t>Answer 1</w:t>
      </w:r>
      <w:r w:rsidR="00B52DBC" w:rsidRPr="00841472">
        <w:rPr>
          <w:rFonts w:ascii="Verdana" w:hAnsi="Verdana"/>
          <w:sz w:val="24"/>
          <w:szCs w:val="24"/>
        </w:rPr>
        <w:t>0</w:t>
      </w:r>
      <w:r w:rsidRPr="00841472">
        <w:rPr>
          <w:rFonts w:ascii="Verdana" w:hAnsi="Verdana"/>
          <w:sz w:val="24"/>
          <w:szCs w:val="24"/>
        </w:rPr>
        <w:t xml:space="preserve">: </w:t>
      </w:r>
      <w:r w:rsidRPr="00841472">
        <w:rPr>
          <w:rFonts w:ascii="Verdana" w:hAnsi="Verdana"/>
          <w:sz w:val="24"/>
          <w:szCs w:val="24"/>
        </w:rPr>
        <w:tab/>
      </w:r>
      <w:r w:rsidR="00B52DBC" w:rsidRPr="00841472">
        <w:rPr>
          <w:rFonts w:ascii="Verdana" w:hAnsi="Verdana"/>
          <w:sz w:val="24"/>
          <w:szCs w:val="24"/>
        </w:rPr>
        <w:t xml:space="preserve">This is </w:t>
      </w:r>
      <w:proofErr w:type="gramStart"/>
      <w:r w:rsidR="00B52DBC" w:rsidRPr="00841472">
        <w:rPr>
          <w:rFonts w:ascii="Verdana" w:hAnsi="Verdana"/>
          <w:sz w:val="24"/>
          <w:szCs w:val="24"/>
        </w:rPr>
        <w:t>acceptable</w:t>
      </w:r>
      <w:proofErr w:type="gramEnd"/>
    </w:p>
    <w:p w14:paraId="7A73AEA9" w14:textId="77777777" w:rsidR="00CD32CD" w:rsidRPr="00841472" w:rsidRDefault="00CD32CD" w:rsidP="00CD32CD">
      <w:pPr>
        <w:rPr>
          <w:rFonts w:ascii="Verdana" w:hAnsi="Verdana"/>
          <w:sz w:val="24"/>
          <w:szCs w:val="24"/>
        </w:rPr>
      </w:pPr>
      <w:r w:rsidRPr="00841472">
        <w:rPr>
          <w:rFonts w:ascii="Verdana" w:hAnsi="Verdana" w:cs="Arial"/>
          <w:sz w:val="24"/>
          <w:szCs w:val="24"/>
          <w14:ligatures w14:val="none"/>
        </w:rPr>
        <w:t> </w:t>
      </w:r>
    </w:p>
    <w:sectPr w:rsidR="00CD32CD" w:rsidRPr="00841472">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5C6D" w14:textId="77777777" w:rsidR="00111EC8" w:rsidRDefault="00111EC8" w:rsidP="007D1ACC">
      <w:r>
        <w:separator/>
      </w:r>
    </w:p>
  </w:endnote>
  <w:endnote w:type="continuationSeparator" w:id="0">
    <w:p w14:paraId="710481AC" w14:textId="77777777" w:rsidR="00111EC8" w:rsidRDefault="00111EC8" w:rsidP="007D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F5A1" w14:textId="77777777" w:rsidR="00111EC8" w:rsidRDefault="00111EC8" w:rsidP="007D1ACC">
      <w:r>
        <w:separator/>
      </w:r>
    </w:p>
  </w:footnote>
  <w:footnote w:type="continuationSeparator" w:id="0">
    <w:p w14:paraId="03D2D968" w14:textId="77777777" w:rsidR="00111EC8" w:rsidRDefault="00111EC8" w:rsidP="007D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DDE9" w14:textId="13BCDBB3" w:rsidR="007D1ACC" w:rsidRDefault="007D1ACC">
    <w:pPr>
      <w:pStyle w:val="Header"/>
    </w:pPr>
    <w:r>
      <w:rPr>
        <w:noProof/>
        <w14:ligatures w14:val="none"/>
      </w:rPr>
      <mc:AlternateContent>
        <mc:Choice Requires="wps">
          <w:drawing>
            <wp:anchor distT="0" distB="0" distL="0" distR="0" simplePos="0" relativeHeight="251659264" behindDoc="0" locked="0" layoutInCell="1" allowOverlap="1" wp14:anchorId="4F4517E6" wp14:editId="4EA4B6BF">
              <wp:simplePos x="635" y="635"/>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0759D" w14:textId="001CAFD4" w:rsidR="007D1ACC" w:rsidRPr="007D1ACC" w:rsidRDefault="007D1ACC" w:rsidP="007D1ACC">
                          <w:pPr>
                            <w:rPr>
                              <w:rFonts w:eastAsia="Calibri"/>
                              <w:noProof/>
                              <w:color w:val="317100"/>
                              <w:sz w:val="20"/>
                              <w:szCs w:val="20"/>
                            </w:rPr>
                          </w:pPr>
                          <w:r w:rsidRPr="007D1ACC">
                            <w:rPr>
                              <w:rFonts w:eastAsia="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4517E6" id="_x0000_t202" coordsize="21600,21600" o:spt="202" path="m,l,21600r21600,l21600,xe">
              <v:stroke joinstyle="miter"/>
              <v:path gradientshapeok="t" o:connecttype="rect"/>
            </v:shapetype>
            <v:shape id="Text Box 3"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A30759D" w14:textId="001CAFD4" w:rsidR="007D1ACC" w:rsidRPr="007D1ACC" w:rsidRDefault="007D1ACC" w:rsidP="007D1ACC">
                    <w:pPr>
                      <w:rPr>
                        <w:rFonts w:eastAsia="Calibri"/>
                        <w:noProof/>
                        <w:color w:val="317100"/>
                        <w:sz w:val="20"/>
                        <w:szCs w:val="20"/>
                      </w:rPr>
                    </w:pPr>
                    <w:r w:rsidRPr="007D1ACC">
                      <w:rPr>
                        <w:rFonts w:eastAsia="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12B2" w14:textId="26B335C7" w:rsidR="007D1ACC" w:rsidRDefault="007D1ACC">
    <w:pPr>
      <w:pStyle w:val="Header"/>
    </w:pPr>
    <w:r>
      <w:rPr>
        <w:noProof/>
        <w14:ligatures w14:val="none"/>
      </w:rPr>
      <mc:AlternateContent>
        <mc:Choice Requires="wps">
          <w:drawing>
            <wp:anchor distT="0" distB="0" distL="0" distR="0" simplePos="0" relativeHeight="251658240" behindDoc="0" locked="0" layoutInCell="1" allowOverlap="1" wp14:anchorId="4422ED48" wp14:editId="50374009">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D0DAC" w14:textId="40C24432" w:rsidR="007D1ACC" w:rsidRPr="007D1ACC" w:rsidRDefault="007D1ACC" w:rsidP="007D1ACC">
                          <w:pPr>
                            <w:rPr>
                              <w:rFonts w:eastAsia="Calibri"/>
                              <w:noProof/>
                              <w:color w:val="317100"/>
                              <w:sz w:val="20"/>
                              <w:szCs w:val="20"/>
                            </w:rPr>
                          </w:pPr>
                          <w:r w:rsidRPr="007D1ACC">
                            <w:rPr>
                              <w:rFonts w:eastAsia="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22ED48" id="_x0000_t202" coordsize="21600,21600" o:spt="202" path="m,l,21600r21600,l21600,xe">
              <v:stroke joinstyle="miter"/>
              <v:path gradientshapeok="t" o:connecttype="rect"/>
            </v:shapetype>
            <v:shape id="Text Box 2" o:spid="_x0000_s1027"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5BD0DAC" w14:textId="40C24432" w:rsidR="007D1ACC" w:rsidRPr="007D1ACC" w:rsidRDefault="007D1ACC" w:rsidP="007D1ACC">
                    <w:pPr>
                      <w:rPr>
                        <w:rFonts w:eastAsia="Calibri"/>
                        <w:noProof/>
                        <w:color w:val="317100"/>
                        <w:sz w:val="20"/>
                        <w:szCs w:val="20"/>
                      </w:rPr>
                    </w:pPr>
                    <w:r w:rsidRPr="007D1ACC">
                      <w:rPr>
                        <w:rFonts w:eastAsia="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C83"/>
    <w:multiLevelType w:val="hybridMultilevel"/>
    <w:tmpl w:val="76FE7CF6"/>
    <w:lvl w:ilvl="0" w:tplc="F80461CE">
      <w:start w:val="1"/>
      <w:numFmt w:val="upperLetter"/>
      <w:lvlText w:val="(%1)"/>
      <w:lvlJc w:val="left"/>
      <w:pPr>
        <w:ind w:left="813" w:hanging="360"/>
      </w:pPr>
      <w:rPr>
        <w:rFonts w:hint="default"/>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1" w15:restartNumberingAfterBreak="0">
    <w:nsid w:val="052F0090"/>
    <w:multiLevelType w:val="hybridMultilevel"/>
    <w:tmpl w:val="0C600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096A29"/>
    <w:multiLevelType w:val="hybridMultilevel"/>
    <w:tmpl w:val="82742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D61255"/>
    <w:multiLevelType w:val="multilevel"/>
    <w:tmpl w:val="4AD2BA5A"/>
    <w:name w:val="main_list"/>
    <w:lvl w:ilvl="0">
      <w:start w:val="1"/>
      <w:numFmt w:val="decimal"/>
      <w:pStyle w:val="Heading1"/>
      <w:lvlText w:val="%1."/>
      <w:lvlJc w:val="left"/>
      <w:pPr>
        <w:tabs>
          <w:tab w:val="num" w:pos="7667"/>
        </w:tabs>
        <w:ind w:left="7667" w:hanging="720"/>
      </w:pPr>
      <w:rPr>
        <w:rFonts w:ascii="Verdana" w:hAnsi="Verdana" w:hint="default"/>
        <w:b/>
        <w:i w:val="0"/>
        <w:caps w:val="0"/>
        <w:sz w:val="22"/>
      </w:rPr>
    </w:lvl>
    <w:lvl w:ilvl="1">
      <w:start w:val="1"/>
      <w:numFmt w:val="decimal"/>
      <w:pStyle w:val="Heading2"/>
      <w:lvlText w:val="%1.%2"/>
      <w:lvlJc w:val="left"/>
      <w:pPr>
        <w:tabs>
          <w:tab w:val="num" w:pos="5541"/>
        </w:tabs>
        <w:ind w:left="5541" w:hanging="720"/>
      </w:pPr>
      <w:rPr>
        <w:rFonts w:ascii="Verdana" w:hAnsi="Verdana" w:hint="default"/>
        <w:b w:val="0"/>
        <w:i w:val="0"/>
        <w:caps w:val="0"/>
        <w:sz w:val="22"/>
      </w:rPr>
    </w:lvl>
    <w:lvl w:ilvl="2">
      <w:start w:val="5"/>
      <w:numFmt w:val="lowerLetter"/>
      <w:pStyle w:val="Heading3"/>
      <w:lvlText w:val="(%3)"/>
      <w:lvlJc w:val="left"/>
      <w:pPr>
        <w:tabs>
          <w:tab w:val="num" w:pos="1560"/>
        </w:tabs>
        <w:ind w:left="1560" w:hanging="567"/>
      </w:pPr>
      <w:rPr>
        <w:rFonts w:ascii="Verdana" w:eastAsia="Times New Roman" w:hAnsi="Verdana"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2126994428">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857848">
    <w:abstractNumId w:val="1"/>
  </w:num>
  <w:num w:numId="3" w16cid:durableId="1368145611">
    <w:abstractNumId w:val="2"/>
  </w:num>
  <w:num w:numId="4" w16cid:durableId="5585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CD"/>
    <w:rsid w:val="00111EC8"/>
    <w:rsid w:val="00241CE3"/>
    <w:rsid w:val="003069B7"/>
    <w:rsid w:val="00397108"/>
    <w:rsid w:val="00552C3B"/>
    <w:rsid w:val="005B244C"/>
    <w:rsid w:val="005D4FEB"/>
    <w:rsid w:val="00652394"/>
    <w:rsid w:val="007D1ACC"/>
    <w:rsid w:val="00841472"/>
    <w:rsid w:val="00B52DBC"/>
    <w:rsid w:val="00CD32CD"/>
    <w:rsid w:val="00E71D96"/>
    <w:rsid w:val="00FD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D7C1"/>
  <w15:chartTrackingRefBased/>
  <w15:docId w15:val="{55BF8210-79FC-4AE2-A000-FDCB1EAB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CD"/>
    <w:pPr>
      <w:spacing w:after="0" w:line="240" w:lineRule="auto"/>
    </w:pPr>
    <w:rPr>
      <w:rFonts w:ascii="Calibri" w:hAnsi="Calibri" w:cs="Calibri"/>
      <w14:ligatures w14:val="standardContextual"/>
    </w:rPr>
  </w:style>
  <w:style w:type="paragraph" w:styleId="Heading1">
    <w:name w:val="heading 1"/>
    <w:basedOn w:val="Normal"/>
    <w:link w:val="Heading1Char"/>
    <w:uiPriority w:val="9"/>
    <w:qFormat/>
    <w:rsid w:val="00CD32CD"/>
    <w:pPr>
      <w:keepNext/>
      <w:numPr>
        <w:numId w:val="1"/>
      </w:numPr>
      <w:spacing w:before="320" w:line="300" w:lineRule="atLeast"/>
      <w:jc w:val="both"/>
      <w:outlineLvl w:val="0"/>
    </w:pPr>
    <w:rPr>
      <w:rFonts w:ascii="Times New Roman" w:hAnsi="Times New Roman" w:cs="Times New Roman"/>
      <w:b/>
      <w:bCs/>
      <w:smallCaps/>
      <w:kern w:val="36"/>
      <w14:ligatures w14:val="none"/>
    </w:rPr>
  </w:style>
  <w:style w:type="paragraph" w:styleId="Heading2">
    <w:name w:val="heading 2"/>
    <w:basedOn w:val="Normal"/>
    <w:link w:val="Heading2Char"/>
    <w:uiPriority w:val="9"/>
    <w:semiHidden/>
    <w:unhideWhenUsed/>
    <w:qFormat/>
    <w:rsid w:val="00CD32CD"/>
    <w:pPr>
      <w:numPr>
        <w:ilvl w:val="1"/>
        <w:numId w:val="1"/>
      </w:numPr>
      <w:spacing w:before="280" w:after="120" w:line="300" w:lineRule="atLeast"/>
      <w:jc w:val="both"/>
      <w:outlineLvl w:val="1"/>
    </w:pPr>
    <w:rPr>
      <w:rFonts w:ascii="Times New Roman" w:hAnsi="Times New Roman" w:cs="Times New Roman"/>
      <w:color w:val="000000"/>
      <w14:ligatures w14:val="none"/>
    </w:rPr>
  </w:style>
  <w:style w:type="paragraph" w:styleId="Heading3">
    <w:name w:val="heading 3"/>
    <w:basedOn w:val="Normal"/>
    <w:link w:val="Heading3Char"/>
    <w:uiPriority w:val="9"/>
    <w:semiHidden/>
    <w:unhideWhenUsed/>
    <w:qFormat/>
    <w:rsid w:val="00CD32CD"/>
    <w:pPr>
      <w:numPr>
        <w:ilvl w:val="2"/>
        <w:numId w:val="1"/>
      </w:numPr>
      <w:spacing w:after="120" w:line="300" w:lineRule="atLeast"/>
      <w:jc w:val="both"/>
      <w:outlineLvl w:val="2"/>
    </w:pPr>
    <w:rPr>
      <w:rFonts w:ascii="Times New Roman" w:hAnsi="Times New Roman" w:cs="Times New Roman"/>
      <w14:ligatures w14:val="none"/>
    </w:rPr>
  </w:style>
  <w:style w:type="paragraph" w:styleId="Heading4">
    <w:name w:val="heading 4"/>
    <w:basedOn w:val="Normal"/>
    <w:link w:val="Heading4Char"/>
    <w:uiPriority w:val="9"/>
    <w:semiHidden/>
    <w:unhideWhenUsed/>
    <w:qFormat/>
    <w:rsid w:val="00CD32CD"/>
    <w:pPr>
      <w:numPr>
        <w:ilvl w:val="3"/>
        <w:numId w:val="1"/>
      </w:numPr>
      <w:spacing w:after="120" w:line="300" w:lineRule="atLeast"/>
      <w:jc w:val="both"/>
      <w:outlineLvl w:val="3"/>
    </w:pPr>
    <w:rPr>
      <w:rFonts w:ascii="Times New Roman" w:hAnsi="Times New Roman" w:cs="Times New Roman"/>
      <w14:ligatures w14:val="none"/>
    </w:rPr>
  </w:style>
  <w:style w:type="paragraph" w:styleId="Heading5">
    <w:name w:val="heading 5"/>
    <w:basedOn w:val="Normal"/>
    <w:link w:val="Heading5Char"/>
    <w:uiPriority w:val="9"/>
    <w:semiHidden/>
    <w:unhideWhenUsed/>
    <w:qFormat/>
    <w:rsid w:val="00CD32CD"/>
    <w:pPr>
      <w:numPr>
        <w:ilvl w:val="4"/>
        <w:numId w:val="1"/>
      </w:numPr>
      <w:spacing w:after="120" w:line="300" w:lineRule="atLeast"/>
      <w:jc w:val="both"/>
      <w:outlineLvl w:val="4"/>
    </w:pPr>
    <w:rPr>
      <w:rFonts w:ascii="Times New Roman" w:hAnsi="Times New Roman"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CD"/>
    <w:rPr>
      <w:rFonts w:ascii="Times New Roman" w:hAnsi="Times New Roman" w:cs="Times New Roman"/>
      <w:b/>
      <w:bCs/>
      <w:smallCaps/>
      <w:kern w:val="36"/>
    </w:rPr>
  </w:style>
  <w:style w:type="character" w:customStyle="1" w:styleId="Heading2Char">
    <w:name w:val="Heading 2 Char"/>
    <w:basedOn w:val="DefaultParagraphFont"/>
    <w:link w:val="Heading2"/>
    <w:uiPriority w:val="9"/>
    <w:semiHidden/>
    <w:rsid w:val="00CD32CD"/>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CD32CD"/>
    <w:rPr>
      <w:rFonts w:ascii="Times New Roman" w:hAnsi="Times New Roman" w:cs="Times New Roman"/>
    </w:rPr>
  </w:style>
  <w:style w:type="character" w:customStyle="1" w:styleId="Heading4Char">
    <w:name w:val="Heading 4 Char"/>
    <w:basedOn w:val="DefaultParagraphFont"/>
    <w:link w:val="Heading4"/>
    <w:uiPriority w:val="9"/>
    <w:semiHidden/>
    <w:rsid w:val="00CD32CD"/>
    <w:rPr>
      <w:rFonts w:ascii="Times New Roman" w:hAnsi="Times New Roman" w:cs="Times New Roman"/>
    </w:rPr>
  </w:style>
  <w:style w:type="character" w:customStyle="1" w:styleId="Heading5Char">
    <w:name w:val="Heading 5 Char"/>
    <w:basedOn w:val="DefaultParagraphFont"/>
    <w:link w:val="Heading5"/>
    <w:uiPriority w:val="9"/>
    <w:semiHidden/>
    <w:rsid w:val="00CD32CD"/>
    <w:rPr>
      <w:rFonts w:ascii="Times New Roman" w:hAnsi="Times New Roman" w:cs="Times New Roman"/>
    </w:rPr>
  </w:style>
  <w:style w:type="paragraph" w:styleId="ListParagraph">
    <w:name w:val="List Paragraph"/>
    <w:basedOn w:val="Normal"/>
    <w:uiPriority w:val="34"/>
    <w:qFormat/>
    <w:rsid w:val="00CD32CD"/>
    <w:pPr>
      <w:ind w:left="720"/>
    </w:pPr>
  </w:style>
  <w:style w:type="character" w:styleId="Hyperlink">
    <w:name w:val="Hyperlink"/>
    <w:basedOn w:val="DefaultParagraphFont"/>
    <w:uiPriority w:val="99"/>
    <w:unhideWhenUsed/>
    <w:rsid w:val="00241CE3"/>
    <w:rPr>
      <w:color w:val="0563C1" w:themeColor="hyperlink"/>
      <w:u w:val="single"/>
    </w:rPr>
  </w:style>
  <w:style w:type="character" w:styleId="UnresolvedMention">
    <w:name w:val="Unresolved Mention"/>
    <w:basedOn w:val="DefaultParagraphFont"/>
    <w:uiPriority w:val="99"/>
    <w:semiHidden/>
    <w:unhideWhenUsed/>
    <w:rsid w:val="00241CE3"/>
    <w:rPr>
      <w:color w:val="605E5C"/>
      <w:shd w:val="clear" w:color="auto" w:fill="E1DFDD"/>
    </w:rPr>
  </w:style>
  <w:style w:type="paragraph" w:styleId="Header">
    <w:name w:val="header"/>
    <w:basedOn w:val="Normal"/>
    <w:link w:val="HeaderChar"/>
    <w:uiPriority w:val="99"/>
    <w:unhideWhenUsed/>
    <w:rsid w:val="007D1ACC"/>
    <w:pPr>
      <w:tabs>
        <w:tab w:val="center" w:pos="4513"/>
        <w:tab w:val="right" w:pos="9026"/>
      </w:tabs>
    </w:pPr>
  </w:style>
  <w:style w:type="character" w:customStyle="1" w:styleId="HeaderChar">
    <w:name w:val="Header Char"/>
    <w:basedOn w:val="DefaultParagraphFont"/>
    <w:link w:val="Header"/>
    <w:uiPriority w:val="99"/>
    <w:rsid w:val="007D1ACC"/>
    <w:rPr>
      <w:rFonts w:ascii="Calibri" w:hAnsi="Calibri" w:cs="Calibri"/>
      <w14:ligatures w14:val="standardContextual"/>
    </w:rPr>
  </w:style>
  <w:style w:type="paragraph" w:styleId="Footer">
    <w:name w:val="footer"/>
    <w:basedOn w:val="Normal"/>
    <w:link w:val="FooterChar"/>
    <w:uiPriority w:val="99"/>
    <w:unhideWhenUsed/>
    <w:rsid w:val="00552C3B"/>
    <w:pPr>
      <w:tabs>
        <w:tab w:val="center" w:pos="4513"/>
        <w:tab w:val="right" w:pos="9026"/>
      </w:tabs>
    </w:pPr>
  </w:style>
  <w:style w:type="character" w:customStyle="1" w:styleId="FooterChar">
    <w:name w:val="Footer Char"/>
    <w:basedOn w:val="DefaultParagraphFont"/>
    <w:link w:val="Footer"/>
    <w:uiPriority w:val="99"/>
    <w:rsid w:val="00552C3B"/>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7482">
      <w:bodyDiv w:val="1"/>
      <w:marLeft w:val="0"/>
      <w:marRight w:val="0"/>
      <w:marTop w:val="0"/>
      <w:marBottom w:val="0"/>
      <w:divBdr>
        <w:top w:val="none" w:sz="0" w:space="0" w:color="auto"/>
        <w:left w:val="none" w:sz="0" w:space="0" w:color="auto"/>
        <w:bottom w:val="none" w:sz="0" w:space="0" w:color="auto"/>
        <w:right w:val="none" w:sz="0" w:space="0" w:color="auto"/>
      </w:divBdr>
    </w:div>
    <w:div w:id="13086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rnwall.gov.uk/business-trading-and-licences/commercial-services/how-procurement-works-and-procurement-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2024-05-15T15:52:00Z</dcterms:created>
  <dcterms:modified xsi:type="dcterms:W3CDTF">2024-05-15T15:52:00Z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2024-05-15T08:32:18Z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64e5fe10-4230-415b-813f-e7c00c5974b5</vt:lpwstr>
  </property>
  <property fmtid="{D5CDD505-2E9C-101B-9397-08002B2CF9AE}" pid="11" name="MSIP_Label_bee4c20f-5817-432f-84ac-80a373257ed1_ContentBits">
    <vt:lpwstr>1</vt:lpwstr>
  </property>
</Properties>
</file>