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C1" w:rsidRDefault="0031790B" w:rsidP="005F0EC1">
      <w:pPr>
        <w:rPr>
          <w:sz w:val="20"/>
          <w:szCs w:val="20"/>
        </w:rPr>
      </w:pPr>
      <w:r>
        <w:rPr>
          <w:sz w:val="20"/>
          <w:szCs w:val="20"/>
        </w:rPr>
        <w:t xml:space="preserve">This notice is not a call for competition - </w:t>
      </w:r>
      <w:r w:rsidRPr="0031790B">
        <w:rPr>
          <w:sz w:val="20"/>
          <w:szCs w:val="20"/>
        </w:rPr>
        <w:t xml:space="preserve">The Coal Authority intends to issue the call for competition on or after </w:t>
      </w:r>
      <w:r w:rsidR="003F27EB">
        <w:rPr>
          <w:sz w:val="20"/>
          <w:szCs w:val="20"/>
        </w:rPr>
        <w:t>21</w:t>
      </w:r>
      <w:r w:rsidR="003F27EB" w:rsidRPr="003F27EB">
        <w:rPr>
          <w:sz w:val="20"/>
          <w:szCs w:val="20"/>
          <w:vertAlign w:val="superscript"/>
        </w:rPr>
        <w:t>st</w:t>
      </w:r>
      <w:r w:rsidR="003F27EB">
        <w:rPr>
          <w:sz w:val="20"/>
          <w:szCs w:val="20"/>
        </w:rPr>
        <w:t xml:space="preserve"> September 2021</w:t>
      </w:r>
      <w:r w:rsidR="00C60DE1">
        <w:rPr>
          <w:sz w:val="20"/>
          <w:szCs w:val="20"/>
        </w:rPr>
        <w:t>.</w:t>
      </w:r>
    </w:p>
    <w:p w:rsidR="00680884" w:rsidRPr="00680884" w:rsidRDefault="00680884" w:rsidP="005F0EC1">
      <w:pPr>
        <w:rPr>
          <w:sz w:val="20"/>
          <w:szCs w:val="20"/>
          <w:u w:val="single"/>
        </w:rPr>
      </w:pPr>
      <w:r w:rsidRPr="00680884">
        <w:rPr>
          <w:sz w:val="20"/>
          <w:szCs w:val="20"/>
          <w:u w:val="single"/>
        </w:rPr>
        <w:t>Supplier engagement notification</w:t>
      </w:r>
    </w:p>
    <w:p w:rsidR="00680884" w:rsidRDefault="00680884" w:rsidP="005F0EC1">
      <w:pPr>
        <w:rPr>
          <w:sz w:val="20"/>
          <w:szCs w:val="20"/>
        </w:rPr>
      </w:pPr>
      <w:r>
        <w:rPr>
          <w:sz w:val="20"/>
          <w:szCs w:val="20"/>
        </w:rPr>
        <w:t>Prior to starting the formal</w:t>
      </w:r>
      <w:r w:rsidR="006C2503">
        <w:rPr>
          <w:sz w:val="20"/>
          <w:szCs w:val="20"/>
        </w:rPr>
        <w:t xml:space="preserve"> tendering</w:t>
      </w:r>
      <w:r>
        <w:rPr>
          <w:sz w:val="20"/>
          <w:szCs w:val="20"/>
        </w:rPr>
        <w:t xml:space="preserve"> process, </w:t>
      </w:r>
      <w:r w:rsidR="006C2503">
        <w:rPr>
          <w:sz w:val="20"/>
          <w:szCs w:val="20"/>
        </w:rPr>
        <w:t>the Coal Authority will</w:t>
      </w:r>
      <w:r>
        <w:rPr>
          <w:sz w:val="20"/>
          <w:szCs w:val="20"/>
        </w:rPr>
        <w:t xml:space="preserve"> host </w:t>
      </w:r>
      <w:r w:rsidR="00CF5434">
        <w:rPr>
          <w:sz w:val="20"/>
          <w:szCs w:val="20"/>
        </w:rPr>
        <w:t>one</w:t>
      </w:r>
      <w:r w:rsidR="00BA2883">
        <w:rPr>
          <w:sz w:val="20"/>
          <w:szCs w:val="20"/>
        </w:rPr>
        <w:t xml:space="preserve"> </w:t>
      </w:r>
      <w:r>
        <w:rPr>
          <w:sz w:val="20"/>
          <w:szCs w:val="20"/>
        </w:rPr>
        <w:t>supplier engagement event</w:t>
      </w:r>
      <w:r w:rsidR="006C2503">
        <w:rPr>
          <w:sz w:val="20"/>
          <w:szCs w:val="20"/>
        </w:rPr>
        <w:t xml:space="preserve"> via Zoom</w:t>
      </w:r>
      <w:r>
        <w:rPr>
          <w:sz w:val="20"/>
          <w:szCs w:val="20"/>
        </w:rPr>
        <w:t xml:space="preserve">. </w:t>
      </w:r>
    </w:p>
    <w:p w:rsidR="00680884" w:rsidRDefault="00B01BF7" w:rsidP="005F0EC1">
      <w:pPr>
        <w:rPr>
          <w:sz w:val="20"/>
          <w:szCs w:val="20"/>
        </w:rPr>
      </w:pPr>
      <w:r>
        <w:rPr>
          <w:sz w:val="20"/>
          <w:szCs w:val="20"/>
        </w:rPr>
        <w:t>The purpose of this</w:t>
      </w:r>
      <w:r w:rsidR="00680884">
        <w:rPr>
          <w:sz w:val="20"/>
          <w:szCs w:val="20"/>
        </w:rPr>
        <w:t xml:space="preserve"> event</w:t>
      </w:r>
      <w:r>
        <w:rPr>
          <w:sz w:val="20"/>
          <w:szCs w:val="20"/>
        </w:rPr>
        <w:t xml:space="preserve"> is</w:t>
      </w:r>
      <w:r w:rsidR="00680884">
        <w:rPr>
          <w:sz w:val="20"/>
          <w:szCs w:val="20"/>
        </w:rPr>
        <w:t xml:space="preserve"> to provide further information about this requirement, the tendering process and to invite feedback and questions from potential bidders.</w:t>
      </w:r>
    </w:p>
    <w:p w:rsidR="003F27EB" w:rsidRDefault="003F27EB" w:rsidP="005F0EC1">
      <w:pPr>
        <w:rPr>
          <w:sz w:val="20"/>
          <w:szCs w:val="20"/>
        </w:rPr>
      </w:pPr>
      <w:r>
        <w:rPr>
          <w:sz w:val="20"/>
          <w:szCs w:val="20"/>
        </w:rPr>
        <w:t>The engagement meeting is scheduled for:</w:t>
      </w:r>
      <w:bookmarkStart w:id="0" w:name="_GoBack"/>
      <w:bookmarkEnd w:id="0"/>
    </w:p>
    <w:p w:rsidR="00E22536" w:rsidRDefault="003F27EB" w:rsidP="005F0EC1">
      <w:pPr>
        <w:rPr>
          <w:sz w:val="20"/>
          <w:szCs w:val="20"/>
        </w:rPr>
      </w:pPr>
      <w:r>
        <w:rPr>
          <w:sz w:val="20"/>
          <w:szCs w:val="20"/>
        </w:rPr>
        <w:t>22</w:t>
      </w:r>
      <w:r w:rsidRPr="003F27EB">
        <w:rPr>
          <w:sz w:val="20"/>
          <w:szCs w:val="20"/>
          <w:vertAlign w:val="superscript"/>
        </w:rPr>
        <w:t>nd</w:t>
      </w:r>
      <w:r>
        <w:rPr>
          <w:sz w:val="20"/>
          <w:szCs w:val="20"/>
        </w:rPr>
        <w:t xml:space="preserve"> July – 10:00</w:t>
      </w:r>
    </w:p>
    <w:p w:rsidR="00680884" w:rsidRDefault="00680884" w:rsidP="005F0EC1">
      <w:pPr>
        <w:rPr>
          <w:sz w:val="20"/>
          <w:szCs w:val="20"/>
        </w:rPr>
      </w:pPr>
      <w:r>
        <w:rPr>
          <w:sz w:val="20"/>
          <w:szCs w:val="20"/>
        </w:rPr>
        <w:t xml:space="preserve">Interested parties should email </w:t>
      </w:r>
      <w:r w:rsidR="008248B2">
        <w:rPr>
          <w:sz w:val="20"/>
          <w:szCs w:val="20"/>
        </w:rPr>
        <w:t>Jacob Collishaw</w:t>
      </w:r>
      <w:r>
        <w:rPr>
          <w:sz w:val="20"/>
          <w:szCs w:val="20"/>
        </w:rPr>
        <w:t xml:space="preserve"> </w:t>
      </w:r>
      <w:r w:rsidR="008248B2">
        <w:rPr>
          <w:sz w:val="20"/>
          <w:szCs w:val="20"/>
        </w:rPr>
        <w:t>–</w:t>
      </w:r>
      <w:r>
        <w:rPr>
          <w:sz w:val="20"/>
          <w:szCs w:val="20"/>
        </w:rPr>
        <w:t xml:space="preserve"> </w:t>
      </w:r>
      <w:hyperlink r:id="rId7" w:history="1">
        <w:r w:rsidR="008248B2" w:rsidRPr="00D607AD">
          <w:rPr>
            <w:rStyle w:val="Hyperlink"/>
            <w:sz w:val="20"/>
            <w:szCs w:val="20"/>
          </w:rPr>
          <w:t>jacobcollishaw@coal.gov.uk</w:t>
        </w:r>
      </w:hyperlink>
      <w:r w:rsidR="008248B2">
        <w:rPr>
          <w:sz w:val="20"/>
          <w:szCs w:val="20"/>
        </w:rPr>
        <w:t xml:space="preserve"> </w:t>
      </w:r>
      <w:r w:rsidR="002D7750">
        <w:rPr>
          <w:sz w:val="20"/>
          <w:szCs w:val="20"/>
        </w:rPr>
        <w:t xml:space="preserve">to book a place </w:t>
      </w:r>
      <w:r w:rsidR="002D7750" w:rsidRPr="002D7750">
        <w:rPr>
          <w:sz w:val="20"/>
          <w:szCs w:val="20"/>
        </w:rPr>
        <w:t xml:space="preserve">or </w:t>
      </w:r>
      <w:r w:rsidR="007B4370">
        <w:rPr>
          <w:sz w:val="20"/>
          <w:szCs w:val="20"/>
        </w:rPr>
        <w:t xml:space="preserve">to communicate </w:t>
      </w:r>
      <w:r w:rsidR="002D7750" w:rsidRPr="002D7750">
        <w:rPr>
          <w:sz w:val="20"/>
          <w:szCs w:val="20"/>
        </w:rPr>
        <w:t>any queries about this requirement</w:t>
      </w:r>
      <w:r w:rsidR="002D7750">
        <w:rPr>
          <w:sz w:val="20"/>
          <w:szCs w:val="20"/>
        </w:rPr>
        <w:t>.</w:t>
      </w:r>
      <w:r>
        <w:rPr>
          <w:sz w:val="20"/>
          <w:szCs w:val="20"/>
        </w:rPr>
        <w:t xml:space="preserve"> </w:t>
      </w:r>
    </w:p>
    <w:p w:rsidR="00680884" w:rsidRPr="00683522" w:rsidRDefault="00683522" w:rsidP="005F0EC1">
      <w:pPr>
        <w:rPr>
          <w:sz w:val="20"/>
          <w:szCs w:val="20"/>
          <w:u w:val="single"/>
        </w:rPr>
      </w:pPr>
      <w:r w:rsidRPr="00683522">
        <w:rPr>
          <w:sz w:val="20"/>
          <w:szCs w:val="20"/>
          <w:u w:val="single"/>
        </w:rPr>
        <w:t>Requirement Overview</w:t>
      </w:r>
    </w:p>
    <w:p w:rsidR="000C71D9" w:rsidRPr="000C71D9" w:rsidRDefault="000C71D9" w:rsidP="000C71D9">
      <w:pPr>
        <w:rPr>
          <w:sz w:val="20"/>
          <w:szCs w:val="20"/>
        </w:rPr>
      </w:pPr>
      <w:r w:rsidRPr="000C71D9">
        <w:rPr>
          <w:sz w:val="20"/>
          <w:szCs w:val="20"/>
        </w:rPr>
        <w:t>The Coal Authority (TCA) currently manage their Health</w:t>
      </w:r>
      <w:r w:rsidR="00100031">
        <w:rPr>
          <w:sz w:val="20"/>
          <w:szCs w:val="20"/>
        </w:rPr>
        <w:t>, Safety and Wellbeing</w:t>
      </w:r>
      <w:r w:rsidRPr="000C71D9">
        <w:rPr>
          <w:sz w:val="20"/>
          <w:szCs w:val="20"/>
        </w:rPr>
        <w:t xml:space="preserve"> (</w:t>
      </w:r>
      <w:r w:rsidR="00100031">
        <w:rPr>
          <w:sz w:val="20"/>
          <w:szCs w:val="20"/>
        </w:rPr>
        <w:t>HSW</w:t>
      </w:r>
      <w:r w:rsidRPr="000C71D9">
        <w:rPr>
          <w:sz w:val="20"/>
          <w:szCs w:val="20"/>
        </w:rPr>
        <w:t xml:space="preserve">) processes using a combination of systems such as MS Word and Excel. This makes it time consuming for both individuals </w:t>
      </w:r>
      <w:r w:rsidR="00100031">
        <w:rPr>
          <w:sz w:val="20"/>
          <w:szCs w:val="20"/>
        </w:rPr>
        <w:t>and</w:t>
      </w:r>
      <w:r w:rsidRPr="000C71D9">
        <w:rPr>
          <w:sz w:val="20"/>
          <w:szCs w:val="20"/>
        </w:rPr>
        <w:t xml:space="preserve"> the team to administer. This can not only deter people from following the correct procedures, but it makes it difficult for the </w:t>
      </w:r>
      <w:r w:rsidR="00100031">
        <w:rPr>
          <w:sz w:val="20"/>
          <w:szCs w:val="20"/>
        </w:rPr>
        <w:t>HSW</w:t>
      </w:r>
      <w:r w:rsidRPr="000C71D9">
        <w:rPr>
          <w:sz w:val="20"/>
          <w:szCs w:val="20"/>
        </w:rPr>
        <w:t xml:space="preserve"> team to identify and act on the information captured.  It would be far more efficient and improve governance if key processes were contained within a single system, specially designed for this purpose. </w:t>
      </w:r>
    </w:p>
    <w:p w:rsidR="000C71D9" w:rsidRPr="000C71D9" w:rsidRDefault="000C71D9" w:rsidP="000C71D9">
      <w:pPr>
        <w:rPr>
          <w:sz w:val="20"/>
          <w:szCs w:val="20"/>
        </w:rPr>
      </w:pPr>
      <w:r w:rsidRPr="000C71D9">
        <w:rPr>
          <w:sz w:val="20"/>
          <w:szCs w:val="20"/>
        </w:rPr>
        <w:t xml:space="preserve">We are considering options for an ‘off the shelf’ system, provided </w:t>
      </w:r>
      <w:r w:rsidR="00643C57">
        <w:rPr>
          <w:sz w:val="20"/>
          <w:szCs w:val="20"/>
        </w:rPr>
        <w:t xml:space="preserve">on a </w:t>
      </w:r>
      <w:r w:rsidRPr="000C71D9">
        <w:rPr>
          <w:sz w:val="20"/>
          <w:szCs w:val="20"/>
        </w:rPr>
        <w:t>software as a service</w:t>
      </w:r>
      <w:r w:rsidR="00643C57">
        <w:rPr>
          <w:sz w:val="20"/>
          <w:szCs w:val="20"/>
        </w:rPr>
        <w:t xml:space="preserve"> model. This system must</w:t>
      </w:r>
      <w:r w:rsidRPr="000C71D9">
        <w:rPr>
          <w:sz w:val="20"/>
          <w:szCs w:val="20"/>
        </w:rPr>
        <w:t xml:space="preserve"> also</w:t>
      </w:r>
      <w:r w:rsidR="00643C57">
        <w:rPr>
          <w:sz w:val="20"/>
          <w:szCs w:val="20"/>
        </w:rPr>
        <w:t xml:space="preserve"> be</w:t>
      </w:r>
      <w:r w:rsidRPr="000C71D9">
        <w:rPr>
          <w:sz w:val="20"/>
          <w:szCs w:val="20"/>
        </w:rPr>
        <w:t xml:space="preserve"> on the supplier’s standard support and upgrade path.  We are looking for a system that allows us to: </w:t>
      </w:r>
    </w:p>
    <w:p w:rsidR="000C71D9" w:rsidRPr="000C71D9" w:rsidRDefault="000C71D9" w:rsidP="000C71D9">
      <w:pPr>
        <w:rPr>
          <w:sz w:val="20"/>
          <w:szCs w:val="20"/>
        </w:rPr>
      </w:pPr>
      <w:r w:rsidRPr="000C71D9">
        <w:rPr>
          <w:sz w:val="20"/>
          <w:szCs w:val="20"/>
        </w:rPr>
        <w:t>•</w:t>
      </w:r>
      <w:r w:rsidRPr="000C71D9">
        <w:rPr>
          <w:sz w:val="20"/>
          <w:szCs w:val="20"/>
        </w:rPr>
        <w:tab/>
        <w:t xml:space="preserve">Undertake inspections (annually, TCA - </w:t>
      </w:r>
      <w:proofErr w:type="gramStart"/>
      <w:r w:rsidRPr="000C71D9">
        <w:rPr>
          <w:sz w:val="20"/>
          <w:szCs w:val="20"/>
        </w:rPr>
        <w:t>450 )</w:t>
      </w:r>
      <w:proofErr w:type="gramEnd"/>
    </w:p>
    <w:p w:rsidR="000C71D9" w:rsidRPr="000C71D9" w:rsidRDefault="000C71D9" w:rsidP="000C71D9">
      <w:pPr>
        <w:rPr>
          <w:sz w:val="20"/>
          <w:szCs w:val="20"/>
        </w:rPr>
      </w:pPr>
      <w:r w:rsidRPr="000C71D9">
        <w:rPr>
          <w:sz w:val="20"/>
          <w:szCs w:val="20"/>
        </w:rPr>
        <w:t>•</w:t>
      </w:r>
      <w:r w:rsidRPr="000C71D9">
        <w:rPr>
          <w:sz w:val="20"/>
          <w:szCs w:val="20"/>
        </w:rPr>
        <w:tab/>
        <w:t xml:space="preserve">Raise observations (annually, TCA – </w:t>
      </w:r>
      <w:proofErr w:type="gramStart"/>
      <w:r w:rsidRPr="000C71D9">
        <w:rPr>
          <w:sz w:val="20"/>
          <w:szCs w:val="20"/>
        </w:rPr>
        <w:t>1350 ,</w:t>
      </w:r>
      <w:proofErr w:type="gramEnd"/>
      <w:r w:rsidRPr="000C71D9">
        <w:rPr>
          <w:sz w:val="20"/>
          <w:szCs w:val="20"/>
        </w:rPr>
        <w:t xml:space="preserve"> contractors - 2200)</w:t>
      </w:r>
    </w:p>
    <w:p w:rsidR="000C71D9" w:rsidRPr="000C71D9" w:rsidRDefault="000C71D9" w:rsidP="000C71D9">
      <w:pPr>
        <w:rPr>
          <w:sz w:val="20"/>
          <w:szCs w:val="20"/>
        </w:rPr>
      </w:pPr>
      <w:r w:rsidRPr="000C71D9">
        <w:rPr>
          <w:sz w:val="20"/>
          <w:szCs w:val="20"/>
        </w:rPr>
        <w:t>•</w:t>
      </w:r>
      <w:r w:rsidRPr="000C71D9">
        <w:rPr>
          <w:sz w:val="20"/>
          <w:szCs w:val="20"/>
        </w:rPr>
        <w:tab/>
        <w:t>Report accidents and near misses (annually, TCA – 2</w:t>
      </w:r>
      <w:proofErr w:type="gramStart"/>
      <w:r w:rsidRPr="000C71D9">
        <w:rPr>
          <w:sz w:val="20"/>
          <w:szCs w:val="20"/>
        </w:rPr>
        <w:t>,  contractors</w:t>
      </w:r>
      <w:proofErr w:type="gramEnd"/>
      <w:r w:rsidRPr="000C71D9">
        <w:rPr>
          <w:sz w:val="20"/>
          <w:szCs w:val="20"/>
        </w:rPr>
        <w:t xml:space="preserve"> – 5)</w:t>
      </w:r>
    </w:p>
    <w:p w:rsidR="000C71D9" w:rsidRPr="000C71D9" w:rsidRDefault="000C71D9" w:rsidP="000C71D9">
      <w:pPr>
        <w:rPr>
          <w:sz w:val="20"/>
          <w:szCs w:val="20"/>
        </w:rPr>
      </w:pPr>
      <w:r w:rsidRPr="000C71D9">
        <w:rPr>
          <w:sz w:val="20"/>
          <w:szCs w:val="20"/>
        </w:rPr>
        <w:t>•</w:t>
      </w:r>
      <w:r w:rsidRPr="000C71D9">
        <w:rPr>
          <w:sz w:val="20"/>
          <w:szCs w:val="20"/>
        </w:rPr>
        <w:tab/>
        <w:t>Raise, allocate and track actions resulting from any of the above (annually, TCA – 1350)</w:t>
      </w:r>
    </w:p>
    <w:p w:rsidR="000C71D9" w:rsidRPr="000C71D9" w:rsidRDefault="000C71D9" w:rsidP="000C71D9">
      <w:pPr>
        <w:rPr>
          <w:sz w:val="20"/>
          <w:szCs w:val="20"/>
        </w:rPr>
      </w:pPr>
      <w:r w:rsidRPr="000C71D9">
        <w:rPr>
          <w:sz w:val="20"/>
          <w:szCs w:val="20"/>
        </w:rPr>
        <w:t>•</w:t>
      </w:r>
      <w:r w:rsidRPr="000C71D9">
        <w:rPr>
          <w:sz w:val="20"/>
          <w:szCs w:val="20"/>
        </w:rPr>
        <w:tab/>
        <w:t xml:space="preserve">Analyse and report on the data captured. </w:t>
      </w:r>
    </w:p>
    <w:p w:rsidR="000C71D9" w:rsidRPr="000C71D9" w:rsidRDefault="000C71D9" w:rsidP="000C71D9">
      <w:pPr>
        <w:rPr>
          <w:sz w:val="20"/>
          <w:szCs w:val="20"/>
        </w:rPr>
      </w:pPr>
      <w:r w:rsidRPr="000C71D9">
        <w:rPr>
          <w:sz w:val="20"/>
          <w:szCs w:val="20"/>
        </w:rPr>
        <w:t>•</w:t>
      </w:r>
      <w:r w:rsidRPr="000C71D9">
        <w:rPr>
          <w:sz w:val="20"/>
          <w:szCs w:val="20"/>
        </w:rPr>
        <w:tab/>
        <w:t xml:space="preserve">Provide a dashboard view for users showing previously raised inspections, observations and accidents along with </w:t>
      </w:r>
      <w:r w:rsidR="00643C57">
        <w:rPr>
          <w:sz w:val="20"/>
          <w:szCs w:val="20"/>
        </w:rPr>
        <w:t>any assigned actions.</w:t>
      </w:r>
    </w:p>
    <w:p w:rsidR="000C71D9" w:rsidRPr="000C71D9" w:rsidRDefault="000C71D9" w:rsidP="000C71D9">
      <w:pPr>
        <w:rPr>
          <w:sz w:val="20"/>
          <w:szCs w:val="20"/>
        </w:rPr>
      </w:pPr>
      <w:r w:rsidRPr="000C71D9">
        <w:rPr>
          <w:sz w:val="20"/>
          <w:szCs w:val="20"/>
        </w:rPr>
        <w:t xml:space="preserve">The organisation currently employs around </w:t>
      </w:r>
      <w:r w:rsidRPr="00643C57">
        <w:rPr>
          <w:sz w:val="20"/>
          <w:szCs w:val="20"/>
        </w:rPr>
        <w:t>350</w:t>
      </w:r>
      <w:r w:rsidRPr="000C71D9">
        <w:rPr>
          <w:sz w:val="20"/>
          <w:szCs w:val="20"/>
        </w:rPr>
        <w:t xml:space="preserve"> employees and is growing on average around 5% per year. Every employee will be a user of the system but they will be restricted to different functions within the system. The system therefore, needs to be flexible enough to allow the </w:t>
      </w:r>
      <w:r w:rsidRPr="000C71D9">
        <w:rPr>
          <w:sz w:val="20"/>
          <w:szCs w:val="20"/>
        </w:rPr>
        <w:lastRenderedPageBreak/>
        <w:t>assignment of different roles to users</w:t>
      </w:r>
      <w:r w:rsidR="00643C57">
        <w:rPr>
          <w:sz w:val="20"/>
          <w:szCs w:val="20"/>
        </w:rPr>
        <w:t>, roles</w:t>
      </w:r>
      <w:r w:rsidRPr="000C71D9">
        <w:rPr>
          <w:sz w:val="20"/>
          <w:szCs w:val="20"/>
        </w:rPr>
        <w:t xml:space="preserve"> which will govern what each user can do. This </w:t>
      </w:r>
      <w:r w:rsidR="00643C57">
        <w:rPr>
          <w:sz w:val="20"/>
          <w:szCs w:val="20"/>
        </w:rPr>
        <w:t xml:space="preserve">is the same for </w:t>
      </w:r>
      <w:r w:rsidRPr="000C71D9">
        <w:rPr>
          <w:sz w:val="20"/>
          <w:szCs w:val="20"/>
        </w:rPr>
        <w:t>contractors</w:t>
      </w:r>
      <w:r w:rsidR="00643C57">
        <w:rPr>
          <w:sz w:val="20"/>
          <w:szCs w:val="20"/>
        </w:rPr>
        <w:t>,</w:t>
      </w:r>
      <w:r w:rsidRPr="000C71D9">
        <w:rPr>
          <w:sz w:val="20"/>
          <w:szCs w:val="20"/>
        </w:rPr>
        <w:t xml:space="preserve"> who</w:t>
      </w:r>
      <w:r w:rsidR="00643C57">
        <w:rPr>
          <w:sz w:val="20"/>
          <w:szCs w:val="20"/>
        </w:rPr>
        <w:t xml:space="preserve"> are external to the organisation and who</w:t>
      </w:r>
      <w:r w:rsidRPr="000C71D9">
        <w:rPr>
          <w:sz w:val="20"/>
          <w:szCs w:val="20"/>
        </w:rPr>
        <w:t xml:space="preserve"> will als</w:t>
      </w:r>
      <w:r w:rsidR="00CF23F8">
        <w:rPr>
          <w:sz w:val="20"/>
          <w:szCs w:val="20"/>
        </w:rPr>
        <w:t>o require access to the system of which</w:t>
      </w:r>
      <w:r w:rsidR="00403B9F">
        <w:rPr>
          <w:sz w:val="20"/>
          <w:szCs w:val="20"/>
        </w:rPr>
        <w:t xml:space="preserve"> there are currently 30 from different organisations. </w:t>
      </w:r>
    </w:p>
    <w:p w:rsidR="000C71D9" w:rsidRPr="000C71D9" w:rsidRDefault="000C71D9" w:rsidP="000C71D9">
      <w:pPr>
        <w:rPr>
          <w:sz w:val="20"/>
          <w:szCs w:val="20"/>
        </w:rPr>
      </w:pPr>
      <w:r w:rsidRPr="000C71D9">
        <w:rPr>
          <w:sz w:val="20"/>
          <w:szCs w:val="20"/>
        </w:rPr>
        <w:t>We req</w:t>
      </w:r>
      <w:r w:rsidR="00643C57">
        <w:rPr>
          <w:sz w:val="20"/>
          <w:szCs w:val="20"/>
        </w:rPr>
        <w:t>uire the system to work on mobile devices supporting the most popular operating systems such as iOS and Android. Whilst away from the office tasks such</w:t>
      </w:r>
      <w:r w:rsidRPr="000C71D9">
        <w:rPr>
          <w:sz w:val="20"/>
          <w:szCs w:val="20"/>
        </w:rPr>
        <w:t xml:space="preserve"> as undertaking inspections, reporting accidents and raising SHE observations will </w:t>
      </w:r>
      <w:r w:rsidR="00643C57">
        <w:rPr>
          <w:sz w:val="20"/>
          <w:szCs w:val="20"/>
        </w:rPr>
        <w:t>be carried out on mobile devices</w:t>
      </w:r>
      <w:r w:rsidRPr="000C71D9">
        <w:rPr>
          <w:sz w:val="20"/>
          <w:szCs w:val="20"/>
        </w:rPr>
        <w:t xml:space="preserve">. Often, users will be working in remote areas and the ability to continue to work without a mobile signal is also a necessity. </w:t>
      </w:r>
    </w:p>
    <w:p w:rsidR="004B16FA" w:rsidRPr="004B16FA" w:rsidRDefault="000C71D9" w:rsidP="000C71D9">
      <w:pPr>
        <w:rPr>
          <w:sz w:val="20"/>
          <w:szCs w:val="20"/>
        </w:rPr>
      </w:pPr>
      <w:r w:rsidRPr="000C71D9">
        <w:rPr>
          <w:sz w:val="20"/>
          <w:szCs w:val="20"/>
        </w:rPr>
        <w:t>The system needs to provide other ‘off the shelf’ functionality (such as the ability to manage risk assessments) that can be added when required. It also needs to provide the means to interface to other systems on different platforms, utilising secure web technologies to achieve this.</w:t>
      </w:r>
    </w:p>
    <w:p w:rsidR="004B16FA" w:rsidRPr="004B16FA" w:rsidRDefault="004B16FA" w:rsidP="00845A1D">
      <w:pPr>
        <w:rPr>
          <w:sz w:val="20"/>
          <w:szCs w:val="20"/>
        </w:rPr>
      </w:pPr>
    </w:p>
    <w:p w:rsidR="00845A1D" w:rsidRPr="00845A1D" w:rsidRDefault="00845A1D" w:rsidP="00845A1D">
      <w:pPr>
        <w:rPr>
          <w:b/>
          <w:sz w:val="20"/>
          <w:szCs w:val="20"/>
        </w:rPr>
      </w:pPr>
      <w:r w:rsidRPr="00845A1D">
        <w:rPr>
          <w:b/>
          <w:sz w:val="20"/>
          <w:szCs w:val="20"/>
        </w:rPr>
        <w:t xml:space="preserve">About the buyer </w:t>
      </w:r>
    </w:p>
    <w:p w:rsidR="00845A1D" w:rsidRPr="00845A1D" w:rsidRDefault="008248B2" w:rsidP="00680884">
      <w:pPr>
        <w:spacing w:after="0"/>
        <w:rPr>
          <w:sz w:val="20"/>
          <w:szCs w:val="20"/>
        </w:rPr>
      </w:pPr>
      <w:r>
        <w:rPr>
          <w:sz w:val="20"/>
          <w:szCs w:val="20"/>
        </w:rPr>
        <w:t>Jacob Collishaw</w:t>
      </w:r>
    </w:p>
    <w:p w:rsidR="00845A1D" w:rsidRPr="00845A1D" w:rsidRDefault="00845A1D" w:rsidP="00680884">
      <w:pPr>
        <w:spacing w:after="0"/>
        <w:rPr>
          <w:sz w:val="20"/>
          <w:szCs w:val="20"/>
        </w:rPr>
      </w:pPr>
      <w:r w:rsidRPr="00845A1D">
        <w:rPr>
          <w:sz w:val="20"/>
          <w:szCs w:val="20"/>
        </w:rPr>
        <w:t xml:space="preserve">The Coal Authority </w:t>
      </w:r>
    </w:p>
    <w:p w:rsidR="00845A1D" w:rsidRPr="00845A1D" w:rsidRDefault="00845A1D" w:rsidP="00680884">
      <w:pPr>
        <w:spacing w:after="0"/>
        <w:rPr>
          <w:sz w:val="20"/>
          <w:szCs w:val="20"/>
        </w:rPr>
      </w:pPr>
      <w:r w:rsidRPr="00845A1D">
        <w:rPr>
          <w:sz w:val="20"/>
          <w:szCs w:val="20"/>
        </w:rPr>
        <w:t xml:space="preserve">200 Lichfield Lane </w:t>
      </w:r>
    </w:p>
    <w:p w:rsidR="00845A1D" w:rsidRPr="00845A1D" w:rsidRDefault="00845A1D" w:rsidP="00680884">
      <w:pPr>
        <w:spacing w:after="0"/>
        <w:rPr>
          <w:sz w:val="20"/>
          <w:szCs w:val="20"/>
        </w:rPr>
      </w:pPr>
      <w:r w:rsidRPr="00845A1D">
        <w:rPr>
          <w:sz w:val="20"/>
          <w:szCs w:val="20"/>
        </w:rPr>
        <w:t xml:space="preserve">Mansfield </w:t>
      </w:r>
    </w:p>
    <w:p w:rsidR="00845A1D" w:rsidRPr="00845A1D" w:rsidRDefault="00845A1D" w:rsidP="00680884">
      <w:pPr>
        <w:spacing w:after="0"/>
        <w:rPr>
          <w:sz w:val="20"/>
          <w:szCs w:val="20"/>
        </w:rPr>
      </w:pPr>
      <w:r w:rsidRPr="00845A1D">
        <w:rPr>
          <w:sz w:val="20"/>
          <w:szCs w:val="20"/>
        </w:rPr>
        <w:t xml:space="preserve">NG18 4RG </w:t>
      </w:r>
    </w:p>
    <w:p w:rsidR="00845A1D" w:rsidRPr="00845A1D" w:rsidRDefault="00845A1D" w:rsidP="00680884">
      <w:pPr>
        <w:spacing w:after="0"/>
        <w:rPr>
          <w:sz w:val="20"/>
          <w:szCs w:val="20"/>
        </w:rPr>
      </w:pPr>
      <w:r w:rsidRPr="00845A1D">
        <w:rPr>
          <w:sz w:val="20"/>
          <w:szCs w:val="20"/>
        </w:rPr>
        <w:t xml:space="preserve">England </w:t>
      </w:r>
    </w:p>
    <w:p w:rsidR="00C57920" w:rsidRDefault="00845A1D" w:rsidP="00680884">
      <w:pPr>
        <w:spacing w:after="0"/>
        <w:rPr>
          <w:sz w:val="20"/>
          <w:szCs w:val="20"/>
        </w:rPr>
      </w:pPr>
      <w:r w:rsidRPr="00845A1D">
        <w:rPr>
          <w:sz w:val="20"/>
          <w:szCs w:val="20"/>
        </w:rPr>
        <w:t xml:space="preserve">Email </w:t>
      </w:r>
      <w:r w:rsidR="008248B2">
        <w:rPr>
          <w:sz w:val="20"/>
          <w:szCs w:val="20"/>
        </w:rPr>
        <w:t>–</w:t>
      </w:r>
      <w:r w:rsidRPr="00845A1D">
        <w:rPr>
          <w:sz w:val="20"/>
          <w:szCs w:val="20"/>
        </w:rPr>
        <w:t xml:space="preserve"> </w:t>
      </w:r>
      <w:hyperlink r:id="rId8" w:history="1">
        <w:r w:rsidR="008248B2" w:rsidRPr="00D607AD">
          <w:rPr>
            <w:rStyle w:val="Hyperlink"/>
            <w:sz w:val="20"/>
            <w:szCs w:val="20"/>
          </w:rPr>
          <w:t>jacobcollishaw@coal.gov.uk</w:t>
        </w:r>
      </w:hyperlink>
      <w:r w:rsidR="008248B2">
        <w:rPr>
          <w:sz w:val="20"/>
          <w:szCs w:val="20"/>
        </w:rPr>
        <w:t xml:space="preserve"> </w:t>
      </w:r>
    </w:p>
    <w:p w:rsidR="004C31CA" w:rsidRDefault="004C31CA" w:rsidP="00845A1D">
      <w:pPr>
        <w:rPr>
          <w:sz w:val="20"/>
          <w:szCs w:val="20"/>
        </w:rPr>
      </w:pPr>
    </w:p>
    <w:p w:rsidR="004C31CA" w:rsidRPr="00845A1D" w:rsidRDefault="004C31CA" w:rsidP="00845A1D">
      <w:pPr>
        <w:rPr>
          <w:sz w:val="20"/>
          <w:szCs w:val="20"/>
        </w:rPr>
      </w:pPr>
    </w:p>
    <w:sectPr w:rsidR="004C31CA" w:rsidRPr="00845A1D" w:rsidSect="005D1CE3">
      <w:headerReference w:type="default" r:id="rId9"/>
      <w:pgSz w:w="11906" w:h="16838"/>
      <w:pgMar w:top="2501" w:right="1440" w:bottom="1440" w:left="1440"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0A4" w:rsidRDefault="00B910A4" w:rsidP="00823A95">
      <w:pPr>
        <w:spacing w:after="0" w:line="240" w:lineRule="auto"/>
      </w:pPr>
      <w:r>
        <w:separator/>
      </w:r>
    </w:p>
  </w:endnote>
  <w:endnote w:type="continuationSeparator" w:id="0">
    <w:p w:rsidR="00B910A4" w:rsidRDefault="00B910A4" w:rsidP="0082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0A4" w:rsidRDefault="00B910A4" w:rsidP="00823A95">
      <w:pPr>
        <w:spacing w:after="0" w:line="240" w:lineRule="auto"/>
      </w:pPr>
      <w:r>
        <w:separator/>
      </w:r>
    </w:p>
  </w:footnote>
  <w:footnote w:type="continuationSeparator" w:id="0">
    <w:p w:rsidR="00B910A4" w:rsidRDefault="00B910A4" w:rsidP="0082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A95" w:rsidRDefault="00823A95">
    <w:pPr>
      <w:pStyle w:val="Header"/>
    </w:pPr>
    <w:r>
      <w:rPr>
        <w:noProof/>
        <w:lang w:eastAsia="en-GB"/>
      </w:rPr>
      <w:drawing>
        <wp:anchor distT="0" distB="0" distL="114300" distR="114300" simplePos="0" relativeHeight="251659264" behindDoc="0" locked="0" layoutInCell="1" allowOverlap="1" wp14:anchorId="55E79326" wp14:editId="3004F3D8">
          <wp:simplePos x="0" y="0"/>
          <wp:positionH relativeFrom="column">
            <wp:posOffset>-548640</wp:posOffset>
          </wp:positionH>
          <wp:positionV relativeFrom="paragraph">
            <wp:posOffset>-454660</wp:posOffset>
          </wp:positionV>
          <wp:extent cx="1080770" cy="942975"/>
          <wp:effectExtent l="0" t="0" r="5080" b="9525"/>
          <wp:wrapSquare wrapText="bothSides"/>
          <wp:docPr id="17" name="Picture 17"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77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02F"/>
    <w:multiLevelType w:val="hybridMultilevel"/>
    <w:tmpl w:val="C85A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44A3"/>
    <w:multiLevelType w:val="hybridMultilevel"/>
    <w:tmpl w:val="E9F0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6349"/>
    <w:multiLevelType w:val="hybridMultilevel"/>
    <w:tmpl w:val="587E5C3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C1"/>
    <w:rsid w:val="00046B69"/>
    <w:rsid w:val="00067435"/>
    <w:rsid w:val="000C71D9"/>
    <w:rsid w:val="00100031"/>
    <w:rsid w:val="002954D9"/>
    <w:rsid w:val="002D7750"/>
    <w:rsid w:val="0031790B"/>
    <w:rsid w:val="003853CD"/>
    <w:rsid w:val="003F27EB"/>
    <w:rsid w:val="00403B9F"/>
    <w:rsid w:val="0041571F"/>
    <w:rsid w:val="00452EAE"/>
    <w:rsid w:val="00472071"/>
    <w:rsid w:val="004B16FA"/>
    <w:rsid w:val="004C31CA"/>
    <w:rsid w:val="004D6CC9"/>
    <w:rsid w:val="004D7BB4"/>
    <w:rsid w:val="0055348C"/>
    <w:rsid w:val="005D1CE3"/>
    <w:rsid w:val="005F0EC1"/>
    <w:rsid w:val="0062223A"/>
    <w:rsid w:val="00643A23"/>
    <w:rsid w:val="00643C57"/>
    <w:rsid w:val="0065666B"/>
    <w:rsid w:val="00680884"/>
    <w:rsid w:val="00683522"/>
    <w:rsid w:val="006C2503"/>
    <w:rsid w:val="006E2884"/>
    <w:rsid w:val="006F5BB7"/>
    <w:rsid w:val="00732536"/>
    <w:rsid w:val="007463F5"/>
    <w:rsid w:val="007B4370"/>
    <w:rsid w:val="007E7655"/>
    <w:rsid w:val="007F1CDA"/>
    <w:rsid w:val="00823A95"/>
    <w:rsid w:val="008248B2"/>
    <w:rsid w:val="008365A8"/>
    <w:rsid w:val="00845A1D"/>
    <w:rsid w:val="00850D53"/>
    <w:rsid w:val="008D4A72"/>
    <w:rsid w:val="009A1526"/>
    <w:rsid w:val="00A94BCA"/>
    <w:rsid w:val="00AD22EC"/>
    <w:rsid w:val="00B01BF7"/>
    <w:rsid w:val="00B910A4"/>
    <w:rsid w:val="00B9465A"/>
    <w:rsid w:val="00BA2883"/>
    <w:rsid w:val="00BE33AC"/>
    <w:rsid w:val="00BF4DBC"/>
    <w:rsid w:val="00C06792"/>
    <w:rsid w:val="00C26FE7"/>
    <w:rsid w:val="00C57920"/>
    <w:rsid w:val="00C60DE1"/>
    <w:rsid w:val="00CF23F8"/>
    <w:rsid w:val="00CF5434"/>
    <w:rsid w:val="00D01F21"/>
    <w:rsid w:val="00D114E0"/>
    <w:rsid w:val="00DA573B"/>
    <w:rsid w:val="00DA68FD"/>
    <w:rsid w:val="00E10B46"/>
    <w:rsid w:val="00E22536"/>
    <w:rsid w:val="00EA2B8B"/>
    <w:rsid w:val="00FA5253"/>
    <w:rsid w:val="00FB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2DD909"/>
  <w15:docId w15:val="{A8D08E6B-7CD7-4731-8A03-49B3ADD2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1CA"/>
    <w:rPr>
      <w:color w:val="0000FF" w:themeColor="hyperlink"/>
      <w:u w:val="single"/>
    </w:rPr>
  </w:style>
  <w:style w:type="paragraph" w:styleId="Header">
    <w:name w:val="header"/>
    <w:basedOn w:val="Normal"/>
    <w:link w:val="HeaderChar"/>
    <w:uiPriority w:val="99"/>
    <w:unhideWhenUsed/>
    <w:rsid w:val="0082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A95"/>
  </w:style>
  <w:style w:type="paragraph" w:styleId="Footer">
    <w:name w:val="footer"/>
    <w:basedOn w:val="Normal"/>
    <w:link w:val="FooterChar"/>
    <w:uiPriority w:val="99"/>
    <w:unhideWhenUsed/>
    <w:rsid w:val="0082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A95"/>
  </w:style>
  <w:style w:type="paragraph" w:styleId="ListParagraph">
    <w:name w:val="List Paragraph"/>
    <w:basedOn w:val="Normal"/>
    <w:uiPriority w:val="34"/>
    <w:qFormat/>
    <w:rsid w:val="00643A23"/>
    <w:pPr>
      <w:ind w:left="720"/>
      <w:contextualSpacing/>
    </w:pPr>
  </w:style>
  <w:style w:type="character" w:styleId="CommentReference">
    <w:name w:val="annotation reference"/>
    <w:basedOn w:val="DefaultParagraphFont"/>
    <w:uiPriority w:val="99"/>
    <w:semiHidden/>
    <w:unhideWhenUsed/>
    <w:rsid w:val="009A1526"/>
    <w:rPr>
      <w:sz w:val="16"/>
      <w:szCs w:val="16"/>
    </w:rPr>
  </w:style>
  <w:style w:type="paragraph" w:styleId="CommentText">
    <w:name w:val="annotation text"/>
    <w:basedOn w:val="Normal"/>
    <w:link w:val="CommentTextChar"/>
    <w:uiPriority w:val="99"/>
    <w:semiHidden/>
    <w:unhideWhenUsed/>
    <w:rsid w:val="009A1526"/>
    <w:pPr>
      <w:spacing w:line="240" w:lineRule="auto"/>
    </w:pPr>
    <w:rPr>
      <w:sz w:val="20"/>
      <w:szCs w:val="20"/>
    </w:rPr>
  </w:style>
  <w:style w:type="character" w:customStyle="1" w:styleId="CommentTextChar">
    <w:name w:val="Comment Text Char"/>
    <w:basedOn w:val="DefaultParagraphFont"/>
    <w:link w:val="CommentText"/>
    <w:uiPriority w:val="99"/>
    <w:semiHidden/>
    <w:rsid w:val="009A1526"/>
    <w:rPr>
      <w:sz w:val="20"/>
      <w:szCs w:val="20"/>
    </w:rPr>
  </w:style>
  <w:style w:type="paragraph" w:styleId="CommentSubject">
    <w:name w:val="annotation subject"/>
    <w:basedOn w:val="CommentText"/>
    <w:next w:val="CommentText"/>
    <w:link w:val="CommentSubjectChar"/>
    <w:uiPriority w:val="99"/>
    <w:semiHidden/>
    <w:unhideWhenUsed/>
    <w:rsid w:val="009A1526"/>
    <w:rPr>
      <w:b/>
      <w:bCs/>
    </w:rPr>
  </w:style>
  <w:style w:type="character" w:customStyle="1" w:styleId="CommentSubjectChar">
    <w:name w:val="Comment Subject Char"/>
    <w:basedOn w:val="CommentTextChar"/>
    <w:link w:val="CommentSubject"/>
    <w:uiPriority w:val="99"/>
    <w:semiHidden/>
    <w:rsid w:val="009A1526"/>
    <w:rPr>
      <w:b/>
      <w:bCs/>
      <w:sz w:val="20"/>
      <w:szCs w:val="20"/>
    </w:rPr>
  </w:style>
  <w:style w:type="paragraph" w:styleId="BalloonText">
    <w:name w:val="Balloon Text"/>
    <w:basedOn w:val="Normal"/>
    <w:link w:val="BalloonTextChar"/>
    <w:uiPriority w:val="99"/>
    <w:semiHidden/>
    <w:unhideWhenUsed/>
    <w:rsid w:val="009A15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26"/>
    <w:rPr>
      <w:rFonts w:ascii="Segoe UI" w:hAnsi="Segoe UI" w:cs="Segoe UI"/>
      <w:sz w:val="18"/>
      <w:szCs w:val="18"/>
    </w:rPr>
  </w:style>
  <w:style w:type="table" w:styleId="TableGrid">
    <w:name w:val="Table Grid"/>
    <w:basedOn w:val="TableNormal"/>
    <w:uiPriority w:val="59"/>
    <w:rsid w:val="004D6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23160">
      <w:bodyDiv w:val="1"/>
      <w:marLeft w:val="0"/>
      <w:marRight w:val="0"/>
      <w:marTop w:val="0"/>
      <w:marBottom w:val="0"/>
      <w:divBdr>
        <w:top w:val="none" w:sz="0" w:space="0" w:color="auto"/>
        <w:left w:val="none" w:sz="0" w:space="0" w:color="auto"/>
        <w:bottom w:val="none" w:sz="0" w:space="0" w:color="auto"/>
        <w:right w:val="none" w:sz="0" w:space="0" w:color="auto"/>
      </w:divBdr>
    </w:div>
    <w:div w:id="776870006">
      <w:bodyDiv w:val="1"/>
      <w:marLeft w:val="0"/>
      <w:marRight w:val="0"/>
      <w:marTop w:val="0"/>
      <w:marBottom w:val="0"/>
      <w:divBdr>
        <w:top w:val="none" w:sz="0" w:space="0" w:color="auto"/>
        <w:left w:val="none" w:sz="0" w:space="0" w:color="auto"/>
        <w:bottom w:val="none" w:sz="0" w:space="0" w:color="auto"/>
        <w:right w:val="none" w:sz="0" w:space="0" w:color="auto"/>
      </w:divBdr>
    </w:div>
    <w:div w:id="1037848238">
      <w:bodyDiv w:val="1"/>
      <w:marLeft w:val="0"/>
      <w:marRight w:val="0"/>
      <w:marTop w:val="0"/>
      <w:marBottom w:val="0"/>
      <w:divBdr>
        <w:top w:val="none" w:sz="0" w:space="0" w:color="auto"/>
        <w:left w:val="none" w:sz="0" w:space="0" w:color="auto"/>
        <w:bottom w:val="none" w:sz="0" w:space="0" w:color="auto"/>
        <w:right w:val="none" w:sz="0" w:space="0" w:color="auto"/>
      </w:divBdr>
    </w:div>
    <w:div w:id="1451826347">
      <w:bodyDiv w:val="1"/>
      <w:marLeft w:val="0"/>
      <w:marRight w:val="0"/>
      <w:marTop w:val="0"/>
      <w:marBottom w:val="0"/>
      <w:divBdr>
        <w:top w:val="none" w:sz="0" w:space="0" w:color="auto"/>
        <w:left w:val="none" w:sz="0" w:space="0" w:color="auto"/>
        <w:bottom w:val="none" w:sz="0" w:space="0" w:color="auto"/>
        <w:right w:val="none" w:sz="0" w:space="0" w:color="auto"/>
      </w:divBdr>
    </w:div>
    <w:div w:id="19753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bcollishaw@coal.gov.uk" TargetMode="External"/><Relationship Id="rId3" Type="http://schemas.openxmlformats.org/officeDocument/2006/relationships/settings" Target="settings.xml"/><Relationship Id="rId7" Type="http://schemas.openxmlformats.org/officeDocument/2006/relationships/hyperlink" Target="mailto:jacobcollishaw@coa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210113 - Draft PIN Notice ECO and Subs (003)</vt:lpstr>
    </vt:vector>
  </TitlesOfParts>
  <Company>The Coal Authority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210113 - Draft PIN Notice ECO and Subs (003)</dc:title>
  <dc:creator>Peter Kobryn</dc:creator>
  <cp:lastModifiedBy>Jacob Collishaw</cp:lastModifiedBy>
  <cp:revision>2</cp:revision>
  <cp:lastPrinted>2021-01-06T16:45:00Z</cp:lastPrinted>
  <dcterms:created xsi:type="dcterms:W3CDTF">2021-07-05T11:57:00Z</dcterms:created>
  <dcterms:modified xsi:type="dcterms:W3CDTF">2021-07-05T11:57:00Z</dcterms:modified>
</cp:coreProperties>
</file>