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Pr="009D3372" w:rsidRDefault="005F738A" w:rsidP="00893A3F">
      <w:pPr>
        <w:pStyle w:val="Norma1"/>
        <w:rPr>
          <w:rFonts w:cs="Arial"/>
        </w:rPr>
      </w:pPr>
    </w:p>
    <w:p w14:paraId="5EA87523" w14:textId="77777777" w:rsidR="00893A3F" w:rsidRPr="009D3372" w:rsidRDefault="00893A3F" w:rsidP="008F2B68">
      <w:pPr>
        <w:pStyle w:val="Norma1"/>
        <w:rPr>
          <w:rFonts w:cs="Arial"/>
          <w:b/>
        </w:rPr>
      </w:pPr>
    </w:p>
    <w:p w14:paraId="175A68FA" w14:textId="31290554" w:rsidR="00846DBC" w:rsidRPr="009D3372" w:rsidRDefault="00CA7099" w:rsidP="00FE0B21">
      <w:pPr>
        <w:pStyle w:val="Norma1"/>
        <w:rPr>
          <w:rFonts w:cs="Arial"/>
          <w:b/>
        </w:rPr>
      </w:pPr>
      <w:r w:rsidRPr="00322F57">
        <w:rPr>
          <w:rFonts w:cs="Arial"/>
          <w:b/>
        </w:rPr>
        <w:t>Specification</w:t>
      </w:r>
      <w:r w:rsidR="009D3372" w:rsidRPr="00322F57">
        <w:rPr>
          <w:rFonts w:cs="Arial"/>
          <w:b/>
        </w:rPr>
        <w:t xml:space="preserve"> for the provision of research on the </w:t>
      </w:r>
      <w:r w:rsidR="009C1CC2" w:rsidRPr="00322F57">
        <w:rPr>
          <w:rFonts w:cs="Arial"/>
          <w:b/>
        </w:rPr>
        <w:t xml:space="preserve">costs associated with </w:t>
      </w:r>
      <w:r w:rsidR="00322F57" w:rsidRPr="00322F57">
        <w:rPr>
          <w:rFonts w:cs="Arial"/>
          <w:b/>
        </w:rPr>
        <w:t>implementing</w:t>
      </w:r>
      <w:r w:rsidR="009C1CC2" w:rsidRPr="00322F57">
        <w:rPr>
          <w:rFonts w:cs="Arial"/>
          <w:b/>
        </w:rPr>
        <w:t xml:space="preserve"> </w:t>
      </w:r>
      <w:r w:rsidR="007835D3">
        <w:rPr>
          <w:rFonts w:cs="Arial"/>
          <w:b/>
        </w:rPr>
        <w:t xml:space="preserve">tighter </w:t>
      </w:r>
      <w:r w:rsidR="009C1CC2" w:rsidRPr="00322F57">
        <w:rPr>
          <w:rFonts w:cs="Arial"/>
          <w:b/>
        </w:rPr>
        <w:t>standards for new build</w:t>
      </w:r>
      <w:r w:rsidR="00322F57" w:rsidRPr="00322F57">
        <w:rPr>
          <w:rFonts w:cs="Arial"/>
          <w:b/>
        </w:rPr>
        <w:t xml:space="preserve"> </w:t>
      </w:r>
    </w:p>
    <w:p w14:paraId="5EA87525" w14:textId="77777777" w:rsidR="00CB7AD6" w:rsidRPr="009D3372" w:rsidRDefault="00CB7AD6" w:rsidP="00FE0B21">
      <w:pPr>
        <w:pStyle w:val="Norma1"/>
        <w:rPr>
          <w:rFonts w:cs="Arial"/>
          <w:b/>
        </w:rPr>
      </w:pPr>
    </w:p>
    <w:p w14:paraId="4AFA6017" w14:textId="77777777" w:rsidR="00DD521A" w:rsidRPr="009D3372" w:rsidRDefault="00DD521A" w:rsidP="008F2B68">
      <w:pPr>
        <w:pStyle w:val="Norma1"/>
        <w:rPr>
          <w:rFonts w:cs="Arial"/>
        </w:rPr>
      </w:pPr>
    </w:p>
    <w:p w14:paraId="02451D23" w14:textId="77777777" w:rsidR="00DD521A" w:rsidRPr="009D3372" w:rsidRDefault="00DD521A" w:rsidP="008F2B68">
      <w:pPr>
        <w:pStyle w:val="Norma1"/>
        <w:rPr>
          <w:rFonts w:cs="Arial"/>
        </w:rPr>
      </w:pPr>
    </w:p>
    <w:p w14:paraId="5EA87527" w14:textId="53B09654" w:rsidR="00444762" w:rsidRDefault="00C53C6B" w:rsidP="008F2B68">
      <w:pPr>
        <w:pStyle w:val="Norma1"/>
        <w:rPr>
          <w:rFonts w:cs="Arial"/>
        </w:rPr>
      </w:pPr>
      <w:r w:rsidRPr="0026372F">
        <w:rPr>
          <w:rFonts w:cs="Arial"/>
        </w:rPr>
        <w:t>T</w:t>
      </w:r>
      <w:r w:rsidR="00E53204" w:rsidRPr="0026372F">
        <w:rPr>
          <w:rFonts w:cs="Arial"/>
        </w:rPr>
        <w:t>ender Reference Number</w:t>
      </w:r>
      <w:r w:rsidR="006E31A8" w:rsidRPr="0026372F">
        <w:rPr>
          <w:rFonts w:cs="Arial"/>
        </w:rPr>
        <w:t xml:space="preserve">: </w:t>
      </w:r>
      <w:r w:rsidR="00CC085A">
        <w:rPr>
          <w:rFonts w:cs="Arial"/>
        </w:rPr>
        <w:t>RH/0118</w:t>
      </w:r>
    </w:p>
    <w:p w14:paraId="4BF45A6F" w14:textId="77777777" w:rsidR="009C1CC2" w:rsidRDefault="009C1CC2" w:rsidP="008F2B68">
      <w:pPr>
        <w:pStyle w:val="Norma1"/>
        <w:rPr>
          <w:rFonts w:cs="Arial"/>
        </w:rPr>
      </w:pPr>
    </w:p>
    <w:p w14:paraId="783E3E58" w14:textId="77777777" w:rsidR="009C1CC2" w:rsidRPr="009D3372" w:rsidRDefault="009C1CC2" w:rsidP="008F2B68">
      <w:pPr>
        <w:pStyle w:val="Norma1"/>
        <w:rPr>
          <w:rFonts w:cs="Arial"/>
        </w:rPr>
      </w:pPr>
    </w:p>
    <w:p w14:paraId="5EA87528" w14:textId="77777777" w:rsidR="00D95762" w:rsidRPr="009D3372" w:rsidRDefault="00D95762" w:rsidP="008F2B68">
      <w:pPr>
        <w:pStyle w:val="Norma1"/>
        <w:rPr>
          <w:rFonts w:cs="Arial"/>
          <w:b/>
          <w:color w:val="FF0000"/>
        </w:rPr>
      </w:pPr>
    </w:p>
    <w:p w14:paraId="5EA87529" w14:textId="77777777" w:rsidR="00D95762" w:rsidRPr="009D3372" w:rsidRDefault="00D95762" w:rsidP="008F2B68">
      <w:pPr>
        <w:pStyle w:val="Norma1"/>
        <w:rPr>
          <w:rFonts w:cs="Arial"/>
          <w:b/>
          <w:color w:val="FF0000"/>
        </w:rPr>
      </w:pPr>
    </w:p>
    <w:p w14:paraId="5EA8752A" w14:textId="77777777" w:rsidR="00327C8C" w:rsidRPr="009D3372" w:rsidRDefault="00327C8C" w:rsidP="00220F36">
      <w:pPr>
        <w:pStyle w:val="Norma1"/>
        <w:rPr>
          <w:rFonts w:cs="Arial"/>
          <w:b/>
        </w:rPr>
      </w:pPr>
    </w:p>
    <w:p w14:paraId="4E1F9566" w14:textId="77777777" w:rsidR="006648CA" w:rsidRPr="009D3372" w:rsidRDefault="006648CA" w:rsidP="00CA7099">
      <w:pPr>
        <w:pStyle w:val="Norma1"/>
        <w:rPr>
          <w:rFonts w:cs="Arial"/>
        </w:rPr>
      </w:pPr>
    </w:p>
    <w:p w14:paraId="5EA87533" w14:textId="77777777" w:rsidR="00781BF5" w:rsidRPr="009D3372" w:rsidRDefault="00781BF5" w:rsidP="006C479E">
      <w:pPr>
        <w:pStyle w:val="Norma1"/>
        <w:ind w:left="720"/>
        <w:rPr>
          <w:rFonts w:cs="Arial"/>
        </w:rPr>
      </w:pPr>
      <w:bookmarkStart w:id="0" w:name="SectionOne"/>
    </w:p>
    <w:p w14:paraId="5EA87534" w14:textId="77777777" w:rsidR="003E5C19" w:rsidRPr="009D3372" w:rsidRDefault="00091732" w:rsidP="00CA7099">
      <w:pPr>
        <w:pStyle w:val="Norma1"/>
        <w:ind w:left="1080"/>
        <w:rPr>
          <w:rFonts w:cs="Arial"/>
          <w:b/>
        </w:rPr>
      </w:pPr>
      <w:bookmarkStart w:id="1" w:name="_Evaluation_of_Responses"/>
      <w:bookmarkEnd w:id="1"/>
      <w:r w:rsidRPr="009D3372">
        <w:rPr>
          <w:rFonts w:cs="Arial"/>
          <w:b/>
        </w:rPr>
        <w:br w:type="page"/>
      </w:r>
      <w:bookmarkEnd w:id="0"/>
    </w:p>
    <w:p w14:paraId="5EA87535" w14:textId="335AA539" w:rsidR="001D5D04" w:rsidRPr="009D3372" w:rsidRDefault="00322F57" w:rsidP="007B3C23">
      <w:pPr>
        <w:pStyle w:val="Norma1"/>
        <w:jc w:val="both"/>
        <w:rPr>
          <w:rFonts w:cs="Arial"/>
          <w:b/>
        </w:rPr>
      </w:pPr>
      <w:r w:rsidRPr="009D3372">
        <w:rPr>
          <w:rFonts w:cs="Arial"/>
          <w:noProof/>
        </w:rPr>
        <w:lastRenderedPageBreak/>
        <mc:AlternateContent>
          <mc:Choice Requires="wps">
            <w:drawing>
              <wp:anchor distT="0" distB="0" distL="114300" distR="114300" simplePos="0" relativeHeight="20" behindDoc="0" locked="0" layoutInCell="1" allowOverlap="1" wp14:anchorId="5EA8762A" wp14:editId="50B6D404">
                <wp:simplePos x="0" y="0"/>
                <wp:positionH relativeFrom="column">
                  <wp:posOffset>23751</wp:posOffset>
                </wp:positionH>
                <wp:positionV relativeFrom="paragraph">
                  <wp:posOffset>-47501</wp:posOffset>
                </wp:positionV>
                <wp:extent cx="5655310" cy="2208810"/>
                <wp:effectExtent l="0" t="0" r="21590" b="2032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08810"/>
                        </a:xfrm>
                        <a:prstGeom prst="rect">
                          <a:avLst/>
                        </a:prstGeom>
                        <a:solidFill>
                          <a:srgbClr val="D8D8D8"/>
                        </a:solidFill>
                        <a:ln w="9525">
                          <a:solidFill>
                            <a:srgbClr val="000000"/>
                          </a:solidFill>
                          <a:miter lim="800000"/>
                          <a:headEnd/>
                          <a:tailEnd/>
                        </a:ln>
                      </wps:spPr>
                      <wps:txbx>
                        <w:txbxContent>
                          <w:p w14:paraId="5EA87635" w14:textId="77777777" w:rsidR="00786698" w:rsidRDefault="00786698" w:rsidP="003E5C19">
                            <w:pPr>
                              <w:pStyle w:val="Norma1"/>
                              <w:jc w:val="center"/>
                              <w:rPr>
                                <w:b/>
                                <w:sz w:val="28"/>
                                <w:szCs w:val="28"/>
                              </w:rPr>
                            </w:pPr>
                          </w:p>
                          <w:p w14:paraId="5EA87636" w14:textId="77777777" w:rsidR="00786698" w:rsidRDefault="00786698" w:rsidP="003E5C19">
                            <w:pPr>
                              <w:pStyle w:val="Norma1"/>
                              <w:jc w:val="center"/>
                              <w:rPr>
                                <w:b/>
                                <w:sz w:val="28"/>
                                <w:szCs w:val="28"/>
                              </w:rPr>
                            </w:pPr>
                          </w:p>
                          <w:p w14:paraId="5EA87637" w14:textId="77777777" w:rsidR="00786698" w:rsidRPr="003E5C19" w:rsidRDefault="00786698" w:rsidP="003E5C19">
                            <w:pPr>
                              <w:pStyle w:val="Norma1"/>
                              <w:jc w:val="center"/>
                              <w:rPr>
                                <w:rFonts w:cs="Arial"/>
                                <w:b/>
                                <w:sz w:val="36"/>
                                <w:szCs w:val="36"/>
                              </w:rPr>
                            </w:pPr>
                            <w:r w:rsidRPr="003E5C19">
                              <w:rPr>
                                <w:b/>
                                <w:sz w:val="36"/>
                                <w:szCs w:val="36"/>
                              </w:rPr>
                              <w:t>Specification of Requirements</w:t>
                            </w:r>
                          </w:p>
                          <w:p w14:paraId="5EA87638" w14:textId="77777777" w:rsidR="00786698" w:rsidRDefault="00786698">
                            <w:pPr>
                              <w:pStyle w:val="Norma1"/>
                            </w:pPr>
                          </w:p>
                          <w:p w14:paraId="5EA87639" w14:textId="77777777" w:rsidR="00786698" w:rsidRDefault="00786698">
                            <w:pPr>
                              <w:pStyle w:val="Norma1"/>
                            </w:pPr>
                          </w:p>
                          <w:p w14:paraId="253CF4CB" w14:textId="1034CB10" w:rsidR="00786698" w:rsidRPr="00322F57" w:rsidRDefault="00786698" w:rsidP="00322F57">
                            <w:pPr>
                              <w:pStyle w:val="Norma1"/>
                              <w:rPr>
                                <w:rFonts w:cs="Arial"/>
                              </w:rPr>
                            </w:pPr>
                            <w:r w:rsidRPr="0000739E">
                              <w:rPr>
                                <w:rFonts w:cs="Arial"/>
                              </w:rPr>
                              <w:t xml:space="preserve">Invitation to </w:t>
                            </w:r>
                            <w:r w:rsidR="009771D4" w:rsidRPr="0000739E">
                              <w:rPr>
                                <w:rFonts w:cs="Arial"/>
                              </w:rPr>
                              <w:t>tender</w:t>
                            </w:r>
                            <w:r w:rsidRPr="0000739E">
                              <w:rPr>
                                <w:rFonts w:cs="Arial"/>
                              </w:rPr>
                              <w:t xml:space="preserve"> for</w:t>
                            </w:r>
                            <w:r w:rsidRPr="006D645F">
                              <w:rPr>
                                <w:rFonts w:cs="Arial"/>
                              </w:rPr>
                              <w:t xml:space="preserve"> </w:t>
                            </w:r>
                            <w:r w:rsidRPr="00C0608D">
                              <w:rPr>
                                <w:rFonts w:cs="Arial"/>
                                <w:color w:val="000000" w:themeColor="text1"/>
                              </w:rPr>
                              <w:t xml:space="preserve">the provision of </w:t>
                            </w:r>
                            <w:r w:rsidRPr="00322F57">
                              <w:rPr>
                                <w:rFonts w:cs="Arial"/>
                                <w:color w:val="000000" w:themeColor="text1"/>
                              </w:rPr>
                              <w:t xml:space="preserve">research </w:t>
                            </w:r>
                            <w:r w:rsidRPr="00322F57">
                              <w:rPr>
                                <w:rFonts w:cs="Arial"/>
                              </w:rPr>
                              <w:t xml:space="preserve">on the costs associated with implementing </w:t>
                            </w:r>
                            <w:r w:rsidR="007835D3">
                              <w:rPr>
                                <w:rFonts w:cs="Arial"/>
                              </w:rPr>
                              <w:t>tighter</w:t>
                            </w:r>
                            <w:r w:rsidRPr="00322F57">
                              <w:rPr>
                                <w:rFonts w:cs="Arial"/>
                              </w:rPr>
                              <w:t xml:space="preserve"> standards for new build</w:t>
                            </w:r>
                          </w:p>
                          <w:p w14:paraId="5EA8763A" w14:textId="5099541E" w:rsidR="00786698" w:rsidRPr="00DD521A" w:rsidRDefault="00786698" w:rsidP="00405192">
                            <w:pPr>
                              <w:pStyle w:val="Norma1"/>
                              <w:rPr>
                                <w:rFonts w:cs="Arial"/>
                                <w:color w:val="FF0000"/>
                              </w:rPr>
                            </w:pPr>
                          </w:p>
                          <w:p w14:paraId="5EA8763B" w14:textId="2B768753" w:rsidR="00786698" w:rsidRPr="0000739E" w:rsidRDefault="00786698" w:rsidP="00405192">
                            <w:pPr>
                              <w:pStyle w:val="Norma1"/>
                              <w:rPr>
                                <w:rFonts w:cs="Arial"/>
                              </w:rPr>
                            </w:pPr>
                            <w:r>
                              <w:rPr>
                                <w:rFonts w:cs="Arial"/>
                              </w:rPr>
                              <w:t>Tender Reference Number: RH/0118</w:t>
                            </w:r>
                          </w:p>
                          <w:p w14:paraId="5EA8763C" w14:textId="0A58DAF9" w:rsidR="00786698" w:rsidRPr="00D0055E" w:rsidRDefault="00786698" w:rsidP="00405192">
                            <w:pPr>
                              <w:pStyle w:val="Norma1"/>
                              <w:rPr>
                                <w:rFonts w:cs="Arial"/>
                                <w:color w:val="FF0000"/>
                              </w:rPr>
                            </w:pPr>
                            <w:r w:rsidRPr="0000739E">
                              <w:rPr>
                                <w:rFonts w:cs="Arial"/>
                              </w:rPr>
                              <w:t>Deadline for Tender Responses</w:t>
                            </w:r>
                            <w:r w:rsidRPr="00D0055E">
                              <w:rPr>
                                <w:rFonts w:cs="Arial"/>
                              </w:rPr>
                              <w:t>:</w:t>
                            </w:r>
                            <w:r w:rsidRPr="00D0055E">
                              <w:rPr>
                                <w:rFonts w:cs="Arial"/>
                                <w:sz w:val="24"/>
                                <w:szCs w:val="24"/>
                              </w:rPr>
                              <w:t xml:space="preserve"> </w:t>
                            </w:r>
                            <w:r w:rsidRPr="002B57CD">
                              <w:rPr>
                                <w:rFonts w:cs="Arial"/>
                                <w:b/>
                                <w:color w:val="FF0000"/>
                                <w:szCs w:val="24"/>
                              </w:rPr>
                              <w:t>2</w:t>
                            </w:r>
                            <w:r w:rsidR="007835D3">
                              <w:rPr>
                                <w:rFonts w:cs="Arial"/>
                                <w:b/>
                                <w:color w:val="FF0000"/>
                                <w:szCs w:val="24"/>
                              </w:rPr>
                              <w:t>1</w:t>
                            </w:r>
                            <w:r w:rsidR="007835D3">
                              <w:rPr>
                                <w:rFonts w:cs="Arial"/>
                                <w:b/>
                                <w:color w:val="FF0000"/>
                                <w:szCs w:val="24"/>
                                <w:vertAlign w:val="superscript"/>
                              </w:rPr>
                              <w:t>st</w:t>
                            </w:r>
                            <w:r w:rsidRPr="002B57CD">
                              <w:rPr>
                                <w:rFonts w:cs="Arial"/>
                                <w:b/>
                                <w:color w:val="FF0000"/>
                                <w:szCs w:val="24"/>
                              </w:rPr>
                              <w:t xml:space="preserve"> February 2018, 9am</w:t>
                            </w:r>
                          </w:p>
                          <w:p w14:paraId="5EA8763D" w14:textId="77777777" w:rsidR="00786698" w:rsidRPr="00D0055E" w:rsidRDefault="00786698" w:rsidP="00790CE1">
                            <w:pPr>
                              <w:pStyle w:val="Norma1"/>
                              <w:rPr>
                                <w:rFonts w:cs="Arial"/>
                                <w:color w:val="FF0000"/>
                              </w:rPr>
                            </w:pPr>
                          </w:p>
                          <w:p w14:paraId="5EA8763E" w14:textId="77777777" w:rsidR="00786698" w:rsidRDefault="00786698" w:rsidP="00790CE1">
                            <w:pPr>
                              <w:pStyle w:val="Norma1"/>
                              <w:rPr>
                                <w:rFonts w:cs="Arial"/>
                              </w:rPr>
                            </w:pPr>
                          </w:p>
                          <w:p w14:paraId="5EA8763F" w14:textId="77777777" w:rsidR="00786698" w:rsidRPr="0000739E" w:rsidRDefault="00786698" w:rsidP="00790CE1">
                            <w:pPr>
                              <w:pStyle w:val="Norma1"/>
                              <w:rPr>
                                <w:rFonts w:cs="Arial"/>
                              </w:rPr>
                            </w:pPr>
                          </w:p>
                          <w:p w14:paraId="5EA87640" w14:textId="77777777" w:rsidR="00786698" w:rsidRDefault="00786698">
                            <w:pPr>
                              <w:pStyle w:val="Norma1"/>
                            </w:pPr>
                          </w:p>
                          <w:p w14:paraId="5EA87641" w14:textId="77777777" w:rsidR="00786698" w:rsidRDefault="00786698">
                            <w:pPr>
                              <w:pStyle w:val="Norma1"/>
                            </w:pPr>
                          </w:p>
                          <w:p w14:paraId="5EA87642" w14:textId="77777777" w:rsidR="00786698" w:rsidRDefault="00786698">
                            <w:pPr>
                              <w:pStyle w:val="Norma1"/>
                            </w:pPr>
                          </w:p>
                          <w:p w14:paraId="5EA87643" w14:textId="77777777" w:rsidR="00786698" w:rsidRDefault="00786698">
                            <w:pPr>
                              <w:pStyle w:val="Norma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1.85pt;margin-top:-3.75pt;width:445.3pt;height:173.9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eKwIAAFMEAAAOAAAAZHJzL2Uyb0RvYy54bWysVNtu2zAMfR+wfxD0vtjx4s414hRdsg4D&#10;ugvQ7gNkWbaFyaImKbG7ry8lp2l2wR6GJYBAitQheUh6fTUNihyEdRJ0RZeLlBKhOTRSdxX9en/z&#10;qqDEeaYbpkCLij4IR682L1+sR1OKDHpQjbAEQbQrR1PR3ntTJonjvRiYW4ARGo0t2IF5VG2XNJaN&#10;iD6oJEvTi2QE2xgLXDiHt7vZSDcRv20F95/b1glPVEUxNx9PG886nMlmzcrOMtNLfkyD/UMWA5Ma&#10;g56gdswzsrfyN6hBcgsOWr/gMCTQtpKLWANWs0x/qeauZ0bEWpAcZ040uf8Hyz8dvlgim4pmOSWa&#10;DdijezF58hYmUuSBn9G4Et3uDDr6Ce+xz7FWZ26Bf3NEw7ZnuhPX1sLYC9ZgfsvwMjl7OuO4AFKP&#10;H6HBOGzvIQJNrR0CeUgHQXTs08OpNyEXjpf5RZ6/XqKJoy3L0qJAJcRg5dNzY51/L2AgQaioxeZH&#10;eHa4dX52fXIJ0Rwo2dxIpaJiu3qrLDkwHJRdEf5H9J/clCZjRS9zJOvvEGn8/QlikB4nXsmhosXJ&#10;iZWBt3e6wTRZ6ZlUs4zVKX0kMnA3s+inekLHwG4NzQNSamGebNxEFHqwPygZcaor6r7vmRWUqA8a&#10;23K5XK3CGkRllb/JULHnlvrcwjRHqIp6SmZx6+fV2Rsrux4jzYOg4Rpb2cpI8nNWx7xxcmObjlsW&#10;VuNcj17P34LNIwAAAP//AwBQSwMEFAAGAAgAAAAhAFyIEoPfAAAACAEAAA8AAABkcnMvZG93bnJl&#10;di54bWxMj81OwzAQhO9IvIO1SFxQ60BSWkKcqqpU8XPrzwNs4yWJiNdR7Lbp27Oc4Dg7o5lvi+Xo&#10;OnWmIbSeDTxOE1DElbct1wYO+81kASpEZIudZzJwpQDL8vamwNz6C2/pvIu1khIOORpoYuxzrUPV&#10;kMMw9T2xeF9+cBhFDrW2A16k3HX6KUmetcOWZaHBntYNVd+7kzNg193DJqvwfXWIH5/hmo6z/dvW&#10;mPu7cfUKKtIY/8Lwiy/oUArT0Z/YBtUZSOcSNDCZz0CJvXjJUlBHuWdJCros9P8Hyh8AAAD//wMA&#10;UEsBAi0AFAAGAAgAAAAhALaDOJL+AAAA4QEAABMAAAAAAAAAAAAAAAAAAAAAAFtDb250ZW50X1R5&#10;cGVzXS54bWxQSwECLQAUAAYACAAAACEAOP0h/9YAAACUAQAACwAAAAAAAAAAAAAAAAAvAQAAX3Jl&#10;bHMvLnJlbHNQSwECLQAUAAYACAAAACEA8fkGHisCAABTBAAADgAAAAAAAAAAAAAAAAAuAgAAZHJz&#10;L2Uyb0RvYy54bWxQSwECLQAUAAYACAAAACEAXIgSg98AAAAIAQAADwAAAAAAAAAAAAAAAACFBAAA&#10;ZHJzL2Rvd25yZXYueG1sUEsFBgAAAAAEAAQA8wAAAJEFAAAAAA==&#10;" fillcolor="#d8d8d8">
                <v:textbox>
                  <w:txbxContent>
                    <w:p w14:paraId="5EA87635" w14:textId="77777777" w:rsidR="00786698" w:rsidRDefault="00786698" w:rsidP="003E5C19">
                      <w:pPr>
                        <w:pStyle w:val="Norma1"/>
                        <w:jc w:val="center"/>
                        <w:rPr>
                          <w:b/>
                          <w:sz w:val="28"/>
                          <w:szCs w:val="28"/>
                        </w:rPr>
                      </w:pPr>
                    </w:p>
                    <w:p w14:paraId="5EA87636" w14:textId="77777777" w:rsidR="00786698" w:rsidRDefault="00786698" w:rsidP="003E5C19">
                      <w:pPr>
                        <w:pStyle w:val="Norma1"/>
                        <w:jc w:val="center"/>
                        <w:rPr>
                          <w:b/>
                          <w:sz w:val="28"/>
                          <w:szCs w:val="28"/>
                        </w:rPr>
                      </w:pPr>
                    </w:p>
                    <w:p w14:paraId="5EA87637" w14:textId="77777777" w:rsidR="00786698" w:rsidRPr="003E5C19" w:rsidRDefault="00786698" w:rsidP="003E5C19">
                      <w:pPr>
                        <w:pStyle w:val="Norma1"/>
                        <w:jc w:val="center"/>
                        <w:rPr>
                          <w:rFonts w:cs="Arial"/>
                          <w:b/>
                          <w:sz w:val="36"/>
                          <w:szCs w:val="36"/>
                        </w:rPr>
                      </w:pPr>
                      <w:r w:rsidRPr="003E5C19">
                        <w:rPr>
                          <w:b/>
                          <w:sz w:val="36"/>
                          <w:szCs w:val="36"/>
                        </w:rPr>
                        <w:t>Specification of Requirements</w:t>
                      </w:r>
                    </w:p>
                    <w:p w14:paraId="5EA87638" w14:textId="77777777" w:rsidR="00786698" w:rsidRDefault="00786698">
                      <w:pPr>
                        <w:pStyle w:val="Norma1"/>
                      </w:pPr>
                    </w:p>
                    <w:p w14:paraId="5EA87639" w14:textId="77777777" w:rsidR="00786698" w:rsidRDefault="00786698">
                      <w:pPr>
                        <w:pStyle w:val="Norma1"/>
                      </w:pPr>
                    </w:p>
                    <w:p w14:paraId="253CF4CB" w14:textId="1034CB10" w:rsidR="00786698" w:rsidRPr="00322F57" w:rsidRDefault="00786698" w:rsidP="00322F57">
                      <w:pPr>
                        <w:pStyle w:val="Norma1"/>
                        <w:rPr>
                          <w:rFonts w:cs="Arial"/>
                        </w:rPr>
                      </w:pPr>
                      <w:r w:rsidRPr="0000739E">
                        <w:rPr>
                          <w:rFonts w:cs="Arial"/>
                        </w:rPr>
                        <w:t xml:space="preserve">Invitation to </w:t>
                      </w:r>
                      <w:r w:rsidR="009771D4" w:rsidRPr="0000739E">
                        <w:rPr>
                          <w:rFonts w:cs="Arial"/>
                        </w:rPr>
                        <w:t>tender</w:t>
                      </w:r>
                      <w:r w:rsidRPr="0000739E">
                        <w:rPr>
                          <w:rFonts w:cs="Arial"/>
                        </w:rPr>
                        <w:t xml:space="preserve"> for</w:t>
                      </w:r>
                      <w:r w:rsidRPr="006D645F">
                        <w:rPr>
                          <w:rFonts w:cs="Arial"/>
                        </w:rPr>
                        <w:t xml:space="preserve"> </w:t>
                      </w:r>
                      <w:r w:rsidRPr="00C0608D">
                        <w:rPr>
                          <w:rFonts w:cs="Arial"/>
                          <w:color w:val="000000" w:themeColor="text1"/>
                        </w:rPr>
                        <w:t xml:space="preserve">the provision of </w:t>
                      </w:r>
                      <w:r w:rsidRPr="00322F57">
                        <w:rPr>
                          <w:rFonts w:cs="Arial"/>
                          <w:color w:val="000000" w:themeColor="text1"/>
                        </w:rPr>
                        <w:t xml:space="preserve">research </w:t>
                      </w:r>
                      <w:r w:rsidRPr="00322F57">
                        <w:rPr>
                          <w:rFonts w:cs="Arial"/>
                        </w:rPr>
                        <w:t xml:space="preserve">on the costs associated with implementing </w:t>
                      </w:r>
                      <w:r w:rsidR="007835D3">
                        <w:rPr>
                          <w:rFonts w:cs="Arial"/>
                        </w:rPr>
                        <w:t>tighter</w:t>
                      </w:r>
                      <w:r w:rsidRPr="00322F57">
                        <w:rPr>
                          <w:rFonts w:cs="Arial"/>
                        </w:rPr>
                        <w:t xml:space="preserve"> standards for new build</w:t>
                      </w:r>
                    </w:p>
                    <w:p w14:paraId="5EA8763A" w14:textId="5099541E" w:rsidR="00786698" w:rsidRPr="00DD521A" w:rsidRDefault="00786698" w:rsidP="00405192">
                      <w:pPr>
                        <w:pStyle w:val="Norma1"/>
                        <w:rPr>
                          <w:rFonts w:cs="Arial"/>
                          <w:color w:val="FF0000"/>
                        </w:rPr>
                      </w:pPr>
                    </w:p>
                    <w:p w14:paraId="5EA8763B" w14:textId="2B768753" w:rsidR="00786698" w:rsidRPr="0000739E" w:rsidRDefault="00786698" w:rsidP="00405192">
                      <w:pPr>
                        <w:pStyle w:val="Norma1"/>
                        <w:rPr>
                          <w:rFonts w:cs="Arial"/>
                        </w:rPr>
                      </w:pPr>
                      <w:r>
                        <w:rPr>
                          <w:rFonts w:cs="Arial"/>
                        </w:rPr>
                        <w:t>Tender Reference Number: RH/0118</w:t>
                      </w:r>
                    </w:p>
                    <w:p w14:paraId="5EA8763C" w14:textId="0A58DAF9" w:rsidR="00786698" w:rsidRPr="00D0055E" w:rsidRDefault="00786698" w:rsidP="00405192">
                      <w:pPr>
                        <w:pStyle w:val="Norma1"/>
                        <w:rPr>
                          <w:rFonts w:cs="Arial"/>
                          <w:color w:val="FF0000"/>
                        </w:rPr>
                      </w:pPr>
                      <w:r w:rsidRPr="0000739E">
                        <w:rPr>
                          <w:rFonts w:cs="Arial"/>
                        </w:rPr>
                        <w:t>Deadline for Tender Responses</w:t>
                      </w:r>
                      <w:r w:rsidRPr="00D0055E">
                        <w:rPr>
                          <w:rFonts w:cs="Arial"/>
                        </w:rPr>
                        <w:t>:</w:t>
                      </w:r>
                      <w:r w:rsidRPr="00D0055E">
                        <w:rPr>
                          <w:rFonts w:cs="Arial"/>
                          <w:sz w:val="24"/>
                          <w:szCs w:val="24"/>
                        </w:rPr>
                        <w:t xml:space="preserve"> </w:t>
                      </w:r>
                      <w:r w:rsidRPr="002B57CD">
                        <w:rPr>
                          <w:rFonts w:cs="Arial"/>
                          <w:b/>
                          <w:color w:val="FF0000"/>
                          <w:szCs w:val="24"/>
                        </w:rPr>
                        <w:t>2</w:t>
                      </w:r>
                      <w:r w:rsidR="007835D3">
                        <w:rPr>
                          <w:rFonts w:cs="Arial"/>
                          <w:b/>
                          <w:color w:val="FF0000"/>
                          <w:szCs w:val="24"/>
                        </w:rPr>
                        <w:t>1</w:t>
                      </w:r>
                      <w:r w:rsidR="007835D3">
                        <w:rPr>
                          <w:rFonts w:cs="Arial"/>
                          <w:b/>
                          <w:color w:val="FF0000"/>
                          <w:szCs w:val="24"/>
                          <w:vertAlign w:val="superscript"/>
                        </w:rPr>
                        <w:t>st</w:t>
                      </w:r>
                      <w:r w:rsidRPr="002B57CD">
                        <w:rPr>
                          <w:rFonts w:cs="Arial"/>
                          <w:b/>
                          <w:color w:val="FF0000"/>
                          <w:szCs w:val="24"/>
                        </w:rPr>
                        <w:t xml:space="preserve"> February 2018, 9am</w:t>
                      </w:r>
                    </w:p>
                    <w:p w14:paraId="5EA8763D" w14:textId="77777777" w:rsidR="00786698" w:rsidRPr="00D0055E" w:rsidRDefault="00786698" w:rsidP="00790CE1">
                      <w:pPr>
                        <w:pStyle w:val="Norma1"/>
                        <w:rPr>
                          <w:rFonts w:cs="Arial"/>
                          <w:color w:val="FF0000"/>
                        </w:rPr>
                      </w:pPr>
                    </w:p>
                    <w:p w14:paraId="5EA8763E" w14:textId="77777777" w:rsidR="00786698" w:rsidRDefault="00786698" w:rsidP="00790CE1">
                      <w:pPr>
                        <w:pStyle w:val="Norma1"/>
                        <w:rPr>
                          <w:rFonts w:cs="Arial"/>
                        </w:rPr>
                      </w:pPr>
                    </w:p>
                    <w:p w14:paraId="5EA8763F" w14:textId="77777777" w:rsidR="00786698" w:rsidRPr="0000739E" w:rsidRDefault="00786698" w:rsidP="00790CE1">
                      <w:pPr>
                        <w:pStyle w:val="Norma1"/>
                        <w:rPr>
                          <w:rFonts w:cs="Arial"/>
                        </w:rPr>
                      </w:pPr>
                    </w:p>
                    <w:p w14:paraId="5EA87640" w14:textId="77777777" w:rsidR="00786698" w:rsidRDefault="00786698">
                      <w:pPr>
                        <w:pStyle w:val="Norma1"/>
                      </w:pPr>
                    </w:p>
                    <w:p w14:paraId="5EA87641" w14:textId="77777777" w:rsidR="00786698" w:rsidRDefault="00786698">
                      <w:pPr>
                        <w:pStyle w:val="Norma1"/>
                      </w:pPr>
                    </w:p>
                    <w:p w14:paraId="5EA87642" w14:textId="77777777" w:rsidR="00786698" w:rsidRDefault="00786698">
                      <w:pPr>
                        <w:pStyle w:val="Norma1"/>
                      </w:pPr>
                    </w:p>
                    <w:p w14:paraId="5EA87643" w14:textId="77777777" w:rsidR="00786698" w:rsidRDefault="00786698">
                      <w:pPr>
                        <w:pStyle w:val="Norma1"/>
                      </w:pPr>
                    </w:p>
                  </w:txbxContent>
                </v:textbox>
              </v:shape>
            </w:pict>
          </mc:Fallback>
        </mc:AlternateContent>
      </w:r>
    </w:p>
    <w:p w14:paraId="5EA87536" w14:textId="7D7602E9" w:rsidR="003E5C19" w:rsidRPr="009D3372" w:rsidRDefault="003E5C19" w:rsidP="007B3C23">
      <w:pPr>
        <w:pStyle w:val="Norma1"/>
        <w:jc w:val="both"/>
        <w:rPr>
          <w:rFonts w:cs="Arial"/>
          <w:b/>
        </w:rPr>
      </w:pPr>
    </w:p>
    <w:p w14:paraId="5EA87537" w14:textId="77777777" w:rsidR="003E5C19" w:rsidRPr="009D3372" w:rsidRDefault="003E5C19" w:rsidP="007B3C23">
      <w:pPr>
        <w:pStyle w:val="Norma1"/>
        <w:jc w:val="both"/>
        <w:rPr>
          <w:rFonts w:cs="Arial"/>
          <w:b/>
        </w:rPr>
      </w:pPr>
    </w:p>
    <w:p w14:paraId="5EA87538" w14:textId="77777777" w:rsidR="003E5C19" w:rsidRPr="009D3372" w:rsidRDefault="003E5C19" w:rsidP="007B3C23">
      <w:pPr>
        <w:pStyle w:val="Norma1"/>
        <w:jc w:val="both"/>
        <w:rPr>
          <w:rFonts w:cs="Arial"/>
          <w:b/>
        </w:rPr>
      </w:pPr>
    </w:p>
    <w:p w14:paraId="5EA87539" w14:textId="77777777" w:rsidR="009954ED" w:rsidRPr="009D3372" w:rsidRDefault="009954ED" w:rsidP="007B3C23">
      <w:pPr>
        <w:pStyle w:val="Norma1"/>
        <w:jc w:val="both"/>
        <w:rPr>
          <w:rFonts w:cs="Arial"/>
        </w:rPr>
      </w:pPr>
    </w:p>
    <w:p w14:paraId="5EA8753A" w14:textId="77777777" w:rsidR="003E5C19" w:rsidRPr="009D3372" w:rsidRDefault="003E5C19" w:rsidP="00B0368C">
      <w:pPr>
        <w:pStyle w:val="Numbered"/>
        <w:widowControl/>
        <w:jc w:val="both"/>
        <w:rPr>
          <w:rFonts w:cs="Arial"/>
          <w:b/>
        </w:rPr>
      </w:pPr>
    </w:p>
    <w:p w14:paraId="5EA8753B" w14:textId="77777777" w:rsidR="003E5C19" w:rsidRPr="009D3372" w:rsidRDefault="003E5C19" w:rsidP="003E5C19">
      <w:pPr>
        <w:pStyle w:val="Numbered"/>
        <w:widowControl/>
        <w:rPr>
          <w:rFonts w:cs="Arial"/>
          <w:b/>
        </w:rPr>
      </w:pPr>
    </w:p>
    <w:p w14:paraId="5EA8753C" w14:textId="77777777" w:rsidR="00790CE1" w:rsidRDefault="00790CE1" w:rsidP="003E5C19">
      <w:pPr>
        <w:pStyle w:val="Numbered"/>
        <w:widowControl/>
        <w:rPr>
          <w:rFonts w:cs="Arial"/>
          <w:b/>
        </w:rPr>
      </w:pPr>
    </w:p>
    <w:p w14:paraId="0F228BB3" w14:textId="77777777" w:rsidR="00322F57" w:rsidRPr="009D3372" w:rsidRDefault="00322F57" w:rsidP="003E5C19">
      <w:pPr>
        <w:pStyle w:val="Numbered"/>
        <w:widowControl/>
        <w:rPr>
          <w:rFonts w:cs="Arial"/>
          <w:b/>
        </w:rPr>
      </w:pPr>
    </w:p>
    <w:p w14:paraId="5EA8753D" w14:textId="77777777" w:rsidR="00790CE1" w:rsidRPr="009D3372" w:rsidRDefault="00790CE1" w:rsidP="003E5C19">
      <w:pPr>
        <w:pStyle w:val="Numbered"/>
        <w:widowControl/>
        <w:rPr>
          <w:rFonts w:cs="Arial"/>
          <w:b/>
        </w:rPr>
      </w:pPr>
    </w:p>
    <w:p w14:paraId="5EA8753E" w14:textId="77777777" w:rsidR="002D32D5" w:rsidRPr="009D3372" w:rsidRDefault="002D32D5" w:rsidP="003E5C19">
      <w:pPr>
        <w:pStyle w:val="Numbered"/>
        <w:widowControl/>
        <w:rPr>
          <w:rFonts w:cs="Arial"/>
          <w:b/>
        </w:rPr>
      </w:pPr>
      <w:r w:rsidRPr="009D3372">
        <w:rPr>
          <w:rFonts w:cs="Arial"/>
          <w:b/>
        </w:rPr>
        <w:t>Contents</w:t>
      </w:r>
      <w:bookmarkStart w:id="2" w:name="_GoBack"/>
      <w:bookmarkEnd w:id="2"/>
    </w:p>
    <w:p w14:paraId="5EA87540" w14:textId="77777777" w:rsidR="00B0368C" w:rsidRPr="009D3372" w:rsidRDefault="00B0368C" w:rsidP="00B0368C">
      <w:pPr>
        <w:pStyle w:val="Norma1"/>
        <w:rPr>
          <w:rFonts w:cs="Arial"/>
          <w:lang w:val="en-US" w:eastAsia="ja-JP"/>
        </w:rPr>
      </w:pPr>
    </w:p>
    <w:p w14:paraId="1229D5B7" w14:textId="77777777" w:rsidR="00FC65F4" w:rsidRDefault="000744BD">
      <w:pPr>
        <w:pStyle w:val="TOC1"/>
        <w:rPr>
          <w:rFonts w:asciiTheme="minorHAnsi" w:eastAsiaTheme="minorEastAsia" w:hAnsiTheme="minorHAnsi" w:cstheme="minorBidi"/>
          <w:noProof/>
        </w:rPr>
      </w:pPr>
      <w:r w:rsidRPr="009D3372">
        <w:rPr>
          <w:rFonts w:cs="Arial"/>
          <w:color w:val="000000"/>
        </w:rPr>
        <w:fldChar w:fldCharType="begin"/>
      </w:r>
      <w:r w:rsidRPr="009D3372">
        <w:rPr>
          <w:rFonts w:cs="Arial"/>
          <w:color w:val="000000"/>
        </w:rPr>
        <w:instrText xml:space="preserve"> TOC \b SectionTwo \* MERGEFORMAT </w:instrText>
      </w:r>
      <w:r w:rsidRPr="009D3372">
        <w:rPr>
          <w:rFonts w:cs="Arial"/>
          <w:color w:val="000000"/>
        </w:rPr>
        <w:fldChar w:fldCharType="separate"/>
      </w:r>
      <w:r w:rsidR="00FC65F4" w:rsidRPr="002E5601">
        <w:rPr>
          <w:rFonts w:cs="Arial"/>
          <w:noProof/>
        </w:rPr>
        <w:t>1.</w:t>
      </w:r>
      <w:r w:rsidR="00FC65F4">
        <w:rPr>
          <w:rFonts w:asciiTheme="minorHAnsi" w:eastAsiaTheme="minorEastAsia" w:hAnsiTheme="minorHAnsi" w:cstheme="minorBidi"/>
          <w:noProof/>
        </w:rPr>
        <w:tab/>
      </w:r>
      <w:r w:rsidR="00FC65F4" w:rsidRPr="002E5601">
        <w:rPr>
          <w:rFonts w:cs="Arial"/>
          <w:noProof/>
        </w:rPr>
        <w:t>Preamble</w:t>
      </w:r>
      <w:r w:rsidR="00FC65F4">
        <w:rPr>
          <w:noProof/>
        </w:rPr>
        <w:tab/>
      </w:r>
      <w:r w:rsidR="00FC65F4">
        <w:rPr>
          <w:noProof/>
        </w:rPr>
        <w:fldChar w:fldCharType="begin"/>
      </w:r>
      <w:r w:rsidR="00FC65F4">
        <w:rPr>
          <w:noProof/>
        </w:rPr>
        <w:instrText xml:space="preserve"> PAGEREF _Toc504656185 \h </w:instrText>
      </w:r>
      <w:r w:rsidR="00FC65F4">
        <w:rPr>
          <w:noProof/>
        </w:rPr>
      </w:r>
      <w:r w:rsidR="00FC65F4">
        <w:rPr>
          <w:noProof/>
        </w:rPr>
        <w:fldChar w:fldCharType="separate"/>
      </w:r>
      <w:r w:rsidR="00BF5363">
        <w:rPr>
          <w:noProof/>
        </w:rPr>
        <w:t>3</w:t>
      </w:r>
      <w:r w:rsidR="00FC65F4">
        <w:rPr>
          <w:noProof/>
        </w:rPr>
        <w:fldChar w:fldCharType="end"/>
      </w:r>
    </w:p>
    <w:p w14:paraId="69F87664" w14:textId="77777777" w:rsidR="00FC65F4" w:rsidRDefault="00FC65F4">
      <w:pPr>
        <w:pStyle w:val="TOC1"/>
        <w:rPr>
          <w:rFonts w:asciiTheme="minorHAnsi" w:eastAsiaTheme="minorEastAsia" w:hAnsiTheme="minorHAnsi" w:cstheme="minorBidi"/>
          <w:noProof/>
        </w:rPr>
      </w:pPr>
      <w:r w:rsidRPr="002E5601">
        <w:rPr>
          <w:rFonts w:cs="Arial"/>
          <w:noProof/>
        </w:rPr>
        <w:t>2.</w:t>
      </w:r>
      <w:r>
        <w:rPr>
          <w:rFonts w:asciiTheme="minorHAnsi" w:eastAsiaTheme="minorEastAsia" w:hAnsiTheme="minorHAnsi" w:cstheme="minorBidi"/>
          <w:noProof/>
        </w:rPr>
        <w:tab/>
      </w:r>
      <w:r w:rsidRPr="002E5601">
        <w:rPr>
          <w:rFonts w:cs="Arial"/>
          <w:noProof/>
        </w:rPr>
        <w:t>Background</w:t>
      </w:r>
      <w:r>
        <w:rPr>
          <w:noProof/>
        </w:rPr>
        <w:tab/>
      </w:r>
      <w:r>
        <w:rPr>
          <w:noProof/>
        </w:rPr>
        <w:fldChar w:fldCharType="begin"/>
      </w:r>
      <w:r>
        <w:rPr>
          <w:noProof/>
        </w:rPr>
        <w:instrText xml:space="preserve"> PAGEREF _Toc504656186 \h </w:instrText>
      </w:r>
      <w:r>
        <w:rPr>
          <w:noProof/>
        </w:rPr>
      </w:r>
      <w:r>
        <w:rPr>
          <w:noProof/>
        </w:rPr>
        <w:fldChar w:fldCharType="separate"/>
      </w:r>
      <w:r w:rsidR="00BF5363">
        <w:rPr>
          <w:noProof/>
        </w:rPr>
        <w:t>3</w:t>
      </w:r>
      <w:r>
        <w:rPr>
          <w:noProof/>
        </w:rPr>
        <w:fldChar w:fldCharType="end"/>
      </w:r>
    </w:p>
    <w:p w14:paraId="7BE2BAE8" w14:textId="3B85F5B9" w:rsidR="00FC65F4" w:rsidRDefault="00FC65F4">
      <w:pPr>
        <w:pStyle w:val="TOC1"/>
        <w:rPr>
          <w:rFonts w:asciiTheme="minorHAnsi" w:eastAsiaTheme="minorEastAsia" w:hAnsiTheme="minorHAnsi" w:cstheme="minorBidi"/>
          <w:noProof/>
        </w:rPr>
      </w:pPr>
      <w:r w:rsidRPr="002E5601">
        <w:rPr>
          <w:rFonts w:cs="Arial"/>
          <w:noProof/>
        </w:rPr>
        <w:t>3.</w:t>
      </w:r>
      <w:r>
        <w:rPr>
          <w:rFonts w:asciiTheme="minorHAnsi" w:eastAsiaTheme="minorEastAsia" w:hAnsiTheme="minorHAnsi" w:cstheme="minorBidi"/>
          <w:noProof/>
        </w:rPr>
        <w:tab/>
      </w:r>
      <w:r w:rsidRPr="002E5601">
        <w:rPr>
          <w:rFonts w:cs="Arial"/>
          <w:noProof/>
        </w:rPr>
        <w:t>Aims and objectives</w:t>
      </w:r>
      <w:r>
        <w:rPr>
          <w:noProof/>
        </w:rPr>
        <w:tab/>
      </w:r>
      <w:r>
        <w:rPr>
          <w:noProof/>
        </w:rPr>
        <w:fldChar w:fldCharType="begin"/>
      </w:r>
      <w:r>
        <w:rPr>
          <w:noProof/>
        </w:rPr>
        <w:instrText xml:space="preserve"> PAGEREF _Toc504656187 \h </w:instrText>
      </w:r>
      <w:r>
        <w:rPr>
          <w:noProof/>
        </w:rPr>
      </w:r>
      <w:r>
        <w:rPr>
          <w:noProof/>
        </w:rPr>
        <w:fldChar w:fldCharType="separate"/>
      </w:r>
      <w:r w:rsidR="00BF5363">
        <w:rPr>
          <w:noProof/>
        </w:rPr>
        <w:t>8</w:t>
      </w:r>
      <w:r>
        <w:rPr>
          <w:noProof/>
        </w:rPr>
        <w:fldChar w:fldCharType="end"/>
      </w:r>
    </w:p>
    <w:p w14:paraId="44295BA7" w14:textId="1D3095C6" w:rsidR="00FC65F4" w:rsidRDefault="00FC65F4">
      <w:pPr>
        <w:pStyle w:val="TOC1"/>
        <w:rPr>
          <w:rFonts w:asciiTheme="minorHAnsi" w:eastAsiaTheme="minorEastAsia" w:hAnsiTheme="minorHAnsi" w:cstheme="minorBidi"/>
          <w:noProof/>
        </w:rPr>
      </w:pPr>
      <w:r w:rsidRPr="002E5601">
        <w:rPr>
          <w:rFonts w:cs="Arial"/>
          <w:noProof/>
        </w:rPr>
        <w:t>4.</w:t>
      </w:r>
      <w:r>
        <w:rPr>
          <w:rFonts w:asciiTheme="minorHAnsi" w:eastAsiaTheme="minorEastAsia" w:hAnsiTheme="minorHAnsi" w:cstheme="minorBidi"/>
          <w:noProof/>
        </w:rPr>
        <w:tab/>
      </w:r>
      <w:r w:rsidRPr="002E5601">
        <w:rPr>
          <w:rFonts w:cs="Arial"/>
          <w:noProof/>
        </w:rPr>
        <w:t>Description of work for consultants</w:t>
      </w:r>
      <w:r>
        <w:rPr>
          <w:noProof/>
        </w:rPr>
        <w:tab/>
      </w:r>
      <w:r>
        <w:rPr>
          <w:noProof/>
        </w:rPr>
        <w:fldChar w:fldCharType="begin"/>
      </w:r>
      <w:r>
        <w:rPr>
          <w:noProof/>
        </w:rPr>
        <w:instrText xml:space="preserve"> PAGEREF _Toc504656188 \h </w:instrText>
      </w:r>
      <w:r>
        <w:rPr>
          <w:noProof/>
        </w:rPr>
      </w:r>
      <w:r>
        <w:rPr>
          <w:noProof/>
        </w:rPr>
        <w:fldChar w:fldCharType="separate"/>
      </w:r>
      <w:r w:rsidR="00BF5363">
        <w:rPr>
          <w:noProof/>
        </w:rPr>
        <w:t>10</w:t>
      </w:r>
      <w:r>
        <w:rPr>
          <w:noProof/>
        </w:rPr>
        <w:fldChar w:fldCharType="end"/>
      </w:r>
    </w:p>
    <w:p w14:paraId="01ADFBCD" w14:textId="6BEE7F0E" w:rsidR="00FC65F4" w:rsidRDefault="00FC65F4">
      <w:pPr>
        <w:pStyle w:val="TOC1"/>
        <w:rPr>
          <w:rFonts w:asciiTheme="minorHAnsi" w:eastAsiaTheme="minorEastAsia" w:hAnsiTheme="minorHAnsi" w:cstheme="minorBidi"/>
          <w:noProof/>
        </w:rPr>
      </w:pPr>
      <w:r w:rsidRPr="002E5601">
        <w:rPr>
          <w:rFonts w:cs="Arial"/>
          <w:noProof/>
        </w:rPr>
        <w:t>4</w:t>
      </w:r>
      <w:r>
        <w:rPr>
          <w:rFonts w:asciiTheme="minorHAnsi" w:eastAsiaTheme="minorEastAsia" w:hAnsiTheme="minorHAnsi" w:cstheme="minorBidi"/>
          <w:noProof/>
        </w:rPr>
        <w:tab/>
      </w:r>
      <w:r w:rsidRPr="002E5601">
        <w:rPr>
          <w:rFonts w:cs="Arial"/>
          <w:noProof/>
        </w:rPr>
        <w:t>Outputs Required</w:t>
      </w:r>
      <w:r>
        <w:rPr>
          <w:noProof/>
        </w:rPr>
        <w:tab/>
      </w:r>
      <w:r>
        <w:rPr>
          <w:noProof/>
        </w:rPr>
        <w:fldChar w:fldCharType="begin"/>
      </w:r>
      <w:r>
        <w:rPr>
          <w:noProof/>
        </w:rPr>
        <w:instrText xml:space="preserve"> PAGEREF _Toc504656189 \h </w:instrText>
      </w:r>
      <w:r>
        <w:rPr>
          <w:noProof/>
        </w:rPr>
      </w:r>
      <w:r>
        <w:rPr>
          <w:noProof/>
        </w:rPr>
        <w:fldChar w:fldCharType="separate"/>
      </w:r>
      <w:r w:rsidR="00BF5363">
        <w:rPr>
          <w:noProof/>
        </w:rPr>
        <w:t>14</w:t>
      </w:r>
      <w:r>
        <w:rPr>
          <w:noProof/>
        </w:rPr>
        <w:fldChar w:fldCharType="end"/>
      </w:r>
    </w:p>
    <w:p w14:paraId="0AA18AB1" w14:textId="378D29C8" w:rsidR="00FC65F4" w:rsidRDefault="00FC65F4">
      <w:pPr>
        <w:pStyle w:val="TOC1"/>
        <w:rPr>
          <w:rFonts w:asciiTheme="minorHAnsi" w:eastAsiaTheme="minorEastAsia" w:hAnsiTheme="minorHAnsi" w:cstheme="minorBidi"/>
          <w:noProof/>
        </w:rPr>
      </w:pPr>
      <w:r w:rsidRPr="002E5601">
        <w:rPr>
          <w:rFonts w:cs="Arial"/>
          <w:noProof/>
        </w:rPr>
        <w:t>5</w:t>
      </w:r>
      <w:r>
        <w:rPr>
          <w:rFonts w:asciiTheme="minorHAnsi" w:eastAsiaTheme="minorEastAsia" w:hAnsiTheme="minorHAnsi" w:cstheme="minorBidi"/>
          <w:noProof/>
        </w:rPr>
        <w:tab/>
      </w:r>
      <w:r w:rsidRPr="002E5601">
        <w:rPr>
          <w:rFonts w:cs="Arial"/>
          <w:noProof/>
        </w:rPr>
        <w:t>Ownership and Publication</w:t>
      </w:r>
      <w:r>
        <w:rPr>
          <w:noProof/>
        </w:rPr>
        <w:tab/>
      </w:r>
      <w:r>
        <w:rPr>
          <w:noProof/>
        </w:rPr>
        <w:fldChar w:fldCharType="begin"/>
      </w:r>
      <w:r>
        <w:rPr>
          <w:noProof/>
        </w:rPr>
        <w:instrText xml:space="preserve"> PAGEREF _Toc504656190 \h </w:instrText>
      </w:r>
      <w:r>
        <w:rPr>
          <w:noProof/>
        </w:rPr>
      </w:r>
      <w:r>
        <w:rPr>
          <w:noProof/>
        </w:rPr>
        <w:fldChar w:fldCharType="separate"/>
      </w:r>
      <w:r w:rsidR="00BF5363">
        <w:rPr>
          <w:noProof/>
        </w:rPr>
        <w:t>14</w:t>
      </w:r>
      <w:r>
        <w:rPr>
          <w:noProof/>
        </w:rPr>
        <w:fldChar w:fldCharType="end"/>
      </w:r>
    </w:p>
    <w:p w14:paraId="72526A03" w14:textId="3D88B480" w:rsidR="00FC65F4" w:rsidRDefault="00FC65F4">
      <w:pPr>
        <w:pStyle w:val="TOC1"/>
        <w:rPr>
          <w:rFonts w:asciiTheme="minorHAnsi" w:eastAsiaTheme="minorEastAsia" w:hAnsiTheme="minorHAnsi" w:cstheme="minorBidi"/>
          <w:noProof/>
        </w:rPr>
      </w:pPr>
      <w:r w:rsidRPr="002E5601">
        <w:rPr>
          <w:rFonts w:cs="Arial"/>
          <w:noProof/>
        </w:rPr>
        <w:t>6</w:t>
      </w:r>
      <w:r>
        <w:rPr>
          <w:rFonts w:asciiTheme="minorHAnsi" w:eastAsiaTheme="minorEastAsia" w:hAnsiTheme="minorHAnsi" w:cstheme="minorBidi"/>
          <w:noProof/>
        </w:rPr>
        <w:tab/>
      </w:r>
      <w:r w:rsidRPr="002E5601">
        <w:rPr>
          <w:rFonts w:cs="Arial"/>
          <w:noProof/>
        </w:rPr>
        <w:t>Quality Assurance</w:t>
      </w:r>
      <w:r>
        <w:rPr>
          <w:noProof/>
        </w:rPr>
        <w:tab/>
      </w:r>
      <w:r>
        <w:rPr>
          <w:noProof/>
        </w:rPr>
        <w:fldChar w:fldCharType="begin"/>
      </w:r>
      <w:r>
        <w:rPr>
          <w:noProof/>
        </w:rPr>
        <w:instrText xml:space="preserve"> PAGEREF _Toc504656191 \h </w:instrText>
      </w:r>
      <w:r>
        <w:rPr>
          <w:noProof/>
        </w:rPr>
      </w:r>
      <w:r>
        <w:rPr>
          <w:noProof/>
        </w:rPr>
        <w:fldChar w:fldCharType="separate"/>
      </w:r>
      <w:r w:rsidR="00BF5363">
        <w:rPr>
          <w:noProof/>
        </w:rPr>
        <w:t>14</w:t>
      </w:r>
      <w:r>
        <w:rPr>
          <w:noProof/>
        </w:rPr>
        <w:fldChar w:fldCharType="end"/>
      </w:r>
    </w:p>
    <w:p w14:paraId="5EB9F163" w14:textId="408159FB" w:rsidR="00FC65F4" w:rsidRDefault="00FC65F4">
      <w:pPr>
        <w:pStyle w:val="TOC1"/>
        <w:rPr>
          <w:rFonts w:asciiTheme="minorHAnsi" w:eastAsiaTheme="minorEastAsia" w:hAnsiTheme="minorHAnsi" w:cstheme="minorBidi"/>
          <w:noProof/>
        </w:rPr>
      </w:pPr>
      <w:r w:rsidRPr="002E5601">
        <w:rPr>
          <w:rFonts w:cs="Arial"/>
          <w:noProof/>
        </w:rPr>
        <w:t>7</w:t>
      </w:r>
      <w:r>
        <w:rPr>
          <w:rFonts w:asciiTheme="minorHAnsi" w:eastAsiaTheme="minorEastAsia" w:hAnsiTheme="minorHAnsi" w:cstheme="minorBidi"/>
          <w:noProof/>
        </w:rPr>
        <w:tab/>
      </w:r>
      <w:r w:rsidRPr="002E5601">
        <w:rPr>
          <w:rFonts w:cs="Arial"/>
          <w:noProof/>
        </w:rPr>
        <w:t>Timetable</w:t>
      </w:r>
      <w:r>
        <w:rPr>
          <w:noProof/>
        </w:rPr>
        <w:tab/>
      </w:r>
      <w:r>
        <w:rPr>
          <w:noProof/>
        </w:rPr>
        <w:fldChar w:fldCharType="begin"/>
      </w:r>
      <w:r>
        <w:rPr>
          <w:noProof/>
        </w:rPr>
        <w:instrText xml:space="preserve"> PAGEREF _Toc504656192 \h </w:instrText>
      </w:r>
      <w:r>
        <w:rPr>
          <w:noProof/>
        </w:rPr>
      </w:r>
      <w:r>
        <w:rPr>
          <w:noProof/>
        </w:rPr>
        <w:fldChar w:fldCharType="separate"/>
      </w:r>
      <w:r w:rsidR="00BF5363">
        <w:rPr>
          <w:noProof/>
        </w:rPr>
        <w:t>15</w:t>
      </w:r>
      <w:r>
        <w:rPr>
          <w:noProof/>
        </w:rPr>
        <w:fldChar w:fldCharType="end"/>
      </w:r>
    </w:p>
    <w:p w14:paraId="1E6E3AB5" w14:textId="3D65D6F6" w:rsidR="00FC65F4" w:rsidRDefault="00FC65F4">
      <w:pPr>
        <w:pStyle w:val="TOC1"/>
        <w:rPr>
          <w:rFonts w:asciiTheme="minorHAnsi" w:eastAsiaTheme="minorEastAsia" w:hAnsiTheme="minorHAnsi" w:cstheme="minorBidi"/>
          <w:noProof/>
        </w:rPr>
      </w:pPr>
      <w:r w:rsidRPr="002E5601">
        <w:rPr>
          <w:rFonts w:cs="Arial"/>
          <w:noProof/>
        </w:rPr>
        <w:t>8</w:t>
      </w:r>
      <w:r>
        <w:rPr>
          <w:rFonts w:asciiTheme="minorHAnsi" w:eastAsiaTheme="minorEastAsia" w:hAnsiTheme="minorHAnsi" w:cstheme="minorBidi"/>
          <w:noProof/>
        </w:rPr>
        <w:tab/>
      </w:r>
      <w:r w:rsidRPr="002E5601">
        <w:rPr>
          <w:rFonts w:cs="Arial"/>
          <w:noProof/>
        </w:rPr>
        <w:t>Working Arrangements</w:t>
      </w:r>
      <w:r>
        <w:rPr>
          <w:noProof/>
        </w:rPr>
        <w:tab/>
      </w:r>
      <w:r>
        <w:rPr>
          <w:noProof/>
        </w:rPr>
        <w:fldChar w:fldCharType="begin"/>
      </w:r>
      <w:r>
        <w:rPr>
          <w:noProof/>
        </w:rPr>
        <w:instrText xml:space="preserve"> PAGEREF _Toc504656193 \h </w:instrText>
      </w:r>
      <w:r>
        <w:rPr>
          <w:noProof/>
        </w:rPr>
      </w:r>
      <w:r>
        <w:rPr>
          <w:noProof/>
        </w:rPr>
        <w:fldChar w:fldCharType="separate"/>
      </w:r>
      <w:r w:rsidR="00BF5363">
        <w:rPr>
          <w:noProof/>
        </w:rPr>
        <w:t>15</w:t>
      </w:r>
      <w:r>
        <w:rPr>
          <w:noProof/>
        </w:rPr>
        <w:fldChar w:fldCharType="end"/>
      </w:r>
    </w:p>
    <w:p w14:paraId="05CF0022" w14:textId="06F480F9" w:rsidR="00FC65F4" w:rsidRDefault="00FC65F4">
      <w:pPr>
        <w:pStyle w:val="TOC1"/>
        <w:rPr>
          <w:rFonts w:asciiTheme="minorHAnsi" w:eastAsiaTheme="minorEastAsia" w:hAnsiTheme="minorHAnsi" w:cstheme="minorBidi"/>
          <w:noProof/>
        </w:rPr>
      </w:pPr>
      <w:r w:rsidRPr="002E5601">
        <w:rPr>
          <w:rFonts w:cs="Arial"/>
          <w:noProof/>
        </w:rPr>
        <w:t>9</w:t>
      </w:r>
      <w:r>
        <w:rPr>
          <w:rFonts w:asciiTheme="minorHAnsi" w:eastAsiaTheme="minorEastAsia" w:hAnsiTheme="minorHAnsi" w:cstheme="minorBidi"/>
          <w:noProof/>
        </w:rPr>
        <w:tab/>
      </w:r>
      <w:r w:rsidRPr="002E5601">
        <w:rPr>
          <w:rFonts w:cs="Arial"/>
          <w:noProof/>
        </w:rPr>
        <w:t>Skills and experience</w:t>
      </w:r>
      <w:r>
        <w:rPr>
          <w:noProof/>
        </w:rPr>
        <w:tab/>
      </w:r>
      <w:r>
        <w:rPr>
          <w:noProof/>
        </w:rPr>
        <w:fldChar w:fldCharType="begin"/>
      </w:r>
      <w:r>
        <w:rPr>
          <w:noProof/>
        </w:rPr>
        <w:instrText xml:space="preserve"> PAGEREF _Toc504656194 \h </w:instrText>
      </w:r>
      <w:r>
        <w:rPr>
          <w:noProof/>
        </w:rPr>
      </w:r>
      <w:r>
        <w:rPr>
          <w:noProof/>
        </w:rPr>
        <w:fldChar w:fldCharType="separate"/>
      </w:r>
      <w:r w:rsidR="00BF5363">
        <w:rPr>
          <w:noProof/>
        </w:rPr>
        <w:t>16</w:t>
      </w:r>
      <w:r>
        <w:rPr>
          <w:noProof/>
        </w:rPr>
        <w:fldChar w:fldCharType="end"/>
      </w:r>
    </w:p>
    <w:p w14:paraId="7144CBAD" w14:textId="6D048F9F" w:rsidR="00FC65F4" w:rsidRDefault="00FC65F4">
      <w:pPr>
        <w:pStyle w:val="TOC1"/>
        <w:rPr>
          <w:rFonts w:asciiTheme="minorHAnsi" w:eastAsiaTheme="minorEastAsia" w:hAnsiTheme="minorHAnsi" w:cstheme="minorBidi"/>
          <w:noProof/>
        </w:rPr>
      </w:pPr>
      <w:r w:rsidRPr="002E5601">
        <w:rPr>
          <w:rFonts w:cs="Arial"/>
          <w:noProof/>
        </w:rPr>
        <w:t>10</w:t>
      </w:r>
      <w:r>
        <w:rPr>
          <w:rFonts w:asciiTheme="minorHAnsi" w:eastAsiaTheme="minorEastAsia" w:hAnsiTheme="minorHAnsi" w:cstheme="minorBidi"/>
          <w:noProof/>
        </w:rPr>
        <w:tab/>
      </w:r>
      <w:r w:rsidRPr="002E5601">
        <w:rPr>
          <w:rFonts w:cs="Arial"/>
          <w:noProof/>
        </w:rPr>
        <w:t>Consortium Bids</w:t>
      </w:r>
      <w:r>
        <w:rPr>
          <w:noProof/>
        </w:rPr>
        <w:tab/>
      </w:r>
      <w:r>
        <w:rPr>
          <w:noProof/>
        </w:rPr>
        <w:fldChar w:fldCharType="begin"/>
      </w:r>
      <w:r>
        <w:rPr>
          <w:noProof/>
        </w:rPr>
        <w:instrText xml:space="preserve"> PAGEREF _Toc504656195 \h </w:instrText>
      </w:r>
      <w:r>
        <w:rPr>
          <w:noProof/>
        </w:rPr>
      </w:r>
      <w:r>
        <w:rPr>
          <w:noProof/>
        </w:rPr>
        <w:fldChar w:fldCharType="separate"/>
      </w:r>
      <w:r w:rsidR="00BF5363">
        <w:rPr>
          <w:noProof/>
        </w:rPr>
        <w:t>16</w:t>
      </w:r>
      <w:r>
        <w:rPr>
          <w:noProof/>
        </w:rPr>
        <w:fldChar w:fldCharType="end"/>
      </w:r>
    </w:p>
    <w:p w14:paraId="774695F1" w14:textId="6306A552" w:rsidR="00FC65F4" w:rsidRDefault="00FC65F4">
      <w:pPr>
        <w:pStyle w:val="TOC1"/>
        <w:rPr>
          <w:rFonts w:asciiTheme="minorHAnsi" w:eastAsiaTheme="minorEastAsia" w:hAnsiTheme="minorHAnsi" w:cstheme="minorBidi"/>
          <w:noProof/>
        </w:rPr>
      </w:pPr>
      <w:r w:rsidRPr="002E5601">
        <w:rPr>
          <w:rFonts w:cs="Arial"/>
          <w:noProof/>
        </w:rPr>
        <w:t>11</w:t>
      </w:r>
      <w:r>
        <w:rPr>
          <w:rFonts w:asciiTheme="minorHAnsi" w:eastAsiaTheme="minorEastAsia" w:hAnsiTheme="minorHAnsi" w:cstheme="minorBidi"/>
          <w:noProof/>
        </w:rPr>
        <w:tab/>
      </w:r>
      <w:r w:rsidRPr="002E5601">
        <w:rPr>
          <w:rFonts w:cs="Arial"/>
          <w:noProof/>
        </w:rPr>
        <w:t>Budget</w:t>
      </w:r>
      <w:r>
        <w:rPr>
          <w:noProof/>
        </w:rPr>
        <w:tab/>
      </w:r>
      <w:r>
        <w:rPr>
          <w:noProof/>
        </w:rPr>
        <w:fldChar w:fldCharType="begin"/>
      </w:r>
      <w:r>
        <w:rPr>
          <w:noProof/>
        </w:rPr>
        <w:instrText xml:space="preserve"> PAGEREF _Toc504656196 \h </w:instrText>
      </w:r>
      <w:r>
        <w:rPr>
          <w:noProof/>
        </w:rPr>
      </w:r>
      <w:r>
        <w:rPr>
          <w:noProof/>
        </w:rPr>
        <w:fldChar w:fldCharType="separate"/>
      </w:r>
      <w:r w:rsidR="00BF5363">
        <w:rPr>
          <w:noProof/>
        </w:rPr>
        <w:t>16</w:t>
      </w:r>
      <w:r>
        <w:rPr>
          <w:noProof/>
        </w:rPr>
        <w:fldChar w:fldCharType="end"/>
      </w:r>
    </w:p>
    <w:p w14:paraId="69F3468B" w14:textId="11011D9F" w:rsidR="00FC65F4" w:rsidRDefault="00FC65F4">
      <w:pPr>
        <w:pStyle w:val="TOC1"/>
        <w:rPr>
          <w:rFonts w:asciiTheme="minorHAnsi" w:eastAsiaTheme="minorEastAsia" w:hAnsiTheme="minorHAnsi" w:cstheme="minorBidi"/>
          <w:noProof/>
        </w:rPr>
      </w:pPr>
      <w:r w:rsidRPr="002E5601">
        <w:rPr>
          <w:rFonts w:cs="Arial"/>
          <w:noProof/>
        </w:rPr>
        <w:t>12</w:t>
      </w:r>
      <w:r>
        <w:rPr>
          <w:rFonts w:asciiTheme="minorHAnsi" w:eastAsiaTheme="minorEastAsia" w:hAnsiTheme="minorHAnsi" w:cstheme="minorBidi"/>
          <w:noProof/>
        </w:rPr>
        <w:tab/>
      </w:r>
      <w:r w:rsidRPr="002E5601">
        <w:rPr>
          <w:rFonts w:cs="Arial"/>
          <w:noProof/>
        </w:rPr>
        <w:t>Evaluation of Tenders</w:t>
      </w:r>
      <w:r>
        <w:rPr>
          <w:noProof/>
        </w:rPr>
        <w:tab/>
      </w:r>
      <w:r>
        <w:rPr>
          <w:noProof/>
        </w:rPr>
        <w:fldChar w:fldCharType="begin"/>
      </w:r>
      <w:r>
        <w:rPr>
          <w:noProof/>
        </w:rPr>
        <w:instrText xml:space="preserve"> PAGEREF _Toc504656197 \h </w:instrText>
      </w:r>
      <w:r>
        <w:rPr>
          <w:noProof/>
        </w:rPr>
      </w:r>
      <w:r>
        <w:rPr>
          <w:noProof/>
        </w:rPr>
        <w:fldChar w:fldCharType="separate"/>
      </w:r>
      <w:r w:rsidR="00BF5363">
        <w:rPr>
          <w:noProof/>
        </w:rPr>
        <w:t>17</w:t>
      </w:r>
      <w:r>
        <w:rPr>
          <w:noProof/>
        </w:rPr>
        <w:fldChar w:fldCharType="end"/>
      </w:r>
    </w:p>
    <w:p w14:paraId="5EA87550" w14:textId="77777777" w:rsidR="00630A46" w:rsidRPr="009D3372" w:rsidRDefault="000744BD" w:rsidP="00014519">
      <w:pPr>
        <w:pStyle w:val="Numbered"/>
        <w:widowControl/>
        <w:rPr>
          <w:rFonts w:cs="Arial"/>
          <w:color w:val="000000"/>
        </w:rPr>
      </w:pPr>
      <w:r w:rsidRPr="009D3372">
        <w:rPr>
          <w:rFonts w:cs="Arial"/>
          <w:color w:val="000000"/>
        </w:rPr>
        <w:fldChar w:fldCharType="end"/>
      </w:r>
      <w:r w:rsidR="00014519" w:rsidRPr="009D3372">
        <w:rPr>
          <w:rFonts w:cs="Arial"/>
          <w:color w:val="000000"/>
        </w:rPr>
        <w:tab/>
      </w:r>
      <w:r w:rsidR="00014519" w:rsidRPr="009D3372">
        <w:rPr>
          <w:rFonts w:cs="Arial"/>
          <w:color w:val="000000"/>
        </w:rPr>
        <w:tab/>
      </w:r>
    </w:p>
    <w:p w14:paraId="5EA87551" w14:textId="77777777" w:rsidR="00980288" w:rsidRPr="009D3372" w:rsidRDefault="00980288" w:rsidP="00842A67">
      <w:pPr>
        <w:pStyle w:val="Numbered"/>
        <w:widowControl/>
        <w:rPr>
          <w:rFonts w:cs="Arial"/>
          <w:bCs/>
        </w:rPr>
      </w:pPr>
      <w:r w:rsidRPr="009D3372">
        <w:rPr>
          <w:rFonts w:cs="Arial"/>
          <w:bCs/>
        </w:rPr>
        <w:tab/>
      </w:r>
    </w:p>
    <w:p w14:paraId="5EA87552" w14:textId="77777777" w:rsidR="00F80A85" w:rsidRPr="009D3372" w:rsidRDefault="00B546EF" w:rsidP="00842A67">
      <w:pPr>
        <w:pStyle w:val="Numbered"/>
        <w:widowControl/>
        <w:rPr>
          <w:rFonts w:cs="Arial"/>
          <w:bCs/>
          <w:color w:val="222222"/>
        </w:rPr>
      </w:pPr>
      <w:r w:rsidRPr="009D3372">
        <w:rPr>
          <w:rFonts w:cs="Arial"/>
          <w:bCs/>
          <w:color w:val="222222"/>
        </w:rPr>
        <w:tab/>
      </w:r>
    </w:p>
    <w:p w14:paraId="5EA87553" w14:textId="77777777" w:rsidR="00842A67" w:rsidRPr="009D3372" w:rsidRDefault="00842A67" w:rsidP="00842A67">
      <w:pPr>
        <w:pStyle w:val="Numbered"/>
        <w:widowControl/>
        <w:rPr>
          <w:rFonts w:cs="Arial"/>
          <w:bCs/>
          <w:color w:val="222222"/>
        </w:rPr>
      </w:pPr>
    </w:p>
    <w:p w14:paraId="5EA87554" w14:textId="77777777" w:rsidR="00016416" w:rsidRPr="009D3372" w:rsidRDefault="00096B2D" w:rsidP="00842A67">
      <w:pPr>
        <w:pStyle w:val="Numbered"/>
        <w:widowControl/>
        <w:rPr>
          <w:rFonts w:cs="Arial"/>
          <w:b/>
          <w:bCs/>
          <w:color w:val="222222"/>
        </w:rPr>
      </w:pPr>
      <w:r w:rsidRPr="009D3372">
        <w:rPr>
          <w:rFonts w:cs="Arial"/>
          <w:b/>
          <w:bCs/>
          <w:color w:val="222222"/>
        </w:rPr>
        <w:tab/>
      </w:r>
      <w:r w:rsidRPr="009D3372">
        <w:rPr>
          <w:rFonts w:cs="Arial"/>
          <w:b/>
          <w:bCs/>
          <w:color w:val="222222"/>
        </w:rPr>
        <w:tab/>
      </w:r>
      <w:r w:rsidRPr="009D3372">
        <w:rPr>
          <w:rFonts w:cs="Arial"/>
          <w:b/>
          <w:bCs/>
          <w:color w:val="222222"/>
        </w:rPr>
        <w:tab/>
      </w:r>
    </w:p>
    <w:p w14:paraId="5EA87555" w14:textId="77777777" w:rsidR="00123880" w:rsidRPr="009D3372" w:rsidRDefault="00FF13A1" w:rsidP="00BB6317">
      <w:pPr>
        <w:pStyle w:val="Norma1"/>
        <w:shd w:val="clear" w:color="auto" w:fill="FFFFFF"/>
        <w:spacing w:line="312" w:lineRule="atLeast"/>
        <w:rPr>
          <w:rFonts w:cs="Arial"/>
          <w:b/>
          <w:bCs/>
        </w:rPr>
      </w:pPr>
      <w:r w:rsidRPr="009D3372">
        <w:rPr>
          <w:rFonts w:cs="Arial"/>
          <w:b/>
          <w:bCs/>
        </w:rPr>
        <w:tab/>
      </w:r>
    </w:p>
    <w:p w14:paraId="5EA87556" w14:textId="1326C86A" w:rsidR="00FE1227" w:rsidRPr="009D3372" w:rsidRDefault="00EB43D8" w:rsidP="00AD4A29">
      <w:pPr>
        <w:pStyle w:val="Heading1"/>
        <w:numPr>
          <w:ilvl w:val="0"/>
          <w:numId w:val="1"/>
        </w:numPr>
        <w:rPr>
          <w:rFonts w:ascii="Arial" w:hAnsi="Arial" w:cs="Arial"/>
          <w:sz w:val="22"/>
          <w:szCs w:val="22"/>
        </w:rPr>
      </w:pPr>
      <w:r w:rsidRPr="009D3372">
        <w:rPr>
          <w:rFonts w:ascii="Arial" w:hAnsi="Arial" w:cs="Arial"/>
          <w:sz w:val="22"/>
          <w:szCs w:val="22"/>
        </w:rPr>
        <w:br w:type="page"/>
      </w:r>
      <w:bookmarkStart w:id="3" w:name="_Toc504656185"/>
      <w:bookmarkStart w:id="4" w:name="SectionTwo"/>
      <w:r w:rsidR="00DD521A" w:rsidRPr="009D3372">
        <w:rPr>
          <w:rFonts w:ascii="Arial" w:hAnsi="Arial" w:cs="Arial"/>
          <w:sz w:val="22"/>
          <w:szCs w:val="22"/>
        </w:rPr>
        <w:lastRenderedPageBreak/>
        <w:t>Preamble</w:t>
      </w:r>
      <w:bookmarkEnd w:id="3"/>
    </w:p>
    <w:p w14:paraId="2B4F7458" w14:textId="77777777" w:rsidR="00DD521A" w:rsidRPr="009D3372" w:rsidRDefault="00DD521A" w:rsidP="00DD521A">
      <w:pPr>
        <w:pStyle w:val="Norma1"/>
        <w:rPr>
          <w:rFonts w:cs="Arial"/>
        </w:rPr>
      </w:pPr>
    </w:p>
    <w:p w14:paraId="3E9BB7E2" w14:textId="7507FBE0" w:rsidR="009D3372" w:rsidRPr="009D3372" w:rsidRDefault="009D3372" w:rsidP="009D3372">
      <w:pPr>
        <w:pStyle w:val="BodyText"/>
        <w:spacing w:line="276" w:lineRule="auto"/>
        <w:jc w:val="left"/>
        <w:rPr>
          <w:rFonts w:ascii="Arial" w:hAnsi="Arial" w:cs="Arial"/>
          <w:bCs/>
          <w:sz w:val="22"/>
          <w:szCs w:val="22"/>
        </w:rPr>
      </w:pPr>
      <w:r w:rsidRPr="009D3372">
        <w:rPr>
          <w:rFonts w:ascii="Arial" w:hAnsi="Arial" w:cs="Arial"/>
          <w:bCs/>
          <w:sz w:val="22"/>
          <w:szCs w:val="22"/>
        </w:rPr>
        <w:t xml:space="preserve">The Committee on Climate Change (CCC) was set up as part of the Climate Change Act. </w:t>
      </w:r>
      <w:r w:rsidR="00040977">
        <w:rPr>
          <w:rFonts w:ascii="Arial" w:hAnsi="Arial" w:cs="Arial"/>
          <w:bCs/>
          <w:sz w:val="22"/>
          <w:szCs w:val="22"/>
        </w:rPr>
        <w:t xml:space="preserve">The </w:t>
      </w:r>
      <w:r w:rsidRPr="009D3372">
        <w:rPr>
          <w:rFonts w:ascii="Arial" w:hAnsi="Arial" w:cs="Arial"/>
          <w:bCs/>
          <w:sz w:val="22"/>
          <w:szCs w:val="22"/>
        </w:rPr>
        <w:t xml:space="preserve">CCC is an independent body tasked with providing advice to Government on climate change issues, and particularly the setting of carbon budgets, and the monitoring of progress towards meeting those budgets. </w:t>
      </w:r>
      <w:r w:rsidR="00040977">
        <w:rPr>
          <w:rFonts w:ascii="Arial" w:hAnsi="Arial" w:cs="Arial"/>
          <w:bCs/>
          <w:sz w:val="22"/>
          <w:szCs w:val="22"/>
        </w:rPr>
        <w:t xml:space="preserve">The </w:t>
      </w:r>
      <w:r w:rsidRPr="009D3372">
        <w:rPr>
          <w:rFonts w:ascii="Arial" w:hAnsi="Arial" w:cs="Arial"/>
          <w:bCs/>
          <w:sz w:val="22"/>
          <w:szCs w:val="22"/>
        </w:rPr>
        <w:t xml:space="preserve">CCC’s past reports are available here: </w:t>
      </w:r>
      <w:hyperlink r:id="rId11" w:history="1">
        <w:r w:rsidRPr="009D3372">
          <w:rPr>
            <w:rStyle w:val="Hyperlink"/>
            <w:rFonts w:ascii="Arial" w:hAnsi="Arial" w:cs="Arial"/>
            <w:bCs/>
            <w:sz w:val="22"/>
            <w:szCs w:val="22"/>
          </w:rPr>
          <w:t>http://www.theccc.org.uk/reports/</w:t>
        </w:r>
      </w:hyperlink>
      <w:r w:rsidRPr="009D3372">
        <w:rPr>
          <w:rFonts w:ascii="Arial" w:hAnsi="Arial" w:cs="Arial"/>
          <w:bCs/>
          <w:sz w:val="22"/>
          <w:szCs w:val="22"/>
        </w:rPr>
        <w:t>.</w:t>
      </w:r>
    </w:p>
    <w:p w14:paraId="75A69FB4" w14:textId="77777777" w:rsidR="00777070" w:rsidRPr="009D3372" w:rsidRDefault="00777070" w:rsidP="00622E6B">
      <w:pPr>
        <w:pStyle w:val="Norma1"/>
        <w:rPr>
          <w:rFonts w:cs="Arial"/>
        </w:rPr>
      </w:pPr>
    </w:p>
    <w:p w14:paraId="2EE9FC33" w14:textId="716D5306" w:rsidR="00373B01" w:rsidRPr="009D3372" w:rsidRDefault="00373B01" w:rsidP="0057214F">
      <w:pPr>
        <w:pStyle w:val="Heading1"/>
        <w:numPr>
          <w:ilvl w:val="0"/>
          <w:numId w:val="1"/>
        </w:numPr>
        <w:rPr>
          <w:rFonts w:ascii="Arial" w:hAnsi="Arial" w:cs="Arial"/>
          <w:sz w:val="22"/>
          <w:szCs w:val="22"/>
        </w:rPr>
      </w:pPr>
      <w:bookmarkStart w:id="5" w:name="_Toc504656186"/>
      <w:bookmarkStart w:id="6" w:name="_Ref357535668"/>
      <w:bookmarkStart w:id="7" w:name="_Toc381969507"/>
      <w:bookmarkStart w:id="8" w:name="_Toc405888456"/>
      <w:r w:rsidRPr="009D3372">
        <w:rPr>
          <w:rFonts w:ascii="Arial" w:hAnsi="Arial" w:cs="Arial"/>
          <w:sz w:val="22"/>
          <w:szCs w:val="22"/>
        </w:rPr>
        <w:t>Background</w:t>
      </w:r>
      <w:bookmarkEnd w:id="5"/>
    </w:p>
    <w:bookmarkEnd w:id="6"/>
    <w:bookmarkEnd w:id="7"/>
    <w:bookmarkEnd w:id="8"/>
    <w:p w14:paraId="5EA87559" w14:textId="77777777" w:rsidR="009C2990" w:rsidRDefault="009C2990" w:rsidP="009C2990">
      <w:pPr>
        <w:pStyle w:val="Norma1"/>
        <w:rPr>
          <w:rFonts w:cs="Arial"/>
          <w:b/>
          <w:color w:val="C00000"/>
        </w:rPr>
      </w:pPr>
    </w:p>
    <w:p w14:paraId="19282E6E" w14:textId="77777777" w:rsidR="00CF7FE5" w:rsidRPr="00CF7FE5" w:rsidRDefault="00CF7FE5" w:rsidP="00C007D3">
      <w:pPr>
        <w:pStyle w:val="NormalWeb"/>
        <w:spacing w:before="0" w:beforeAutospacing="0" w:after="0" w:afterAutospacing="0" w:line="276" w:lineRule="auto"/>
        <w:rPr>
          <w:rFonts w:ascii="Arial" w:hAnsi="Arial" w:cs="Arial"/>
          <w:color w:val="000000"/>
          <w:sz w:val="22"/>
          <w:szCs w:val="22"/>
        </w:rPr>
      </w:pPr>
      <w:r w:rsidRPr="00CF7FE5">
        <w:rPr>
          <w:rFonts w:ascii="Arial" w:hAnsi="Arial" w:cs="Arial"/>
          <w:color w:val="000000"/>
          <w:sz w:val="22"/>
          <w:szCs w:val="22"/>
        </w:rPr>
        <w:t xml:space="preserve">Heating and hot water for UK buildings make up around 40% of our energy consumption and 20% of our greenhouse gas emissions. It will be necessary to largely eliminate these emissions by around 2050 to meet the targets in the Climate Change Act and to maintain the UK contribution to international action under the Paris Agreement. </w:t>
      </w:r>
    </w:p>
    <w:p w14:paraId="054DD5B6" w14:textId="77777777" w:rsidR="00CF7FE5" w:rsidRDefault="00CF7FE5" w:rsidP="00C007D3">
      <w:pPr>
        <w:pStyle w:val="NormalWeb"/>
        <w:spacing w:before="0" w:beforeAutospacing="0" w:after="0" w:afterAutospacing="0" w:line="276" w:lineRule="auto"/>
        <w:rPr>
          <w:sz w:val="23"/>
          <w:szCs w:val="23"/>
        </w:rPr>
      </w:pPr>
    </w:p>
    <w:p w14:paraId="74F0D59F" w14:textId="63982271" w:rsidR="00BF711A" w:rsidRDefault="00322F57" w:rsidP="00C007D3">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Our</w:t>
      </w:r>
      <w:r w:rsidR="002E7BDA">
        <w:rPr>
          <w:rFonts w:ascii="Arial" w:hAnsi="Arial" w:cs="Arial"/>
          <w:color w:val="000000"/>
          <w:sz w:val="22"/>
          <w:szCs w:val="22"/>
        </w:rPr>
        <w:t xml:space="preserve"> advice</w:t>
      </w:r>
      <w:r>
        <w:rPr>
          <w:rFonts w:ascii="Arial" w:hAnsi="Arial" w:cs="Arial"/>
          <w:color w:val="000000"/>
          <w:sz w:val="22"/>
          <w:szCs w:val="22"/>
        </w:rPr>
        <w:t xml:space="preserve"> in this area</w:t>
      </w:r>
      <w:r w:rsidR="002E7BDA">
        <w:rPr>
          <w:rFonts w:ascii="Arial" w:hAnsi="Arial" w:cs="Arial"/>
          <w:color w:val="000000"/>
          <w:sz w:val="22"/>
          <w:szCs w:val="22"/>
        </w:rPr>
        <w:t xml:space="preserve"> has</w:t>
      </w:r>
      <w:r>
        <w:rPr>
          <w:rFonts w:ascii="Arial" w:hAnsi="Arial" w:cs="Arial"/>
          <w:color w:val="000000"/>
          <w:sz w:val="22"/>
          <w:szCs w:val="22"/>
        </w:rPr>
        <w:t xml:space="preserve"> been set out in a range of </w:t>
      </w:r>
      <w:r w:rsidR="002E7BDA">
        <w:rPr>
          <w:rFonts w:ascii="Arial" w:hAnsi="Arial" w:cs="Arial"/>
          <w:color w:val="000000"/>
          <w:sz w:val="22"/>
          <w:szCs w:val="22"/>
        </w:rPr>
        <w:t xml:space="preserve">publications including our 2015 </w:t>
      </w:r>
      <w:r w:rsidR="00BF711A" w:rsidRPr="00BF711A">
        <w:rPr>
          <w:rFonts w:ascii="Arial" w:hAnsi="Arial" w:cs="Arial"/>
          <w:i/>
          <w:color w:val="000000"/>
          <w:sz w:val="22"/>
          <w:szCs w:val="22"/>
        </w:rPr>
        <w:t>Sectoral scenarios for the fifth carbon budget</w:t>
      </w:r>
      <w:r w:rsidR="00C233A1">
        <w:rPr>
          <w:rFonts w:ascii="Arial" w:hAnsi="Arial" w:cs="Arial"/>
          <w:color w:val="000000"/>
          <w:sz w:val="22"/>
          <w:szCs w:val="22"/>
        </w:rPr>
        <w:t>,</w:t>
      </w:r>
      <w:r w:rsidR="00BF711A">
        <w:rPr>
          <w:rStyle w:val="FootnoteReference"/>
          <w:rFonts w:ascii="Arial" w:hAnsi="Arial" w:cs="Arial"/>
          <w:color w:val="000000"/>
          <w:sz w:val="22"/>
          <w:szCs w:val="22"/>
        </w:rPr>
        <w:footnoteReference w:id="1"/>
      </w:r>
      <w:r w:rsidR="00BF711A" w:rsidRPr="00BF711A">
        <w:rPr>
          <w:rFonts w:ascii="Arial" w:hAnsi="Arial" w:cs="Arial"/>
          <w:color w:val="000000"/>
          <w:sz w:val="22"/>
          <w:szCs w:val="22"/>
        </w:rPr>
        <w:t xml:space="preserve"> </w:t>
      </w:r>
      <w:r w:rsidR="00C233A1">
        <w:rPr>
          <w:rFonts w:ascii="Arial" w:hAnsi="Arial" w:cs="Arial"/>
          <w:color w:val="000000"/>
          <w:sz w:val="22"/>
          <w:szCs w:val="22"/>
        </w:rPr>
        <w:t xml:space="preserve">and </w:t>
      </w:r>
      <w:r w:rsidR="002E7BDA">
        <w:rPr>
          <w:rFonts w:ascii="Arial" w:hAnsi="Arial" w:cs="Arial"/>
          <w:color w:val="000000"/>
          <w:sz w:val="22"/>
          <w:szCs w:val="22"/>
        </w:rPr>
        <w:t xml:space="preserve">more recently </w:t>
      </w:r>
      <w:r w:rsidR="00CF7FE5" w:rsidRPr="00CF7FE5">
        <w:rPr>
          <w:rFonts w:ascii="Arial" w:hAnsi="Arial" w:cs="Arial"/>
          <w:i/>
          <w:color w:val="000000"/>
          <w:sz w:val="22"/>
          <w:szCs w:val="22"/>
        </w:rPr>
        <w:t>Next Steps for UK Heat Policy</w:t>
      </w:r>
      <w:r w:rsidR="00C233A1">
        <w:rPr>
          <w:rFonts w:ascii="Arial" w:hAnsi="Arial" w:cs="Arial"/>
          <w:i/>
          <w:color w:val="000000"/>
          <w:sz w:val="22"/>
          <w:szCs w:val="22"/>
        </w:rPr>
        <w:t>,</w:t>
      </w:r>
      <w:r w:rsidR="00CF7FE5">
        <w:rPr>
          <w:rStyle w:val="FootnoteReference"/>
          <w:rFonts w:ascii="Arial" w:hAnsi="Arial" w:cs="Arial"/>
          <w:i/>
          <w:color w:val="000000"/>
          <w:sz w:val="22"/>
          <w:szCs w:val="22"/>
        </w:rPr>
        <w:footnoteReference w:id="2"/>
      </w:r>
      <w:r w:rsidR="00CF7FE5">
        <w:rPr>
          <w:rFonts w:ascii="Arial" w:hAnsi="Arial" w:cs="Arial"/>
          <w:color w:val="000000"/>
          <w:sz w:val="22"/>
          <w:szCs w:val="22"/>
        </w:rPr>
        <w:t xml:space="preserve"> </w:t>
      </w:r>
      <w:r w:rsidR="00C233A1">
        <w:rPr>
          <w:rFonts w:ascii="Arial" w:hAnsi="Arial" w:cs="Arial"/>
          <w:color w:val="000000"/>
          <w:sz w:val="22"/>
          <w:szCs w:val="22"/>
        </w:rPr>
        <w:t>our</w:t>
      </w:r>
      <w:r w:rsidR="00CF7FE5">
        <w:rPr>
          <w:rFonts w:ascii="Arial" w:hAnsi="Arial" w:cs="Arial"/>
          <w:color w:val="000000"/>
          <w:sz w:val="22"/>
          <w:szCs w:val="22"/>
        </w:rPr>
        <w:t xml:space="preserve"> </w:t>
      </w:r>
      <w:r w:rsidR="00CF7FE5" w:rsidRPr="00CF7FE5">
        <w:rPr>
          <w:rFonts w:ascii="Arial" w:hAnsi="Arial" w:cs="Arial"/>
          <w:i/>
          <w:color w:val="000000"/>
          <w:sz w:val="22"/>
          <w:szCs w:val="22"/>
        </w:rPr>
        <w:t>2017 Report</w:t>
      </w:r>
      <w:r w:rsidR="00CF7FE5">
        <w:rPr>
          <w:rFonts w:ascii="Arial" w:hAnsi="Arial" w:cs="Arial"/>
          <w:color w:val="000000"/>
          <w:sz w:val="22"/>
          <w:szCs w:val="22"/>
        </w:rPr>
        <w:t xml:space="preserve"> </w:t>
      </w:r>
      <w:r w:rsidR="00CF7FE5" w:rsidRPr="00CF7FE5">
        <w:rPr>
          <w:rFonts w:ascii="Arial" w:hAnsi="Arial" w:cs="Arial"/>
          <w:i/>
          <w:color w:val="000000"/>
          <w:sz w:val="22"/>
          <w:szCs w:val="22"/>
        </w:rPr>
        <w:t>to Parliament</w:t>
      </w:r>
      <w:r w:rsidR="00CF7FE5">
        <w:rPr>
          <w:rStyle w:val="FootnoteReference"/>
          <w:rFonts w:ascii="Arial" w:hAnsi="Arial" w:cs="Arial"/>
          <w:i/>
          <w:color w:val="000000"/>
          <w:sz w:val="22"/>
          <w:szCs w:val="22"/>
        </w:rPr>
        <w:footnoteReference w:id="3"/>
      </w:r>
      <w:r w:rsidR="00C233A1">
        <w:rPr>
          <w:rFonts w:ascii="Arial" w:hAnsi="Arial" w:cs="Arial"/>
          <w:i/>
          <w:color w:val="000000"/>
          <w:sz w:val="22"/>
          <w:szCs w:val="22"/>
        </w:rPr>
        <w:t xml:space="preserve"> </w:t>
      </w:r>
      <w:r w:rsidR="00C233A1" w:rsidRPr="00C233A1">
        <w:rPr>
          <w:rFonts w:ascii="Arial" w:hAnsi="Arial" w:cs="Arial"/>
          <w:color w:val="000000"/>
          <w:sz w:val="22"/>
          <w:szCs w:val="22"/>
        </w:rPr>
        <w:t xml:space="preserve">and </w:t>
      </w:r>
      <w:r w:rsidR="00C233A1">
        <w:rPr>
          <w:rFonts w:ascii="Arial" w:hAnsi="Arial" w:cs="Arial"/>
          <w:color w:val="000000"/>
          <w:sz w:val="22"/>
          <w:szCs w:val="22"/>
        </w:rPr>
        <w:t xml:space="preserve">our </w:t>
      </w:r>
      <w:r w:rsidR="00C233A1" w:rsidRPr="00C233A1">
        <w:rPr>
          <w:rFonts w:ascii="Arial" w:hAnsi="Arial" w:cs="Arial"/>
          <w:i/>
          <w:color w:val="000000"/>
          <w:sz w:val="22"/>
          <w:szCs w:val="22"/>
        </w:rPr>
        <w:t>Independent assessment of the UK’s Clean Growth Strategy</w:t>
      </w:r>
      <w:r w:rsidR="002E7BDA">
        <w:rPr>
          <w:rFonts w:ascii="Arial" w:hAnsi="Arial" w:cs="Arial"/>
          <w:i/>
          <w:color w:val="000000"/>
          <w:sz w:val="22"/>
          <w:szCs w:val="22"/>
        </w:rPr>
        <w:t>.</w:t>
      </w:r>
      <w:r w:rsidR="00C233A1">
        <w:rPr>
          <w:rStyle w:val="FootnoteReference"/>
          <w:rFonts w:ascii="Arial" w:hAnsi="Arial" w:cs="Arial"/>
          <w:color w:val="000000"/>
          <w:sz w:val="22"/>
          <w:szCs w:val="22"/>
        </w:rPr>
        <w:footnoteReference w:id="4"/>
      </w:r>
      <w:r w:rsidR="00C233A1">
        <w:rPr>
          <w:rFonts w:ascii="Arial" w:hAnsi="Arial" w:cs="Arial"/>
          <w:color w:val="000000"/>
          <w:sz w:val="22"/>
          <w:szCs w:val="22"/>
        </w:rPr>
        <w:t xml:space="preserve"> </w:t>
      </w:r>
      <w:r w:rsidR="002E7BDA">
        <w:rPr>
          <w:rFonts w:ascii="Arial" w:hAnsi="Arial" w:cs="Arial"/>
          <w:color w:val="000000"/>
          <w:sz w:val="22"/>
          <w:szCs w:val="22"/>
        </w:rPr>
        <w:t xml:space="preserve">We have used these reports </w:t>
      </w:r>
      <w:r w:rsidR="00C233A1">
        <w:rPr>
          <w:rFonts w:ascii="Arial" w:hAnsi="Arial" w:cs="Arial"/>
          <w:color w:val="000000"/>
          <w:sz w:val="22"/>
          <w:szCs w:val="22"/>
        </w:rPr>
        <w:t>to</w:t>
      </w:r>
      <w:r w:rsidR="00CF7FE5">
        <w:rPr>
          <w:rFonts w:ascii="Arial" w:hAnsi="Arial" w:cs="Arial"/>
          <w:color w:val="000000"/>
          <w:sz w:val="22"/>
          <w:szCs w:val="22"/>
        </w:rPr>
        <w:t xml:space="preserve"> </w:t>
      </w:r>
      <w:r w:rsidR="00BF711A">
        <w:rPr>
          <w:rFonts w:ascii="Arial" w:hAnsi="Arial" w:cs="Arial"/>
          <w:color w:val="000000"/>
          <w:sz w:val="22"/>
          <w:szCs w:val="22"/>
        </w:rPr>
        <w:t xml:space="preserve">reiterate the importance of </w:t>
      </w:r>
      <w:r w:rsidR="001439A1">
        <w:rPr>
          <w:rFonts w:ascii="Arial" w:hAnsi="Arial" w:cs="Arial"/>
          <w:color w:val="000000"/>
          <w:sz w:val="22"/>
          <w:szCs w:val="22"/>
        </w:rPr>
        <w:t xml:space="preserve">developing options to allow near-zero emissions in buildings by 2050 and </w:t>
      </w:r>
      <w:r w:rsidR="00BF5363">
        <w:rPr>
          <w:rFonts w:ascii="Arial" w:hAnsi="Arial" w:cs="Arial"/>
          <w:color w:val="000000"/>
          <w:sz w:val="22"/>
          <w:szCs w:val="22"/>
        </w:rPr>
        <w:t xml:space="preserve">of </w:t>
      </w:r>
      <w:r w:rsidR="00BF711A">
        <w:rPr>
          <w:rFonts w:ascii="Arial" w:hAnsi="Arial" w:cs="Arial"/>
          <w:color w:val="000000"/>
          <w:sz w:val="22"/>
          <w:szCs w:val="22"/>
        </w:rPr>
        <w:t xml:space="preserve">setting appropriate standards. </w:t>
      </w:r>
    </w:p>
    <w:p w14:paraId="6098723B" w14:textId="77777777" w:rsidR="00896CD9" w:rsidRDefault="00896CD9" w:rsidP="00C007D3">
      <w:pPr>
        <w:pStyle w:val="NormalWeb"/>
        <w:spacing w:before="0" w:beforeAutospacing="0" w:after="0" w:afterAutospacing="0" w:line="276" w:lineRule="auto"/>
        <w:rPr>
          <w:rFonts w:ascii="Arial" w:hAnsi="Arial" w:cs="Arial"/>
          <w:color w:val="000000"/>
          <w:sz w:val="22"/>
          <w:szCs w:val="22"/>
        </w:rPr>
      </w:pPr>
    </w:p>
    <w:p w14:paraId="74E9DFC1" w14:textId="6D6DEFC8" w:rsidR="00BF711A" w:rsidRDefault="00BF711A" w:rsidP="00C007D3">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Whilst the least-cost mix of technologies to remove emissions from heating is not yet known, it is likely to require both </w:t>
      </w:r>
      <w:r w:rsidR="00CF7FE5">
        <w:rPr>
          <w:rFonts w:ascii="Arial" w:hAnsi="Arial" w:cs="Arial"/>
          <w:color w:val="000000"/>
          <w:sz w:val="22"/>
          <w:szCs w:val="22"/>
        </w:rPr>
        <w:t xml:space="preserve">high standards of energy efficiency and </w:t>
      </w:r>
      <w:r>
        <w:rPr>
          <w:rFonts w:ascii="Arial" w:hAnsi="Arial" w:cs="Arial"/>
          <w:color w:val="000000"/>
          <w:sz w:val="22"/>
          <w:szCs w:val="22"/>
        </w:rPr>
        <w:t xml:space="preserve">the installation of low carbon heating </w:t>
      </w:r>
      <w:r w:rsidR="00CF7FE5">
        <w:rPr>
          <w:rFonts w:ascii="Arial" w:hAnsi="Arial" w:cs="Arial"/>
          <w:color w:val="000000"/>
          <w:sz w:val="22"/>
          <w:szCs w:val="22"/>
        </w:rPr>
        <w:t>systems</w:t>
      </w:r>
      <w:r>
        <w:rPr>
          <w:rFonts w:ascii="Arial" w:hAnsi="Arial" w:cs="Arial"/>
          <w:color w:val="000000"/>
          <w:sz w:val="22"/>
          <w:szCs w:val="22"/>
        </w:rPr>
        <w:t xml:space="preserve"> (such as heat pumps, </w:t>
      </w:r>
      <w:r w:rsidR="00CF7FE5">
        <w:rPr>
          <w:rFonts w:ascii="Arial" w:hAnsi="Arial" w:cs="Arial"/>
          <w:color w:val="000000"/>
          <w:sz w:val="22"/>
          <w:szCs w:val="22"/>
        </w:rPr>
        <w:t>connections to heat networks, or conversion to hydrogen)</w:t>
      </w:r>
      <w:r>
        <w:rPr>
          <w:rFonts w:ascii="Arial" w:hAnsi="Arial" w:cs="Arial"/>
          <w:color w:val="000000"/>
          <w:sz w:val="22"/>
          <w:szCs w:val="22"/>
        </w:rPr>
        <w:t xml:space="preserve">.  </w:t>
      </w:r>
    </w:p>
    <w:p w14:paraId="789EC9BD" w14:textId="77777777" w:rsidR="00616E57" w:rsidRDefault="00616E57" w:rsidP="00C007D3">
      <w:pPr>
        <w:pStyle w:val="NormalWeb"/>
        <w:spacing w:before="0" w:beforeAutospacing="0" w:after="0" w:afterAutospacing="0" w:line="276" w:lineRule="auto"/>
        <w:rPr>
          <w:rFonts w:ascii="Arial" w:hAnsi="Arial" w:cs="Arial"/>
          <w:color w:val="000000"/>
          <w:sz w:val="22"/>
          <w:szCs w:val="22"/>
        </w:rPr>
      </w:pPr>
    </w:p>
    <w:p w14:paraId="7EAE4B92" w14:textId="72DA26A3" w:rsidR="00616E57" w:rsidRPr="001250F2" w:rsidRDefault="00C32447" w:rsidP="00C007D3">
      <w:pPr>
        <w:pStyle w:val="NormalWeb"/>
        <w:spacing w:before="0" w:beforeAutospacing="0" w:after="0" w:afterAutospacing="0" w:line="276" w:lineRule="auto"/>
        <w:rPr>
          <w:rFonts w:ascii="Arial" w:hAnsi="Arial" w:cs="Arial"/>
          <w:sz w:val="22"/>
          <w:szCs w:val="22"/>
        </w:rPr>
      </w:pPr>
      <w:r w:rsidRPr="001250F2">
        <w:rPr>
          <w:rFonts w:ascii="Arial" w:hAnsi="Arial" w:cs="Arial"/>
          <w:sz w:val="22"/>
          <w:szCs w:val="22"/>
        </w:rPr>
        <w:t xml:space="preserve">The carbon savings which can be delivered through buildings are not just limited to those </w:t>
      </w:r>
      <w:r w:rsidR="00C242C7" w:rsidRPr="001250F2">
        <w:rPr>
          <w:rFonts w:ascii="Arial" w:hAnsi="Arial" w:cs="Arial"/>
          <w:sz w:val="22"/>
          <w:szCs w:val="22"/>
        </w:rPr>
        <w:t xml:space="preserve">‘operational’ savings </w:t>
      </w:r>
      <w:r w:rsidRPr="001250F2">
        <w:rPr>
          <w:rFonts w:ascii="Arial" w:hAnsi="Arial" w:cs="Arial"/>
          <w:sz w:val="22"/>
          <w:szCs w:val="22"/>
        </w:rPr>
        <w:t xml:space="preserve">associated with decarbonising heating, or reducing the use of electricity. </w:t>
      </w:r>
      <w:r w:rsidR="00616E57" w:rsidRPr="001250F2">
        <w:rPr>
          <w:rFonts w:ascii="Arial" w:hAnsi="Arial" w:cs="Arial"/>
          <w:sz w:val="22"/>
          <w:szCs w:val="22"/>
        </w:rPr>
        <w:t xml:space="preserve">In addition </w:t>
      </w:r>
      <w:r w:rsidRPr="001250F2">
        <w:rPr>
          <w:rFonts w:ascii="Arial" w:hAnsi="Arial" w:cs="Arial"/>
          <w:sz w:val="22"/>
          <w:szCs w:val="22"/>
        </w:rPr>
        <w:t>there is potential</w:t>
      </w:r>
      <w:r w:rsidR="00616E57" w:rsidRPr="001250F2">
        <w:rPr>
          <w:rFonts w:ascii="Arial" w:hAnsi="Arial" w:cs="Arial"/>
          <w:sz w:val="22"/>
          <w:szCs w:val="22"/>
        </w:rPr>
        <w:t xml:space="preserve"> to deliver further </w:t>
      </w:r>
      <w:r w:rsidRPr="001250F2">
        <w:rPr>
          <w:rFonts w:ascii="Arial" w:hAnsi="Arial" w:cs="Arial"/>
          <w:sz w:val="22"/>
          <w:szCs w:val="22"/>
        </w:rPr>
        <w:t>abatement through the materials and construction methods used in the building itself. In particular,</w:t>
      </w:r>
      <w:r w:rsidR="00616E57" w:rsidRPr="001250F2">
        <w:rPr>
          <w:rFonts w:ascii="Arial" w:hAnsi="Arial" w:cs="Arial"/>
          <w:sz w:val="22"/>
          <w:szCs w:val="22"/>
        </w:rPr>
        <w:t xml:space="preserve"> the use of wood in construction</w:t>
      </w:r>
      <w:r w:rsidRPr="001250F2">
        <w:rPr>
          <w:rFonts w:ascii="Arial" w:hAnsi="Arial" w:cs="Arial"/>
          <w:sz w:val="22"/>
          <w:szCs w:val="22"/>
        </w:rPr>
        <w:t xml:space="preserve"> can both displace carbon intensive alternatives such as steel and store </w:t>
      </w:r>
      <w:r w:rsidR="00AF5D02">
        <w:rPr>
          <w:rFonts w:ascii="Arial" w:hAnsi="Arial" w:cs="Arial"/>
          <w:sz w:val="22"/>
          <w:szCs w:val="22"/>
        </w:rPr>
        <w:t xml:space="preserve">biogenic </w:t>
      </w:r>
      <w:r w:rsidRPr="001250F2">
        <w:rPr>
          <w:rFonts w:ascii="Arial" w:hAnsi="Arial" w:cs="Arial"/>
          <w:sz w:val="22"/>
          <w:szCs w:val="22"/>
        </w:rPr>
        <w:t>carbon</w:t>
      </w:r>
      <w:r w:rsidR="00616E57" w:rsidRPr="001250F2">
        <w:rPr>
          <w:rFonts w:ascii="Arial" w:hAnsi="Arial" w:cs="Arial"/>
          <w:sz w:val="22"/>
          <w:szCs w:val="22"/>
        </w:rPr>
        <w:t xml:space="preserve">. </w:t>
      </w:r>
    </w:p>
    <w:p w14:paraId="1598D242" w14:textId="77777777" w:rsidR="002E7BDA" w:rsidRDefault="002E7BDA" w:rsidP="00C007D3">
      <w:pPr>
        <w:pStyle w:val="NormalWeb"/>
        <w:spacing w:before="0" w:beforeAutospacing="0" w:after="0" w:afterAutospacing="0" w:line="276" w:lineRule="auto"/>
        <w:rPr>
          <w:rFonts w:ascii="Arial" w:hAnsi="Arial" w:cs="Arial"/>
          <w:color w:val="000000"/>
          <w:sz w:val="22"/>
          <w:szCs w:val="22"/>
        </w:rPr>
      </w:pPr>
    </w:p>
    <w:p w14:paraId="1CC7B6A7" w14:textId="2AF4A976" w:rsidR="002E7BDA" w:rsidRDefault="00D03C14" w:rsidP="00C007D3">
      <w:pPr>
        <w:pStyle w:val="NormalWeb"/>
        <w:spacing w:before="0" w:beforeAutospacing="0" w:after="0" w:afterAutospacing="0" w:line="276" w:lineRule="auto"/>
        <w:rPr>
          <w:rFonts w:ascii="Arial" w:hAnsi="Arial" w:cs="Arial"/>
          <w:color w:val="000000"/>
          <w:sz w:val="22"/>
          <w:szCs w:val="22"/>
        </w:rPr>
      </w:pPr>
      <w:r w:rsidRPr="00896CD9">
        <w:rPr>
          <w:rFonts w:ascii="Arial" w:hAnsi="Arial" w:cs="Arial"/>
          <w:color w:val="000000"/>
          <w:sz w:val="22"/>
          <w:szCs w:val="22"/>
        </w:rPr>
        <w:t xml:space="preserve">To meet current housing needs and accommodate a growing population, up to 5 million new </w:t>
      </w:r>
      <w:r>
        <w:rPr>
          <w:rFonts w:ascii="Arial" w:hAnsi="Arial" w:cs="Arial"/>
          <w:color w:val="000000"/>
          <w:sz w:val="22"/>
          <w:szCs w:val="22"/>
        </w:rPr>
        <w:t>h</w:t>
      </w:r>
      <w:r w:rsidRPr="00896CD9">
        <w:rPr>
          <w:rFonts w:ascii="Arial" w:hAnsi="Arial" w:cs="Arial"/>
          <w:color w:val="000000"/>
          <w:sz w:val="22"/>
          <w:szCs w:val="22"/>
        </w:rPr>
        <w:t>omes may need to be built by 2030 and 8 million by 2050 (around a fifth of the housing stock).</w:t>
      </w:r>
      <w:r>
        <w:rPr>
          <w:rStyle w:val="FootnoteReference"/>
          <w:rFonts w:ascii="Arial" w:hAnsi="Arial" w:cs="Arial"/>
          <w:color w:val="000000"/>
          <w:sz w:val="22"/>
          <w:szCs w:val="22"/>
        </w:rPr>
        <w:footnoteReference w:id="5"/>
      </w:r>
      <w:r w:rsidRPr="00896CD9">
        <w:rPr>
          <w:rFonts w:ascii="Arial" w:hAnsi="Arial" w:cs="Arial"/>
          <w:color w:val="000000"/>
          <w:sz w:val="22"/>
          <w:szCs w:val="22"/>
        </w:rPr>
        <w:t xml:space="preserve"> </w:t>
      </w:r>
      <w:r w:rsidR="002E7BDA">
        <w:rPr>
          <w:rFonts w:ascii="Arial" w:hAnsi="Arial" w:cs="Arial"/>
          <w:color w:val="000000"/>
          <w:sz w:val="22"/>
          <w:szCs w:val="22"/>
        </w:rPr>
        <w:t xml:space="preserve">Action is needed </w:t>
      </w:r>
      <w:r w:rsidR="009355FA">
        <w:rPr>
          <w:rFonts w:ascii="Arial" w:hAnsi="Arial" w:cs="Arial"/>
          <w:color w:val="000000"/>
          <w:sz w:val="22"/>
          <w:szCs w:val="22"/>
        </w:rPr>
        <w:t>urgently</w:t>
      </w:r>
      <w:r w:rsidR="002E7BDA">
        <w:rPr>
          <w:rFonts w:ascii="Arial" w:hAnsi="Arial" w:cs="Arial"/>
          <w:color w:val="000000"/>
          <w:sz w:val="22"/>
          <w:szCs w:val="22"/>
        </w:rPr>
        <w:t xml:space="preserve"> to ensure that </w:t>
      </w:r>
      <w:r>
        <w:rPr>
          <w:rFonts w:ascii="Arial" w:hAnsi="Arial" w:cs="Arial"/>
          <w:color w:val="000000"/>
          <w:sz w:val="22"/>
          <w:szCs w:val="22"/>
        </w:rPr>
        <w:t xml:space="preserve">these </w:t>
      </w:r>
      <w:r w:rsidR="002E7BDA">
        <w:rPr>
          <w:rFonts w:ascii="Arial" w:hAnsi="Arial" w:cs="Arial"/>
          <w:color w:val="000000"/>
          <w:sz w:val="22"/>
          <w:szCs w:val="22"/>
        </w:rPr>
        <w:t>new buildings are fit for the future</w:t>
      </w:r>
      <w:r w:rsidR="00B03D0C">
        <w:rPr>
          <w:rFonts w:ascii="Arial" w:hAnsi="Arial" w:cs="Arial"/>
          <w:color w:val="000000"/>
          <w:sz w:val="22"/>
          <w:szCs w:val="22"/>
        </w:rPr>
        <w:t xml:space="preserve">, </w:t>
      </w:r>
      <w:r w:rsidR="00B03D0C">
        <w:rPr>
          <w:rFonts w:ascii="Arial" w:hAnsi="Arial" w:cs="Arial"/>
          <w:color w:val="000000"/>
          <w:sz w:val="22"/>
          <w:szCs w:val="22"/>
        </w:rPr>
        <w:lastRenderedPageBreak/>
        <w:t>avoiding the need for costly retrofit</w:t>
      </w:r>
      <w:r w:rsidR="00616E57">
        <w:rPr>
          <w:rFonts w:ascii="Arial" w:hAnsi="Arial" w:cs="Arial"/>
          <w:color w:val="000000"/>
          <w:sz w:val="22"/>
          <w:szCs w:val="22"/>
        </w:rPr>
        <w:t>. This means ensuring they are able</w:t>
      </w:r>
      <w:r w:rsidR="002E7BDA">
        <w:rPr>
          <w:rFonts w:ascii="Arial" w:hAnsi="Arial" w:cs="Arial"/>
          <w:color w:val="000000"/>
          <w:sz w:val="22"/>
          <w:szCs w:val="22"/>
        </w:rPr>
        <w:t xml:space="preserve"> to deliver the necessary carbon savings, </w:t>
      </w:r>
      <w:r w:rsidR="00616E57">
        <w:rPr>
          <w:rFonts w:ascii="Arial" w:hAnsi="Arial" w:cs="Arial"/>
          <w:color w:val="000000"/>
          <w:sz w:val="22"/>
          <w:szCs w:val="22"/>
        </w:rPr>
        <w:t>alongside</w:t>
      </w:r>
      <w:r w:rsidR="002E7BDA">
        <w:rPr>
          <w:rFonts w:ascii="Arial" w:hAnsi="Arial" w:cs="Arial"/>
          <w:color w:val="000000"/>
          <w:sz w:val="22"/>
          <w:szCs w:val="22"/>
        </w:rPr>
        <w:t xml:space="preserve"> high levels of comfort and </w:t>
      </w:r>
      <w:r w:rsidR="009355FA">
        <w:rPr>
          <w:rFonts w:ascii="Arial" w:hAnsi="Arial" w:cs="Arial"/>
          <w:color w:val="000000"/>
          <w:sz w:val="22"/>
          <w:szCs w:val="22"/>
        </w:rPr>
        <w:t>reduced</w:t>
      </w:r>
      <w:r w:rsidR="002E7BDA">
        <w:rPr>
          <w:rFonts w:ascii="Arial" w:hAnsi="Arial" w:cs="Arial"/>
          <w:color w:val="000000"/>
          <w:sz w:val="22"/>
          <w:szCs w:val="22"/>
        </w:rPr>
        <w:t xml:space="preserve"> bills for householders.  </w:t>
      </w:r>
    </w:p>
    <w:p w14:paraId="7149173A" w14:textId="77777777" w:rsidR="009355FA" w:rsidRDefault="009355FA" w:rsidP="00C007D3">
      <w:pPr>
        <w:pStyle w:val="NormalWeb"/>
        <w:spacing w:before="0" w:beforeAutospacing="0" w:after="0" w:afterAutospacing="0" w:line="276" w:lineRule="auto"/>
        <w:rPr>
          <w:rFonts w:ascii="Arial" w:hAnsi="Arial" w:cs="Arial"/>
          <w:color w:val="000000"/>
          <w:sz w:val="22"/>
          <w:szCs w:val="22"/>
        </w:rPr>
      </w:pPr>
    </w:p>
    <w:p w14:paraId="61E52FE0" w14:textId="46C70FC6" w:rsidR="009355FA" w:rsidRDefault="009355FA" w:rsidP="00C007D3">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A range of policy ambitions have been set out in the Government’s </w:t>
      </w:r>
      <w:r w:rsidR="002E7BDA" w:rsidRPr="009355FA">
        <w:rPr>
          <w:rFonts w:ascii="Arial" w:hAnsi="Arial" w:cs="Arial"/>
          <w:i/>
          <w:color w:val="000000"/>
          <w:sz w:val="22"/>
          <w:szCs w:val="22"/>
        </w:rPr>
        <w:t>Clean Growth Strategy</w:t>
      </w:r>
      <w:r>
        <w:rPr>
          <w:rFonts w:ascii="Arial" w:hAnsi="Arial" w:cs="Arial"/>
          <w:i/>
          <w:color w:val="000000"/>
          <w:sz w:val="22"/>
          <w:szCs w:val="22"/>
        </w:rPr>
        <w:t>,</w:t>
      </w:r>
      <w:r w:rsidR="002E7BDA">
        <w:rPr>
          <w:rStyle w:val="FootnoteReference"/>
          <w:rFonts w:ascii="Arial" w:hAnsi="Arial" w:cs="Arial"/>
          <w:color w:val="000000"/>
          <w:sz w:val="22"/>
          <w:szCs w:val="22"/>
        </w:rPr>
        <w:footnoteReference w:id="6"/>
      </w:r>
      <w:r w:rsidR="002E7BDA">
        <w:rPr>
          <w:rFonts w:ascii="Arial" w:hAnsi="Arial" w:cs="Arial"/>
          <w:color w:val="000000"/>
          <w:sz w:val="22"/>
          <w:szCs w:val="22"/>
        </w:rPr>
        <w:t xml:space="preserve"> </w:t>
      </w:r>
      <w:r>
        <w:rPr>
          <w:rFonts w:ascii="Arial" w:hAnsi="Arial" w:cs="Arial"/>
          <w:color w:val="000000"/>
          <w:sz w:val="22"/>
          <w:szCs w:val="22"/>
        </w:rPr>
        <w:t>including a commitment to consult</w:t>
      </w:r>
      <w:r w:rsidR="002E7BDA">
        <w:rPr>
          <w:rFonts w:ascii="Arial" w:hAnsi="Arial" w:cs="Arial"/>
          <w:color w:val="000000"/>
          <w:sz w:val="22"/>
          <w:szCs w:val="22"/>
        </w:rPr>
        <w:t xml:space="preserve"> </w:t>
      </w:r>
      <w:r>
        <w:rPr>
          <w:rFonts w:ascii="Arial" w:hAnsi="Arial" w:cs="Arial"/>
          <w:color w:val="000000"/>
          <w:sz w:val="22"/>
          <w:szCs w:val="22"/>
        </w:rPr>
        <w:t xml:space="preserve">in 2019 </w:t>
      </w:r>
      <w:r w:rsidR="002E7BDA">
        <w:rPr>
          <w:rFonts w:ascii="Arial" w:hAnsi="Arial" w:cs="Arial"/>
          <w:color w:val="000000"/>
          <w:sz w:val="22"/>
          <w:szCs w:val="22"/>
        </w:rPr>
        <w:t xml:space="preserve">on improving </w:t>
      </w:r>
      <w:r>
        <w:rPr>
          <w:rFonts w:ascii="Arial" w:hAnsi="Arial" w:cs="Arial"/>
          <w:color w:val="000000"/>
          <w:sz w:val="22"/>
          <w:szCs w:val="22"/>
        </w:rPr>
        <w:t>standards for new homes</w:t>
      </w:r>
      <w:r w:rsidR="00322F57">
        <w:rPr>
          <w:rFonts w:ascii="Arial" w:hAnsi="Arial" w:cs="Arial"/>
          <w:color w:val="000000"/>
          <w:sz w:val="22"/>
          <w:szCs w:val="22"/>
        </w:rPr>
        <w:t xml:space="preserve"> and commercial buildings</w:t>
      </w:r>
      <w:r>
        <w:rPr>
          <w:rFonts w:ascii="Arial" w:hAnsi="Arial" w:cs="Arial"/>
          <w:color w:val="000000"/>
          <w:sz w:val="22"/>
          <w:szCs w:val="22"/>
        </w:rPr>
        <w:t xml:space="preserve"> </w:t>
      </w:r>
      <w:r w:rsidR="00FC0E08">
        <w:rPr>
          <w:rFonts w:ascii="Arial" w:hAnsi="Arial" w:cs="Arial"/>
          <w:color w:val="000000"/>
          <w:sz w:val="22"/>
          <w:szCs w:val="22"/>
        </w:rPr>
        <w:t>‘</w:t>
      </w:r>
      <w:r>
        <w:rPr>
          <w:rFonts w:ascii="Arial" w:hAnsi="Arial" w:cs="Arial"/>
          <w:color w:val="000000"/>
          <w:sz w:val="22"/>
          <w:szCs w:val="22"/>
        </w:rPr>
        <w:t>where there are cost-effective and affordable opportunities</w:t>
      </w:r>
      <w:r w:rsidR="009A10C9">
        <w:rPr>
          <w:rFonts w:ascii="Arial" w:hAnsi="Arial" w:cs="Arial"/>
          <w:color w:val="000000"/>
          <w:sz w:val="22"/>
          <w:szCs w:val="22"/>
        </w:rPr>
        <w:t>,</w:t>
      </w:r>
      <w:r>
        <w:rPr>
          <w:rFonts w:ascii="Arial" w:hAnsi="Arial" w:cs="Arial"/>
          <w:color w:val="000000"/>
          <w:sz w:val="22"/>
          <w:szCs w:val="22"/>
        </w:rPr>
        <w:t xml:space="preserve"> and where it is safe and practical to do so</w:t>
      </w:r>
      <w:r w:rsidR="00FC0E08">
        <w:rPr>
          <w:rFonts w:ascii="Arial" w:hAnsi="Arial" w:cs="Arial"/>
          <w:color w:val="000000"/>
          <w:sz w:val="22"/>
          <w:szCs w:val="22"/>
        </w:rPr>
        <w:t>’</w:t>
      </w:r>
      <w:r>
        <w:rPr>
          <w:rFonts w:ascii="Arial" w:hAnsi="Arial" w:cs="Arial"/>
          <w:color w:val="000000"/>
          <w:sz w:val="22"/>
          <w:szCs w:val="22"/>
        </w:rPr>
        <w:t xml:space="preserve">. </w:t>
      </w:r>
      <w:r w:rsidR="002E7BDA">
        <w:rPr>
          <w:rFonts w:ascii="Arial" w:hAnsi="Arial" w:cs="Arial"/>
          <w:color w:val="000000"/>
          <w:sz w:val="22"/>
          <w:szCs w:val="22"/>
        </w:rPr>
        <w:t xml:space="preserve"> </w:t>
      </w:r>
    </w:p>
    <w:p w14:paraId="092FD69A" w14:textId="77777777" w:rsidR="009355FA" w:rsidRDefault="009355FA" w:rsidP="009355FA">
      <w:pPr>
        <w:pStyle w:val="NormalWeb"/>
        <w:spacing w:before="0" w:beforeAutospacing="0" w:after="0" w:afterAutospacing="0" w:line="276" w:lineRule="auto"/>
        <w:rPr>
          <w:rFonts w:ascii="Arial" w:hAnsi="Arial" w:cs="Arial"/>
          <w:color w:val="000000"/>
          <w:sz w:val="22"/>
          <w:szCs w:val="22"/>
        </w:rPr>
      </w:pPr>
    </w:p>
    <w:p w14:paraId="4D8BABFD" w14:textId="5B204A4E" w:rsidR="002E7BDA" w:rsidRDefault="009355FA" w:rsidP="00C007D3">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The CCC is now looking to improve its evidence base on new build standards </w:t>
      </w:r>
      <w:r w:rsidR="00AF5D02">
        <w:rPr>
          <w:rFonts w:ascii="Arial" w:hAnsi="Arial" w:cs="Arial"/>
          <w:color w:val="000000"/>
          <w:sz w:val="22"/>
          <w:szCs w:val="22"/>
        </w:rPr>
        <w:t xml:space="preserve">and in particular </w:t>
      </w:r>
      <w:r w:rsidRPr="001250F2">
        <w:rPr>
          <w:rFonts w:ascii="Arial" w:hAnsi="Arial" w:cs="Arial"/>
          <w:b/>
          <w:color w:val="000000"/>
          <w:sz w:val="22"/>
          <w:szCs w:val="22"/>
        </w:rPr>
        <w:t>the costs associated with delivering them</w:t>
      </w:r>
      <w:r>
        <w:rPr>
          <w:rFonts w:ascii="Arial" w:hAnsi="Arial" w:cs="Arial"/>
          <w:color w:val="000000"/>
          <w:sz w:val="22"/>
          <w:szCs w:val="22"/>
        </w:rPr>
        <w:t>, to feed into the advice we provide in our upcoming 2018 Report to Parliament.</w:t>
      </w:r>
      <w:r w:rsidR="005C1674">
        <w:rPr>
          <w:rFonts w:ascii="Arial" w:hAnsi="Arial" w:cs="Arial"/>
          <w:color w:val="000000"/>
          <w:sz w:val="22"/>
          <w:szCs w:val="22"/>
        </w:rPr>
        <w:t xml:space="preserve"> </w:t>
      </w:r>
    </w:p>
    <w:p w14:paraId="3299D783" w14:textId="77777777" w:rsidR="00BF711A" w:rsidRDefault="00BF711A" w:rsidP="00C007D3">
      <w:pPr>
        <w:pStyle w:val="NormalWeb"/>
        <w:spacing w:before="0" w:beforeAutospacing="0" w:after="0" w:afterAutospacing="0" w:line="276" w:lineRule="auto"/>
        <w:rPr>
          <w:rFonts w:ascii="Arial" w:hAnsi="Arial" w:cs="Arial"/>
          <w:color w:val="000000"/>
          <w:sz w:val="22"/>
          <w:szCs w:val="22"/>
        </w:rPr>
      </w:pPr>
    </w:p>
    <w:p w14:paraId="432B9A21" w14:textId="01DA133C" w:rsidR="00896CD9" w:rsidRDefault="00A33FED" w:rsidP="00C007D3">
      <w:pPr>
        <w:pStyle w:val="NormalWeb"/>
        <w:spacing w:before="0" w:beforeAutospacing="0" w:after="0" w:afterAutospacing="0" w:line="276" w:lineRule="auto"/>
        <w:rPr>
          <w:rFonts w:ascii="Arial" w:hAnsi="Arial" w:cs="Arial"/>
          <w:b/>
          <w:color w:val="000000"/>
          <w:sz w:val="22"/>
          <w:szCs w:val="22"/>
        </w:rPr>
      </w:pPr>
      <w:r>
        <w:rPr>
          <w:rFonts w:ascii="Arial" w:hAnsi="Arial" w:cs="Arial"/>
          <w:b/>
          <w:color w:val="000000"/>
          <w:sz w:val="22"/>
          <w:szCs w:val="22"/>
        </w:rPr>
        <w:t>Achieving</w:t>
      </w:r>
      <w:r w:rsidR="00896CD9" w:rsidRPr="00896CD9">
        <w:rPr>
          <w:rFonts w:ascii="Arial" w:hAnsi="Arial" w:cs="Arial"/>
          <w:b/>
          <w:color w:val="000000"/>
          <w:sz w:val="22"/>
          <w:szCs w:val="22"/>
        </w:rPr>
        <w:t xml:space="preserve"> operational carbon savings in new </w:t>
      </w:r>
      <w:r w:rsidR="00EB684F">
        <w:rPr>
          <w:rFonts w:ascii="Arial" w:hAnsi="Arial" w:cs="Arial"/>
          <w:b/>
          <w:color w:val="000000"/>
          <w:sz w:val="22"/>
          <w:szCs w:val="22"/>
        </w:rPr>
        <w:t>buildings</w:t>
      </w:r>
      <w:r>
        <w:rPr>
          <w:rFonts w:ascii="Arial" w:hAnsi="Arial" w:cs="Arial"/>
          <w:b/>
          <w:color w:val="000000"/>
          <w:sz w:val="22"/>
          <w:szCs w:val="22"/>
        </w:rPr>
        <w:t xml:space="preserve"> </w:t>
      </w:r>
    </w:p>
    <w:p w14:paraId="53631E92" w14:textId="77777777" w:rsidR="00896CD9" w:rsidRPr="00896CD9" w:rsidRDefault="00896CD9" w:rsidP="00C007D3">
      <w:pPr>
        <w:pStyle w:val="NormalWeb"/>
        <w:spacing w:before="0" w:beforeAutospacing="0" w:after="0" w:afterAutospacing="0" w:line="276" w:lineRule="auto"/>
        <w:rPr>
          <w:rFonts w:ascii="Arial" w:hAnsi="Arial" w:cs="Arial"/>
          <w:b/>
          <w:color w:val="000000"/>
          <w:sz w:val="22"/>
          <w:szCs w:val="22"/>
        </w:rPr>
      </w:pPr>
    </w:p>
    <w:p w14:paraId="04C6EA59" w14:textId="08760959" w:rsidR="00642A19" w:rsidRDefault="00904AB1" w:rsidP="007049CF">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A range of studies have been undertaken on the costs (and carbon savings) associated </w:t>
      </w:r>
      <w:r w:rsidR="00C75F02">
        <w:rPr>
          <w:rFonts w:ascii="Arial" w:hAnsi="Arial" w:cs="Arial"/>
          <w:color w:val="000000"/>
          <w:sz w:val="22"/>
          <w:szCs w:val="22"/>
        </w:rPr>
        <w:t>with requiring new buildings to meet</w:t>
      </w:r>
      <w:r>
        <w:rPr>
          <w:rFonts w:ascii="Arial" w:hAnsi="Arial" w:cs="Arial"/>
          <w:color w:val="000000"/>
          <w:sz w:val="22"/>
          <w:szCs w:val="22"/>
        </w:rPr>
        <w:t xml:space="preserve"> tighter </w:t>
      </w:r>
      <w:r w:rsidR="00D03C14">
        <w:rPr>
          <w:rFonts w:ascii="Arial" w:hAnsi="Arial" w:cs="Arial"/>
          <w:color w:val="000000"/>
          <w:sz w:val="22"/>
          <w:szCs w:val="22"/>
        </w:rPr>
        <w:t xml:space="preserve">operational </w:t>
      </w:r>
      <w:r>
        <w:rPr>
          <w:rFonts w:ascii="Arial" w:hAnsi="Arial" w:cs="Arial"/>
          <w:color w:val="000000"/>
          <w:sz w:val="22"/>
          <w:szCs w:val="22"/>
        </w:rPr>
        <w:t>standards, including Zero Carbon Hub’s</w:t>
      </w:r>
      <w:r w:rsidR="007049CF">
        <w:rPr>
          <w:rFonts w:ascii="Arial" w:hAnsi="Arial" w:cs="Arial"/>
          <w:color w:val="000000"/>
          <w:sz w:val="22"/>
          <w:szCs w:val="22"/>
        </w:rPr>
        <w:t xml:space="preserve"> 2014 analysis</w:t>
      </w:r>
      <w:r w:rsidR="007049CF">
        <w:rPr>
          <w:rStyle w:val="FootnoteReference"/>
          <w:rFonts w:ascii="Arial" w:hAnsi="Arial" w:cs="Arial"/>
          <w:color w:val="000000"/>
          <w:sz w:val="22"/>
          <w:szCs w:val="22"/>
        </w:rPr>
        <w:footnoteReference w:id="7"/>
      </w:r>
      <w:r w:rsidR="007049CF">
        <w:rPr>
          <w:rFonts w:ascii="Arial" w:hAnsi="Arial" w:cs="Arial"/>
          <w:color w:val="000000"/>
          <w:sz w:val="22"/>
          <w:szCs w:val="22"/>
        </w:rPr>
        <w:t xml:space="preserve"> and a 2015 study for the Greater London Authority.</w:t>
      </w:r>
      <w:r w:rsidR="007049CF">
        <w:rPr>
          <w:rStyle w:val="FootnoteReference"/>
          <w:rFonts w:ascii="Arial" w:hAnsi="Arial" w:cs="Arial"/>
          <w:color w:val="000000"/>
          <w:sz w:val="22"/>
          <w:szCs w:val="22"/>
        </w:rPr>
        <w:footnoteReference w:id="8"/>
      </w:r>
      <w:r w:rsidR="007049CF">
        <w:rPr>
          <w:rFonts w:ascii="Arial" w:hAnsi="Arial" w:cs="Arial"/>
          <w:color w:val="000000"/>
          <w:sz w:val="22"/>
          <w:szCs w:val="22"/>
        </w:rPr>
        <w:t xml:space="preserve"> </w:t>
      </w:r>
      <w:r>
        <w:rPr>
          <w:rFonts w:ascii="Arial" w:hAnsi="Arial" w:cs="Arial"/>
          <w:color w:val="000000"/>
          <w:sz w:val="22"/>
          <w:szCs w:val="22"/>
        </w:rPr>
        <w:t xml:space="preserve"> </w:t>
      </w:r>
      <w:r w:rsidR="00642A19">
        <w:rPr>
          <w:rFonts w:ascii="Arial" w:hAnsi="Arial" w:cs="Arial"/>
          <w:color w:val="000000"/>
          <w:sz w:val="22"/>
          <w:szCs w:val="22"/>
        </w:rPr>
        <w:t xml:space="preserve">However, there is a need for cost assessments to be updated and for further analysis to be undertaken, looking across </w:t>
      </w:r>
      <w:r w:rsidR="00D03C14">
        <w:rPr>
          <w:rFonts w:ascii="Arial" w:hAnsi="Arial" w:cs="Arial"/>
          <w:color w:val="000000"/>
          <w:sz w:val="22"/>
          <w:szCs w:val="22"/>
        </w:rPr>
        <w:t xml:space="preserve">standards, </w:t>
      </w:r>
      <w:r w:rsidR="00642A19">
        <w:rPr>
          <w:rFonts w:ascii="Arial" w:hAnsi="Arial" w:cs="Arial"/>
          <w:color w:val="000000"/>
          <w:sz w:val="22"/>
          <w:szCs w:val="22"/>
        </w:rPr>
        <w:t xml:space="preserve">building </w:t>
      </w:r>
      <w:r w:rsidR="001D66E5">
        <w:rPr>
          <w:rFonts w:ascii="Arial" w:hAnsi="Arial" w:cs="Arial"/>
          <w:color w:val="000000"/>
          <w:sz w:val="22"/>
          <w:szCs w:val="22"/>
        </w:rPr>
        <w:t>sectors</w:t>
      </w:r>
      <w:r w:rsidR="00642A19">
        <w:rPr>
          <w:rFonts w:ascii="Arial" w:hAnsi="Arial" w:cs="Arial"/>
          <w:color w:val="000000"/>
          <w:sz w:val="22"/>
          <w:szCs w:val="22"/>
        </w:rPr>
        <w:t xml:space="preserve"> and </w:t>
      </w:r>
      <w:r w:rsidR="001D66E5">
        <w:rPr>
          <w:rFonts w:ascii="Arial" w:hAnsi="Arial" w:cs="Arial"/>
          <w:color w:val="000000"/>
          <w:sz w:val="22"/>
          <w:szCs w:val="22"/>
        </w:rPr>
        <w:t>technology mixes</w:t>
      </w:r>
      <w:r w:rsidR="00642A19">
        <w:rPr>
          <w:rFonts w:ascii="Arial" w:hAnsi="Arial" w:cs="Arial"/>
          <w:color w:val="000000"/>
          <w:sz w:val="22"/>
          <w:szCs w:val="22"/>
        </w:rPr>
        <w:t xml:space="preserve">. </w:t>
      </w:r>
    </w:p>
    <w:p w14:paraId="7F82916A" w14:textId="77777777" w:rsidR="00642A19" w:rsidRDefault="00642A19" w:rsidP="007049CF">
      <w:pPr>
        <w:pStyle w:val="NormalWeb"/>
        <w:spacing w:before="0" w:beforeAutospacing="0" w:after="0" w:afterAutospacing="0" w:line="276" w:lineRule="auto"/>
        <w:rPr>
          <w:rFonts w:ascii="Arial" w:hAnsi="Arial" w:cs="Arial"/>
          <w:color w:val="000000"/>
          <w:sz w:val="22"/>
          <w:szCs w:val="22"/>
        </w:rPr>
      </w:pPr>
    </w:p>
    <w:p w14:paraId="27EC5E0E" w14:textId="68D30A5B" w:rsidR="005167A6" w:rsidRDefault="005167A6" w:rsidP="005167A6">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In order to deliver appropriate levels of heat decarbonisation cost effectively, </w:t>
      </w:r>
      <w:r w:rsidR="00E47F9B">
        <w:rPr>
          <w:rFonts w:ascii="Arial" w:hAnsi="Arial" w:cs="Arial"/>
          <w:color w:val="000000"/>
          <w:sz w:val="22"/>
          <w:szCs w:val="22"/>
        </w:rPr>
        <w:t>the</w:t>
      </w:r>
      <w:r>
        <w:rPr>
          <w:rFonts w:ascii="Arial" w:hAnsi="Arial" w:cs="Arial"/>
          <w:color w:val="000000"/>
          <w:sz w:val="22"/>
          <w:szCs w:val="22"/>
        </w:rPr>
        <w:t xml:space="preserve"> central scenario </w:t>
      </w:r>
      <w:r w:rsidR="00E47F9B">
        <w:rPr>
          <w:rFonts w:ascii="Arial" w:hAnsi="Arial" w:cs="Arial"/>
          <w:color w:val="000000"/>
          <w:sz w:val="22"/>
          <w:szCs w:val="22"/>
        </w:rPr>
        <w:t xml:space="preserve">developed </w:t>
      </w:r>
      <w:r>
        <w:rPr>
          <w:rFonts w:ascii="Arial" w:hAnsi="Arial" w:cs="Arial"/>
          <w:color w:val="000000"/>
          <w:sz w:val="22"/>
          <w:szCs w:val="22"/>
        </w:rPr>
        <w:t xml:space="preserve">for </w:t>
      </w:r>
      <w:r w:rsidR="00E47F9B">
        <w:rPr>
          <w:rFonts w:ascii="Arial" w:hAnsi="Arial" w:cs="Arial"/>
          <w:color w:val="000000"/>
          <w:sz w:val="22"/>
          <w:szCs w:val="22"/>
        </w:rPr>
        <w:t>our</w:t>
      </w:r>
      <w:r>
        <w:rPr>
          <w:rFonts w:ascii="Arial" w:hAnsi="Arial" w:cs="Arial"/>
          <w:color w:val="000000"/>
          <w:sz w:val="22"/>
          <w:szCs w:val="22"/>
        </w:rPr>
        <w:t xml:space="preserve"> fifth carbon budget</w:t>
      </w:r>
      <w:r w:rsidR="00E47F9B">
        <w:rPr>
          <w:rFonts w:ascii="Arial" w:hAnsi="Arial" w:cs="Arial"/>
          <w:color w:val="000000"/>
          <w:sz w:val="22"/>
          <w:szCs w:val="22"/>
        </w:rPr>
        <w:t xml:space="preserve"> advice</w:t>
      </w:r>
      <w:r>
        <w:rPr>
          <w:rFonts w:ascii="Arial" w:hAnsi="Arial" w:cs="Arial"/>
          <w:color w:val="000000"/>
          <w:sz w:val="22"/>
          <w:szCs w:val="22"/>
        </w:rPr>
        <w:t xml:space="preserve"> includes the installation of 7.5 million heat pumps in new build</w:t>
      </w:r>
      <w:r w:rsidR="00BF5363">
        <w:rPr>
          <w:rStyle w:val="FootnoteReference"/>
          <w:rFonts w:ascii="Arial" w:hAnsi="Arial" w:cs="Arial"/>
          <w:color w:val="000000"/>
          <w:sz w:val="22"/>
          <w:szCs w:val="22"/>
        </w:rPr>
        <w:footnoteReference w:id="9"/>
      </w:r>
      <w:r>
        <w:rPr>
          <w:rFonts w:ascii="Arial" w:hAnsi="Arial" w:cs="Arial"/>
          <w:color w:val="000000"/>
          <w:sz w:val="22"/>
          <w:szCs w:val="22"/>
        </w:rPr>
        <w:t xml:space="preserve"> residential properties to 2050. It also includes connections to district heating networks for a proportion of residential and non-residential new build, with 3.5 TWh/yr being supplied to new build residential properties by 2050, and 27 TWh/yr being supplied to new build non-residential properties by 2050.  The optimum technology mix will be dependent on a range of factors, including technology costs, and the </w:t>
      </w:r>
      <w:r w:rsidR="00BF5363">
        <w:rPr>
          <w:rFonts w:ascii="Arial" w:hAnsi="Arial" w:cs="Arial"/>
          <w:color w:val="000000"/>
          <w:sz w:val="22"/>
          <w:szCs w:val="22"/>
        </w:rPr>
        <w:t xml:space="preserve">scale </w:t>
      </w:r>
      <w:r>
        <w:rPr>
          <w:rFonts w:ascii="Arial" w:hAnsi="Arial" w:cs="Arial"/>
          <w:color w:val="000000"/>
          <w:sz w:val="22"/>
          <w:szCs w:val="22"/>
        </w:rPr>
        <w:t xml:space="preserve">of the development. For instance, district heat networks can be cost effective where developments are of a sufficiently large scale, as can ground source heat pumps where a shared borehole is used across a number of houses. </w:t>
      </w:r>
      <w:r w:rsidR="00BF5363">
        <w:rPr>
          <w:rFonts w:ascii="Arial" w:hAnsi="Arial" w:cs="Arial"/>
          <w:color w:val="000000"/>
          <w:sz w:val="22"/>
          <w:szCs w:val="22"/>
        </w:rPr>
        <w:t xml:space="preserve"> </w:t>
      </w:r>
    </w:p>
    <w:p w14:paraId="21780570" w14:textId="77777777" w:rsidR="005167A6" w:rsidRDefault="005167A6" w:rsidP="005167A6">
      <w:pPr>
        <w:pStyle w:val="NormalWeb"/>
        <w:spacing w:before="0" w:beforeAutospacing="0" w:after="0" w:afterAutospacing="0" w:line="276" w:lineRule="auto"/>
        <w:rPr>
          <w:rFonts w:ascii="Arial" w:hAnsi="Arial" w:cs="Arial"/>
          <w:color w:val="000000"/>
          <w:sz w:val="22"/>
          <w:szCs w:val="22"/>
        </w:rPr>
      </w:pPr>
    </w:p>
    <w:p w14:paraId="054E86D6" w14:textId="4A7552B5" w:rsidR="005167A6" w:rsidRDefault="001A55FB" w:rsidP="007049CF">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However, research to date has shown that standards may not always drive the</w:t>
      </w:r>
      <w:r w:rsidR="00CD0A62">
        <w:rPr>
          <w:rFonts w:ascii="Arial" w:hAnsi="Arial" w:cs="Arial"/>
          <w:color w:val="000000"/>
          <w:sz w:val="22"/>
          <w:szCs w:val="22"/>
        </w:rPr>
        <w:t xml:space="preserve"> most efficient technology mix</w:t>
      </w:r>
      <w:r>
        <w:rPr>
          <w:rFonts w:ascii="Arial" w:hAnsi="Arial" w:cs="Arial"/>
          <w:color w:val="000000"/>
          <w:sz w:val="22"/>
          <w:szCs w:val="22"/>
        </w:rPr>
        <w:t xml:space="preserve"> at a systems scale. </w:t>
      </w:r>
      <w:r w:rsidR="001D66E5">
        <w:rPr>
          <w:rFonts w:ascii="Arial" w:hAnsi="Arial" w:cs="Arial"/>
          <w:color w:val="000000"/>
          <w:sz w:val="22"/>
          <w:szCs w:val="22"/>
        </w:rPr>
        <w:t>T</w:t>
      </w:r>
      <w:r w:rsidR="007049CF">
        <w:rPr>
          <w:rFonts w:ascii="Arial" w:hAnsi="Arial" w:cs="Arial"/>
          <w:color w:val="000000"/>
          <w:sz w:val="22"/>
          <w:szCs w:val="22"/>
        </w:rPr>
        <w:t xml:space="preserve">he Zero Carbon Hub analysis </w:t>
      </w:r>
      <w:r w:rsidR="00F41167">
        <w:rPr>
          <w:rFonts w:ascii="Arial" w:hAnsi="Arial" w:cs="Arial"/>
          <w:color w:val="000000"/>
          <w:sz w:val="22"/>
          <w:szCs w:val="22"/>
        </w:rPr>
        <w:t xml:space="preserve">looked in detail at the ‘Zero Carbon’ standard for residential buildings, and </w:t>
      </w:r>
      <w:r w:rsidR="007049CF">
        <w:rPr>
          <w:rFonts w:ascii="Arial" w:hAnsi="Arial" w:cs="Arial"/>
          <w:color w:val="000000"/>
          <w:sz w:val="22"/>
          <w:szCs w:val="22"/>
        </w:rPr>
        <w:t xml:space="preserve">established that the cheapest route to delivering </w:t>
      </w:r>
      <w:r w:rsidR="00F41167">
        <w:rPr>
          <w:rFonts w:ascii="Arial" w:hAnsi="Arial" w:cs="Arial"/>
          <w:color w:val="000000"/>
          <w:sz w:val="22"/>
          <w:szCs w:val="22"/>
        </w:rPr>
        <w:t>it</w:t>
      </w:r>
      <w:r w:rsidR="007049CF">
        <w:rPr>
          <w:rFonts w:ascii="Arial" w:hAnsi="Arial" w:cs="Arial"/>
          <w:color w:val="000000"/>
          <w:sz w:val="22"/>
          <w:szCs w:val="22"/>
        </w:rPr>
        <w:t xml:space="preserve"> would be a mixture of fabric efficiency, efficient gas boiler installation and photovoltaic</w:t>
      </w:r>
      <w:r w:rsidR="00BF5363">
        <w:rPr>
          <w:rFonts w:ascii="Arial" w:hAnsi="Arial" w:cs="Arial"/>
          <w:color w:val="000000"/>
          <w:sz w:val="22"/>
          <w:szCs w:val="22"/>
        </w:rPr>
        <w:t xml:space="preserve"> (PV)</w:t>
      </w:r>
      <w:r w:rsidR="007049CF">
        <w:rPr>
          <w:rFonts w:ascii="Arial" w:hAnsi="Arial" w:cs="Arial"/>
          <w:color w:val="000000"/>
          <w:sz w:val="22"/>
          <w:szCs w:val="22"/>
        </w:rPr>
        <w:t xml:space="preserve"> panels. However, there are questions around the extent to which a heavy reliance on small</w:t>
      </w:r>
      <w:r w:rsidR="00AF5D02">
        <w:rPr>
          <w:rFonts w:ascii="Arial" w:hAnsi="Arial" w:cs="Arial"/>
          <w:color w:val="000000"/>
          <w:sz w:val="22"/>
          <w:szCs w:val="22"/>
        </w:rPr>
        <w:t>-</w:t>
      </w:r>
      <w:r w:rsidR="007049CF">
        <w:rPr>
          <w:rFonts w:ascii="Arial" w:hAnsi="Arial" w:cs="Arial"/>
          <w:color w:val="000000"/>
          <w:sz w:val="22"/>
          <w:szCs w:val="22"/>
        </w:rPr>
        <w:t xml:space="preserve">scale PV is appropriate in the UK, in light of the seasonal mismatch </w:t>
      </w:r>
      <w:r w:rsidR="007049CF">
        <w:rPr>
          <w:rFonts w:ascii="Arial" w:hAnsi="Arial" w:cs="Arial"/>
          <w:color w:val="000000"/>
          <w:sz w:val="22"/>
          <w:szCs w:val="22"/>
        </w:rPr>
        <w:lastRenderedPageBreak/>
        <w:t xml:space="preserve">between heat demand and PV generation patterns, and given economies of scale in renewable deployment. </w:t>
      </w:r>
    </w:p>
    <w:p w14:paraId="735BFB2D" w14:textId="77777777" w:rsidR="005167A6" w:rsidRDefault="005167A6" w:rsidP="007049CF">
      <w:pPr>
        <w:pStyle w:val="NormalWeb"/>
        <w:spacing w:before="0" w:beforeAutospacing="0" w:after="0" w:afterAutospacing="0" w:line="276" w:lineRule="auto"/>
        <w:rPr>
          <w:rFonts w:ascii="Arial" w:hAnsi="Arial" w:cs="Arial"/>
          <w:color w:val="000000"/>
          <w:sz w:val="22"/>
          <w:szCs w:val="22"/>
        </w:rPr>
      </w:pPr>
    </w:p>
    <w:p w14:paraId="29FF0011" w14:textId="140D6C17" w:rsidR="007049CF" w:rsidRDefault="00C12157" w:rsidP="007049CF">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It will be important </w:t>
      </w:r>
      <w:r w:rsidR="00D86F78">
        <w:rPr>
          <w:rFonts w:ascii="Arial" w:hAnsi="Arial" w:cs="Arial"/>
          <w:color w:val="000000"/>
          <w:sz w:val="22"/>
          <w:szCs w:val="22"/>
        </w:rPr>
        <w:t>that any</w:t>
      </w:r>
      <w:r>
        <w:rPr>
          <w:rFonts w:ascii="Arial" w:hAnsi="Arial" w:cs="Arial"/>
          <w:color w:val="000000"/>
          <w:sz w:val="22"/>
          <w:szCs w:val="22"/>
        </w:rPr>
        <w:t xml:space="preserve"> future standards and policy </w:t>
      </w:r>
      <w:r w:rsidR="00D86F78">
        <w:rPr>
          <w:rFonts w:ascii="Arial" w:hAnsi="Arial" w:cs="Arial"/>
          <w:color w:val="000000"/>
          <w:sz w:val="22"/>
          <w:szCs w:val="22"/>
        </w:rPr>
        <w:t>are designed to</w:t>
      </w:r>
      <w:r>
        <w:rPr>
          <w:rFonts w:ascii="Arial" w:hAnsi="Arial" w:cs="Arial"/>
          <w:color w:val="000000"/>
          <w:sz w:val="22"/>
          <w:szCs w:val="22"/>
        </w:rPr>
        <w:t xml:space="preserve"> deliver a cost effective mix of tech</w:t>
      </w:r>
      <w:r w:rsidR="00972C51">
        <w:rPr>
          <w:rFonts w:ascii="Arial" w:hAnsi="Arial" w:cs="Arial"/>
          <w:color w:val="000000"/>
          <w:sz w:val="22"/>
          <w:szCs w:val="22"/>
        </w:rPr>
        <w:t>n</w:t>
      </w:r>
      <w:r w:rsidR="00D86F78">
        <w:rPr>
          <w:rFonts w:ascii="Arial" w:hAnsi="Arial" w:cs="Arial"/>
          <w:color w:val="000000"/>
          <w:sz w:val="22"/>
          <w:szCs w:val="22"/>
        </w:rPr>
        <w:t>ologies on a system wide scale.</w:t>
      </w:r>
    </w:p>
    <w:p w14:paraId="75F284A0" w14:textId="77777777" w:rsidR="007049CF" w:rsidRDefault="007049CF" w:rsidP="007049CF">
      <w:pPr>
        <w:pStyle w:val="NormalWeb"/>
        <w:spacing w:before="0" w:beforeAutospacing="0" w:after="0" w:afterAutospacing="0" w:line="276" w:lineRule="auto"/>
        <w:rPr>
          <w:rFonts w:ascii="Arial" w:hAnsi="Arial" w:cs="Arial"/>
          <w:color w:val="000000"/>
          <w:sz w:val="22"/>
          <w:szCs w:val="22"/>
        </w:rPr>
      </w:pPr>
    </w:p>
    <w:p w14:paraId="6DA60B7A" w14:textId="7CC9F9E9" w:rsidR="00896CD9" w:rsidRPr="001250F2" w:rsidRDefault="00896CD9" w:rsidP="001250F2">
      <w:pPr>
        <w:pStyle w:val="NormalWeb"/>
        <w:keepNext/>
        <w:keepLines/>
        <w:spacing w:before="0" w:beforeAutospacing="0" w:after="0" w:afterAutospacing="0" w:line="276" w:lineRule="auto"/>
        <w:rPr>
          <w:rFonts w:ascii="Arial" w:hAnsi="Arial" w:cs="Arial"/>
          <w:b/>
          <w:sz w:val="22"/>
          <w:szCs w:val="22"/>
        </w:rPr>
      </w:pPr>
      <w:r w:rsidRPr="001250F2">
        <w:rPr>
          <w:rFonts w:ascii="Arial" w:hAnsi="Arial" w:cs="Arial"/>
          <w:b/>
          <w:sz w:val="22"/>
          <w:szCs w:val="22"/>
        </w:rPr>
        <w:t>The potential for embodied carbon savings</w:t>
      </w:r>
      <w:r w:rsidR="00EB684F" w:rsidRPr="001250F2">
        <w:rPr>
          <w:rFonts w:ascii="Arial" w:hAnsi="Arial" w:cs="Arial"/>
          <w:b/>
          <w:sz w:val="22"/>
          <w:szCs w:val="22"/>
        </w:rPr>
        <w:t xml:space="preserve"> in new buildings</w:t>
      </w:r>
    </w:p>
    <w:p w14:paraId="16133DDC" w14:textId="77777777" w:rsidR="00896CD9" w:rsidRPr="001250F2" w:rsidRDefault="00896CD9" w:rsidP="001250F2">
      <w:pPr>
        <w:pStyle w:val="NormalWeb"/>
        <w:keepNext/>
        <w:keepLines/>
        <w:spacing w:before="0" w:beforeAutospacing="0" w:after="0" w:afterAutospacing="0" w:line="276" w:lineRule="auto"/>
        <w:rPr>
          <w:rFonts w:ascii="Arial" w:hAnsi="Arial" w:cs="Arial"/>
          <w:b/>
          <w:sz w:val="22"/>
          <w:szCs w:val="22"/>
        </w:rPr>
      </w:pPr>
    </w:p>
    <w:p w14:paraId="768BD45A" w14:textId="753CB1F6" w:rsidR="00AC3D81" w:rsidRPr="001250F2" w:rsidRDefault="00AC3D81" w:rsidP="001250F2">
      <w:pPr>
        <w:pStyle w:val="NormalWeb"/>
        <w:keepNext/>
        <w:keepLines/>
        <w:spacing w:before="0" w:beforeAutospacing="0" w:after="0" w:afterAutospacing="0" w:line="276" w:lineRule="auto"/>
        <w:rPr>
          <w:rFonts w:ascii="Arial" w:hAnsi="Arial" w:cs="Arial"/>
          <w:sz w:val="22"/>
          <w:szCs w:val="22"/>
        </w:rPr>
      </w:pPr>
      <w:r w:rsidRPr="001250F2">
        <w:rPr>
          <w:rFonts w:ascii="Arial" w:hAnsi="Arial" w:cs="Arial"/>
          <w:sz w:val="22"/>
          <w:szCs w:val="22"/>
        </w:rPr>
        <w:t>In addition to the carbon savings associated with energy efficiency and removing emissions from heating, there is potential to deliver further abatement through</w:t>
      </w:r>
      <w:r w:rsidR="00247635">
        <w:rPr>
          <w:rFonts w:ascii="Arial" w:hAnsi="Arial" w:cs="Arial"/>
          <w:sz w:val="22"/>
          <w:szCs w:val="22"/>
        </w:rPr>
        <w:t xml:space="preserve"> a focus on embodied carbon and</w:t>
      </w:r>
      <w:r w:rsidRPr="001250F2">
        <w:rPr>
          <w:rFonts w:ascii="Arial" w:hAnsi="Arial" w:cs="Arial"/>
          <w:sz w:val="22"/>
          <w:szCs w:val="22"/>
        </w:rPr>
        <w:t xml:space="preserve"> the use of </w:t>
      </w:r>
      <w:r w:rsidR="00972C51">
        <w:rPr>
          <w:rFonts w:ascii="Arial" w:hAnsi="Arial" w:cs="Arial"/>
          <w:sz w:val="22"/>
          <w:szCs w:val="22"/>
        </w:rPr>
        <w:t>w</w:t>
      </w:r>
      <w:r w:rsidRPr="001250F2">
        <w:rPr>
          <w:rFonts w:ascii="Arial" w:hAnsi="Arial" w:cs="Arial"/>
          <w:sz w:val="22"/>
          <w:szCs w:val="22"/>
        </w:rPr>
        <w:t xml:space="preserve">ood in </w:t>
      </w:r>
      <w:r w:rsidR="00972C51">
        <w:rPr>
          <w:rFonts w:ascii="Arial" w:hAnsi="Arial" w:cs="Arial"/>
          <w:sz w:val="22"/>
          <w:szCs w:val="22"/>
        </w:rPr>
        <w:t>c</w:t>
      </w:r>
      <w:r w:rsidRPr="001250F2">
        <w:rPr>
          <w:rFonts w:ascii="Arial" w:hAnsi="Arial" w:cs="Arial"/>
          <w:sz w:val="22"/>
          <w:szCs w:val="22"/>
        </w:rPr>
        <w:t xml:space="preserve">onstruction. </w:t>
      </w:r>
    </w:p>
    <w:p w14:paraId="7DC9BDF0" w14:textId="77777777" w:rsidR="00AC3D81" w:rsidRPr="001250F2" w:rsidRDefault="00AC3D81" w:rsidP="00AC3D81">
      <w:pPr>
        <w:pStyle w:val="NormalWeb"/>
        <w:spacing w:before="0" w:beforeAutospacing="0" w:after="0" w:afterAutospacing="0" w:line="276" w:lineRule="auto"/>
        <w:rPr>
          <w:rFonts w:ascii="Arial" w:hAnsi="Arial" w:cs="Arial"/>
          <w:sz w:val="22"/>
          <w:szCs w:val="22"/>
        </w:rPr>
      </w:pPr>
    </w:p>
    <w:p w14:paraId="783BCF9B" w14:textId="198FB74E" w:rsidR="00AC3D81" w:rsidRDefault="00AC3D81" w:rsidP="00AC3D81">
      <w:pPr>
        <w:pStyle w:val="Norma1"/>
        <w:spacing w:line="276" w:lineRule="auto"/>
        <w:rPr>
          <w:rFonts w:cs="Arial"/>
        </w:rPr>
      </w:pPr>
      <w:r w:rsidRPr="001250F2">
        <w:rPr>
          <w:rFonts w:cs="Arial"/>
        </w:rPr>
        <w:t xml:space="preserve">The CCC’s </w:t>
      </w:r>
      <w:r w:rsidRPr="001250F2">
        <w:rPr>
          <w:rFonts w:cs="Arial"/>
          <w:i/>
        </w:rPr>
        <w:t>2011 Bioenergy Review</w:t>
      </w:r>
      <w:r w:rsidRPr="001250F2">
        <w:rPr>
          <w:rFonts w:cs="Arial"/>
        </w:rPr>
        <w:t xml:space="preserve"> developed a hierarchy of appropriate uses for bioenergy feedstocks based on minimising costs and maximising abatement</w:t>
      </w:r>
      <w:r w:rsidR="00710B65" w:rsidRPr="001250F2">
        <w:rPr>
          <w:rFonts w:cs="Arial"/>
        </w:rPr>
        <w:t>, and</w:t>
      </w:r>
      <w:r w:rsidRPr="001250F2">
        <w:rPr>
          <w:rFonts w:cs="Arial"/>
        </w:rPr>
        <w:t xml:space="preserve"> concluded the use of woody biomass in construction should be a high priority.</w:t>
      </w:r>
      <w:r w:rsidRPr="001250F2">
        <w:rPr>
          <w:rStyle w:val="FootnoteReference"/>
          <w:rFonts w:cs="Arial"/>
        </w:rPr>
        <w:footnoteReference w:id="10"/>
      </w:r>
      <w:r w:rsidRPr="001250F2">
        <w:rPr>
          <w:rFonts w:cs="Arial"/>
        </w:rPr>
        <w:t xml:space="preserve">  </w:t>
      </w:r>
      <w:r w:rsidRPr="001250F2">
        <w:rPr>
          <w:rFonts w:cs="Arial"/>
          <w:bCs/>
          <w:lang w:eastAsia="en-US"/>
        </w:rPr>
        <w:t>Poyry</w:t>
      </w:r>
      <w:r w:rsidR="0031620F" w:rsidRPr="000F65AB">
        <w:rPr>
          <w:rStyle w:val="FootnoteReference"/>
          <w:rFonts w:cs="Arial"/>
          <w:bCs/>
          <w:lang w:eastAsia="en-US"/>
        </w:rPr>
        <w:footnoteReference w:id="11"/>
      </w:r>
      <w:r w:rsidRPr="001250F2">
        <w:rPr>
          <w:rFonts w:cs="Arial"/>
          <w:bCs/>
          <w:lang w:eastAsia="en-US"/>
        </w:rPr>
        <w:t xml:space="preserve"> explored a representative set of industrial sectors and products and found that in a central Reference scenario</w:t>
      </w:r>
      <w:r w:rsidR="00FB05F3">
        <w:rPr>
          <w:rFonts w:cs="Arial"/>
          <w:bCs/>
          <w:lang w:eastAsia="en-US"/>
        </w:rPr>
        <w:t>,</w:t>
      </w:r>
      <w:r w:rsidRPr="001250F2">
        <w:rPr>
          <w:rFonts w:cs="Arial"/>
          <w:bCs/>
          <w:lang w:eastAsia="en-US"/>
        </w:rPr>
        <w:t xml:space="preserve"> non-energy applications of bioenergy resources have an economic abatement potential of 3.6Mt CO</w:t>
      </w:r>
      <w:r w:rsidRPr="001250F2">
        <w:rPr>
          <w:rFonts w:cs="Arial"/>
          <w:bCs/>
          <w:vertAlign w:val="subscript"/>
          <w:lang w:eastAsia="en-US"/>
        </w:rPr>
        <w:t>2</w:t>
      </w:r>
      <w:r w:rsidRPr="001250F2">
        <w:rPr>
          <w:rFonts w:cs="Arial"/>
          <w:bCs/>
          <w:lang w:eastAsia="en-US"/>
        </w:rPr>
        <w:t xml:space="preserve">e p/a by displacing high-embodied carbon products. This is largely from </w:t>
      </w:r>
      <w:r w:rsidR="00C1796E">
        <w:rPr>
          <w:rFonts w:cs="Arial"/>
          <w:bCs/>
          <w:lang w:eastAsia="en-US"/>
        </w:rPr>
        <w:t>wood in construction</w:t>
      </w:r>
      <w:r w:rsidR="00C1796E" w:rsidRPr="001250F2">
        <w:rPr>
          <w:rFonts w:cs="Arial"/>
          <w:bCs/>
          <w:lang w:eastAsia="en-US"/>
        </w:rPr>
        <w:t xml:space="preserve"> </w:t>
      </w:r>
      <w:r w:rsidRPr="001250F2">
        <w:rPr>
          <w:rFonts w:cs="Arial"/>
          <w:bCs/>
          <w:lang w:eastAsia="en-US"/>
        </w:rPr>
        <w:t xml:space="preserve">applications. When biogenic carbon storage associated with long-life wood products is also included, the abatement potential from </w:t>
      </w:r>
      <w:r w:rsidR="00C1796E">
        <w:rPr>
          <w:rFonts w:cs="Arial"/>
          <w:bCs/>
          <w:lang w:eastAsia="en-US"/>
        </w:rPr>
        <w:t>wood in construction</w:t>
      </w:r>
      <w:r w:rsidR="00C1796E" w:rsidRPr="001250F2">
        <w:rPr>
          <w:rFonts w:cs="Arial"/>
          <w:bCs/>
          <w:lang w:eastAsia="en-US"/>
        </w:rPr>
        <w:t xml:space="preserve"> </w:t>
      </w:r>
      <w:r w:rsidRPr="001250F2">
        <w:rPr>
          <w:rFonts w:cs="Arial"/>
          <w:bCs/>
          <w:lang w:eastAsia="en-US"/>
        </w:rPr>
        <w:t>increases by a further 8Mt CO</w:t>
      </w:r>
      <w:r w:rsidRPr="001250F2">
        <w:rPr>
          <w:rFonts w:cs="Arial"/>
          <w:bCs/>
          <w:vertAlign w:val="subscript"/>
          <w:lang w:eastAsia="en-US"/>
        </w:rPr>
        <w:t>2</w:t>
      </w:r>
      <w:r w:rsidRPr="001250F2">
        <w:rPr>
          <w:rFonts w:cs="Arial"/>
          <w:bCs/>
          <w:lang w:eastAsia="en-US"/>
        </w:rPr>
        <w:t>e p/a.</w:t>
      </w:r>
      <w:r w:rsidRPr="001250F2">
        <w:rPr>
          <w:rFonts w:cs="Arial"/>
        </w:rPr>
        <w:t xml:space="preserve"> </w:t>
      </w:r>
    </w:p>
    <w:p w14:paraId="03FFD27A" w14:textId="77777777" w:rsidR="007A5C48" w:rsidRDefault="007A5C48" w:rsidP="00AC3D81">
      <w:pPr>
        <w:pStyle w:val="Norma1"/>
        <w:spacing w:line="276" w:lineRule="auto"/>
        <w:rPr>
          <w:rFonts w:cs="Arial"/>
        </w:rPr>
      </w:pPr>
    </w:p>
    <w:p w14:paraId="083A4D84" w14:textId="367BF86D" w:rsidR="007A5C48" w:rsidRPr="001250F2" w:rsidRDefault="007A5C48" w:rsidP="00AC3D81">
      <w:pPr>
        <w:pStyle w:val="Norma1"/>
        <w:spacing w:line="276" w:lineRule="auto"/>
        <w:rPr>
          <w:rFonts w:cs="Arial"/>
        </w:rPr>
      </w:pPr>
      <w:r>
        <w:rPr>
          <w:rFonts w:cs="Arial"/>
        </w:rPr>
        <w:t>There has been less focus on embodied carbon in standards historicall</w:t>
      </w:r>
      <w:r w:rsidR="00C714FE">
        <w:rPr>
          <w:rFonts w:cs="Arial"/>
        </w:rPr>
        <w:t>y, but it has been a feature of the Code for Sustainable Homes,</w:t>
      </w:r>
      <w:r w:rsidR="00C714FE">
        <w:rPr>
          <w:rStyle w:val="FootnoteReference"/>
          <w:rFonts w:cs="Arial"/>
        </w:rPr>
        <w:footnoteReference w:id="12"/>
      </w:r>
      <w:r w:rsidR="00C714FE">
        <w:rPr>
          <w:rFonts w:cs="Arial"/>
        </w:rPr>
        <w:t xml:space="preserve"> and </w:t>
      </w:r>
      <w:r w:rsidR="00D8237C">
        <w:rPr>
          <w:rFonts w:cs="Arial"/>
        </w:rPr>
        <w:t xml:space="preserve">other voluntary </w:t>
      </w:r>
      <w:r w:rsidR="00C714FE">
        <w:rPr>
          <w:rFonts w:cs="Arial"/>
        </w:rPr>
        <w:t>schemes such as the Environmental Profiles Certification scheme.</w:t>
      </w:r>
      <w:r w:rsidR="00C714FE">
        <w:rPr>
          <w:rStyle w:val="FootnoteReference"/>
          <w:rFonts w:cs="Arial"/>
        </w:rPr>
        <w:footnoteReference w:id="13"/>
      </w:r>
      <w:r w:rsidR="00C714FE">
        <w:rPr>
          <w:rFonts w:cs="Arial"/>
        </w:rPr>
        <w:t xml:space="preserve">  </w:t>
      </w:r>
    </w:p>
    <w:p w14:paraId="42F8BAFE" w14:textId="77777777" w:rsidR="00896CD9" w:rsidRDefault="00896CD9" w:rsidP="00C007D3">
      <w:pPr>
        <w:pStyle w:val="NormalWeb"/>
        <w:spacing w:before="0" w:beforeAutospacing="0" w:after="0" w:afterAutospacing="0" w:line="276" w:lineRule="auto"/>
        <w:rPr>
          <w:rFonts w:ascii="Arial" w:hAnsi="Arial" w:cs="Arial"/>
          <w:b/>
          <w:color w:val="000000"/>
          <w:sz w:val="22"/>
          <w:szCs w:val="22"/>
        </w:rPr>
      </w:pPr>
    </w:p>
    <w:p w14:paraId="55FC6863" w14:textId="77777777" w:rsidR="00FB05F3" w:rsidRPr="009A156E" w:rsidRDefault="00FB05F3" w:rsidP="00FB05F3">
      <w:pPr>
        <w:pStyle w:val="NormalWeb"/>
        <w:spacing w:before="0" w:beforeAutospacing="0" w:after="0" w:afterAutospacing="0" w:line="276" w:lineRule="auto"/>
        <w:rPr>
          <w:rFonts w:ascii="Arial" w:hAnsi="Arial" w:cs="Arial"/>
          <w:b/>
          <w:color w:val="000000"/>
          <w:sz w:val="22"/>
          <w:szCs w:val="22"/>
        </w:rPr>
      </w:pPr>
      <w:r>
        <w:rPr>
          <w:rFonts w:ascii="Arial" w:hAnsi="Arial" w:cs="Arial"/>
          <w:b/>
          <w:color w:val="000000"/>
          <w:sz w:val="22"/>
          <w:szCs w:val="22"/>
        </w:rPr>
        <w:t>Designing in high standards from the start, vs retrofitting</w:t>
      </w:r>
      <w:r w:rsidRPr="00896CD9">
        <w:rPr>
          <w:rFonts w:ascii="Arial" w:hAnsi="Arial" w:cs="Arial"/>
          <w:b/>
          <w:color w:val="000000"/>
          <w:sz w:val="22"/>
          <w:szCs w:val="22"/>
        </w:rPr>
        <w:t xml:space="preserve"> </w:t>
      </w:r>
    </w:p>
    <w:p w14:paraId="4F3D8750" w14:textId="77777777" w:rsidR="00FB05F3" w:rsidRDefault="00FB05F3" w:rsidP="00FB05F3">
      <w:pPr>
        <w:pStyle w:val="NormalWeb"/>
        <w:spacing w:before="0" w:beforeAutospacing="0" w:after="0" w:afterAutospacing="0" w:line="276" w:lineRule="auto"/>
        <w:rPr>
          <w:rFonts w:ascii="Arial" w:hAnsi="Arial" w:cs="Arial"/>
          <w:color w:val="000000"/>
          <w:sz w:val="22"/>
          <w:szCs w:val="22"/>
        </w:rPr>
      </w:pPr>
    </w:p>
    <w:p w14:paraId="067CF0BE" w14:textId="1DF4CD74" w:rsidR="00FB05F3" w:rsidRDefault="00FF47EA" w:rsidP="00FB05F3">
      <w:pPr>
        <w:pStyle w:val="NormalWeb"/>
        <w:spacing w:before="0" w:beforeAutospacing="0" w:after="0" w:afterAutospacing="0" w:line="276" w:lineRule="auto"/>
        <w:rPr>
          <w:rFonts w:ascii="Arial" w:hAnsi="Arial" w:cs="Arial"/>
          <w:color w:val="000000"/>
          <w:sz w:val="22"/>
          <w:szCs w:val="22"/>
        </w:rPr>
      </w:pPr>
      <w:r>
        <w:rPr>
          <w:rFonts w:ascii="Arial" w:hAnsi="Arial" w:cs="Arial"/>
          <w:color w:val="000000"/>
          <w:sz w:val="22"/>
          <w:szCs w:val="22"/>
        </w:rPr>
        <w:t xml:space="preserve">The potential for carbon savings, and the cost associated with delivering them, will </w:t>
      </w:r>
      <w:r w:rsidR="001439A1">
        <w:rPr>
          <w:rFonts w:ascii="Arial" w:hAnsi="Arial" w:cs="Arial"/>
          <w:color w:val="000000"/>
          <w:sz w:val="22"/>
          <w:szCs w:val="22"/>
        </w:rPr>
        <w:t xml:space="preserve">differ between buildings that have been built to high standards from the outset, relative to those that are retrofitted to try to achieve similar outcomes. </w:t>
      </w:r>
      <w:r>
        <w:rPr>
          <w:rFonts w:ascii="Arial" w:hAnsi="Arial" w:cs="Arial"/>
          <w:color w:val="000000"/>
          <w:sz w:val="22"/>
          <w:szCs w:val="22"/>
        </w:rPr>
        <w:t xml:space="preserve"> </w:t>
      </w:r>
      <w:r w:rsidR="001439A1">
        <w:rPr>
          <w:rFonts w:ascii="Arial" w:hAnsi="Arial" w:cs="Arial"/>
          <w:color w:val="000000"/>
          <w:sz w:val="22"/>
          <w:szCs w:val="22"/>
        </w:rPr>
        <w:t xml:space="preserve">In relation to operational carbon savings, </w:t>
      </w:r>
      <w:r w:rsidR="00FB05F3" w:rsidRPr="00896CD9">
        <w:rPr>
          <w:rFonts w:ascii="Arial" w:hAnsi="Arial" w:cs="Arial"/>
          <w:color w:val="000000"/>
          <w:sz w:val="22"/>
          <w:szCs w:val="22"/>
        </w:rPr>
        <w:t xml:space="preserve">it is </w:t>
      </w:r>
      <w:r w:rsidR="001439A1">
        <w:rPr>
          <w:rFonts w:ascii="Arial" w:hAnsi="Arial" w:cs="Arial"/>
          <w:color w:val="000000"/>
          <w:sz w:val="22"/>
          <w:szCs w:val="22"/>
        </w:rPr>
        <w:t>generally</w:t>
      </w:r>
      <w:r w:rsidR="00FB05F3" w:rsidRPr="00896CD9">
        <w:rPr>
          <w:rFonts w:ascii="Arial" w:hAnsi="Arial" w:cs="Arial"/>
          <w:color w:val="000000"/>
          <w:sz w:val="22"/>
          <w:szCs w:val="22"/>
        </w:rPr>
        <w:t xml:space="preserve"> cheaper to integrate high-efficiency and low-carbon heating sources into new homes and commercial/public buildings</w:t>
      </w:r>
      <w:r w:rsidR="001439A1">
        <w:rPr>
          <w:rFonts w:ascii="Arial" w:hAnsi="Arial" w:cs="Arial"/>
          <w:color w:val="000000"/>
          <w:sz w:val="22"/>
          <w:szCs w:val="22"/>
        </w:rPr>
        <w:t xml:space="preserve">, </w:t>
      </w:r>
      <w:r w:rsidR="00FB05F3" w:rsidRPr="00896CD9">
        <w:rPr>
          <w:rFonts w:ascii="Arial" w:hAnsi="Arial" w:cs="Arial"/>
          <w:color w:val="000000"/>
          <w:sz w:val="22"/>
          <w:szCs w:val="22"/>
        </w:rPr>
        <w:t>than to retrofit thos</w:t>
      </w:r>
      <w:r w:rsidR="00FB05F3">
        <w:rPr>
          <w:rFonts w:ascii="Arial" w:hAnsi="Arial" w:cs="Arial"/>
          <w:color w:val="000000"/>
          <w:sz w:val="22"/>
          <w:szCs w:val="22"/>
        </w:rPr>
        <w:t>e options to existing buildings.</w:t>
      </w:r>
      <w:r w:rsidR="00FB05F3" w:rsidRPr="00896CD9">
        <w:rPr>
          <w:rFonts w:ascii="Arial" w:hAnsi="Arial" w:cs="Arial"/>
          <w:color w:val="000000"/>
          <w:sz w:val="22"/>
          <w:szCs w:val="22"/>
        </w:rPr>
        <w:t xml:space="preserve"> </w:t>
      </w:r>
      <w:r w:rsidR="00FB05F3">
        <w:rPr>
          <w:rFonts w:ascii="Arial" w:hAnsi="Arial" w:cs="Arial"/>
          <w:color w:val="000000"/>
          <w:sz w:val="22"/>
          <w:szCs w:val="22"/>
        </w:rPr>
        <w:t>We are keen that further analysis is undertaken to better quantify th</w:t>
      </w:r>
      <w:r w:rsidR="00D86F78">
        <w:rPr>
          <w:rFonts w:ascii="Arial" w:hAnsi="Arial" w:cs="Arial"/>
          <w:color w:val="000000"/>
          <w:sz w:val="22"/>
          <w:szCs w:val="22"/>
        </w:rPr>
        <w:t>is</w:t>
      </w:r>
      <w:r w:rsidR="00972C51">
        <w:rPr>
          <w:rFonts w:ascii="Arial" w:hAnsi="Arial" w:cs="Arial"/>
          <w:color w:val="000000"/>
          <w:sz w:val="22"/>
          <w:szCs w:val="22"/>
        </w:rPr>
        <w:t xml:space="preserve"> difference</w:t>
      </w:r>
      <w:r w:rsidR="00FB05F3">
        <w:rPr>
          <w:rFonts w:ascii="Arial" w:hAnsi="Arial" w:cs="Arial"/>
          <w:color w:val="000000"/>
          <w:sz w:val="22"/>
          <w:szCs w:val="22"/>
        </w:rPr>
        <w:t>.</w:t>
      </w:r>
    </w:p>
    <w:p w14:paraId="022C52FD" w14:textId="77777777" w:rsidR="00FB05F3" w:rsidRDefault="00FB05F3" w:rsidP="00FB05F3">
      <w:pPr>
        <w:pStyle w:val="NormalWeb"/>
        <w:spacing w:before="0" w:beforeAutospacing="0" w:after="0" w:afterAutospacing="0" w:line="276" w:lineRule="auto"/>
        <w:rPr>
          <w:rFonts w:ascii="Arial" w:hAnsi="Arial" w:cs="Arial"/>
          <w:color w:val="000000"/>
          <w:sz w:val="22"/>
          <w:szCs w:val="22"/>
        </w:rPr>
      </w:pPr>
    </w:p>
    <w:p w14:paraId="79785C98" w14:textId="24AEDC2B" w:rsidR="00FB05F3" w:rsidRDefault="00FB05F3" w:rsidP="00FB05F3">
      <w:pPr>
        <w:pStyle w:val="NormalWeb"/>
        <w:numPr>
          <w:ilvl w:val="0"/>
          <w:numId w:val="54"/>
        </w:numPr>
        <w:spacing w:before="0" w:beforeAutospacing="0" w:after="120" w:afterAutospacing="0" w:line="276" w:lineRule="auto"/>
        <w:ind w:left="714" w:hanging="357"/>
        <w:rPr>
          <w:rFonts w:ascii="Arial" w:hAnsi="Arial" w:cs="Arial"/>
          <w:color w:val="000000"/>
          <w:sz w:val="22"/>
          <w:szCs w:val="22"/>
        </w:rPr>
      </w:pPr>
      <w:r w:rsidRPr="007049CF">
        <w:rPr>
          <w:rFonts w:ascii="Arial" w:hAnsi="Arial" w:cs="Arial"/>
          <w:color w:val="000000"/>
          <w:sz w:val="22"/>
          <w:szCs w:val="22"/>
        </w:rPr>
        <w:t>Achieving equivalent levels</w:t>
      </w:r>
      <w:r w:rsidRPr="009A156E">
        <w:rPr>
          <w:rFonts w:ascii="Arial" w:hAnsi="Arial" w:cs="Arial"/>
          <w:color w:val="000000"/>
          <w:sz w:val="22"/>
          <w:szCs w:val="22"/>
        </w:rPr>
        <w:t xml:space="preserve"> of efficiency is harder and more costly when retrofitting, due to the difficulty in optimising at a building-scale, including potential issues with thermal bridging, ventilation and solar gains. </w:t>
      </w:r>
    </w:p>
    <w:p w14:paraId="19852544" w14:textId="499990C4" w:rsidR="00FB05F3" w:rsidRDefault="00FB05F3" w:rsidP="00FB05F3">
      <w:pPr>
        <w:pStyle w:val="NormalWeb"/>
        <w:numPr>
          <w:ilvl w:val="0"/>
          <w:numId w:val="53"/>
        </w:numPr>
        <w:spacing w:before="0" w:beforeAutospacing="0" w:after="120" w:afterAutospacing="0" w:line="276" w:lineRule="auto"/>
        <w:ind w:left="714" w:hanging="357"/>
        <w:rPr>
          <w:rFonts w:ascii="Arial" w:hAnsi="Arial" w:cs="Arial"/>
          <w:color w:val="000000"/>
          <w:sz w:val="22"/>
          <w:szCs w:val="22"/>
        </w:rPr>
      </w:pPr>
      <w:r w:rsidRPr="00896CD9">
        <w:rPr>
          <w:rFonts w:ascii="Arial" w:hAnsi="Arial" w:cs="Arial"/>
          <w:color w:val="000000"/>
          <w:sz w:val="22"/>
          <w:szCs w:val="22"/>
        </w:rPr>
        <w:lastRenderedPageBreak/>
        <w:t>Heat pumps</w:t>
      </w:r>
      <w:r w:rsidR="00AD126D">
        <w:rPr>
          <w:rFonts w:ascii="Arial" w:hAnsi="Arial" w:cs="Arial"/>
          <w:color w:val="000000"/>
          <w:sz w:val="22"/>
          <w:szCs w:val="22"/>
        </w:rPr>
        <w:t xml:space="preserve"> generally </w:t>
      </w:r>
      <w:r w:rsidRPr="00896CD9">
        <w:rPr>
          <w:rFonts w:ascii="Arial" w:hAnsi="Arial" w:cs="Arial"/>
          <w:color w:val="000000"/>
          <w:sz w:val="22"/>
          <w:szCs w:val="22"/>
        </w:rPr>
        <w:t>perform better where designed in, and where building</w:t>
      </w:r>
      <w:r>
        <w:rPr>
          <w:rFonts w:ascii="Arial" w:hAnsi="Arial" w:cs="Arial"/>
          <w:color w:val="000000"/>
          <w:sz w:val="22"/>
          <w:szCs w:val="22"/>
        </w:rPr>
        <w:t xml:space="preserve"> </w:t>
      </w:r>
      <w:r w:rsidRPr="00896CD9">
        <w:rPr>
          <w:rFonts w:ascii="Arial" w:hAnsi="Arial" w:cs="Arial"/>
          <w:color w:val="000000"/>
          <w:sz w:val="22"/>
          <w:szCs w:val="22"/>
        </w:rPr>
        <w:t xml:space="preserve">standards imply low levels of heat loss. </w:t>
      </w:r>
      <w:r w:rsidR="00AD126D">
        <w:rPr>
          <w:rFonts w:ascii="Arial" w:hAnsi="Arial" w:cs="Arial"/>
          <w:color w:val="000000"/>
          <w:sz w:val="22"/>
          <w:szCs w:val="22"/>
        </w:rPr>
        <w:t>Furthermore, designing in heat pumps to a multi-home development can significantly reduce the per unit search, design and installation costs.</w:t>
      </w:r>
    </w:p>
    <w:p w14:paraId="23F3576E" w14:textId="31DDDEF3" w:rsidR="00FB05F3" w:rsidRDefault="00FB05F3" w:rsidP="00FB05F3">
      <w:pPr>
        <w:pStyle w:val="NormalWeb"/>
        <w:numPr>
          <w:ilvl w:val="0"/>
          <w:numId w:val="53"/>
        </w:numPr>
        <w:spacing w:before="0" w:beforeAutospacing="0" w:after="120" w:afterAutospacing="0" w:line="276" w:lineRule="auto"/>
        <w:ind w:left="714" w:hanging="357"/>
        <w:rPr>
          <w:rFonts w:ascii="Arial" w:hAnsi="Arial" w:cs="Arial"/>
          <w:color w:val="000000"/>
          <w:sz w:val="22"/>
          <w:szCs w:val="22"/>
        </w:rPr>
      </w:pPr>
      <w:r w:rsidRPr="00896CD9">
        <w:rPr>
          <w:rFonts w:ascii="Arial" w:hAnsi="Arial" w:cs="Arial"/>
          <w:color w:val="000000"/>
          <w:sz w:val="22"/>
          <w:szCs w:val="22"/>
        </w:rPr>
        <w:t>Building in low-carbon heat from the start in on-gas areas would avoid the cost</w:t>
      </w:r>
      <w:r w:rsidR="00A90CF9">
        <w:rPr>
          <w:rFonts w:ascii="Arial" w:hAnsi="Arial" w:cs="Arial"/>
          <w:color w:val="000000"/>
          <w:sz w:val="22"/>
          <w:szCs w:val="22"/>
        </w:rPr>
        <w:t>s</w:t>
      </w:r>
      <w:r w:rsidRPr="00896CD9">
        <w:rPr>
          <w:rFonts w:ascii="Arial" w:hAnsi="Arial" w:cs="Arial"/>
          <w:color w:val="000000"/>
          <w:sz w:val="22"/>
          <w:szCs w:val="22"/>
        </w:rPr>
        <w:t xml:space="preserve"> of</w:t>
      </w:r>
      <w:r>
        <w:rPr>
          <w:rFonts w:ascii="Arial" w:hAnsi="Arial" w:cs="Arial"/>
          <w:color w:val="000000"/>
          <w:sz w:val="22"/>
          <w:szCs w:val="22"/>
        </w:rPr>
        <w:t xml:space="preserve"> </w:t>
      </w:r>
      <w:r w:rsidRPr="00896CD9">
        <w:rPr>
          <w:rFonts w:ascii="Arial" w:hAnsi="Arial" w:cs="Arial"/>
          <w:color w:val="000000"/>
          <w:sz w:val="22"/>
          <w:szCs w:val="22"/>
        </w:rPr>
        <w:t>connecting to the gas grid, which are estimated at between £350-1,080 per domestic</w:t>
      </w:r>
      <w:r>
        <w:rPr>
          <w:rFonts w:ascii="Arial" w:hAnsi="Arial" w:cs="Arial"/>
          <w:color w:val="000000"/>
          <w:sz w:val="22"/>
          <w:szCs w:val="22"/>
        </w:rPr>
        <w:t xml:space="preserve"> </w:t>
      </w:r>
      <w:r w:rsidRPr="00896CD9">
        <w:rPr>
          <w:rFonts w:ascii="Arial" w:hAnsi="Arial" w:cs="Arial"/>
          <w:color w:val="000000"/>
          <w:sz w:val="22"/>
          <w:szCs w:val="22"/>
        </w:rPr>
        <w:t>connection, and higher for a large commercial or industrial unit.</w:t>
      </w:r>
      <w:r w:rsidR="00DE21CA">
        <w:rPr>
          <w:rStyle w:val="FootnoteReference"/>
          <w:rFonts w:ascii="Arial" w:hAnsi="Arial" w:cs="Arial"/>
          <w:color w:val="000000"/>
          <w:sz w:val="22"/>
          <w:szCs w:val="22"/>
        </w:rPr>
        <w:footnoteReference w:id="14"/>
      </w:r>
    </w:p>
    <w:p w14:paraId="5D466796" w14:textId="399D0E8A" w:rsidR="00247635" w:rsidRDefault="00FB05F3" w:rsidP="001250F2">
      <w:pPr>
        <w:pStyle w:val="NormalWeb"/>
        <w:numPr>
          <w:ilvl w:val="0"/>
          <w:numId w:val="53"/>
        </w:numPr>
        <w:spacing w:before="0" w:beforeAutospacing="0" w:after="120" w:afterAutospacing="0" w:line="276" w:lineRule="auto"/>
        <w:ind w:left="714" w:hanging="357"/>
        <w:rPr>
          <w:rFonts w:ascii="Arial" w:hAnsi="Arial" w:cs="Arial"/>
          <w:color w:val="000000"/>
          <w:sz w:val="22"/>
          <w:szCs w:val="22"/>
        </w:rPr>
      </w:pPr>
      <w:r w:rsidRPr="00896CD9">
        <w:rPr>
          <w:rFonts w:ascii="Arial" w:hAnsi="Arial" w:cs="Arial"/>
          <w:color w:val="000000"/>
          <w:sz w:val="22"/>
          <w:szCs w:val="22"/>
        </w:rPr>
        <w:t>Even if heat pumps are not included from the start, buildings can be made 'heat pump</w:t>
      </w:r>
      <w:r>
        <w:rPr>
          <w:rFonts w:ascii="Arial" w:hAnsi="Arial" w:cs="Arial"/>
          <w:color w:val="000000"/>
          <w:sz w:val="22"/>
          <w:szCs w:val="22"/>
        </w:rPr>
        <w:t xml:space="preserve"> </w:t>
      </w:r>
      <w:r w:rsidRPr="00896CD9">
        <w:rPr>
          <w:rFonts w:ascii="Arial" w:hAnsi="Arial" w:cs="Arial"/>
          <w:color w:val="000000"/>
          <w:sz w:val="22"/>
          <w:szCs w:val="22"/>
        </w:rPr>
        <w:t>ready', by installing underfloor heating or larger radiators. These allow lower-temperature</w:t>
      </w:r>
      <w:r>
        <w:rPr>
          <w:rFonts w:ascii="Arial" w:hAnsi="Arial" w:cs="Arial"/>
          <w:color w:val="000000"/>
          <w:sz w:val="22"/>
          <w:szCs w:val="22"/>
        </w:rPr>
        <w:t xml:space="preserve"> </w:t>
      </w:r>
      <w:r w:rsidRPr="00896CD9">
        <w:rPr>
          <w:rFonts w:ascii="Arial" w:hAnsi="Arial" w:cs="Arial"/>
          <w:color w:val="000000"/>
          <w:sz w:val="22"/>
          <w:szCs w:val="22"/>
        </w:rPr>
        <w:t>systems, which also make gas boilers more efficient.</w:t>
      </w:r>
    </w:p>
    <w:p w14:paraId="52D922A1" w14:textId="6AE5F5F0" w:rsidR="00FC42BB" w:rsidRDefault="00FC42BB" w:rsidP="001250F2">
      <w:pPr>
        <w:pStyle w:val="NormalWeb"/>
        <w:spacing w:before="0" w:beforeAutospacing="0" w:after="120" w:afterAutospacing="0" w:line="276" w:lineRule="auto"/>
        <w:rPr>
          <w:rFonts w:ascii="Arial" w:hAnsi="Arial" w:cs="Arial"/>
          <w:color w:val="000000"/>
          <w:sz w:val="22"/>
          <w:szCs w:val="22"/>
        </w:rPr>
      </w:pPr>
      <w:r>
        <w:rPr>
          <w:rFonts w:ascii="Arial" w:hAnsi="Arial" w:cs="Arial"/>
          <w:color w:val="000000"/>
          <w:sz w:val="22"/>
          <w:szCs w:val="22"/>
        </w:rPr>
        <w:t xml:space="preserve">An illustrative example of the </w:t>
      </w:r>
      <w:r w:rsidR="00403A50">
        <w:rPr>
          <w:rFonts w:ascii="Arial" w:hAnsi="Arial" w:cs="Arial"/>
          <w:color w:val="000000"/>
          <w:sz w:val="22"/>
          <w:szCs w:val="22"/>
        </w:rPr>
        <w:t xml:space="preserve">split of </w:t>
      </w:r>
      <w:r>
        <w:rPr>
          <w:rFonts w:ascii="Arial" w:hAnsi="Arial" w:cs="Arial"/>
          <w:color w:val="000000"/>
          <w:sz w:val="22"/>
          <w:szCs w:val="22"/>
        </w:rPr>
        <w:t xml:space="preserve">retrofit costs associated with </w:t>
      </w:r>
      <w:r w:rsidR="00786698">
        <w:rPr>
          <w:rFonts w:ascii="Arial" w:hAnsi="Arial" w:cs="Arial"/>
          <w:color w:val="000000"/>
          <w:sz w:val="22"/>
          <w:szCs w:val="22"/>
        </w:rPr>
        <w:t>a</w:t>
      </w:r>
      <w:r>
        <w:rPr>
          <w:rFonts w:ascii="Arial" w:hAnsi="Arial" w:cs="Arial"/>
          <w:color w:val="000000"/>
          <w:sz w:val="22"/>
          <w:szCs w:val="22"/>
        </w:rPr>
        <w:t xml:space="preserve">ir </w:t>
      </w:r>
      <w:r w:rsidR="00786698">
        <w:rPr>
          <w:rFonts w:ascii="Arial" w:hAnsi="Arial" w:cs="Arial"/>
          <w:color w:val="000000"/>
          <w:sz w:val="22"/>
          <w:szCs w:val="22"/>
        </w:rPr>
        <w:t>s</w:t>
      </w:r>
      <w:r>
        <w:rPr>
          <w:rFonts w:ascii="Arial" w:hAnsi="Arial" w:cs="Arial"/>
          <w:color w:val="000000"/>
          <w:sz w:val="22"/>
          <w:szCs w:val="22"/>
        </w:rPr>
        <w:t xml:space="preserve">ource </w:t>
      </w:r>
      <w:r w:rsidR="00786698">
        <w:rPr>
          <w:rFonts w:ascii="Arial" w:hAnsi="Arial" w:cs="Arial"/>
          <w:color w:val="000000"/>
          <w:sz w:val="22"/>
          <w:szCs w:val="22"/>
        </w:rPr>
        <w:t>h</w:t>
      </w:r>
      <w:r>
        <w:rPr>
          <w:rFonts w:ascii="Arial" w:hAnsi="Arial" w:cs="Arial"/>
          <w:color w:val="000000"/>
          <w:sz w:val="22"/>
          <w:szCs w:val="22"/>
        </w:rPr>
        <w:t xml:space="preserve">eat </w:t>
      </w:r>
      <w:r w:rsidR="00786698">
        <w:rPr>
          <w:rFonts w:ascii="Arial" w:hAnsi="Arial" w:cs="Arial"/>
          <w:color w:val="000000"/>
          <w:sz w:val="22"/>
          <w:szCs w:val="22"/>
        </w:rPr>
        <w:t>p</w:t>
      </w:r>
      <w:r>
        <w:rPr>
          <w:rFonts w:ascii="Arial" w:hAnsi="Arial" w:cs="Arial"/>
          <w:color w:val="000000"/>
          <w:sz w:val="22"/>
          <w:szCs w:val="22"/>
        </w:rPr>
        <w:t xml:space="preserve">ump (ASHP) installation </w:t>
      </w:r>
      <w:r w:rsidR="00F70041">
        <w:rPr>
          <w:rFonts w:ascii="Arial" w:hAnsi="Arial" w:cs="Arial"/>
          <w:color w:val="000000"/>
          <w:sz w:val="22"/>
          <w:szCs w:val="22"/>
        </w:rPr>
        <w:t xml:space="preserve">is </w:t>
      </w:r>
      <w:r>
        <w:rPr>
          <w:rFonts w:ascii="Arial" w:hAnsi="Arial" w:cs="Arial"/>
          <w:color w:val="000000"/>
          <w:sz w:val="22"/>
          <w:szCs w:val="22"/>
        </w:rPr>
        <w:t>set out below</w:t>
      </w:r>
      <w:r w:rsidR="00F70041">
        <w:rPr>
          <w:rStyle w:val="FootnoteReference"/>
          <w:rFonts w:ascii="Arial" w:hAnsi="Arial" w:cs="Arial"/>
          <w:color w:val="000000"/>
          <w:sz w:val="22"/>
          <w:szCs w:val="22"/>
        </w:rPr>
        <w:footnoteReference w:id="15"/>
      </w:r>
      <w:r>
        <w:rPr>
          <w:rFonts w:ascii="Arial" w:hAnsi="Arial" w:cs="Arial"/>
          <w:color w:val="000000"/>
          <w:sz w:val="22"/>
          <w:szCs w:val="22"/>
        </w:rPr>
        <w:t xml:space="preserve"> – it is expected that a number of these components would reduce in cost where integrated in a new build property. </w:t>
      </w:r>
    </w:p>
    <w:p w14:paraId="1AC72503" w14:textId="77777777" w:rsidR="00786698" w:rsidRDefault="00786698" w:rsidP="001250F2">
      <w:pPr>
        <w:pStyle w:val="NormalWeb"/>
        <w:spacing w:before="0" w:beforeAutospacing="0" w:after="120" w:afterAutospacing="0" w:line="276" w:lineRule="auto"/>
        <w:rPr>
          <w:rFonts w:ascii="Arial" w:hAnsi="Arial" w:cs="Arial"/>
          <w:color w:val="000000"/>
          <w:sz w:val="22"/>
          <w:szCs w:val="22"/>
        </w:rPr>
      </w:pPr>
    </w:p>
    <w:p w14:paraId="0A9F02D3" w14:textId="113C14E6" w:rsidR="00786698" w:rsidRDefault="00786698" w:rsidP="001250F2">
      <w:pPr>
        <w:pStyle w:val="NormalWeb"/>
        <w:spacing w:before="0" w:beforeAutospacing="0" w:after="120" w:afterAutospacing="0" w:line="276" w:lineRule="auto"/>
        <w:rPr>
          <w:rFonts w:ascii="Arial" w:hAnsi="Arial" w:cs="Arial"/>
          <w:color w:val="000000"/>
          <w:sz w:val="22"/>
          <w:szCs w:val="22"/>
        </w:rPr>
      </w:pPr>
      <w:r>
        <w:rPr>
          <w:rFonts w:ascii="Arial" w:hAnsi="Arial" w:cs="Arial"/>
          <w:color w:val="000000"/>
          <w:sz w:val="22"/>
          <w:szCs w:val="22"/>
        </w:rPr>
        <w:t>Figure 1. Illustrative costs for an air source heat pump</w:t>
      </w:r>
    </w:p>
    <w:p w14:paraId="6F124BA2" w14:textId="1318DC12" w:rsidR="00FC42BB" w:rsidRDefault="00403A50" w:rsidP="00FC42BB">
      <w:pPr>
        <w:pStyle w:val="NormalWeb"/>
        <w:spacing w:before="0" w:beforeAutospacing="0" w:after="120" w:afterAutospacing="0" w:line="276" w:lineRule="auto"/>
        <w:jc w:val="center"/>
        <w:rPr>
          <w:noProof/>
        </w:rPr>
      </w:pPr>
      <w:r w:rsidRPr="00403A50">
        <w:rPr>
          <w:noProof/>
        </w:rPr>
        <w:t xml:space="preserve"> </w:t>
      </w:r>
      <w:r w:rsidR="00F70041">
        <w:rPr>
          <w:noProof/>
        </w:rPr>
        <w:drawing>
          <wp:inline distT="0" distB="0" distL="0" distR="0" wp14:anchorId="2D6F6262" wp14:editId="784DF311">
            <wp:extent cx="4199255" cy="2573079"/>
            <wp:effectExtent l="0" t="0" r="1079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E39A30" w14:textId="77777777" w:rsidR="00786698" w:rsidRDefault="00786698" w:rsidP="002B57CD">
      <w:pPr>
        <w:pStyle w:val="NormalWeb"/>
        <w:spacing w:before="0" w:beforeAutospacing="0" w:after="0" w:afterAutospacing="0" w:line="276" w:lineRule="auto"/>
        <w:jc w:val="center"/>
        <w:rPr>
          <w:rFonts w:ascii="Arial" w:hAnsi="Arial" w:cs="Arial"/>
          <w:color w:val="000000"/>
          <w:sz w:val="22"/>
          <w:szCs w:val="22"/>
        </w:rPr>
      </w:pPr>
    </w:p>
    <w:p w14:paraId="0D0E6A9C" w14:textId="34447EDE" w:rsidR="00C005DA" w:rsidRDefault="00C005DA" w:rsidP="002B57CD">
      <w:pPr>
        <w:pStyle w:val="NormalWeb"/>
        <w:spacing w:before="0" w:beforeAutospacing="0" w:after="0" w:afterAutospacing="0" w:line="276" w:lineRule="auto"/>
        <w:rPr>
          <w:rFonts w:ascii="Arial" w:hAnsi="Arial" w:cs="Arial"/>
          <w:sz w:val="22"/>
          <w:szCs w:val="22"/>
        </w:rPr>
      </w:pPr>
      <w:r>
        <w:rPr>
          <w:rFonts w:ascii="Arial" w:hAnsi="Arial" w:cs="Arial"/>
          <w:color w:val="000000"/>
          <w:sz w:val="22"/>
          <w:szCs w:val="22"/>
        </w:rPr>
        <w:t>In our recent assessment of the Clean Growth Strategy,</w:t>
      </w:r>
      <w:r w:rsidR="00E40604">
        <w:rPr>
          <w:rStyle w:val="FootnoteReference"/>
          <w:rFonts w:ascii="Arial" w:hAnsi="Arial" w:cs="Arial"/>
          <w:color w:val="000000"/>
          <w:sz w:val="22"/>
          <w:szCs w:val="22"/>
        </w:rPr>
        <w:footnoteReference w:id="16"/>
      </w:r>
      <w:r>
        <w:rPr>
          <w:rFonts w:ascii="Arial" w:hAnsi="Arial" w:cs="Arial"/>
          <w:color w:val="000000"/>
          <w:sz w:val="22"/>
          <w:szCs w:val="22"/>
        </w:rPr>
        <w:t xml:space="preserve"> we recommended that Government review and tighten new build standards now (with a focus on high levels of fabric efficiency and future proofing for low carbon heat), with further tightening of standards </w:t>
      </w:r>
      <w:r w:rsidRPr="002B57CD">
        <w:rPr>
          <w:rFonts w:ascii="Arial" w:hAnsi="Arial" w:cs="Arial"/>
          <w:sz w:val="22"/>
          <w:szCs w:val="22"/>
        </w:rPr>
        <w:t xml:space="preserve">in the mid-2020s </w:t>
      </w:r>
      <w:r w:rsidR="00565504" w:rsidRPr="002B57CD">
        <w:rPr>
          <w:rFonts w:ascii="Arial" w:hAnsi="Arial" w:cs="Arial"/>
          <w:sz w:val="22"/>
          <w:szCs w:val="22"/>
        </w:rPr>
        <w:t>around</w:t>
      </w:r>
      <w:r w:rsidRPr="002B57CD">
        <w:rPr>
          <w:rFonts w:ascii="Arial" w:hAnsi="Arial" w:cs="Arial"/>
          <w:sz w:val="22"/>
          <w:szCs w:val="22"/>
        </w:rPr>
        <w:t xml:space="preserve"> low carbon heat.</w:t>
      </w:r>
    </w:p>
    <w:p w14:paraId="00520FDB" w14:textId="77777777" w:rsidR="00F70041" w:rsidRDefault="00F70041" w:rsidP="002B57CD">
      <w:pPr>
        <w:pStyle w:val="NormalWeb"/>
        <w:spacing w:before="0" w:beforeAutospacing="0" w:after="0" w:afterAutospacing="0" w:line="276" w:lineRule="auto"/>
        <w:rPr>
          <w:rFonts w:ascii="Arial" w:hAnsi="Arial" w:cs="Arial"/>
          <w:color w:val="000000"/>
          <w:sz w:val="22"/>
          <w:szCs w:val="22"/>
        </w:rPr>
      </w:pPr>
    </w:p>
    <w:p w14:paraId="34D3AE71" w14:textId="03E90A9C" w:rsidR="002E7BDA" w:rsidRPr="002E7BDA" w:rsidRDefault="002E7BDA" w:rsidP="001250F2">
      <w:pPr>
        <w:pStyle w:val="NormalWeb"/>
        <w:keepNext/>
        <w:keepLines/>
        <w:spacing w:before="0" w:beforeAutospacing="0" w:after="0" w:afterAutospacing="0" w:line="276" w:lineRule="auto"/>
        <w:rPr>
          <w:rFonts w:ascii="Arial" w:hAnsi="Arial" w:cs="Arial"/>
          <w:b/>
          <w:color w:val="000000"/>
          <w:sz w:val="22"/>
          <w:szCs w:val="22"/>
        </w:rPr>
      </w:pPr>
      <w:r w:rsidRPr="002E7BDA">
        <w:rPr>
          <w:rFonts w:ascii="Arial" w:hAnsi="Arial" w:cs="Arial"/>
          <w:b/>
          <w:color w:val="000000"/>
          <w:sz w:val="22"/>
          <w:szCs w:val="22"/>
        </w:rPr>
        <w:lastRenderedPageBreak/>
        <w:t xml:space="preserve">Current </w:t>
      </w:r>
      <w:r w:rsidR="005C2AA0">
        <w:rPr>
          <w:rFonts w:ascii="Arial" w:hAnsi="Arial" w:cs="Arial"/>
          <w:b/>
          <w:color w:val="000000"/>
          <w:sz w:val="22"/>
          <w:szCs w:val="22"/>
        </w:rPr>
        <w:t xml:space="preserve">UK </w:t>
      </w:r>
      <w:r w:rsidRPr="002E7BDA">
        <w:rPr>
          <w:rFonts w:ascii="Arial" w:hAnsi="Arial" w:cs="Arial"/>
          <w:b/>
          <w:color w:val="000000"/>
          <w:sz w:val="22"/>
          <w:szCs w:val="22"/>
        </w:rPr>
        <w:t>standards for new build</w:t>
      </w:r>
    </w:p>
    <w:p w14:paraId="37D7FB25" w14:textId="77777777" w:rsidR="002E7BDA" w:rsidRDefault="002E7BDA" w:rsidP="001250F2">
      <w:pPr>
        <w:pStyle w:val="NormalWeb"/>
        <w:keepNext/>
        <w:keepLines/>
        <w:spacing w:before="0" w:beforeAutospacing="0" w:after="0" w:afterAutospacing="0" w:line="276" w:lineRule="auto"/>
        <w:rPr>
          <w:rFonts w:ascii="Arial" w:hAnsi="Arial" w:cs="Arial"/>
          <w:color w:val="000000"/>
          <w:sz w:val="22"/>
          <w:szCs w:val="22"/>
        </w:rPr>
      </w:pPr>
    </w:p>
    <w:p w14:paraId="607D8532" w14:textId="23A3428F" w:rsidR="009A10C9" w:rsidRDefault="009A10C9" w:rsidP="001250F2">
      <w:pPr>
        <w:pStyle w:val="NormalWeb"/>
        <w:keepNext/>
        <w:keepLines/>
        <w:spacing w:before="0" w:beforeAutospacing="0" w:after="0" w:afterAutospacing="0" w:line="276" w:lineRule="auto"/>
        <w:rPr>
          <w:rFonts w:ascii="Arial" w:hAnsi="Arial" w:cs="Arial"/>
          <w:sz w:val="22"/>
          <w:szCs w:val="22"/>
        </w:rPr>
      </w:pPr>
      <w:r w:rsidRPr="009A10C9">
        <w:rPr>
          <w:rFonts w:ascii="Arial" w:hAnsi="Arial" w:cs="Arial"/>
          <w:sz w:val="22"/>
          <w:szCs w:val="22"/>
        </w:rPr>
        <w:t xml:space="preserve">The Building </w:t>
      </w:r>
      <w:r w:rsidRPr="009A10C9">
        <w:rPr>
          <w:rFonts w:ascii="Arial" w:hAnsi="Arial" w:cs="Arial"/>
          <w:sz w:val="22"/>
          <w:szCs w:val="22"/>
          <w:lang w:eastAsia="en-US"/>
        </w:rPr>
        <w:t>Regulations</w:t>
      </w:r>
      <w:r w:rsidR="00FD3B40">
        <w:rPr>
          <w:rFonts w:ascii="Arial" w:hAnsi="Arial" w:cs="Arial"/>
          <w:sz w:val="22"/>
          <w:szCs w:val="22"/>
        </w:rPr>
        <w:t xml:space="preserve"> 2013 set building</w:t>
      </w:r>
      <w:r w:rsidRPr="009A10C9">
        <w:rPr>
          <w:rFonts w:ascii="Arial" w:hAnsi="Arial" w:cs="Arial"/>
          <w:sz w:val="22"/>
          <w:szCs w:val="22"/>
        </w:rPr>
        <w:t xml:space="preserve"> standards across England and Wales, with detailed standards being set out in Approved Document L</w:t>
      </w:r>
      <w:r>
        <w:rPr>
          <w:rFonts w:ascii="Arial" w:hAnsi="Arial" w:cs="Arial"/>
          <w:sz w:val="22"/>
          <w:szCs w:val="22"/>
        </w:rPr>
        <w:t>,</w:t>
      </w:r>
      <w:r w:rsidRPr="009A10C9">
        <w:rPr>
          <w:rStyle w:val="FootnoteReference"/>
          <w:rFonts w:ascii="Arial" w:hAnsi="Arial" w:cs="Arial"/>
          <w:sz w:val="22"/>
          <w:szCs w:val="22"/>
        </w:rPr>
        <w:footnoteReference w:id="17"/>
      </w:r>
      <w:r>
        <w:rPr>
          <w:rFonts w:ascii="Arial" w:hAnsi="Arial" w:cs="Arial"/>
          <w:sz w:val="22"/>
          <w:szCs w:val="22"/>
        </w:rPr>
        <w:t xml:space="preserve"> and notional </w:t>
      </w:r>
      <w:r w:rsidR="00DC32E8">
        <w:rPr>
          <w:rFonts w:ascii="Arial" w:hAnsi="Arial" w:cs="Arial"/>
          <w:sz w:val="22"/>
          <w:szCs w:val="22"/>
        </w:rPr>
        <w:t>building</w:t>
      </w:r>
      <w:r>
        <w:rPr>
          <w:rFonts w:ascii="Arial" w:hAnsi="Arial" w:cs="Arial"/>
          <w:sz w:val="22"/>
          <w:szCs w:val="22"/>
        </w:rPr>
        <w:t xml:space="preserve"> specifications set out in</w:t>
      </w:r>
      <w:r w:rsidRPr="009A10C9">
        <w:rPr>
          <w:rFonts w:ascii="Arial" w:hAnsi="Arial" w:cs="Arial"/>
          <w:sz w:val="22"/>
          <w:szCs w:val="22"/>
        </w:rPr>
        <w:t xml:space="preserve"> Appendix R of the</w:t>
      </w:r>
      <w:r w:rsidRPr="009A10C9">
        <w:rPr>
          <w:rFonts w:ascii="Arial" w:hAnsi="Arial" w:cs="Arial"/>
          <w:b/>
          <w:sz w:val="22"/>
          <w:szCs w:val="22"/>
        </w:rPr>
        <w:t xml:space="preserve"> </w:t>
      </w:r>
      <w:r w:rsidRPr="009A10C9">
        <w:rPr>
          <w:rFonts w:ascii="Arial" w:hAnsi="Arial" w:cs="Arial"/>
          <w:sz w:val="22"/>
          <w:szCs w:val="22"/>
        </w:rPr>
        <w:t>Standard Assessment Procedure (SAP) 2012.</w:t>
      </w:r>
      <w:r w:rsidRPr="009A10C9">
        <w:rPr>
          <w:rStyle w:val="FootnoteReference"/>
          <w:rFonts w:ascii="Arial" w:hAnsi="Arial" w:cs="Arial"/>
          <w:sz w:val="22"/>
          <w:szCs w:val="22"/>
        </w:rPr>
        <w:footnoteReference w:id="18"/>
      </w:r>
    </w:p>
    <w:p w14:paraId="1EEC00CA" w14:textId="77777777" w:rsidR="009A10C9" w:rsidRDefault="009A10C9" w:rsidP="009A10C9">
      <w:pPr>
        <w:rPr>
          <w:rFonts w:ascii="Arial" w:hAnsi="Arial" w:cs="Arial"/>
          <w:sz w:val="22"/>
          <w:szCs w:val="22"/>
        </w:rPr>
      </w:pPr>
    </w:p>
    <w:p w14:paraId="5EE6FCD4" w14:textId="7345631D" w:rsidR="009A10C9" w:rsidRDefault="009A10C9" w:rsidP="00AC3D81">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Local Authorities are currently permitted to set </w:t>
      </w:r>
      <w:r>
        <w:rPr>
          <w:rFonts w:ascii="Arial" w:hAnsi="Arial" w:cs="Arial"/>
          <w:sz w:val="22"/>
          <w:szCs w:val="22"/>
          <w:lang w:eastAsia="en-US"/>
        </w:rPr>
        <w:t>standards</w:t>
      </w:r>
      <w:r>
        <w:rPr>
          <w:rFonts w:ascii="Arial" w:hAnsi="Arial" w:cs="Arial"/>
          <w:sz w:val="22"/>
          <w:szCs w:val="22"/>
        </w:rPr>
        <w:t xml:space="preserve"> which go beyond Building Regulations</w:t>
      </w:r>
      <w:r w:rsidR="00AC13F3">
        <w:rPr>
          <w:rFonts w:ascii="Arial" w:hAnsi="Arial" w:cs="Arial"/>
          <w:sz w:val="22"/>
          <w:szCs w:val="22"/>
        </w:rPr>
        <w:t xml:space="preserve">, </w:t>
      </w:r>
      <w:r>
        <w:rPr>
          <w:rFonts w:ascii="Arial" w:hAnsi="Arial" w:cs="Arial"/>
          <w:sz w:val="22"/>
          <w:szCs w:val="22"/>
        </w:rPr>
        <w:t xml:space="preserve">requiring </w:t>
      </w:r>
      <w:r w:rsidR="00DC32E8">
        <w:rPr>
          <w:rFonts w:ascii="Arial" w:hAnsi="Arial" w:cs="Arial"/>
          <w:sz w:val="22"/>
          <w:szCs w:val="22"/>
        </w:rPr>
        <w:t>buildings</w:t>
      </w:r>
      <w:r>
        <w:rPr>
          <w:rFonts w:ascii="Arial" w:hAnsi="Arial" w:cs="Arial"/>
          <w:sz w:val="22"/>
          <w:szCs w:val="22"/>
        </w:rPr>
        <w:t xml:space="preserve"> to meet a more </w:t>
      </w:r>
      <w:r w:rsidR="00AC13F3">
        <w:rPr>
          <w:rFonts w:ascii="Arial" w:hAnsi="Arial" w:cs="Arial"/>
          <w:sz w:val="22"/>
          <w:szCs w:val="22"/>
        </w:rPr>
        <w:t>stringent target emissions rate.</w:t>
      </w:r>
      <w:r>
        <w:rPr>
          <w:rFonts w:ascii="Arial" w:hAnsi="Arial" w:cs="Arial"/>
          <w:sz w:val="22"/>
          <w:szCs w:val="22"/>
        </w:rPr>
        <w:t xml:space="preserve"> </w:t>
      </w:r>
      <w:r w:rsidR="003C37C9">
        <w:rPr>
          <w:rFonts w:ascii="Arial" w:hAnsi="Arial" w:cs="Arial"/>
          <w:sz w:val="22"/>
          <w:szCs w:val="22"/>
        </w:rPr>
        <w:t xml:space="preserve">The Greater London Authority </w:t>
      </w:r>
      <w:r w:rsidR="00057E2A">
        <w:rPr>
          <w:rFonts w:ascii="Arial" w:hAnsi="Arial" w:cs="Arial"/>
          <w:sz w:val="22"/>
          <w:szCs w:val="22"/>
        </w:rPr>
        <w:t xml:space="preserve">(GLA) </w:t>
      </w:r>
      <w:r w:rsidR="003C37C9">
        <w:rPr>
          <w:rFonts w:ascii="Arial" w:hAnsi="Arial" w:cs="Arial"/>
          <w:sz w:val="22"/>
          <w:szCs w:val="22"/>
        </w:rPr>
        <w:t>is one example where higher standards are being set. The GLA has recently consulted on a plan which requires major developments to be net zero-carbon, with a minimum on-site reduction of at least 35% beyond Building Regulations.</w:t>
      </w:r>
      <w:r w:rsidR="003C37C9">
        <w:rPr>
          <w:rStyle w:val="FootnoteReference"/>
          <w:rFonts w:ascii="Arial" w:hAnsi="Arial" w:cs="Arial"/>
          <w:sz w:val="22"/>
          <w:szCs w:val="22"/>
        </w:rPr>
        <w:footnoteReference w:id="19"/>
      </w:r>
    </w:p>
    <w:p w14:paraId="5E7E3ABD" w14:textId="77777777" w:rsidR="009A10C9" w:rsidRDefault="009A10C9" w:rsidP="009A10C9">
      <w:pPr>
        <w:rPr>
          <w:rFonts w:ascii="Arial" w:hAnsi="Arial" w:cs="Arial"/>
          <w:sz w:val="22"/>
          <w:szCs w:val="22"/>
        </w:rPr>
      </w:pPr>
    </w:p>
    <w:p w14:paraId="5A08ED5F" w14:textId="4A6BA6D4" w:rsidR="009A10C9" w:rsidRDefault="009A10C9" w:rsidP="00AC3D81">
      <w:pPr>
        <w:pStyle w:val="NormalWeb"/>
        <w:spacing w:before="0" w:beforeAutospacing="0" w:after="0" w:afterAutospacing="0" w:line="276" w:lineRule="auto"/>
        <w:rPr>
          <w:rFonts w:ascii="Arial" w:hAnsi="Arial" w:cs="Arial"/>
          <w:sz w:val="22"/>
          <w:szCs w:val="22"/>
        </w:rPr>
      </w:pPr>
      <w:r w:rsidRPr="009A10C9">
        <w:rPr>
          <w:rFonts w:ascii="Arial" w:hAnsi="Arial" w:cs="Arial"/>
          <w:sz w:val="22"/>
          <w:szCs w:val="22"/>
        </w:rPr>
        <w:t>Scottish Ministers are responsible for Building Regulations in Scotland</w:t>
      </w:r>
      <w:r w:rsidRPr="009A10C9">
        <w:rPr>
          <w:rStyle w:val="FootnoteReference"/>
          <w:rFonts w:ascii="Arial" w:hAnsi="Arial" w:cs="Arial"/>
          <w:sz w:val="22"/>
          <w:szCs w:val="22"/>
        </w:rPr>
        <w:footnoteReference w:id="20"/>
      </w:r>
      <w:r w:rsidRPr="009A10C9">
        <w:rPr>
          <w:rFonts w:ascii="Arial" w:hAnsi="Arial" w:cs="Arial"/>
          <w:sz w:val="22"/>
          <w:szCs w:val="22"/>
        </w:rPr>
        <w:t xml:space="preserve"> and in Northern Ireland, the Building Regulations are made by the Department of Finance and Personnel.</w:t>
      </w:r>
      <w:r w:rsidRPr="009A10C9">
        <w:rPr>
          <w:rStyle w:val="FootnoteReference"/>
          <w:rFonts w:ascii="Arial" w:hAnsi="Arial" w:cs="Arial"/>
          <w:sz w:val="22"/>
          <w:szCs w:val="22"/>
        </w:rPr>
        <w:footnoteReference w:id="21"/>
      </w:r>
      <w:r w:rsidRPr="009A10C9">
        <w:rPr>
          <w:rFonts w:ascii="Arial" w:hAnsi="Arial" w:cs="Arial"/>
          <w:sz w:val="22"/>
          <w:szCs w:val="22"/>
        </w:rPr>
        <w:t xml:space="preserve"> </w:t>
      </w:r>
    </w:p>
    <w:p w14:paraId="51D7D7C5" w14:textId="77777777" w:rsidR="009A10C9" w:rsidRPr="009A10C9" w:rsidRDefault="009A10C9" w:rsidP="009A10C9">
      <w:pPr>
        <w:rPr>
          <w:rFonts w:ascii="Arial" w:hAnsi="Arial" w:cs="Arial"/>
          <w:sz w:val="22"/>
          <w:szCs w:val="22"/>
        </w:rPr>
      </w:pPr>
    </w:p>
    <w:p w14:paraId="51CBB4AD" w14:textId="70E4804B" w:rsidR="009A10C9" w:rsidRPr="009A10C9" w:rsidRDefault="009A10C9" w:rsidP="00C007D3">
      <w:pPr>
        <w:pStyle w:val="NormalWeb"/>
        <w:spacing w:before="0" w:beforeAutospacing="0" w:after="0" w:afterAutospacing="0" w:line="276" w:lineRule="auto"/>
        <w:rPr>
          <w:rFonts w:ascii="Arial" w:hAnsi="Arial" w:cs="Arial"/>
          <w:b/>
          <w:color w:val="000000"/>
          <w:sz w:val="22"/>
          <w:szCs w:val="22"/>
        </w:rPr>
      </w:pPr>
      <w:r w:rsidRPr="009A10C9">
        <w:rPr>
          <w:rFonts w:ascii="Arial" w:hAnsi="Arial" w:cs="Arial"/>
          <w:b/>
          <w:color w:val="000000"/>
          <w:sz w:val="22"/>
          <w:szCs w:val="22"/>
        </w:rPr>
        <w:t>Future requirements</w:t>
      </w:r>
    </w:p>
    <w:p w14:paraId="5C8EE498" w14:textId="77777777" w:rsidR="009A10C9" w:rsidRDefault="009A10C9" w:rsidP="00C007D3">
      <w:pPr>
        <w:pStyle w:val="NormalWeb"/>
        <w:spacing w:before="0" w:beforeAutospacing="0" w:after="0" w:afterAutospacing="0" w:line="276" w:lineRule="auto"/>
        <w:rPr>
          <w:rFonts w:ascii="Arial" w:hAnsi="Arial" w:cs="Arial"/>
          <w:color w:val="000000"/>
          <w:sz w:val="22"/>
          <w:szCs w:val="22"/>
        </w:rPr>
      </w:pPr>
    </w:p>
    <w:p w14:paraId="6238ED52" w14:textId="7A811786" w:rsidR="00FC0E08" w:rsidRDefault="00FC0E08" w:rsidP="00FC0E08">
      <w:pPr>
        <w:pStyle w:val="NormalWeb"/>
        <w:spacing w:before="0" w:beforeAutospacing="0" w:after="0" w:afterAutospacing="0" w:line="276" w:lineRule="auto"/>
        <w:rPr>
          <w:rFonts w:ascii="Arial" w:hAnsi="Arial" w:cs="Arial"/>
          <w:color w:val="000000"/>
          <w:sz w:val="22"/>
          <w:szCs w:val="22"/>
        </w:rPr>
      </w:pPr>
      <w:r>
        <w:rPr>
          <w:rFonts w:ascii="Arial" w:hAnsi="Arial" w:cs="Arial"/>
          <w:sz w:val="22"/>
          <w:szCs w:val="22"/>
        </w:rPr>
        <w:t xml:space="preserve">New build requirements </w:t>
      </w:r>
      <w:r w:rsidR="0001017A">
        <w:rPr>
          <w:rFonts w:ascii="Arial" w:hAnsi="Arial" w:cs="Arial"/>
          <w:sz w:val="22"/>
          <w:szCs w:val="22"/>
        </w:rPr>
        <w:t xml:space="preserve">are </w:t>
      </w:r>
      <w:r w:rsidR="00CE336E">
        <w:rPr>
          <w:rFonts w:ascii="Arial" w:hAnsi="Arial" w:cs="Arial"/>
          <w:sz w:val="22"/>
          <w:szCs w:val="22"/>
        </w:rPr>
        <w:t xml:space="preserve">already </w:t>
      </w:r>
      <w:r w:rsidR="0001017A">
        <w:rPr>
          <w:rFonts w:ascii="Arial" w:hAnsi="Arial" w:cs="Arial"/>
          <w:sz w:val="22"/>
          <w:szCs w:val="22"/>
        </w:rPr>
        <w:t xml:space="preserve">due </w:t>
      </w:r>
      <w:r>
        <w:rPr>
          <w:rFonts w:ascii="Arial" w:hAnsi="Arial" w:cs="Arial"/>
          <w:sz w:val="22"/>
          <w:szCs w:val="22"/>
        </w:rPr>
        <w:t xml:space="preserve">to be </w:t>
      </w:r>
      <w:r w:rsidR="0001017A">
        <w:rPr>
          <w:rFonts w:ascii="Arial" w:hAnsi="Arial" w:cs="Arial"/>
          <w:sz w:val="22"/>
          <w:szCs w:val="22"/>
        </w:rPr>
        <w:t>revised</w:t>
      </w:r>
      <w:r>
        <w:rPr>
          <w:rFonts w:ascii="Arial" w:hAnsi="Arial" w:cs="Arial"/>
          <w:sz w:val="22"/>
          <w:szCs w:val="22"/>
        </w:rPr>
        <w:t xml:space="preserve">. </w:t>
      </w:r>
      <w:r w:rsidR="00A90CF9">
        <w:rPr>
          <w:rFonts w:ascii="Arial" w:hAnsi="Arial" w:cs="Arial"/>
          <w:sz w:val="22"/>
          <w:szCs w:val="22"/>
        </w:rPr>
        <w:t>In line with the Energy Performance of Buildings Directive, t</w:t>
      </w:r>
      <w:r w:rsidRPr="00D70867">
        <w:rPr>
          <w:rFonts w:ascii="Arial" w:hAnsi="Arial" w:cs="Arial"/>
          <w:sz w:val="22"/>
          <w:szCs w:val="22"/>
        </w:rPr>
        <w:t xml:space="preserve">he Building Regulations &amp;c. (Amendment) Regulations 2012 </w:t>
      </w:r>
      <w:r w:rsidRPr="00D70867">
        <w:rPr>
          <w:rFonts w:ascii="Arial" w:hAnsi="Arial" w:cs="Arial"/>
          <w:sz w:val="22"/>
          <w:szCs w:val="22"/>
          <w:lang w:eastAsia="en-US"/>
        </w:rPr>
        <w:t>(SI 2012 No. 3119)</w:t>
      </w:r>
      <w:r w:rsidRPr="00D70867">
        <w:rPr>
          <w:rStyle w:val="FootnoteReference"/>
          <w:rFonts w:ascii="Arial" w:hAnsi="Arial" w:cs="Arial"/>
          <w:sz w:val="22"/>
          <w:szCs w:val="22"/>
          <w:lang w:eastAsia="en-US"/>
        </w:rPr>
        <w:footnoteReference w:id="22"/>
      </w:r>
      <w:r>
        <w:rPr>
          <w:rFonts w:ascii="Arial" w:hAnsi="Arial" w:cs="Arial"/>
          <w:sz w:val="22"/>
          <w:szCs w:val="22"/>
          <w:lang w:eastAsia="en-US"/>
        </w:rPr>
        <w:t xml:space="preserve"> introduced a requirement for new public buildings to be ‘nearly zero energy’</w:t>
      </w:r>
      <w:r>
        <w:rPr>
          <w:rStyle w:val="FootnoteReference"/>
          <w:rFonts w:ascii="Arial" w:hAnsi="Arial" w:cs="Arial"/>
          <w:sz w:val="22"/>
          <w:szCs w:val="22"/>
          <w:lang w:eastAsia="en-US"/>
        </w:rPr>
        <w:footnoteReference w:id="23"/>
      </w:r>
      <w:r>
        <w:rPr>
          <w:rFonts w:ascii="Arial" w:hAnsi="Arial" w:cs="Arial"/>
          <w:sz w:val="22"/>
          <w:szCs w:val="22"/>
          <w:lang w:eastAsia="en-US"/>
        </w:rPr>
        <w:t xml:space="preserve"> by the end of 2019 and a requirement for all new buildings to be ‘nearly zero energy’ by the end of 2020. The government has yet to define a methodology for determining this standard in detail. However, a</w:t>
      </w:r>
      <w:r w:rsidR="00710B65">
        <w:rPr>
          <w:rFonts w:ascii="Arial" w:hAnsi="Arial" w:cs="Arial"/>
          <w:sz w:val="22"/>
          <w:szCs w:val="22"/>
        </w:rPr>
        <w:t>s noted above, the Government plan to consult</w:t>
      </w:r>
      <w:r w:rsidR="00710B65">
        <w:rPr>
          <w:rFonts w:ascii="Arial" w:hAnsi="Arial" w:cs="Arial"/>
          <w:color w:val="000000"/>
          <w:sz w:val="22"/>
          <w:szCs w:val="22"/>
        </w:rPr>
        <w:t xml:space="preserve"> in 2019 on improving standards for new homes and commercial buildings ‘where there are cost-effective and affordable opportunities, and where it is safe and practical to do so’.</w:t>
      </w:r>
    </w:p>
    <w:p w14:paraId="1E48B16E" w14:textId="77777777" w:rsidR="005C2AA0" w:rsidRDefault="005C2AA0" w:rsidP="00FC0E08">
      <w:pPr>
        <w:pStyle w:val="NormalWeb"/>
        <w:spacing w:before="0" w:beforeAutospacing="0" w:after="0" w:afterAutospacing="0" w:line="276" w:lineRule="auto"/>
        <w:rPr>
          <w:rFonts w:ascii="Arial" w:hAnsi="Arial" w:cs="Arial"/>
          <w:color w:val="000000"/>
          <w:sz w:val="22"/>
          <w:szCs w:val="22"/>
        </w:rPr>
      </w:pPr>
    </w:p>
    <w:p w14:paraId="60693838" w14:textId="33E4E5C4" w:rsidR="00616E57" w:rsidRPr="001250F2" w:rsidRDefault="005C2AA0" w:rsidP="005C2AA0">
      <w:pPr>
        <w:pStyle w:val="NormalWeb"/>
        <w:spacing w:before="0" w:beforeAutospacing="0" w:after="0" w:afterAutospacing="0" w:line="276" w:lineRule="auto"/>
        <w:rPr>
          <w:rFonts w:ascii="Arial" w:hAnsi="Arial" w:cs="Arial"/>
          <w:sz w:val="22"/>
          <w:szCs w:val="22"/>
        </w:rPr>
      </w:pPr>
      <w:r w:rsidRPr="001250F2">
        <w:rPr>
          <w:rFonts w:ascii="Arial" w:hAnsi="Arial" w:cs="Arial"/>
          <w:sz w:val="22"/>
          <w:szCs w:val="22"/>
        </w:rPr>
        <w:t xml:space="preserve">Regarding embodied carbon, the Government made a policy commitment in </w:t>
      </w:r>
      <w:r w:rsidR="00616E57" w:rsidRPr="001250F2">
        <w:rPr>
          <w:rFonts w:ascii="Arial" w:hAnsi="Arial" w:cs="Arial"/>
          <w:sz w:val="22"/>
          <w:szCs w:val="22"/>
        </w:rPr>
        <w:t xml:space="preserve">the </w:t>
      </w:r>
      <w:r w:rsidR="00616E57" w:rsidRPr="002B57CD">
        <w:rPr>
          <w:rFonts w:ascii="Arial" w:hAnsi="Arial" w:cs="Arial"/>
          <w:i/>
          <w:sz w:val="22"/>
          <w:szCs w:val="22"/>
        </w:rPr>
        <w:t>Clean Growth Strategy</w:t>
      </w:r>
      <w:r w:rsidR="00616E57" w:rsidRPr="001250F2">
        <w:rPr>
          <w:rFonts w:ascii="Arial" w:hAnsi="Arial" w:cs="Arial"/>
          <w:sz w:val="22"/>
          <w:szCs w:val="22"/>
        </w:rPr>
        <w:t xml:space="preserve"> (2017) to "increase the amount of UK timber used in construction". </w:t>
      </w:r>
    </w:p>
    <w:p w14:paraId="784643CC" w14:textId="77777777" w:rsidR="00C007D3" w:rsidRDefault="00C007D3" w:rsidP="00C007D3">
      <w:pPr>
        <w:pStyle w:val="Norma1"/>
        <w:spacing w:line="276" w:lineRule="auto"/>
        <w:rPr>
          <w:rFonts w:cs="Arial"/>
          <w:color w:val="000000"/>
        </w:rPr>
      </w:pPr>
    </w:p>
    <w:p w14:paraId="3BD1B5D0" w14:textId="7738CF2A" w:rsidR="00904AB1" w:rsidRDefault="00904AB1" w:rsidP="001250F2">
      <w:pPr>
        <w:pStyle w:val="Norma1"/>
        <w:keepNext/>
        <w:keepLines/>
        <w:spacing w:line="276" w:lineRule="auto"/>
        <w:rPr>
          <w:rFonts w:cs="Arial"/>
          <w:b/>
          <w:color w:val="000000"/>
        </w:rPr>
      </w:pPr>
      <w:r w:rsidRPr="001250F2">
        <w:rPr>
          <w:rFonts w:cs="Arial"/>
          <w:b/>
          <w:color w:val="000000"/>
        </w:rPr>
        <w:t>Relevant analysis undertaken to date</w:t>
      </w:r>
    </w:p>
    <w:p w14:paraId="16E11B08" w14:textId="77777777" w:rsidR="00D86F78" w:rsidRDefault="00D86F78" w:rsidP="001250F2">
      <w:pPr>
        <w:keepNext/>
        <w:keepLines/>
        <w:rPr>
          <w:rFonts w:ascii="Arial" w:eastAsia="Times New Roman" w:hAnsi="Arial" w:cs="Arial"/>
          <w:b/>
          <w:color w:val="000000"/>
        </w:rPr>
      </w:pPr>
    </w:p>
    <w:p w14:paraId="16FBA02F" w14:textId="6F4F6518" w:rsidR="00D86F78" w:rsidRDefault="00D86F78" w:rsidP="001250F2">
      <w:pPr>
        <w:keepNext/>
        <w:keepLines/>
        <w:rPr>
          <w:rFonts w:ascii="Arial" w:eastAsia="Times New Roman" w:hAnsi="Arial" w:cs="Arial"/>
          <w:color w:val="000000"/>
        </w:rPr>
      </w:pPr>
      <w:r w:rsidRPr="001250F2">
        <w:rPr>
          <w:rFonts w:ascii="Arial" w:eastAsia="Times New Roman" w:hAnsi="Arial" w:cs="Arial"/>
          <w:color w:val="000000"/>
          <w:sz w:val="22"/>
          <w:szCs w:val="22"/>
        </w:rPr>
        <w:t xml:space="preserve">A range of </w:t>
      </w:r>
      <w:r>
        <w:rPr>
          <w:rFonts w:ascii="Arial" w:eastAsia="Times New Roman" w:hAnsi="Arial" w:cs="Arial"/>
          <w:color w:val="000000"/>
          <w:sz w:val="22"/>
          <w:szCs w:val="22"/>
        </w:rPr>
        <w:t>relevant pieces of analysis and evidence have been generated to date which we would expect</w:t>
      </w:r>
      <w:r w:rsidR="00A90CF9">
        <w:rPr>
          <w:rFonts w:ascii="Arial" w:eastAsia="Times New Roman" w:hAnsi="Arial" w:cs="Arial"/>
          <w:color w:val="000000"/>
          <w:sz w:val="22"/>
          <w:szCs w:val="22"/>
        </w:rPr>
        <w:t xml:space="preserve"> new</w:t>
      </w:r>
      <w:r>
        <w:rPr>
          <w:rFonts w:ascii="Arial" w:eastAsia="Times New Roman" w:hAnsi="Arial" w:cs="Arial"/>
          <w:color w:val="000000"/>
          <w:sz w:val="22"/>
          <w:szCs w:val="22"/>
        </w:rPr>
        <w:t xml:space="preserve"> work to build on. These include (but are not limited to):</w:t>
      </w:r>
    </w:p>
    <w:p w14:paraId="1BCC6E6D" w14:textId="77777777" w:rsidR="00D86F78" w:rsidRDefault="00D86F78" w:rsidP="001250F2">
      <w:pPr>
        <w:rPr>
          <w:rFonts w:ascii="Arial" w:eastAsia="Times New Roman" w:hAnsi="Arial" w:cs="Arial"/>
          <w:color w:val="000000"/>
        </w:rPr>
      </w:pPr>
    </w:p>
    <w:p w14:paraId="0CB4FCFB" w14:textId="39A7081D" w:rsidR="00D86F78" w:rsidRPr="001250F2" w:rsidRDefault="00D86F78" w:rsidP="001250F2">
      <w:pPr>
        <w:pStyle w:val="ListParagraph"/>
        <w:numPr>
          <w:ilvl w:val="0"/>
          <w:numId w:val="55"/>
        </w:numPr>
        <w:rPr>
          <w:rStyle w:val="Hyperlink"/>
          <w:rFonts w:ascii="Arial" w:hAnsi="Arial" w:cs="Arial"/>
          <w:color w:val="auto"/>
          <w:u w:val="none"/>
        </w:rPr>
      </w:pPr>
      <w:r w:rsidRPr="001250F2">
        <w:rPr>
          <w:rFonts w:ascii="Arial" w:hAnsi="Arial" w:cs="Arial"/>
        </w:rPr>
        <w:t xml:space="preserve">Sweett Group for Zero Carbon Hub (2014), </w:t>
      </w:r>
      <w:r w:rsidRPr="001250F2">
        <w:rPr>
          <w:rFonts w:ascii="Arial" w:hAnsi="Arial" w:cs="Arial"/>
          <w:i/>
          <w:iCs/>
        </w:rPr>
        <w:t>Cost Analysis meeting the Zero Carbon Standard</w:t>
      </w:r>
      <w:r w:rsidRPr="001250F2">
        <w:rPr>
          <w:rFonts w:ascii="Arial" w:hAnsi="Arial" w:cs="Arial"/>
        </w:rPr>
        <w:t xml:space="preserve">, </w:t>
      </w:r>
      <w:hyperlink r:id="rId13" w:history="1">
        <w:r w:rsidRPr="001250F2">
          <w:rPr>
            <w:rStyle w:val="Hyperlink"/>
            <w:rFonts w:ascii="Arial" w:hAnsi="Arial" w:cs="Arial"/>
          </w:rPr>
          <w:t>http://www.zerocarbonhub.org/sites/default/files/resources/reports/Cost_Analysis-Meeting_the_Zero_Carbon_Standard.pdf</w:t>
        </w:r>
      </w:hyperlink>
    </w:p>
    <w:p w14:paraId="5CC889F5" w14:textId="0866C27C" w:rsidR="00D86F78" w:rsidRPr="001250F2" w:rsidRDefault="00D86F78" w:rsidP="001250F2">
      <w:pPr>
        <w:pStyle w:val="ListParagraph"/>
        <w:numPr>
          <w:ilvl w:val="0"/>
          <w:numId w:val="55"/>
        </w:numPr>
        <w:rPr>
          <w:rFonts w:ascii="Arial" w:hAnsi="Arial" w:cs="Arial"/>
        </w:rPr>
      </w:pPr>
      <w:r w:rsidRPr="001250F2">
        <w:rPr>
          <w:rFonts w:ascii="Arial" w:hAnsi="Arial" w:cs="Arial"/>
        </w:rPr>
        <w:lastRenderedPageBreak/>
        <w:t xml:space="preserve">Energiesprong UK (2017), </w:t>
      </w:r>
      <w:r w:rsidRPr="001250F2">
        <w:rPr>
          <w:rFonts w:ascii="Arial" w:hAnsi="Arial" w:cs="Arial"/>
          <w:i/>
        </w:rPr>
        <w:t>Performance requirements: Part L UK vs Energiesprong vs Passivhaus</w:t>
      </w:r>
      <w:r w:rsidRPr="001250F2">
        <w:rPr>
          <w:rFonts w:ascii="Arial" w:hAnsi="Arial" w:cs="Arial"/>
        </w:rPr>
        <w:t xml:space="preserve">, </w:t>
      </w:r>
      <w:hyperlink r:id="rId14" w:history="1">
        <w:r w:rsidRPr="001250F2">
          <w:rPr>
            <w:rStyle w:val="Hyperlink"/>
            <w:rFonts w:ascii="Arial" w:hAnsi="Arial" w:cs="Arial"/>
          </w:rPr>
          <w:t>http://www.energiesprong.uk/wp-content/uploads/2017/08/Performance-Requirements.pdf</w:t>
        </w:r>
      </w:hyperlink>
      <w:r w:rsidRPr="001250F2">
        <w:rPr>
          <w:rFonts w:ascii="Arial" w:hAnsi="Arial" w:cs="Arial"/>
        </w:rPr>
        <w:t xml:space="preserve"> </w:t>
      </w:r>
    </w:p>
    <w:p w14:paraId="693FC9DD" w14:textId="7F0731D1" w:rsidR="00D86F78" w:rsidRDefault="00763A1B" w:rsidP="001250F2">
      <w:pPr>
        <w:pStyle w:val="ListParagraph"/>
        <w:numPr>
          <w:ilvl w:val="0"/>
          <w:numId w:val="55"/>
        </w:numPr>
        <w:rPr>
          <w:rFonts w:ascii="Arial" w:hAnsi="Arial" w:cs="Arial"/>
        </w:rPr>
      </w:pPr>
      <w:r w:rsidRPr="001250F2">
        <w:rPr>
          <w:rFonts w:ascii="Arial" w:hAnsi="Arial" w:cs="Arial"/>
        </w:rPr>
        <w:t xml:space="preserve">Zero Carbon Hub (2016), </w:t>
      </w:r>
      <w:r w:rsidRPr="001250F2">
        <w:rPr>
          <w:rFonts w:ascii="Arial" w:hAnsi="Arial" w:cs="Arial"/>
          <w:i/>
        </w:rPr>
        <w:t>Zero carbon homes and nearly zero energy buildings</w:t>
      </w:r>
      <w:r w:rsidRPr="001250F2">
        <w:rPr>
          <w:rFonts w:ascii="Arial" w:hAnsi="Arial" w:cs="Arial"/>
        </w:rPr>
        <w:t xml:space="preserve">, </w:t>
      </w:r>
      <w:hyperlink r:id="rId15" w:history="1">
        <w:r w:rsidRPr="001250F2">
          <w:rPr>
            <w:rStyle w:val="Hyperlink"/>
            <w:rFonts w:ascii="Arial" w:hAnsi="Arial" w:cs="Arial"/>
          </w:rPr>
          <w:t>http://www.zerocarbonhub.org/sites/default/files/resources/reports/ZCHomes_Nearly_Zero_Energy_Buildings.pdf</w:t>
        </w:r>
      </w:hyperlink>
      <w:r w:rsidRPr="001250F2">
        <w:rPr>
          <w:rFonts w:ascii="Arial" w:hAnsi="Arial" w:cs="Arial"/>
        </w:rPr>
        <w:t xml:space="preserve"> </w:t>
      </w:r>
    </w:p>
    <w:p w14:paraId="28F5B914" w14:textId="0E5ED4FC" w:rsidR="00763A1B" w:rsidRPr="001250F2" w:rsidRDefault="00763A1B" w:rsidP="001250F2">
      <w:pPr>
        <w:pStyle w:val="ListParagraph"/>
        <w:numPr>
          <w:ilvl w:val="0"/>
          <w:numId w:val="55"/>
        </w:numPr>
        <w:rPr>
          <w:rFonts w:ascii="Arial" w:hAnsi="Arial" w:cs="Arial"/>
        </w:rPr>
      </w:pPr>
      <w:r>
        <w:rPr>
          <w:rFonts w:ascii="Arial" w:hAnsi="Arial" w:cs="Arial"/>
        </w:rPr>
        <w:t xml:space="preserve">The evidence base published by the Greater London Authority in respect of their new draft London Plan: </w:t>
      </w:r>
      <w:hyperlink r:id="rId16" w:history="1">
        <w:r w:rsidRPr="00C100D3">
          <w:rPr>
            <w:rStyle w:val="Hyperlink"/>
            <w:rFonts w:ascii="Arial" w:hAnsi="Arial" w:cs="Arial"/>
          </w:rPr>
          <w:t>https://www.london.gov.uk/what-we-do/planning/london-plan/new-london-plan/evidence-base</w:t>
        </w:r>
      </w:hyperlink>
      <w:r>
        <w:rPr>
          <w:rFonts w:ascii="Arial" w:hAnsi="Arial" w:cs="Arial"/>
        </w:rPr>
        <w:t xml:space="preserve"> </w:t>
      </w:r>
    </w:p>
    <w:p w14:paraId="4BE9C407" w14:textId="77777777" w:rsidR="00904AB1" w:rsidRDefault="00904AB1" w:rsidP="001250F2">
      <w:pPr>
        <w:rPr>
          <w:b/>
        </w:rPr>
      </w:pPr>
    </w:p>
    <w:p w14:paraId="2E489D75" w14:textId="26DF10EA" w:rsidR="00E12956" w:rsidRPr="00FA4439" w:rsidRDefault="00CE336E" w:rsidP="00FA4439">
      <w:pPr>
        <w:pStyle w:val="Heading1"/>
        <w:numPr>
          <w:ilvl w:val="0"/>
          <w:numId w:val="1"/>
        </w:numPr>
        <w:rPr>
          <w:rFonts w:ascii="Arial" w:hAnsi="Arial" w:cs="Arial"/>
          <w:sz w:val="22"/>
          <w:szCs w:val="22"/>
        </w:rPr>
      </w:pPr>
      <w:bookmarkStart w:id="9" w:name="_Toc504656187"/>
      <w:r w:rsidRPr="00FA4439">
        <w:rPr>
          <w:rFonts w:ascii="Arial" w:hAnsi="Arial" w:cs="Arial"/>
          <w:sz w:val="22"/>
          <w:szCs w:val="22"/>
        </w:rPr>
        <w:t>Aims and objectives</w:t>
      </w:r>
      <w:bookmarkEnd w:id="9"/>
    </w:p>
    <w:p w14:paraId="5EE5BB20" w14:textId="77777777" w:rsidR="00E12956" w:rsidRDefault="00E12956" w:rsidP="00C007D3">
      <w:pPr>
        <w:spacing w:line="276" w:lineRule="auto"/>
        <w:textAlignment w:val="center"/>
        <w:rPr>
          <w:rFonts w:ascii="Arial" w:hAnsi="Arial" w:cs="Arial"/>
          <w:color w:val="000000"/>
          <w:sz w:val="22"/>
          <w:szCs w:val="22"/>
        </w:rPr>
      </w:pPr>
    </w:p>
    <w:p w14:paraId="7C21D139" w14:textId="4386A1BA" w:rsidR="00FA4439" w:rsidRDefault="00FA4439" w:rsidP="00FA4439">
      <w:pPr>
        <w:pStyle w:val="NormalWeb"/>
        <w:spacing w:before="0" w:beforeAutospacing="0" w:after="0" w:afterAutospacing="0" w:line="276" w:lineRule="auto"/>
        <w:rPr>
          <w:rFonts w:ascii="Arial" w:hAnsi="Arial" w:cs="Arial"/>
          <w:sz w:val="22"/>
          <w:szCs w:val="22"/>
          <w:lang w:eastAsia="en-US"/>
        </w:rPr>
      </w:pPr>
      <w:r>
        <w:rPr>
          <w:rFonts w:ascii="Arial" w:hAnsi="Arial" w:cs="Arial"/>
          <w:sz w:val="22"/>
          <w:szCs w:val="22"/>
          <w:lang w:eastAsia="en-US"/>
        </w:rPr>
        <w:t xml:space="preserve">The CCC is looking to improve the evidence base on new build standards in the UK, with a view to advising Government on the level of ambition, and nature of standard, which would deliver against carbon </w:t>
      </w:r>
      <w:r w:rsidR="00C1796E">
        <w:rPr>
          <w:rFonts w:ascii="Arial" w:hAnsi="Arial" w:cs="Arial"/>
          <w:sz w:val="22"/>
          <w:szCs w:val="22"/>
          <w:lang w:eastAsia="en-US"/>
        </w:rPr>
        <w:t xml:space="preserve">budgets </w:t>
      </w:r>
      <w:r>
        <w:rPr>
          <w:rFonts w:ascii="Arial" w:hAnsi="Arial" w:cs="Arial"/>
          <w:sz w:val="22"/>
          <w:szCs w:val="22"/>
          <w:lang w:eastAsia="en-US"/>
        </w:rPr>
        <w:t xml:space="preserve">most cost effectively. </w:t>
      </w:r>
    </w:p>
    <w:p w14:paraId="043096A0" w14:textId="77777777" w:rsidR="00FA4439" w:rsidRDefault="00FA4439" w:rsidP="00FA4439">
      <w:pPr>
        <w:pStyle w:val="NormalWeb"/>
        <w:spacing w:before="0" w:beforeAutospacing="0" w:after="0" w:afterAutospacing="0" w:line="276" w:lineRule="auto"/>
        <w:rPr>
          <w:rFonts w:ascii="Arial" w:hAnsi="Arial" w:cs="Arial"/>
          <w:sz w:val="22"/>
          <w:szCs w:val="22"/>
          <w:lang w:eastAsia="en-US"/>
        </w:rPr>
      </w:pPr>
    </w:p>
    <w:p w14:paraId="6975FEE8" w14:textId="4AFBB8A9" w:rsidR="0067788C" w:rsidRDefault="009C5F8B" w:rsidP="00804F56">
      <w:pPr>
        <w:spacing w:line="276" w:lineRule="auto"/>
        <w:textAlignment w:val="center"/>
        <w:rPr>
          <w:rFonts w:ascii="Arial" w:hAnsi="Arial" w:cs="Arial"/>
          <w:sz w:val="22"/>
          <w:szCs w:val="22"/>
        </w:rPr>
      </w:pPr>
      <w:r w:rsidRPr="00C1796E">
        <w:rPr>
          <w:rFonts w:ascii="Arial" w:hAnsi="Arial" w:cs="Arial"/>
          <w:color w:val="000000"/>
          <w:sz w:val="22"/>
          <w:szCs w:val="22"/>
        </w:rPr>
        <w:t xml:space="preserve">The </w:t>
      </w:r>
      <w:r w:rsidR="00A37857" w:rsidRPr="00C1796E">
        <w:rPr>
          <w:rFonts w:ascii="Arial" w:hAnsi="Arial" w:cs="Arial"/>
          <w:color w:val="000000"/>
          <w:sz w:val="22"/>
          <w:szCs w:val="22"/>
        </w:rPr>
        <w:t xml:space="preserve">primary </w:t>
      </w:r>
      <w:r w:rsidR="00A667A3" w:rsidRPr="00C1796E">
        <w:rPr>
          <w:rFonts w:ascii="Arial" w:hAnsi="Arial" w:cs="Arial"/>
          <w:color w:val="000000"/>
          <w:sz w:val="22"/>
          <w:szCs w:val="22"/>
        </w:rPr>
        <w:t>aim</w:t>
      </w:r>
      <w:r w:rsidRPr="00C1796E">
        <w:rPr>
          <w:rFonts w:ascii="Arial" w:hAnsi="Arial" w:cs="Arial"/>
          <w:color w:val="000000"/>
          <w:sz w:val="22"/>
          <w:szCs w:val="22"/>
        </w:rPr>
        <w:t xml:space="preserve"> of th</w:t>
      </w:r>
      <w:r w:rsidR="00F8334D" w:rsidRPr="001250F2">
        <w:rPr>
          <w:rFonts w:ascii="Arial" w:hAnsi="Arial" w:cs="Arial"/>
          <w:color w:val="000000"/>
          <w:sz w:val="22"/>
          <w:szCs w:val="22"/>
        </w:rPr>
        <w:t>e</w:t>
      </w:r>
      <w:r w:rsidRPr="00C1796E">
        <w:rPr>
          <w:rFonts w:ascii="Arial" w:hAnsi="Arial" w:cs="Arial"/>
          <w:color w:val="000000"/>
          <w:sz w:val="22"/>
          <w:szCs w:val="22"/>
        </w:rPr>
        <w:t xml:space="preserve"> work is to</w:t>
      </w:r>
      <w:r w:rsidRPr="001250F2">
        <w:rPr>
          <w:rFonts w:ascii="Arial" w:hAnsi="Arial" w:cs="Arial"/>
          <w:b/>
          <w:color w:val="000000"/>
          <w:sz w:val="22"/>
          <w:szCs w:val="22"/>
        </w:rPr>
        <w:t xml:space="preserve"> develop an up to date view of the costs</w:t>
      </w:r>
      <w:r w:rsidR="00A37857" w:rsidRPr="001250F2">
        <w:rPr>
          <w:rFonts w:ascii="Arial" w:hAnsi="Arial" w:cs="Arial"/>
          <w:b/>
          <w:color w:val="000000"/>
          <w:sz w:val="22"/>
          <w:szCs w:val="22"/>
        </w:rPr>
        <w:t xml:space="preserve"> </w:t>
      </w:r>
      <w:r w:rsidRPr="001250F2">
        <w:rPr>
          <w:rFonts w:ascii="Arial" w:hAnsi="Arial" w:cs="Arial"/>
          <w:b/>
          <w:color w:val="000000"/>
          <w:sz w:val="22"/>
          <w:szCs w:val="22"/>
        </w:rPr>
        <w:t>associated wit</w:t>
      </w:r>
      <w:r w:rsidR="00A21D8C" w:rsidRPr="001250F2">
        <w:rPr>
          <w:rFonts w:ascii="Arial" w:hAnsi="Arial" w:cs="Arial"/>
          <w:b/>
          <w:color w:val="000000"/>
          <w:sz w:val="22"/>
          <w:szCs w:val="22"/>
        </w:rPr>
        <w:t xml:space="preserve">h </w:t>
      </w:r>
      <w:r w:rsidR="00C1796E">
        <w:rPr>
          <w:rFonts w:ascii="Arial" w:hAnsi="Arial" w:cs="Arial"/>
          <w:b/>
          <w:color w:val="000000"/>
          <w:sz w:val="22"/>
          <w:szCs w:val="22"/>
        </w:rPr>
        <w:t xml:space="preserve">setting </w:t>
      </w:r>
      <w:r w:rsidR="006C140A" w:rsidRPr="001250F2">
        <w:rPr>
          <w:rFonts w:ascii="Arial" w:hAnsi="Arial" w:cs="Arial"/>
          <w:b/>
          <w:color w:val="000000"/>
          <w:sz w:val="22"/>
          <w:szCs w:val="22"/>
        </w:rPr>
        <w:t xml:space="preserve">tighter </w:t>
      </w:r>
      <w:r w:rsidR="00A21D8C" w:rsidRPr="001250F2">
        <w:rPr>
          <w:rFonts w:ascii="Arial" w:hAnsi="Arial" w:cs="Arial"/>
          <w:b/>
          <w:color w:val="000000"/>
          <w:sz w:val="22"/>
          <w:szCs w:val="22"/>
        </w:rPr>
        <w:t>standards</w:t>
      </w:r>
      <w:r w:rsidR="005F1CF4" w:rsidRPr="001250F2">
        <w:rPr>
          <w:rFonts w:ascii="Arial" w:hAnsi="Arial" w:cs="Arial"/>
          <w:b/>
          <w:color w:val="000000"/>
          <w:sz w:val="22"/>
          <w:szCs w:val="22"/>
        </w:rPr>
        <w:t xml:space="preserve"> for new build properties</w:t>
      </w:r>
      <w:r w:rsidR="005C1674" w:rsidRPr="001250F2">
        <w:rPr>
          <w:rFonts w:ascii="Arial" w:hAnsi="Arial" w:cs="Arial"/>
          <w:b/>
          <w:sz w:val="22"/>
          <w:szCs w:val="22"/>
        </w:rPr>
        <w:t xml:space="preserve"> vs achieving the same outcomes via retrofit later</w:t>
      </w:r>
      <w:r w:rsidR="005C1674" w:rsidRPr="0097762E">
        <w:rPr>
          <w:rFonts w:ascii="Arial" w:hAnsi="Arial" w:cs="Arial"/>
          <w:sz w:val="22"/>
          <w:szCs w:val="22"/>
        </w:rPr>
        <w:t xml:space="preserve">. </w:t>
      </w:r>
      <w:r w:rsidR="005C1674">
        <w:rPr>
          <w:rFonts w:ascii="Arial" w:hAnsi="Arial" w:cs="Arial"/>
          <w:sz w:val="22"/>
          <w:szCs w:val="22"/>
        </w:rPr>
        <w:t>Whilst this is the core output, we are seeking greater depth of analysis across a number of dimensions</w:t>
      </w:r>
      <w:r w:rsidR="00F224BB">
        <w:rPr>
          <w:rFonts w:ascii="Arial" w:hAnsi="Arial" w:cs="Arial"/>
          <w:sz w:val="22"/>
          <w:szCs w:val="22"/>
        </w:rPr>
        <w:t xml:space="preserve">. This includes understanding how costs vary across building type and with varying technology mixes. </w:t>
      </w:r>
      <w:r w:rsidR="00572F5F">
        <w:rPr>
          <w:rFonts w:ascii="Arial" w:hAnsi="Arial" w:cs="Arial"/>
          <w:sz w:val="22"/>
          <w:szCs w:val="22"/>
        </w:rPr>
        <w:t>In section 4 we set out</w:t>
      </w:r>
      <w:r w:rsidR="00232DFF">
        <w:rPr>
          <w:rFonts w:ascii="Arial" w:hAnsi="Arial" w:cs="Arial"/>
          <w:sz w:val="22"/>
          <w:szCs w:val="22"/>
        </w:rPr>
        <w:t xml:space="preserve"> </w:t>
      </w:r>
      <w:r w:rsidR="00C1796E">
        <w:rPr>
          <w:rFonts w:ascii="Arial" w:hAnsi="Arial" w:cs="Arial"/>
          <w:sz w:val="22"/>
          <w:szCs w:val="22"/>
        </w:rPr>
        <w:t xml:space="preserve">our </w:t>
      </w:r>
      <w:r w:rsidR="00232DFF">
        <w:rPr>
          <w:rFonts w:ascii="Arial" w:hAnsi="Arial" w:cs="Arial"/>
          <w:sz w:val="22"/>
          <w:szCs w:val="22"/>
        </w:rPr>
        <w:t xml:space="preserve">minimum </w:t>
      </w:r>
      <w:r w:rsidR="00C1796E">
        <w:rPr>
          <w:rFonts w:ascii="Arial" w:hAnsi="Arial" w:cs="Arial"/>
          <w:sz w:val="22"/>
          <w:szCs w:val="22"/>
        </w:rPr>
        <w:t xml:space="preserve">expectations </w:t>
      </w:r>
      <w:r w:rsidR="00232DFF">
        <w:rPr>
          <w:rFonts w:ascii="Arial" w:hAnsi="Arial" w:cs="Arial"/>
          <w:sz w:val="22"/>
          <w:szCs w:val="22"/>
        </w:rPr>
        <w:t>in each area</w:t>
      </w:r>
      <w:r w:rsidR="00F224BB">
        <w:rPr>
          <w:rFonts w:ascii="Arial" w:hAnsi="Arial" w:cs="Arial"/>
          <w:sz w:val="22"/>
          <w:szCs w:val="22"/>
        </w:rPr>
        <w:t xml:space="preserve">. However, bidders </w:t>
      </w:r>
      <w:r w:rsidR="00232DFF">
        <w:rPr>
          <w:rFonts w:ascii="Arial" w:hAnsi="Arial" w:cs="Arial"/>
          <w:sz w:val="22"/>
          <w:szCs w:val="22"/>
        </w:rPr>
        <w:t xml:space="preserve">are encouraged to go further, and </w:t>
      </w:r>
      <w:r w:rsidR="00F224BB">
        <w:rPr>
          <w:rFonts w:ascii="Arial" w:hAnsi="Arial" w:cs="Arial"/>
          <w:sz w:val="22"/>
          <w:szCs w:val="22"/>
        </w:rPr>
        <w:t>sh</w:t>
      </w:r>
      <w:r w:rsidR="00F224BB" w:rsidRPr="00C1796E">
        <w:rPr>
          <w:rFonts w:ascii="Arial" w:hAnsi="Arial" w:cs="Arial"/>
          <w:sz w:val="22"/>
          <w:szCs w:val="22"/>
        </w:rPr>
        <w:t xml:space="preserve">ould </w:t>
      </w:r>
      <w:r w:rsidR="00F8334D" w:rsidRPr="00C1796E">
        <w:rPr>
          <w:rFonts w:ascii="Arial" w:hAnsi="Arial" w:cs="Arial"/>
          <w:sz w:val="22"/>
          <w:szCs w:val="22"/>
        </w:rPr>
        <w:t xml:space="preserve">make clear in their bids what level of </w:t>
      </w:r>
      <w:r w:rsidR="00F8334D" w:rsidRPr="001250F2">
        <w:rPr>
          <w:rFonts w:ascii="Arial" w:hAnsi="Arial" w:cs="Arial"/>
          <w:sz w:val="22"/>
          <w:szCs w:val="22"/>
        </w:rPr>
        <w:t xml:space="preserve">analytical </w:t>
      </w:r>
      <w:r w:rsidR="00F8334D" w:rsidRPr="00C1796E">
        <w:rPr>
          <w:rFonts w:ascii="Arial" w:hAnsi="Arial" w:cs="Arial"/>
          <w:sz w:val="22"/>
          <w:szCs w:val="22"/>
        </w:rPr>
        <w:t>detail they propos</w:t>
      </w:r>
      <w:r w:rsidR="00F224BB" w:rsidRPr="001250F2">
        <w:rPr>
          <w:rFonts w:ascii="Arial" w:hAnsi="Arial" w:cs="Arial"/>
          <w:sz w:val="22"/>
          <w:szCs w:val="22"/>
        </w:rPr>
        <w:t>e</w:t>
      </w:r>
      <w:r w:rsidR="00F8334D" w:rsidRPr="00C1796E">
        <w:rPr>
          <w:rFonts w:ascii="Arial" w:hAnsi="Arial" w:cs="Arial"/>
          <w:sz w:val="22"/>
          <w:szCs w:val="22"/>
        </w:rPr>
        <w:t xml:space="preserve"> to </w:t>
      </w:r>
      <w:r w:rsidR="00F8334D" w:rsidRPr="001250F2">
        <w:rPr>
          <w:rFonts w:ascii="Arial" w:hAnsi="Arial" w:cs="Arial"/>
          <w:sz w:val="22"/>
          <w:szCs w:val="22"/>
        </w:rPr>
        <w:t xml:space="preserve">consider </w:t>
      </w:r>
      <w:r w:rsidR="00904AB1" w:rsidRPr="001250F2">
        <w:rPr>
          <w:rFonts w:ascii="Arial" w:hAnsi="Arial" w:cs="Arial"/>
          <w:sz w:val="22"/>
          <w:szCs w:val="22"/>
        </w:rPr>
        <w:t>for</w:t>
      </w:r>
      <w:r w:rsidR="00F8334D" w:rsidRPr="00C1796E">
        <w:rPr>
          <w:rFonts w:ascii="Arial" w:hAnsi="Arial" w:cs="Arial"/>
          <w:sz w:val="22"/>
          <w:szCs w:val="22"/>
        </w:rPr>
        <w:t xml:space="preserve"> each dimension.</w:t>
      </w:r>
      <w:r w:rsidR="007B24C8">
        <w:rPr>
          <w:rFonts w:ascii="Arial" w:hAnsi="Arial" w:cs="Arial"/>
          <w:sz w:val="22"/>
          <w:szCs w:val="22"/>
        </w:rPr>
        <w:t xml:space="preserve"> Quality assurance remains a key priority for the CCC and bids must </w:t>
      </w:r>
      <w:r w:rsidR="00057E2A">
        <w:rPr>
          <w:rFonts w:ascii="Arial" w:hAnsi="Arial" w:cs="Arial"/>
          <w:sz w:val="22"/>
          <w:szCs w:val="22"/>
        </w:rPr>
        <w:t xml:space="preserve">set out clearly </w:t>
      </w:r>
      <w:r w:rsidR="007B24C8">
        <w:rPr>
          <w:rFonts w:ascii="Arial" w:hAnsi="Arial" w:cs="Arial"/>
          <w:sz w:val="22"/>
          <w:szCs w:val="22"/>
        </w:rPr>
        <w:t>the approach to validating data</w:t>
      </w:r>
      <w:r w:rsidR="00057E2A">
        <w:rPr>
          <w:rFonts w:ascii="Arial" w:hAnsi="Arial" w:cs="Arial"/>
          <w:sz w:val="22"/>
          <w:szCs w:val="22"/>
        </w:rPr>
        <w:t>, and</w:t>
      </w:r>
      <w:r w:rsidR="007B24C8">
        <w:rPr>
          <w:rFonts w:ascii="Arial" w:hAnsi="Arial" w:cs="Arial"/>
          <w:sz w:val="22"/>
          <w:szCs w:val="22"/>
        </w:rPr>
        <w:t xml:space="preserve"> managing risks and uncertainties. </w:t>
      </w:r>
    </w:p>
    <w:p w14:paraId="7B24321A" w14:textId="77777777" w:rsidR="0067788C" w:rsidRDefault="0067788C" w:rsidP="00804F56">
      <w:pPr>
        <w:spacing w:line="276" w:lineRule="auto"/>
        <w:textAlignment w:val="center"/>
        <w:rPr>
          <w:rFonts w:ascii="Arial" w:hAnsi="Arial" w:cs="Arial"/>
          <w:sz w:val="22"/>
          <w:szCs w:val="22"/>
        </w:rPr>
      </w:pPr>
    </w:p>
    <w:p w14:paraId="1D0333ED" w14:textId="35E7F7BF" w:rsidR="005F1CF4" w:rsidRDefault="0067788C" w:rsidP="00804F56">
      <w:pPr>
        <w:spacing w:line="276" w:lineRule="auto"/>
        <w:textAlignment w:val="center"/>
        <w:rPr>
          <w:rFonts w:ascii="Arial" w:hAnsi="Arial" w:cs="Arial"/>
          <w:color w:val="000000"/>
          <w:sz w:val="22"/>
          <w:szCs w:val="22"/>
        </w:rPr>
      </w:pPr>
      <w:r>
        <w:rPr>
          <w:rFonts w:ascii="Arial" w:hAnsi="Arial" w:cs="Arial"/>
          <w:sz w:val="22"/>
          <w:szCs w:val="22"/>
        </w:rPr>
        <w:t>We are not looking for a full review of all the input cost data on insulation and low-carbon heat technologies. Rather, the work should build on the existing datasets,</w:t>
      </w:r>
      <w:r>
        <w:rPr>
          <w:rStyle w:val="FootnoteReference"/>
          <w:rFonts w:ascii="Arial" w:hAnsi="Arial" w:cs="Arial"/>
          <w:sz w:val="22"/>
          <w:szCs w:val="22"/>
        </w:rPr>
        <w:footnoteReference w:id="24"/>
      </w:r>
      <w:r>
        <w:rPr>
          <w:rFonts w:ascii="Arial" w:hAnsi="Arial" w:cs="Arial"/>
          <w:sz w:val="22"/>
          <w:szCs w:val="22"/>
        </w:rPr>
        <w:t xml:space="preserve"> and other publically available sources, and consider the specific application in the context of new buildings</w:t>
      </w:r>
      <w:r w:rsidR="008648FA">
        <w:rPr>
          <w:rFonts w:ascii="Arial" w:hAnsi="Arial" w:cs="Arial"/>
          <w:sz w:val="22"/>
          <w:szCs w:val="22"/>
        </w:rPr>
        <w:t>.</w:t>
      </w:r>
    </w:p>
    <w:p w14:paraId="5989EA91" w14:textId="77777777" w:rsidR="005F1CF4" w:rsidRDefault="005F1CF4" w:rsidP="00804F56">
      <w:pPr>
        <w:spacing w:line="276" w:lineRule="auto"/>
        <w:textAlignment w:val="center"/>
        <w:rPr>
          <w:rFonts w:ascii="Arial" w:hAnsi="Arial" w:cs="Arial"/>
          <w:color w:val="000000"/>
          <w:sz w:val="22"/>
          <w:szCs w:val="22"/>
        </w:rPr>
      </w:pPr>
    </w:p>
    <w:p w14:paraId="2117925D" w14:textId="1F1837C0" w:rsidR="00804F56" w:rsidRDefault="00A667A3" w:rsidP="00804F56">
      <w:pPr>
        <w:spacing w:line="276" w:lineRule="auto"/>
        <w:textAlignment w:val="center"/>
        <w:rPr>
          <w:rFonts w:ascii="Arial" w:hAnsi="Arial" w:cs="Arial"/>
          <w:color w:val="000000"/>
          <w:sz w:val="22"/>
          <w:szCs w:val="22"/>
        </w:rPr>
      </w:pPr>
      <w:r>
        <w:rPr>
          <w:rFonts w:ascii="Arial" w:hAnsi="Arial" w:cs="Arial"/>
          <w:color w:val="000000"/>
          <w:sz w:val="22"/>
          <w:szCs w:val="22"/>
        </w:rPr>
        <w:t xml:space="preserve">In order to deliver against </w:t>
      </w:r>
      <w:r w:rsidR="00F8334D">
        <w:rPr>
          <w:rFonts w:ascii="Arial" w:hAnsi="Arial" w:cs="Arial"/>
          <w:color w:val="000000"/>
          <w:sz w:val="22"/>
          <w:szCs w:val="22"/>
        </w:rPr>
        <w:t xml:space="preserve">the primary </w:t>
      </w:r>
      <w:r w:rsidR="00513714">
        <w:rPr>
          <w:rFonts w:ascii="Arial" w:hAnsi="Arial" w:cs="Arial"/>
          <w:color w:val="000000"/>
          <w:sz w:val="22"/>
          <w:szCs w:val="22"/>
        </w:rPr>
        <w:t>aim</w:t>
      </w:r>
      <w:r>
        <w:rPr>
          <w:rFonts w:ascii="Arial" w:hAnsi="Arial" w:cs="Arial"/>
          <w:color w:val="000000"/>
          <w:sz w:val="22"/>
          <w:szCs w:val="22"/>
        </w:rPr>
        <w:t xml:space="preserve">, we consider any research will need to </w:t>
      </w:r>
      <w:r w:rsidR="00EE175E">
        <w:rPr>
          <w:rFonts w:ascii="Arial" w:hAnsi="Arial" w:cs="Arial"/>
          <w:color w:val="000000"/>
          <w:sz w:val="22"/>
          <w:szCs w:val="22"/>
        </w:rPr>
        <w:t xml:space="preserve">be comprised of </w:t>
      </w:r>
      <w:r w:rsidR="00ED2EA3">
        <w:rPr>
          <w:rFonts w:ascii="Arial" w:hAnsi="Arial" w:cs="Arial"/>
          <w:color w:val="000000"/>
          <w:sz w:val="22"/>
          <w:szCs w:val="22"/>
        </w:rPr>
        <w:t xml:space="preserve">a minimum of </w:t>
      </w:r>
      <w:r w:rsidR="00057E2A">
        <w:rPr>
          <w:rFonts w:ascii="Arial" w:hAnsi="Arial" w:cs="Arial"/>
          <w:color w:val="000000"/>
          <w:sz w:val="22"/>
          <w:szCs w:val="22"/>
        </w:rPr>
        <w:t>three</w:t>
      </w:r>
      <w:r>
        <w:rPr>
          <w:rFonts w:ascii="Arial" w:hAnsi="Arial" w:cs="Arial"/>
          <w:color w:val="000000"/>
          <w:sz w:val="22"/>
          <w:szCs w:val="22"/>
        </w:rPr>
        <w:t xml:space="preserve"> </w:t>
      </w:r>
      <w:r w:rsidR="00EE175E">
        <w:rPr>
          <w:rFonts w:ascii="Arial" w:hAnsi="Arial" w:cs="Arial"/>
          <w:color w:val="000000"/>
          <w:sz w:val="22"/>
          <w:szCs w:val="22"/>
        </w:rPr>
        <w:t>stages</w:t>
      </w:r>
      <w:r w:rsidR="00ED2EA3">
        <w:rPr>
          <w:rFonts w:ascii="Arial" w:hAnsi="Arial" w:cs="Arial"/>
          <w:color w:val="000000"/>
          <w:sz w:val="22"/>
          <w:szCs w:val="22"/>
        </w:rPr>
        <w:t xml:space="preserve">. We have also included a </w:t>
      </w:r>
      <w:r w:rsidR="005D0831">
        <w:rPr>
          <w:rFonts w:ascii="Arial" w:hAnsi="Arial" w:cs="Arial"/>
          <w:color w:val="000000"/>
          <w:sz w:val="22"/>
          <w:szCs w:val="22"/>
        </w:rPr>
        <w:t>provisional</w:t>
      </w:r>
      <w:r w:rsidR="00ED2EA3">
        <w:rPr>
          <w:rFonts w:ascii="Arial" w:hAnsi="Arial" w:cs="Arial"/>
          <w:color w:val="000000"/>
          <w:sz w:val="22"/>
          <w:szCs w:val="22"/>
        </w:rPr>
        <w:t xml:space="preserve"> 4</w:t>
      </w:r>
      <w:r w:rsidR="00ED2EA3" w:rsidRPr="001250F2">
        <w:rPr>
          <w:rFonts w:ascii="Arial" w:hAnsi="Arial" w:cs="Arial"/>
          <w:color w:val="000000"/>
          <w:sz w:val="22"/>
          <w:szCs w:val="22"/>
          <w:vertAlign w:val="superscript"/>
        </w:rPr>
        <w:t>th</w:t>
      </w:r>
      <w:r w:rsidR="00ED2EA3">
        <w:rPr>
          <w:rFonts w:ascii="Arial" w:hAnsi="Arial" w:cs="Arial"/>
          <w:color w:val="000000"/>
          <w:sz w:val="22"/>
          <w:szCs w:val="22"/>
        </w:rPr>
        <w:t xml:space="preserve"> task – bidders should ensure they price this separately in </w:t>
      </w:r>
      <w:r w:rsidR="00F8334D">
        <w:rPr>
          <w:rFonts w:ascii="Arial" w:hAnsi="Arial" w:cs="Arial"/>
          <w:color w:val="000000"/>
          <w:sz w:val="22"/>
          <w:szCs w:val="22"/>
        </w:rPr>
        <w:t>their bids</w:t>
      </w:r>
      <w:r>
        <w:rPr>
          <w:rFonts w:ascii="Arial" w:hAnsi="Arial" w:cs="Arial"/>
          <w:color w:val="000000"/>
          <w:sz w:val="22"/>
          <w:szCs w:val="22"/>
        </w:rPr>
        <w:t>:</w:t>
      </w:r>
    </w:p>
    <w:p w14:paraId="7FF166EF" w14:textId="77777777" w:rsidR="00CE336E" w:rsidRDefault="00CE336E" w:rsidP="00CE336E">
      <w:pPr>
        <w:spacing w:line="276" w:lineRule="auto"/>
        <w:textAlignment w:val="center"/>
        <w:rPr>
          <w:rFonts w:ascii="Arial" w:hAnsi="Arial" w:cs="Arial"/>
          <w:color w:val="000000"/>
          <w:sz w:val="22"/>
          <w:szCs w:val="22"/>
        </w:rPr>
      </w:pPr>
    </w:p>
    <w:p w14:paraId="68CA9C9A" w14:textId="210FDD93" w:rsidR="00E87E8E" w:rsidRDefault="00EE175E" w:rsidP="002B57CD">
      <w:pPr>
        <w:pStyle w:val="ListParagraph"/>
        <w:keepNext/>
        <w:keepLines/>
        <w:numPr>
          <w:ilvl w:val="0"/>
          <w:numId w:val="44"/>
        </w:numPr>
        <w:spacing w:after="240"/>
        <w:contextualSpacing w:val="0"/>
        <w:textAlignment w:val="center"/>
        <w:rPr>
          <w:rFonts w:ascii="Arial" w:hAnsi="Arial" w:cs="Arial"/>
          <w:b/>
        </w:rPr>
      </w:pPr>
      <w:r w:rsidRPr="001250F2">
        <w:rPr>
          <w:rFonts w:ascii="Arial" w:hAnsi="Arial" w:cs="Arial"/>
          <w:b/>
        </w:rPr>
        <w:lastRenderedPageBreak/>
        <w:t>Assess</w:t>
      </w:r>
      <w:r w:rsidR="00E87E8E" w:rsidRPr="007049CF">
        <w:rPr>
          <w:rFonts w:ascii="Arial" w:hAnsi="Arial" w:cs="Arial"/>
          <w:b/>
        </w:rPr>
        <w:t xml:space="preserve"> the landscape of standards</w:t>
      </w:r>
      <w:r w:rsidR="00A667A3" w:rsidRPr="001250F2">
        <w:rPr>
          <w:rFonts w:ascii="Arial" w:hAnsi="Arial" w:cs="Arial"/>
          <w:b/>
        </w:rPr>
        <w:t xml:space="preserve"> </w:t>
      </w:r>
    </w:p>
    <w:p w14:paraId="311D6C14" w14:textId="77777777" w:rsidR="00213818" w:rsidRDefault="00A509CF" w:rsidP="002B57CD">
      <w:pPr>
        <w:pStyle w:val="ListParagraph"/>
        <w:keepNext/>
        <w:keepLines/>
        <w:spacing w:after="240"/>
        <w:contextualSpacing w:val="0"/>
        <w:textAlignment w:val="center"/>
        <w:rPr>
          <w:rFonts w:ascii="Arial" w:hAnsi="Arial" w:cs="Arial"/>
        </w:rPr>
      </w:pPr>
      <w:r w:rsidRPr="001250F2">
        <w:rPr>
          <w:rFonts w:ascii="Arial" w:hAnsi="Arial" w:cs="Arial"/>
        </w:rPr>
        <w:t xml:space="preserve">This </w:t>
      </w:r>
      <w:r w:rsidR="0097762E" w:rsidRPr="001250F2">
        <w:rPr>
          <w:rFonts w:ascii="Arial" w:hAnsi="Arial" w:cs="Arial"/>
        </w:rPr>
        <w:t>task</w:t>
      </w:r>
      <w:r w:rsidRPr="001250F2">
        <w:rPr>
          <w:rFonts w:ascii="Arial" w:hAnsi="Arial" w:cs="Arial"/>
        </w:rPr>
        <w:t xml:space="preserve"> </w:t>
      </w:r>
      <w:r w:rsidR="00E87E8E">
        <w:rPr>
          <w:rFonts w:ascii="Arial" w:hAnsi="Arial" w:cs="Arial"/>
        </w:rPr>
        <w:t xml:space="preserve">is intended to set the scene for the main body of the research, and to develop a basis for the standards quantified in task B. </w:t>
      </w:r>
    </w:p>
    <w:p w14:paraId="56DEAB90" w14:textId="308E04BE" w:rsidR="00213818" w:rsidRDefault="00E87E8E" w:rsidP="001250F2">
      <w:pPr>
        <w:pStyle w:val="ListParagraph"/>
        <w:spacing w:after="240"/>
        <w:contextualSpacing w:val="0"/>
        <w:textAlignment w:val="center"/>
        <w:rPr>
          <w:rFonts w:ascii="Arial" w:hAnsi="Arial" w:cs="Arial"/>
        </w:rPr>
      </w:pPr>
      <w:r>
        <w:rPr>
          <w:rFonts w:ascii="Arial" w:hAnsi="Arial" w:cs="Arial"/>
        </w:rPr>
        <w:t>The aim will be to build on the comparative metrics for new build standards that already exist (such as the performance requirement comparison developed by Energiesprong UK)</w:t>
      </w:r>
      <w:r>
        <w:rPr>
          <w:rStyle w:val="FootnoteReference"/>
          <w:rFonts w:ascii="Arial" w:hAnsi="Arial" w:cs="Arial"/>
        </w:rPr>
        <w:footnoteReference w:id="25"/>
      </w:r>
      <w:r>
        <w:rPr>
          <w:rFonts w:ascii="Arial" w:hAnsi="Arial" w:cs="Arial"/>
        </w:rPr>
        <w:t xml:space="preserve"> and to</w:t>
      </w:r>
      <w:r w:rsidR="008B6C27">
        <w:rPr>
          <w:rFonts w:ascii="Arial" w:hAnsi="Arial" w:cs="Arial"/>
        </w:rPr>
        <w:t xml:space="preserve"> extend a high level comparative assessment to </w:t>
      </w:r>
      <w:r>
        <w:rPr>
          <w:rFonts w:ascii="Arial" w:hAnsi="Arial" w:cs="Arial"/>
        </w:rPr>
        <w:t>a li</w:t>
      </w:r>
      <w:r w:rsidR="008B6C27">
        <w:rPr>
          <w:rFonts w:ascii="Arial" w:hAnsi="Arial" w:cs="Arial"/>
        </w:rPr>
        <w:t xml:space="preserve">mited number of other standards. </w:t>
      </w:r>
    </w:p>
    <w:p w14:paraId="5D30C4F2" w14:textId="356D4039" w:rsidR="00E87E8E" w:rsidRPr="001250F2" w:rsidRDefault="008B6C27" w:rsidP="001250F2">
      <w:pPr>
        <w:pStyle w:val="ListParagraph"/>
        <w:spacing w:after="240"/>
        <w:contextualSpacing w:val="0"/>
        <w:textAlignment w:val="center"/>
      </w:pPr>
      <w:r w:rsidRPr="001250F2">
        <w:rPr>
          <w:rFonts w:ascii="Arial" w:hAnsi="Arial" w:cs="Arial"/>
        </w:rPr>
        <w:t xml:space="preserve">Those standards with the potential to represent ‘best practice’ in the UK context should be identified, with qualitative discussion on </w:t>
      </w:r>
      <w:r w:rsidR="00213818">
        <w:rPr>
          <w:rFonts w:ascii="Arial" w:hAnsi="Arial" w:cs="Arial"/>
        </w:rPr>
        <w:t xml:space="preserve">the trade-offs between different approaches and the factors which are likely to determine suitability for the UK. </w:t>
      </w:r>
    </w:p>
    <w:p w14:paraId="42913DDD" w14:textId="1E0BE475" w:rsidR="00CF2618" w:rsidRPr="00497F1F" w:rsidRDefault="00EE175E" w:rsidP="00CF2618">
      <w:pPr>
        <w:pStyle w:val="ListParagraph"/>
        <w:numPr>
          <w:ilvl w:val="0"/>
          <w:numId w:val="44"/>
        </w:numPr>
        <w:spacing w:after="240"/>
        <w:contextualSpacing w:val="0"/>
        <w:textAlignment w:val="center"/>
        <w:rPr>
          <w:rFonts w:ascii="Arial" w:hAnsi="Arial" w:cs="Arial"/>
          <w:b/>
          <w:color w:val="000000"/>
        </w:rPr>
      </w:pPr>
      <w:r>
        <w:rPr>
          <w:rFonts w:ascii="Arial" w:hAnsi="Arial" w:cs="Arial"/>
          <w:b/>
          <w:color w:val="000000"/>
        </w:rPr>
        <w:t>E</w:t>
      </w:r>
      <w:r w:rsidR="005F1CF4">
        <w:rPr>
          <w:rFonts w:ascii="Arial" w:hAnsi="Arial" w:cs="Arial"/>
          <w:b/>
          <w:color w:val="000000"/>
        </w:rPr>
        <w:t xml:space="preserve">stablish the costs associated with meeting more stringent new build standards. Namely: </w:t>
      </w:r>
    </w:p>
    <w:p w14:paraId="623E5859" w14:textId="3AEBEF18" w:rsidR="00CF2618" w:rsidRPr="00497F1F" w:rsidRDefault="00352D66" w:rsidP="00CF2618">
      <w:pPr>
        <w:pStyle w:val="ListParagraph"/>
        <w:numPr>
          <w:ilvl w:val="1"/>
          <w:numId w:val="44"/>
        </w:numPr>
        <w:spacing w:after="240"/>
        <w:contextualSpacing w:val="0"/>
        <w:textAlignment w:val="center"/>
        <w:rPr>
          <w:rFonts w:ascii="Arial" w:hAnsi="Arial" w:cs="Arial"/>
          <w:b/>
          <w:color w:val="000000"/>
        </w:rPr>
      </w:pPr>
      <w:r w:rsidRPr="00497F1F">
        <w:rPr>
          <w:rFonts w:ascii="Arial" w:hAnsi="Arial" w:cs="Arial"/>
          <w:b/>
          <w:color w:val="000000"/>
        </w:rPr>
        <w:t>The costs incurred in b</w:t>
      </w:r>
      <w:r w:rsidR="00475D01" w:rsidRPr="00497F1F">
        <w:rPr>
          <w:rFonts w:ascii="Arial" w:hAnsi="Arial" w:cs="Arial"/>
          <w:b/>
          <w:color w:val="000000"/>
        </w:rPr>
        <w:t>uilding to these standards, over and above the costs of building to a standard consistent with Part L of Building Regulations</w:t>
      </w:r>
      <w:r w:rsidR="00CF2618" w:rsidRPr="00497F1F">
        <w:rPr>
          <w:rFonts w:ascii="Arial" w:hAnsi="Arial" w:cs="Arial"/>
          <w:b/>
          <w:color w:val="000000"/>
        </w:rPr>
        <w:t xml:space="preserve"> 2013</w:t>
      </w:r>
    </w:p>
    <w:p w14:paraId="2F4A284C" w14:textId="5E5926C5" w:rsidR="00CF2618" w:rsidRPr="00497F1F" w:rsidRDefault="00352D66" w:rsidP="00CF2618">
      <w:pPr>
        <w:pStyle w:val="ListParagraph"/>
        <w:numPr>
          <w:ilvl w:val="1"/>
          <w:numId w:val="44"/>
        </w:numPr>
        <w:spacing w:after="240"/>
        <w:contextualSpacing w:val="0"/>
        <w:textAlignment w:val="center"/>
        <w:rPr>
          <w:rFonts w:ascii="Arial" w:hAnsi="Arial" w:cs="Arial"/>
          <w:b/>
          <w:color w:val="000000"/>
        </w:rPr>
      </w:pPr>
      <w:r w:rsidRPr="00497F1F">
        <w:rPr>
          <w:rFonts w:ascii="Arial" w:hAnsi="Arial" w:cs="Arial"/>
          <w:b/>
          <w:color w:val="000000"/>
        </w:rPr>
        <w:t>The costs incurred in r</w:t>
      </w:r>
      <w:r w:rsidR="00CF2618" w:rsidRPr="00497F1F">
        <w:rPr>
          <w:rFonts w:ascii="Arial" w:hAnsi="Arial" w:cs="Arial"/>
          <w:b/>
          <w:color w:val="000000"/>
        </w:rPr>
        <w:t>etrofitting a building consistent with Part L of Building Regulations 2013, to</w:t>
      </w:r>
      <w:r w:rsidR="007373D7">
        <w:rPr>
          <w:rFonts w:ascii="Arial" w:hAnsi="Arial" w:cs="Arial"/>
          <w:b/>
          <w:color w:val="000000"/>
        </w:rPr>
        <w:t xml:space="preserve"> meet</w:t>
      </w:r>
      <w:r w:rsidR="00CF2618" w:rsidRPr="00497F1F">
        <w:rPr>
          <w:rFonts w:ascii="Arial" w:hAnsi="Arial" w:cs="Arial"/>
          <w:b/>
          <w:color w:val="000000"/>
        </w:rPr>
        <w:t xml:space="preserve"> these </w:t>
      </w:r>
      <w:r w:rsidRPr="00497F1F">
        <w:rPr>
          <w:rFonts w:ascii="Arial" w:hAnsi="Arial" w:cs="Arial"/>
          <w:b/>
          <w:color w:val="000000"/>
        </w:rPr>
        <w:t xml:space="preserve">higher </w:t>
      </w:r>
      <w:r w:rsidR="00CF2618" w:rsidRPr="00497F1F">
        <w:rPr>
          <w:rFonts w:ascii="Arial" w:hAnsi="Arial" w:cs="Arial"/>
          <w:b/>
          <w:color w:val="000000"/>
        </w:rPr>
        <w:t>standards</w:t>
      </w:r>
    </w:p>
    <w:p w14:paraId="04AC523F" w14:textId="7F1F80A9" w:rsidR="00CC085A" w:rsidRDefault="0097762E" w:rsidP="0097762E">
      <w:pPr>
        <w:spacing w:line="276" w:lineRule="auto"/>
        <w:ind w:left="720"/>
        <w:textAlignment w:val="center"/>
        <w:rPr>
          <w:rFonts w:ascii="Arial" w:hAnsi="Arial" w:cs="Arial"/>
          <w:sz w:val="22"/>
          <w:szCs w:val="22"/>
        </w:rPr>
      </w:pPr>
      <w:r w:rsidRPr="0097762E">
        <w:rPr>
          <w:rFonts w:ascii="Arial" w:hAnsi="Arial" w:cs="Arial"/>
          <w:sz w:val="22"/>
          <w:szCs w:val="22"/>
        </w:rPr>
        <w:t xml:space="preserve">This task should aim to establish the costs associated with implementing </w:t>
      </w:r>
      <w:r w:rsidR="0010727E">
        <w:rPr>
          <w:rFonts w:ascii="Arial" w:hAnsi="Arial" w:cs="Arial"/>
          <w:sz w:val="22"/>
          <w:szCs w:val="22"/>
        </w:rPr>
        <w:t xml:space="preserve">more stringent </w:t>
      </w:r>
      <w:r w:rsidRPr="0097762E">
        <w:rPr>
          <w:rFonts w:ascii="Arial" w:hAnsi="Arial" w:cs="Arial"/>
          <w:sz w:val="22"/>
          <w:szCs w:val="22"/>
        </w:rPr>
        <w:t>new build standards in the UK, and shou</w:t>
      </w:r>
      <w:r>
        <w:rPr>
          <w:rFonts w:ascii="Arial" w:hAnsi="Arial" w:cs="Arial"/>
          <w:sz w:val="22"/>
          <w:szCs w:val="22"/>
        </w:rPr>
        <w:t xml:space="preserve">ld quantify the relative </w:t>
      </w:r>
      <w:r w:rsidR="00B62A15">
        <w:rPr>
          <w:rFonts w:ascii="Arial" w:hAnsi="Arial" w:cs="Arial"/>
          <w:sz w:val="22"/>
          <w:szCs w:val="22"/>
        </w:rPr>
        <w:t>cost</w:t>
      </w:r>
      <w:r w:rsidRPr="0097762E">
        <w:rPr>
          <w:rFonts w:ascii="Arial" w:hAnsi="Arial" w:cs="Arial"/>
          <w:sz w:val="22"/>
          <w:szCs w:val="22"/>
        </w:rPr>
        <w:t xml:space="preserve"> of setting these standards upfront, vs achieving </w:t>
      </w:r>
      <w:r w:rsidR="00AD126D">
        <w:rPr>
          <w:rFonts w:ascii="Arial" w:hAnsi="Arial" w:cs="Arial"/>
          <w:sz w:val="22"/>
          <w:szCs w:val="22"/>
        </w:rPr>
        <w:t>a similar level of</w:t>
      </w:r>
      <w:r w:rsidR="0010727E">
        <w:rPr>
          <w:rFonts w:ascii="Arial" w:hAnsi="Arial" w:cs="Arial"/>
          <w:sz w:val="22"/>
          <w:szCs w:val="22"/>
        </w:rPr>
        <w:t xml:space="preserve"> outcome</w:t>
      </w:r>
      <w:r w:rsidRPr="0097762E">
        <w:rPr>
          <w:rFonts w:ascii="Arial" w:hAnsi="Arial" w:cs="Arial"/>
          <w:sz w:val="22"/>
          <w:szCs w:val="22"/>
        </w:rPr>
        <w:t xml:space="preserve"> via retrofit later. </w:t>
      </w:r>
    </w:p>
    <w:p w14:paraId="2719AD31" w14:textId="77777777" w:rsidR="00CC085A" w:rsidRDefault="00CC085A" w:rsidP="0097762E">
      <w:pPr>
        <w:spacing w:line="276" w:lineRule="auto"/>
        <w:ind w:left="720"/>
        <w:textAlignment w:val="center"/>
        <w:rPr>
          <w:rFonts w:ascii="Arial" w:hAnsi="Arial" w:cs="Arial"/>
          <w:sz w:val="22"/>
          <w:szCs w:val="22"/>
        </w:rPr>
      </w:pPr>
    </w:p>
    <w:p w14:paraId="52A2422E" w14:textId="7697D145" w:rsidR="00EE175E" w:rsidRPr="0097762E" w:rsidRDefault="00CC085A" w:rsidP="0097762E">
      <w:pPr>
        <w:spacing w:line="276" w:lineRule="auto"/>
        <w:ind w:left="720"/>
        <w:textAlignment w:val="center"/>
        <w:rPr>
          <w:rFonts w:ascii="Arial" w:hAnsi="Arial" w:cs="Arial"/>
          <w:sz w:val="22"/>
          <w:szCs w:val="22"/>
        </w:rPr>
      </w:pPr>
      <w:r w:rsidRPr="00CC085A">
        <w:rPr>
          <w:rFonts w:ascii="Arial" w:hAnsi="Arial" w:cs="Arial"/>
          <w:sz w:val="22"/>
          <w:szCs w:val="22"/>
        </w:rPr>
        <w:t>The focus is on installation costs.</w:t>
      </w:r>
      <w:r w:rsidRPr="00CC085A">
        <w:rPr>
          <w:rStyle w:val="FootnoteReference"/>
          <w:rFonts w:ascii="Arial" w:hAnsi="Arial" w:cs="Arial"/>
          <w:color w:val="000000"/>
          <w:sz w:val="22"/>
          <w:szCs w:val="22"/>
        </w:rPr>
        <w:t xml:space="preserve"> </w:t>
      </w:r>
      <w:r>
        <w:rPr>
          <w:rStyle w:val="FootnoteReference"/>
          <w:rFonts w:ascii="Arial" w:hAnsi="Arial" w:cs="Arial"/>
          <w:color w:val="000000"/>
          <w:sz w:val="22"/>
          <w:szCs w:val="22"/>
        </w:rPr>
        <w:footnoteReference w:id="26"/>
      </w:r>
      <w:r w:rsidRPr="00CC085A">
        <w:rPr>
          <w:rFonts w:ascii="Arial" w:hAnsi="Arial" w:cs="Arial"/>
          <w:sz w:val="22"/>
          <w:szCs w:val="22"/>
        </w:rPr>
        <w:t xml:space="preserve"> </w:t>
      </w:r>
      <w:r w:rsidR="00AD126D">
        <w:rPr>
          <w:rFonts w:ascii="Arial" w:hAnsi="Arial" w:cs="Arial"/>
          <w:sz w:val="22"/>
          <w:szCs w:val="22"/>
        </w:rPr>
        <w:t xml:space="preserve">This should include assumptions on additional cost components when retrofitting (e.g. transaction and search </w:t>
      </w:r>
      <w:r w:rsidR="00DC287A">
        <w:rPr>
          <w:rFonts w:ascii="Arial" w:hAnsi="Arial" w:cs="Arial"/>
          <w:sz w:val="22"/>
          <w:szCs w:val="22"/>
        </w:rPr>
        <w:t>costs, additional costs due to complexity of retrofit</w:t>
      </w:r>
      <w:r w:rsidR="00DE21CA">
        <w:rPr>
          <w:rFonts w:ascii="Arial" w:hAnsi="Arial" w:cs="Arial"/>
          <w:sz w:val="22"/>
          <w:szCs w:val="22"/>
        </w:rPr>
        <w:t>, and</w:t>
      </w:r>
      <w:r w:rsidR="00BB4469">
        <w:rPr>
          <w:rFonts w:ascii="Arial" w:hAnsi="Arial" w:cs="Arial"/>
          <w:sz w:val="22"/>
          <w:szCs w:val="22"/>
        </w:rPr>
        <w:t xml:space="preserve"> ‘hassle’ costs</w:t>
      </w:r>
      <w:r w:rsidR="00057E2A">
        <w:rPr>
          <w:rFonts w:ascii="Arial" w:hAnsi="Arial" w:cs="Arial"/>
          <w:sz w:val="22"/>
          <w:szCs w:val="22"/>
        </w:rPr>
        <w:t xml:space="preserve"> where appropriate</w:t>
      </w:r>
      <w:r w:rsidR="00DC287A">
        <w:rPr>
          <w:rFonts w:ascii="Arial" w:hAnsi="Arial" w:cs="Arial"/>
          <w:sz w:val="22"/>
          <w:szCs w:val="22"/>
        </w:rPr>
        <w:t>).</w:t>
      </w:r>
      <w:r w:rsidR="00AD126D">
        <w:rPr>
          <w:rFonts w:ascii="Arial" w:hAnsi="Arial" w:cs="Arial"/>
          <w:sz w:val="22"/>
          <w:szCs w:val="22"/>
        </w:rPr>
        <w:t xml:space="preserve"> </w:t>
      </w:r>
      <w:r w:rsidR="00AD126D">
        <w:rPr>
          <w:rFonts w:ascii="Arial" w:hAnsi="Arial" w:cs="Arial"/>
          <w:color w:val="000000"/>
          <w:sz w:val="22"/>
          <w:szCs w:val="22"/>
          <w14:textFill>
            <w14:solidFill>
              <w14:srgbClr w14:val="000000">
                <w14:lumMod w14:val="50000"/>
              </w14:srgbClr>
            </w14:solidFill>
          </w14:textFill>
        </w:rPr>
        <w:t xml:space="preserve">It may not be feasible to achieve the equivalent </w:t>
      </w:r>
      <w:r w:rsidR="00DC287A">
        <w:rPr>
          <w:rFonts w:ascii="Arial" w:hAnsi="Arial" w:cs="Arial"/>
          <w:color w:val="000000"/>
          <w:sz w:val="22"/>
          <w:szCs w:val="22"/>
          <w14:textFill>
            <w14:solidFill>
              <w14:srgbClr w14:val="000000">
                <w14:lumMod w14:val="50000"/>
              </w14:srgbClr>
            </w14:solidFill>
          </w14:textFill>
        </w:rPr>
        <w:t>outcomes</w:t>
      </w:r>
      <w:r w:rsidR="005F31E6">
        <w:rPr>
          <w:rFonts w:ascii="Arial" w:hAnsi="Arial" w:cs="Arial"/>
          <w:color w:val="000000"/>
          <w:sz w:val="22"/>
          <w:szCs w:val="22"/>
          <w14:textFill>
            <w14:solidFill>
              <w14:srgbClr w14:val="000000">
                <w14:lumMod w14:val="50000"/>
              </w14:srgbClr>
            </w14:solidFill>
          </w14:textFill>
        </w:rPr>
        <w:t xml:space="preserve"> when retrofitting</w:t>
      </w:r>
      <w:r w:rsidR="00DC287A">
        <w:rPr>
          <w:rFonts w:ascii="Arial" w:hAnsi="Arial" w:cs="Arial"/>
          <w:color w:val="000000"/>
          <w:sz w:val="22"/>
          <w:szCs w:val="22"/>
          <w14:textFill>
            <w14:solidFill>
              <w14:srgbClr w14:val="000000">
                <w14:lumMod w14:val="50000"/>
              </w14:srgbClr>
            </w14:solidFill>
          </w14:textFill>
        </w:rPr>
        <w:t xml:space="preserve"> (e.g. in terms of u-values) so some judgement will need to be used to develop sensible comparisons.</w:t>
      </w:r>
    </w:p>
    <w:p w14:paraId="1DFA7429" w14:textId="77777777" w:rsidR="0097762E" w:rsidRDefault="0097762E" w:rsidP="00497F1F">
      <w:pPr>
        <w:spacing w:line="276" w:lineRule="auto"/>
        <w:ind w:left="720"/>
        <w:textAlignment w:val="center"/>
        <w:rPr>
          <w:rFonts w:ascii="Arial" w:hAnsi="Arial" w:cs="Arial"/>
          <w:color w:val="000000"/>
          <w:sz w:val="22"/>
          <w:szCs w:val="22"/>
          <w14:textFill>
            <w14:solidFill>
              <w14:srgbClr w14:val="000000">
                <w14:lumMod w14:val="50000"/>
              </w14:srgbClr>
            </w14:solidFill>
          </w14:textFill>
        </w:rPr>
      </w:pPr>
    </w:p>
    <w:p w14:paraId="746B1CE8" w14:textId="71540F2C" w:rsidR="00FD7483" w:rsidRDefault="00FD7483" w:rsidP="00390573">
      <w:pPr>
        <w:spacing w:line="276" w:lineRule="auto"/>
        <w:ind w:left="720"/>
        <w:textAlignment w:val="center"/>
        <w:rPr>
          <w:rFonts w:ascii="Arial" w:hAnsi="Arial" w:cs="Arial"/>
          <w:color w:val="000000"/>
          <w:sz w:val="22"/>
          <w:szCs w:val="22"/>
          <w14:textFill>
            <w14:solidFill>
              <w14:srgbClr w14:val="000000">
                <w14:lumMod w14:val="50000"/>
              </w14:srgbClr>
            </w14:solidFill>
          </w14:textFill>
        </w:rPr>
      </w:pPr>
      <w:r>
        <w:rPr>
          <w:rFonts w:ascii="Arial" w:hAnsi="Arial" w:cs="Arial"/>
          <w:color w:val="000000"/>
          <w:sz w:val="22"/>
          <w:szCs w:val="22"/>
          <w14:textFill>
            <w14:solidFill>
              <w14:srgbClr w14:val="000000">
                <w14:lumMod w14:val="50000"/>
              </w14:srgbClr>
            </w14:solidFill>
          </w14:textFill>
        </w:rPr>
        <w:t>At a minimum, the focus of the analysis should be a ‘typical’ residential building</w:t>
      </w:r>
      <w:r w:rsidR="00DC287A">
        <w:rPr>
          <w:rFonts w:ascii="Arial" w:hAnsi="Arial" w:cs="Arial"/>
          <w:color w:val="000000"/>
          <w:sz w:val="22"/>
          <w:szCs w:val="22"/>
          <w14:textFill>
            <w14:solidFill>
              <w14:srgbClr w14:val="000000">
                <w14:lumMod w14:val="50000"/>
              </w14:srgbClr>
            </w14:solidFill>
          </w14:textFill>
        </w:rPr>
        <w:t xml:space="preserve"> (e.g. three bed semi-detached dual-fuel household</w:t>
      </w:r>
      <w:r w:rsidR="001250F2">
        <w:rPr>
          <w:rFonts w:ascii="Arial" w:hAnsi="Arial" w:cs="Arial"/>
          <w:color w:val="000000"/>
          <w:sz w:val="22"/>
          <w:szCs w:val="22"/>
          <w14:textFill>
            <w14:solidFill>
              <w14:srgbClr w14:val="000000">
                <w14:lumMod w14:val="50000"/>
              </w14:srgbClr>
            </w14:solidFill>
          </w14:textFill>
        </w:rPr>
        <w:t>)</w:t>
      </w:r>
      <w:r w:rsidR="00DC287A">
        <w:rPr>
          <w:rFonts w:ascii="Arial" w:hAnsi="Arial" w:cs="Arial"/>
          <w:color w:val="000000"/>
          <w:sz w:val="22"/>
          <w:szCs w:val="22"/>
          <w14:textFill>
            <w14:solidFill>
              <w14:srgbClr w14:val="000000">
                <w14:lumMod w14:val="50000"/>
              </w14:srgbClr>
            </w14:solidFill>
          </w14:textFill>
        </w:rPr>
        <w:t>.</w:t>
      </w:r>
      <w:r w:rsidR="00DC287A">
        <w:rPr>
          <w:rStyle w:val="FootnoteReference"/>
          <w:rFonts w:ascii="Arial" w:hAnsi="Arial" w:cs="Arial"/>
          <w:color w:val="000000"/>
          <w:sz w:val="22"/>
          <w:szCs w:val="22"/>
          <w14:textFill>
            <w14:solidFill>
              <w14:srgbClr w14:val="000000">
                <w14:lumMod w14:val="50000"/>
              </w14:srgbClr>
            </w14:solidFill>
          </w14:textFill>
        </w:rPr>
        <w:footnoteReference w:id="27"/>
      </w:r>
      <w:r w:rsidR="00DC287A">
        <w:rPr>
          <w:rFonts w:ascii="Arial" w:hAnsi="Arial" w:cs="Arial"/>
          <w:color w:val="000000"/>
          <w:sz w:val="22"/>
          <w:szCs w:val="22"/>
          <w14:textFill>
            <w14:solidFill>
              <w14:srgbClr w14:val="000000">
                <w14:lumMod w14:val="50000"/>
              </w14:srgbClr>
            </w14:solidFill>
          </w14:textFill>
        </w:rPr>
        <w:t xml:space="preserve"> </w:t>
      </w:r>
      <w:r>
        <w:rPr>
          <w:rFonts w:ascii="Arial" w:hAnsi="Arial" w:cs="Arial"/>
          <w:color w:val="000000"/>
          <w:sz w:val="22"/>
          <w:szCs w:val="22"/>
          <w14:textFill>
            <w14:solidFill>
              <w14:srgbClr w14:val="000000">
                <w14:lumMod w14:val="50000"/>
              </w14:srgbClr>
            </w14:solidFill>
          </w14:textFill>
        </w:rPr>
        <w:t xml:space="preserve">However, as far as possible, we are keen to understand the range of costs across the UK building stock more widely. </w:t>
      </w:r>
      <w:r w:rsidR="00F93F2F">
        <w:rPr>
          <w:rFonts w:ascii="Arial" w:hAnsi="Arial" w:cs="Arial"/>
          <w:color w:val="000000"/>
          <w:sz w:val="22"/>
          <w:szCs w:val="22"/>
          <w14:textFill>
            <w14:solidFill>
              <w14:srgbClr w14:val="000000">
                <w14:lumMod w14:val="50000"/>
              </w14:srgbClr>
            </w14:solidFill>
          </w14:textFill>
        </w:rPr>
        <w:t xml:space="preserve">Costs are also likely to be different for a </w:t>
      </w:r>
      <w:r w:rsidR="00057E2A">
        <w:rPr>
          <w:rFonts w:ascii="Arial" w:hAnsi="Arial" w:cs="Arial"/>
          <w:color w:val="000000"/>
          <w:sz w:val="22"/>
          <w:szCs w:val="22"/>
          <w14:textFill>
            <w14:solidFill>
              <w14:srgbClr w14:val="000000">
                <w14:lumMod w14:val="50000"/>
              </w14:srgbClr>
            </w14:solidFill>
          </w14:textFill>
        </w:rPr>
        <w:t>large multiple-dwelling development</w:t>
      </w:r>
      <w:r w:rsidR="00F93F2F">
        <w:rPr>
          <w:rFonts w:ascii="Arial" w:hAnsi="Arial" w:cs="Arial"/>
          <w:color w:val="000000"/>
          <w:sz w:val="22"/>
          <w:szCs w:val="22"/>
          <w14:textFill>
            <w14:solidFill>
              <w14:srgbClr w14:val="000000">
                <w14:lumMod w14:val="50000"/>
              </w14:srgbClr>
            </w14:solidFill>
          </w14:textFill>
        </w:rPr>
        <w:t xml:space="preserve"> than </w:t>
      </w:r>
      <w:r w:rsidR="005F31E6">
        <w:rPr>
          <w:rFonts w:ascii="Arial" w:hAnsi="Arial" w:cs="Arial"/>
          <w:color w:val="000000"/>
          <w:sz w:val="22"/>
          <w:szCs w:val="22"/>
          <w14:textFill>
            <w14:solidFill>
              <w14:srgbClr w14:val="000000">
                <w14:lumMod w14:val="50000"/>
              </w14:srgbClr>
            </w14:solidFill>
          </w14:textFill>
        </w:rPr>
        <w:t xml:space="preserve">a </w:t>
      </w:r>
      <w:r w:rsidR="00F93F2F">
        <w:rPr>
          <w:rFonts w:ascii="Arial" w:hAnsi="Arial" w:cs="Arial"/>
          <w:color w:val="000000"/>
          <w:sz w:val="22"/>
          <w:szCs w:val="22"/>
          <w14:textFill>
            <w14:solidFill>
              <w14:srgbClr w14:val="000000">
                <w14:lumMod w14:val="50000"/>
              </w14:srgbClr>
            </w14:solidFill>
          </w14:textFill>
        </w:rPr>
        <w:t>single building.</w:t>
      </w:r>
      <w:r>
        <w:rPr>
          <w:rFonts w:ascii="Arial" w:hAnsi="Arial" w:cs="Arial"/>
          <w:color w:val="000000"/>
          <w:sz w:val="22"/>
          <w:szCs w:val="22"/>
          <w14:textFill>
            <w14:solidFill>
              <w14:srgbClr w14:val="000000">
                <w14:lumMod w14:val="50000"/>
              </w14:srgbClr>
            </w14:solidFill>
          </w14:textFill>
        </w:rPr>
        <w:t xml:space="preserve"> </w:t>
      </w:r>
      <w:r w:rsidR="00572F5F">
        <w:rPr>
          <w:rFonts w:ascii="Arial" w:hAnsi="Arial" w:cs="Arial"/>
          <w:color w:val="000000"/>
          <w:sz w:val="22"/>
          <w:szCs w:val="22"/>
          <w14:textFill>
            <w14:solidFill>
              <w14:srgbClr w14:val="000000">
                <w14:lumMod w14:val="50000"/>
              </w14:srgbClr>
            </w14:solidFill>
          </w14:textFill>
        </w:rPr>
        <w:t xml:space="preserve"> </w:t>
      </w:r>
    </w:p>
    <w:p w14:paraId="6F7F5796" w14:textId="77777777" w:rsidR="00FD7483" w:rsidRDefault="00FD7483" w:rsidP="00390573">
      <w:pPr>
        <w:spacing w:line="276" w:lineRule="auto"/>
        <w:ind w:left="720"/>
        <w:textAlignment w:val="center"/>
        <w:rPr>
          <w:rFonts w:ascii="Arial" w:hAnsi="Arial" w:cs="Arial"/>
          <w:color w:val="000000"/>
          <w:sz w:val="22"/>
          <w:szCs w:val="22"/>
          <w14:textFill>
            <w14:solidFill>
              <w14:srgbClr w14:val="000000">
                <w14:lumMod w14:val="50000"/>
              </w14:srgbClr>
            </w14:solidFill>
          </w14:textFill>
        </w:rPr>
      </w:pPr>
    </w:p>
    <w:p w14:paraId="3B8237DB" w14:textId="2A5ABF18" w:rsidR="00497F1F" w:rsidRDefault="00A279D0" w:rsidP="00390573">
      <w:pPr>
        <w:spacing w:line="276" w:lineRule="auto"/>
        <w:ind w:left="720"/>
        <w:textAlignment w:val="center"/>
        <w:rPr>
          <w:rFonts w:ascii="Arial" w:hAnsi="Arial" w:cs="Arial"/>
          <w:color w:val="000000"/>
          <w:sz w:val="22"/>
          <w:szCs w:val="22"/>
        </w:rPr>
      </w:pPr>
      <w:r>
        <w:rPr>
          <w:rFonts w:ascii="Arial" w:hAnsi="Arial" w:cs="Arial"/>
          <w:color w:val="000000"/>
          <w:sz w:val="22"/>
          <w:szCs w:val="22"/>
        </w:rPr>
        <w:lastRenderedPageBreak/>
        <w:t xml:space="preserve">It will be important for the costs developed to </w:t>
      </w:r>
      <w:r w:rsidR="00780ED4">
        <w:rPr>
          <w:rFonts w:ascii="Arial" w:hAnsi="Arial" w:cs="Arial"/>
          <w:color w:val="000000"/>
          <w:sz w:val="22"/>
          <w:szCs w:val="22"/>
        </w:rPr>
        <w:t>provide</w:t>
      </w:r>
      <w:r>
        <w:rPr>
          <w:rFonts w:ascii="Arial" w:hAnsi="Arial" w:cs="Arial"/>
          <w:color w:val="000000"/>
          <w:sz w:val="22"/>
          <w:szCs w:val="22"/>
        </w:rPr>
        <w:t xml:space="preserve"> for those technologies identified as cost effective in the CCC’s scenarios for the Fifth Carbon Budget. </w:t>
      </w:r>
    </w:p>
    <w:p w14:paraId="3AC64225" w14:textId="77777777" w:rsidR="009114D5" w:rsidRDefault="009114D5" w:rsidP="00C24B6C">
      <w:pPr>
        <w:spacing w:line="276" w:lineRule="auto"/>
        <w:textAlignment w:val="center"/>
        <w:rPr>
          <w:rFonts w:ascii="Arial" w:hAnsi="Arial" w:cs="Arial"/>
          <w:color w:val="000000"/>
          <w:sz w:val="22"/>
          <w:szCs w:val="22"/>
        </w:rPr>
      </w:pPr>
    </w:p>
    <w:p w14:paraId="1926470A" w14:textId="7171081D" w:rsidR="00475D01" w:rsidRDefault="00390573" w:rsidP="00497F1F">
      <w:pPr>
        <w:spacing w:line="276" w:lineRule="auto"/>
        <w:ind w:left="720"/>
        <w:textAlignment w:val="center"/>
        <w:rPr>
          <w:rFonts w:ascii="Arial" w:hAnsi="Arial" w:cs="Arial"/>
          <w:color w:val="000000"/>
          <w:sz w:val="22"/>
          <w:szCs w:val="22"/>
        </w:rPr>
      </w:pPr>
      <w:r>
        <w:rPr>
          <w:rFonts w:ascii="Arial" w:hAnsi="Arial" w:cs="Arial"/>
          <w:color w:val="000000"/>
          <w:sz w:val="22"/>
          <w:szCs w:val="22"/>
        </w:rPr>
        <w:t xml:space="preserve">Whilst the primary aim of this task is to establish costs, </w:t>
      </w:r>
      <w:r w:rsidR="00C24B6C">
        <w:rPr>
          <w:rFonts w:ascii="Arial" w:hAnsi="Arial" w:cs="Arial"/>
          <w:color w:val="000000"/>
          <w:sz w:val="22"/>
          <w:szCs w:val="22"/>
        </w:rPr>
        <w:t xml:space="preserve">the </w:t>
      </w:r>
      <w:r w:rsidR="00544BAC">
        <w:rPr>
          <w:rFonts w:ascii="Arial" w:hAnsi="Arial" w:cs="Arial"/>
          <w:color w:val="000000"/>
          <w:sz w:val="22"/>
          <w:szCs w:val="22"/>
        </w:rPr>
        <w:t>analysis</w:t>
      </w:r>
      <w:r w:rsidR="00C24B6C">
        <w:rPr>
          <w:rFonts w:ascii="Arial" w:hAnsi="Arial" w:cs="Arial"/>
          <w:color w:val="000000"/>
          <w:sz w:val="22"/>
          <w:szCs w:val="22"/>
        </w:rPr>
        <w:t xml:space="preserve"> should also reveal the associated energy consumptio</w:t>
      </w:r>
      <w:r w:rsidR="002F0BB9">
        <w:rPr>
          <w:rFonts w:ascii="Arial" w:hAnsi="Arial" w:cs="Arial"/>
          <w:color w:val="000000"/>
          <w:sz w:val="22"/>
          <w:szCs w:val="22"/>
        </w:rPr>
        <w:t>n by fuel</w:t>
      </w:r>
      <w:r w:rsidR="00FD7483">
        <w:rPr>
          <w:rFonts w:ascii="Arial" w:hAnsi="Arial" w:cs="Arial"/>
          <w:color w:val="000000"/>
          <w:sz w:val="22"/>
          <w:szCs w:val="22"/>
        </w:rPr>
        <w:t>,</w:t>
      </w:r>
      <w:r w:rsidR="00C24B6C">
        <w:rPr>
          <w:rFonts w:ascii="Arial" w:hAnsi="Arial" w:cs="Arial"/>
          <w:color w:val="000000"/>
          <w:sz w:val="22"/>
          <w:szCs w:val="22"/>
        </w:rPr>
        <w:t xml:space="preserve"> </w:t>
      </w:r>
      <w:r w:rsidR="002F0BB9">
        <w:rPr>
          <w:rFonts w:ascii="Arial" w:hAnsi="Arial" w:cs="Arial"/>
          <w:color w:val="000000"/>
          <w:sz w:val="22"/>
          <w:szCs w:val="22"/>
        </w:rPr>
        <w:t xml:space="preserve">and </w:t>
      </w:r>
      <w:r w:rsidR="00FD7483">
        <w:rPr>
          <w:rFonts w:ascii="Arial" w:hAnsi="Arial" w:cs="Arial"/>
          <w:color w:val="000000"/>
          <w:sz w:val="22"/>
          <w:szCs w:val="22"/>
        </w:rPr>
        <w:t xml:space="preserve">the </w:t>
      </w:r>
      <w:r w:rsidR="00C24B6C">
        <w:rPr>
          <w:rFonts w:ascii="Arial" w:hAnsi="Arial" w:cs="Arial"/>
          <w:color w:val="000000"/>
          <w:sz w:val="22"/>
          <w:szCs w:val="22"/>
        </w:rPr>
        <w:t xml:space="preserve">SAP performance </w:t>
      </w:r>
      <w:r w:rsidR="00FD7483">
        <w:rPr>
          <w:rFonts w:ascii="Arial" w:hAnsi="Arial" w:cs="Arial"/>
          <w:color w:val="000000"/>
          <w:sz w:val="22"/>
          <w:szCs w:val="22"/>
        </w:rPr>
        <w:t>measures</w:t>
      </w:r>
      <w:r w:rsidR="00C24B6C">
        <w:rPr>
          <w:rFonts w:ascii="Arial" w:hAnsi="Arial" w:cs="Arial"/>
          <w:color w:val="000000"/>
          <w:sz w:val="22"/>
          <w:szCs w:val="22"/>
        </w:rPr>
        <w:t>.</w:t>
      </w:r>
      <w:r w:rsidR="00804F56">
        <w:rPr>
          <w:rFonts w:ascii="Arial" w:hAnsi="Arial" w:cs="Arial"/>
          <w:color w:val="000000"/>
          <w:sz w:val="22"/>
          <w:szCs w:val="22"/>
        </w:rPr>
        <w:t xml:space="preserve"> </w:t>
      </w:r>
      <w:r w:rsidR="0070763F">
        <w:rPr>
          <w:rFonts w:ascii="Arial" w:hAnsi="Arial" w:cs="Arial"/>
          <w:color w:val="000000"/>
          <w:sz w:val="22"/>
          <w:szCs w:val="22"/>
        </w:rPr>
        <w:t>The outputs must be suitable for the CCC to use in future Marginal Abatement Cost Curve analysis.</w:t>
      </w:r>
    </w:p>
    <w:p w14:paraId="607C1388" w14:textId="77777777" w:rsidR="00352D66" w:rsidRPr="00352D66" w:rsidRDefault="00352D66" w:rsidP="00352D66">
      <w:pPr>
        <w:spacing w:line="276" w:lineRule="auto"/>
        <w:textAlignment w:val="center"/>
        <w:rPr>
          <w:rFonts w:ascii="Arial" w:hAnsi="Arial" w:cs="Arial"/>
          <w:color w:val="000000"/>
          <w:sz w:val="22"/>
          <w:szCs w:val="22"/>
        </w:rPr>
      </w:pPr>
    </w:p>
    <w:p w14:paraId="6B06DD73" w14:textId="40D6F30F" w:rsidR="00CE336E" w:rsidRDefault="00572F5F" w:rsidP="00CF2618">
      <w:pPr>
        <w:pStyle w:val="ListParagraph"/>
        <w:numPr>
          <w:ilvl w:val="0"/>
          <w:numId w:val="44"/>
        </w:numPr>
        <w:spacing w:after="240"/>
        <w:contextualSpacing w:val="0"/>
        <w:textAlignment w:val="center"/>
        <w:rPr>
          <w:rFonts w:ascii="Arial" w:hAnsi="Arial" w:cs="Arial"/>
          <w:b/>
          <w:color w:val="000000"/>
        </w:rPr>
      </w:pPr>
      <w:r>
        <w:rPr>
          <w:rFonts w:ascii="Arial" w:hAnsi="Arial" w:cs="Arial"/>
          <w:b/>
          <w:color w:val="000000"/>
        </w:rPr>
        <w:t>D</w:t>
      </w:r>
      <w:r w:rsidR="00352D66" w:rsidRPr="000B2A47">
        <w:rPr>
          <w:rFonts w:ascii="Arial" w:hAnsi="Arial" w:cs="Arial"/>
          <w:b/>
          <w:color w:val="000000"/>
        </w:rPr>
        <w:t xml:space="preserve">evelop a set of core projections, and sensitivities, around how these costs are expected to change over time </w:t>
      </w:r>
    </w:p>
    <w:p w14:paraId="1BC33F94" w14:textId="4B0A06A6" w:rsidR="00724CBD" w:rsidRDefault="00724CBD" w:rsidP="00724CBD">
      <w:pPr>
        <w:pStyle w:val="ListParagraph"/>
        <w:spacing w:after="240"/>
        <w:contextualSpacing w:val="0"/>
        <w:textAlignment w:val="center"/>
        <w:rPr>
          <w:rFonts w:ascii="Arial" w:hAnsi="Arial" w:cs="Arial"/>
          <w:color w:val="000000"/>
        </w:rPr>
      </w:pPr>
      <w:r>
        <w:rPr>
          <w:rFonts w:ascii="Arial" w:hAnsi="Arial" w:cs="Arial"/>
          <w:color w:val="000000"/>
        </w:rPr>
        <w:t xml:space="preserve">The costs of building to a higher standard are not expected to remain static. We wish to better understand the potential for costs to reduce over time, for instance as technology and housing components evolve and become cheaper, as scale grows and supply chains improve, and as </w:t>
      </w:r>
      <w:r w:rsidR="002F0BB9">
        <w:rPr>
          <w:rFonts w:ascii="Arial" w:hAnsi="Arial" w:cs="Arial"/>
          <w:color w:val="000000"/>
        </w:rPr>
        <w:t>a function of learning.</w:t>
      </w:r>
      <w:r>
        <w:rPr>
          <w:rFonts w:ascii="Arial" w:hAnsi="Arial" w:cs="Arial"/>
          <w:color w:val="000000"/>
        </w:rPr>
        <w:t xml:space="preserve"> </w:t>
      </w:r>
    </w:p>
    <w:p w14:paraId="57FFA04E" w14:textId="5BCC8F54" w:rsidR="00DC287A" w:rsidRPr="001250F2" w:rsidRDefault="00DC287A" w:rsidP="001250F2">
      <w:pPr>
        <w:spacing w:after="240"/>
        <w:ind w:left="720"/>
        <w:textAlignment w:val="center"/>
        <w:rPr>
          <w:rFonts w:ascii="Arial" w:hAnsi="Arial" w:cs="Arial"/>
          <w:color w:val="000000"/>
        </w:rPr>
      </w:pPr>
      <w:r>
        <w:rPr>
          <w:rFonts w:ascii="Arial" w:eastAsia="MS Mincho" w:hAnsi="Arial" w:cs="Arial"/>
          <w:color w:val="000000"/>
          <w:sz w:val="22"/>
          <w:szCs w:val="22"/>
          <w:lang w:eastAsia="en-US"/>
        </w:rPr>
        <w:t>The CCC have assumptions around how the costs of retrofitting heat pumps and other low-carbon heat will come down over time which we can share. The focus here is on learning within the specific context of new buildings.</w:t>
      </w:r>
    </w:p>
    <w:p w14:paraId="5B4B0C36" w14:textId="51A37590" w:rsidR="00724CBD" w:rsidRPr="001250F2" w:rsidRDefault="00572F5F" w:rsidP="00CF2618">
      <w:pPr>
        <w:pStyle w:val="ListParagraph"/>
        <w:numPr>
          <w:ilvl w:val="0"/>
          <w:numId w:val="44"/>
        </w:numPr>
        <w:spacing w:after="240"/>
        <w:contextualSpacing w:val="0"/>
        <w:textAlignment w:val="center"/>
        <w:rPr>
          <w:rFonts w:ascii="Arial" w:hAnsi="Arial" w:cs="Arial"/>
          <w:b/>
        </w:rPr>
      </w:pPr>
      <w:r>
        <w:rPr>
          <w:rFonts w:ascii="Arial" w:hAnsi="Arial" w:cs="Arial"/>
          <w:b/>
        </w:rPr>
        <w:t>A</w:t>
      </w:r>
      <w:r w:rsidR="00232DFF" w:rsidRPr="001250F2">
        <w:rPr>
          <w:rFonts w:ascii="Arial" w:hAnsi="Arial" w:cs="Arial"/>
          <w:b/>
        </w:rPr>
        <w:t>ssess</w:t>
      </w:r>
      <w:r w:rsidR="002A0A9D" w:rsidRPr="001250F2">
        <w:rPr>
          <w:rFonts w:ascii="Arial" w:hAnsi="Arial" w:cs="Arial"/>
          <w:b/>
        </w:rPr>
        <w:t xml:space="preserve"> </w:t>
      </w:r>
      <w:r w:rsidR="00232DFF" w:rsidRPr="001250F2">
        <w:rPr>
          <w:rFonts w:ascii="Arial" w:hAnsi="Arial" w:cs="Arial"/>
          <w:b/>
        </w:rPr>
        <w:t>the practicalities associated with incorporating</w:t>
      </w:r>
      <w:r w:rsidR="00724CBD" w:rsidRPr="001250F2">
        <w:rPr>
          <w:rFonts w:ascii="Arial" w:hAnsi="Arial" w:cs="Arial"/>
          <w:b/>
        </w:rPr>
        <w:t xml:space="preserve"> </w:t>
      </w:r>
      <w:r w:rsidR="00C93E44" w:rsidRPr="001250F2">
        <w:rPr>
          <w:rFonts w:ascii="Arial" w:hAnsi="Arial" w:cs="Arial"/>
          <w:b/>
        </w:rPr>
        <w:t>embodied carbon in</w:t>
      </w:r>
      <w:r w:rsidR="00A25889" w:rsidRPr="001250F2">
        <w:rPr>
          <w:rFonts w:ascii="Arial" w:hAnsi="Arial" w:cs="Arial"/>
          <w:b/>
        </w:rPr>
        <w:t>to</w:t>
      </w:r>
      <w:r w:rsidR="00C93E44" w:rsidRPr="001250F2">
        <w:rPr>
          <w:rFonts w:ascii="Arial" w:hAnsi="Arial" w:cs="Arial"/>
          <w:b/>
        </w:rPr>
        <w:t xml:space="preserve"> </w:t>
      </w:r>
      <w:r w:rsidR="00A25889" w:rsidRPr="001250F2">
        <w:rPr>
          <w:rFonts w:ascii="Arial" w:hAnsi="Arial" w:cs="Arial"/>
          <w:b/>
        </w:rPr>
        <w:t xml:space="preserve">new build </w:t>
      </w:r>
      <w:r w:rsidR="00724CBD" w:rsidRPr="001250F2">
        <w:rPr>
          <w:rFonts w:ascii="Arial" w:hAnsi="Arial" w:cs="Arial"/>
          <w:b/>
        </w:rPr>
        <w:t>standards</w:t>
      </w:r>
      <w:r w:rsidR="00BA11F7" w:rsidRPr="001250F2">
        <w:rPr>
          <w:rFonts w:ascii="Arial" w:hAnsi="Arial" w:cs="Arial"/>
          <w:b/>
        </w:rPr>
        <w:t xml:space="preserve"> </w:t>
      </w:r>
      <w:r w:rsidR="00DC287A">
        <w:rPr>
          <w:rFonts w:ascii="Arial" w:hAnsi="Arial" w:cs="Arial"/>
          <w:b/>
        </w:rPr>
        <w:t>(</w:t>
      </w:r>
      <w:r w:rsidR="00DC287A" w:rsidRPr="001250F2">
        <w:rPr>
          <w:rFonts w:ascii="Arial" w:hAnsi="Arial" w:cs="Arial"/>
          <w:b/>
          <w:i/>
        </w:rPr>
        <w:t>optional additional task</w:t>
      </w:r>
      <w:r w:rsidR="00DC287A">
        <w:rPr>
          <w:rFonts w:ascii="Arial" w:hAnsi="Arial" w:cs="Arial"/>
          <w:b/>
        </w:rPr>
        <w:t>)</w:t>
      </w:r>
    </w:p>
    <w:p w14:paraId="04A2E22F" w14:textId="77777777" w:rsidR="00EF0ECD" w:rsidRPr="001250F2" w:rsidRDefault="00EF0ECD" w:rsidP="00EF0ECD">
      <w:pPr>
        <w:pStyle w:val="ListParagraph"/>
        <w:spacing w:after="240"/>
        <w:contextualSpacing w:val="0"/>
        <w:textAlignment w:val="center"/>
        <w:rPr>
          <w:rFonts w:ascii="Arial" w:hAnsi="Arial" w:cs="Arial"/>
        </w:rPr>
      </w:pPr>
      <w:r w:rsidRPr="001250F2">
        <w:rPr>
          <w:rFonts w:ascii="Arial" w:hAnsi="Arial" w:cs="Arial"/>
        </w:rPr>
        <w:t>Most standards and regulations focus on the operational efficiency of a building, and the operational carbon savings that can be achieved. However, as described above, recent work has suggested that the use of wood in construction offers significant abatement potential.</w:t>
      </w:r>
    </w:p>
    <w:p w14:paraId="77CBD600" w14:textId="2BDE56F5" w:rsidR="00EF0ECD" w:rsidRPr="001250F2" w:rsidRDefault="00EF0ECD" w:rsidP="00EF0ECD">
      <w:pPr>
        <w:pStyle w:val="ListParagraph"/>
        <w:spacing w:after="240"/>
        <w:contextualSpacing w:val="0"/>
        <w:textAlignment w:val="center"/>
        <w:rPr>
          <w:rFonts w:ascii="Arial" w:hAnsi="Arial" w:cs="Arial"/>
          <w:bCs/>
        </w:rPr>
      </w:pPr>
      <w:r w:rsidRPr="001250F2">
        <w:rPr>
          <w:rFonts w:ascii="Arial" w:hAnsi="Arial" w:cs="Arial"/>
          <w:bCs/>
        </w:rPr>
        <w:t>We have recently appointed Bangor University to undertake further research</w:t>
      </w:r>
      <w:r w:rsidRPr="001250F2">
        <w:rPr>
          <w:rStyle w:val="FootnoteReference"/>
          <w:rFonts w:ascii="Arial" w:hAnsi="Arial" w:cs="Arial"/>
          <w:bCs/>
        </w:rPr>
        <w:footnoteReference w:id="28"/>
      </w:r>
      <w:r w:rsidRPr="001250F2">
        <w:rPr>
          <w:rFonts w:ascii="Arial" w:hAnsi="Arial" w:cs="Arial"/>
          <w:bCs/>
        </w:rPr>
        <w:t xml:space="preserve"> on the non-energy uses of biomass feedstocks. Amongst other things, this work will consider the future market potential for </w:t>
      </w:r>
      <w:r w:rsidR="00575F33">
        <w:rPr>
          <w:rFonts w:ascii="Arial" w:hAnsi="Arial" w:cs="Arial"/>
          <w:bCs/>
        </w:rPr>
        <w:t>W</w:t>
      </w:r>
      <w:r w:rsidRPr="001250F2">
        <w:rPr>
          <w:rFonts w:ascii="Arial" w:hAnsi="Arial" w:cs="Arial"/>
          <w:bCs/>
        </w:rPr>
        <w:t xml:space="preserve">ood </w:t>
      </w:r>
      <w:r w:rsidR="00575F33">
        <w:rPr>
          <w:rFonts w:ascii="Arial" w:hAnsi="Arial" w:cs="Arial"/>
          <w:bCs/>
        </w:rPr>
        <w:t>I</w:t>
      </w:r>
      <w:r w:rsidRPr="001250F2">
        <w:rPr>
          <w:rFonts w:ascii="Arial" w:hAnsi="Arial" w:cs="Arial"/>
          <w:bCs/>
        </w:rPr>
        <w:t xml:space="preserve">n </w:t>
      </w:r>
      <w:r w:rsidR="00575F33">
        <w:rPr>
          <w:rFonts w:ascii="Arial" w:hAnsi="Arial" w:cs="Arial"/>
          <w:bCs/>
        </w:rPr>
        <w:t>C</w:t>
      </w:r>
      <w:r w:rsidRPr="001250F2">
        <w:rPr>
          <w:rFonts w:ascii="Arial" w:hAnsi="Arial" w:cs="Arial"/>
          <w:bCs/>
        </w:rPr>
        <w:t xml:space="preserve">onstruction </w:t>
      </w:r>
      <w:r w:rsidR="00575F33">
        <w:rPr>
          <w:rFonts w:ascii="Arial" w:hAnsi="Arial" w:cs="Arial"/>
          <w:bCs/>
        </w:rPr>
        <w:t xml:space="preserve">(WIC) </w:t>
      </w:r>
      <w:r w:rsidRPr="001250F2">
        <w:rPr>
          <w:rFonts w:ascii="Arial" w:hAnsi="Arial" w:cs="Arial"/>
          <w:bCs/>
        </w:rPr>
        <w:t xml:space="preserve">products in the UK, the </w:t>
      </w:r>
      <w:r w:rsidR="00C93E44" w:rsidRPr="001250F2">
        <w:rPr>
          <w:rFonts w:ascii="Arial" w:hAnsi="Arial" w:cs="Arial"/>
          <w:bCs/>
        </w:rPr>
        <w:t xml:space="preserve">associated </w:t>
      </w:r>
      <w:r w:rsidRPr="001250F2">
        <w:rPr>
          <w:rFonts w:ascii="Arial" w:hAnsi="Arial" w:cs="Arial"/>
          <w:bCs/>
        </w:rPr>
        <w:t xml:space="preserve">abatement potential through to 2050, the costs associated with wood in construction products, and the implications for policy. </w:t>
      </w:r>
    </w:p>
    <w:p w14:paraId="5A570412" w14:textId="06BA3F5B" w:rsidR="00575F33" w:rsidRPr="007049CF" w:rsidRDefault="00EF0ECD" w:rsidP="00D03C14">
      <w:pPr>
        <w:pStyle w:val="ListParagraph"/>
        <w:spacing w:after="240"/>
        <w:contextualSpacing w:val="0"/>
        <w:textAlignment w:val="center"/>
      </w:pPr>
      <w:r w:rsidRPr="001250F2">
        <w:rPr>
          <w:rFonts w:ascii="Arial" w:hAnsi="Arial" w:cs="Arial"/>
          <w:bCs/>
        </w:rPr>
        <w:t>With a view to</w:t>
      </w:r>
      <w:r w:rsidR="00232DFF">
        <w:rPr>
          <w:rFonts w:ascii="Arial" w:hAnsi="Arial" w:cs="Arial"/>
          <w:bCs/>
        </w:rPr>
        <w:t xml:space="preserve"> supporting this, we are interested in a targeted piece of analysis on the </w:t>
      </w:r>
      <w:r w:rsidR="00864B3D">
        <w:rPr>
          <w:rFonts w:ascii="Arial" w:hAnsi="Arial" w:cs="Arial"/>
          <w:bCs/>
        </w:rPr>
        <w:t>practicalities</w:t>
      </w:r>
      <w:r w:rsidR="00232DFF">
        <w:rPr>
          <w:rFonts w:ascii="Arial" w:hAnsi="Arial" w:cs="Arial"/>
          <w:bCs/>
        </w:rPr>
        <w:t xml:space="preserve"> of including embodied carbon into any new build standards.  </w:t>
      </w:r>
    </w:p>
    <w:p w14:paraId="2326F8DA" w14:textId="77777777" w:rsidR="005570B8" w:rsidRPr="001250F2" w:rsidRDefault="005570B8" w:rsidP="001250F2">
      <w:pPr>
        <w:spacing w:after="240"/>
        <w:textAlignment w:val="center"/>
        <w:rPr>
          <w:rFonts w:ascii="Arial" w:hAnsi="Arial" w:cs="Arial"/>
          <w:color w:val="000000"/>
        </w:rPr>
      </w:pPr>
    </w:p>
    <w:p w14:paraId="5EA8755C" w14:textId="6162E990" w:rsidR="00C4141B" w:rsidRDefault="00BE36BF" w:rsidP="00FA4439">
      <w:pPr>
        <w:pStyle w:val="Heading1"/>
        <w:numPr>
          <w:ilvl w:val="0"/>
          <w:numId w:val="1"/>
        </w:numPr>
        <w:rPr>
          <w:rFonts w:ascii="Arial" w:hAnsi="Arial" w:cs="Arial"/>
          <w:sz w:val="22"/>
          <w:szCs w:val="22"/>
        </w:rPr>
      </w:pPr>
      <w:bookmarkStart w:id="10" w:name="_Toc504656188"/>
      <w:r>
        <w:rPr>
          <w:rFonts w:ascii="Arial" w:hAnsi="Arial" w:cs="Arial"/>
          <w:sz w:val="22"/>
          <w:szCs w:val="22"/>
        </w:rPr>
        <w:t>Description of work for consultants</w:t>
      </w:r>
      <w:bookmarkEnd w:id="10"/>
    </w:p>
    <w:p w14:paraId="029A9BF7" w14:textId="77777777" w:rsidR="005570B8" w:rsidRDefault="005570B8" w:rsidP="005570B8">
      <w:pPr>
        <w:pStyle w:val="Norma1"/>
      </w:pPr>
    </w:p>
    <w:p w14:paraId="7D180583" w14:textId="4FD51418" w:rsidR="00D07923" w:rsidRDefault="005570B8" w:rsidP="008A3EF9">
      <w:pPr>
        <w:pStyle w:val="Norma1"/>
        <w:spacing w:line="276" w:lineRule="auto"/>
      </w:pPr>
      <w:r w:rsidRPr="005321F4">
        <w:t>Below we set out a more detailed description of how we e</w:t>
      </w:r>
      <w:r w:rsidR="008A3EF9">
        <w:t>nvisage</w:t>
      </w:r>
      <w:r w:rsidRPr="005321F4">
        <w:t xml:space="preserve"> the tasks to be </w:t>
      </w:r>
      <w:r w:rsidR="00760417">
        <w:t>taken forward</w:t>
      </w:r>
      <w:r w:rsidR="00E40604">
        <w:t>, with an explanation of the minimum level of detail we would expect and an indication of the areas where we would welcome further depth of analysis.</w:t>
      </w:r>
    </w:p>
    <w:p w14:paraId="7A7EBE40" w14:textId="77777777" w:rsidR="00D07923" w:rsidRDefault="00D07923" w:rsidP="008A3EF9">
      <w:pPr>
        <w:pStyle w:val="Norma1"/>
        <w:spacing w:line="276" w:lineRule="auto"/>
      </w:pPr>
    </w:p>
    <w:p w14:paraId="005DF9EC" w14:textId="7BF09F77" w:rsidR="005570B8" w:rsidRPr="001250F2" w:rsidRDefault="00B40C16" w:rsidP="00D07923">
      <w:pPr>
        <w:pStyle w:val="Norma1"/>
        <w:spacing w:line="276" w:lineRule="auto"/>
        <w:rPr>
          <w:b/>
        </w:rPr>
      </w:pPr>
      <w:r w:rsidRPr="001250F2">
        <w:rPr>
          <w:b/>
        </w:rPr>
        <w:t xml:space="preserve">Bidders </w:t>
      </w:r>
      <w:r w:rsidR="008A3EF9" w:rsidRPr="001250F2">
        <w:rPr>
          <w:b/>
        </w:rPr>
        <w:t>are invited to propose</w:t>
      </w:r>
      <w:r w:rsidR="00E40604" w:rsidRPr="001250F2">
        <w:rPr>
          <w:b/>
        </w:rPr>
        <w:t xml:space="preserve"> their </w:t>
      </w:r>
      <w:r w:rsidR="008627EE" w:rsidRPr="001250F2">
        <w:rPr>
          <w:b/>
        </w:rPr>
        <w:t>recommended</w:t>
      </w:r>
      <w:r w:rsidR="00E40604" w:rsidRPr="001250F2">
        <w:rPr>
          <w:b/>
        </w:rPr>
        <w:t xml:space="preserve"> approach</w:t>
      </w:r>
      <w:r w:rsidR="008627EE" w:rsidRPr="001250F2">
        <w:rPr>
          <w:b/>
        </w:rPr>
        <w:t>. This includes setting</w:t>
      </w:r>
      <w:r w:rsidR="008A3EF9" w:rsidRPr="001250F2">
        <w:rPr>
          <w:b/>
        </w:rPr>
        <w:t xml:space="preserve"> out amendments to the scope of tasks </w:t>
      </w:r>
      <w:r w:rsidR="00E40604" w:rsidRPr="001250F2">
        <w:rPr>
          <w:b/>
        </w:rPr>
        <w:t xml:space="preserve">where </w:t>
      </w:r>
      <w:r w:rsidR="008A3EF9" w:rsidRPr="001250F2">
        <w:rPr>
          <w:b/>
        </w:rPr>
        <w:t xml:space="preserve">alternative approaches </w:t>
      </w:r>
      <w:r w:rsidRPr="001250F2">
        <w:rPr>
          <w:b/>
        </w:rPr>
        <w:t>are considered</w:t>
      </w:r>
      <w:r w:rsidR="008A3EF9" w:rsidRPr="001250F2">
        <w:rPr>
          <w:b/>
        </w:rPr>
        <w:t xml:space="preserve"> </w:t>
      </w:r>
      <w:r w:rsidR="008A3EF9" w:rsidRPr="001250F2">
        <w:rPr>
          <w:b/>
        </w:rPr>
        <w:lastRenderedPageBreak/>
        <w:t xml:space="preserve">better able to deliver the </w:t>
      </w:r>
      <w:r w:rsidRPr="001250F2">
        <w:rPr>
          <w:b/>
        </w:rPr>
        <w:t xml:space="preserve">project </w:t>
      </w:r>
      <w:r w:rsidR="008A3EF9" w:rsidRPr="001250F2">
        <w:rPr>
          <w:b/>
        </w:rPr>
        <w:t xml:space="preserve">objectives within the required timescales and budget.  </w:t>
      </w:r>
      <w:r w:rsidR="00E40604" w:rsidRPr="001250F2">
        <w:rPr>
          <w:b/>
        </w:rPr>
        <w:t>I</w:t>
      </w:r>
      <w:r w:rsidR="005321F4" w:rsidRPr="001250F2">
        <w:rPr>
          <w:b/>
        </w:rPr>
        <w:t xml:space="preserve">n the event bidders consider there to be significant issues which are important to our </w:t>
      </w:r>
      <w:r w:rsidR="008A3EF9" w:rsidRPr="001250F2">
        <w:rPr>
          <w:b/>
        </w:rPr>
        <w:t xml:space="preserve">aims and </w:t>
      </w:r>
      <w:r w:rsidR="005321F4" w:rsidRPr="001250F2">
        <w:rPr>
          <w:b/>
        </w:rPr>
        <w:t>objectives but which are currently missing</w:t>
      </w:r>
      <w:r w:rsidR="008A3EF9" w:rsidRPr="001250F2">
        <w:rPr>
          <w:b/>
        </w:rPr>
        <w:t xml:space="preserve"> from the </w:t>
      </w:r>
      <w:r w:rsidR="00606841" w:rsidRPr="001250F2">
        <w:rPr>
          <w:b/>
        </w:rPr>
        <w:t>proposed approach</w:t>
      </w:r>
      <w:r w:rsidR="005321F4" w:rsidRPr="001250F2">
        <w:rPr>
          <w:b/>
        </w:rPr>
        <w:t xml:space="preserve">, then this should be </w:t>
      </w:r>
      <w:r w:rsidR="00606841" w:rsidRPr="001250F2">
        <w:rPr>
          <w:b/>
        </w:rPr>
        <w:t>highlighted. Bidders should set out what approach they would take to addressing them</w:t>
      </w:r>
      <w:r w:rsidR="005321F4" w:rsidRPr="001250F2">
        <w:rPr>
          <w:b/>
        </w:rPr>
        <w:t>.</w:t>
      </w:r>
    </w:p>
    <w:p w14:paraId="7663B74D" w14:textId="77777777" w:rsidR="005321F4" w:rsidRDefault="005321F4" w:rsidP="005570B8">
      <w:pPr>
        <w:pStyle w:val="Norma1"/>
      </w:pPr>
    </w:p>
    <w:p w14:paraId="6A7BF091" w14:textId="36764216" w:rsidR="005321F4" w:rsidRDefault="00E40604" w:rsidP="005321F4">
      <w:pPr>
        <w:pStyle w:val="Norma1"/>
        <w:spacing w:line="276" w:lineRule="auto"/>
      </w:pPr>
      <w:r>
        <w:t xml:space="preserve">Bids should </w:t>
      </w:r>
      <w:r w:rsidR="005321F4" w:rsidRPr="00E9243B">
        <w:t xml:space="preserve">set out separate pricing for each task. Proposals from individual parties and consortia bids </w:t>
      </w:r>
      <w:r w:rsidR="005321F4">
        <w:t>are both welcome.</w:t>
      </w:r>
    </w:p>
    <w:p w14:paraId="478EADD1" w14:textId="77777777" w:rsidR="00454862" w:rsidRDefault="00454862" w:rsidP="00454862">
      <w:pPr>
        <w:pStyle w:val="Norma1"/>
        <w:spacing w:line="276" w:lineRule="auto"/>
      </w:pPr>
    </w:p>
    <w:p w14:paraId="47AEFB06" w14:textId="6D544020" w:rsidR="00454862" w:rsidRDefault="00D07923" w:rsidP="00454862">
      <w:pPr>
        <w:pStyle w:val="Norma1"/>
        <w:spacing w:line="276" w:lineRule="auto"/>
      </w:pPr>
      <w:r>
        <w:t xml:space="preserve">Bids should also </w:t>
      </w:r>
      <w:r w:rsidR="001A6CE1">
        <w:t xml:space="preserve">make clear where a specific </w:t>
      </w:r>
      <w:r>
        <w:t>need for CCC input is anticipated</w:t>
      </w:r>
      <w:r w:rsidR="001A6CE1">
        <w:t>, for instance</w:t>
      </w:r>
      <w:r>
        <w:t xml:space="preserve"> to provide or develop </w:t>
      </w:r>
      <w:r w:rsidR="008C1D3E">
        <w:t>assumptions</w:t>
      </w:r>
      <w:r w:rsidR="001A6CE1">
        <w:t>.</w:t>
      </w:r>
    </w:p>
    <w:p w14:paraId="688A8E74" w14:textId="77777777" w:rsidR="00454862" w:rsidRPr="005570B8" w:rsidRDefault="00454862" w:rsidP="005321F4">
      <w:pPr>
        <w:pStyle w:val="Norma1"/>
        <w:spacing w:line="276" w:lineRule="auto"/>
      </w:pPr>
    </w:p>
    <w:p w14:paraId="16FADEAA" w14:textId="2538BEC2" w:rsidR="00A37857" w:rsidRPr="001250F2" w:rsidRDefault="00A37857" w:rsidP="00A37857">
      <w:pPr>
        <w:pStyle w:val="ListParagraph"/>
        <w:numPr>
          <w:ilvl w:val="0"/>
          <w:numId w:val="48"/>
        </w:numPr>
        <w:spacing w:after="240"/>
        <w:contextualSpacing w:val="0"/>
        <w:textAlignment w:val="center"/>
        <w:rPr>
          <w:rFonts w:ascii="Arial" w:hAnsi="Arial" w:cs="Arial"/>
          <w:b/>
        </w:rPr>
      </w:pPr>
      <w:r w:rsidRPr="001250F2">
        <w:rPr>
          <w:rFonts w:ascii="Arial" w:hAnsi="Arial" w:cs="Arial"/>
          <w:b/>
        </w:rPr>
        <w:t xml:space="preserve">Assess </w:t>
      </w:r>
      <w:r w:rsidR="00CC13B3">
        <w:rPr>
          <w:rFonts w:ascii="Arial" w:hAnsi="Arial" w:cs="Arial"/>
          <w:b/>
        </w:rPr>
        <w:t>the landscape of standards</w:t>
      </w:r>
      <w:r w:rsidRPr="001250F2">
        <w:rPr>
          <w:rFonts w:ascii="Arial" w:hAnsi="Arial" w:cs="Arial"/>
          <w:b/>
        </w:rPr>
        <w:t xml:space="preserve"> </w:t>
      </w:r>
    </w:p>
    <w:p w14:paraId="44E2383D" w14:textId="3414DBD6" w:rsidR="00A37857" w:rsidRDefault="000701DE" w:rsidP="00A37857">
      <w:pPr>
        <w:spacing w:line="276" w:lineRule="auto"/>
        <w:ind w:left="720"/>
        <w:textAlignment w:val="center"/>
        <w:rPr>
          <w:rFonts w:ascii="Arial" w:hAnsi="Arial" w:cs="Arial"/>
          <w:sz w:val="22"/>
          <w:szCs w:val="22"/>
        </w:rPr>
      </w:pPr>
      <w:r w:rsidRPr="001250F2">
        <w:rPr>
          <w:rFonts w:ascii="Arial" w:hAnsi="Arial" w:cs="Arial"/>
          <w:sz w:val="22"/>
          <w:szCs w:val="22"/>
        </w:rPr>
        <w:t xml:space="preserve">We envisage that this task will involve a light touch literature review of existing and best practice new build standards in the UK and internationally. </w:t>
      </w:r>
    </w:p>
    <w:p w14:paraId="24CB2D35" w14:textId="77777777" w:rsidR="00213818" w:rsidRDefault="00213818" w:rsidP="00A37857">
      <w:pPr>
        <w:spacing w:line="276" w:lineRule="auto"/>
        <w:ind w:left="720"/>
        <w:textAlignment w:val="center"/>
        <w:rPr>
          <w:rFonts w:ascii="Arial" w:hAnsi="Arial" w:cs="Arial"/>
          <w:sz w:val="22"/>
          <w:szCs w:val="22"/>
        </w:rPr>
      </w:pPr>
    </w:p>
    <w:p w14:paraId="7D884982" w14:textId="11376BD5" w:rsidR="00213818" w:rsidRDefault="00213818" w:rsidP="00213818">
      <w:pPr>
        <w:pStyle w:val="ListParagraph"/>
        <w:spacing w:after="240"/>
        <w:contextualSpacing w:val="0"/>
        <w:textAlignment w:val="center"/>
        <w:rPr>
          <w:rFonts w:ascii="Arial" w:hAnsi="Arial" w:cs="Arial"/>
        </w:rPr>
      </w:pPr>
      <w:r>
        <w:rPr>
          <w:rFonts w:ascii="Arial" w:hAnsi="Arial" w:cs="Arial"/>
        </w:rPr>
        <w:t>The standards chosen</w:t>
      </w:r>
      <w:r w:rsidR="00CC13B3">
        <w:rPr>
          <w:rFonts w:ascii="Arial" w:hAnsi="Arial" w:cs="Arial"/>
        </w:rPr>
        <w:t xml:space="preserve"> for comparative assessment,</w:t>
      </w:r>
      <w:r>
        <w:rPr>
          <w:rFonts w:ascii="Arial" w:hAnsi="Arial" w:cs="Arial"/>
        </w:rPr>
        <w:t xml:space="preserve"> should be a mixture of those already in place (</w:t>
      </w:r>
      <w:r w:rsidR="00057E2A">
        <w:rPr>
          <w:rFonts w:ascii="Arial" w:hAnsi="Arial" w:cs="Arial"/>
        </w:rPr>
        <w:t xml:space="preserve">e.g. UK, </w:t>
      </w:r>
      <w:r>
        <w:rPr>
          <w:rFonts w:ascii="Arial" w:hAnsi="Arial" w:cs="Arial"/>
        </w:rPr>
        <w:t>Scotland and Northern Ireland) and those which have the potential to represent best practice (</w:t>
      </w:r>
      <w:r w:rsidR="00B40C16">
        <w:rPr>
          <w:rFonts w:ascii="Arial" w:hAnsi="Arial" w:cs="Arial"/>
        </w:rPr>
        <w:t>including</w:t>
      </w:r>
      <w:r>
        <w:rPr>
          <w:rFonts w:ascii="Arial" w:hAnsi="Arial" w:cs="Arial"/>
        </w:rPr>
        <w:t xml:space="preserve"> approaches being developed in other European countries for the purposes of meeting the Energy Performance of Buildings Directive requirements on Nearly Zero Energy Buildings).  </w:t>
      </w:r>
    </w:p>
    <w:p w14:paraId="60A006AB" w14:textId="14DE96E5" w:rsidR="00CC13B3" w:rsidRDefault="00CC13B3" w:rsidP="00CC13B3">
      <w:pPr>
        <w:spacing w:line="276" w:lineRule="auto"/>
        <w:ind w:left="720"/>
        <w:textAlignment w:val="center"/>
        <w:rPr>
          <w:rFonts w:ascii="Arial" w:hAnsi="Arial" w:cs="Arial"/>
          <w:sz w:val="22"/>
          <w:szCs w:val="22"/>
        </w:rPr>
      </w:pPr>
      <w:r w:rsidRPr="00D146C6">
        <w:rPr>
          <w:rFonts w:ascii="Arial" w:hAnsi="Arial" w:cs="Arial"/>
          <w:sz w:val="22"/>
          <w:szCs w:val="22"/>
        </w:rPr>
        <w:t>We are interested in standards which take different approaches to delivering carbon and bill saving</w:t>
      </w:r>
      <w:r w:rsidR="00447EC3">
        <w:rPr>
          <w:rFonts w:ascii="Arial" w:hAnsi="Arial" w:cs="Arial"/>
          <w:sz w:val="22"/>
          <w:szCs w:val="22"/>
        </w:rPr>
        <w:t xml:space="preserve">s, for instance </w:t>
      </w:r>
      <w:r w:rsidRPr="00D146C6">
        <w:rPr>
          <w:rFonts w:ascii="Arial" w:hAnsi="Arial" w:cs="Arial"/>
          <w:sz w:val="22"/>
          <w:szCs w:val="22"/>
        </w:rPr>
        <w:t>standards which are carbon-based vs those which are energy based; and standards which are outcome focused vs those which prescribe key elements of the design (such as minimum levels of fabric efficiency).</w:t>
      </w:r>
      <w:r>
        <w:rPr>
          <w:rFonts w:ascii="Arial" w:hAnsi="Arial" w:cs="Arial"/>
          <w:sz w:val="22"/>
          <w:szCs w:val="22"/>
        </w:rPr>
        <w:t xml:space="preserve"> Particular questions of interest are around the suitability of the zero carbon vs nearly zero energy approach, and the use of the ‘notional building’ concept in current Building Regulations. </w:t>
      </w:r>
    </w:p>
    <w:p w14:paraId="5459C09F" w14:textId="77777777" w:rsidR="00CC13B3" w:rsidRPr="00D146C6" w:rsidRDefault="00CC13B3" w:rsidP="00CC13B3">
      <w:pPr>
        <w:spacing w:line="276" w:lineRule="auto"/>
        <w:ind w:left="720"/>
        <w:textAlignment w:val="center"/>
        <w:rPr>
          <w:rFonts w:ascii="Arial" w:hAnsi="Arial" w:cs="Arial"/>
          <w:sz w:val="22"/>
          <w:szCs w:val="22"/>
        </w:rPr>
      </w:pPr>
    </w:p>
    <w:p w14:paraId="073562D1" w14:textId="7730A494" w:rsidR="00A37857" w:rsidRPr="001250F2" w:rsidRDefault="00CC13B3" w:rsidP="001250F2">
      <w:pPr>
        <w:pStyle w:val="ListParagraph"/>
        <w:rPr>
          <w:rFonts w:ascii="Arial" w:hAnsi="Arial" w:cs="Arial"/>
        </w:rPr>
      </w:pPr>
      <w:r>
        <w:rPr>
          <w:rFonts w:ascii="Arial" w:hAnsi="Arial" w:cs="Arial"/>
        </w:rPr>
        <w:t>Given that this task is not the main analytical focus of the work, we anticipate it may be necessary to limit the scope</w:t>
      </w:r>
      <w:r w:rsidR="00575F33">
        <w:rPr>
          <w:rFonts w:ascii="Arial" w:hAnsi="Arial" w:cs="Arial"/>
        </w:rPr>
        <w:t xml:space="preserve">, e.g. </w:t>
      </w:r>
      <w:r>
        <w:rPr>
          <w:rFonts w:ascii="Arial" w:hAnsi="Arial" w:cs="Arial"/>
        </w:rPr>
        <w:t>through the number of standards chosen for comparative assessment, and/or through</w:t>
      </w:r>
      <w:r w:rsidR="00575F33">
        <w:rPr>
          <w:rFonts w:ascii="Arial" w:hAnsi="Arial" w:cs="Arial"/>
        </w:rPr>
        <w:t xml:space="preserve"> prioritising a small number of comparative metrics to develop. </w:t>
      </w:r>
      <w:r>
        <w:rPr>
          <w:rFonts w:ascii="Arial" w:hAnsi="Arial" w:cs="Arial"/>
        </w:rPr>
        <w:t xml:space="preserve"> </w:t>
      </w:r>
    </w:p>
    <w:p w14:paraId="261C925E" w14:textId="77777777" w:rsidR="00A37857" w:rsidRPr="001250F2" w:rsidRDefault="00A37857" w:rsidP="00A37857">
      <w:pPr>
        <w:spacing w:line="276" w:lineRule="auto"/>
        <w:ind w:left="720"/>
        <w:textAlignment w:val="center"/>
        <w:rPr>
          <w:rFonts w:ascii="Arial" w:hAnsi="Arial" w:cs="Arial"/>
          <w:sz w:val="22"/>
          <w:szCs w:val="22"/>
        </w:rPr>
      </w:pPr>
      <w:r w:rsidRPr="001250F2">
        <w:rPr>
          <w:rFonts w:ascii="Arial" w:hAnsi="Arial" w:cs="Arial"/>
          <w:sz w:val="22"/>
          <w:szCs w:val="22"/>
        </w:rPr>
        <w:t xml:space="preserve">Those standards with the potential to represent ‘best practice’ in the UK context should be identified. </w:t>
      </w:r>
    </w:p>
    <w:p w14:paraId="3127DA98" w14:textId="77777777" w:rsidR="00A37857" w:rsidRPr="00B2085A" w:rsidRDefault="00A37857" w:rsidP="00A37857">
      <w:pPr>
        <w:spacing w:line="276" w:lineRule="auto"/>
        <w:textAlignment w:val="center"/>
        <w:rPr>
          <w:rFonts w:ascii="Arial" w:hAnsi="Arial" w:cs="Arial"/>
          <w:color w:val="000000"/>
          <w:sz w:val="22"/>
          <w:szCs w:val="22"/>
        </w:rPr>
      </w:pPr>
    </w:p>
    <w:p w14:paraId="60F9C6C5" w14:textId="185142C3" w:rsidR="00A37857" w:rsidRPr="00497F1F" w:rsidRDefault="00A37857" w:rsidP="00A37857">
      <w:pPr>
        <w:pStyle w:val="ListParagraph"/>
        <w:numPr>
          <w:ilvl w:val="0"/>
          <w:numId w:val="48"/>
        </w:numPr>
        <w:spacing w:after="240"/>
        <w:contextualSpacing w:val="0"/>
        <w:textAlignment w:val="center"/>
        <w:rPr>
          <w:rFonts w:ascii="Arial" w:hAnsi="Arial" w:cs="Arial"/>
          <w:b/>
          <w:color w:val="000000"/>
        </w:rPr>
      </w:pPr>
      <w:r>
        <w:rPr>
          <w:rFonts w:ascii="Arial" w:hAnsi="Arial" w:cs="Arial"/>
          <w:b/>
          <w:color w:val="000000"/>
        </w:rPr>
        <w:t xml:space="preserve">Establish the </w:t>
      </w:r>
      <w:r w:rsidRPr="006720EF">
        <w:rPr>
          <w:rFonts w:ascii="Arial" w:hAnsi="Arial" w:cs="Arial"/>
          <w:b/>
          <w:color w:val="000000"/>
        </w:rPr>
        <w:t>costs</w:t>
      </w:r>
      <w:r>
        <w:rPr>
          <w:rFonts w:ascii="Arial" w:hAnsi="Arial" w:cs="Arial"/>
          <w:b/>
          <w:color w:val="000000"/>
        </w:rPr>
        <w:t xml:space="preserve"> associated with meeting more stringent new build standards. Namely: </w:t>
      </w:r>
    </w:p>
    <w:p w14:paraId="694B4D54" w14:textId="77777777" w:rsidR="00A37857" w:rsidRPr="00497F1F" w:rsidRDefault="00A37857" w:rsidP="00A37857">
      <w:pPr>
        <w:pStyle w:val="ListParagraph"/>
        <w:numPr>
          <w:ilvl w:val="1"/>
          <w:numId w:val="48"/>
        </w:numPr>
        <w:spacing w:after="240"/>
        <w:contextualSpacing w:val="0"/>
        <w:textAlignment w:val="center"/>
        <w:rPr>
          <w:rFonts w:ascii="Arial" w:hAnsi="Arial" w:cs="Arial"/>
          <w:b/>
          <w:color w:val="000000"/>
        </w:rPr>
      </w:pPr>
      <w:r w:rsidRPr="00497F1F">
        <w:rPr>
          <w:rFonts w:ascii="Arial" w:hAnsi="Arial" w:cs="Arial"/>
          <w:b/>
          <w:color w:val="000000"/>
        </w:rPr>
        <w:t>The costs incurred in building to these standards, over and above the costs of building to a standard consistent with Part L of Building Regulations 2013</w:t>
      </w:r>
    </w:p>
    <w:p w14:paraId="57740BD5" w14:textId="16CD93EC" w:rsidR="0097762E" w:rsidRPr="00C07981" w:rsidRDefault="00A37857" w:rsidP="00C07981">
      <w:pPr>
        <w:pStyle w:val="ListParagraph"/>
        <w:numPr>
          <w:ilvl w:val="1"/>
          <w:numId w:val="48"/>
        </w:numPr>
        <w:spacing w:after="240"/>
        <w:contextualSpacing w:val="0"/>
        <w:textAlignment w:val="center"/>
        <w:rPr>
          <w:rFonts w:ascii="Arial" w:hAnsi="Arial" w:cs="Arial"/>
          <w:b/>
          <w:color w:val="000000"/>
        </w:rPr>
      </w:pPr>
      <w:r w:rsidRPr="00497F1F">
        <w:rPr>
          <w:rFonts w:ascii="Arial" w:hAnsi="Arial" w:cs="Arial"/>
          <w:b/>
          <w:color w:val="000000"/>
        </w:rPr>
        <w:t>The costs incurred in retrofitting a building consistent with Part L of Building Regulations 2013, to these higher standards</w:t>
      </w:r>
    </w:p>
    <w:p w14:paraId="725218B6" w14:textId="77777777" w:rsidR="008C7065" w:rsidRDefault="008C7065" w:rsidP="00A37857">
      <w:pPr>
        <w:spacing w:line="276" w:lineRule="auto"/>
        <w:ind w:left="720"/>
        <w:textAlignment w:val="center"/>
        <w:rPr>
          <w:rFonts w:ascii="Arial" w:hAnsi="Arial" w:cs="Arial"/>
          <w:color w:val="808080" w:themeColor="background1" w:themeShade="80"/>
          <w:sz w:val="22"/>
          <w:szCs w:val="22"/>
        </w:rPr>
      </w:pPr>
    </w:p>
    <w:p w14:paraId="67B08F5C" w14:textId="04EBE75D" w:rsidR="00C07981" w:rsidRPr="001250F2" w:rsidRDefault="00F41059" w:rsidP="00F41059">
      <w:pPr>
        <w:spacing w:line="276" w:lineRule="auto"/>
        <w:ind w:left="720"/>
        <w:textAlignment w:val="center"/>
        <w:rPr>
          <w:rFonts w:ascii="Arial" w:hAnsi="Arial" w:cs="Arial"/>
          <w:sz w:val="22"/>
          <w:szCs w:val="22"/>
        </w:rPr>
      </w:pPr>
      <w:r w:rsidRPr="001250F2">
        <w:rPr>
          <w:rFonts w:ascii="Arial" w:hAnsi="Arial" w:cs="Arial"/>
          <w:b/>
          <w:sz w:val="22"/>
          <w:szCs w:val="22"/>
        </w:rPr>
        <w:t xml:space="preserve">Selecting </w:t>
      </w:r>
      <w:r w:rsidR="00E026BB">
        <w:rPr>
          <w:rFonts w:ascii="Arial" w:hAnsi="Arial" w:cs="Arial"/>
          <w:b/>
          <w:sz w:val="22"/>
          <w:szCs w:val="22"/>
        </w:rPr>
        <w:t xml:space="preserve">tighter </w:t>
      </w:r>
      <w:r w:rsidRPr="001250F2">
        <w:rPr>
          <w:rFonts w:ascii="Arial" w:hAnsi="Arial" w:cs="Arial"/>
          <w:b/>
          <w:sz w:val="22"/>
          <w:szCs w:val="22"/>
        </w:rPr>
        <w:t>standards to model:</w:t>
      </w:r>
      <w:r w:rsidRPr="001250F2">
        <w:rPr>
          <w:rFonts w:ascii="Arial" w:hAnsi="Arial" w:cs="Arial"/>
          <w:sz w:val="22"/>
          <w:szCs w:val="22"/>
        </w:rPr>
        <w:t xml:space="preserve"> </w:t>
      </w:r>
      <w:r w:rsidR="00A37857" w:rsidRPr="001250F2">
        <w:rPr>
          <w:rFonts w:ascii="Arial" w:hAnsi="Arial" w:cs="Arial"/>
          <w:sz w:val="22"/>
          <w:szCs w:val="22"/>
        </w:rPr>
        <w:t xml:space="preserve">Following </w:t>
      </w:r>
      <w:r w:rsidR="0070763F">
        <w:rPr>
          <w:rFonts w:ascii="Arial" w:hAnsi="Arial" w:cs="Arial"/>
          <w:sz w:val="22"/>
          <w:szCs w:val="22"/>
        </w:rPr>
        <w:t>task A</w:t>
      </w:r>
      <w:r w:rsidR="00A37857" w:rsidRPr="001250F2">
        <w:rPr>
          <w:rFonts w:ascii="Arial" w:hAnsi="Arial" w:cs="Arial"/>
          <w:sz w:val="22"/>
          <w:szCs w:val="22"/>
        </w:rPr>
        <w:t>, a subset of</w:t>
      </w:r>
      <w:r w:rsidR="00760417">
        <w:rPr>
          <w:rFonts w:ascii="Arial" w:hAnsi="Arial" w:cs="Arial"/>
          <w:sz w:val="22"/>
          <w:szCs w:val="22"/>
        </w:rPr>
        <w:t xml:space="preserve"> 1-2</w:t>
      </w:r>
      <w:r w:rsidR="00A37857" w:rsidRPr="001250F2">
        <w:rPr>
          <w:rFonts w:ascii="Arial" w:hAnsi="Arial" w:cs="Arial"/>
          <w:sz w:val="22"/>
          <w:szCs w:val="22"/>
        </w:rPr>
        <w:t xml:space="preserve"> standards should be selected (in discussion with the CCC) for the purposes of modelling the associated costs. The standard(s) selected should have the potential to represent best practice in the UK context</w:t>
      </w:r>
      <w:r w:rsidR="0070763F">
        <w:rPr>
          <w:rFonts w:ascii="Arial" w:hAnsi="Arial" w:cs="Arial"/>
          <w:sz w:val="22"/>
          <w:szCs w:val="22"/>
        </w:rPr>
        <w:t xml:space="preserve">. It would be possible to select </w:t>
      </w:r>
      <w:r w:rsidR="00E00C16">
        <w:rPr>
          <w:rFonts w:ascii="Arial" w:hAnsi="Arial" w:cs="Arial"/>
          <w:sz w:val="22"/>
          <w:szCs w:val="22"/>
        </w:rPr>
        <w:t>a number of</w:t>
      </w:r>
      <w:r w:rsidR="0070763F">
        <w:rPr>
          <w:rFonts w:ascii="Arial" w:hAnsi="Arial" w:cs="Arial"/>
          <w:sz w:val="22"/>
          <w:szCs w:val="22"/>
        </w:rPr>
        <w:t xml:space="preserve"> different standards</w:t>
      </w:r>
      <w:r w:rsidR="00E00C16">
        <w:rPr>
          <w:rFonts w:ascii="Arial" w:hAnsi="Arial" w:cs="Arial"/>
          <w:sz w:val="22"/>
          <w:szCs w:val="22"/>
        </w:rPr>
        <w:t xml:space="preserve"> to model</w:t>
      </w:r>
      <w:r w:rsidR="0070763F">
        <w:rPr>
          <w:rFonts w:ascii="Arial" w:hAnsi="Arial" w:cs="Arial"/>
          <w:sz w:val="22"/>
          <w:szCs w:val="22"/>
        </w:rPr>
        <w:t>, or to select one and model the costs associated with delivering increments up to it. Bidders will be expected to recommend the most appropriate approach at the outset of task B</w:t>
      </w:r>
      <w:r w:rsidR="00A37857" w:rsidRPr="001250F2">
        <w:rPr>
          <w:rFonts w:ascii="Arial" w:hAnsi="Arial" w:cs="Arial"/>
          <w:sz w:val="22"/>
          <w:szCs w:val="22"/>
        </w:rPr>
        <w:t>.</w:t>
      </w:r>
    </w:p>
    <w:p w14:paraId="355C4D32" w14:textId="77777777" w:rsidR="00F41059" w:rsidRDefault="00F41059" w:rsidP="00F41059">
      <w:pPr>
        <w:spacing w:line="276" w:lineRule="auto"/>
        <w:ind w:left="720"/>
        <w:textAlignment w:val="center"/>
        <w:rPr>
          <w:rFonts w:ascii="Arial" w:hAnsi="Arial" w:cs="Arial"/>
          <w:color w:val="808080" w:themeColor="background1" w:themeShade="80"/>
          <w:sz w:val="22"/>
          <w:szCs w:val="22"/>
        </w:rPr>
      </w:pPr>
    </w:p>
    <w:p w14:paraId="2A58419C" w14:textId="5E134FDD" w:rsidR="006E212E" w:rsidRDefault="00F41059" w:rsidP="00F41059">
      <w:pPr>
        <w:spacing w:line="276" w:lineRule="auto"/>
        <w:ind w:left="720"/>
        <w:textAlignment w:val="center"/>
        <w:rPr>
          <w:rFonts w:ascii="Arial" w:hAnsi="Arial" w:cs="Arial"/>
          <w:color w:val="000000"/>
          <w:sz w:val="22"/>
          <w:szCs w:val="22"/>
        </w:rPr>
      </w:pPr>
      <w:r w:rsidRPr="00F41059">
        <w:rPr>
          <w:rFonts w:ascii="Arial" w:hAnsi="Arial" w:cs="Arial"/>
          <w:b/>
          <w:color w:val="000000"/>
          <w:sz w:val="22"/>
          <w:szCs w:val="22"/>
        </w:rPr>
        <w:t>Determining technology</w:t>
      </w:r>
      <w:r w:rsidR="00CA1128">
        <w:rPr>
          <w:rFonts w:ascii="Arial" w:hAnsi="Arial" w:cs="Arial"/>
          <w:b/>
          <w:color w:val="000000"/>
          <w:sz w:val="22"/>
          <w:szCs w:val="22"/>
        </w:rPr>
        <w:t>/housing element</w:t>
      </w:r>
      <w:r w:rsidRPr="00F41059">
        <w:rPr>
          <w:rFonts w:ascii="Arial" w:hAnsi="Arial" w:cs="Arial"/>
          <w:b/>
          <w:color w:val="000000"/>
          <w:sz w:val="22"/>
          <w:szCs w:val="22"/>
        </w:rPr>
        <w:t xml:space="preserve"> costs:</w:t>
      </w:r>
      <w:r>
        <w:rPr>
          <w:rFonts w:ascii="Arial" w:hAnsi="Arial" w:cs="Arial"/>
          <w:color w:val="000000"/>
          <w:sz w:val="22"/>
          <w:szCs w:val="22"/>
        </w:rPr>
        <w:t xml:space="preserve"> Modelling should be based on the most up to date cost data available</w:t>
      </w:r>
      <w:r w:rsidR="00933F27">
        <w:rPr>
          <w:rFonts w:ascii="Arial" w:hAnsi="Arial" w:cs="Arial"/>
          <w:color w:val="000000"/>
          <w:sz w:val="22"/>
          <w:szCs w:val="22"/>
        </w:rPr>
        <w:t xml:space="preserve">. In order to inform this, a process of evidence gathering and review will be needed. Bidders should set out their intended approach in their bids. </w:t>
      </w:r>
      <w:r w:rsidR="00ED2835">
        <w:rPr>
          <w:rFonts w:ascii="Arial" w:hAnsi="Arial" w:cs="Arial"/>
          <w:color w:val="000000"/>
          <w:sz w:val="22"/>
          <w:szCs w:val="22"/>
        </w:rPr>
        <w:t xml:space="preserve">The full range of cost components should be considered </w:t>
      </w:r>
      <w:r w:rsidR="00ED2835" w:rsidRPr="006720EF">
        <w:rPr>
          <w:rFonts w:ascii="Arial" w:hAnsi="Arial" w:cs="Arial"/>
          <w:color w:val="000000"/>
          <w:sz w:val="22"/>
          <w:szCs w:val="22"/>
        </w:rPr>
        <w:t>(e</w:t>
      </w:r>
      <w:r w:rsidR="00DE66D5" w:rsidRPr="006720EF">
        <w:rPr>
          <w:rFonts w:ascii="Arial" w:hAnsi="Arial" w:cs="Arial"/>
          <w:color w:val="000000"/>
          <w:sz w:val="22"/>
          <w:szCs w:val="22"/>
        </w:rPr>
        <w:t>.</w:t>
      </w:r>
      <w:r w:rsidR="00ED2835" w:rsidRPr="006720EF">
        <w:rPr>
          <w:rFonts w:ascii="Arial" w:hAnsi="Arial" w:cs="Arial"/>
          <w:color w:val="000000"/>
          <w:sz w:val="22"/>
          <w:szCs w:val="22"/>
        </w:rPr>
        <w:t>g</w:t>
      </w:r>
      <w:r w:rsidR="00DE66D5" w:rsidRPr="006720EF">
        <w:rPr>
          <w:rFonts w:ascii="Arial" w:hAnsi="Arial" w:cs="Arial"/>
          <w:color w:val="000000"/>
          <w:sz w:val="22"/>
          <w:szCs w:val="22"/>
        </w:rPr>
        <w:t>.</w:t>
      </w:r>
      <w:r w:rsidR="00ED2835" w:rsidRPr="006720EF">
        <w:rPr>
          <w:rFonts w:ascii="Arial" w:hAnsi="Arial" w:cs="Arial"/>
          <w:color w:val="000000"/>
          <w:sz w:val="22"/>
          <w:szCs w:val="22"/>
        </w:rPr>
        <w:t xml:space="preserve"> </w:t>
      </w:r>
      <w:r w:rsidR="00ED2835" w:rsidRPr="00DE56DB">
        <w:rPr>
          <w:rFonts w:ascii="Arial" w:hAnsi="Arial" w:cs="Arial"/>
          <w:color w:val="000000"/>
          <w:sz w:val="22"/>
          <w:szCs w:val="22"/>
        </w:rPr>
        <w:t xml:space="preserve">materials and labour, </w:t>
      </w:r>
      <w:r w:rsidR="00DE66D5" w:rsidRPr="00DE56DB">
        <w:rPr>
          <w:rFonts w:ascii="Arial" w:hAnsi="Arial" w:cs="Arial"/>
          <w:color w:val="000000"/>
          <w:sz w:val="22"/>
          <w:szCs w:val="22"/>
        </w:rPr>
        <w:t>design, business and administrative costs,</w:t>
      </w:r>
      <w:r w:rsidR="00ED2835" w:rsidRPr="00DE56DB">
        <w:rPr>
          <w:rFonts w:ascii="Arial" w:hAnsi="Arial" w:cs="Arial"/>
          <w:color w:val="000000"/>
          <w:sz w:val="22"/>
          <w:szCs w:val="22"/>
        </w:rPr>
        <w:t xml:space="preserve"> associated works</w:t>
      </w:r>
      <w:r w:rsidR="00ED2835">
        <w:rPr>
          <w:rFonts w:ascii="Arial" w:hAnsi="Arial" w:cs="Arial"/>
          <w:color w:val="000000"/>
          <w:sz w:val="22"/>
          <w:szCs w:val="22"/>
        </w:rPr>
        <w:t xml:space="preserve"> etc)</w:t>
      </w:r>
      <w:r w:rsidR="00933F27">
        <w:rPr>
          <w:rFonts w:ascii="Arial" w:hAnsi="Arial" w:cs="Arial"/>
          <w:color w:val="000000"/>
          <w:sz w:val="22"/>
          <w:szCs w:val="22"/>
        </w:rPr>
        <w:t xml:space="preserve"> as should new or unconventional approaches such as off-site manufacture. </w:t>
      </w:r>
      <w:r w:rsidR="00ED2835">
        <w:rPr>
          <w:rFonts w:ascii="Arial" w:hAnsi="Arial" w:cs="Arial"/>
          <w:color w:val="000000"/>
          <w:sz w:val="22"/>
          <w:szCs w:val="22"/>
        </w:rPr>
        <w:t xml:space="preserve">We would expect </w:t>
      </w:r>
      <w:r w:rsidR="00933F27">
        <w:rPr>
          <w:rFonts w:ascii="Arial" w:hAnsi="Arial" w:cs="Arial"/>
          <w:color w:val="000000"/>
          <w:sz w:val="22"/>
          <w:szCs w:val="22"/>
        </w:rPr>
        <w:t>updat</w:t>
      </w:r>
      <w:r w:rsidR="006E212E">
        <w:rPr>
          <w:rFonts w:ascii="Arial" w:hAnsi="Arial" w:cs="Arial"/>
          <w:color w:val="000000"/>
          <w:sz w:val="22"/>
          <w:szCs w:val="22"/>
        </w:rPr>
        <w:t>ed</w:t>
      </w:r>
      <w:r w:rsidR="00933F27">
        <w:rPr>
          <w:rFonts w:ascii="Arial" w:hAnsi="Arial" w:cs="Arial"/>
          <w:color w:val="000000"/>
          <w:sz w:val="22"/>
          <w:szCs w:val="22"/>
        </w:rPr>
        <w:t xml:space="preserve"> cost data to be informed by a </w:t>
      </w:r>
      <w:r w:rsidR="00ED2835">
        <w:rPr>
          <w:rFonts w:ascii="Arial" w:hAnsi="Arial" w:cs="Arial"/>
          <w:color w:val="000000"/>
          <w:sz w:val="22"/>
          <w:szCs w:val="22"/>
        </w:rPr>
        <w:t>well thought through programme of stakeholder engagement with an appropriate range of parties (for instance surveys, bilaterals and/or focus groups)</w:t>
      </w:r>
      <w:r w:rsidR="00933F27">
        <w:rPr>
          <w:rFonts w:ascii="Arial" w:hAnsi="Arial" w:cs="Arial"/>
          <w:color w:val="000000"/>
          <w:sz w:val="22"/>
          <w:szCs w:val="22"/>
        </w:rPr>
        <w:t xml:space="preserve">. A </w:t>
      </w:r>
      <w:r w:rsidR="000B1A9A">
        <w:rPr>
          <w:rFonts w:ascii="Arial" w:hAnsi="Arial" w:cs="Arial"/>
          <w:color w:val="000000"/>
          <w:sz w:val="22"/>
          <w:szCs w:val="22"/>
        </w:rPr>
        <w:t>table of</w:t>
      </w:r>
      <w:r w:rsidR="00933F27">
        <w:rPr>
          <w:rFonts w:ascii="Arial" w:hAnsi="Arial" w:cs="Arial"/>
          <w:color w:val="000000"/>
          <w:sz w:val="22"/>
          <w:szCs w:val="22"/>
        </w:rPr>
        <w:t xml:space="preserve"> updated costs should be developed</w:t>
      </w:r>
      <w:r w:rsidR="006E212E">
        <w:rPr>
          <w:rFonts w:ascii="Arial" w:hAnsi="Arial" w:cs="Arial"/>
          <w:color w:val="000000"/>
          <w:sz w:val="22"/>
          <w:szCs w:val="22"/>
        </w:rPr>
        <w:t xml:space="preserve">. This should include </w:t>
      </w:r>
      <w:r w:rsidR="00DE66D5">
        <w:rPr>
          <w:rFonts w:ascii="Arial" w:hAnsi="Arial" w:cs="Arial"/>
          <w:color w:val="000000"/>
          <w:sz w:val="22"/>
          <w:szCs w:val="22"/>
        </w:rPr>
        <w:t>for key inputs/assumptions</w:t>
      </w:r>
      <w:r w:rsidR="00CD0A62">
        <w:rPr>
          <w:rFonts w:ascii="Arial" w:hAnsi="Arial" w:cs="Arial"/>
          <w:color w:val="000000"/>
          <w:sz w:val="22"/>
          <w:szCs w:val="22"/>
        </w:rPr>
        <w:t>,</w:t>
      </w:r>
      <w:r w:rsidR="00DE66D5">
        <w:rPr>
          <w:rFonts w:ascii="Arial" w:hAnsi="Arial" w:cs="Arial"/>
          <w:color w:val="000000"/>
          <w:sz w:val="22"/>
          <w:szCs w:val="22"/>
        </w:rPr>
        <w:t xml:space="preserve"> </w:t>
      </w:r>
      <w:r w:rsidR="006E212E">
        <w:rPr>
          <w:rFonts w:ascii="Arial" w:hAnsi="Arial" w:cs="Arial"/>
          <w:color w:val="000000"/>
          <w:sz w:val="22"/>
          <w:szCs w:val="22"/>
        </w:rPr>
        <w:t xml:space="preserve">a RAG rating to indicate the confidence in the data; and appropriate qualitative discussion of the drivers of uncertainty.   </w:t>
      </w:r>
    </w:p>
    <w:p w14:paraId="61379B40" w14:textId="77777777" w:rsidR="00A37857" w:rsidRDefault="00A37857" w:rsidP="00A37857">
      <w:pPr>
        <w:spacing w:line="276" w:lineRule="auto"/>
        <w:ind w:left="720"/>
        <w:textAlignment w:val="center"/>
        <w:rPr>
          <w:rFonts w:ascii="Arial" w:hAnsi="Arial" w:cs="Arial"/>
          <w:color w:val="000000"/>
          <w:sz w:val="22"/>
          <w:szCs w:val="22"/>
        </w:rPr>
      </w:pPr>
    </w:p>
    <w:p w14:paraId="2D4BC14A" w14:textId="691796E0" w:rsidR="00A37857" w:rsidRDefault="00CB698B" w:rsidP="00A37857">
      <w:pPr>
        <w:spacing w:line="276" w:lineRule="auto"/>
        <w:ind w:left="720"/>
        <w:textAlignment w:val="center"/>
        <w:rPr>
          <w:rFonts w:ascii="Arial" w:hAnsi="Arial" w:cs="Arial"/>
          <w:color w:val="000000"/>
          <w:sz w:val="22"/>
          <w:szCs w:val="22"/>
        </w:rPr>
      </w:pPr>
      <w:r w:rsidRPr="00CB698B">
        <w:rPr>
          <w:rFonts w:ascii="Arial" w:hAnsi="Arial" w:cs="Arial"/>
          <w:b/>
          <w:color w:val="000000"/>
          <w:sz w:val="22"/>
          <w:szCs w:val="22"/>
        </w:rPr>
        <w:t>Selecting building archetypes:</w:t>
      </w:r>
      <w:r w:rsidR="00F41059">
        <w:rPr>
          <w:rFonts w:ascii="Arial" w:hAnsi="Arial" w:cs="Arial"/>
          <w:color w:val="000000"/>
          <w:sz w:val="22"/>
          <w:szCs w:val="22"/>
        </w:rPr>
        <w:t xml:space="preserve"> </w:t>
      </w:r>
      <w:r w:rsidR="00A30752">
        <w:rPr>
          <w:rFonts w:ascii="Arial" w:hAnsi="Arial" w:cs="Arial"/>
          <w:color w:val="000000"/>
          <w:sz w:val="22"/>
          <w:szCs w:val="22"/>
        </w:rPr>
        <w:t xml:space="preserve">At a minimum, the analysis must establish the costs associated with </w:t>
      </w:r>
      <w:r w:rsidR="00B40C16">
        <w:rPr>
          <w:rFonts w:ascii="Arial" w:hAnsi="Arial" w:cs="Arial"/>
          <w:color w:val="000000"/>
          <w:sz w:val="22"/>
          <w:szCs w:val="22"/>
        </w:rPr>
        <w:t>delivering higher standards for a</w:t>
      </w:r>
      <w:r w:rsidR="00A30752">
        <w:rPr>
          <w:rFonts w:ascii="Arial" w:hAnsi="Arial" w:cs="Arial"/>
          <w:color w:val="000000"/>
          <w:sz w:val="22"/>
          <w:szCs w:val="22"/>
        </w:rPr>
        <w:t xml:space="preserve"> 3 bed semi-detached property</w:t>
      </w:r>
      <w:r w:rsidR="00B40C16">
        <w:rPr>
          <w:rFonts w:ascii="Arial" w:hAnsi="Arial" w:cs="Arial"/>
          <w:color w:val="000000"/>
          <w:sz w:val="22"/>
          <w:szCs w:val="22"/>
        </w:rPr>
        <w:t>.</w:t>
      </w:r>
      <w:r w:rsidR="00A30752">
        <w:rPr>
          <w:rFonts w:ascii="Arial" w:hAnsi="Arial" w:cs="Arial"/>
          <w:color w:val="000000"/>
          <w:sz w:val="22"/>
          <w:szCs w:val="22"/>
        </w:rPr>
        <w:t xml:space="preserve">  However, we are also interested in how costs vary across residential buildings (for instance across the archetypes used in the Zero Carbon Hub analysis</w:t>
      </w:r>
      <w:r w:rsidR="00A30752">
        <w:rPr>
          <w:rStyle w:val="FootnoteReference"/>
          <w:rFonts w:ascii="Arial" w:hAnsi="Arial" w:cs="Arial"/>
          <w:color w:val="000000"/>
          <w:sz w:val="22"/>
          <w:szCs w:val="22"/>
        </w:rPr>
        <w:footnoteReference w:id="29"/>
      </w:r>
      <w:r w:rsidR="00A30752">
        <w:rPr>
          <w:rFonts w:ascii="Arial" w:hAnsi="Arial" w:cs="Arial"/>
          <w:color w:val="000000"/>
          <w:sz w:val="22"/>
          <w:szCs w:val="22"/>
        </w:rPr>
        <w:t xml:space="preserve">), as well as across </w:t>
      </w:r>
      <w:r w:rsidR="00A37857">
        <w:rPr>
          <w:rFonts w:ascii="Arial" w:hAnsi="Arial" w:cs="Arial"/>
          <w:color w:val="000000"/>
          <w:sz w:val="22"/>
          <w:szCs w:val="22"/>
        </w:rPr>
        <w:t>public and commercial sectors</w:t>
      </w:r>
      <w:r w:rsidR="00A30752">
        <w:rPr>
          <w:rFonts w:ascii="Arial" w:hAnsi="Arial" w:cs="Arial"/>
          <w:color w:val="000000"/>
          <w:sz w:val="22"/>
          <w:szCs w:val="22"/>
        </w:rPr>
        <w:t>, and wit</w:t>
      </w:r>
      <w:r w:rsidR="00E00C16">
        <w:rPr>
          <w:rFonts w:ascii="Arial" w:hAnsi="Arial" w:cs="Arial"/>
          <w:color w:val="000000"/>
          <w:sz w:val="22"/>
          <w:szCs w:val="22"/>
        </w:rPr>
        <w:t>h varying scales of development</w:t>
      </w:r>
      <w:r w:rsidR="00E026BB">
        <w:rPr>
          <w:rFonts w:ascii="Arial" w:hAnsi="Arial" w:cs="Arial"/>
          <w:color w:val="000000"/>
          <w:sz w:val="22"/>
          <w:szCs w:val="22"/>
        </w:rPr>
        <w:t xml:space="preserve"> (e.g. whether for a single property or for an estate)</w:t>
      </w:r>
      <w:r w:rsidR="00A30752">
        <w:rPr>
          <w:rFonts w:ascii="Arial" w:hAnsi="Arial" w:cs="Arial"/>
          <w:color w:val="000000"/>
          <w:sz w:val="22"/>
          <w:szCs w:val="22"/>
        </w:rPr>
        <w:t xml:space="preserve">. </w:t>
      </w:r>
      <w:r w:rsidR="000B1A9A">
        <w:rPr>
          <w:rFonts w:ascii="Arial" w:hAnsi="Arial" w:cs="Arial"/>
          <w:color w:val="000000"/>
          <w:sz w:val="22"/>
          <w:szCs w:val="22"/>
        </w:rPr>
        <w:t xml:space="preserve">Bidders </w:t>
      </w:r>
      <w:r w:rsidR="00A30752">
        <w:rPr>
          <w:rFonts w:ascii="Arial" w:hAnsi="Arial" w:cs="Arial"/>
          <w:color w:val="000000"/>
          <w:sz w:val="22"/>
          <w:szCs w:val="22"/>
        </w:rPr>
        <w:t>should indicate in their bids which archetypes they propose to model and/or how they intend to illustrate the range of costs across building types</w:t>
      </w:r>
      <w:r w:rsidR="00B40C16">
        <w:rPr>
          <w:rFonts w:ascii="Arial" w:hAnsi="Arial" w:cs="Arial"/>
          <w:color w:val="000000"/>
          <w:sz w:val="22"/>
          <w:szCs w:val="22"/>
        </w:rPr>
        <w:t xml:space="preserve"> and </w:t>
      </w:r>
      <w:r w:rsidR="00E00C16">
        <w:rPr>
          <w:rFonts w:ascii="Arial" w:hAnsi="Arial" w:cs="Arial"/>
          <w:color w:val="000000"/>
          <w:sz w:val="22"/>
          <w:szCs w:val="22"/>
        </w:rPr>
        <w:t>scales of development</w:t>
      </w:r>
      <w:r w:rsidR="00A30752">
        <w:rPr>
          <w:rFonts w:ascii="Arial" w:hAnsi="Arial" w:cs="Arial"/>
          <w:color w:val="000000"/>
          <w:sz w:val="22"/>
          <w:szCs w:val="22"/>
        </w:rPr>
        <w:t xml:space="preserve">. </w:t>
      </w:r>
    </w:p>
    <w:p w14:paraId="1C4D2E92" w14:textId="77777777" w:rsidR="00CB698B" w:rsidRDefault="00CB698B" w:rsidP="00A37857">
      <w:pPr>
        <w:spacing w:line="276" w:lineRule="auto"/>
        <w:ind w:left="720"/>
        <w:textAlignment w:val="center"/>
        <w:rPr>
          <w:rFonts w:ascii="Arial" w:hAnsi="Arial" w:cs="Arial"/>
          <w:color w:val="000000"/>
          <w:sz w:val="22"/>
          <w:szCs w:val="22"/>
        </w:rPr>
      </w:pPr>
    </w:p>
    <w:p w14:paraId="7BD68A05" w14:textId="6CDF269A" w:rsidR="00CB698B" w:rsidRDefault="00CB698B" w:rsidP="00A37857">
      <w:pPr>
        <w:spacing w:line="276" w:lineRule="auto"/>
        <w:ind w:left="720"/>
        <w:textAlignment w:val="center"/>
        <w:rPr>
          <w:rFonts w:ascii="Arial" w:hAnsi="Arial" w:cs="Arial"/>
          <w:color w:val="000000"/>
          <w:sz w:val="22"/>
          <w:szCs w:val="22"/>
        </w:rPr>
      </w:pPr>
      <w:r w:rsidRPr="00CB698B">
        <w:rPr>
          <w:rFonts w:ascii="Arial" w:hAnsi="Arial" w:cs="Arial"/>
          <w:b/>
          <w:color w:val="000000"/>
          <w:sz w:val="22"/>
          <w:szCs w:val="22"/>
        </w:rPr>
        <w:t xml:space="preserve">Modelling </w:t>
      </w:r>
      <w:r w:rsidR="005321F4">
        <w:rPr>
          <w:rFonts w:ascii="Arial" w:hAnsi="Arial" w:cs="Arial"/>
          <w:b/>
          <w:color w:val="000000"/>
          <w:sz w:val="22"/>
          <w:szCs w:val="22"/>
        </w:rPr>
        <w:t xml:space="preserve">the </w:t>
      </w:r>
      <w:r>
        <w:rPr>
          <w:rFonts w:ascii="Arial" w:hAnsi="Arial" w:cs="Arial"/>
          <w:b/>
          <w:color w:val="000000"/>
          <w:sz w:val="22"/>
          <w:szCs w:val="22"/>
        </w:rPr>
        <w:t xml:space="preserve">minimum </w:t>
      </w:r>
      <w:r w:rsidRPr="00CB698B">
        <w:rPr>
          <w:rFonts w:ascii="Arial" w:hAnsi="Arial" w:cs="Arial"/>
          <w:b/>
          <w:color w:val="000000"/>
          <w:sz w:val="22"/>
          <w:szCs w:val="22"/>
        </w:rPr>
        <w:t>costs associated with</w:t>
      </w:r>
      <w:r>
        <w:rPr>
          <w:rFonts w:ascii="Arial" w:hAnsi="Arial" w:cs="Arial"/>
          <w:b/>
          <w:color w:val="000000"/>
          <w:sz w:val="22"/>
          <w:szCs w:val="22"/>
        </w:rPr>
        <w:t xml:space="preserve"> achieving standards via</w:t>
      </w:r>
      <w:r w:rsidRPr="00CB698B">
        <w:rPr>
          <w:rFonts w:ascii="Arial" w:hAnsi="Arial" w:cs="Arial"/>
          <w:b/>
          <w:color w:val="000000"/>
          <w:sz w:val="22"/>
          <w:szCs w:val="22"/>
        </w:rPr>
        <w:t xml:space="preserve"> </w:t>
      </w:r>
      <w:r w:rsidR="00786A76">
        <w:rPr>
          <w:rFonts w:ascii="Arial" w:hAnsi="Arial" w:cs="Arial"/>
          <w:b/>
          <w:color w:val="000000"/>
          <w:sz w:val="22"/>
          <w:szCs w:val="22"/>
        </w:rPr>
        <w:t>‘designing in’</w:t>
      </w:r>
      <w:r w:rsidR="005321F4">
        <w:rPr>
          <w:rFonts w:ascii="Arial" w:hAnsi="Arial" w:cs="Arial"/>
          <w:b/>
          <w:color w:val="000000"/>
          <w:sz w:val="22"/>
          <w:szCs w:val="22"/>
        </w:rPr>
        <w:t xml:space="preserve"> </w:t>
      </w:r>
      <w:r w:rsidRPr="00CB698B">
        <w:rPr>
          <w:rFonts w:ascii="Arial" w:hAnsi="Arial" w:cs="Arial"/>
          <w:b/>
          <w:color w:val="000000"/>
          <w:sz w:val="22"/>
          <w:szCs w:val="22"/>
        </w:rPr>
        <w:t xml:space="preserve">and </w:t>
      </w:r>
      <w:r>
        <w:rPr>
          <w:rFonts w:ascii="Arial" w:hAnsi="Arial" w:cs="Arial"/>
          <w:b/>
          <w:color w:val="000000"/>
          <w:sz w:val="22"/>
          <w:szCs w:val="22"/>
        </w:rPr>
        <w:t xml:space="preserve">via </w:t>
      </w:r>
      <w:r w:rsidRPr="00CB698B">
        <w:rPr>
          <w:rFonts w:ascii="Arial" w:hAnsi="Arial" w:cs="Arial"/>
          <w:b/>
          <w:color w:val="000000"/>
          <w:sz w:val="22"/>
          <w:szCs w:val="22"/>
        </w:rPr>
        <w:t>retrofit</w:t>
      </w:r>
      <w:r w:rsidRPr="00812335">
        <w:rPr>
          <w:rFonts w:ascii="Arial" w:hAnsi="Arial" w:cs="Arial"/>
          <w:b/>
          <w:color w:val="000000"/>
          <w:sz w:val="22"/>
          <w:szCs w:val="22"/>
        </w:rPr>
        <w:t>:</w:t>
      </w:r>
      <w:r>
        <w:rPr>
          <w:rFonts w:ascii="Arial" w:hAnsi="Arial" w:cs="Arial"/>
          <w:color w:val="000000"/>
          <w:sz w:val="22"/>
          <w:szCs w:val="22"/>
        </w:rPr>
        <w:t xml:space="preserve"> </w:t>
      </w:r>
      <w:r w:rsidR="00B40C16">
        <w:rPr>
          <w:rFonts w:ascii="Arial" w:hAnsi="Arial" w:cs="Arial"/>
          <w:color w:val="000000"/>
          <w:sz w:val="22"/>
          <w:szCs w:val="22"/>
        </w:rPr>
        <w:t>W</w:t>
      </w:r>
      <w:r w:rsidR="00786A76">
        <w:rPr>
          <w:rFonts w:ascii="Arial" w:hAnsi="Arial" w:cs="Arial"/>
          <w:color w:val="000000"/>
          <w:sz w:val="22"/>
          <w:szCs w:val="22"/>
        </w:rPr>
        <w:t xml:space="preserve">e wish to understand the minimum costs of achieving </w:t>
      </w:r>
      <w:r w:rsidR="00B40C16">
        <w:rPr>
          <w:rFonts w:ascii="Arial" w:hAnsi="Arial" w:cs="Arial"/>
          <w:color w:val="000000"/>
          <w:sz w:val="22"/>
          <w:szCs w:val="22"/>
        </w:rPr>
        <w:t xml:space="preserve">the </w:t>
      </w:r>
      <w:r w:rsidR="00601EFC">
        <w:rPr>
          <w:rFonts w:ascii="Arial" w:hAnsi="Arial" w:cs="Arial"/>
          <w:color w:val="000000"/>
          <w:sz w:val="22"/>
          <w:szCs w:val="22"/>
        </w:rPr>
        <w:t xml:space="preserve">chosen </w:t>
      </w:r>
      <w:r w:rsidR="00786A76">
        <w:rPr>
          <w:rFonts w:ascii="Arial" w:hAnsi="Arial" w:cs="Arial"/>
          <w:color w:val="000000"/>
          <w:sz w:val="22"/>
          <w:szCs w:val="22"/>
        </w:rPr>
        <w:t xml:space="preserve">standards for a new build, vs </w:t>
      </w:r>
      <w:r w:rsidR="00601EFC">
        <w:rPr>
          <w:rFonts w:ascii="Arial" w:hAnsi="Arial" w:cs="Arial"/>
          <w:color w:val="000000"/>
          <w:sz w:val="22"/>
          <w:szCs w:val="22"/>
        </w:rPr>
        <w:t xml:space="preserve">the minimum costs of </w:t>
      </w:r>
      <w:r w:rsidR="00786A76">
        <w:rPr>
          <w:rFonts w:ascii="Arial" w:hAnsi="Arial" w:cs="Arial"/>
          <w:color w:val="000000"/>
          <w:sz w:val="22"/>
          <w:szCs w:val="22"/>
        </w:rPr>
        <w:t xml:space="preserve">achieving </w:t>
      </w:r>
      <w:r w:rsidR="00601EFC">
        <w:rPr>
          <w:rFonts w:ascii="Arial" w:hAnsi="Arial" w:cs="Arial"/>
          <w:color w:val="000000"/>
          <w:sz w:val="22"/>
          <w:szCs w:val="22"/>
        </w:rPr>
        <w:t>the</w:t>
      </w:r>
      <w:r w:rsidR="00786A76">
        <w:rPr>
          <w:rFonts w:ascii="Arial" w:hAnsi="Arial" w:cs="Arial"/>
          <w:color w:val="000000"/>
          <w:sz w:val="22"/>
          <w:szCs w:val="22"/>
        </w:rPr>
        <w:t xml:space="preserve"> standards through retrofit of </w:t>
      </w:r>
      <w:r w:rsidR="008D60F1">
        <w:rPr>
          <w:rFonts w:ascii="Arial" w:hAnsi="Arial" w:cs="Arial"/>
          <w:color w:val="000000"/>
          <w:sz w:val="22"/>
          <w:szCs w:val="22"/>
        </w:rPr>
        <w:t>a Part L compliant building</w:t>
      </w:r>
      <w:r>
        <w:rPr>
          <w:rFonts w:ascii="Arial" w:hAnsi="Arial" w:cs="Arial"/>
          <w:color w:val="000000"/>
          <w:sz w:val="22"/>
          <w:szCs w:val="22"/>
        </w:rPr>
        <w:t xml:space="preserve">. </w:t>
      </w:r>
      <w:r w:rsidR="00601EFC">
        <w:rPr>
          <w:rFonts w:ascii="Arial" w:hAnsi="Arial" w:cs="Arial"/>
          <w:color w:val="000000"/>
          <w:sz w:val="22"/>
          <w:szCs w:val="22"/>
        </w:rPr>
        <w:t xml:space="preserve">The costs should be modelled across </w:t>
      </w:r>
      <w:r w:rsidR="00B40C16">
        <w:rPr>
          <w:rFonts w:ascii="Arial" w:hAnsi="Arial" w:cs="Arial"/>
          <w:color w:val="000000"/>
          <w:sz w:val="22"/>
          <w:szCs w:val="22"/>
        </w:rPr>
        <w:t>chosen</w:t>
      </w:r>
      <w:r w:rsidR="00601EFC">
        <w:rPr>
          <w:rFonts w:ascii="Arial" w:hAnsi="Arial" w:cs="Arial"/>
          <w:color w:val="000000"/>
          <w:sz w:val="22"/>
          <w:szCs w:val="22"/>
        </w:rPr>
        <w:t xml:space="preserve"> building archetypes. </w:t>
      </w:r>
      <w:r w:rsidR="00A37C81">
        <w:rPr>
          <w:rFonts w:ascii="Arial" w:hAnsi="Arial" w:cs="Arial"/>
          <w:color w:val="000000"/>
          <w:sz w:val="22"/>
          <w:szCs w:val="22"/>
        </w:rPr>
        <w:t xml:space="preserve">When considering the costs of achieving </w:t>
      </w:r>
      <w:r w:rsidR="00601EFC">
        <w:rPr>
          <w:rFonts w:ascii="Arial" w:hAnsi="Arial" w:cs="Arial"/>
          <w:color w:val="000000"/>
          <w:sz w:val="22"/>
          <w:szCs w:val="22"/>
        </w:rPr>
        <w:t xml:space="preserve">similar </w:t>
      </w:r>
      <w:r w:rsidR="00A37C81">
        <w:rPr>
          <w:rFonts w:ascii="Arial" w:hAnsi="Arial" w:cs="Arial"/>
          <w:color w:val="000000"/>
          <w:sz w:val="22"/>
          <w:szCs w:val="22"/>
        </w:rPr>
        <w:t xml:space="preserve">outcomes via retrofit, it will be important to consider the associated difficulties in </w:t>
      </w:r>
      <w:r w:rsidR="00A37C81" w:rsidRPr="00896CD9">
        <w:rPr>
          <w:rFonts w:ascii="Arial" w:hAnsi="Arial" w:cs="Arial"/>
          <w:color w:val="000000"/>
          <w:sz w:val="22"/>
          <w:szCs w:val="22"/>
        </w:rPr>
        <w:t>optimising at a</w:t>
      </w:r>
      <w:r w:rsidR="00A37C81">
        <w:rPr>
          <w:rFonts w:ascii="Arial" w:hAnsi="Arial" w:cs="Arial"/>
          <w:color w:val="000000"/>
          <w:sz w:val="22"/>
          <w:szCs w:val="22"/>
        </w:rPr>
        <w:t xml:space="preserve"> </w:t>
      </w:r>
      <w:r w:rsidR="00A37C81" w:rsidRPr="00896CD9">
        <w:rPr>
          <w:rFonts w:ascii="Arial" w:hAnsi="Arial" w:cs="Arial"/>
          <w:color w:val="000000"/>
          <w:sz w:val="22"/>
          <w:szCs w:val="22"/>
        </w:rPr>
        <w:t>building-scale</w:t>
      </w:r>
      <w:r w:rsidR="00442CC1">
        <w:rPr>
          <w:rFonts w:ascii="Arial" w:hAnsi="Arial" w:cs="Arial"/>
          <w:color w:val="000000"/>
          <w:sz w:val="22"/>
          <w:szCs w:val="22"/>
        </w:rPr>
        <w:t>,</w:t>
      </w:r>
      <w:r w:rsidR="00A37C81" w:rsidRPr="00896CD9">
        <w:rPr>
          <w:rFonts w:ascii="Arial" w:hAnsi="Arial" w:cs="Arial"/>
          <w:color w:val="000000"/>
          <w:sz w:val="22"/>
          <w:szCs w:val="22"/>
        </w:rPr>
        <w:t xml:space="preserve"> including potential issues with thermal bridging, ventilation</w:t>
      </w:r>
      <w:r w:rsidR="00C242C7">
        <w:rPr>
          <w:rFonts w:ascii="Arial" w:hAnsi="Arial" w:cs="Arial"/>
          <w:color w:val="000000"/>
          <w:sz w:val="22"/>
          <w:szCs w:val="22"/>
        </w:rPr>
        <w:t>,</w:t>
      </w:r>
      <w:r w:rsidR="00A37C81" w:rsidRPr="00896CD9">
        <w:rPr>
          <w:rFonts w:ascii="Arial" w:hAnsi="Arial" w:cs="Arial"/>
          <w:color w:val="000000"/>
          <w:sz w:val="22"/>
          <w:szCs w:val="22"/>
        </w:rPr>
        <w:t xml:space="preserve"> solar gains</w:t>
      </w:r>
      <w:r w:rsidR="00C242C7">
        <w:rPr>
          <w:rFonts w:ascii="Arial" w:hAnsi="Arial" w:cs="Arial"/>
          <w:color w:val="000000"/>
          <w:sz w:val="22"/>
          <w:szCs w:val="22"/>
        </w:rPr>
        <w:t>, radiator sizing for heat pumps</w:t>
      </w:r>
      <w:r w:rsidR="008D60F1">
        <w:rPr>
          <w:rFonts w:ascii="Arial" w:hAnsi="Arial" w:cs="Arial"/>
          <w:color w:val="000000"/>
          <w:sz w:val="22"/>
          <w:szCs w:val="22"/>
        </w:rPr>
        <w:t>, as well as sunk costs for gas grid connections to properties which later have a heat pump fitted</w:t>
      </w:r>
      <w:r w:rsidR="00A37C81" w:rsidRPr="00896CD9">
        <w:rPr>
          <w:rFonts w:ascii="Arial" w:hAnsi="Arial" w:cs="Arial"/>
          <w:color w:val="000000"/>
          <w:sz w:val="22"/>
          <w:szCs w:val="22"/>
        </w:rPr>
        <w:t>.</w:t>
      </w:r>
      <w:r w:rsidR="00442CC1">
        <w:rPr>
          <w:rStyle w:val="FootnoteReference"/>
          <w:rFonts w:ascii="Arial" w:hAnsi="Arial" w:cs="Arial"/>
          <w:color w:val="000000"/>
          <w:sz w:val="22"/>
          <w:szCs w:val="22"/>
        </w:rPr>
        <w:footnoteReference w:id="30"/>
      </w:r>
      <w:r w:rsidR="00A37C81">
        <w:rPr>
          <w:rFonts w:ascii="Arial" w:hAnsi="Arial" w:cs="Arial"/>
          <w:color w:val="000000"/>
          <w:sz w:val="22"/>
          <w:szCs w:val="22"/>
        </w:rPr>
        <w:t xml:space="preserve"> </w:t>
      </w:r>
    </w:p>
    <w:p w14:paraId="0D681C6F" w14:textId="77777777" w:rsidR="00CB698B" w:rsidRDefault="00CB698B" w:rsidP="00A37857">
      <w:pPr>
        <w:spacing w:line="276" w:lineRule="auto"/>
        <w:ind w:left="720"/>
        <w:textAlignment w:val="center"/>
        <w:rPr>
          <w:rFonts w:ascii="Arial" w:hAnsi="Arial" w:cs="Arial"/>
          <w:color w:val="000000"/>
          <w:sz w:val="22"/>
          <w:szCs w:val="22"/>
        </w:rPr>
      </w:pPr>
    </w:p>
    <w:p w14:paraId="5F0F8045" w14:textId="7DC3DC02" w:rsidR="00A279D0" w:rsidRDefault="00CB698B" w:rsidP="007049CF">
      <w:pPr>
        <w:spacing w:line="276" w:lineRule="auto"/>
        <w:ind w:left="720"/>
        <w:textAlignment w:val="center"/>
        <w:rPr>
          <w:rFonts w:ascii="Arial" w:hAnsi="Arial" w:cs="Arial"/>
          <w:color w:val="000000"/>
          <w:sz w:val="22"/>
          <w:szCs w:val="22"/>
        </w:rPr>
      </w:pPr>
      <w:r w:rsidRPr="005321F4">
        <w:rPr>
          <w:rFonts w:ascii="Arial" w:hAnsi="Arial" w:cs="Arial"/>
          <w:b/>
          <w:color w:val="000000"/>
          <w:sz w:val="22"/>
          <w:szCs w:val="22"/>
        </w:rPr>
        <w:t xml:space="preserve">Modelling </w:t>
      </w:r>
      <w:r w:rsidR="005321F4" w:rsidRPr="005321F4">
        <w:rPr>
          <w:rFonts w:ascii="Arial" w:hAnsi="Arial" w:cs="Arial"/>
          <w:b/>
          <w:color w:val="000000"/>
          <w:sz w:val="22"/>
          <w:szCs w:val="22"/>
        </w:rPr>
        <w:t xml:space="preserve">the </w:t>
      </w:r>
      <w:r w:rsidRPr="005321F4">
        <w:rPr>
          <w:rFonts w:ascii="Arial" w:hAnsi="Arial" w:cs="Arial"/>
          <w:b/>
          <w:color w:val="000000"/>
          <w:sz w:val="22"/>
          <w:szCs w:val="22"/>
        </w:rPr>
        <w:t>costs associated with achieving standards</w:t>
      </w:r>
      <w:r w:rsidR="005321F4">
        <w:rPr>
          <w:rFonts w:ascii="Arial" w:hAnsi="Arial" w:cs="Arial"/>
          <w:b/>
          <w:color w:val="000000"/>
          <w:sz w:val="22"/>
          <w:szCs w:val="22"/>
        </w:rPr>
        <w:t xml:space="preserve"> via </w:t>
      </w:r>
      <w:r w:rsidR="00786A76">
        <w:rPr>
          <w:rFonts w:ascii="Arial" w:hAnsi="Arial" w:cs="Arial"/>
          <w:b/>
          <w:color w:val="000000"/>
          <w:sz w:val="22"/>
          <w:szCs w:val="22"/>
        </w:rPr>
        <w:t xml:space="preserve">‘designing in’ </w:t>
      </w:r>
      <w:r w:rsidR="005321F4">
        <w:rPr>
          <w:rFonts w:ascii="Arial" w:hAnsi="Arial" w:cs="Arial"/>
          <w:b/>
          <w:color w:val="000000"/>
          <w:sz w:val="22"/>
          <w:szCs w:val="22"/>
        </w:rPr>
        <w:t>and via retrofit</w:t>
      </w:r>
      <w:r w:rsidR="005321F4" w:rsidRPr="005321F4">
        <w:rPr>
          <w:rFonts w:ascii="Arial" w:hAnsi="Arial" w:cs="Arial"/>
          <w:b/>
          <w:color w:val="000000"/>
          <w:sz w:val="22"/>
          <w:szCs w:val="22"/>
        </w:rPr>
        <w:t>, with constraints on technology added</w:t>
      </w:r>
      <w:r w:rsidR="005321F4" w:rsidRPr="00812335">
        <w:rPr>
          <w:rFonts w:ascii="Arial" w:hAnsi="Arial" w:cs="Arial"/>
          <w:b/>
          <w:color w:val="000000"/>
          <w:sz w:val="22"/>
          <w:szCs w:val="22"/>
        </w:rPr>
        <w:t>:</w:t>
      </w:r>
      <w:r w:rsidR="005321F4">
        <w:rPr>
          <w:rFonts w:ascii="Arial" w:hAnsi="Arial" w:cs="Arial"/>
          <w:color w:val="000000"/>
          <w:sz w:val="22"/>
          <w:szCs w:val="22"/>
        </w:rPr>
        <w:t xml:space="preserve"> </w:t>
      </w:r>
      <w:r w:rsidR="00FD633B">
        <w:rPr>
          <w:rFonts w:ascii="Arial" w:hAnsi="Arial" w:cs="Arial"/>
          <w:color w:val="000000"/>
          <w:sz w:val="22"/>
          <w:szCs w:val="22"/>
        </w:rPr>
        <w:t xml:space="preserve">As discussed in section 2, </w:t>
      </w:r>
      <w:r w:rsidR="00FD633B">
        <w:rPr>
          <w:rFonts w:ascii="Arial" w:hAnsi="Arial" w:cs="Arial"/>
          <w:color w:val="000000"/>
          <w:sz w:val="22"/>
          <w:szCs w:val="22"/>
        </w:rPr>
        <w:lastRenderedPageBreak/>
        <w:t xml:space="preserve">meeting standards in a way which minimises costs at a building level, may not </w:t>
      </w:r>
      <w:r w:rsidR="00A30752">
        <w:rPr>
          <w:rFonts w:ascii="Arial" w:hAnsi="Arial" w:cs="Arial"/>
          <w:color w:val="000000"/>
          <w:sz w:val="22"/>
          <w:szCs w:val="22"/>
        </w:rPr>
        <w:t xml:space="preserve">always </w:t>
      </w:r>
      <w:r w:rsidR="00FD633B">
        <w:rPr>
          <w:rFonts w:ascii="Arial" w:hAnsi="Arial" w:cs="Arial"/>
          <w:color w:val="000000"/>
          <w:sz w:val="22"/>
          <w:szCs w:val="22"/>
        </w:rPr>
        <w:t xml:space="preserve">result in cost efficient technologies being deployed at a UK system level.  </w:t>
      </w:r>
      <w:r w:rsidR="00175BBA">
        <w:rPr>
          <w:rFonts w:ascii="Arial" w:hAnsi="Arial" w:cs="Arial"/>
          <w:color w:val="000000"/>
          <w:sz w:val="22"/>
          <w:szCs w:val="22"/>
        </w:rPr>
        <w:t>Where this is the case</w:t>
      </w:r>
      <w:r w:rsidR="00FC61B4">
        <w:rPr>
          <w:rFonts w:ascii="Arial" w:hAnsi="Arial" w:cs="Arial"/>
          <w:color w:val="000000"/>
          <w:sz w:val="22"/>
          <w:szCs w:val="22"/>
        </w:rPr>
        <w:t>,</w:t>
      </w:r>
      <w:r w:rsidR="00A72E6D">
        <w:rPr>
          <w:rFonts w:ascii="Arial" w:hAnsi="Arial" w:cs="Arial"/>
          <w:color w:val="000000"/>
          <w:sz w:val="22"/>
          <w:szCs w:val="22"/>
        </w:rPr>
        <w:t xml:space="preserve"> w</w:t>
      </w:r>
      <w:r w:rsidR="00FD633B">
        <w:rPr>
          <w:rFonts w:ascii="Arial" w:hAnsi="Arial" w:cs="Arial"/>
          <w:color w:val="000000"/>
          <w:sz w:val="22"/>
          <w:szCs w:val="22"/>
        </w:rPr>
        <w:t xml:space="preserve">e are interested in understanding what </w:t>
      </w:r>
      <w:r w:rsidR="00A37857">
        <w:rPr>
          <w:rFonts w:ascii="Arial" w:hAnsi="Arial" w:cs="Arial"/>
          <w:color w:val="000000"/>
          <w:sz w:val="22"/>
          <w:szCs w:val="22"/>
        </w:rPr>
        <w:t xml:space="preserve">costs </w:t>
      </w:r>
      <w:r w:rsidR="00FD633B">
        <w:rPr>
          <w:rFonts w:ascii="Arial" w:hAnsi="Arial" w:cs="Arial"/>
          <w:color w:val="000000"/>
          <w:sz w:val="22"/>
          <w:szCs w:val="22"/>
        </w:rPr>
        <w:t xml:space="preserve">are </w:t>
      </w:r>
      <w:r w:rsidR="00A37857">
        <w:rPr>
          <w:rFonts w:ascii="Arial" w:hAnsi="Arial" w:cs="Arial"/>
          <w:color w:val="000000"/>
          <w:sz w:val="22"/>
          <w:szCs w:val="22"/>
        </w:rPr>
        <w:t>associated with building to higher standards whilst accommodating the key technologies required to 2050.</w:t>
      </w:r>
      <w:r w:rsidR="00E00C16">
        <w:rPr>
          <w:rFonts w:ascii="Arial" w:hAnsi="Arial" w:cs="Arial"/>
          <w:color w:val="000000"/>
          <w:sz w:val="22"/>
          <w:szCs w:val="22"/>
        </w:rPr>
        <w:t xml:space="preserve"> At a minimum, we wish to understand the costs associated with meeting standards a) with the inclusion of a heat pump, and b) with increments on the minimum level of fabric efficiency required. Bidders may wish to propose additional variations (for instance the costs associated with including district heating) and should make the proposed scope of their analysis clear in their bids.</w:t>
      </w:r>
    </w:p>
    <w:p w14:paraId="0273F74C" w14:textId="77777777" w:rsidR="00A37857" w:rsidRDefault="00A37857" w:rsidP="00A37857">
      <w:pPr>
        <w:spacing w:line="276" w:lineRule="auto"/>
        <w:textAlignment w:val="center"/>
        <w:rPr>
          <w:rFonts w:ascii="Arial" w:hAnsi="Arial" w:cs="Arial"/>
          <w:color w:val="000000"/>
          <w:sz w:val="22"/>
          <w:szCs w:val="22"/>
        </w:rPr>
      </w:pPr>
    </w:p>
    <w:p w14:paraId="7702A47A" w14:textId="09991EC3" w:rsidR="00F41059" w:rsidRDefault="005321F4" w:rsidP="00A37857">
      <w:pPr>
        <w:spacing w:line="276" w:lineRule="auto"/>
        <w:ind w:left="720"/>
        <w:textAlignment w:val="center"/>
        <w:rPr>
          <w:rFonts w:ascii="Arial" w:hAnsi="Arial" w:cs="Arial"/>
          <w:color w:val="000000"/>
          <w:sz w:val="22"/>
          <w:szCs w:val="22"/>
        </w:rPr>
      </w:pPr>
      <w:r w:rsidRPr="005321F4">
        <w:rPr>
          <w:rFonts w:ascii="Arial" w:hAnsi="Arial" w:cs="Arial"/>
          <w:b/>
          <w:color w:val="000000"/>
          <w:sz w:val="22"/>
          <w:szCs w:val="22"/>
        </w:rPr>
        <w:t>Presenting the findings alongside other key metrics</w:t>
      </w:r>
      <w:r>
        <w:rPr>
          <w:rFonts w:ascii="Arial" w:hAnsi="Arial" w:cs="Arial"/>
          <w:color w:val="000000"/>
          <w:sz w:val="22"/>
          <w:szCs w:val="22"/>
        </w:rPr>
        <w:t xml:space="preserve">: </w:t>
      </w:r>
      <w:r w:rsidR="00A37857">
        <w:rPr>
          <w:rFonts w:ascii="Arial" w:hAnsi="Arial" w:cs="Arial"/>
          <w:color w:val="000000"/>
          <w:sz w:val="22"/>
          <w:szCs w:val="22"/>
        </w:rPr>
        <w:t xml:space="preserve">For </w:t>
      </w:r>
      <w:r w:rsidR="0044639C">
        <w:rPr>
          <w:rFonts w:ascii="Arial" w:hAnsi="Arial" w:cs="Arial"/>
          <w:color w:val="000000"/>
          <w:sz w:val="22"/>
          <w:szCs w:val="22"/>
        </w:rPr>
        <w:t>the</w:t>
      </w:r>
      <w:r w:rsidR="00A37857">
        <w:rPr>
          <w:rFonts w:ascii="Arial" w:hAnsi="Arial" w:cs="Arial"/>
          <w:color w:val="000000"/>
          <w:sz w:val="22"/>
          <w:szCs w:val="22"/>
        </w:rPr>
        <w:t xml:space="preserve"> </w:t>
      </w:r>
      <w:r w:rsidR="00CD0A62">
        <w:rPr>
          <w:rFonts w:ascii="Arial" w:hAnsi="Arial" w:cs="Arial"/>
          <w:color w:val="000000"/>
          <w:sz w:val="22"/>
          <w:szCs w:val="22"/>
        </w:rPr>
        <w:t xml:space="preserve">standards, archetypes and technology constraints </w:t>
      </w:r>
      <w:r w:rsidR="00A37857">
        <w:rPr>
          <w:rFonts w:ascii="Arial" w:hAnsi="Arial" w:cs="Arial"/>
          <w:color w:val="000000"/>
          <w:sz w:val="22"/>
          <w:szCs w:val="22"/>
        </w:rPr>
        <w:t>modelled</w:t>
      </w:r>
      <w:r w:rsidR="00CD0A62">
        <w:rPr>
          <w:rFonts w:ascii="Arial" w:hAnsi="Arial" w:cs="Arial"/>
          <w:color w:val="000000"/>
          <w:sz w:val="22"/>
          <w:szCs w:val="22"/>
        </w:rPr>
        <w:t>,</w:t>
      </w:r>
      <w:r w:rsidR="00A37857">
        <w:rPr>
          <w:rFonts w:ascii="Arial" w:hAnsi="Arial" w:cs="Arial"/>
          <w:color w:val="000000"/>
          <w:sz w:val="22"/>
          <w:szCs w:val="22"/>
        </w:rPr>
        <w:t xml:space="preserve"> the modelling should also reveal the associated energy consumption</w:t>
      </w:r>
      <w:r w:rsidR="00FC61B4">
        <w:rPr>
          <w:rFonts w:ascii="Arial" w:hAnsi="Arial" w:cs="Arial"/>
          <w:color w:val="000000"/>
          <w:sz w:val="22"/>
          <w:szCs w:val="22"/>
        </w:rPr>
        <w:t xml:space="preserve"> by fuel</w:t>
      </w:r>
      <w:r w:rsidR="00A37857">
        <w:rPr>
          <w:rFonts w:ascii="Arial" w:hAnsi="Arial" w:cs="Arial"/>
          <w:color w:val="000000"/>
          <w:sz w:val="22"/>
          <w:szCs w:val="22"/>
        </w:rPr>
        <w:t xml:space="preserve">, </w:t>
      </w:r>
      <w:r w:rsidR="00FC61B4">
        <w:rPr>
          <w:rFonts w:ascii="Arial" w:hAnsi="Arial" w:cs="Arial"/>
          <w:color w:val="000000"/>
          <w:sz w:val="22"/>
          <w:szCs w:val="22"/>
        </w:rPr>
        <w:t>and the</w:t>
      </w:r>
      <w:r w:rsidR="00A37857">
        <w:rPr>
          <w:rFonts w:ascii="Arial" w:hAnsi="Arial" w:cs="Arial"/>
          <w:color w:val="000000"/>
          <w:sz w:val="22"/>
          <w:szCs w:val="22"/>
        </w:rPr>
        <w:t xml:space="preserve"> SAP performance </w:t>
      </w:r>
      <w:r w:rsidR="00FC61B4">
        <w:rPr>
          <w:rFonts w:ascii="Arial" w:hAnsi="Arial" w:cs="Arial"/>
          <w:color w:val="000000"/>
          <w:sz w:val="22"/>
          <w:szCs w:val="22"/>
        </w:rPr>
        <w:t>measures</w:t>
      </w:r>
      <w:r w:rsidR="00A37857">
        <w:rPr>
          <w:rFonts w:ascii="Arial" w:hAnsi="Arial" w:cs="Arial"/>
          <w:color w:val="000000"/>
          <w:sz w:val="22"/>
          <w:szCs w:val="22"/>
        </w:rPr>
        <w:t xml:space="preserve">. </w:t>
      </w:r>
    </w:p>
    <w:p w14:paraId="735F8693" w14:textId="163074A4" w:rsidR="00F41059" w:rsidRDefault="00F41059" w:rsidP="005321F4">
      <w:pPr>
        <w:spacing w:line="276" w:lineRule="auto"/>
        <w:ind w:left="720"/>
        <w:textAlignment w:val="center"/>
        <w:rPr>
          <w:rFonts w:ascii="Arial" w:hAnsi="Arial" w:cs="Arial"/>
          <w:color w:val="000000"/>
          <w:sz w:val="22"/>
          <w:szCs w:val="22"/>
        </w:rPr>
      </w:pPr>
      <w:r>
        <w:rPr>
          <w:rFonts w:ascii="Arial" w:hAnsi="Arial" w:cs="Arial"/>
          <w:color w:val="000000"/>
          <w:sz w:val="22"/>
          <w:szCs w:val="22"/>
        </w:rPr>
        <w:t xml:space="preserve">We anticipate that the modelling </w:t>
      </w:r>
      <w:r w:rsidR="005321F4">
        <w:rPr>
          <w:rFonts w:ascii="Arial" w:hAnsi="Arial" w:cs="Arial"/>
          <w:color w:val="000000"/>
          <w:sz w:val="22"/>
          <w:szCs w:val="22"/>
        </w:rPr>
        <w:t>for this task</w:t>
      </w:r>
      <w:r>
        <w:rPr>
          <w:rFonts w:ascii="Arial" w:hAnsi="Arial" w:cs="Arial"/>
          <w:color w:val="000000"/>
          <w:sz w:val="22"/>
          <w:szCs w:val="22"/>
        </w:rPr>
        <w:t xml:space="preserve"> will need to include use of Standard Assessment Procedure (SAP) softwar</w:t>
      </w:r>
      <w:r w:rsidR="005672DF">
        <w:rPr>
          <w:rFonts w:ascii="Arial" w:hAnsi="Arial" w:cs="Arial"/>
          <w:color w:val="000000"/>
          <w:sz w:val="22"/>
          <w:szCs w:val="22"/>
        </w:rPr>
        <w:t>e, which</w:t>
      </w:r>
      <w:r>
        <w:rPr>
          <w:rFonts w:ascii="Arial" w:hAnsi="Arial" w:cs="Arial"/>
          <w:color w:val="000000"/>
          <w:sz w:val="22"/>
          <w:szCs w:val="22"/>
        </w:rPr>
        <w:t xml:space="preserve"> should be approved by the Building Research Establishment (BRE). </w:t>
      </w:r>
    </w:p>
    <w:p w14:paraId="5A93DCCD" w14:textId="77777777" w:rsidR="00A37857" w:rsidRPr="00352D66" w:rsidRDefault="00A37857" w:rsidP="00A37857">
      <w:pPr>
        <w:spacing w:line="276" w:lineRule="auto"/>
        <w:textAlignment w:val="center"/>
        <w:rPr>
          <w:rFonts w:ascii="Arial" w:hAnsi="Arial" w:cs="Arial"/>
          <w:color w:val="000000"/>
          <w:sz w:val="22"/>
          <w:szCs w:val="22"/>
        </w:rPr>
      </w:pPr>
    </w:p>
    <w:p w14:paraId="758A93F7" w14:textId="532FED27" w:rsidR="00A37857" w:rsidRDefault="00572F5F" w:rsidP="00A37857">
      <w:pPr>
        <w:pStyle w:val="ListParagraph"/>
        <w:numPr>
          <w:ilvl w:val="0"/>
          <w:numId w:val="48"/>
        </w:numPr>
        <w:spacing w:after="240"/>
        <w:contextualSpacing w:val="0"/>
        <w:textAlignment w:val="center"/>
        <w:rPr>
          <w:rFonts w:ascii="Arial" w:hAnsi="Arial" w:cs="Arial"/>
          <w:b/>
          <w:color w:val="000000"/>
        </w:rPr>
      </w:pPr>
      <w:r>
        <w:rPr>
          <w:rFonts w:ascii="Arial" w:hAnsi="Arial" w:cs="Arial"/>
          <w:b/>
          <w:color w:val="000000"/>
        </w:rPr>
        <w:t>D</w:t>
      </w:r>
      <w:r w:rsidR="00A37857" w:rsidRPr="000B2A47">
        <w:rPr>
          <w:rFonts w:ascii="Arial" w:hAnsi="Arial" w:cs="Arial"/>
          <w:b/>
          <w:color w:val="000000"/>
        </w:rPr>
        <w:t xml:space="preserve">evelop a set of core projections, and sensitivities, around how these costs are expected to change over time </w:t>
      </w:r>
    </w:p>
    <w:p w14:paraId="04501E79" w14:textId="40622C46" w:rsidR="00536A62" w:rsidRDefault="005C67E0" w:rsidP="005C67E0">
      <w:pPr>
        <w:pStyle w:val="ListParagraph"/>
        <w:spacing w:after="240"/>
        <w:contextualSpacing w:val="0"/>
        <w:textAlignment w:val="center"/>
        <w:rPr>
          <w:rStyle w:val="CommentReference"/>
          <w:rFonts w:ascii="Arial" w:eastAsia="Times New Roman" w:hAnsi="Arial"/>
          <w:lang w:eastAsia="en-GB"/>
        </w:rPr>
      </w:pPr>
      <w:r>
        <w:rPr>
          <w:rFonts w:ascii="Arial" w:hAnsi="Arial" w:cs="Arial"/>
          <w:color w:val="000000"/>
        </w:rPr>
        <w:t>The analysis should develop a projection for how costs change over time,</w:t>
      </w:r>
      <w:r w:rsidR="00953D65">
        <w:rPr>
          <w:rFonts w:ascii="Arial" w:hAnsi="Arial" w:cs="Arial"/>
          <w:color w:val="000000"/>
        </w:rPr>
        <w:t xml:space="preserve"> for both ‘design</w:t>
      </w:r>
      <w:r w:rsidR="00CD54E6">
        <w:rPr>
          <w:rFonts w:ascii="Arial" w:hAnsi="Arial" w:cs="Arial"/>
          <w:color w:val="000000"/>
        </w:rPr>
        <w:t>ed</w:t>
      </w:r>
      <w:r w:rsidR="00953D65">
        <w:rPr>
          <w:rFonts w:ascii="Arial" w:hAnsi="Arial" w:cs="Arial"/>
          <w:color w:val="000000"/>
        </w:rPr>
        <w:t xml:space="preserve"> in</w:t>
      </w:r>
      <w:r w:rsidR="00C83E3F">
        <w:rPr>
          <w:rFonts w:ascii="Arial" w:hAnsi="Arial" w:cs="Arial"/>
          <w:color w:val="000000"/>
        </w:rPr>
        <w:t>’</w:t>
      </w:r>
      <w:r w:rsidR="00953D65">
        <w:rPr>
          <w:rFonts w:ascii="Arial" w:hAnsi="Arial" w:cs="Arial"/>
          <w:color w:val="000000"/>
        </w:rPr>
        <w:t xml:space="preserve"> and for retrofit. </w:t>
      </w:r>
      <w:r>
        <w:rPr>
          <w:rFonts w:ascii="Arial" w:hAnsi="Arial" w:cs="Arial"/>
          <w:color w:val="000000"/>
        </w:rPr>
        <w:t xml:space="preserve"> </w:t>
      </w:r>
      <w:r w:rsidR="00953D65">
        <w:rPr>
          <w:rFonts w:ascii="Arial" w:hAnsi="Arial" w:cs="Arial"/>
          <w:color w:val="000000"/>
        </w:rPr>
        <w:t xml:space="preserve">We are particularly interested in what </w:t>
      </w:r>
      <w:r>
        <w:rPr>
          <w:rFonts w:ascii="Arial" w:hAnsi="Arial" w:cs="Arial"/>
          <w:color w:val="000000"/>
        </w:rPr>
        <w:t>central estimate</w:t>
      </w:r>
      <w:r w:rsidR="00953D65">
        <w:rPr>
          <w:rFonts w:ascii="Arial" w:hAnsi="Arial" w:cs="Arial"/>
          <w:color w:val="000000"/>
        </w:rPr>
        <w:t>s</w:t>
      </w:r>
      <w:r>
        <w:rPr>
          <w:rFonts w:ascii="Arial" w:hAnsi="Arial" w:cs="Arial"/>
          <w:color w:val="000000"/>
        </w:rPr>
        <w:t xml:space="preserve"> might be at </w:t>
      </w:r>
      <w:r w:rsidR="005672DF">
        <w:rPr>
          <w:rFonts w:ascii="Arial" w:hAnsi="Arial" w:cs="Arial"/>
          <w:color w:val="000000"/>
        </w:rPr>
        <w:t>five</w:t>
      </w:r>
      <w:r>
        <w:rPr>
          <w:rFonts w:ascii="Arial" w:hAnsi="Arial" w:cs="Arial"/>
          <w:color w:val="000000"/>
        </w:rPr>
        <w:t xml:space="preserve"> year increments from 2020 to 2050</w:t>
      </w:r>
      <w:r w:rsidR="00536A62">
        <w:rPr>
          <w:rFonts w:ascii="Arial" w:hAnsi="Arial" w:cs="Arial"/>
          <w:color w:val="000000"/>
        </w:rPr>
        <w:t xml:space="preserve">. </w:t>
      </w:r>
    </w:p>
    <w:p w14:paraId="72DA302A" w14:textId="217279C0" w:rsidR="00C33991" w:rsidRPr="005C67E0" w:rsidRDefault="005C67E0" w:rsidP="005C67E0">
      <w:pPr>
        <w:pStyle w:val="ListParagraph"/>
        <w:spacing w:after="240"/>
        <w:contextualSpacing w:val="0"/>
        <w:textAlignment w:val="center"/>
        <w:rPr>
          <w:rFonts w:ascii="Arial" w:hAnsi="Arial" w:cs="Arial"/>
          <w:color w:val="000000"/>
        </w:rPr>
      </w:pPr>
      <w:r>
        <w:rPr>
          <w:rFonts w:ascii="Arial" w:hAnsi="Arial" w:cs="Arial"/>
          <w:color w:val="000000"/>
        </w:rPr>
        <w:t xml:space="preserve">At a minimum, projections should take into account the potential for improvements in technology, the effect of economies of scale, and improvements in supply chains and learning. </w:t>
      </w:r>
      <w:r w:rsidR="00DA17EF">
        <w:rPr>
          <w:rFonts w:ascii="Arial" w:hAnsi="Arial" w:cs="Arial"/>
          <w:color w:val="000000"/>
        </w:rPr>
        <w:t>Bidders should set out</w:t>
      </w:r>
      <w:r w:rsidR="00536A62">
        <w:rPr>
          <w:rFonts w:ascii="Arial" w:hAnsi="Arial" w:cs="Arial"/>
          <w:color w:val="000000"/>
        </w:rPr>
        <w:t xml:space="preserve"> their proposed approach, including</w:t>
      </w:r>
      <w:r w:rsidR="00DA17EF">
        <w:rPr>
          <w:rFonts w:ascii="Arial" w:hAnsi="Arial" w:cs="Arial"/>
          <w:color w:val="000000"/>
        </w:rPr>
        <w:t xml:space="preserve"> how they intend to take account of uncertainties in their analysis</w:t>
      </w:r>
      <w:r w:rsidR="00536A62">
        <w:rPr>
          <w:rFonts w:ascii="Arial" w:hAnsi="Arial" w:cs="Arial"/>
          <w:color w:val="000000"/>
        </w:rPr>
        <w:t xml:space="preserve"> (</w:t>
      </w:r>
      <w:r w:rsidR="0067788C">
        <w:rPr>
          <w:rFonts w:ascii="Arial" w:hAnsi="Arial" w:cs="Arial"/>
          <w:color w:val="000000"/>
        </w:rPr>
        <w:t>e.g.</w:t>
      </w:r>
      <w:r w:rsidR="00536A62">
        <w:rPr>
          <w:rFonts w:ascii="Arial" w:hAnsi="Arial" w:cs="Arial"/>
          <w:color w:val="000000"/>
        </w:rPr>
        <w:t xml:space="preserve"> use of </w:t>
      </w:r>
      <w:r w:rsidR="00DA17EF">
        <w:rPr>
          <w:rFonts w:ascii="Arial" w:hAnsi="Arial" w:cs="Arial"/>
          <w:color w:val="000000"/>
        </w:rPr>
        <w:t>ranges and discussi</w:t>
      </w:r>
      <w:r w:rsidR="00536A62">
        <w:rPr>
          <w:rFonts w:ascii="Arial" w:hAnsi="Arial" w:cs="Arial"/>
          <w:color w:val="000000"/>
        </w:rPr>
        <w:t>on of</w:t>
      </w:r>
      <w:r w:rsidR="00DA17EF">
        <w:rPr>
          <w:rFonts w:ascii="Arial" w:hAnsi="Arial" w:cs="Arial"/>
          <w:color w:val="000000"/>
        </w:rPr>
        <w:t xml:space="preserve"> the factors which drive variation</w:t>
      </w:r>
      <w:r w:rsidR="00536A62">
        <w:rPr>
          <w:rFonts w:ascii="Arial" w:hAnsi="Arial" w:cs="Arial"/>
          <w:color w:val="000000"/>
        </w:rPr>
        <w:t xml:space="preserve">) as well as their proposed approach to informing projections via stakeholder engagement and other routes. </w:t>
      </w:r>
    </w:p>
    <w:p w14:paraId="62ACB9C9" w14:textId="723AF524" w:rsidR="005C67E0" w:rsidRPr="001250F2" w:rsidRDefault="004E0550" w:rsidP="005C67E0">
      <w:pPr>
        <w:pStyle w:val="ListParagraph"/>
        <w:numPr>
          <w:ilvl w:val="0"/>
          <w:numId w:val="48"/>
        </w:numPr>
        <w:spacing w:after="240"/>
        <w:contextualSpacing w:val="0"/>
        <w:textAlignment w:val="center"/>
        <w:rPr>
          <w:rFonts w:ascii="Arial" w:hAnsi="Arial" w:cs="Arial"/>
          <w:b/>
        </w:rPr>
      </w:pPr>
      <w:r>
        <w:rPr>
          <w:rFonts w:ascii="Arial" w:hAnsi="Arial" w:cs="Arial"/>
          <w:b/>
        </w:rPr>
        <w:t xml:space="preserve">Provisional: </w:t>
      </w:r>
      <w:r w:rsidR="00572F5F">
        <w:rPr>
          <w:rFonts w:ascii="Arial" w:hAnsi="Arial" w:cs="Arial"/>
          <w:b/>
        </w:rPr>
        <w:t>A</w:t>
      </w:r>
      <w:r w:rsidR="002A0A9D">
        <w:rPr>
          <w:rFonts w:ascii="Arial" w:hAnsi="Arial" w:cs="Arial"/>
          <w:b/>
        </w:rPr>
        <w:t>ssess the practicalities associated with incorporating embodied carbon in</w:t>
      </w:r>
      <w:r w:rsidR="00A25889">
        <w:rPr>
          <w:rFonts w:ascii="Arial" w:hAnsi="Arial" w:cs="Arial"/>
          <w:b/>
        </w:rPr>
        <w:t>to</w:t>
      </w:r>
      <w:r w:rsidR="002A0A9D">
        <w:rPr>
          <w:rFonts w:ascii="Arial" w:hAnsi="Arial" w:cs="Arial"/>
          <w:b/>
        </w:rPr>
        <w:t xml:space="preserve"> </w:t>
      </w:r>
      <w:r w:rsidR="00A25889">
        <w:rPr>
          <w:rFonts w:ascii="Arial" w:hAnsi="Arial" w:cs="Arial"/>
          <w:b/>
        </w:rPr>
        <w:t xml:space="preserve">new build </w:t>
      </w:r>
      <w:r w:rsidR="002A0A9D">
        <w:rPr>
          <w:rFonts w:ascii="Arial" w:hAnsi="Arial" w:cs="Arial"/>
          <w:b/>
        </w:rPr>
        <w:t>standards</w:t>
      </w:r>
      <w:r w:rsidR="005C67E0" w:rsidRPr="001250F2">
        <w:rPr>
          <w:rFonts w:ascii="Arial" w:hAnsi="Arial" w:cs="Arial"/>
          <w:b/>
        </w:rPr>
        <w:t xml:space="preserve"> </w:t>
      </w:r>
    </w:p>
    <w:p w14:paraId="3E2C034E" w14:textId="5F74703D" w:rsidR="00864B3D" w:rsidRDefault="003F765A" w:rsidP="003F765A">
      <w:pPr>
        <w:pStyle w:val="ListParagraph"/>
        <w:spacing w:after="240"/>
        <w:contextualSpacing w:val="0"/>
        <w:textAlignment w:val="center"/>
        <w:rPr>
          <w:rFonts w:ascii="Arial" w:hAnsi="Arial" w:cs="Arial"/>
          <w:bCs/>
        </w:rPr>
      </w:pPr>
      <w:r w:rsidRPr="001250F2">
        <w:rPr>
          <w:rFonts w:ascii="Arial" w:hAnsi="Arial" w:cs="Arial"/>
          <w:bCs/>
        </w:rPr>
        <w:t xml:space="preserve">It is envisaged that </w:t>
      </w:r>
      <w:r w:rsidR="00592D56">
        <w:rPr>
          <w:rFonts w:ascii="Arial" w:hAnsi="Arial" w:cs="Arial"/>
          <w:bCs/>
        </w:rPr>
        <w:t xml:space="preserve">as a first step, </w:t>
      </w:r>
      <w:r w:rsidRPr="001250F2">
        <w:rPr>
          <w:rFonts w:ascii="Arial" w:hAnsi="Arial" w:cs="Arial"/>
          <w:bCs/>
        </w:rPr>
        <w:t>this task would</w:t>
      </w:r>
      <w:r w:rsidR="00232DFF">
        <w:rPr>
          <w:rFonts w:ascii="Arial" w:hAnsi="Arial" w:cs="Arial"/>
          <w:bCs/>
        </w:rPr>
        <w:t xml:space="preserve"> </w:t>
      </w:r>
      <w:r w:rsidR="00447EC3">
        <w:rPr>
          <w:rFonts w:ascii="Arial" w:hAnsi="Arial" w:cs="Arial"/>
          <w:bCs/>
        </w:rPr>
        <w:t>extend the</w:t>
      </w:r>
      <w:r w:rsidR="00232DFF">
        <w:rPr>
          <w:rFonts w:ascii="Arial" w:hAnsi="Arial" w:cs="Arial"/>
          <w:bCs/>
        </w:rPr>
        <w:t xml:space="preserve"> research undertaken for task A</w:t>
      </w:r>
      <w:r w:rsidR="00864B3D">
        <w:rPr>
          <w:rFonts w:ascii="Arial" w:hAnsi="Arial" w:cs="Arial"/>
          <w:bCs/>
        </w:rPr>
        <w:t>,</w:t>
      </w:r>
      <w:r w:rsidR="00447EC3">
        <w:rPr>
          <w:rFonts w:ascii="Arial" w:hAnsi="Arial" w:cs="Arial"/>
          <w:bCs/>
        </w:rPr>
        <w:t xml:space="preserve"> to also </w:t>
      </w:r>
      <w:r w:rsidR="00447EC3" w:rsidRPr="00D146C6">
        <w:rPr>
          <w:rFonts w:ascii="Arial" w:hAnsi="Arial" w:cs="Arial"/>
        </w:rPr>
        <w:t xml:space="preserve">consider </w:t>
      </w:r>
      <w:r w:rsidR="00592D56">
        <w:rPr>
          <w:rFonts w:ascii="Arial" w:hAnsi="Arial" w:cs="Arial"/>
        </w:rPr>
        <w:t xml:space="preserve">best practice </w:t>
      </w:r>
      <w:r w:rsidR="00447EC3">
        <w:rPr>
          <w:rFonts w:ascii="Arial" w:hAnsi="Arial" w:cs="Arial"/>
        </w:rPr>
        <w:t xml:space="preserve">standards </w:t>
      </w:r>
      <w:r w:rsidR="004A0EC7">
        <w:rPr>
          <w:rFonts w:ascii="Arial" w:hAnsi="Arial" w:cs="Arial"/>
        </w:rPr>
        <w:t>relating to</w:t>
      </w:r>
      <w:r w:rsidR="00447EC3">
        <w:rPr>
          <w:rFonts w:ascii="Arial" w:hAnsi="Arial" w:cs="Arial"/>
        </w:rPr>
        <w:t xml:space="preserve"> </w:t>
      </w:r>
      <w:r w:rsidR="00447EC3" w:rsidRPr="00D146C6">
        <w:rPr>
          <w:rFonts w:ascii="Arial" w:hAnsi="Arial" w:cs="Arial"/>
        </w:rPr>
        <w:t>embodied carbon emissions/sequestration</w:t>
      </w:r>
      <w:r w:rsidR="00447EC3">
        <w:rPr>
          <w:rFonts w:ascii="Arial" w:hAnsi="Arial" w:cs="Arial"/>
        </w:rPr>
        <w:t>.</w:t>
      </w:r>
      <w:r w:rsidR="00447EC3" w:rsidRPr="00D146C6">
        <w:rPr>
          <w:rStyle w:val="FootnoteReference"/>
          <w:rFonts w:ascii="Arial" w:hAnsi="Arial" w:cs="Arial"/>
        </w:rPr>
        <w:footnoteReference w:id="31"/>
      </w:r>
    </w:p>
    <w:p w14:paraId="331B3457" w14:textId="6B56CF51" w:rsidR="001404B2" w:rsidRDefault="001404B2" w:rsidP="003F765A">
      <w:pPr>
        <w:pStyle w:val="ListParagraph"/>
        <w:spacing w:after="240"/>
        <w:contextualSpacing w:val="0"/>
        <w:textAlignment w:val="center"/>
        <w:rPr>
          <w:rFonts w:ascii="Arial" w:hAnsi="Arial" w:cs="Arial"/>
          <w:bCs/>
        </w:rPr>
      </w:pPr>
      <w:r>
        <w:rPr>
          <w:rFonts w:ascii="Arial" w:hAnsi="Arial" w:cs="Arial"/>
          <w:bCs/>
        </w:rPr>
        <w:t xml:space="preserve">At </w:t>
      </w:r>
      <w:r w:rsidR="00536A62">
        <w:rPr>
          <w:rFonts w:ascii="Arial" w:hAnsi="Arial" w:cs="Arial"/>
          <w:bCs/>
        </w:rPr>
        <w:t>its</w:t>
      </w:r>
      <w:r>
        <w:rPr>
          <w:rFonts w:ascii="Arial" w:hAnsi="Arial" w:cs="Arial"/>
          <w:bCs/>
        </w:rPr>
        <w:t xml:space="preserve"> broadest, ‘embodied carbon’ includes the emissions</w:t>
      </w:r>
      <w:r w:rsidR="00B329B2">
        <w:rPr>
          <w:rFonts w:ascii="Arial" w:hAnsi="Arial" w:cs="Arial"/>
          <w:bCs/>
        </w:rPr>
        <w:t xml:space="preserve"> </w:t>
      </w:r>
      <w:r>
        <w:rPr>
          <w:rFonts w:ascii="Arial" w:hAnsi="Arial" w:cs="Arial"/>
          <w:bCs/>
        </w:rPr>
        <w:t>associated with the extraction, manufacture, transportation, assembly, maintenance, replacement, deconstruction, disposal and end of life aspects associated with the materials and systems that make up a building.</w:t>
      </w:r>
      <w:r>
        <w:rPr>
          <w:rStyle w:val="FootnoteReference"/>
          <w:rFonts w:ascii="Arial" w:hAnsi="Arial" w:cs="Arial"/>
          <w:bCs/>
        </w:rPr>
        <w:footnoteReference w:id="32"/>
      </w:r>
      <w:r>
        <w:rPr>
          <w:rFonts w:ascii="Arial" w:hAnsi="Arial" w:cs="Arial"/>
          <w:bCs/>
        </w:rPr>
        <w:t xml:space="preserve"> </w:t>
      </w:r>
      <w:r w:rsidR="00B329B2">
        <w:rPr>
          <w:rFonts w:ascii="Arial" w:hAnsi="Arial" w:cs="Arial"/>
          <w:bCs/>
        </w:rPr>
        <w:t>As discussed</w:t>
      </w:r>
      <w:r w:rsidR="00536A62">
        <w:rPr>
          <w:rFonts w:ascii="Arial" w:hAnsi="Arial" w:cs="Arial"/>
          <w:bCs/>
        </w:rPr>
        <w:t>,</w:t>
      </w:r>
      <w:r w:rsidR="00B329B2">
        <w:rPr>
          <w:rFonts w:ascii="Arial" w:hAnsi="Arial" w:cs="Arial"/>
          <w:bCs/>
        </w:rPr>
        <w:t xml:space="preserve"> the </w:t>
      </w:r>
      <w:r w:rsidR="00A25889">
        <w:rPr>
          <w:rFonts w:ascii="Arial" w:hAnsi="Arial" w:cs="Arial"/>
          <w:bCs/>
        </w:rPr>
        <w:t xml:space="preserve">appropriate </w:t>
      </w:r>
      <w:r w:rsidR="00B329B2">
        <w:rPr>
          <w:rFonts w:ascii="Arial" w:hAnsi="Arial" w:cs="Arial"/>
          <w:bCs/>
        </w:rPr>
        <w:t>use of some materials, such as wood in construction, can actually drive sequestration</w:t>
      </w:r>
      <w:r w:rsidR="00536A62">
        <w:rPr>
          <w:rFonts w:ascii="Arial" w:hAnsi="Arial" w:cs="Arial"/>
          <w:bCs/>
        </w:rPr>
        <w:t>,</w:t>
      </w:r>
      <w:r w:rsidR="00B329B2">
        <w:rPr>
          <w:rFonts w:ascii="Arial" w:hAnsi="Arial" w:cs="Arial"/>
          <w:bCs/>
        </w:rPr>
        <w:t xml:space="preserve"> resulting in negative emissions.</w:t>
      </w:r>
    </w:p>
    <w:p w14:paraId="566988A5" w14:textId="36185CF9" w:rsidR="00A25889" w:rsidRDefault="00864B3D" w:rsidP="001250F2">
      <w:pPr>
        <w:pStyle w:val="ListParagraph"/>
        <w:rPr>
          <w:rFonts w:ascii="Arial" w:hAnsi="Arial" w:cs="Arial"/>
          <w:bCs/>
        </w:rPr>
      </w:pPr>
      <w:r>
        <w:rPr>
          <w:rFonts w:ascii="Arial" w:hAnsi="Arial" w:cs="Arial"/>
          <w:bCs/>
        </w:rPr>
        <w:lastRenderedPageBreak/>
        <w:t xml:space="preserve">This task should aim to discuss the practicalities of </w:t>
      </w:r>
      <w:r w:rsidR="00A25889">
        <w:rPr>
          <w:rFonts w:ascii="Arial" w:hAnsi="Arial" w:cs="Arial"/>
          <w:bCs/>
        </w:rPr>
        <w:t xml:space="preserve">using codes or standards to </w:t>
      </w:r>
      <w:r w:rsidR="00536A62">
        <w:rPr>
          <w:rFonts w:ascii="Arial" w:hAnsi="Arial" w:cs="Arial"/>
          <w:bCs/>
        </w:rPr>
        <w:t>drive emission reductions a</w:t>
      </w:r>
      <w:r w:rsidR="0096191C">
        <w:rPr>
          <w:rFonts w:ascii="Arial" w:hAnsi="Arial" w:cs="Arial"/>
          <w:bCs/>
        </w:rPr>
        <w:t>ssociated with embodied carbon</w:t>
      </w:r>
      <w:r w:rsidR="00536A62">
        <w:rPr>
          <w:rFonts w:ascii="Arial" w:hAnsi="Arial" w:cs="Arial"/>
          <w:bCs/>
        </w:rPr>
        <w:t xml:space="preserve">.  </w:t>
      </w:r>
      <w:r w:rsidR="002A0A9D">
        <w:rPr>
          <w:rFonts w:ascii="Arial" w:hAnsi="Arial" w:cs="Arial"/>
          <w:bCs/>
        </w:rPr>
        <w:t>We are interested in understanding the different approache</w:t>
      </w:r>
      <w:r w:rsidR="00B329B2">
        <w:rPr>
          <w:rFonts w:ascii="Arial" w:hAnsi="Arial" w:cs="Arial"/>
          <w:bCs/>
        </w:rPr>
        <w:t xml:space="preserve">s that can be taken to doing so, for instance </w:t>
      </w:r>
      <w:r w:rsidR="00A25889">
        <w:rPr>
          <w:rFonts w:ascii="Arial" w:hAnsi="Arial" w:cs="Arial"/>
          <w:bCs/>
        </w:rPr>
        <w:t xml:space="preserve">incorporation into build standards vs greater focus on the use of voluntary codes, and different approaches to defining and measuring embodied carbon. The analysis should discuss the risks and benefits of different approaches and describe those approaches which have been shown to represent best practice internationally. It will need to discuss what this means </w:t>
      </w:r>
      <w:r w:rsidR="0096191C">
        <w:rPr>
          <w:rFonts w:ascii="Arial" w:hAnsi="Arial" w:cs="Arial"/>
          <w:bCs/>
        </w:rPr>
        <w:t>in</w:t>
      </w:r>
      <w:r w:rsidR="00A25889">
        <w:rPr>
          <w:rFonts w:ascii="Arial" w:hAnsi="Arial" w:cs="Arial"/>
          <w:bCs/>
        </w:rPr>
        <w:t xml:space="preserve"> the UK context and make any recommendations on how embodied carbon </w:t>
      </w:r>
      <w:r w:rsidR="0006295E">
        <w:rPr>
          <w:rFonts w:ascii="Arial" w:hAnsi="Arial" w:cs="Arial"/>
          <w:bCs/>
        </w:rPr>
        <w:t xml:space="preserve">(and wood in construction in particular) </w:t>
      </w:r>
      <w:r w:rsidR="00A25889">
        <w:rPr>
          <w:rFonts w:ascii="Arial" w:hAnsi="Arial" w:cs="Arial"/>
          <w:bCs/>
        </w:rPr>
        <w:t xml:space="preserve">should be treated in future codes and regulations. </w:t>
      </w:r>
      <w:r w:rsidR="0096191C">
        <w:rPr>
          <w:rFonts w:ascii="Arial" w:hAnsi="Arial" w:cs="Arial"/>
          <w:bCs/>
        </w:rPr>
        <w:t xml:space="preserve">Some engagement and information sharing with Bangor </w:t>
      </w:r>
      <w:r w:rsidR="0006295E">
        <w:rPr>
          <w:rFonts w:ascii="Arial" w:hAnsi="Arial" w:cs="Arial"/>
          <w:bCs/>
        </w:rPr>
        <w:t>University will be</w:t>
      </w:r>
      <w:r w:rsidR="0096191C">
        <w:rPr>
          <w:rFonts w:ascii="Arial" w:hAnsi="Arial" w:cs="Arial"/>
          <w:bCs/>
        </w:rPr>
        <w:t xml:space="preserve"> necessary for this task.</w:t>
      </w:r>
    </w:p>
    <w:p w14:paraId="0FCF9BA1" w14:textId="77777777" w:rsidR="00176CC5" w:rsidRPr="002B57CD" w:rsidRDefault="00176CC5" w:rsidP="002B57CD">
      <w:pPr>
        <w:rPr>
          <w:rFonts w:ascii="Arial" w:hAnsi="Arial" w:cs="Arial"/>
          <w:szCs w:val="24"/>
        </w:rPr>
      </w:pPr>
    </w:p>
    <w:p w14:paraId="5EA8755E" w14:textId="77777777" w:rsidR="0034658D" w:rsidRDefault="0034658D" w:rsidP="00AD4A29">
      <w:pPr>
        <w:pStyle w:val="Heading1"/>
        <w:numPr>
          <w:ilvl w:val="0"/>
          <w:numId w:val="3"/>
        </w:numPr>
        <w:rPr>
          <w:rFonts w:ascii="Arial" w:hAnsi="Arial" w:cs="Arial"/>
          <w:sz w:val="22"/>
          <w:szCs w:val="22"/>
        </w:rPr>
      </w:pPr>
      <w:bookmarkStart w:id="11" w:name="_Ref357541705"/>
      <w:bookmarkStart w:id="12" w:name="_Toc381969510"/>
      <w:bookmarkStart w:id="13" w:name="_Toc405888459"/>
      <w:bookmarkStart w:id="14" w:name="_Toc504656189"/>
      <w:r w:rsidRPr="009D3372">
        <w:rPr>
          <w:rFonts w:ascii="Arial" w:hAnsi="Arial" w:cs="Arial"/>
          <w:sz w:val="22"/>
          <w:szCs w:val="22"/>
        </w:rPr>
        <w:t xml:space="preserve">Outputs </w:t>
      </w:r>
      <w:r w:rsidR="00104197" w:rsidRPr="009D3372">
        <w:rPr>
          <w:rFonts w:ascii="Arial" w:hAnsi="Arial" w:cs="Arial"/>
          <w:sz w:val="22"/>
          <w:szCs w:val="22"/>
        </w:rPr>
        <w:t>Required</w:t>
      </w:r>
      <w:bookmarkEnd w:id="11"/>
      <w:bookmarkEnd w:id="12"/>
      <w:bookmarkEnd w:id="13"/>
      <w:bookmarkEnd w:id="14"/>
    </w:p>
    <w:p w14:paraId="39F385A6" w14:textId="77777777" w:rsidR="005F1CF4" w:rsidRPr="005F1CF4" w:rsidRDefault="005F1CF4" w:rsidP="005F1CF4">
      <w:pPr>
        <w:pStyle w:val="Norma1"/>
      </w:pPr>
    </w:p>
    <w:p w14:paraId="63D83238" w14:textId="77777777" w:rsidR="005F1CF4" w:rsidRDefault="005F1CF4" w:rsidP="005F1CF4">
      <w:pPr>
        <w:spacing w:line="276" w:lineRule="auto"/>
        <w:textAlignment w:val="center"/>
        <w:rPr>
          <w:rFonts w:ascii="Arial" w:hAnsi="Arial" w:cs="Arial"/>
          <w:color w:val="000000"/>
          <w:sz w:val="22"/>
          <w:szCs w:val="22"/>
        </w:rPr>
      </w:pPr>
      <w:r>
        <w:rPr>
          <w:rFonts w:ascii="Arial" w:hAnsi="Arial" w:cs="Arial"/>
          <w:color w:val="000000"/>
          <w:sz w:val="22"/>
          <w:szCs w:val="22"/>
        </w:rPr>
        <w:t>The outputs of the work should include:</w:t>
      </w:r>
    </w:p>
    <w:p w14:paraId="518F218A" w14:textId="77777777" w:rsidR="00D07923" w:rsidRDefault="00D07923" w:rsidP="005F1CF4">
      <w:pPr>
        <w:spacing w:line="276" w:lineRule="auto"/>
        <w:textAlignment w:val="center"/>
        <w:rPr>
          <w:rFonts w:ascii="Arial" w:hAnsi="Arial" w:cs="Arial"/>
          <w:color w:val="000000"/>
          <w:sz w:val="22"/>
          <w:szCs w:val="22"/>
        </w:rPr>
      </w:pPr>
    </w:p>
    <w:p w14:paraId="780B8361" w14:textId="2CBA0D31" w:rsidR="005F1CF4" w:rsidRPr="00FA4439" w:rsidRDefault="005F1CF4" w:rsidP="00FA4439">
      <w:pPr>
        <w:pStyle w:val="ListParagraph"/>
        <w:numPr>
          <w:ilvl w:val="0"/>
          <w:numId w:val="41"/>
        </w:numPr>
        <w:textAlignment w:val="center"/>
        <w:rPr>
          <w:rFonts w:ascii="Arial" w:hAnsi="Arial" w:cs="Arial"/>
          <w:color w:val="000000"/>
        </w:rPr>
      </w:pPr>
      <w:r w:rsidRPr="00FA4439">
        <w:rPr>
          <w:rFonts w:ascii="Arial" w:hAnsi="Arial" w:cs="Arial"/>
          <w:b/>
          <w:color w:val="000000"/>
        </w:rPr>
        <w:t>A standalone report</w:t>
      </w:r>
      <w:r>
        <w:rPr>
          <w:rFonts w:ascii="Arial" w:hAnsi="Arial" w:cs="Arial"/>
          <w:color w:val="000000"/>
        </w:rPr>
        <w:t xml:space="preserve">, </w:t>
      </w:r>
      <w:r w:rsidRPr="00A25E05">
        <w:rPr>
          <w:rFonts w:ascii="Arial" w:hAnsi="Arial" w:cs="Arial"/>
          <w:color w:val="000000"/>
        </w:rPr>
        <w:t>wr</w:t>
      </w:r>
      <w:r>
        <w:rPr>
          <w:rFonts w:ascii="Arial" w:hAnsi="Arial" w:cs="Arial"/>
          <w:color w:val="000000"/>
        </w:rPr>
        <w:t xml:space="preserve">itten and presented to a publishable standard. </w:t>
      </w:r>
      <w:r w:rsidR="001A6CE1">
        <w:rPr>
          <w:rFonts w:ascii="Arial" w:hAnsi="Arial" w:cs="Arial"/>
          <w:color w:val="000000"/>
        </w:rPr>
        <w:t xml:space="preserve">The report should include discussion of any issues which are material to the conclusions drawn, but which it has not been possible to undertake detailed analysis on. </w:t>
      </w:r>
      <w:r w:rsidR="00FA4439">
        <w:rPr>
          <w:rFonts w:ascii="Arial" w:hAnsi="Arial" w:cs="Arial"/>
          <w:color w:val="000000"/>
        </w:rPr>
        <w:t xml:space="preserve">Bidders will need to provide a draft version of the report to the CCC for comment before it is finalised. </w:t>
      </w:r>
      <w:r w:rsidR="00FA4439" w:rsidRPr="00FA4439">
        <w:rPr>
          <w:rFonts w:ascii="Arial" w:hAnsi="Arial" w:cs="Arial"/>
          <w:color w:val="000000"/>
        </w:rPr>
        <w:t xml:space="preserve">The new analysis is currently envisaged to be published as an annex </w:t>
      </w:r>
      <w:r w:rsidR="00FA4439">
        <w:rPr>
          <w:rFonts w:ascii="Arial" w:hAnsi="Arial" w:cs="Arial"/>
          <w:color w:val="000000"/>
        </w:rPr>
        <w:t>to</w:t>
      </w:r>
      <w:r w:rsidR="00FA4439" w:rsidRPr="00FA4439">
        <w:rPr>
          <w:rFonts w:ascii="Arial" w:hAnsi="Arial" w:cs="Arial"/>
          <w:color w:val="000000"/>
        </w:rPr>
        <w:t xml:space="preserve"> our 2018 Report to Parliament.  </w:t>
      </w:r>
    </w:p>
    <w:p w14:paraId="6CBC15CC" w14:textId="1102C1A2" w:rsidR="005F1CF4" w:rsidRDefault="0006295E" w:rsidP="005F1CF4">
      <w:pPr>
        <w:pStyle w:val="ListParagraph"/>
        <w:numPr>
          <w:ilvl w:val="0"/>
          <w:numId w:val="41"/>
        </w:numPr>
        <w:textAlignment w:val="center"/>
        <w:rPr>
          <w:rFonts w:ascii="Arial" w:hAnsi="Arial" w:cs="Arial"/>
          <w:color w:val="000000"/>
        </w:rPr>
      </w:pPr>
      <w:r>
        <w:rPr>
          <w:rFonts w:ascii="Arial" w:hAnsi="Arial" w:cs="Arial"/>
          <w:b/>
          <w:color w:val="000000"/>
        </w:rPr>
        <w:t>S</w:t>
      </w:r>
      <w:r w:rsidR="005F1CF4">
        <w:rPr>
          <w:rFonts w:ascii="Arial" w:hAnsi="Arial" w:cs="Arial"/>
          <w:b/>
          <w:color w:val="000000"/>
        </w:rPr>
        <w:t>lide pack</w:t>
      </w:r>
      <w:r>
        <w:rPr>
          <w:rFonts w:ascii="Arial" w:hAnsi="Arial" w:cs="Arial"/>
          <w:b/>
          <w:color w:val="000000"/>
        </w:rPr>
        <w:t>s</w:t>
      </w:r>
      <w:r w:rsidR="005F1CF4">
        <w:rPr>
          <w:rFonts w:ascii="Arial" w:hAnsi="Arial" w:cs="Arial"/>
          <w:b/>
          <w:color w:val="000000"/>
        </w:rPr>
        <w:t xml:space="preserve"> summarising the findings. </w:t>
      </w:r>
      <w:r w:rsidRPr="001250F2">
        <w:rPr>
          <w:rFonts w:ascii="Arial" w:hAnsi="Arial" w:cs="Arial"/>
          <w:color w:val="000000"/>
        </w:rPr>
        <w:t>Slide</w:t>
      </w:r>
      <w:r w:rsidR="004A0EC7">
        <w:rPr>
          <w:rFonts w:ascii="Arial" w:hAnsi="Arial" w:cs="Arial"/>
          <w:color w:val="000000"/>
        </w:rPr>
        <w:t xml:space="preserve"> </w:t>
      </w:r>
      <w:r w:rsidRPr="001250F2">
        <w:rPr>
          <w:rFonts w:ascii="Arial" w:hAnsi="Arial" w:cs="Arial"/>
          <w:color w:val="000000"/>
        </w:rPr>
        <w:t>packs summarising interim findings for each task will be necessary</w:t>
      </w:r>
      <w:r w:rsidR="0067788C">
        <w:rPr>
          <w:rFonts w:ascii="Arial" w:hAnsi="Arial" w:cs="Arial"/>
          <w:color w:val="000000"/>
        </w:rPr>
        <w:t>.</w:t>
      </w:r>
    </w:p>
    <w:p w14:paraId="5EA8755F" w14:textId="5E5BCE0F" w:rsidR="00A469D8" w:rsidRDefault="005F1CF4" w:rsidP="001A6CE1">
      <w:pPr>
        <w:pStyle w:val="ListParagraph"/>
        <w:numPr>
          <w:ilvl w:val="0"/>
          <w:numId w:val="41"/>
        </w:numPr>
        <w:textAlignment w:val="center"/>
        <w:rPr>
          <w:rFonts w:ascii="Arial" w:hAnsi="Arial" w:cs="Arial"/>
          <w:color w:val="000000"/>
        </w:rPr>
      </w:pPr>
      <w:r w:rsidRPr="00691E90">
        <w:rPr>
          <w:rFonts w:ascii="Arial" w:hAnsi="Arial" w:cs="Arial"/>
          <w:b/>
          <w:color w:val="000000"/>
        </w:rPr>
        <w:t>An excel workbook</w:t>
      </w:r>
      <w:r>
        <w:rPr>
          <w:rFonts w:ascii="Arial" w:hAnsi="Arial" w:cs="Arial"/>
          <w:color w:val="000000"/>
        </w:rPr>
        <w:t>. This must be fully quality assured, and clearly set out all assumptions</w:t>
      </w:r>
      <w:r w:rsidR="00C04888">
        <w:rPr>
          <w:rFonts w:ascii="Arial" w:hAnsi="Arial" w:cs="Arial"/>
          <w:color w:val="000000"/>
        </w:rPr>
        <w:t xml:space="preserve">, </w:t>
      </w:r>
      <w:r>
        <w:rPr>
          <w:rFonts w:ascii="Arial" w:hAnsi="Arial" w:cs="Arial"/>
          <w:color w:val="000000"/>
        </w:rPr>
        <w:t xml:space="preserve">with accompanying justifications. Ranges should be included on key data items where required to test sensitivities and deliver robust conclusions. At a minimum the excel model should include </w:t>
      </w:r>
      <w:r w:rsidR="00933F27">
        <w:rPr>
          <w:rFonts w:ascii="Arial" w:hAnsi="Arial" w:cs="Arial"/>
          <w:color w:val="000000"/>
        </w:rPr>
        <w:t xml:space="preserve">the database of updated costs, </w:t>
      </w:r>
      <w:r>
        <w:rPr>
          <w:rFonts w:ascii="Arial" w:hAnsi="Arial" w:cs="Arial"/>
          <w:color w:val="000000"/>
        </w:rPr>
        <w:t>model inputs</w:t>
      </w:r>
      <w:r w:rsidR="00933F27">
        <w:rPr>
          <w:rFonts w:ascii="Arial" w:hAnsi="Arial" w:cs="Arial"/>
          <w:color w:val="000000"/>
        </w:rPr>
        <w:t xml:space="preserve">, </w:t>
      </w:r>
      <w:r>
        <w:rPr>
          <w:rFonts w:ascii="Arial" w:hAnsi="Arial" w:cs="Arial"/>
          <w:color w:val="000000"/>
        </w:rPr>
        <w:t xml:space="preserve">and both high level and detailed outputs. </w:t>
      </w:r>
    </w:p>
    <w:p w14:paraId="3B7F985C" w14:textId="77777777" w:rsidR="001A6CE1" w:rsidRPr="001A6CE1" w:rsidRDefault="001A6CE1" w:rsidP="001A6CE1">
      <w:pPr>
        <w:pStyle w:val="ListParagraph"/>
        <w:textAlignment w:val="center"/>
        <w:rPr>
          <w:rFonts w:ascii="Arial" w:hAnsi="Arial" w:cs="Arial"/>
          <w:color w:val="000000"/>
        </w:rPr>
      </w:pPr>
    </w:p>
    <w:p w14:paraId="5EA87560" w14:textId="77777777" w:rsidR="00936F29" w:rsidRPr="009D3372" w:rsidRDefault="00F042F9" w:rsidP="00AD4A29">
      <w:pPr>
        <w:pStyle w:val="Heading1"/>
        <w:numPr>
          <w:ilvl w:val="0"/>
          <w:numId w:val="3"/>
        </w:numPr>
        <w:rPr>
          <w:rFonts w:ascii="Arial" w:hAnsi="Arial" w:cs="Arial"/>
          <w:sz w:val="22"/>
          <w:szCs w:val="22"/>
        </w:rPr>
      </w:pPr>
      <w:bookmarkStart w:id="15" w:name="_Toc381969511"/>
      <w:bookmarkStart w:id="16" w:name="_Toc405888460"/>
      <w:bookmarkStart w:id="17" w:name="_Toc504656190"/>
      <w:bookmarkStart w:id="18" w:name="_Ref373505205"/>
      <w:bookmarkStart w:id="19" w:name="_Ref357541720"/>
      <w:r w:rsidRPr="009D3372">
        <w:rPr>
          <w:rFonts w:ascii="Arial" w:hAnsi="Arial" w:cs="Arial"/>
          <w:sz w:val="22"/>
          <w:szCs w:val="22"/>
        </w:rPr>
        <w:t>O</w:t>
      </w:r>
      <w:r w:rsidR="006700D3" w:rsidRPr="009D3372">
        <w:rPr>
          <w:rFonts w:ascii="Arial" w:hAnsi="Arial" w:cs="Arial"/>
          <w:sz w:val="22"/>
          <w:szCs w:val="22"/>
        </w:rPr>
        <w:t>wnership and Publication</w:t>
      </w:r>
      <w:bookmarkEnd w:id="15"/>
      <w:bookmarkEnd w:id="16"/>
      <w:bookmarkEnd w:id="17"/>
    </w:p>
    <w:p w14:paraId="7DD79DA8" w14:textId="77777777" w:rsidR="00DD521A" w:rsidRPr="009D3372" w:rsidRDefault="00DD521A" w:rsidP="00DD521A">
      <w:pPr>
        <w:pStyle w:val="Norma1"/>
        <w:rPr>
          <w:rFonts w:cs="Arial"/>
        </w:rPr>
      </w:pPr>
    </w:p>
    <w:p w14:paraId="3F8293D3" w14:textId="4075BF30" w:rsidR="00DD521A" w:rsidRPr="00097264" w:rsidRDefault="00221F58" w:rsidP="00CA297A">
      <w:pPr>
        <w:pStyle w:val="Norma1"/>
        <w:spacing w:line="276" w:lineRule="auto"/>
        <w:rPr>
          <w:rFonts w:cs="Arial"/>
          <w:color w:val="000000" w:themeColor="text1"/>
        </w:rPr>
      </w:pPr>
      <w:r>
        <w:rPr>
          <w:rFonts w:cs="Arial"/>
          <w:color w:val="000000" w:themeColor="text1"/>
        </w:rPr>
        <w:t>The key deliverables will be handed over to the CCC, who may choose to publish these as supporting evidence on their website. Spreadsheets should be open access and unrestricted, to enable full QA of results and assumptions.</w:t>
      </w:r>
    </w:p>
    <w:p w14:paraId="53C8200E" w14:textId="77777777" w:rsidR="00DD521A" w:rsidRPr="009D3372" w:rsidRDefault="00DD521A" w:rsidP="00DD521A">
      <w:pPr>
        <w:pStyle w:val="Norma1"/>
        <w:rPr>
          <w:rFonts w:cs="Arial"/>
        </w:rPr>
      </w:pPr>
    </w:p>
    <w:p w14:paraId="5EA87562" w14:textId="77777777" w:rsidR="006700D3" w:rsidRPr="009D3372" w:rsidRDefault="00936F29" w:rsidP="00AD4A29">
      <w:pPr>
        <w:pStyle w:val="Heading1"/>
        <w:numPr>
          <w:ilvl w:val="0"/>
          <w:numId w:val="3"/>
        </w:numPr>
        <w:rPr>
          <w:rFonts w:ascii="Arial" w:hAnsi="Arial" w:cs="Arial"/>
          <w:sz w:val="22"/>
          <w:szCs w:val="22"/>
        </w:rPr>
      </w:pPr>
      <w:bookmarkStart w:id="20" w:name="_Toc504656191"/>
      <w:r w:rsidRPr="009D3372">
        <w:rPr>
          <w:rFonts w:ascii="Arial" w:hAnsi="Arial" w:cs="Arial"/>
          <w:sz w:val="22"/>
          <w:szCs w:val="22"/>
        </w:rPr>
        <w:t>Quality Assurance</w:t>
      </w:r>
      <w:bookmarkEnd w:id="20"/>
      <w:r w:rsidR="00AB7905" w:rsidRPr="009D3372">
        <w:rPr>
          <w:rFonts w:ascii="Arial" w:hAnsi="Arial" w:cs="Arial"/>
          <w:sz w:val="22"/>
          <w:szCs w:val="22"/>
        </w:rPr>
        <w:t xml:space="preserve"> </w:t>
      </w:r>
      <w:bookmarkEnd w:id="18"/>
    </w:p>
    <w:p w14:paraId="7C05295D" w14:textId="77777777" w:rsidR="00DD521A" w:rsidRPr="0029731C" w:rsidRDefault="00DD521A" w:rsidP="00DD521A">
      <w:pPr>
        <w:pStyle w:val="Norma1"/>
        <w:rPr>
          <w:rFonts w:cs="Arial"/>
          <w:sz w:val="20"/>
        </w:rPr>
      </w:pPr>
    </w:p>
    <w:p w14:paraId="0D1AB12B" w14:textId="77777777" w:rsidR="0029731C" w:rsidRPr="0029731C" w:rsidRDefault="0029731C" w:rsidP="00CA297A">
      <w:pPr>
        <w:pStyle w:val="BodyText"/>
        <w:spacing w:line="276" w:lineRule="auto"/>
        <w:jc w:val="left"/>
        <w:rPr>
          <w:rFonts w:ascii="Arial" w:eastAsia="Calibri" w:hAnsi="Arial" w:cs="Arial"/>
          <w:color w:val="000000"/>
          <w:sz w:val="22"/>
          <w:szCs w:val="24"/>
          <w:lang w:eastAsia="en-GB"/>
        </w:rPr>
      </w:pPr>
      <w:r w:rsidRPr="0029731C">
        <w:rPr>
          <w:rFonts w:ascii="Arial" w:eastAsia="Calibri" w:hAnsi="Arial" w:cs="Arial"/>
          <w:color w:val="000000"/>
          <w:sz w:val="22"/>
          <w:szCs w:val="24"/>
          <w:lang w:eastAsia="en-GB"/>
        </w:rPr>
        <w:t xml:space="preserve">This project must comply with the ‘CCC – Quality Assurance of Evidence and Analysis’ guidance and bidders must set out their approach to quality assurance in their response to this ITT.  </w:t>
      </w:r>
    </w:p>
    <w:p w14:paraId="540B7458" w14:textId="77777777" w:rsidR="0029731C" w:rsidRPr="0029731C" w:rsidRDefault="0029731C" w:rsidP="00CA297A">
      <w:pPr>
        <w:pStyle w:val="BodyText"/>
        <w:spacing w:line="276" w:lineRule="auto"/>
        <w:jc w:val="left"/>
        <w:rPr>
          <w:rFonts w:ascii="Arial" w:eastAsia="Calibri" w:hAnsi="Arial" w:cs="Arial"/>
          <w:color w:val="000000"/>
          <w:sz w:val="22"/>
          <w:szCs w:val="24"/>
          <w:lang w:eastAsia="en-GB"/>
        </w:rPr>
      </w:pPr>
    </w:p>
    <w:p w14:paraId="567B36E0"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 xml:space="preserve">All research tasks and modelling must be quality assured and documented. Contractors should: </w:t>
      </w:r>
    </w:p>
    <w:p w14:paraId="4FF50039" w14:textId="77777777" w:rsidR="0029731C" w:rsidRPr="0029731C" w:rsidRDefault="0029731C" w:rsidP="00CA297A">
      <w:pPr>
        <w:pStyle w:val="BodyText"/>
        <w:spacing w:line="276" w:lineRule="auto"/>
        <w:jc w:val="left"/>
        <w:rPr>
          <w:rFonts w:ascii="Arial" w:hAnsi="Arial" w:cs="Arial"/>
          <w:color w:val="000000"/>
          <w:sz w:val="22"/>
          <w:szCs w:val="24"/>
        </w:rPr>
      </w:pPr>
    </w:p>
    <w:p w14:paraId="0516642D"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rPr>
      </w:pPr>
      <w:r w:rsidRPr="0029731C">
        <w:rPr>
          <w:rFonts w:ascii="Arial" w:hAnsi="Arial" w:cs="Arial"/>
          <w:color w:val="000000"/>
          <w:sz w:val="22"/>
          <w:szCs w:val="24"/>
        </w:rPr>
        <w:lastRenderedPageBreak/>
        <w:t xml:space="preserve">Include a quality assurance (QA) plan that they will apply to all of the research tasks and modelling, </w:t>
      </w:r>
    </w:p>
    <w:p w14:paraId="470DC12E"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lang w:eastAsia="en-GB"/>
        </w:rPr>
      </w:pPr>
      <w:r w:rsidRPr="0029731C">
        <w:rPr>
          <w:rFonts w:ascii="Arial" w:hAnsi="Arial" w:cs="Arial"/>
          <w:color w:val="000000"/>
          <w:sz w:val="22"/>
          <w:szCs w:val="24"/>
          <w:lang w:eastAsia="en-GB"/>
        </w:rPr>
        <w:t>Specify who will be responsible for quality assurance and ensure that this is done by individuals who were not directly involved in the research, analysis or model development,</w:t>
      </w:r>
    </w:p>
    <w:p w14:paraId="75B8C957" w14:textId="77777777" w:rsidR="0029731C" w:rsidRPr="0029731C" w:rsidRDefault="0029731C" w:rsidP="00CA297A">
      <w:pPr>
        <w:pStyle w:val="BodyText"/>
        <w:numPr>
          <w:ilvl w:val="0"/>
          <w:numId w:val="7"/>
        </w:numPr>
        <w:spacing w:line="276" w:lineRule="auto"/>
        <w:jc w:val="left"/>
        <w:rPr>
          <w:rFonts w:ascii="Arial" w:hAnsi="Arial" w:cs="Arial"/>
          <w:color w:val="000000"/>
          <w:sz w:val="22"/>
          <w:szCs w:val="24"/>
        </w:rPr>
      </w:pPr>
      <w:r w:rsidRPr="0029731C">
        <w:rPr>
          <w:rFonts w:ascii="Arial" w:hAnsi="Arial" w:cs="Arial"/>
          <w:color w:val="000000"/>
          <w:sz w:val="22"/>
          <w:szCs w:val="24"/>
        </w:rPr>
        <w:t>Provide QA log to demonstrate the QA undertaken, including who undertook the QA and the scope, type and level of QA that has been undertaken (e.g. a log entry only stating ‘the data was checked’ will not be sufficient)</w:t>
      </w:r>
      <w:r w:rsidRPr="0029731C">
        <w:rPr>
          <w:rFonts w:ascii="Arial" w:hAnsi="Arial" w:cs="Arial"/>
          <w:color w:val="000000"/>
          <w:sz w:val="22"/>
          <w:szCs w:val="24"/>
          <w:lang w:eastAsia="en-GB"/>
        </w:rPr>
        <w:t xml:space="preserve"> </w:t>
      </w:r>
    </w:p>
    <w:p w14:paraId="4D110152" w14:textId="77777777" w:rsidR="0029731C" w:rsidRPr="0029731C" w:rsidRDefault="0029731C" w:rsidP="00CA297A">
      <w:pPr>
        <w:pStyle w:val="BodyText"/>
        <w:spacing w:line="276" w:lineRule="auto"/>
        <w:jc w:val="left"/>
        <w:rPr>
          <w:rFonts w:ascii="Arial" w:hAnsi="Arial" w:cs="Arial"/>
          <w:color w:val="000000"/>
          <w:sz w:val="22"/>
          <w:szCs w:val="24"/>
        </w:rPr>
      </w:pPr>
    </w:p>
    <w:p w14:paraId="206C843A"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E196BF3" w14:textId="77777777" w:rsidR="0029731C" w:rsidRPr="0029731C" w:rsidRDefault="0029731C" w:rsidP="00CA297A">
      <w:pPr>
        <w:pStyle w:val="BodyText"/>
        <w:spacing w:line="276" w:lineRule="auto"/>
        <w:jc w:val="left"/>
        <w:rPr>
          <w:rFonts w:ascii="Arial" w:hAnsi="Arial" w:cs="Arial"/>
          <w:color w:val="000000"/>
          <w:sz w:val="22"/>
          <w:szCs w:val="24"/>
        </w:rPr>
      </w:pPr>
    </w:p>
    <w:p w14:paraId="304F4309"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BCB908D" w14:textId="77777777" w:rsidR="0029731C" w:rsidRPr="0029731C" w:rsidRDefault="0029731C" w:rsidP="00CA297A">
      <w:pPr>
        <w:pStyle w:val="BodyText"/>
        <w:spacing w:line="276" w:lineRule="auto"/>
        <w:jc w:val="left"/>
        <w:rPr>
          <w:rFonts w:ascii="Arial" w:hAnsi="Arial" w:cs="Arial"/>
          <w:color w:val="000000"/>
          <w:sz w:val="22"/>
          <w:szCs w:val="24"/>
        </w:rPr>
      </w:pPr>
    </w:p>
    <w:p w14:paraId="7B755AB8" w14:textId="77777777" w:rsidR="0029731C" w:rsidRPr="0029731C" w:rsidRDefault="0029731C" w:rsidP="00CA297A">
      <w:pPr>
        <w:pStyle w:val="BodyText"/>
        <w:spacing w:line="276" w:lineRule="auto"/>
        <w:jc w:val="left"/>
        <w:rPr>
          <w:rFonts w:ascii="Arial" w:hAnsi="Arial" w:cs="Arial"/>
          <w:color w:val="000000"/>
          <w:sz w:val="22"/>
          <w:szCs w:val="24"/>
        </w:rPr>
      </w:pPr>
      <w:r w:rsidRPr="0029731C">
        <w:rPr>
          <w:rFonts w:ascii="Arial" w:hAnsi="Arial" w:cs="Arial"/>
          <w:color w:val="000000"/>
          <w:sz w:val="22"/>
          <w:szCs w:val="24"/>
        </w:rPr>
        <w:t>For primary research, contractors should be willing to facilitate CCC research staff to attend interviews or listen in to telephone surveys as part of the quality assurance process.</w:t>
      </w:r>
    </w:p>
    <w:p w14:paraId="5EA87563" w14:textId="77777777" w:rsidR="006700D3" w:rsidRPr="009D3372" w:rsidRDefault="006700D3" w:rsidP="007963DA">
      <w:pPr>
        <w:pStyle w:val="Norma1"/>
        <w:ind w:left="360"/>
        <w:jc w:val="both"/>
        <w:rPr>
          <w:rFonts w:cs="Arial"/>
          <w:b/>
          <w:bCs/>
          <w:iCs/>
        </w:rPr>
      </w:pPr>
    </w:p>
    <w:p w14:paraId="5EA87564" w14:textId="77777777" w:rsidR="0038006D" w:rsidRDefault="0038006D" w:rsidP="00AD4A29">
      <w:pPr>
        <w:pStyle w:val="Heading1"/>
        <w:numPr>
          <w:ilvl w:val="0"/>
          <w:numId w:val="3"/>
        </w:numPr>
        <w:rPr>
          <w:rFonts w:ascii="Arial" w:hAnsi="Arial" w:cs="Arial"/>
          <w:sz w:val="22"/>
          <w:szCs w:val="22"/>
        </w:rPr>
      </w:pPr>
      <w:bookmarkStart w:id="21" w:name="_Ref373505215"/>
      <w:bookmarkStart w:id="22" w:name="_Toc381969513"/>
      <w:bookmarkStart w:id="23" w:name="_Toc405888462"/>
      <w:bookmarkStart w:id="24" w:name="_Toc504656192"/>
      <w:r w:rsidRPr="009D3372">
        <w:rPr>
          <w:rFonts w:ascii="Arial" w:hAnsi="Arial" w:cs="Arial"/>
          <w:sz w:val="22"/>
          <w:szCs w:val="22"/>
        </w:rPr>
        <w:t>Timetable</w:t>
      </w:r>
      <w:bookmarkEnd w:id="19"/>
      <w:bookmarkEnd w:id="21"/>
      <w:bookmarkEnd w:id="22"/>
      <w:bookmarkEnd w:id="23"/>
      <w:bookmarkEnd w:id="24"/>
    </w:p>
    <w:p w14:paraId="023008AF" w14:textId="77777777" w:rsidR="00181796" w:rsidRPr="00181796" w:rsidRDefault="00181796" w:rsidP="00181796">
      <w:pPr>
        <w:pStyle w:val="Norma1"/>
      </w:pPr>
    </w:p>
    <w:p w14:paraId="55468980" w14:textId="2B8668D6" w:rsidR="00181796" w:rsidRPr="00181796" w:rsidRDefault="00181796" w:rsidP="00181796">
      <w:pPr>
        <w:keepNext/>
        <w:rPr>
          <w:rFonts w:ascii="Arial" w:hAnsi="Arial" w:cs="Arial"/>
          <w:sz w:val="22"/>
          <w:szCs w:val="22"/>
        </w:rPr>
      </w:pPr>
      <w:r w:rsidRPr="00181796">
        <w:rPr>
          <w:rFonts w:ascii="Arial" w:hAnsi="Arial" w:cs="Arial"/>
          <w:sz w:val="22"/>
          <w:szCs w:val="22"/>
        </w:rPr>
        <w:t xml:space="preserve">The proposed timetable for the </w:t>
      </w:r>
      <w:r w:rsidRPr="00F5386B">
        <w:rPr>
          <w:rFonts w:ascii="Arial" w:hAnsi="Arial" w:cs="Arial"/>
          <w:sz w:val="22"/>
          <w:szCs w:val="22"/>
        </w:rPr>
        <w:t>project is set out in the following table. The pro</w:t>
      </w:r>
      <w:r w:rsidR="00DB021C" w:rsidRPr="00F5386B">
        <w:rPr>
          <w:rFonts w:ascii="Arial" w:hAnsi="Arial" w:cs="Arial"/>
          <w:sz w:val="22"/>
          <w:szCs w:val="22"/>
        </w:rPr>
        <w:t xml:space="preserve">ject is expected to kick off </w:t>
      </w:r>
      <w:r w:rsidR="00133BA4">
        <w:rPr>
          <w:rFonts w:ascii="Arial" w:hAnsi="Arial" w:cs="Arial"/>
          <w:sz w:val="22"/>
          <w:szCs w:val="22"/>
        </w:rPr>
        <w:t xml:space="preserve">towards the end of </w:t>
      </w:r>
      <w:r w:rsidR="000325DA">
        <w:rPr>
          <w:rFonts w:ascii="Arial" w:hAnsi="Arial" w:cs="Arial"/>
          <w:sz w:val="22"/>
          <w:szCs w:val="22"/>
        </w:rPr>
        <w:t>February</w:t>
      </w:r>
      <w:r w:rsidRPr="00F5386B">
        <w:rPr>
          <w:rFonts w:ascii="Arial" w:hAnsi="Arial" w:cs="Arial"/>
          <w:sz w:val="22"/>
          <w:szCs w:val="22"/>
        </w:rPr>
        <w:t>, with</w:t>
      </w:r>
      <w:r w:rsidR="00FA4B80">
        <w:rPr>
          <w:rFonts w:ascii="Arial" w:hAnsi="Arial" w:cs="Arial"/>
          <w:sz w:val="22"/>
          <w:szCs w:val="22"/>
        </w:rPr>
        <w:t xml:space="preserve"> </w:t>
      </w:r>
      <w:r w:rsidR="00802D38" w:rsidRPr="00133BA4">
        <w:rPr>
          <w:rFonts w:ascii="Arial" w:hAnsi="Arial" w:cs="Arial"/>
          <w:sz w:val="22"/>
          <w:szCs w:val="22"/>
        </w:rPr>
        <w:t xml:space="preserve">the final report </w:t>
      </w:r>
      <w:r w:rsidR="00FA4B80">
        <w:rPr>
          <w:rFonts w:ascii="Arial" w:hAnsi="Arial" w:cs="Arial"/>
          <w:sz w:val="22"/>
          <w:szCs w:val="22"/>
        </w:rPr>
        <w:t xml:space="preserve">due at the </w:t>
      </w:r>
      <w:r w:rsidR="001372F7">
        <w:rPr>
          <w:rFonts w:ascii="Arial" w:hAnsi="Arial" w:cs="Arial"/>
          <w:sz w:val="22"/>
          <w:szCs w:val="22"/>
        </w:rPr>
        <w:t>beginning of May</w:t>
      </w:r>
      <w:r w:rsidRPr="00F5386B">
        <w:rPr>
          <w:rFonts w:ascii="Arial" w:hAnsi="Arial" w:cs="Arial"/>
          <w:sz w:val="22"/>
          <w:szCs w:val="22"/>
        </w:rPr>
        <w:t>.</w:t>
      </w:r>
      <w:r w:rsidR="00FA4B80">
        <w:rPr>
          <w:rFonts w:ascii="Arial" w:hAnsi="Arial" w:cs="Arial"/>
          <w:sz w:val="22"/>
          <w:szCs w:val="22"/>
        </w:rPr>
        <w:t xml:space="preserve"> </w:t>
      </w:r>
    </w:p>
    <w:p w14:paraId="0E15CA1F" w14:textId="77777777" w:rsidR="00181796" w:rsidRPr="00181796" w:rsidRDefault="00181796" w:rsidP="00181796">
      <w:pPr>
        <w:keepNext/>
        <w:rPr>
          <w:rFonts w:ascii="Arial" w:hAnsi="Arial" w:cs="Arial"/>
          <w:sz w:val="22"/>
          <w:szCs w:val="22"/>
        </w:rPr>
      </w:pPr>
    </w:p>
    <w:p w14:paraId="74F7B9D6" w14:textId="386520F7" w:rsidR="00181796" w:rsidRPr="00181796" w:rsidRDefault="00181796" w:rsidP="00181796">
      <w:pPr>
        <w:keepNext/>
        <w:rPr>
          <w:rFonts w:ascii="Arial" w:hAnsi="Arial" w:cs="Arial"/>
          <w:sz w:val="22"/>
          <w:szCs w:val="22"/>
          <w:highlight w:val="yellow"/>
        </w:rPr>
      </w:pPr>
      <w:r w:rsidRPr="00181796">
        <w:rPr>
          <w:rFonts w:ascii="Arial" w:hAnsi="Arial" w:cs="Arial"/>
          <w:sz w:val="22"/>
          <w:szCs w:val="22"/>
        </w:rPr>
        <w:t>In addition to the formal reporting points, the CCC would expect to</w:t>
      </w:r>
      <w:r w:rsidR="00802D38">
        <w:rPr>
          <w:rFonts w:ascii="Arial" w:hAnsi="Arial" w:cs="Arial"/>
          <w:sz w:val="22"/>
          <w:szCs w:val="22"/>
        </w:rPr>
        <w:t xml:space="preserve"> have regular </w:t>
      </w:r>
      <w:r w:rsidRPr="00181796">
        <w:rPr>
          <w:rFonts w:ascii="Arial" w:hAnsi="Arial" w:cs="Arial"/>
          <w:sz w:val="22"/>
          <w:szCs w:val="22"/>
        </w:rPr>
        <w:t xml:space="preserve">scheduled discussions </w:t>
      </w:r>
      <w:r w:rsidR="00802D38">
        <w:rPr>
          <w:rFonts w:ascii="Arial" w:hAnsi="Arial" w:cs="Arial"/>
          <w:sz w:val="22"/>
          <w:szCs w:val="22"/>
        </w:rPr>
        <w:t>(</w:t>
      </w:r>
      <w:r w:rsidR="00802D38" w:rsidRPr="0057214F">
        <w:rPr>
          <w:rFonts w:ascii="Arial" w:hAnsi="Arial" w:cs="Arial"/>
          <w:sz w:val="22"/>
          <w:szCs w:val="22"/>
        </w:rPr>
        <w:t>weekly meetings or calls</w:t>
      </w:r>
      <w:r w:rsidR="00802D38">
        <w:rPr>
          <w:rFonts w:ascii="Arial" w:hAnsi="Arial" w:cs="Arial"/>
          <w:sz w:val="22"/>
          <w:szCs w:val="22"/>
        </w:rPr>
        <w:t xml:space="preserve">) </w:t>
      </w:r>
      <w:r w:rsidRPr="00181796">
        <w:rPr>
          <w:rFonts w:ascii="Arial" w:hAnsi="Arial" w:cs="Arial"/>
          <w:sz w:val="22"/>
          <w:szCs w:val="22"/>
        </w:rPr>
        <w:t>to ensure the work is progressing as expected.</w:t>
      </w:r>
    </w:p>
    <w:p w14:paraId="5EA137E2" w14:textId="77777777" w:rsidR="00181796" w:rsidRPr="00181796" w:rsidRDefault="00181796" w:rsidP="00181796">
      <w:pPr>
        <w:pStyle w:val="ListParagraph"/>
        <w:keepNext/>
        <w:jc w:val="both"/>
        <w:rPr>
          <w:rFonts w:ascii="Arial" w:hAnsi="Arial" w:cs="Arial"/>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3"/>
      </w:tblGrid>
      <w:tr w:rsidR="00181796" w:rsidRPr="00181796" w14:paraId="45D8895A" w14:textId="77777777" w:rsidTr="00835D0D">
        <w:tc>
          <w:tcPr>
            <w:tcW w:w="3539" w:type="dxa"/>
            <w:shd w:val="clear" w:color="auto" w:fill="auto"/>
          </w:tcPr>
          <w:p w14:paraId="69E9BDBA" w14:textId="77777777" w:rsidR="00181796" w:rsidRPr="00802D38" w:rsidRDefault="00181796" w:rsidP="006D635B">
            <w:pPr>
              <w:keepNext/>
              <w:jc w:val="both"/>
              <w:rPr>
                <w:rFonts w:ascii="Arial" w:hAnsi="Arial" w:cs="Arial"/>
                <w:b/>
                <w:sz w:val="22"/>
                <w:szCs w:val="22"/>
                <w:highlight w:val="yellow"/>
              </w:rPr>
            </w:pPr>
            <w:r w:rsidRPr="0057214F">
              <w:rPr>
                <w:rFonts w:ascii="Arial" w:hAnsi="Arial" w:cs="Arial"/>
                <w:b/>
                <w:sz w:val="22"/>
                <w:szCs w:val="22"/>
              </w:rPr>
              <w:t>Date</w:t>
            </w:r>
          </w:p>
        </w:tc>
        <w:tc>
          <w:tcPr>
            <w:tcW w:w="4983" w:type="dxa"/>
            <w:shd w:val="clear" w:color="auto" w:fill="auto"/>
          </w:tcPr>
          <w:p w14:paraId="47208699" w14:textId="77777777" w:rsidR="00181796" w:rsidRPr="003F3E01" w:rsidRDefault="00181796" w:rsidP="006D635B">
            <w:pPr>
              <w:keepNext/>
              <w:jc w:val="both"/>
              <w:rPr>
                <w:rFonts w:ascii="Arial" w:hAnsi="Arial" w:cs="Arial"/>
                <w:b/>
                <w:sz w:val="22"/>
                <w:szCs w:val="22"/>
              </w:rPr>
            </w:pPr>
            <w:r w:rsidRPr="003F3E01">
              <w:rPr>
                <w:rFonts w:ascii="Arial" w:hAnsi="Arial" w:cs="Arial"/>
                <w:b/>
                <w:sz w:val="22"/>
                <w:szCs w:val="22"/>
              </w:rPr>
              <w:t>Action</w:t>
            </w:r>
          </w:p>
        </w:tc>
      </w:tr>
      <w:tr w:rsidR="003F3E01" w:rsidRPr="00181796" w14:paraId="044DA5AA" w14:textId="77777777" w:rsidTr="00835D0D">
        <w:tc>
          <w:tcPr>
            <w:tcW w:w="3539" w:type="dxa"/>
            <w:shd w:val="clear" w:color="auto" w:fill="auto"/>
          </w:tcPr>
          <w:p w14:paraId="74D5F561" w14:textId="266D6AB0" w:rsidR="003F3E01" w:rsidRPr="00802D38" w:rsidRDefault="00FA4B80" w:rsidP="007835D3">
            <w:pPr>
              <w:keepNext/>
              <w:spacing w:before="60" w:after="60"/>
              <w:jc w:val="both"/>
              <w:rPr>
                <w:rFonts w:ascii="Arial" w:hAnsi="Arial" w:cs="Arial"/>
                <w:sz w:val="22"/>
                <w:szCs w:val="22"/>
                <w:highlight w:val="yellow"/>
              </w:rPr>
            </w:pPr>
            <w:r>
              <w:rPr>
                <w:rFonts w:ascii="Arial" w:hAnsi="Arial" w:cs="Arial"/>
                <w:sz w:val="22"/>
                <w:szCs w:val="22"/>
              </w:rPr>
              <w:t>3</w:t>
            </w:r>
            <w:r w:rsidR="007835D3">
              <w:rPr>
                <w:rFonts w:ascii="Arial" w:hAnsi="Arial" w:cs="Arial"/>
                <w:sz w:val="22"/>
                <w:szCs w:val="22"/>
              </w:rPr>
              <w:t>1</w:t>
            </w:r>
            <w:r w:rsidR="007835D3">
              <w:rPr>
                <w:rFonts w:ascii="Arial" w:hAnsi="Arial" w:cs="Arial"/>
                <w:sz w:val="22"/>
                <w:szCs w:val="22"/>
                <w:vertAlign w:val="superscript"/>
              </w:rPr>
              <w:t>st</w:t>
            </w:r>
            <w:r w:rsidR="003F3E01" w:rsidRPr="0057214F">
              <w:rPr>
                <w:rFonts w:ascii="Arial" w:hAnsi="Arial" w:cs="Arial"/>
                <w:sz w:val="22"/>
                <w:szCs w:val="22"/>
              </w:rPr>
              <w:t xml:space="preserve"> </w:t>
            </w:r>
            <w:r>
              <w:rPr>
                <w:rFonts w:ascii="Arial" w:hAnsi="Arial" w:cs="Arial"/>
                <w:sz w:val="22"/>
                <w:szCs w:val="22"/>
              </w:rPr>
              <w:t>January 2018</w:t>
            </w:r>
          </w:p>
        </w:tc>
        <w:tc>
          <w:tcPr>
            <w:tcW w:w="4983" w:type="dxa"/>
            <w:shd w:val="clear" w:color="auto" w:fill="auto"/>
          </w:tcPr>
          <w:p w14:paraId="4F337649" w14:textId="34521E19" w:rsidR="003F3E01" w:rsidRPr="003F3E01" w:rsidRDefault="003F3E01" w:rsidP="006D635B">
            <w:pPr>
              <w:keepNext/>
              <w:spacing w:before="60" w:after="60"/>
              <w:jc w:val="both"/>
              <w:rPr>
                <w:rFonts w:ascii="Arial" w:hAnsi="Arial" w:cs="Arial"/>
                <w:sz w:val="22"/>
                <w:szCs w:val="22"/>
              </w:rPr>
            </w:pPr>
            <w:r w:rsidRPr="003F3E01">
              <w:rPr>
                <w:rFonts w:ascii="Arial" w:hAnsi="Arial" w:cs="Arial"/>
                <w:sz w:val="22"/>
                <w:szCs w:val="22"/>
              </w:rPr>
              <w:t>Publication of ITT</w:t>
            </w:r>
          </w:p>
        </w:tc>
      </w:tr>
      <w:tr w:rsidR="00181796" w:rsidRPr="00181796" w14:paraId="14733CA6" w14:textId="77777777" w:rsidTr="00835D0D">
        <w:tc>
          <w:tcPr>
            <w:tcW w:w="3539" w:type="dxa"/>
            <w:shd w:val="clear" w:color="auto" w:fill="auto"/>
          </w:tcPr>
          <w:p w14:paraId="1F1A1F82" w14:textId="58CEF12C" w:rsidR="00181796" w:rsidRPr="0057214F" w:rsidRDefault="00FA4B80" w:rsidP="007835D3">
            <w:pPr>
              <w:keepNext/>
              <w:spacing w:before="60" w:after="60"/>
              <w:jc w:val="both"/>
              <w:rPr>
                <w:rFonts w:ascii="Arial" w:hAnsi="Arial" w:cs="Arial"/>
                <w:sz w:val="22"/>
                <w:szCs w:val="22"/>
              </w:rPr>
            </w:pPr>
            <w:r>
              <w:rPr>
                <w:rFonts w:ascii="Arial" w:hAnsi="Arial" w:cs="Arial"/>
                <w:sz w:val="22"/>
                <w:szCs w:val="22"/>
              </w:rPr>
              <w:t>2</w:t>
            </w:r>
            <w:r w:rsidR="007835D3">
              <w:rPr>
                <w:rFonts w:ascii="Arial" w:hAnsi="Arial" w:cs="Arial"/>
                <w:sz w:val="22"/>
                <w:szCs w:val="22"/>
              </w:rPr>
              <w:t>1</w:t>
            </w:r>
            <w:r w:rsidR="007835D3">
              <w:rPr>
                <w:rFonts w:ascii="Arial" w:hAnsi="Arial" w:cs="Arial"/>
                <w:sz w:val="22"/>
                <w:szCs w:val="22"/>
                <w:vertAlign w:val="superscript"/>
              </w:rPr>
              <w:t>st</w:t>
            </w:r>
            <w:r w:rsidR="00222C48" w:rsidRPr="0057214F">
              <w:rPr>
                <w:rFonts w:ascii="Arial" w:hAnsi="Arial" w:cs="Arial"/>
                <w:sz w:val="22"/>
                <w:szCs w:val="22"/>
              </w:rPr>
              <w:t xml:space="preserve"> </w:t>
            </w:r>
            <w:r>
              <w:rPr>
                <w:rFonts w:ascii="Arial" w:hAnsi="Arial" w:cs="Arial"/>
                <w:sz w:val="22"/>
                <w:szCs w:val="22"/>
              </w:rPr>
              <w:t>February</w:t>
            </w:r>
            <w:r w:rsidR="00802D38" w:rsidRPr="0057214F">
              <w:rPr>
                <w:rFonts w:ascii="Arial" w:hAnsi="Arial" w:cs="Arial"/>
                <w:sz w:val="22"/>
                <w:szCs w:val="22"/>
              </w:rPr>
              <w:t xml:space="preserve"> 2018</w:t>
            </w:r>
            <w:r w:rsidR="00184496" w:rsidRPr="0057214F">
              <w:rPr>
                <w:rFonts w:ascii="Arial" w:hAnsi="Arial" w:cs="Arial"/>
                <w:sz w:val="22"/>
                <w:szCs w:val="22"/>
              </w:rPr>
              <w:t xml:space="preserve">, </w:t>
            </w:r>
            <w:r w:rsidR="00727049" w:rsidRPr="0057214F">
              <w:rPr>
                <w:rFonts w:ascii="Arial" w:hAnsi="Arial" w:cs="Arial"/>
                <w:sz w:val="22"/>
                <w:szCs w:val="22"/>
              </w:rPr>
              <w:t>9</w:t>
            </w:r>
            <w:r w:rsidR="00184496" w:rsidRPr="0057214F">
              <w:rPr>
                <w:rFonts w:ascii="Arial" w:hAnsi="Arial" w:cs="Arial"/>
                <w:sz w:val="22"/>
                <w:szCs w:val="22"/>
              </w:rPr>
              <w:t xml:space="preserve"> am</w:t>
            </w:r>
          </w:p>
        </w:tc>
        <w:tc>
          <w:tcPr>
            <w:tcW w:w="4983" w:type="dxa"/>
            <w:shd w:val="clear" w:color="auto" w:fill="auto"/>
          </w:tcPr>
          <w:p w14:paraId="48378196" w14:textId="77777777" w:rsidR="00181796" w:rsidRPr="003F3E01" w:rsidRDefault="00181796" w:rsidP="006D635B">
            <w:pPr>
              <w:keepNext/>
              <w:spacing w:before="60" w:after="60"/>
              <w:jc w:val="both"/>
              <w:rPr>
                <w:rFonts w:ascii="Arial" w:hAnsi="Arial" w:cs="Arial"/>
                <w:sz w:val="22"/>
                <w:szCs w:val="22"/>
              </w:rPr>
            </w:pPr>
            <w:r w:rsidRPr="003F3E01">
              <w:rPr>
                <w:rFonts w:ascii="Arial" w:hAnsi="Arial" w:cs="Arial"/>
                <w:sz w:val="22"/>
                <w:szCs w:val="22"/>
              </w:rPr>
              <w:t>Deadline for response to ITT</w:t>
            </w:r>
          </w:p>
        </w:tc>
      </w:tr>
      <w:tr w:rsidR="00181796" w:rsidRPr="00181796" w14:paraId="5209E8E1" w14:textId="77777777" w:rsidTr="00835D0D">
        <w:tc>
          <w:tcPr>
            <w:tcW w:w="3539" w:type="dxa"/>
            <w:shd w:val="clear" w:color="auto" w:fill="auto"/>
          </w:tcPr>
          <w:p w14:paraId="23EA6806" w14:textId="50223FF8" w:rsidR="00181796" w:rsidRPr="0057214F" w:rsidRDefault="00802D38" w:rsidP="00CC085A">
            <w:pPr>
              <w:keepNext/>
              <w:spacing w:before="60" w:after="60"/>
              <w:jc w:val="both"/>
              <w:rPr>
                <w:rFonts w:ascii="Arial" w:hAnsi="Arial" w:cs="Arial"/>
                <w:sz w:val="22"/>
                <w:szCs w:val="22"/>
              </w:rPr>
            </w:pPr>
            <w:r w:rsidRPr="0057214F">
              <w:rPr>
                <w:rFonts w:ascii="Arial" w:hAnsi="Arial" w:cs="Arial"/>
                <w:sz w:val="22"/>
                <w:szCs w:val="22"/>
              </w:rPr>
              <w:t>2</w:t>
            </w:r>
            <w:r w:rsidR="00FA4B80">
              <w:rPr>
                <w:rFonts w:ascii="Arial" w:hAnsi="Arial" w:cs="Arial"/>
                <w:sz w:val="22"/>
                <w:szCs w:val="22"/>
              </w:rPr>
              <w:t>6</w:t>
            </w:r>
            <w:r w:rsidR="00CC085A">
              <w:rPr>
                <w:rFonts w:ascii="Arial" w:hAnsi="Arial" w:cs="Arial"/>
                <w:sz w:val="22"/>
                <w:szCs w:val="22"/>
              </w:rPr>
              <w:t>/27</w:t>
            </w:r>
            <w:r w:rsidR="00CC085A" w:rsidRPr="002B57CD">
              <w:rPr>
                <w:rFonts w:ascii="Arial" w:hAnsi="Arial" w:cs="Arial"/>
                <w:sz w:val="22"/>
                <w:szCs w:val="22"/>
                <w:vertAlign w:val="superscript"/>
              </w:rPr>
              <w:t>th</w:t>
            </w:r>
            <w:r w:rsidR="00CC085A">
              <w:rPr>
                <w:rFonts w:ascii="Arial" w:hAnsi="Arial" w:cs="Arial"/>
                <w:sz w:val="22"/>
                <w:szCs w:val="22"/>
              </w:rPr>
              <w:t xml:space="preserve"> </w:t>
            </w:r>
            <w:r w:rsidR="00FA4B80">
              <w:rPr>
                <w:rFonts w:ascii="Arial" w:hAnsi="Arial" w:cs="Arial"/>
                <w:sz w:val="22"/>
                <w:szCs w:val="22"/>
              </w:rPr>
              <w:t>February</w:t>
            </w:r>
          </w:p>
        </w:tc>
        <w:tc>
          <w:tcPr>
            <w:tcW w:w="4983" w:type="dxa"/>
            <w:shd w:val="clear" w:color="auto" w:fill="auto"/>
          </w:tcPr>
          <w:p w14:paraId="72A57F19" w14:textId="77777777" w:rsidR="00181796" w:rsidRPr="003F3E01" w:rsidRDefault="00181796" w:rsidP="006D635B">
            <w:pPr>
              <w:keepNext/>
              <w:spacing w:before="60" w:after="60"/>
              <w:jc w:val="both"/>
              <w:rPr>
                <w:rFonts w:ascii="Arial" w:hAnsi="Arial" w:cs="Arial"/>
                <w:sz w:val="22"/>
                <w:szCs w:val="22"/>
              </w:rPr>
            </w:pPr>
            <w:r w:rsidRPr="003F3E01">
              <w:rPr>
                <w:rFonts w:ascii="Arial" w:hAnsi="Arial" w:cs="Arial"/>
                <w:sz w:val="22"/>
                <w:szCs w:val="22"/>
              </w:rPr>
              <w:t>Interviews</w:t>
            </w:r>
          </w:p>
        </w:tc>
      </w:tr>
      <w:tr w:rsidR="00181796" w:rsidRPr="00181796" w14:paraId="27D4AAC3" w14:textId="77777777" w:rsidTr="00835D0D">
        <w:tc>
          <w:tcPr>
            <w:tcW w:w="3539" w:type="dxa"/>
            <w:shd w:val="clear" w:color="auto" w:fill="auto"/>
          </w:tcPr>
          <w:p w14:paraId="6137D0E2" w14:textId="72B3F61F" w:rsidR="00181796" w:rsidRPr="0057214F" w:rsidRDefault="00DB021C" w:rsidP="00FA4B80">
            <w:pPr>
              <w:keepNext/>
              <w:spacing w:before="60" w:after="60"/>
              <w:jc w:val="both"/>
              <w:rPr>
                <w:rFonts w:ascii="Arial" w:hAnsi="Arial" w:cs="Arial"/>
                <w:sz w:val="22"/>
                <w:szCs w:val="22"/>
              </w:rPr>
            </w:pPr>
            <w:r w:rsidRPr="0057214F">
              <w:rPr>
                <w:rFonts w:ascii="Arial" w:hAnsi="Arial" w:cs="Arial"/>
                <w:sz w:val="22"/>
                <w:szCs w:val="22"/>
              </w:rPr>
              <w:t xml:space="preserve">w/c </w:t>
            </w:r>
            <w:r w:rsidR="00802D38" w:rsidRPr="0057214F">
              <w:rPr>
                <w:rFonts w:ascii="Arial" w:hAnsi="Arial" w:cs="Arial"/>
                <w:sz w:val="22"/>
                <w:szCs w:val="22"/>
              </w:rPr>
              <w:t>2</w:t>
            </w:r>
            <w:r w:rsidR="00FA4B80">
              <w:rPr>
                <w:rFonts w:ascii="Arial" w:hAnsi="Arial" w:cs="Arial"/>
                <w:sz w:val="22"/>
                <w:szCs w:val="22"/>
              </w:rPr>
              <w:t>6</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w:t>
            </w:r>
            <w:r w:rsidR="00FA4B80">
              <w:rPr>
                <w:rFonts w:ascii="Arial" w:hAnsi="Arial" w:cs="Arial"/>
                <w:sz w:val="22"/>
                <w:szCs w:val="22"/>
              </w:rPr>
              <w:t>February</w:t>
            </w:r>
          </w:p>
        </w:tc>
        <w:tc>
          <w:tcPr>
            <w:tcW w:w="4983" w:type="dxa"/>
            <w:shd w:val="clear" w:color="auto" w:fill="auto"/>
          </w:tcPr>
          <w:p w14:paraId="35556371" w14:textId="77777777" w:rsidR="00181796" w:rsidRPr="003F3E01" w:rsidRDefault="00181796" w:rsidP="006D635B">
            <w:pPr>
              <w:keepNext/>
              <w:tabs>
                <w:tab w:val="left" w:pos="2175"/>
              </w:tabs>
              <w:spacing w:before="60" w:after="60"/>
              <w:jc w:val="both"/>
              <w:rPr>
                <w:rFonts w:ascii="Arial" w:hAnsi="Arial" w:cs="Arial"/>
                <w:sz w:val="22"/>
                <w:szCs w:val="22"/>
              </w:rPr>
            </w:pPr>
            <w:r w:rsidRPr="003F3E01">
              <w:rPr>
                <w:rFonts w:ascii="Arial" w:hAnsi="Arial" w:cs="Arial"/>
                <w:sz w:val="22"/>
                <w:szCs w:val="22"/>
              </w:rPr>
              <w:t>Kick-off meeting (identify key sources of information, agree methodology &amp; timelines)</w:t>
            </w:r>
            <w:r w:rsidRPr="003F3E01">
              <w:rPr>
                <w:rFonts w:ascii="Arial" w:hAnsi="Arial" w:cs="Arial"/>
                <w:sz w:val="22"/>
                <w:szCs w:val="22"/>
              </w:rPr>
              <w:tab/>
            </w:r>
          </w:p>
        </w:tc>
      </w:tr>
      <w:tr w:rsidR="001372F7" w:rsidRPr="00181796" w14:paraId="7F5E5080" w14:textId="77777777" w:rsidTr="00835D0D">
        <w:tc>
          <w:tcPr>
            <w:tcW w:w="3539" w:type="dxa"/>
            <w:shd w:val="clear" w:color="auto" w:fill="auto"/>
          </w:tcPr>
          <w:p w14:paraId="4EA45FBA" w14:textId="5BFC51DC" w:rsidR="001372F7" w:rsidRPr="003F765A" w:rsidRDefault="001372F7" w:rsidP="001372F7">
            <w:pPr>
              <w:keepNext/>
              <w:spacing w:before="60" w:after="60"/>
              <w:jc w:val="both"/>
              <w:rPr>
                <w:rFonts w:ascii="Arial" w:hAnsi="Arial" w:cs="Arial"/>
                <w:color w:val="808080" w:themeColor="background1" w:themeShade="80"/>
                <w:sz w:val="22"/>
                <w:szCs w:val="22"/>
              </w:rPr>
            </w:pPr>
            <w:r w:rsidRPr="00D154C6">
              <w:rPr>
                <w:rFonts w:ascii="Arial" w:hAnsi="Arial" w:cs="Arial"/>
                <w:sz w:val="22"/>
                <w:szCs w:val="22"/>
              </w:rPr>
              <w:t>w/c 12</w:t>
            </w:r>
            <w:r w:rsidRPr="00D154C6">
              <w:rPr>
                <w:rFonts w:ascii="Arial" w:hAnsi="Arial" w:cs="Arial"/>
                <w:sz w:val="22"/>
                <w:szCs w:val="22"/>
                <w:vertAlign w:val="superscript"/>
              </w:rPr>
              <w:t>th</w:t>
            </w:r>
            <w:r w:rsidRPr="00D154C6">
              <w:rPr>
                <w:rFonts w:ascii="Arial" w:hAnsi="Arial" w:cs="Arial"/>
                <w:sz w:val="22"/>
                <w:szCs w:val="22"/>
              </w:rPr>
              <w:t xml:space="preserve"> March</w:t>
            </w:r>
          </w:p>
        </w:tc>
        <w:tc>
          <w:tcPr>
            <w:tcW w:w="4983" w:type="dxa"/>
            <w:shd w:val="clear" w:color="auto" w:fill="auto"/>
          </w:tcPr>
          <w:p w14:paraId="12F941CF" w14:textId="0D916975" w:rsidR="001372F7" w:rsidRPr="003F765A" w:rsidRDefault="001372F7" w:rsidP="004D6C25">
            <w:pPr>
              <w:keepNext/>
              <w:spacing w:before="60" w:after="60"/>
              <w:jc w:val="both"/>
              <w:rPr>
                <w:rFonts w:ascii="Arial" w:hAnsi="Arial" w:cs="Arial"/>
                <w:color w:val="808080" w:themeColor="background1" w:themeShade="80"/>
                <w:sz w:val="22"/>
                <w:szCs w:val="22"/>
              </w:rPr>
            </w:pPr>
            <w:r w:rsidRPr="001250F2">
              <w:rPr>
                <w:rFonts w:ascii="Arial" w:hAnsi="Arial" w:cs="Arial"/>
                <w:sz w:val="22"/>
                <w:szCs w:val="22"/>
              </w:rPr>
              <w:t>Meeting</w:t>
            </w:r>
            <w:r w:rsidR="00A25889" w:rsidRPr="001250F2">
              <w:rPr>
                <w:rFonts w:ascii="Arial" w:hAnsi="Arial" w:cs="Arial"/>
                <w:sz w:val="22"/>
                <w:szCs w:val="22"/>
              </w:rPr>
              <w:t xml:space="preserve"> and slide</w:t>
            </w:r>
            <w:r w:rsidR="00D154C6">
              <w:rPr>
                <w:rFonts w:ascii="Arial" w:hAnsi="Arial" w:cs="Arial"/>
                <w:sz w:val="22"/>
                <w:szCs w:val="22"/>
              </w:rPr>
              <w:t xml:space="preserve"> </w:t>
            </w:r>
            <w:r w:rsidR="00A25889" w:rsidRPr="001250F2">
              <w:rPr>
                <w:rFonts w:ascii="Arial" w:hAnsi="Arial" w:cs="Arial"/>
                <w:sz w:val="22"/>
                <w:szCs w:val="22"/>
              </w:rPr>
              <w:t>pack</w:t>
            </w:r>
            <w:r w:rsidRPr="001250F2">
              <w:rPr>
                <w:rFonts w:ascii="Arial" w:hAnsi="Arial" w:cs="Arial"/>
                <w:sz w:val="22"/>
                <w:szCs w:val="22"/>
              </w:rPr>
              <w:t xml:space="preserve"> on </w:t>
            </w:r>
            <w:r w:rsidR="00A25889">
              <w:rPr>
                <w:rFonts w:ascii="Arial" w:hAnsi="Arial" w:cs="Arial"/>
                <w:sz w:val="22"/>
                <w:szCs w:val="22"/>
              </w:rPr>
              <w:t xml:space="preserve">interim </w:t>
            </w:r>
            <w:r w:rsidRPr="001250F2">
              <w:rPr>
                <w:rFonts w:ascii="Arial" w:hAnsi="Arial" w:cs="Arial"/>
                <w:sz w:val="22"/>
                <w:szCs w:val="22"/>
              </w:rPr>
              <w:t xml:space="preserve">task </w:t>
            </w:r>
            <w:r w:rsidR="004D6C25" w:rsidRPr="001250F2">
              <w:rPr>
                <w:rFonts w:ascii="Arial" w:hAnsi="Arial" w:cs="Arial"/>
                <w:sz w:val="22"/>
                <w:szCs w:val="22"/>
              </w:rPr>
              <w:t>A</w:t>
            </w:r>
            <w:r w:rsidRPr="001250F2">
              <w:rPr>
                <w:rFonts w:ascii="Arial" w:hAnsi="Arial" w:cs="Arial"/>
                <w:sz w:val="22"/>
                <w:szCs w:val="22"/>
              </w:rPr>
              <w:t xml:space="preserve"> results</w:t>
            </w:r>
          </w:p>
        </w:tc>
      </w:tr>
      <w:tr w:rsidR="00181796" w:rsidRPr="00181796" w14:paraId="0A1AC1E0" w14:textId="77777777" w:rsidTr="00835D0D">
        <w:tc>
          <w:tcPr>
            <w:tcW w:w="3539" w:type="dxa"/>
            <w:shd w:val="clear" w:color="auto" w:fill="auto"/>
          </w:tcPr>
          <w:p w14:paraId="24A7C3F9" w14:textId="4E77E8C0" w:rsidR="00181796" w:rsidRPr="0057214F" w:rsidRDefault="00DB021C" w:rsidP="00BB4469">
            <w:pPr>
              <w:keepNext/>
              <w:spacing w:before="60" w:after="60"/>
              <w:jc w:val="both"/>
              <w:rPr>
                <w:rFonts w:ascii="Arial" w:hAnsi="Arial" w:cs="Arial"/>
                <w:sz w:val="22"/>
                <w:szCs w:val="22"/>
              </w:rPr>
            </w:pPr>
            <w:r w:rsidRPr="0057214F">
              <w:rPr>
                <w:rFonts w:ascii="Arial" w:hAnsi="Arial" w:cs="Arial"/>
                <w:sz w:val="22"/>
                <w:szCs w:val="22"/>
              </w:rPr>
              <w:t xml:space="preserve">w/c </w:t>
            </w:r>
            <w:r w:rsidR="00BB4469">
              <w:rPr>
                <w:rFonts w:ascii="Arial" w:hAnsi="Arial" w:cs="Arial"/>
                <w:sz w:val="22"/>
                <w:szCs w:val="22"/>
              </w:rPr>
              <w:t>9</w:t>
            </w:r>
            <w:r w:rsidR="00BB4469" w:rsidRPr="0057214F">
              <w:rPr>
                <w:rFonts w:ascii="Arial" w:hAnsi="Arial" w:cs="Arial"/>
                <w:sz w:val="22"/>
                <w:szCs w:val="22"/>
                <w:vertAlign w:val="superscript"/>
              </w:rPr>
              <w:t>th</w:t>
            </w:r>
            <w:r w:rsidR="00BB4469" w:rsidRPr="0057214F">
              <w:rPr>
                <w:rFonts w:ascii="Arial" w:hAnsi="Arial" w:cs="Arial"/>
                <w:sz w:val="22"/>
                <w:szCs w:val="22"/>
              </w:rPr>
              <w:t xml:space="preserve"> </w:t>
            </w:r>
            <w:r w:rsidR="001372F7">
              <w:rPr>
                <w:rFonts w:ascii="Arial" w:hAnsi="Arial" w:cs="Arial"/>
                <w:sz w:val="22"/>
                <w:szCs w:val="22"/>
              </w:rPr>
              <w:t>April</w:t>
            </w:r>
          </w:p>
        </w:tc>
        <w:tc>
          <w:tcPr>
            <w:tcW w:w="4983" w:type="dxa"/>
            <w:shd w:val="clear" w:color="auto" w:fill="auto"/>
          </w:tcPr>
          <w:p w14:paraId="5315E5B9" w14:textId="1E877390" w:rsidR="00181796" w:rsidRPr="003F3E01" w:rsidRDefault="00A25889" w:rsidP="00D03C14">
            <w:pPr>
              <w:keepNext/>
              <w:spacing w:before="60" w:after="60"/>
              <w:jc w:val="both"/>
              <w:rPr>
                <w:rFonts w:ascii="Arial" w:hAnsi="Arial" w:cs="Arial"/>
                <w:sz w:val="22"/>
                <w:szCs w:val="22"/>
              </w:rPr>
            </w:pPr>
            <w:r>
              <w:rPr>
                <w:rFonts w:ascii="Arial" w:hAnsi="Arial" w:cs="Arial"/>
                <w:sz w:val="22"/>
                <w:szCs w:val="22"/>
              </w:rPr>
              <w:t>Meeting and slide</w:t>
            </w:r>
            <w:r w:rsidR="00D154C6">
              <w:rPr>
                <w:rFonts w:ascii="Arial" w:hAnsi="Arial" w:cs="Arial"/>
                <w:sz w:val="22"/>
                <w:szCs w:val="22"/>
              </w:rPr>
              <w:t xml:space="preserve"> </w:t>
            </w:r>
            <w:r>
              <w:rPr>
                <w:rFonts w:ascii="Arial" w:hAnsi="Arial" w:cs="Arial"/>
                <w:sz w:val="22"/>
                <w:szCs w:val="22"/>
              </w:rPr>
              <w:t xml:space="preserve">pack on interim task B results </w:t>
            </w:r>
          </w:p>
        </w:tc>
      </w:tr>
      <w:tr w:rsidR="00181796" w:rsidRPr="00181796" w14:paraId="381B59F5" w14:textId="77777777" w:rsidTr="00835D0D">
        <w:tc>
          <w:tcPr>
            <w:tcW w:w="3539" w:type="dxa"/>
            <w:shd w:val="clear" w:color="auto" w:fill="auto"/>
          </w:tcPr>
          <w:p w14:paraId="3F8C75C8" w14:textId="7E69C07C" w:rsidR="00181796" w:rsidRPr="0057214F" w:rsidRDefault="00DB021C" w:rsidP="001372F7">
            <w:pPr>
              <w:keepNext/>
              <w:spacing w:before="60" w:after="60"/>
              <w:jc w:val="both"/>
              <w:rPr>
                <w:rFonts w:ascii="Arial" w:hAnsi="Arial" w:cs="Arial"/>
                <w:sz w:val="22"/>
                <w:szCs w:val="22"/>
              </w:rPr>
            </w:pPr>
            <w:r w:rsidRPr="0057214F">
              <w:rPr>
                <w:rFonts w:ascii="Arial" w:hAnsi="Arial" w:cs="Arial"/>
                <w:sz w:val="22"/>
                <w:szCs w:val="22"/>
              </w:rPr>
              <w:t xml:space="preserve">w/c </w:t>
            </w:r>
            <w:r w:rsidR="001372F7">
              <w:rPr>
                <w:rFonts w:ascii="Arial" w:hAnsi="Arial" w:cs="Arial"/>
                <w:sz w:val="22"/>
                <w:szCs w:val="22"/>
              </w:rPr>
              <w:t>1</w:t>
            </w:r>
            <w:r w:rsidR="00802D38" w:rsidRPr="0057214F">
              <w:rPr>
                <w:rFonts w:ascii="Arial" w:hAnsi="Arial" w:cs="Arial"/>
                <w:sz w:val="22"/>
                <w:szCs w:val="22"/>
              </w:rPr>
              <w:t>6</w:t>
            </w:r>
            <w:r w:rsidR="00802D38" w:rsidRPr="0057214F">
              <w:rPr>
                <w:rFonts w:ascii="Arial" w:hAnsi="Arial" w:cs="Arial"/>
                <w:sz w:val="22"/>
                <w:szCs w:val="22"/>
                <w:vertAlign w:val="superscript"/>
              </w:rPr>
              <w:t>th</w:t>
            </w:r>
            <w:r w:rsidR="00802D38" w:rsidRPr="0057214F">
              <w:rPr>
                <w:rFonts w:ascii="Arial" w:hAnsi="Arial" w:cs="Arial"/>
                <w:sz w:val="22"/>
                <w:szCs w:val="22"/>
              </w:rPr>
              <w:t xml:space="preserve"> </w:t>
            </w:r>
            <w:r w:rsidR="001372F7">
              <w:rPr>
                <w:rFonts w:ascii="Arial" w:hAnsi="Arial" w:cs="Arial"/>
                <w:sz w:val="22"/>
                <w:szCs w:val="22"/>
              </w:rPr>
              <w:t>April</w:t>
            </w:r>
          </w:p>
        </w:tc>
        <w:tc>
          <w:tcPr>
            <w:tcW w:w="4983" w:type="dxa"/>
            <w:shd w:val="clear" w:color="auto" w:fill="auto"/>
          </w:tcPr>
          <w:p w14:paraId="0A8F5778" w14:textId="4D692EC8" w:rsidR="00181796" w:rsidRPr="003F3E01" w:rsidRDefault="001372F7" w:rsidP="008E7862">
            <w:pPr>
              <w:keepNext/>
              <w:spacing w:before="60" w:after="60"/>
              <w:jc w:val="both"/>
              <w:rPr>
                <w:rFonts w:ascii="Arial" w:hAnsi="Arial" w:cs="Arial"/>
                <w:sz w:val="22"/>
                <w:szCs w:val="22"/>
              </w:rPr>
            </w:pPr>
            <w:r>
              <w:rPr>
                <w:rFonts w:ascii="Arial" w:hAnsi="Arial" w:cs="Arial"/>
                <w:sz w:val="22"/>
                <w:szCs w:val="22"/>
              </w:rPr>
              <w:t xml:space="preserve">Meeting </w:t>
            </w:r>
            <w:r w:rsidR="00A25889">
              <w:rPr>
                <w:rFonts w:ascii="Arial" w:hAnsi="Arial" w:cs="Arial"/>
                <w:sz w:val="22"/>
                <w:szCs w:val="22"/>
              </w:rPr>
              <w:t>and slide</w:t>
            </w:r>
            <w:r w:rsidR="00D154C6">
              <w:rPr>
                <w:rFonts w:ascii="Arial" w:hAnsi="Arial" w:cs="Arial"/>
                <w:sz w:val="22"/>
                <w:szCs w:val="22"/>
              </w:rPr>
              <w:t xml:space="preserve"> </w:t>
            </w:r>
            <w:r w:rsidR="00A25889">
              <w:rPr>
                <w:rFonts w:ascii="Arial" w:hAnsi="Arial" w:cs="Arial"/>
                <w:sz w:val="22"/>
                <w:szCs w:val="22"/>
              </w:rPr>
              <w:t xml:space="preserve">pack </w:t>
            </w:r>
            <w:r>
              <w:rPr>
                <w:rFonts w:ascii="Arial" w:hAnsi="Arial" w:cs="Arial"/>
                <w:sz w:val="22"/>
                <w:szCs w:val="22"/>
              </w:rPr>
              <w:t xml:space="preserve">on interim task </w:t>
            </w:r>
            <w:r w:rsidR="004D6C25" w:rsidRPr="00D03C14">
              <w:rPr>
                <w:rFonts w:ascii="Arial" w:hAnsi="Arial" w:cs="Arial"/>
                <w:sz w:val="22"/>
                <w:szCs w:val="22"/>
              </w:rPr>
              <w:t>C</w:t>
            </w:r>
            <w:r w:rsidRPr="00D03C14">
              <w:rPr>
                <w:rFonts w:ascii="Arial" w:hAnsi="Arial" w:cs="Arial"/>
                <w:sz w:val="22"/>
                <w:szCs w:val="22"/>
              </w:rPr>
              <w:t xml:space="preserve"> </w:t>
            </w:r>
            <w:r w:rsidR="00E47F71" w:rsidRPr="001250F2">
              <w:rPr>
                <w:rFonts w:ascii="Arial" w:hAnsi="Arial" w:cs="Arial"/>
                <w:sz w:val="22"/>
                <w:szCs w:val="22"/>
              </w:rPr>
              <w:t xml:space="preserve">and D </w:t>
            </w:r>
            <w:r>
              <w:rPr>
                <w:rFonts w:ascii="Arial" w:hAnsi="Arial" w:cs="Arial"/>
                <w:sz w:val="22"/>
                <w:szCs w:val="22"/>
              </w:rPr>
              <w:t xml:space="preserve">results </w:t>
            </w:r>
          </w:p>
        </w:tc>
      </w:tr>
      <w:tr w:rsidR="00835D0D" w:rsidRPr="00181796" w14:paraId="00C82A75" w14:textId="77777777" w:rsidTr="00835D0D">
        <w:tc>
          <w:tcPr>
            <w:tcW w:w="3539" w:type="dxa"/>
            <w:shd w:val="clear" w:color="auto" w:fill="auto"/>
          </w:tcPr>
          <w:p w14:paraId="43E40739" w14:textId="39237CAB" w:rsidR="00835D0D" w:rsidRPr="0057214F" w:rsidRDefault="00835D0D" w:rsidP="006D635B">
            <w:pPr>
              <w:keepNext/>
              <w:spacing w:before="60" w:after="60"/>
              <w:jc w:val="both"/>
              <w:rPr>
                <w:rFonts w:ascii="Arial" w:hAnsi="Arial" w:cs="Arial"/>
                <w:sz w:val="22"/>
                <w:szCs w:val="22"/>
              </w:rPr>
            </w:pPr>
            <w:r w:rsidRPr="0057214F">
              <w:rPr>
                <w:rFonts w:ascii="Arial" w:hAnsi="Arial" w:cs="Arial"/>
                <w:sz w:val="22"/>
                <w:szCs w:val="22"/>
              </w:rPr>
              <w:t>23</w:t>
            </w:r>
            <w:r w:rsidRPr="0057214F">
              <w:rPr>
                <w:rFonts w:ascii="Arial" w:hAnsi="Arial" w:cs="Arial"/>
                <w:sz w:val="22"/>
                <w:szCs w:val="22"/>
                <w:vertAlign w:val="superscript"/>
              </w:rPr>
              <w:t>rd</w:t>
            </w:r>
            <w:r w:rsidRPr="0057214F">
              <w:rPr>
                <w:rFonts w:ascii="Arial" w:hAnsi="Arial" w:cs="Arial"/>
                <w:sz w:val="22"/>
                <w:szCs w:val="22"/>
              </w:rPr>
              <w:t xml:space="preserve"> April</w:t>
            </w:r>
          </w:p>
        </w:tc>
        <w:tc>
          <w:tcPr>
            <w:tcW w:w="4983" w:type="dxa"/>
            <w:shd w:val="clear" w:color="auto" w:fill="auto"/>
          </w:tcPr>
          <w:p w14:paraId="1DF5FBC3" w14:textId="27416446" w:rsidR="00835D0D" w:rsidRPr="003F3E01" w:rsidRDefault="00835D0D" w:rsidP="006D635B">
            <w:pPr>
              <w:keepNext/>
              <w:spacing w:before="60" w:after="60"/>
              <w:jc w:val="both"/>
              <w:rPr>
                <w:rFonts w:ascii="Arial" w:hAnsi="Arial" w:cs="Arial"/>
                <w:sz w:val="22"/>
                <w:szCs w:val="22"/>
              </w:rPr>
            </w:pPr>
            <w:r w:rsidRPr="003F3E01">
              <w:rPr>
                <w:rFonts w:ascii="Arial" w:hAnsi="Arial" w:cs="Arial"/>
                <w:sz w:val="22"/>
                <w:szCs w:val="22"/>
              </w:rPr>
              <w:t xml:space="preserve">Draft </w:t>
            </w:r>
            <w:r w:rsidR="004D6C25">
              <w:rPr>
                <w:rFonts w:ascii="Arial" w:hAnsi="Arial" w:cs="Arial"/>
                <w:sz w:val="22"/>
                <w:szCs w:val="22"/>
              </w:rPr>
              <w:t xml:space="preserve">of </w:t>
            </w:r>
            <w:r w:rsidRPr="003F3E01">
              <w:rPr>
                <w:rFonts w:ascii="Arial" w:hAnsi="Arial" w:cs="Arial"/>
                <w:sz w:val="22"/>
                <w:szCs w:val="22"/>
              </w:rPr>
              <w:t>final report</w:t>
            </w:r>
            <w:r w:rsidR="004D6C25">
              <w:rPr>
                <w:rFonts w:ascii="Arial" w:hAnsi="Arial" w:cs="Arial"/>
                <w:sz w:val="22"/>
                <w:szCs w:val="22"/>
              </w:rPr>
              <w:t xml:space="preserve"> submitted to CCC for comment</w:t>
            </w:r>
          </w:p>
        </w:tc>
      </w:tr>
      <w:tr w:rsidR="00352265" w:rsidRPr="00181796" w14:paraId="2C995FD4" w14:textId="77777777" w:rsidTr="00835D0D">
        <w:tc>
          <w:tcPr>
            <w:tcW w:w="3539" w:type="dxa"/>
            <w:shd w:val="clear" w:color="auto" w:fill="auto"/>
          </w:tcPr>
          <w:p w14:paraId="06E5930C" w14:textId="763A908D" w:rsidR="00352265" w:rsidRPr="0057214F" w:rsidRDefault="00677311" w:rsidP="006D635B">
            <w:pPr>
              <w:keepNext/>
              <w:spacing w:before="60" w:after="60"/>
              <w:jc w:val="both"/>
              <w:rPr>
                <w:rFonts w:ascii="Arial" w:hAnsi="Arial" w:cs="Arial"/>
                <w:sz w:val="22"/>
                <w:szCs w:val="22"/>
              </w:rPr>
            </w:pPr>
            <w:r>
              <w:rPr>
                <w:rFonts w:ascii="Arial" w:hAnsi="Arial" w:cs="Arial"/>
                <w:sz w:val="22"/>
                <w:szCs w:val="22"/>
              </w:rPr>
              <w:t>9</w:t>
            </w:r>
            <w:r w:rsidRPr="0057214F">
              <w:rPr>
                <w:rFonts w:ascii="Arial" w:hAnsi="Arial" w:cs="Arial"/>
                <w:sz w:val="22"/>
                <w:szCs w:val="22"/>
                <w:vertAlign w:val="superscript"/>
              </w:rPr>
              <w:t>th</w:t>
            </w:r>
            <w:r w:rsidRPr="0057214F">
              <w:rPr>
                <w:rFonts w:ascii="Arial" w:hAnsi="Arial" w:cs="Arial"/>
                <w:sz w:val="22"/>
                <w:szCs w:val="22"/>
              </w:rPr>
              <w:t xml:space="preserve"> </w:t>
            </w:r>
            <w:r w:rsidR="00835D0D" w:rsidRPr="0057214F">
              <w:rPr>
                <w:rFonts w:ascii="Arial" w:hAnsi="Arial" w:cs="Arial"/>
                <w:sz w:val="22"/>
                <w:szCs w:val="22"/>
              </w:rPr>
              <w:t>May</w:t>
            </w:r>
          </w:p>
        </w:tc>
        <w:tc>
          <w:tcPr>
            <w:tcW w:w="4983" w:type="dxa"/>
            <w:shd w:val="clear" w:color="auto" w:fill="auto"/>
          </w:tcPr>
          <w:p w14:paraId="3046F107" w14:textId="1E579D94" w:rsidR="00352265" w:rsidRPr="003F3E01" w:rsidRDefault="00532E19" w:rsidP="006D635B">
            <w:pPr>
              <w:keepNext/>
              <w:spacing w:before="60" w:after="60"/>
              <w:jc w:val="both"/>
              <w:rPr>
                <w:rFonts w:ascii="Arial" w:hAnsi="Arial" w:cs="Arial"/>
                <w:sz w:val="22"/>
                <w:szCs w:val="22"/>
              </w:rPr>
            </w:pPr>
            <w:r w:rsidRPr="003F3E01">
              <w:rPr>
                <w:rFonts w:ascii="Arial" w:hAnsi="Arial" w:cs="Arial"/>
                <w:sz w:val="22"/>
                <w:szCs w:val="22"/>
              </w:rPr>
              <w:t>Final report</w:t>
            </w:r>
            <w:r w:rsidR="00835D0D" w:rsidRPr="003F3E01">
              <w:rPr>
                <w:rFonts w:ascii="Arial" w:hAnsi="Arial" w:cs="Arial"/>
                <w:sz w:val="22"/>
                <w:szCs w:val="22"/>
              </w:rPr>
              <w:t xml:space="preserve"> (covering all tasks)</w:t>
            </w:r>
            <w:r w:rsidR="004D6C25">
              <w:rPr>
                <w:rFonts w:ascii="Arial" w:hAnsi="Arial" w:cs="Arial"/>
                <w:sz w:val="22"/>
                <w:szCs w:val="22"/>
              </w:rPr>
              <w:t xml:space="preserve"> and accompanying analysis spreadsheet</w:t>
            </w:r>
          </w:p>
        </w:tc>
      </w:tr>
    </w:tbl>
    <w:p w14:paraId="58446D4C" w14:textId="77777777" w:rsidR="009052EA" w:rsidRPr="009D3372" w:rsidRDefault="009052EA" w:rsidP="002D32D5">
      <w:pPr>
        <w:pStyle w:val="ListParagraph"/>
        <w:spacing w:after="0" w:line="240" w:lineRule="auto"/>
        <w:ind w:left="0"/>
        <w:contextualSpacing w:val="0"/>
        <w:jc w:val="both"/>
        <w:rPr>
          <w:rFonts w:ascii="Arial" w:hAnsi="Arial" w:cs="Arial"/>
        </w:rPr>
      </w:pPr>
      <w:bookmarkStart w:id="25" w:name="_Toc271272913"/>
    </w:p>
    <w:p w14:paraId="5EA87573" w14:textId="77777777" w:rsidR="00E070AD" w:rsidRPr="009D3372" w:rsidRDefault="00E070AD" w:rsidP="00AD4A29">
      <w:pPr>
        <w:pStyle w:val="Heading1"/>
        <w:numPr>
          <w:ilvl w:val="0"/>
          <w:numId w:val="3"/>
        </w:numPr>
        <w:rPr>
          <w:rFonts w:ascii="Arial" w:hAnsi="Arial" w:cs="Arial"/>
          <w:sz w:val="22"/>
          <w:szCs w:val="22"/>
        </w:rPr>
      </w:pPr>
      <w:bookmarkStart w:id="26" w:name="_Ref338852517"/>
      <w:bookmarkStart w:id="27" w:name="_Toc381969516"/>
      <w:bookmarkStart w:id="28" w:name="_Toc405888465"/>
      <w:bookmarkStart w:id="29" w:name="_Toc504656193"/>
      <w:bookmarkEnd w:id="25"/>
      <w:r w:rsidRPr="009D3372">
        <w:rPr>
          <w:rFonts w:ascii="Arial" w:hAnsi="Arial" w:cs="Arial"/>
          <w:sz w:val="22"/>
          <w:szCs w:val="22"/>
        </w:rPr>
        <w:lastRenderedPageBreak/>
        <w:t>Working Arrangements</w:t>
      </w:r>
      <w:bookmarkEnd w:id="26"/>
      <w:bookmarkEnd w:id="27"/>
      <w:bookmarkEnd w:id="28"/>
      <w:bookmarkEnd w:id="29"/>
    </w:p>
    <w:p w14:paraId="5EA87574" w14:textId="77777777" w:rsidR="00AA62E8" w:rsidRPr="009D3372" w:rsidRDefault="00AA62E8" w:rsidP="005A7FBC">
      <w:pPr>
        <w:pStyle w:val="Norma1"/>
        <w:jc w:val="both"/>
        <w:rPr>
          <w:rFonts w:cs="Arial"/>
          <w:b/>
          <w:bCs/>
          <w:iCs/>
        </w:rPr>
      </w:pPr>
    </w:p>
    <w:p w14:paraId="5EA87575" w14:textId="016847B5" w:rsidR="00AA62E8" w:rsidRPr="009D3372" w:rsidRDefault="00AA62E8" w:rsidP="00293D12">
      <w:pPr>
        <w:pStyle w:val="Norma1"/>
        <w:ind w:left="360"/>
        <w:jc w:val="both"/>
        <w:rPr>
          <w:rFonts w:cs="Arial"/>
          <w:bCs/>
        </w:rPr>
      </w:pPr>
      <w:r w:rsidRPr="009D3372">
        <w:rPr>
          <w:rFonts w:cs="Arial"/>
          <w:bCs/>
        </w:rPr>
        <w:t>The successful contractor will be expected to identify one named point of contract through</w:t>
      </w:r>
      <w:r w:rsidR="005A7FBC" w:rsidRPr="009D3372">
        <w:rPr>
          <w:rFonts w:cs="Arial"/>
          <w:bCs/>
        </w:rPr>
        <w:t xml:space="preserve"> </w:t>
      </w:r>
      <w:r w:rsidRPr="009D3372">
        <w:rPr>
          <w:rFonts w:cs="Arial"/>
          <w:bCs/>
        </w:rPr>
        <w:t>whom all e</w:t>
      </w:r>
      <w:r w:rsidR="0097210C" w:rsidRPr="009D3372">
        <w:rPr>
          <w:rFonts w:cs="Arial"/>
          <w:bCs/>
        </w:rPr>
        <w:t>nquiries can be filtered. A CCC</w:t>
      </w:r>
      <w:r w:rsidRPr="009D3372">
        <w:rPr>
          <w:rFonts w:cs="Arial"/>
          <w:bCs/>
        </w:rPr>
        <w:t xml:space="preserve"> project manager will be assigned to the project and will be the central point of contact. </w:t>
      </w:r>
    </w:p>
    <w:p w14:paraId="5EA87578" w14:textId="77777777" w:rsidR="00AA62E8" w:rsidRPr="009D3372" w:rsidRDefault="00AA62E8" w:rsidP="00AA62E8">
      <w:pPr>
        <w:pStyle w:val="ListParagraph"/>
        <w:ind w:left="0"/>
        <w:rPr>
          <w:rFonts w:ascii="Arial" w:eastAsia="Times New Roman" w:hAnsi="Arial" w:cs="Arial"/>
        </w:rPr>
      </w:pPr>
    </w:p>
    <w:p w14:paraId="5EA87579" w14:textId="77777777" w:rsidR="003C1CE8" w:rsidRPr="009D3372" w:rsidRDefault="007A7010" w:rsidP="00AD4A29">
      <w:pPr>
        <w:pStyle w:val="Heading1"/>
        <w:numPr>
          <w:ilvl w:val="0"/>
          <w:numId w:val="3"/>
        </w:numPr>
        <w:rPr>
          <w:rFonts w:ascii="Arial" w:hAnsi="Arial" w:cs="Arial"/>
          <w:sz w:val="22"/>
          <w:szCs w:val="22"/>
        </w:rPr>
      </w:pPr>
      <w:bookmarkStart w:id="30" w:name="_Toc504656194"/>
      <w:r w:rsidRPr="009D3372">
        <w:rPr>
          <w:rFonts w:ascii="Arial" w:hAnsi="Arial" w:cs="Arial"/>
          <w:sz w:val="22"/>
          <w:szCs w:val="22"/>
        </w:rPr>
        <w:t>Skills and experience</w:t>
      </w:r>
      <w:bookmarkEnd w:id="30"/>
    </w:p>
    <w:p w14:paraId="5EA8757A" w14:textId="77777777" w:rsidR="00427AFA" w:rsidRPr="009D3372" w:rsidRDefault="00427AFA" w:rsidP="00B960BC">
      <w:pPr>
        <w:pStyle w:val="Norma1"/>
        <w:ind w:left="360"/>
        <w:jc w:val="both"/>
        <w:rPr>
          <w:rFonts w:cs="Arial"/>
        </w:rPr>
      </w:pPr>
    </w:p>
    <w:p w14:paraId="5EA8757B" w14:textId="5FB8080B" w:rsidR="00FA702B" w:rsidRPr="009D3372" w:rsidRDefault="0097210C" w:rsidP="00C36711">
      <w:pPr>
        <w:pStyle w:val="PTablebodyCharCharChar"/>
        <w:tabs>
          <w:tab w:val="clear" w:pos="7823"/>
          <w:tab w:val="right" w:pos="709"/>
        </w:tabs>
        <w:spacing w:after="0" w:line="276" w:lineRule="auto"/>
        <w:ind w:left="360"/>
        <w:rPr>
          <w:rFonts w:ascii="Arial" w:hAnsi="Arial" w:cs="Arial"/>
          <w:sz w:val="22"/>
          <w:szCs w:val="22"/>
          <w:highlight w:val="yellow"/>
        </w:rPr>
      </w:pPr>
      <w:r w:rsidRPr="009D3372">
        <w:rPr>
          <w:rFonts w:ascii="Arial" w:hAnsi="Arial" w:cs="Arial"/>
          <w:sz w:val="22"/>
          <w:szCs w:val="22"/>
        </w:rPr>
        <w:t>C</w:t>
      </w:r>
      <w:r w:rsidR="004B3AD5" w:rsidRPr="009D3372">
        <w:rPr>
          <w:rFonts w:ascii="Arial" w:hAnsi="Arial" w:cs="Arial"/>
          <w:sz w:val="22"/>
          <w:szCs w:val="22"/>
        </w:rPr>
        <w:t xml:space="preserve">CC </w:t>
      </w:r>
      <w:r w:rsidR="007A7010" w:rsidRPr="009D3372">
        <w:rPr>
          <w:rFonts w:ascii="Arial" w:hAnsi="Arial" w:cs="Arial"/>
          <w:sz w:val="22"/>
          <w:szCs w:val="22"/>
        </w:rPr>
        <w:t xml:space="preserve">would like you to demonstrate that you have </w:t>
      </w:r>
      <w:r w:rsidR="009F7CC0" w:rsidRPr="009D3372">
        <w:rPr>
          <w:rFonts w:ascii="Arial" w:hAnsi="Arial" w:cs="Arial"/>
          <w:sz w:val="22"/>
          <w:szCs w:val="22"/>
        </w:rPr>
        <w:t>the experience and capabilities to undertake the project</w:t>
      </w:r>
      <w:r w:rsidR="007A7010" w:rsidRPr="009D3372">
        <w:rPr>
          <w:rFonts w:ascii="Arial" w:hAnsi="Arial" w:cs="Arial"/>
          <w:sz w:val="22"/>
          <w:szCs w:val="22"/>
        </w:rPr>
        <w:t xml:space="preserve">. Your tender response should include a summary of </w:t>
      </w:r>
      <w:r w:rsidR="009F7CC0" w:rsidRPr="009D3372">
        <w:rPr>
          <w:rFonts w:ascii="Arial" w:hAnsi="Arial" w:cs="Arial"/>
          <w:sz w:val="22"/>
          <w:szCs w:val="22"/>
        </w:rPr>
        <w:t>each proposed team members experience</w:t>
      </w:r>
      <w:r w:rsidR="007A7010" w:rsidRPr="009D3372">
        <w:rPr>
          <w:rFonts w:ascii="Arial" w:hAnsi="Arial" w:cs="Arial"/>
          <w:sz w:val="22"/>
          <w:szCs w:val="22"/>
        </w:rPr>
        <w:t xml:space="preserve"> </w:t>
      </w:r>
      <w:r w:rsidR="009F7CC0" w:rsidRPr="009D3372">
        <w:rPr>
          <w:rFonts w:ascii="Arial" w:hAnsi="Arial" w:cs="Arial"/>
          <w:sz w:val="22"/>
          <w:szCs w:val="22"/>
        </w:rPr>
        <w:t>and capabilities</w:t>
      </w:r>
      <w:r w:rsidR="007A7010" w:rsidRPr="009D3372">
        <w:rPr>
          <w:rFonts w:ascii="Arial" w:hAnsi="Arial" w:cs="Arial"/>
          <w:sz w:val="22"/>
          <w:szCs w:val="22"/>
        </w:rPr>
        <w:t>.</w:t>
      </w:r>
      <w:r w:rsidR="00816371" w:rsidRPr="009D3372">
        <w:rPr>
          <w:rFonts w:ascii="Arial" w:hAnsi="Arial" w:cs="Arial"/>
          <w:sz w:val="22"/>
          <w:szCs w:val="22"/>
          <w:highlight w:val="yellow"/>
        </w:rPr>
        <w:t xml:space="preserve"> </w:t>
      </w:r>
    </w:p>
    <w:p w14:paraId="5EA8757C" w14:textId="77777777" w:rsidR="00FA702B" w:rsidRPr="009D3372" w:rsidRDefault="00FA702B" w:rsidP="00C36711">
      <w:pPr>
        <w:pStyle w:val="PTablebodyCharCharChar"/>
        <w:spacing w:after="0" w:line="276" w:lineRule="auto"/>
        <w:ind w:left="0"/>
        <w:rPr>
          <w:rFonts w:ascii="Arial" w:hAnsi="Arial" w:cs="Arial"/>
          <w:sz w:val="22"/>
          <w:szCs w:val="22"/>
        </w:rPr>
      </w:pPr>
    </w:p>
    <w:p w14:paraId="5EA8757D" w14:textId="77777777" w:rsidR="003C1CE8" w:rsidRPr="009D3372" w:rsidRDefault="003C1CE8" w:rsidP="00C36711">
      <w:pPr>
        <w:pStyle w:val="PTablebodyCharCharChar"/>
        <w:tabs>
          <w:tab w:val="clear" w:pos="7823"/>
          <w:tab w:val="right" w:pos="709"/>
        </w:tabs>
        <w:spacing w:after="0" w:line="276" w:lineRule="auto"/>
        <w:ind w:left="360"/>
        <w:rPr>
          <w:rFonts w:ascii="Arial" w:hAnsi="Arial" w:cs="Arial"/>
          <w:sz w:val="22"/>
          <w:szCs w:val="22"/>
        </w:rPr>
      </w:pPr>
      <w:r w:rsidRPr="009D3372">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9D3372" w:rsidRDefault="003C1CE8" w:rsidP="00C36711">
      <w:pPr>
        <w:pStyle w:val="PTablebodyCharCharChar"/>
        <w:spacing w:after="0" w:line="276" w:lineRule="auto"/>
        <w:ind w:left="0"/>
        <w:rPr>
          <w:rFonts w:ascii="Arial" w:hAnsi="Arial" w:cs="Arial"/>
          <w:sz w:val="22"/>
          <w:szCs w:val="22"/>
        </w:rPr>
      </w:pPr>
    </w:p>
    <w:p w14:paraId="5EA8757F" w14:textId="77777777" w:rsidR="00D64BB0" w:rsidRPr="009D3372" w:rsidRDefault="003C1CE8" w:rsidP="00C36711">
      <w:pPr>
        <w:pStyle w:val="Norma1"/>
        <w:spacing w:line="276" w:lineRule="auto"/>
        <w:ind w:left="360"/>
        <w:jc w:val="both"/>
        <w:rPr>
          <w:rFonts w:cs="Arial"/>
        </w:rPr>
      </w:pPr>
      <w:r w:rsidRPr="009D3372">
        <w:rPr>
          <w:rFonts w:cs="Arial"/>
        </w:rPr>
        <w:t>Contractors should identify the individual(s) who will be responsible for managing the project.</w:t>
      </w:r>
      <w:bookmarkStart w:id="31" w:name="_Ref338852499"/>
    </w:p>
    <w:p w14:paraId="5EA87580" w14:textId="77777777" w:rsidR="00986070" w:rsidRPr="009D3372" w:rsidRDefault="00986070" w:rsidP="00D64BB0">
      <w:pPr>
        <w:pStyle w:val="Norma1"/>
        <w:jc w:val="both"/>
        <w:rPr>
          <w:rFonts w:cs="Arial"/>
        </w:rPr>
      </w:pPr>
    </w:p>
    <w:p w14:paraId="5EA87581" w14:textId="77777777" w:rsidR="003043AD" w:rsidRPr="009D3372" w:rsidRDefault="00D64BB0" w:rsidP="00AD4A29">
      <w:pPr>
        <w:pStyle w:val="Heading1"/>
        <w:numPr>
          <w:ilvl w:val="0"/>
          <w:numId w:val="3"/>
        </w:numPr>
        <w:rPr>
          <w:rFonts w:ascii="Arial" w:hAnsi="Arial" w:cs="Arial"/>
          <w:sz w:val="22"/>
          <w:szCs w:val="22"/>
        </w:rPr>
      </w:pPr>
      <w:bookmarkStart w:id="32" w:name="_Ref373505239"/>
      <w:bookmarkStart w:id="33" w:name="_Toc381969518"/>
      <w:bookmarkStart w:id="34" w:name="_Toc405888467"/>
      <w:bookmarkStart w:id="35" w:name="_Toc504656195"/>
      <w:r w:rsidRPr="009D3372">
        <w:rPr>
          <w:rFonts w:ascii="Arial" w:hAnsi="Arial" w:cs="Arial"/>
          <w:sz w:val="22"/>
          <w:szCs w:val="22"/>
        </w:rPr>
        <w:t>C</w:t>
      </w:r>
      <w:r w:rsidR="00A64B82" w:rsidRPr="009D3372">
        <w:rPr>
          <w:rFonts w:ascii="Arial" w:hAnsi="Arial" w:cs="Arial"/>
          <w:sz w:val="22"/>
          <w:szCs w:val="22"/>
        </w:rPr>
        <w:t>onsortium Bids</w:t>
      </w:r>
      <w:bookmarkEnd w:id="32"/>
      <w:bookmarkEnd w:id="33"/>
      <w:bookmarkEnd w:id="34"/>
      <w:bookmarkEnd w:id="35"/>
    </w:p>
    <w:p w14:paraId="5EA87582" w14:textId="77777777" w:rsidR="00D64BB0" w:rsidRPr="009D3372" w:rsidRDefault="00D64BB0" w:rsidP="00C36711">
      <w:pPr>
        <w:pStyle w:val="Norma1"/>
        <w:spacing w:line="276" w:lineRule="auto"/>
        <w:jc w:val="both"/>
        <w:rPr>
          <w:rFonts w:cs="Arial"/>
        </w:rPr>
      </w:pPr>
    </w:p>
    <w:p w14:paraId="5EA87583" w14:textId="77777777" w:rsidR="00D65A99" w:rsidRPr="009D3372" w:rsidRDefault="003043AD" w:rsidP="00C36711">
      <w:pPr>
        <w:pStyle w:val="FootnoteText"/>
        <w:spacing w:line="276" w:lineRule="auto"/>
        <w:ind w:left="360"/>
        <w:jc w:val="both"/>
        <w:rPr>
          <w:rFonts w:ascii="Arial" w:hAnsi="Arial" w:cs="Arial"/>
          <w:sz w:val="22"/>
          <w:szCs w:val="22"/>
          <w:lang w:eastAsia="en-GB"/>
        </w:rPr>
      </w:pPr>
      <w:r w:rsidRPr="009D3372">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9D3372">
        <w:rPr>
          <w:rFonts w:ascii="Arial" w:hAnsi="Arial" w:cs="Arial"/>
          <w:sz w:val="22"/>
          <w:szCs w:val="22"/>
          <w:lang w:eastAsia="en-GB"/>
        </w:rPr>
        <w:t xml:space="preserve">  We </w:t>
      </w:r>
      <w:r w:rsidR="00D65A99" w:rsidRPr="009D3372">
        <w:rPr>
          <w:rFonts w:ascii="Arial" w:hAnsi="Arial" w:cs="Arial"/>
          <w:sz w:val="22"/>
          <w:szCs w:val="22"/>
        </w:rPr>
        <w:t>expect the bidder to indicate who in the consortium will be th</w:t>
      </w:r>
      <w:r w:rsidR="00CD651A" w:rsidRPr="009D3372">
        <w:rPr>
          <w:rFonts w:ascii="Arial" w:hAnsi="Arial" w:cs="Arial"/>
          <w:sz w:val="22"/>
          <w:szCs w:val="22"/>
        </w:rPr>
        <w:t xml:space="preserve">e </w:t>
      </w:r>
      <w:r w:rsidR="00CD651A" w:rsidRPr="009D3372">
        <w:rPr>
          <w:rFonts w:ascii="Arial" w:hAnsi="Arial" w:cs="Arial"/>
          <w:sz w:val="22"/>
          <w:szCs w:val="22"/>
          <w:lang w:eastAsia="en-GB"/>
        </w:rPr>
        <w:t>lead contact for this project, and the organisation and governance associated with the consortia.</w:t>
      </w:r>
    </w:p>
    <w:p w14:paraId="5EA87584" w14:textId="77777777" w:rsidR="003043AD" w:rsidRPr="009D3372" w:rsidRDefault="003043AD" w:rsidP="00C36711">
      <w:pPr>
        <w:pStyle w:val="FootnoteText"/>
        <w:spacing w:line="276" w:lineRule="auto"/>
        <w:ind w:left="567"/>
        <w:jc w:val="both"/>
        <w:rPr>
          <w:rFonts w:ascii="Arial" w:hAnsi="Arial" w:cs="Arial"/>
          <w:sz w:val="22"/>
          <w:szCs w:val="22"/>
          <w:lang w:eastAsia="en-GB"/>
        </w:rPr>
      </w:pPr>
    </w:p>
    <w:p w14:paraId="5EA87585" w14:textId="77777777" w:rsidR="003043AD" w:rsidRPr="009D3372" w:rsidRDefault="003043AD" w:rsidP="00C36711">
      <w:pPr>
        <w:pStyle w:val="FootnoteText"/>
        <w:spacing w:line="276" w:lineRule="auto"/>
        <w:ind w:left="360"/>
        <w:jc w:val="both"/>
        <w:rPr>
          <w:rFonts w:ascii="Arial" w:hAnsi="Arial" w:cs="Arial"/>
          <w:sz w:val="22"/>
          <w:szCs w:val="22"/>
          <w:lang w:eastAsia="en-GB"/>
        </w:rPr>
      </w:pPr>
      <w:r w:rsidRPr="009D3372">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9D3372" w:rsidRDefault="003043AD" w:rsidP="00C36711">
      <w:pPr>
        <w:pStyle w:val="FootnoteText"/>
        <w:spacing w:line="276" w:lineRule="auto"/>
        <w:ind w:left="567"/>
        <w:jc w:val="both"/>
        <w:rPr>
          <w:rFonts w:ascii="Arial" w:hAnsi="Arial" w:cs="Arial"/>
          <w:sz w:val="22"/>
          <w:szCs w:val="22"/>
          <w:lang w:eastAsia="en-GB"/>
        </w:rPr>
      </w:pPr>
    </w:p>
    <w:p w14:paraId="5EA87587" w14:textId="79EB2CDE" w:rsidR="00AD130E" w:rsidRPr="009D3372" w:rsidRDefault="00AD130E" w:rsidP="00C36711">
      <w:pPr>
        <w:pStyle w:val="NoSpacing"/>
        <w:spacing w:line="276" w:lineRule="auto"/>
        <w:ind w:left="360"/>
        <w:jc w:val="both"/>
        <w:rPr>
          <w:rFonts w:ascii="Arial" w:hAnsi="Arial" w:cs="Arial"/>
        </w:rPr>
      </w:pPr>
      <w:r w:rsidRPr="009D3372">
        <w:rPr>
          <w:rFonts w:ascii="Arial" w:hAnsi="Arial" w:cs="Arial"/>
        </w:rPr>
        <w:t>If a consortium is not proposing to form a corporate entity, full details of alternative proposed arran</w:t>
      </w:r>
      <w:r w:rsidR="007A11CB" w:rsidRPr="009D3372">
        <w:rPr>
          <w:rFonts w:ascii="Arial" w:hAnsi="Arial" w:cs="Arial"/>
        </w:rPr>
        <w:t>gements should be provided</w:t>
      </w:r>
      <w:r w:rsidR="0097210C" w:rsidRPr="009D3372">
        <w:rPr>
          <w:rFonts w:ascii="Arial" w:hAnsi="Arial" w:cs="Arial"/>
        </w:rPr>
        <w:t>. However, please note C</w:t>
      </w:r>
      <w:r w:rsidRPr="009D3372">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9D3372" w:rsidRDefault="00AD130E" w:rsidP="00C36711">
      <w:pPr>
        <w:pStyle w:val="NoSpacing"/>
        <w:spacing w:line="276" w:lineRule="auto"/>
        <w:jc w:val="both"/>
        <w:rPr>
          <w:rFonts w:ascii="Arial" w:hAnsi="Arial" w:cs="Arial"/>
        </w:rPr>
      </w:pPr>
    </w:p>
    <w:p w14:paraId="5EA87589" w14:textId="40024243" w:rsidR="00AD130E" w:rsidRPr="009D3372" w:rsidRDefault="0097210C" w:rsidP="00C36711">
      <w:pPr>
        <w:pStyle w:val="NoSpacing"/>
        <w:spacing w:line="276" w:lineRule="auto"/>
        <w:ind w:left="360"/>
        <w:jc w:val="both"/>
        <w:rPr>
          <w:rFonts w:ascii="Arial" w:hAnsi="Arial" w:cs="Arial"/>
        </w:rPr>
      </w:pPr>
      <w:r w:rsidRPr="009D3372">
        <w:rPr>
          <w:rFonts w:ascii="Arial" w:hAnsi="Arial" w:cs="Arial"/>
        </w:rPr>
        <w:t>C</w:t>
      </w:r>
      <w:r w:rsidR="00AD130E" w:rsidRPr="009D3372">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9D3372">
        <w:rPr>
          <w:rFonts w:ascii="Arial" w:hAnsi="Arial" w:cs="Arial"/>
        </w:rPr>
        <w:t>consortia must be notified to C</w:t>
      </w:r>
      <w:r w:rsidR="00AD130E" w:rsidRPr="009D3372">
        <w:rPr>
          <w:rFonts w:ascii="Arial" w:hAnsi="Arial" w:cs="Arial"/>
        </w:rPr>
        <w:t xml:space="preserve">CC so that it can make a further assessment by applying the selection criteria to the new information provided. </w:t>
      </w:r>
    </w:p>
    <w:p w14:paraId="5EA8758A" w14:textId="77777777" w:rsidR="004A2B75" w:rsidRPr="009D3372" w:rsidRDefault="004A2B75" w:rsidP="00053592">
      <w:pPr>
        <w:pStyle w:val="FootnoteText"/>
        <w:rPr>
          <w:rFonts w:ascii="Arial" w:hAnsi="Arial" w:cs="Arial"/>
          <w:sz w:val="22"/>
          <w:szCs w:val="22"/>
          <w:lang w:eastAsia="en-GB"/>
        </w:rPr>
      </w:pPr>
    </w:p>
    <w:p w14:paraId="5EA8758B" w14:textId="77777777" w:rsidR="00F0291F" w:rsidRPr="009D3372" w:rsidRDefault="00F0291F" w:rsidP="002B57CD">
      <w:pPr>
        <w:pStyle w:val="Heading1"/>
        <w:keepLines/>
        <w:numPr>
          <w:ilvl w:val="0"/>
          <w:numId w:val="3"/>
        </w:numPr>
        <w:rPr>
          <w:rFonts w:ascii="Arial" w:hAnsi="Arial" w:cs="Arial"/>
          <w:sz w:val="22"/>
          <w:szCs w:val="22"/>
        </w:rPr>
      </w:pPr>
      <w:bookmarkStart w:id="36" w:name="_Ref357541811"/>
      <w:bookmarkStart w:id="37" w:name="_Toc381969519"/>
      <w:bookmarkStart w:id="38" w:name="_Toc405888468"/>
      <w:bookmarkStart w:id="39" w:name="_Toc504656196"/>
      <w:bookmarkStart w:id="40" w:name="_Toc246831559"/>
      <w:bookmarkStart w:id="41" w:name="_Toc271272917"/>
      <w:bookmarkStart w:id="42" w:name="_Ref338852577"/>
      <w:bookmarkEnd w:id="31"/>
      <w:r w:rsidRPr="009D3372">
        <w:rPr>
          <w:rFonts w:ascii="Arial" w:hAnsi="Arial" w:cs="Arial"/>
          <w:sz w:val="22"/>
          <w:szCs w:val="22"/>
        </w:rPr>
        <w:lastRenderedPageBreak/>
        <w:t>Budget</w:t>
      </w:r>
      <w:bookmarkEnd w:id="36"/>
      <w:bookmarkEnd w:id="37"/>
      <w:bookmarkEnd w:id="38"/>
      <w:bookmarkEnd w:id="39"/>
      <w:r w:rsidRPr="009D3372">
        <w:rPr>
          <w:rFonts w:ascii="Arial" w:hAnsi="Arial" w:cs="Arial"/>
          <w:sz w:val="22"/>
          <w:szCs w:val="22"/>
        </w:rPr>
        <w:t xml:space="preserve"> </w:t>
      </w:r>
    </w:p>
    <w:p w14:paraId="5EA8758C" w14:textId="77777777" w:rsidR="004335BC" w:rsidRPr="009D3372" w:rsidRDefault="004335BC" w:rsidP="002B57CD">
      <w:pPr>
        <w:pStyle w:val="Norma1"/>
        <w:keepNext/>
        <w:keepLines/>
        <w:rPr>
          <w:rFonts w:cs="Arial"/>
          <w:b/>
          <w:bCs/>
          <w:iCs/>
        </w:rPr>
      </w:pPr>
    </w:p>
    <w:p w14:paraId="5EA8758D" w14:textId="3E6CEC7E" w:rsidR="003C1CE8" w:rsidRPr="001250F2" w:rsidRDefault="003C1CE8" w:rsidP="002B57CD">
      <w:pPr>
        <w:pStyle w:val="Paragraph"/>
        <w:keepNext/>
        <w:keepLines/>
        <w:rPr>
          <w:sz w:val="22"/>
          <w:szCs w:val="22"/>
        </w:rPr>
      </w:pPr>
      <w:r w:rsidRPr="001250F2">
        <w:rPr>
          <w:sz w:val="22"/>
          <w:szCs w:val="22"/>
        </w:rPr>
        <w:t>The budget for this project is</w:t>
      </w:r>
      <w:r w:rsidRPr="001250F2">
        <w:rPr>
          <w:b/>
          <w:sz w:val="22"/>
          <w:szCs w:val="22"/>
        </w:rPr>
        <w:t xml:space="preserve"> </w:t>
      </w:r>
      <w:r w:rsidR="004A2B75" w:rsidRPr="001250F2">
        <w:rPr>
          <w:b/>
          <w:sz w:val="22"/>
          <w:szCs w:val="22"/>
        </w:rPr>
        <w:t>£</w:t>
      </w:r>
      <w:r w:rsidR="00BB4469">
        <w:rPr>
          <w:b/>
          <w:sz w:val="22"/>
          <w:szCs w:val="22"/>
        </w:rPr>
        <w:t>4</w:t>
      </w:r>
      <w:r w:rsidR="00BB4469" w:rsidRPr="001250F2">
        <w:rPr>
          <w:b/>
          <w:sz w:val="22"/>
          <w:szCs w:val="22"/>
        </w:rPr>
        <w:t>0</w:t>
      </w:r>
      <w:r w:rsidR="002F0BB9" w:rsidRPr="001250F2">
        <w:rPr>
          <w:b/>
          <w:sz w:val="22"/>
          <w:szCs w:val="22"/>
        </w:rPr>
        <w:t xml:space="preserve">,000 - </w:t>
      </w:r>
      <w:r w:rsidR="009C5CF5" w:rsidRPr="001250F2">
        <w:rPr>
          <w:b/>
          <w:sz w:val="22"/>
          <w:szCs w:val="22"/>
        </w:rPr>
        <w:t>£</w:t>
      </w:r>
      <w:r w:rsidR="00BB4469">
        <w:rPr>
          <w:b/>
          <w:sz w:val="22"/>
          <w:szCs w:val="22"/>
        </w:rPr>
        <w:t>6</w:t>
      </w:r>
      <w:r w:rsidR="00BB4469" w:rsidRPr="001250F2">
        <w:rPr>
          <w:b/>
          <w:sz w:val="22"/>
          <w:szCs w:val="22"/>
        </w:rPr>
        <w:t>0</w:t>
      </w:r>
      <w:r w:rsidR="00CA297A" w:rsidRPr="001250F2">
        <w:rPr>
          <w:b/>
          <w:sz w:val="22"/>
          <w:szCs w:val="22"/>
        </w:rPr>
        <w:t xml:space="preserve">,000 </w:t>
      </w:r>
      <w:r w:rsidR="00CA297A" w:rsidRPr="001250F2">
        <w:rPr>
          <w:sz w:val="22"/>
          <w:szCs w:val="22"/>
        </w:rPr>
        <w:t>ex</w:t>
      </w:r>
      <w:r w:rsidR="00685B87" w:rsidRPr="001250F2">
        <w:rPr>
          <w:sz w:val="22"/>
          <w:szCs w:val="22"/>
        </w:rPr>
        <w:t>cluding VAT</w:t>
      </w:r>
      <w:r w:rsidR="006449B9" w:rsidRPr="001250F2">
        <w:rPr>
          <w:sz w:val="22"/>
          <w:szCs w:val="22"/>
        </w:rPr>
        <w:t xml:space="preserve">. </w:t>
      </w:r>
      <w:r w:rsidR="001372F7" w:rsidRPr="001250F2">
        <w:rPr>
          <w:sz w:val="22"/>
          <w:szCs w:val="22"/>
        </w:rPr>
        <w:t>Half of the work package</w:t>
      </w:r>
      <w:r w:rsidR="00B04148" w:rsidRPr="001250F2">
        <w:rPr>
          <w:sz w:val="22"/>
          <w:szCs w:val="22"/>
        </w:rPr>
        <w:t xml:space="preserve"> should be delivered in the 17/18 financial year (</w:t>
      </w:r>
      <w:r w:rsidR="009C5CF5" w:rsidRPr="001250F2">
        <w:rPr>
          <w:sz w:val="22"/>
          <w:szCs w:val="22"/>
        </w:rPr>
        <w:t>i.e.</w:t>
      </w:r>
      <w:r w:rsidR="00B04148" w:rsidRPr="001250F2">
        <w:rPr>
          <w:sz w:val="22"/>
          <w:szCs w:val="22"/>
        </w:rPr>
        <w:t xml:space="preserve"> by the 31</w:t>
      </w:r>
      <w:r w:rsidR="00B04148" w:rsidRPr="001250F2">
        <w:rPr>
          <w:sz w:val="22"/>
          <w:szCs w:val="22"/>
          <w:vertAlign w:val="superscript"/>
        </w:rPr>
        <w:t>st</w:t>
      </w:r>
      <w:r w:rsidR="00B04148" w:rsidRPr="001250F2">
        <w:rPr>
          <w:sz w:val="22"/>
          <w:szCs w:val="22"/>
        </w:rPr>
        <w:t xml:space="preserve"> March) with the remainder being completed in the 18/19 financial year</w:t>
      </w:r>
      <w:r w:rsidR="001372F7" w:rsidRPr="001250F2">
        <w:rPr>
          <w:sz w:val="22"/>
          <w:szCs w:val="22"/>
        </w:rPr>
        <w:t xml:space="preserve">. </w:t>
      </w:r>
    </w:p>
    <w:p w14:paraId="5EA8758E" w14:textId="77777777" w:rsidR="00B00EA2" w:rsidRPr="009C5CF5" w:rsidRDefault="00B00EA2" w:rsidP="00C36711">
      <w:pPr>
        <w:pStyle w:val="ListParagraph"/>
        <w:ind w:left="0"/>
        <w:jc w:val="both"/>
        <w:rPr>
          <w:rFonts w:ascii="Arial" w:hAnsi="Arial" w:cs="Arial"/>
        </w:rPr>
      </w:pPr>
    </w:p>
    <w:p w14:paraId="62986803" w14:textId="155EBE0F" w:rsidR="00865B54" w:rsidRPr="009C5CF5" w:rsidRDefault="000C219E" w:rsidP="00865B54">
      <w:pPr>
        <w:pStyle w:val="ListParagraph"/>
        <w:ind w:left="360"/>
        <w:jc w:val="both"/>
        <w:rPr>
          <w:rFonts w:ascii="Arial" w:hAnsi="Arial" w:cs="Arial"/>
        </w:rPr>
      </w:pPr>
      <w:r w:rsidRPr="009C5CF5">
        <w:rPr>
          <w:rFonts w:ascii="Arial" w:hAnsi="Arial" w:cs="Arial"/>
        </w:rPr>
        <w:t>Bidders</w:t>
      </w:r>
      <w:r w:rsidR="003C1CE8" w:rsidRPr="009C5CF5">
        <w:rPr>
          <w:rFonts w:ascii="Arial" w:hAnsi="Arial" w:cs="Arial"/>
        </w:rPr>
        <w:t xml:space="preserve"> should provide</w:t>
      </w:r>
      <w:r w:rsidR="00865B54" w:rsidRPr="009C5CF5">
        <w:rPr>
          <w:rFonts w:ascii="Arial" w:hAnsi="Arial" w:cs="Arial"/>
        </w:rPr>
        <w:t xml:space="preserve"> a fixed </w:t>
      </w:r>
      <w:r w:rsidR="00865DD6" w:rsidRPr="009C5CF5">
        <w:rPr>
          <w:rFonts w:ascii="Arial" w:hAnsi="Arial" w:cs="Arial"/>
        </w:rPr>
        <w:t xml:space="preserve">price </w:t>
      </w:r>
      <w:r w:rsidR="00865B54" w:rsidRPr="009C5CF5">
        <w:rPr>
          <w:rFonts w:ascii="Arial" w:hAnsi="Arial" w:cs="Arial"/>
        </w:rPr>
        <w:t>fee proposal covering all work required to deliver the scope of w</w:t>
      </w:r>
      <w:r w:rsidRPr="009C5CF5">
        <w:rPr>
          <w:rFonts w:ascii="Arial" w:hAnsi="Arial" w:cs="Arial"/>
        </w:rPr>
        <w:t>ork as set out in this document</w:t>
      </w:r>
      <w:r w:rsidR="00865B54" w:rsidRPr="009C5CF5">
        <w:rPr>
          <w:rFonts w:ascii="Arial" w:hAnsi="Arial" w:cs="Arial"/>
        </w:rPr>
        <w:t xml:space="preserve">. </w:t>
      </w:r>
    </w:p>
    <w:p w14:paraId="71D53C91" w14:textId="77777777" w:rsidR="00865B54" w:rsidRPr="009C5CF5" w:rsidRDefault="00865B54" w:rsidP="00865B54">
      <w:pPr>
        <w:pStyle w:val="ListParagraph"/>
        <w:ind w:left="360"/>
        <w:jc w:val="both"/>
        <w:rPr>
          <w:rFonts w:ascii="Arial" w:hAnsi="Arial" w:cs="Arial"/>
        </w:rPr>
      </w:pPr>
    </w:p>
    <w:p w14:paraId="5EA8758F" w14:textId="2A153767" w:rsidR="0089058C" w:rsidRPr="00865B54" w:rsidRDefault="00865B54" w:rsidP="00865B54">
      <w:pPr>
        <w:pStyle w:val="ListParagraph"/>
        <w:ind w:left="360"/>
        <w:jc w:val="both"/>
        <w:rPr>
          <w:rFonts w:ascii="Arial" w:hAnsi="Arial" w:cs="Arial"/>
        </w:rPr>
      </w:pPr>
      <w:r w:rsidRPr="009C5CF5">
        <w:rPr>
          <w:rFonts w:ascii="Arial" w:hAnsi="Arial" w:cs="Arial"/>
        </w:rPr>
        <w:t>Fee proposals should include</w:t>
      </w:r>
      <w:r w:rsidR="003C1CE8" w:rsidRPr="009C5CF5">
        <w:rPr>
          <w:rFonts w:ascii="Arial" w:hAnsi="Arial" w:cs="Arial"/>
        </w:rPr>
        <w:t xml:space="preserve"> a full and detailed breakdown of costs (including options where appropriate). </w:t>
      </w:r>
      <w:r w:rsidR="000C219E" w:rsidRPr="009C5CF5">
        <w:rPr>
          <w:rFonts w:ascii="Arial" w:hAnsi="Arial" w:cs="Arial"/>
        </w:rPr>
        <w:t xml:space="preserve">Bids should set out separate pricing for each task. </w:t>
      </w:r>
      <w:r w:rsidR="003C1CE8" w:rsidRPr="009C5CF5">
        <w:rPr>
          <w:rFonts w:ascii="Arial" w:hAnsi="Arial" w:cs="Arial"/>
        </w:rPr>
        <w:t>This should include staff (and day rate) allocated</w:t>
      </w:r>
      <w:r w:rsidR="003C1CE8" w:rsidRPr="00865B54">
        <w:rPr>
          <w:rFonts w:ascii="Arial" w:hAnsi="Arial" w:cs="Arial"/>
        </w:rPr>
        <w:t xml:space="preserve"> to specific tasks.</w:t>
      </w:r>
      <w:r w:rsidR="005672DF">
        <w:rPr>
          <w:rFonts w:ascii="Arial" w:hAnsi="Arial" w:cs="Arial"/>
        </w:rPr>
        <w:t xml:space="preserve"> Please provide a breakdown of staff days allocated to each task in both the priced and the non-priced versions of the bid.</w:t>
      </w:r>
      <w:bookmarkEnd w:id="40"/>
      <w:bookmarkEnd w:id="41"/>
      <w:bookmarkEnd w:id="42"/>
    </w:p>
    <w:p w14:paraId="5EA87592" w14:textId="77777777" w:rsidR="00220792" w:rsidRPr="009D3372" w:rsidRDefault="00220792" w:rsidP="00C36711">
      <w:pPr>
        <w:pStyle w:val="ListParagraph"/>
        <w:ind w:left="0"/>
        <w:jc w:val="both"/>
        <w:rPr>
          <w:rFonts w:ascii="Arial" w:hAnsi="Arial" w:cs="Arial"/>
        </w:rPr>
      </w:pPr>
    </w:p>
    <w:p w14:paraId="5EA87593" w14:textId="776A7931" w:rsidR="00272E19" w:rsidRPr="009D3372" w:rsidRDefault="00272E19" w:rsidP="00C36711">
      <w:pPr>
        <w:pStyle w:val="ListParagraph"/>
        <w:spacing w:after="0"/>
        <w:ind w:left="360"/>
        <w:jc w:val="both"/>
        <w:rPr>
          <w:rFonts w:ascii="Arial" w:hAnsi="Arial" w:cs="Arial"/>
        </w:rPr>
      </w:pPr>
      <w:r w:rsidRPr="009D3372">
        <w:rPr>
          <w:rFonts w:ascii="Arial" w:hAnsi="Arial" w:cs="Arial"/>
        </w:rPr>
        <w:t>Payments will be linked to delivery of key milestones</w:t>
      </w:r>
      <w:r w:rsidR="003F3E01">
        <w:rPr>
          <w:rFonts w:ascii="Arial" w:hAnsi="Arial" w:cs="Arial"/>
        </w:rPr>
        <w:t xml:space="preserve">, </w:t>
      </w:r>
      <w:r w:rsidR="000C219E">
        <w:rPr>
          <w:rFonts w:ascii="Arial" w:hAnsi="Arial" w:cs="Arial"/>
        </w:rPr>
        <w:t xml:space="preserve">expected to be linked to the </w:t>
      </w:r>
      <w:r w:rsidR="003F3E01">
        <w:rPr>
          <w:rFonts w:ascii="Arial" w:hAnsi="Arial" w:cs="Arial"/>
        </w:rPr>
        <w:t xml:space="preserve">main deliverables outlined in the table in </w:t>
      </w:r>
      <w:r w:rsidR="00274F3D">
        <w:rPr>
          <w:rFonts w:ascii="Arial" w:hAnsi="Arial" w:cs="Arial"/>
        </w:rPr>
        <w:t>section 7</w:t>
      </w:r>
      <w:r w:rsidRPr="009D3372">
        <w:rPr>
          <w:rFonts w:ascii="Arial" w:hAnsi="Arial" w:cs="Arial"/>
        </w:rPr>
        <w:t xml:space="preserve">. The indicative milestones and phasing of payments </w:t>
      </w:r>
      <w:r w:rsidR="00DC39C6" w:rsidRPr="009D3372">
        <w:rPr>
          <w:rFonts w:ascii="Arial" w:hAnsi="Arial" w:cs="Arial"/>
        </w:rPr>
        <w:t>can be adjusted and agreed with the contractor</w:t>
      </w:r>
      <w:r w:rsidR="007A11CB" w:rsidRPr="009D3372">
        <w:rPr>
          <w:rFonts w:ascii="Arial" w:hAnsi="Arial" w:cs="Arial"/>
        </w:rPr>
        <w:t xml:space="preserve"> and Project Manager. </w:t>
      </w:r>
      <w:r w:rsidR="00E41E71" w:rsidRPr="009D3372">
        <w:rPr>
          <w:rFonts w:ascii="Arial" w:hAnsi="Arial" w:cs="Arial"/>
        </w:rPr>
        <w:t>P</w:t>
      </w:r>
      <w:r w:rsidR="00DC39C6" w:rsidRPr="009D3372">
        <w:rPr>
          <w:rFonts w:ascii="Arial" w:hAnsi="Arial" w:cs="Arial"/>
        </w:rPr>
        <w:t>lease advise in your tender response how this breakdown reflects your usual payment processes</w:t>
      </w:r>
      <w:r w:rsidR="00CA297A">
        <w:rPr>
          <w:rFonts w:ascii="Arial" w:hAnsi="Arial" w:cs="Arial"/>
        </w:rPr>
        <w:t>.</w:t>
      </w:r>
    </w:p>
    <w:p w14:paraId="5EA87594" w14:textId="77777777" w:rsidR="00DC39C6" w:rsidRPr="009D3372" w:rsidRDefault="00DC39C6" w:rsidP="00C36711">
      <w:pPr>
        <w:pStyle w:val="ListParagraph"/>
        <w:spacing w:after="0"/>
        <w:ind w:left="0"/>
        <w:jc w:val="both"/>
        <w:rPr>
          <w:rFonts w:ascii="Arial" w:hAnsi="Arial" w:cs="Arial"/>
        </w:rPr>
      </w:pPr>
    </w:p>
    <w:p w14:paraId="5EA87595" w14:textId="77777777" w:rsidR="008261E0" w:rsidRPr="009D3372" w:rsidRDefault="003C06AA" w:rsidP="00C36711">
      <w:pPr>
        <w:pStyle w:val="Norma1"/>
        <w:spacing w:line="276" w:lineRule="auto"/>
        <w:ind w:left="360"/>
        <w:jc w:val="both"/>
        <w:rPr>
          <w:rFonts w:eastAsia="MS Mincho" w:cs="Arial"/>
          <w:lang w:eastAsia="en-US"/>
        </w:rPr>
      </w:pPr>
      <w:r w:rsidRPr="009D3372">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9D3372" w:rsidRDefault="00532695" w:rsidP="00C36711">
      <w:pPr>
        <w:pStyle w:val="Norma1"/>
        <w:spacing w:line="276" w:lineRule="auto"/>
        <w:jc w:val="both"/>
        <w:rPr>
          <w:rFonts w:eastAsia="MS Mincho" w:cs="Arial"/>
          <w:lang w:eastAsia="en-US"/>
        </w:rPr>
      </w:pPr>
    </w:p>
    <w:p w14:paraId="5EA87597" w14:textId="396B2958" w:rsidR="00443DE6" w:rsidRPr="009D3372" w:rsidRDefault="008261E0" w:rsidP="00C36711">
      <w:pPr>
        <w:pStyle w:val="Norma1"/>
        <w:spacing w:line="276" w:lineRule="auto"/>
        <w:ind w:left="360"/>
        <w:jc w:val="both"/>
        <w:rPr>
          <w:rFonts w:eastAsia="MS Mincho" w:cs="Arial"/>
          <w:lang w:eastAsia="en-US"/>
        </w:rPr>
      </w:pPr>
      <w:r w:rsidRPr="009D3372">
        <w:rPr>
          <w:rFonts w:eastAsia="MS Mincho" w:cs="Arial"/>
          <w:lang w:eastAsia="en-US"/>
        </w:rPr>
        <w:t xml:space="preserve">The </w:t>
      </w:r>
      <w:r w:rsidR="00CA297A">
        <w:rPr>
          <w:rFonts w:eastAsia="MS Mincho" w:cs="Arial"/>
          <w:lang w:eastAsia="en-US"/>
        </w:rPr>
        <w:t>CCC</w:t>
      </w:r>
      <w:r w:rsidRPr="009D3372">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9D3372">
        <w:rPr>
          <w:rFonts w:eastAsia="MS Mincho" w:cs="Arial"/>
          <w:lang w:eastAsia="en-US"/>
        </w:rPr>
        <w:t>.</w:t>
      </w:r>
    </w:p>
    <w:p w14:paraId="5EA87598" w14:textId="77777777" w:rsidR="003C06AA" w:rsidRPr="009D3372" w:rsidRDefault="003C06AA" w:rsidP="003C1CE8">
      <w:pPr>
        <w:pStyle w:val="Norma1"/>
        <w:jc w:val="both"/>
        <w:rPr>
          <w:rFonts w:cs="Arial"/>
          <w:highlight w:val="yellow"/>
        </w:rPr>
      </w:pPr>
    </w:p>
    <w:p w14:paraId="5EA87599" w14:textId="77777777" w:rsidR="003C1CE8" w:rsidRPr="009D3372" w:rsidRDefault="005C6FBA" w:rsidP="00AD4A29">
      <w:pPr>
        <w:pStyle w:val="Heading1"/>
        <w:numPr>
          <w:ilvl w:val="0"/>
          <w:numId w:val="3"/>
        </w:numPr>
        <w:rPr>
          <w:rFonts w:ascii="Arial" w:hAnsi="Arial" w:cs="Arial"/>
          <w:sz w:val="22"/>
          <w:szCs w:val="22"/>
        </w:rPr>
      </w:pPr>
      <w:bookmarkStart w:id="43" w:name="_Ref357541836"/>
      <w:bookmarkStart w:id="44" w:name="_Toc381969520"/>
      <w:bookmarkStart w:id="45" w:name="_Toc405888469"/>
      <w:bookmarkStart w:id="46" w:name="_Toc504656197"/>
      <w:r w:rsidRPr="009D3372">
        <w:rPr>
          <w:rFonts w:ascii="Arial" w:hAnsi="Arial" w:cs="Arial"/>
          <w:sz w:val="22"/>
          <w:szCs w:val="22"/>
        </w:rPr>
        <w:t>Evaluation of Tenders</w:t>
      </w:r>
      <w:bookmarkEnd w:id="43"/>
      <w:bookmarkEnd w:id="44"/>
      <w:bookmarkEnd w:id="45"/>
      <w:bookmarkEnd w:id="46"/>
    </w:p>
    <w:p w14:paraId="5EA8759A" w14:textId="77777777" w:rsidR="003C1CE8" w:rsidRPr="009D3372" w:rsidRDefault="003C1CE8" w:rsidP="00E4650D">
      <w:pPr>
        <w:pStyle w:val="Norma1"/>
        <w:jc w:val="both"/>
        <w:rPr>
          <w:rFonts w:cs="Arial"/>
        </w:rPr>
      </w:pPr>
    </w:p>
    <w:p w14:paraId="5EA8759B" w14:textId="6B23C2CF" w:rsidR="005C788B" w:rsidRPr="009D3372" w:rsidRDefault="003C1CE8" w:rsidP="00E72DB1">
      <w:pPr>
        <w:pStyle w:val="Norma1"/>
        <w:ind w:left="360"/>
        <w:jc w:val="both"/>
        <w:rPr>
          <w:rFonts w:cs="Arial"/>
        </w:rPr>
      </w:pPr>
      <w:r w:rsidRPr="009D3372">
        <w:rPr>
          <w:rFonts w:cs="Arial"/>
        </w:rPr>
        <w:t xml:space="preserve">Contractors are invited to submit full tenders of no </w:t>
      </w:r>
      <w:r w:rsidRPr="00020AA1">
        <w:rPr>
          <w:rFonts w:cs="Arial"/>
        </w:rPr>
        <w:t xml:space="preserve">more </w:t>
      </w:r>
      <w:r w:rsidRPr="00020AA1">
        <w:rPr>
          <w:rFonts w:cs="Arial"/>
          <w:color w:val="000000" w:themeColor="text1"/>
        </w:rPr>
        <w:t xml:space="preserve">than </w:t>
      </w:r>
      <w:r w:rsidR="00305FC9">
        <w:rPr>
          <w:rFonts w:cs="Arial"/>
          <w:color w:val="000000" w:themeColor="text1"/>
        </w:rPr>
        <w:t>3</w:t>
      </w:r>
      <w:r w:rsidR="007D5061">
        <w:rPr>
          <w:rFonts w:cs="Arial"/>
          <w:color w:val="000000" w:themeColor="text1"/>
        </w:rPr>
        <w:t>5</w:t>
      </w:r>
      <w:r w:rsidR="00305FC9" w:rsidRPr="00020AA1">
        <w:rPr>
          <w:rFonts w:cs="Arial"/>
          <w:color w:val="000000" w:themeColor="text1"/>
        </w:rPr>
        <w:t xml:space="preserve"> </w:t>
      </w:r>
      <w:r w:rsidRPr="00020AA1">
        <w:rPr>
          <w:rFonts w:cs="Arial"/>
          <w:color w:val="000000" w:themeColor="text1"/>
        </w:rPr>
        <w:t>pages</w:t>
      </w:r>
      <w:r w:rsidR="008036AA" w:rsidRPr="009D3372">
        <w:rPr>
          <w:rFonts w:cs="Arial"/>
        </w:rPr>
        <w:t>, excluding</w:t>
      </w:r>
      <w:r w:rsidR="00305FC9">
        <w:rPr>
          <w:rFonts w:cs="Arial"/>
        </w:rPr>
        <w:t xml:space="preserve"> CVs and</w:t>
      </w:r>
      <w:r w:rsidR="008036AA" w:rsidRPr="009D3372">
        <w:rPr>
          <w:rFonts w:cs="Arial"/>
        </w:rPr>
        <w:t xml:space="preserve"> declarations</w:t>
      </w:r>
      <w:r w:rsidRPr="009D3372">
        <w:rPr>
          <w:rFonts w:cs="Arial"/>
        </w:rPr>
        <w:t>.</w:t>
      </w:r>
      <w:r w:rsidR="00E4650D" w:rsidRPr="009D3372">
        <w:rPr>
          <w:rFonts w:cs="Arial"/>
        </w:rPr>
        <w:t xml:space="preserve"> </w:t>
      </w:r>
      <w:r w:rsidR="003C54D5" w:rsidRPr="009D3372">
        <w:rPr>
          <w:rFonts w:cs="Arial"/>
        </w:rPr>
        <w:t xml:space="preserve">Tenders will be evaluated by at least three </w:t>
      </w:r>
      <w:r w:rsidR="0097210C" w:rsidRPr="009D3372">
        <w:rPr>
          <w:rFonts w:cs="Arial"/>
        </w:rPr>
        <w:t>C</w:t>
      </w:r>
      <w:r w:rsidR="003C54D5" w:rsidRPr="009D3372">
        <w:rPr>
          <w:rFonts w:cs="Arial"/>
        </w:rPr>
        <w:t>CC staff</w:t>
      </w:r>
      <w:r w:rsidR="005C788B" w:rsidRPr="009D3372">
        <w:rPr>
          <w:rFonts w:cs="Arial"/>
        </w:rPr>
        <w:t>.</w:t>
      </w:r>
    </w:p>
    <w:p w14:paraId="5EA8759C" w14:textId="77777777" w:rsidR="00E4650D" w:rsidRPr="009D3372" w:rsidRDefault="00E4650D" w:rsidP="00E4650D">
      <w:pPr>
        <w:pStyle w:val="Norma1"/>
        <w:jc w:val="both"/>
        <w:rPr>
          <w:rFonts w:cs="Arial"/>
        </w:rPr>
      </w:pPr>
    </w:p>
    <w:p w14:paraId="5EA8759F" w14:textId="66D1713C" w:rsidR="00002825" w:rsidRPr="009D3372" w:rsidRDefault="0097210C" w:rsidP="00804221">
      <w:pPr>
        <w:pStyle w:val="NoSpacing"/>
        <w:ind w:left="360"/>
        <w:rPr>
          <w:rFonts w:ascii="Arial" w:hAnsi="Arial" w:cs="Arial"/>
        </w:rPr>
      </w:pPr>
      <w:r w:rsidRPr="009D3372">
        <w:rPr>
          <w:rFonts w:ascii="Arial" w:hAnsi="Arial" w:cs="Arial"/>
        </w:rPr>
        <w:t>C</w:t>
      </w:r>
      <w:r w:rsidR="003C54D5" w:rsidRPr="009D3372">
        <w:rPr>
          <w:rFonts w:ascii="Arial" w:hAnsi="Arial" w:cs="Arial"/>
        </w:rPr>
        <w:t xml:space="preserve">CC will select the bidder that </w:t>
      </w:r>
      <w:r w:rsidR="007C2B17" w:rsidRPr="009D3372">
        <w:rPr>
          <w:rFonts w:ascii="Arial" w:hAnsi="Arial" w:cs="Arial"/>
        </w:rPr>
        <w:t>scores highest against the</w:t>
      </w:r>
      <w:r w:rsidR="003C54D5" w:rsidRPr="009D3372">
        <w:rPr>
          <w:rFonts w:ascii="Arial" w:hAnsi="Arial" w:cs="Arial"/>
        </w:rPr>
        <w:t xml:space="preserve"> crit</w:t>
      </w:r>
      <w:r w:rsidR="00804221" w:rsidRPr="009D3372">
        <w:rPr>
          <w:rFonts w:ascii="Arial" w:hAnsi="Arial" w:cs="Arial"/>
        </w:rPr>
        <w:t>eria and weighting listed below, s</w:t>
      </w:r>
      <w:r w:rsidR="00002825" w:rsidRPr="009D3372">
        <w:rPr>
          <w:rFonts w:ascii="Arial" w:hAnsi="Arial" w:cs="Arial"/>
        </w:rPr>
        <w:t xml:space="preserve">ee </w:t>
      </w:r>
      <w:r w:rsidR="00EE50B0" w:rsidRPr="009D3372">
        <w:rPr>
          <w:rFonts w:ascii="Arial" w:hAnsi="Arial" w:cs="Arial"/>
        </w:rPr>
        <w:t>the ITT</w:t>
      </w:r>
      <w:r w:rsidR="00002825" w:rsidRPr="009D3372">
        <w:rPr>
          <w:rFonts w:ascii="Arial" w:hAnsi="Arial" w:cs="Arial"/>
        </w:rPr>
        <w:t xml:space="preserve"> for further information</w:t>
      </w:r>
      <w:r w:rsidR="00804221" w:rsidRPr="009D3372">
        <w:rPr>
          <w:rFonts w:ascii="Arial" w:hAnsi="Arial" w:cs="Arial"/>
        </w:rPr>
        <w:t>.</w:t>
      </w:r>
    </w:p>
    <w:p w14:paraId="5EA875A0" w14:textId="77777777" w:rsidR="001623B7" w:rsidRPr="009D3372" w:rsidRDefault="001623B7" w:rsidP="001623B7">
      <w:pPr>
        <w:pStyle w:val="Norma1"/>
        <w:widowControl/>
        <w:overflowPunct/>
        <w:autoSpaceDE/>
        <w:autoSpaceDN/>
        <w:adjustRightInd/>
        <w:jc w:val="both"/>
        <w:textAlignment w:val="auto"/>
        <w:rPr>
          <w:rFonts w:cs="Arial"/>
        </w:rPr>
      </w:pPr>
    </w:p>
    <w:p w14:paraId="5EA875A1" w14:textId="77777777" w:rsidR="001623B7" w:rsidRPr="009D3372" w:rsidRDefault="001623B7" w:rsidP="001623B7">
      <w:pPr>
        <w:pStyle w:val="Norma1"/>
        <w:spacing w:line="276" w:lineRule="auto"/>
        <w:rPr>
          <w:rFonts w:cs="Arial"/>
          <w:b/>
        </w:rPr>
      </w:pPr>
    </w:p>
    <w:p w14:paraId="5EA875A2" w14:textId="77777777" w:rsidR="001623B7" w:rsidRPr="009D3372" w:rsidRDefault="001623B7" w:rsidP="00941465">
      <w:pPr>
        <w:pStyle w:val="Norma1"/>
        <w:spacing w:line="276" w:lineRule="auto"/>
        <w:ind w:left="360"/>
        <w:rPr>
          <w:rFonts w:cs="Arial"/>
          <w:b/>
        </w:rPr>
      </w:pPr>
      <w:r w:rsidRPr="009D3372">
        <w:rPr>
          <w:rFonts w:cs="Arial"/>
          <w:b/>
        </w:rPr>
        <w:t>EVALUATION CRITERIA AND SCORING METHODOLOGY</w:t>
      </w:r>
    </w:p>
    <w:p w14:paraId="5EA875A3" w14:textId="77777777" w:rsidR="001623B7" w:rsidRPr="009D3372" w:rsidRDefault="001623B7" w:rsidP="001623B7">
      <w:pPr>
        <w:pStyle w:val="Norma1"/>
        <w:spacing w:line="276" w:lineRule="auto"/>
        <w:rPr>
          <w:rFonts w:cs="Arial"/>
          <w:b/>
        </w:rPr>
      </w:pPr>
    </w:p>
    <w:p w14:paraId="5EA875A9" w14:textId="77777777" w:rsidR="001623B7" w:rsidRPr="009D3372" w:rsidRDefault="001623B7" w:rsidP="001623B7">
      <w:pPr>
        <w:pStyle w:val="Norma1"/>
        <w:ind w:left="1197"/>
        <w:rPr>
          <w:rFonts w:cs="Arial"/>
          <w:color w:val="FF0000"/>
        </w:rPr>
      </w:pPr>
    </w:p>
    <w:tbl>
      <w:tblPr>
        <w:tblStyle w:val="NormalTable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8"/>
        <w:gridCol w:w="2261"/>
      </w:tblGrid>
      <w:tr w:rsidR="00133BA4" w:rsidRPr="009D3372" w14:paraId="5EA875AD" w14:textId="77777777" w:rsidTr="00532E19">
        <w:tc>
          <w:tcPr>
            <w:tcW w:w="1133" w:type="dxa"/>
          </w:tcPr>
          <w:p w14:paraId="5EA875AA" w14:textId="524CA45C" w:rsidR="00133BA4" w:rsidRPr="009D3372" w:rsidRDefault="00133BA4" w:rsidP="00133BA4">
            <w:pPr>
              <w:pStyle w:val="Heading4"/>
              <w:rPr>
                <w:rFonts w:ascii="Arial" w:hAnsi="Arial" w:cs="Arial"/>
              </w:rPr>
            </w:pPr>
            <w:bookmarkStart w:id="47" w:name="_Toc496603086"/>
            <w:bookmarkStart w:id="48" w:name="p2"/>
            <w:bookmarkStart w:id="49" w:name="_Toc443904769"/>
            <w:bookmarkStart w:id="50" w:name="_Toc500501851"/>
            <w:bookmarkStart w:id="51" w:name="_Toc504656198"/>
            <w:r w:rsidRPr="00F7796D">
              <w:rPr>
                <w:rFonts w:ascii="Arial" w:hAnsi="Arial" w:cs="Arial"/>
              </w:rPr>
              <w:t>Criterion</w:t>
            </w:r>
            <w:bookmarkEnd w:id="47"/>
            <w:bookmarkEnd w:id="48"/>
            <w:bookmarkEnd w:id="49"/>
            <w:bookmarkEnd w:id="50"/>
            <w:bookmarkEnd w:id="51"/>
          </w:p>
        </w:tc>
        <w:tc>
          <w:tcPr>
            <w:tcW w:w="5928" w:type="dxa"/>
            <w:shd w:val="clear" w:color="auto" w:fill="auto"/>
          </w:tcPr>
          <w:p w14:paraId="5EA875AB" w14:textId="7605D6BA" w:rsidR="00133BA4" w:rsidRPr="009D3372" w:rsidRDefault="00133BA4" w:rsidP="00133BA4">
            <w:pPr>
              <w:pStyle w:val="Heading4"/>
              <w:rPr>
                <w:rFonts w:ascii="Arial" w:hAnsi="Arial" w:cs="Arial"/>
              </w:rPr>
            </w:pPr>
            <w:bookmarkStart w:id="52" w:name="_Toc496603087"/>
            <w:bookmarkStart w:id="53" w:name="_Toc443904770"/>
            <w:bookmarkStart w:id="54" w:name="_Toc500501852"/>
            <w:bookmarkStart w:id="55" w:name="_Toc504656199"/>
            <w:r w:rsidRPr="00F7796D">
              <w:rPr>
                <w:rFonts w:ascii="Arial" w:hAnsi="Arial" w:cs="Arial"/>
              </w:rPr>
              <w:t>Description</w:t>
            </w:r>
            <w:bookmarkEnd w:id="52"/>
            <w:bookmarkEnd w:id="53"/>
            <w:bookmarkEnd w:id="54"/>
            <w:bookmarkEnd w:id="55"/>
          </w:p>
        </w:tc>
        <w:tc>
          <w:tcPr>
            <w:tcW w:w="2261" w:type="dxa"/>
            <w:shd w:val="clear" w:color="auto" w:fill="auto"/>
          </w:tcPr>
          <w:p w14:paraId="5EA875AC" w14:textId="1A8AA732" w:rsidR="00133BA4" w:rsidRPr="009D3372" w:rsidRDefault="00133BA4" w:rsidP="00133BA4">
            <w:pPr>
              <w:pStyle w:val="Heading4"/>
              <w:rPr>
                <w:rFonts w:ascii="Arial" w:hAnsi="Arial" w:cs="Arial"/>
              </w:rPr>
            </w:pPr>
            <w:bookmarkStart w:id="56" w:name="_Toc496603088"/>
            <w:bookmarkStart w:id="57" w:name="_Toc443904771"/>
            <w:bookmarkStart w:id="58" w:name="_Toc500501853"/>
            <w:bookmarkStart w:id="59" w:name="_Toc504656200"/>
            <w:r w:rsidRPr="00F7796D">
              <w:rPr>
                <w:rFonts w:ascii="Arial" w:hAnsi="Arial" w:cs="Arial"/>
              </w:rPr>
              <w:t>Weighting</w:t>
            </w:r>
            <w:bookmarkEnd w:id="56"/>
            <w:bookmarkEnd w:id="57"/>
            <w:bookmarkEnd w:id="58"/>
            <w:bookmarkEnd w:id="59"/>
          </w:p>
        </w:tc>
      </w:tr>
      <w:tr w:rsidR="00133BA4" w:rsidRPr="009D3372" w14:paraId="5EA875B1" w14:textId="77777777" w:rsidTr="00532E19">
        <w:tc>
          <w:tcPr>
            <w:tcW w:w="1133" w:type="dxa"/>
          </w:tcPr>
          <w:p w14:paraId="5EA875AE" w14:textId="0B8D90E8" w:rsidR="00133BA4" w:rsidRPr="00020AA1" w:rsidRDefault="00133BA4" w:rsidP="00133BA4">
            <w:pPr>
              <w:pStyle w:val="Norma1"/>
              <w:rPr>
                <w:rFonts w:cs="Arial"/>
              </w:rPr>
            </w:pPr>
            <w:r>
              <w:rPr>
                <w:rFonts w:cs="Arial"/>
              </w:rPr>
              <w:t>1</w:t>
            </w:r>
          </w:p>
        </w:tc>
        <w:tc>
          <w:tcPr>
            <w:tcW w:w="5928" w:type="dxa"/>
            <w:shd w:val="clear" w:color="auto" w:fill="auto"/>
          </w:tcPr>
          <w:p w14:paraId="5EA875AF" w14:textId="50FCC715" w:rsidR="00133BA4" w:rsidRPr="00020AA1" w:rsidRDefault="00133BA4" w:rsidP="00133BA4">
            <w:pPr>
              <w:pStyle w:val="Norma1"/>
              <w:rPr>
                <w:rFonts w:cs="Arial"/>
              </w:rPr>
            </w:pPr>
            <w:r w:rsidRPr="00334AEE">
              <w:rPr>
                <w:rFonts w:ascii="Calibri" w:hAnsi="Calibri"/>
                <w:b/>
              </w:rPr>
              <w:t>RELEVANT EXPERIENCE</w:t>
            </w:r>
            <w:r>
              <w:rPr>
                <w:rFonts w:ascii="Calibri" w:hAnsi="Calibri"/>
                <w:b/>
              </w:rPr>
              <w:t xml:space="preserve"> / DEMONSTRATION OF CABABILITY</w:t>
            </w:r>
          </w:p>
        </w:tc>
        <w:tc>
          <w:tcPr>
            <w:tcW w:w="2261" w:type="dxa"/>
            <w:shd w:val="clear" w:color="auto" w:fill="auto"/>
          </w:tcPr>
          <w:p w14:paraId="5EA875B0" w14:textId="74C8CCD2" w:rsidR="00133BA4" w:rsidRPr="00020AA1" w:rsidRDefault="009C5CF5">
            <w:pPr>
              <w:pStyle w:val="Norma1"/>
              <w:rPr>
                <w:rFonts w:cs="Arial"/>
              </w:rPr>
            </w:pPr>
            <w:r>
              <w:rPr>
                <w:rFonts w:cs="Arial"/>
              </w:rPr>
              <w:t>20</w:t>
            </w:r>
            <w:r w:rsidR="00133BA4">
              <w:rPr>
                <w:rFonts w:cs="Arial"/>
              </w:rPr>
              <w:t>%</w:t>
            </w:r>
          </w:p>
        </w:tc>
      </w:tr>
      <w:tr w:rsidR="00133BA4" w:rsidRPr="009D3372" w14:paraId="5EA875B5" w14:textId="77777777" w:rsidTr="00532E19">
        <w:tc>
          <w:tcPr>
            <w:tcW w:w="1133" w:type="dxa"/>
          </w:tcPr>
          <w:p w14:paraId="5EA875B2" w14:textId="7F0BE52D" w:rsidR="00133BA4" w:rsidRPr="00020AA1" w:rsidRDefault="00133BA4" w:rsidP="00133BA4">
            <w:pPr>
              <w:pStyle w:val="Norma1"/>
              <w:rPr>
                <w:rFonts w:cs="Arial"/>
              </w:rPr>
            </w:pPr>
            <w:r>
              <w:rPr>
                <w:rFonts w:cs="Arial"/>
              </w:rPr>
              <w:t>2</w:t>
            </w:r>
          </w:p>
        </w:tc>
        <w:tc>
          <w:tcPr>
            <w:tcW w:w="5928" w:type="dxa"/>
            <w:shd w:val="clear" w:color="auto" w:fill="auto"/>
          </w:tcPr>
          <w:p w14:paraId="5EA875B3" w14:textId="40AADFD6" w:rsidR="00133BA4" w:rsidRPr="00020AA1" w:rsidRDefault="00133BA4" w:rsidP="00133BA4">
            <w:pPr>
              <w:pStyle w:val="Norma1"/>
              <w:rPr>
                <w:rFonts w:cs="Arial"/>
              </w:rPr>
            </w:pPr>
            <w:r w:rsidRPr="00334AEE">
              <w:rPr>
                <w:rFonts w:ascii="Calibri" w:hAnsi="Calibri"/>
                <w:b/>
              </w:rPr>
              <w:t xml:space="preserve">MANAGING YOUR </w:t>
            </w:r>
            <w:r>
              <w:rPr>
                <w:rFonts w:ascii="Calibri" w:hAnsi="Calibri"/>
                <w:b/>
              </w:rPr>
              <w:t>RELATIONSHIP WITH THE CCC</w:t>
            </w:r>
          </w:p>
        </w:tc>
        <w:tc>
          <w:tcPr>
            <w:tcW w:w="2261" w:type="dxa"/>
            <w:shd w:val="clear" w:color="auto" w:fill="auto"/>
          </w:tcPr>
          <w:p w14:paraId="5EA875B4" w14:textId="7659E151" w:rsidR="00133BA4" w:rsidRPr="00020AA1" w:rsidRDefault="00133BA4" w:rsidP="00133BA4">
            <w:pPr>
              <w:pStyle w:val="Norma1"/>
              <w:rPr>
                <w:rFonts w:cs="Arial"/>
              </w:rPr>
            </w:pPr>
            <w:r>
              <w:rPr>
                <w:rFonts w:cs="Arial"/>
              </w:rPr>
              <w:t>5%</w:t>
            </w:r>
          </w:p>
        </w:tc>
      </w:tr>
      <w:tr w:rsidR="00133BA4" w:rsidRPr="009D3372" w14:paraId="5EA875B9" w14:textId="77777777" w:rsidTr="00532E19">
        <w:tc>
          <w:tcPr>
            <w:tcW w:w="1133" w:type="dxa"/>
          </w:tcPr>
          <w:p w14:paraId="5EA875B6" w14:textId="7125D2B0" w:rsidR="00133BA4" w:rsidRPr="00020AA1" w:rsidRDefault="00133BA4" w:rsidP="00133BA4">
            <w:pPr>
              <w:pStyle w:val="Norma1"/>
              <w:rPr>
                <w:rFonts w:cs="Arial"/>
              </w:rPr>
            </w:pPr>
            <w:r>
              <w:rPr>
                <w:rFonts w:cs="Arial"/>
              </w:rPr>
              <w:t>3</w:t>
            </w:r>
          </w:p>
        </w:tc>
        <w:tc>
          <w:tcPr>
            <w:tcW w:w="5928" w:type="dxa"/>
            <w:shd w:val="clear" w:color="auto" w:fill="auto"/>
          </w:tcPr>
          <w:p w14:paraId="5EA875B7" w14:textId="4161B891" w:rsidR="00133BA4" w:rsidRPr="00020AA1" w:rsidRDefault="00133BA4" w:rsidP="00133BA4">
            <w:pPr>
              <w:pStyle w:val="Norma1"/>
              <w:rPr>
                <w:rFonts w:cs="Arial"/>
              </w:rPr>
            </w:pPr>
            <w:r w:rsidRPr="00334AEE">
              <w:rPr>
                <w:rFonts w:ascii="Calibri" w:hAnsi="Calibri"/>
                <w:b/>
              </w:rPr>
              <w:t>QUALITY ASSURING THE SERVICES YOU PROVIDE</w:t>
            </w:r>
          </w:p>
        </w:tc>
        <w:tc>
          <w:tcPr>
            <w:tcW w:w="2261" w:type="dxa"/>
            <w:shd w:val="clear" w:color="auto" w:fill="auto"/>
          </w:tcPr>
          <w:p w14:paraId="5EA875B8" w14:textId="566699E3" w:rsidR="00133BA4" w:rsidRPr="00020AA1" w:rsidRDefault="009C5CF5" w:rsidP="00133BA4">
            <w:pPr>
              <w:pStyle w:val="Norma1"/>
              <w:rPr>
                <w:rFonts w:cs="Arial"/>
              </w:rPr>
            </w:pPr>
            <w:r>
              <w:rPr>
                <w:rFonts w:cs="Arial"/>
              </w:rPr>
              <w:t>10</w:t>
            </w:r>
            <w:r w:rsidR="00133BA4">
              <w:rPr>
                <w:rFonts w:cs="Arial"/>
              </w:rPr>
              <w:t>%</w:t>
            </w:r>
          </w:p>
        </w:tc>
      </w:tr>
      <w:tr w:rsidR="00133BA4" w:rsidRPr="009D3372" w14:paraId="5EA875C1" w14:textId="77777777" w:rsidTr="00532E19">
        <w:tc>
          <w:tcPr>
            <w:tcW w:w="1133" w:type="dxa"/>
          </w:tcPr>
          <w:p w14:paraId="5EA875BE" w14:textId="5AF7B899" w:rsidR="00133BA4" w:rsidRPr="00020AA1" w:rsidRDefault="00133BA4" w:rsidP="00133BA4">
            <w:pPr>
              <w:pStyle w:val="Norma1"/>
              <w:rPr>
                <w:rFonts w:cs="Arial"/>
              </w:rPr>
            </w:pPr>
            <w:r>
              <w:rPr>
                <w:rFonts w:cs="Arial"/>
              </w:rPr>
              <w:t>4</w:t>
            </w:r>
          </w:p>
        </w:tc>
        <w:tc>
          <w:tcPr>
            <w:tcW w:w="5928" w:type="dxa"/>
            <w:shd w:val="clear" w:color="auto" w:fill="auto"/>
          </w:tcPr>
          <w:p w14:paraId="5EA875BF" w14:textId="6C71B107" w:rsidR="00133BA4" w:rsidRPr="00020AA1" w:rsidRDefault="00133BA4" w:rsidP="00133BA4">
            <w:pPr>
              <w:pStyle w:val="Norma1"/>
              <w:rPr>
                <w:rFonts w:cs="Arial"/>
              </w:rPr>
            </w:pPr>
            <w:r w:rsidRPr="00334AEE">
              <w:rPr>
                <w:rFonts w:ascii="Calibri" w:hAnsi="Calibri"/>
                <w:b/>
              </w:rPr>
              <w:t>MANAGEMENT STRUCTURE</w:t>
            </w:r>
          </w:p>
        </w:tc>
        <w:tc>
          <w:tcPr>
            <w:tcW w:w="2261" w:type="dxa"/>
            <w:shd w:val="clear" w:color="auto" w:fill="auto"/>
          </w:tcPr>
          <w:p w14:paraId="5EA875C0" w14:textId="60A14583" w:rsidR="00133BA4" w:rsidRPr="00020AA1" w:rsidRDefault="00133BA4" w:rsidP="00133BA4">
            <w:pPr>
              <w:pStyle w:val="Norma1"/>
              <w:rPr>
                <w:rFonts w:cs="Arial"/>
              </w:rPr>
            </w:pPr>
            <w:r>
              <w:rPr>
                <w:rFonts w:cs="Arial"/>
              </w:rPr>
              <w:t>5%</w:t>
            </w:r>
          </w:p>
        </w:tc>
      </w:tr>
      <w:tr w:rsidR="00133BA4" w:rsidRPr="009D3372" w14:paraId="5EA875C5" w14:textId="77777777" w:rsidTr="00532E19">
        <w:tc>
          <w:tcPr>
            <w:tcW w:w="1133" w:type="dxa"/>
          </w:tcPr>
          <w:p w14:paraId="5EA875C2" w14:textId="25F4A90E" w:rsidR="00133BA4" w:rsidRPr="00020AA1" w:rsidRDefault="00133BA4" w:rsidP="00133BA4">
            <w:pPr>
              <w:pStyle w:val="Norma1"/>
              <w:rPr>
                <w:rFonts w:cs="Arial"/>
              </w:rPr>
            </w:pPr>
            <w:r>
              <w:rPr>
                <w:rFonts w:cs="Arial"/>
              </w:rPr>
              <w:t>5</w:t>
            </w:r>
          </w:p>
        </w:tc>
        <w:tc>
          <w:tcPr>
            <w:tcW w:w="5928" w:type="dxa"/>
            <w:shd w:val="clear" w:color="auto" w:fill="auto"/>
          </w:tcPr>
          <w:p w14:paraId="5EA875C3" w14:textId="3606383B" w:rsidR="00133BA4" w:rsidRPr="00020AA1" w:rsidRDefault="00133BA4" w:rsidP="00133BA4">
            <w:pPr>
              <w:pStyle w:val="Norma1"/>
              <w:rPr>
                <w:rFonts w:cs="Arial"/>
              </w:rPr>
            </w:pPr>
            <w:r w:rsidRPr="00334AEE">
              <w:rPr>
                <w:rFonts w:ascii="Calibri" w:hAnsi="Calibri"/>
                <w:b/>
              </w:rPr>
              <w:t>PROJECT TEAM</w:t>
            </w:r>
            <w:r>
              <w:rPr>
                <w:rFonts w:ascii="Calibri" w:hAnsi="Calibri"/>
                <w:b/>
              </w:rPr>
              <w:t xml:space="preserve"> – SKILLS AND KNOWLEDGE</w:t>
            </w:r>
          </w:p>
        </w:tc>
        <w:tc>
          <w:tcPr>
            <w:tcW w:w="2261" w:type="dxa"/>
            <w:shd w:val="clear" w:color="auto" w:fill="auto"/>
          </w:tcPr>
          <w:p w14:paraId="5EA875C4" w14:textId="74339734" w:rsidR="00133BA4" w:rsidRPr="00020AA1" w:rsidRDefault="00133BA4" w:rsidP="00133BA4">
            <w:pPr>
              <w:pStyle w:val="Norma1"/>
              <w:rPr>
                <w:rFonts w:cs="Arial"/>
              </w:rPr>
            </w:pPr>
            <w:r>
              <w:rPr>
                <w:rFonts w:cs="Arial"/>
              </w:rPr>
              <w:t>20%</w:t>
            </w:r>
          </w:p>
        </w:tc>
      </w:tr>
      <w:tr w:rsidR="00133BA4" w:rsidRPr="009D3372" w14:paraId="5EA875C9" w14:textId="77777777" w:rsidTr="00532E19">
        <w:tc>
          <w:tcPr>
            <w:tcW w:w="1133" w:type="dxa"/>
          </w:tcPr>
          <w:p w14:paraId="5EA875C6" w14:textId="7A3C9575" w:rsidR="00133BA4" w:rsidRPr="00020AA1" w:rsidRDefault="00133BA4" w:rsidP="00133BA4">
            <w:pPr>
              <w:pStyle w:val="Norma1"/>
              <w:rPr>
                <w:rFonts w:cs="Arial"/>
              </w:rPr>
            </w:pPr>
            <w:r>
              <w:rPr>
                <w:rFonts w:cs="Arial"/>
              </w:rPr>
              <w:t>6</w:t>
            </w:r>
          </w:p>
        </w:tc>
        <w:tc>
          <w:tcPr>
            <w:tcW w:w="5928" w:type="dxa"/>
            <w:shd w:val="clear" w:color="auto" w:fill="auto"/>
          </w:tcPr>
          <w:p w14:paraId="5EA875C7" w14:textId="013E952E" w:rsidR="00133BA4" w:rsidRPr="00020AA1" w:rsidRDefault="00133BA4" w:rsidP="00133BA4">
            <w:pPr>
              <w:pStyle w:val="Norma1"/>
              <w:rPr>
                <w:rFonts w:cs="Arial"/>
              </w:rPr>
            </w:pPr>
            <w:r w:rsidRPr="00334AEE">
              <w:rPr>
                <w:rFonts w:ascii="Calibri" w:hAnsi="Calibri"/>
                <w:b/>
              </w:rPr>
              <w:t>METHOD, ABILITY AND TECHNICAL CAPACITY</w:t>
            </w:r>
            <w:r>
              <w:rPr>
                <w:rFonts w:ascii="Calibri" w:hAnsi="Calibri"/>
                <w:b/>
              </w:rPr>
              <w:t xml:space="preserve"> </w:t>
            </w:r>
          </w:p>
        </w:tc>
        <w:tc>
          <w:tcPr>
            <w:tcW w:w="2261" w:type="dxa"/>
            <w:shd w:val="clear" w:color="auto" w:fill="auto"/>
          </w:tcPr>
          <w:p w14:paraId="5EA875C8" w14:textId="392A6E36" w:rsidR="00133BA4" w:rsidRPr="00020AA1" w:rsidRDefault="00133BA4" w:rsidP="00133BA4">
            <w:pPr>
              <w:pStyle w:val="Norma1"/>
              <w:rPr>
                <w:rFonts w:cs="Arial"/>
              </w:rPr>
            </w:pPr>
            <w:r>
              <w:rPr>
                <w:rFonts w:cs="Arial"/>
              </w:rPr>
              <w:t>2</w:t>
            </w:r>
            <w:r w:rsidR="009C5CF5">
              <w:rPr>
                <w:rFonts w:cs="Arial"/>
              </w:rPr>
              <w:t>0</w:t>
            </w:r>
            <w:r>
              <w:rPr>
                <w:rFonts w:cs="Arial"/>
              </w:rPr>
              <w:t>%</w:t>
            </w:r>
          </w:p>
        </w:tc>
      </w:tr>
      <w:tr w:rsidR="00133BA4" w:rsidRPr="009D3372" w14:paraId="2E6C8FB4" w14:textId="77777777" w:rsidTr="00532E19">
        <w:tc>
          <w:tcPr>
            <w:tcW w:w="1133" w:type="dxa"/>
          </w:tcPr>
          <w:p w14:paraId="1E560CCE" w14:textId="13C391EF" w:rsidR="00133BA4" w:rsidRPr="00020AA1" w:rsidRDefault="00133BA4" w:rsidP="00133BA4">
            <w:pPr>
              <w:pStyle w:val="Norma1"/>
              <w:rPr>
                <w:rFonts w:cs="Arial"/>
              </w:rPr>
            </w:pPr>
            <w:r>
              <w:rPr>
                <w:rFonts w:cs="Arial"/>
              </w:rPr>
              <w:lastRenderedPageBreak/>
              <w:t>7</w:t>
            </w:r>
          </w:p>
        </w:tc>
        <w:tc>
          <w:tcPr>
            <w:tcW w:w="5928" w:type="dxa"/>
            <w:shd w:val="clear" w:color="auto" w:fill="auto"/>
          </w:tcPr>
          <w:p w14:paraId="66360B15" w14:textId="50C247C7" w:rsidR="00133BA4" w:rsidRPr="00020AA1" w:rsidRDefault="00133BA4" w:rsidP="00133BA4">
            <w:pPr>
              <w:pStyle w:val="Norma1"/>
              <w:rPr>
                <w:rFonts w:cs="Arial"/>
              </w:rPr>
            </w:pPr>
            <w:r w:rsidRPr="00334AEE">
              <w:rPr>
                <w:rFonts w:ascii="Calibri" w:hAnsi="Calibri"/>
                <w:b/>
              </w:rPr>
              <w:t>UNDERSTANDING OF REQUIREMENTS</w:t>
            </w:r>
          </w:p>
        </w:tc>
        <w:tc>
          <w:tcPr>
            <w:tcW w:w="2261" w:type="dxa"/>
            <w:shd w:val="clear" w:color="auto" w:fill="auto"/>
          </w:tcPr>
          <w:p w14:paraId="42541313" w14:textId="2BD2D1CE" w:rsidR="00133BA4" w:rsidRPr="00020AA1" w:rsidRDefault="009C5CF5" w:rsidP="00133BA4">
            <w:pPr>
              <w:pStyle w:val="Norma1"/>
              <w:rPr>
                <w:rFonts w:cs="Arial"/>
              </w:rPr>
            </w:pPr>
            <w:r>
              <w:rPr>
                <w:rFonts w:cs="Arial"/>
              </w:rPr>
              <w:t>10</w:t>
            </w:r>
            <w:r w:rsidR="00133BA4">
              <w:rPr>
                <w:rFonts w:cs="Arial"/>
              </w:rPr>
              <w:t>%</w:t>
            </w:r>
          </w:p>
        </w:tc>
      </w:tr>
      <w:tr w:rsidR="00133BA4" w:rsidRPr="009D3372" w14:paraId="1D5C5230" w14:textId="77777777" w:rsidTr="00532E19">
        <w:tc>
          <w:tcPr>
            <w:tcW w:w="1133" w:type="dxa"/>
          </w:tcPr>
          <w:p w14:paraId="2768895F" w14:textId="560B43FA" w:rsidR="00133BA4" w:rsidRPr="009D3372" w:rsidRDefault="00133BA4" w:rsidP="00133BA4">
            <w:pPr>
              <w:pStyle w:val="Norma1"/>
              <w:rPr>
                <w:rFonts w:cs="Arial"/>
              </w:rPr>
            </w:pPr>
            <w:r>
              <w:rPr>
                <w:rFonts w:cs="Arial"/>
              </w:rPr>
              <w:t>8</w:t>
            </w:r>
          </w:p>
        </w:tc>
        <w:tc>
          <w:tcPr>
            <w:tcW w:w="5928" w:type="dxa"/>
            <w:shd w:val="clear" w:color="auto" w:fill="auto"/>
          </w:tcPr>
          <w:p w14:paraId="706ACC83" w14:textId="093BA710" w:rsidR="00133BA4" w:rsidRPr="009D3372" w:rsidRDefault="00133BA4" w:rsidP="00133BA4">
            <w:pPr>
              <w:pStyle w:val="Norma1"/>
              <w:rPr>
                <w:rFonts w:cs="Arial"/>
              </w:rPr>
            </w:pPr>
            <w:r>
              <w:rPr>
                <w:rFonts w:ascii="Calibri" w:hAnsi="Calibri"/>
                <w:b/>
              </w:rPr>
              <w:t xml:space="preserve">RISK AND </w:t>
            </w:r>
            <w:r w:rsidRPr="00334AEE">
              <w:rPr>
                <w:rFonts w:ascii="Calibri" w:hAnsi="Calibri"/>
                <w:b/>
              </w:rPr>
              <w:t>CHALLENGES</w:t>
            </w:r>
          </w:p>
        </w:tc>
        <w:tc>
          <w:tcPr>
            <w:tcW w:w="2261" w:type="dxa"/>
            <w:shd w:val="clear" w:color="auto" w:fill="auto"/>
          </w:tcPr>
          <w:p w14:paraId="4C34B6F9" w14:textId="5084D11A" w:rsidR="00133BA4" w:rsidRPr="009D3372" w:rsidRDefault="00133BA4" w:rsidP="00133BA4">
            <w:pPr>
              <w:pStyle w:val="Norma1"/>
              <w:rPr>
                <w:rFonts w:cs="Arial"/>
              </w:rPr>
            </w:pPr>
            <w:r>
              <w:rPr>
                <w:rFonts w:cs="Arial"/>
              </w:rPr>
              <w:t>10%</w:t>
            </w:r>
          </w:p>
        </w:tc>
      </w:tr>
      <w:tr w:rsidR="00133BA4" w:rsidRPr="009D3372" w14:paraId="7906B683" w14:textId="77777777" w:rsidTr="00532E19">
        <w:tc>
          <w:tcPr>
            <w:tcW w:w="7061" w:type="dxa"/>
            <w:gridSpan w:val="2"/>
          </w:tcPr>
          <w:p w14:paraId="171673B9" w14:textId="77777777" w:rsidR="00133BA4" w:rsidRPr="009D3372" w:rsidRDefault="00133BA4" w:rsidP="006D635B">
            <w:pPr>
              <w:pStyle w:val="Norma1"/>
              <w:rPr>
                <w:rFonts w:cs="Arial"/>
              </w:rPr>
            </w:pPr>
          </w:p>
        </w:tc>
        <w:tc>
          <w:tcPr>
            <w:tcW w:w="2261" w:type="dxa"/>
            <w:shd w:val="clear" w:color="auto" w:fill="auto"/>
          </w:tcPr>
          <w:p w14:paraId="53623136" w14:textId="77777777" w:rsidR="00133BA4" w:rsidRPr="009D3372" w:rsidRDefault="00133BA4" w:rsidP="006D635B">
            <w:pPr>
              <w:pStyle w:val="Norma1"/>
              <w:rPr>
                <w:rFonts w:cs="Arial"/>
              </w:rPr>
            </w:pPr>
          </w:p>
        </w:tc>
      </w:tr>
      <w:tr w:rsidR="001623B7" w:rsidRPr="009D3372" w14:paraId="5EA875CC" w14:textId="77777777" w:rsidTr="00532E19">
        <w:tc>
          <w:tcPr>
            <w:tcW w:w="7061" w:type="dxa"/>
            <w:gridSpan w:val="2"/>
          </w:tcPr>
          <w:p w14:paraId="5EA875CA" w14:textId="77777777" w:rsidR="001623B7" w:rsidRPr="009D3372" w:rsidRDefault="001623B7" w:rsidP="006D635B">
            <w:pPr>
              <w:pStyle w:val="Norma1"/>
              <w:rPr>
                <w:rFonts w:cs="Arial"/>
              </w:rPr>
            </w:pPr>
          </w:p>
        </w:tc>
        <w:tc>
          <w:tcPr>
            <w:tcW w:w="2261" w:type="dxa"/>
            <w:shd w:val="clear" w:color="auto" w:fill="auto"/>
          </w:tcPr>
          <w:p w14:paraId="5EA875CB" w14:textId="77777777" w:rsidR="001623B7" w:rsidRPr="009D3372" w:rsidRDefault="001623B7" w:rsidP="006D635B">
            <w:pPr>
              <w:pStyle w:val="Norma1"/>
              <w:rPr>
                <w:rFonts w:cs="Arial"/>
              </w:rPr>
            </w:pPr>
            <w:r w:rsidRPr="009D3372">
              <w:rPr>
                <w:rFonts w:cs="Arial"/>
              </w:rPr>
              <w:t>100%</w:t>
            </w:r>
          </w:p>
        </w:tc>
      </w:tr>
    </w:tbl>
    <w:p w14:paraId="5EA875CD" w14:textId="77777777" w:rsidR="001623B7" w:rsidRPr="009D3372" w:rsidRDefault="001623B7" w:rsidP="001623B7">
      <w:pPr>
        <w:pStyle w:val="Norma1"/>
        <w:rPr>
          <w:rFonts w:cs="Arial"/>
        </w:rPr>
      </w:pPr>
    </w:p>
    <w:p w14:paraId="405ED9CC" w14:textId="77777777" w:rsidR="0089389E" w:rsidRPr="009D3372" w:rsidRDefault="0089389E" w:rsidP="00F129F3">
      <w:pPr>
        <w:pStyle w:val="Norma1"/>
        <w:jc w:val="both"/>
        <w:rPr>
          <w:rFonts w:cs="Arial"/>
          <w:b/>
          <w:bCs/>
        </w:rPr>
      </w:pPr>
    </w:p>
    <w:p w14:paraId="5EA875CE" w14:textId="77777777" w:rsidR="00F129F3" w:rsidRPr="009D3372" w:rsidRDefault="00F129F3" w:rsidP="00F129F3">
      <w:pPr>
        <w:pStyle w:val="Norma1"/>
        <w:jc w:val="both"/>
        <w:rPr>
          <w:rFonts w:cs="Arial"/>
          <w:b/>
          <w:bCs/>
        </w:rPr>
      </w:pPr>
      <w:r w:rsidRPr="009D3372">
        <w:rPr>
          <w:rFonts w:cs="Arial"/>
          <w:b/>
          <w:bCs/>
        </w:rPr>
        <w:t>Scoring Method</w:t>
      </w:r>
    </w:p>
    <w:p w14:paraId="5EA875CF" w14:textId="77777777" w:rsidR="00F129F3" w:rsidRPr="009D3372" w:rsidRDefault="00F129F3" w:rsidP="00F129F3">
      <w:pPr>
        <w:pStyle w:val="Norma1"/>
        <w:jc w:val="both"/>
        <w:rPr>
          <w:rFonts w:cs="Arial"/>
          <w:b/>
          <w:bCs/>
        </w:rPr>
      </w:pPr>
    </w:p>
    <w:p w14:paraId="5EA875D0" w14:textId="77777777" w:rsidR="00F129F3" w:rsidRPr="009D3372" w:rsidRDefault="00F129F3" w:rsidP="00F129F3">
      <w:pPr>
        <w:pStyle w:val="Norma1"/>
        <w:jc w:val="both"/>
        <w:rPr>
          <w:rFonts w:cs="Arial"/>
          <w:bCs/>
        </w:rPr>
      </w:pPr>
      <w:r w:rsidRPr="009D3372">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9D3372" w:rsidRDefault="00F129F3" w:rsidP="00F129F3">
      <w:pPr>
        <w:pStyle w:val="Norma1"/>
        <w:jc w:val="both"/>
        <w:rPr>
          <w:rFonts w:cs="Arial"/>
          <w:bCs/>
        </w:rPr>
      </w:pPr>
    </w:p>
    <w:p w14:paraId="5EA875D2" w14:textId="77777777" w:rsidR="00F129F3" w:rsidRPr="009D3372" w:rsidRDefault="00F129F3" w:rsidP="00F129F3">
      <w:pPr>
        <w:pStyle w:val="Norma1"/>
        <w:jc w:val="both"/>
        <w:rPr>
          <w:rFonts w:cs="Arial"/>
        </w:rPr>
      </w:pPr>
      <w:r w:rsidRPr="009D3372">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9D3372" w:rsidRDefault="0089389E" w:rsidP="00F129F3">
      <w:pPr>
        <w:pStyle w:val="Norma1"/>
        <w:jc w:val="both"/>
        <w:rPr>
          <w:rFonts w:cs="Arial"/>
        </w:rPr>
      </w:pPr>
    </w:p>
    <w:p w14:paraId="5EA875D3" w14:textId="77777777" w:rsidR="00F129F3" w:rsidRPr="009D3372" w:rsidRDefault="00F129F3" w:rsidP="00F129F3">
      <w:pPr>
        <w:pStyle w:val="Norma1"/>
        <w:spacing w:line="276" w:lineRule="auto"/>
        <w:rPr>
          <w:rFonts w:cs="Arial"/>
          <w:color w:val="0000FF"/>
        </w:rPr>
      </w:pPr>
    </w:p>
    <w:tbl>
      <w:tblPr>
        <w:tblStyle w:val="Norm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9D3372" w14:paraId="5EA875D6" w14:textId="77777777" w:rsidTr="006D635B">
        <w:tc>
          <w:tcPr>
            <w:tcW w:w="816" w:type="dxa"/>
          </w:tcPr>
          <w:p w14:paraId="5EA875D4" w14:textId="77777777" w:rsidR="00F129F3" w:rsidRPr="009D3372" w:rsidRDefault="00F129F3" w:rsidP="006D635B">
            <w:pPr>
              <w:pStyle w:val="Norma1"/>
              <w:spacing w:line="276" w:lineRule="auto"/>
              <w:jc w:val="both"/>
              <w:rPr>
                <w:rFonts w:cs="Arial"/>
                <w:b/>
              </w:rPr>
            </w:pPr>
            <w:r w:rsidRPr="009D3372">
              <w:rPr>
                <w:rFonts w:cs="Arial"/>
                <w:b/>
              </w:rPr>
              <w:t>Score</w:t>
            </w:r>
          </w:p>
        </w:tc>
        <w:tc>
          <w:tcPr>
            <w:tcW w:w="7939" w:type="dxa"/>
          </w:tcPr>
          <w:p w14:paraId="5EA875D5" w14:textId="77777777" w:rsidR="00F129F3" w:rsidRPr="009D3372" w:rsidRDefault="00F129F3" w:rsidP="006D635B">
            <w:pPr>
              <w:pStyle w:val="Norma1"/>
              <w:spacing w:line="276" w:lineRule="auto"/>
              <w:jc w:val="both"/>
              <w:rPr>
                <w:rFonts w:cs="Arial"/>
                <w:b/>
              </w:rPr>
            </w:pPr>
            <w:r w:rsidRPr="009D3372">
              <w:rPr>
                <w:rFonts w:cs="Arial"/>
                <w:b/>
              </w:rPr>
              <w:t>Description</w:t>
            </w:r>
          </w:p>
        </w:tc>
      </w:tr>
      <w:tr w:rsidR="00F129F3" w:rsidRPr="009D3372" w14:paraId="5EA875D9" w14:textId="77777777" w:rsidTr="006D635B">
        <w:trPr>
          <w:trHeight w:val="313"/>
        </w:trPr>
        <w:tc>
          <w:tcPr>
            <w:tcW w:w="816" w:type="dxa"/>
          </w:tcPr>
          <w:p w14:paraId="5EA875D7" w14:textId="77777777" w:rsidR="00F129F3" w:rsidRPr="009D3372" w:rsidRDefault="00F129F3" w:rsidP="006D635B">
            <w:pPr>
              <w:pStyle w:val="Norma1"/>
              <w:spacing w:line="276" w:lineRule="auto"/>
              <w:jc w:val="both"/>
              <w:rPr>
                <w:rFonts w:cs="Arial"/>
              </w:rPr>
            </w:pPr>
            <w:r w:rsidRPr="009D3372">
              <w:rPr>
                <w:rFonts w:cs="Arial"/>
              </w:rPr>
              <w:t>1</w:t>
            </w:r>
          </w:p>
        </w:tc>
        <w:tc>
          <w:tcPr>
            <w:tcW w:w="7939" w:type="dxa"/>
          </w:tcPr>
          <w:p w14:paraId="5EA875D8" w14:textId="77777777" w:rsidR="00F129F3" w:rsidRPr="009D3372" w:rsidRDefault="00F129F3" w:rsidP="006D635B">
            <w:pPr>
              <w:pStyle w:val="NoSpacing"/>
              <w:rPr>
                <w:rFonts w:ascii="Arial" w:hAnsi="Arial" w:cs="Arial"/>
              </w:rPr>
            </w:pPr>
            <w:r w:rsidRPr="009D3372">
              <w:rPr>
                <w:rFonts w:ascii="Arial" w:hAnsi="Arial" w:cs="Arial"/>
              </w:rPr>
              <w:t>Not Satisfactory: Proposal contains significant shortcomings and does not meet the required standard</w:t>
            </w:r>
          </w:p>
        </w:tc>
      </w:tr>
      <w:tr w:rsidR="00F129F3" w:rsidRPr="009D3372" w14:paraId="5EA875DC" w14:textId="77777777" w:rsidTr="006D635B">
        <w:tc>
          <w:tcPr>
            <w:tcW w:w="816" w:type="dxa"/>
          </w:tcPr>
          <w:p w14:paraId="5EA875DA" w14:textId="77777777" w:rsidR="00F129F3" w:rsidRPr="009D3372" w:rsidRDefault="00F129F3" w:rsidP="006D635B">
            <w:pPr>
              <w:pStyle w:val="Norma1"/>
              <w:spacing w:line="276" w:lineRule="auto"/>
              <w:jc w:val="both"/>
              <w:rPr>
                <w:rFonts w:cs="Arial"/>
              </w:rPr>
            </w:pPr>
            <w:r w:rsidRPr="009D3372">
              <w:rPr>
                <w:rFonts w:cs="Arial"/>
              </w:rPr>
              <w:t>2</w:t>
            </w:r>
          </w:p>
        </w:tc>
        <w:tc>
          <w:tcPr>
            <w:tcW w:w="7939" w:type="dxa"/>
          </w:tcPr>
          <w:p w14:paraId="5EA875DB" w14:textId="77777777" w:rsidR="00F129F3" w:rsidRPr="009D3372" w:rsidRDefault="00F129F3" w:rsidP="006D635B">
            <w:pPr>
              <w:pStyle w:val="NoSpacing"/>
              <w:rPr>
                <w:rFonts w:ascii="Arial" w:hAnsi="Arial" w:cs="Arial"/>
              </w:rPr>
            </w:pPr>
            <w:r w:rsidRPr="009D3372">
              <w:rPr>
                <w:rFonts w:ascii="Arial" w:hAnsi="Arial" w:cs="Arial"/>
              </w:rPr>
              <w:t xml:space="preserve">Partially Satisfactory: Proposal partially meets the required standard, with one or more moderate weaknesses or gaps </w:t>
            </w:r>
          </w:p>
        </w:tc>
      </w:tr>
      <w:tr w:rsidR="00F129F3" w:rsidRPr="009D3372" w14:paraId="5EA875DF" w14:textId="77777777" w:rsidTr="006D635B">
        <w:tc>
          <w:tcPr>
            <w:tcW w:w="816" w:type="dxa"/>
          </w:tcPr>
          <w:p w14:paraId="5EA875DD" w14:textId="77777777" w:rsidR="00F129F3" w:rsidRPr="009D3372" w:rsidRDefault="00F129F3" w:rsidP="006D635B">
            <w:pPr>
              <w:pStyle w:val="Norma1"/>
              <w:spacing w:line="276" w:lineRule="auto"/>
              <w:jc w:val="both"/>
              <w:rPr>
                <w:rFonts w:cs="Arial"/>
              </w:rPr>
            </w:pPr>
            <w:r w:rsidRPr="009D3372">
              <w:rPr>
                <w:rFonts w:cs="Arial"/>
              </w:rPr>
              <w:t>3</w:t>
            </w:r>
          </w:p>
        </w:tc>
        <w:tc>
          <w:tcPr>
            <w:tcW w:w="7939" w:type="dxa"/>
          </w:tcPr>
          <w:p w14:paraId="5EA875DE" w14:textId="77777777" w:rsidR="00F129F3" w:rsidRPr="009D3372" w:rsidRDefault="00F129F3" w:rsidP="006D635B">
            <w:pPr>
              <w:pStyle w:val="NoSpacing"/>
              <w:rPr>
                <w:rFonts w:ascii="Arial" w:hAnsi="Arial" w:cs="Arial"/>
              </w:rPr>
            </w:pPr>
            <w:r w:rsidRPr="009D3372">
              <w:rPr>
                <w:rFonts w:ascii="Arial" w:hAnsi="Arial" w:cs="Arial"/>
              </w:rPr>
              <w:t>Satisfactory: Proposal mostly meets the required standard, with one or more minor weaknesses or gaps.</w:t>
            </w:r>
          </w:p>
        </w:tc>
      </w:tr>
      <w:tr w:rsidR="00F129F3" w:rsidRPr="009D3372" w14:paraId="5EA875E2" w14:textId="77777777" w:rsidTr="006D635B">
        <w:tc>
          <w:tcPr>
            <w:tcW w:w="816" w:type="dxa"/>
          </w:tcPr>
          <w:p w14:paraId="5EA875E0" w14:textId="77777777" w:rsidR="00F129F3" w:rsidRPr="009D3372" w:rsidRDefault="00F129F3" w:rsidP="006D635B">
            <w:pPr>
              <w:pStyle w:val="Norma1"/>
              <w:spacing w:line="276" w:lineRule="auto"/>
              <w:jc w:val="both"/>
              <w:rPr>
                <w:rFonts w:cs="Arial"/>
              </w:rPr>
            </w:pPr>
            <w:r w:rsidRPr="009D3372">
              <w:rPr>
                <w:rFonts w:cs="Arial"/>
              </w:rPr>
              <w:t>4</w:t>
            </w:r>
          </w:p>
        </w:tc>
        <w:tc>
          <w:tcPr>
            <w:tcW w:w="7939" w:type="dxa"/>
          </w:tcPr>
          <w:p w14:paraId="5EA875E1" w14:textId="77777777" w:rsidR="00F129F3" w:rsidRPr="009D3372" w:rsidRDefault="00F129F3" w:rsidP="006D635B">
            <w:pPr>
              <w:pStyle w:val="NoSpacing"/>
              <w:rPr>
                <w:rFonts w:ascii="Arial" w:hAnsi="Arial" w:cs="Arial"/>
              </w:rPr>
            </w:pPr>
            <w:r w:rsidRPr="009D3372">
              <w:rPr>
                <w:rFonts w:ascii="Arial" w:hAnsi="Arial" w:cs="Arial"/>
              </w:rPr>
              <w:t>Good: Proposal meets the required standard, with moderate levels of assurance</w:t>
            </w:r>
          </w:p>
        </w:tc>
      </w:tr>
      <w:tr w:rsidR="00F129F3" w:rsidRPr="009D3372" w14:paraId="5EA875E5" w14:textId="77777777" w:rsidTr="006D635B">
        <w:tc>
          <w:tcPr>
            <w:tcW w:w="816" w:type="dxa"/>
          </w:tcPr>
          <w:p w14:paraId="5EA875E3" w14:textId="77777777" w:rsidR="00F129F3" w:rsidRPr="009D3372" w:rsidRDefault="00F129F3" w:rsidP="006D635B">
            <w:pPr>
              <w:pStyle w:val="Norma1"/>
              <w:spacing w:line="276" w:lineRule="auto"/>
              <w:jc w:val="both"/>
              <w:rPr>
                <w:rFonts w:cs="Arial"/>
              </w:rPr>
            </w:pPr>
            <w:r w:rsidRPr="009D3372">
              <w:rPr>
                <w:rFonts w:cs="Arial"/>
              </w:rPr>
              <w:t>5</w:t>
            </w:r>
          </w:p>
        </w:tc>
        <w:tc>
          <w:tcPr>
            <w:tcW w:w="7939" w:type="dxa"/>
          </w:tcPr>
          <w:p w14:paraId="5EA875E4" w14:textId="77777777" w:rsidR="00F129F3" w:rsidRPr="009D3372" w:rsidRDefault="00F129F3" w:rsidP="006D635B">
            <w:pPr>
              <w:pStyle w:val="NoSpacing"/>
              <w:rPr>
                <w:rFonts w:ascii="Arial" w:hAnsi="Arial" w:cs="Arial"/>
              </w:rPr>
            </w:pPr>
            <w:r w:rsidRPr="009D3372">
              <w:rPr>
                <w:rFonts w:ascii="Arial" w:hAnsi="Arial" w:cs="Arial"/>
              </w:rPr>
              <w:t>Excellent: Proposal fully meets the required standard with high levels of assurance</w:t>
            </w:r>
          </w:p>
        </w:tc>
      </w:tr>
    </w:tbl>
    <w:p w14:paraId="5EA87614" w14:textId="77777777" w:rsidR="001623B7" w:rsidRPr="009D3372" w:rsidRDefault="001623B7" w:rsidP="001623B7">
      <w:pPr>
        <w:pStyle w:val="Norma1"/>
        <w:widowControl/>
        <w:overflowPunct/>
        <w:autoSpaceDE/>
        <w:autoSpaceDN/>
        <w:adjustRightInd/>
        <w:jc w:val="both"/>
        <w:textAlignment w:val="auto"/>
        <w:rPr>
          <w:rFonts w:cs="Arial"/>
        </w:rPr>
      </w:pPr>
      <w:bookmarkStart w:id="60" w:name="nine01"/>
      <w:bookmarkEnd w:id="60"/>
    </w:p>
    <w:p w14:paraId="5EA87615" w14:textId="77777777" w:rsidR="004A2B75" w:rsidRPr="009D3372" w:rsidRDefault="004A2B75" w:rsidP="00E4650D">
      <w:pPr>
        <w:pStyle w:val="Norma1"/>
        <w:jc w:val="both"/>
        <w:rPr>
          <w:rFonts w:cs="Arial"/>
          <w:b/>
        </w:rPr>
      </w:pPr>
    </w:p>
    <w:p w14:paraId="5EA87616" w14:textId="77777777" w:rsidR="00BD1875" w:rsidRPr="009D3372" w:rsidRDefault="00BD1875" w:rsidP="00E4650D">
      <w:pPr>
        <w:pStyle w:val="Norma1"/>
        <w:jc w:val="both"/>
        <w:rPr>
          <w:rFonts w:cs="Arial"/>
          <w:b/>
        </w:rPr>
      </w:pPr>
      <w:r w:rsidRPr="009D3372">
        <w:rPr>
          <w:rFonts w:cs="Arial"/>
          <w:b/>
        </w:rPr>
        <w:t>Structure of Tenders</w:t>
      </w:r>
    </w:p>
    <w:p w14:paraId="5EA87617" w14:textId="77777777" w:rsidR="00BD1875" w:rsidRPr="009D3372" w:rsidRDefault="00BD1875" w:rsidP="00E4650D">
      <w:pPr>
        <w:pStyle w:val="Norma1"/>
        <w:jc w:val="both"/>
        <w:rPr>
          <w:rFonts w:cs="Arial"/>
        </w:rPr>
      </w:pPr>
    </w:p>
    <w:p w14:paraId="5EA87618" w14:textId="6E218984" w:rsidR="00D648EC" w:rsidRPr="009D3372" w:rsidRDefault="007B668D" w:rsidP="00E4650D">
      <w:pPr>
        <w:pStyle w:val="Norma1"/>
        <w:jc w:val="both"/>
        <w:rPr>
          <w:rFonts w:eastAsia="Calibri" w:cs="Arial"/>
          <w:lang w:eastAsia="en-US"/>
        </w:rPr>
      </w:pPr>
      <w:r w:rsidRPr="009D3372">
        <w:rPr>
          <w:rFonts w:cs="Arial"/>
        </w:rPr>
        <w:t>Contractors are strongly advised to structure their tender submissions to cover</w:t>
      </w:r>
      <w:r w:rsidR="000B765B" w:rsidRPr="009D3372">
        <w:rPr>
          <w:rFonts w:cs="Arial"/>
        </w:rPr>
        <w:t xml:space="preserve"> each of</w:t>
      </w:r>
      <w:r w:rsidRPr="009D3372">
        <w:rPr>
          <w:rFonts w:cs="Arial"/>
        </w:rPr>
        <w:t xml:space="preserve"> the criteria above</w:t>
      </w:r>
      <w:r w:rsidR="00F81BC1" w:rsidRPr="009D3372">
        <w:rPr>
          <w:rFonts w:cs="Arial"/>
        </w:rPr>
        <w:t xml:space="preserve"> and supply a price </w:t>
      </w:r>
      <w:r w:rsidR="006D62F6" w:rsidRPr="009D3372">
        <w:rPr>
          <w:rFonts w:eastAsia="Calibri" w:cs="Arial"/>
          <w:lang w:eastAsia="en-US"/>
        </w:rPr>
        <w:t xml:space="preserve">schedule </w:t>
      </w:r>
      <w:r w:rsidR="00D648EC" w:rsidRPr="009D3372">
        <w:rPr>
          <w:rFonts w:eastAsia="Calibri" w:cs="Arial"/>
          <w:lang w:eastAsia="en-US"/>
        </w:rPr>
        <w:t xml:space="preserve">specifying the daily rates (ex-VAT) you will charge for each level of your staff. </w:t>
      </w:r>
    </w:p>
    <w:p w14:paraId="5EA87619" w14:textId="77777777" w:rsidR="003C1CE8" w:rsidRPr="009D3372" w:rsidRDefault="003C1CE8" w:rsidP="003C1CE8">
      <w:pPr>
        <w:pStyle w:val="Norma1"/>
        <w:rPr>
          <w:rFonts w:cs="Arial"/>
        </w:rPr>
      </w:pPr>
    </w:p>
    <w:p w14:paraId="5EA8761A" w14:textId="77777777" w:rsidR="003B5CAF" w:rsidRPr="009D3372" w:rsidRDefault="003B5CAF" w:rsidP="003C1CE8">
      <w:pPr>
        <w:pStyle w:val="Norma1"/>
        <w:jc w:val="both"/>
        <w:rPr>
          <w:rFonts w:cs="Arial"/>
          <w:b/>
        </w:rPr>
      </w:pPr>
    </w:p>
    <w:p w14:paraId="5EA8761B" w14:textId="20AA3288" w:rsidR="000B02C5" w:rsidRPr="009D3372" w:rsidRDefault="000B02C5" w:rsidP="008A0415">
      <w:pPr>
        <w:pStyle w:val="Norma1"/>
        <w:jc w:val="both"/>
        <w:rPr>
          <w:rFonts w:cs="Arial"/>
          <w:b/>
        </w:rPr>
      </w:pPr>
      <w:r w:rsidRPr="009D3372">
        <w:rPr>
          <w:rFonts w:cs="Arial"/>
          <w:b/>
        </w:rPr>
        <w:t xml:space="preserve">Evaluation for Interviews </w:t>
      </w:r>
    </w:p>
    <w:p w14:paraId="5EA8761C" w14:textId="77777777" w:rsidR="000B02C5" w:rsidRPr="009D3372" w:rsidRDefault="000B02C5" w:rsidP="008A0415">
      <w:pPr>
        <w:pStyle w:val="Norma1"/>
        <w:jc w:val="both"/>
        <w:rPr>
          <w:rFonts w:cs="Arial"/>
          <w:b/>
        </w:rPr>
      </w:pPr>
    </w:p>
    <w:p w14:paraId="5EA8761D" w14:textId="4BB87FDC" w:rsidR="002E198B" w:rsidRPr="009D3372" w:rsidRDefault="0097210C" w:rsidP="008A0415">
      <w:pPr>
        <w:pStyle w:val="Norma1"/>
        <w:jc w:val="both"/>
        <w:rPr>
          <w:rFonts w:cs="Arial"/>
        </w:rPr>
      </w:pPr>
      <w:r w:rsidRPr="009D3372">
        <w:rPr>
          <w:rFonts w:cs="Arial"/>
        </w:rPr>
        <w:t>C</w:t>
      </w:r>
      <w:r w:rsidR="00222DF8" w:rsidRPr="009D3372">
        <w:rPr>
          <w:rFonts w:cs="Arial"/>
        </w:rPr>
        <w:t xml:space="preserve">CC reserves the right to award the contract based on applicants’ written evaluation only if one candidate emerges from the evaluation stage as significantly stronger than the others.  </w:t>
      </w:r>
    </w:p>
    <w:p w14:paraId="5EA8761E" w14:textId="77777777" w:rsidR="002E198B" w:rsidRPr="009D3372" w:rsidRDefault="002E198B" w:rsidP="008A0415">
      <w:pPr>
        <w:pStyle w:val="Norma1"/>
        <w:jc w:val="both"/>
        <w:rPr>
          <w:rFonts w:cs="Arial"/>
        </w:rPr>
      </w:pPr>
    </w:p>
    <w:p w14:paraId="3DADA445" w14:textId="55F57B94" w:rsidR="00802C0A" w:rsidRPr="009D3372" w:rsidRDefault="00802C0A" w:rsidP="00802C0A">
      <w:pPr>
        <w:pStyle w:val="Norma1"/>
        <w:jc w:val="both"/>
        <w:rPr>
          <w:rFonts w:cs="Arial"/>
        </w:rPr>
      </w:pPr>
      <w:r w:rsidRPr="009D3372">
        <w:rPr>
          <w:rFonts w:cs="Arial"/>
        </w:rPr>
        <w:t>Sho</w:t>
      </w:r>
      <w:r w:rsidRPr="00C36711">
        <w:rPr>
          <w:rFonts w:cs="Arial"/>
        </w:rPr>
        <w:t>uld interviews go ahead, CCC will shortlist the top suppliers with the highest marks from the written proposals. Interviews are provisionally expected to be held on</w:t>
      </w:r>
      <w:r w:rsidR="007E57CD">
        <w:rPr>
          <w:rFonts w:cs="Arial"/>
        </w:rPr>
        <w:t xml:space="preserve"> the </w:t>
      </w:r>
      <w:r w:rsidR="00B04148" w:rsidRPr="002B57CD">
        <w:rPr>
          <w:rFonts w:cs="Arial"/>
          <w:b/>
          <w:color w:val="FF0000"/>
        </w:rPr>
        <w:t>26</w:t>
      </w:r>
      <w:r w:rsidR="007E57CD" w:rsidRPr="002B57CD">
        <w:rPr>
          <w:rFonts w:cs="Arial"/>
          <w:b/>
          <w:color w:val="FF0000"/>
          <w:vertAlign w:val="superscript"/>
        </w:rPr>
        <w:t>rd</w:t>
      </w:r>
      <w:r w:rsidR="007E57CD" w:rsidRPr="002B57CD">
        <w:rPr>
          <w:rFonts w:cs="Arial"/>
          <w:b/>
          <w:color w:val="FF0000"/>
        </w:rPr>
        <w:t xml:space="preserve"> </w:t>
      </w:r>
      <w:r w:rsidR="00E4541F">
        <w:rPr>
          <w:rFonts w:cs="Arial"/>
          <w:b/>
          <w:color w:val="FF0000"/>
        </w:rPr>
        <w:t>and/or 27</w:t>
      </w:r>
      <w:r w:rsidR="00E4541F" w:rsidRPr="002B57CD">
        <w:rPr>
          <w:rFonts w:cs="Arial"/>
          <w:b/>
          <w:color w:val="FF0000"/>
          <w:vertAlign w:val="superscript"/>
        </w:rPr>
        <w:t>th</w:t>
      </w:r>
      <w:r w:rsidR="00E4541F">
        <w:rPr>
          <w:rFonts w:cs="Arial"/>
          <w:b/>
          <w:color w:val="FF0000"/>
        </w:rPr>
        <w:t xml:space="preserve"> </w:t>
      </w:r>
      <w:r w:rsidR="00B04148" w:rsidRPr="002B57CD">
        <w:rPr>
          <w:rFonts w:cs="Arial"/>
          <w:b/>
          <w:color w:val="FF0000"/>
        </w:rPr>
        <w:t>February</w:t>
      </w:r>
      <w:r w:rsidR="007E57CD" w:rsidRPr="002B57CD">
        <w:rPr>
          <w:rFonts w:cs="Arial"/>
          <w:b/>
          <w:color w:val="FF0000"/>
        </w:rPr>
        <w:t xml:space="preserve"> 2018</w:t>
      </w:r>
      <w:r w:rsidR="007E57CD" w:rsidRPr="0057214F">
        <w:rPr>
          <w:rFonts w:cs="Arial"/>
          <w:b/>
        </w:rPr>
        <w:t xml:space="preserve">. Please keep </w:t>
      </w:r>
      <w:r w:rsidR="007D5061" w:rsidRPr="0057214F">
        <w:rPr>
          <w:rFonts w:cs="Arial"/>
          <w:b/>
        </w:rPr>
        <w:t>th</w:t>
      </w:r>
      <w:r w:rsidR="007D5061">
        <w:rPr>
          <w:rFonts w:cs="Arial"/>
          <w:b/>
        </w:rPr>
        <w:t>ese</w:t>
      </w:r>
      <w:r w:rsidR="007D5061" w:rsidRPr="0057214F">
        <w:rPr>
          <w:rFonts w:cs="Arial"/>
          <w:b/>
        </w:rPr>
        <w:t xml:space="preserve"> </w:t>
      </w:r>
      <w:r w:rsidR="007E57CD" w:rsidRPr="0057214F">
        <w:rPr>
          <w:rFonts w:cs="Arial"/>
          <w:b/>
        </w:rPr>
        <w:t>date</w:t>
      </w:r>
      <w:r w:rsidR="007D5061">
        <w:rPr>
          <w:rFonts w:cs="Arial"/>
          <w:b/>
        </w:rPr>
        <w:t>s</w:t>
      </w:r>
      <w:r w:rsidR="007E57CD" w:rsidRPr="0057214F">
        <w:rPr>
          <w:rFonts w:cs="Arial"/>
          <w:b/>
        </w:rPr>
        <w:t xml:space="preserve"> free</w:t>
      </w:r>
      <w:r w:rsidR="005D74E3">
        <w:rPr>
          <w:rFonts w:cs="Arial"/>
          <w:b/>
        </w:rPr>
        <w:t xml:space="preserve"> so</w:t>
      </w:r>
      <w:r w:rsidR="007E57CD" w:rsidRPr="0057214F">
        <w:rPr>
          <w:rFonts w:cs="Arial"/>
          <w:b/>
        </w:rPr>
        <w:t xml:space="preserve"> that your team can attend if required</w:t>
      </w:r>
      <w:r w:rsidRPr="0057214F">
        <w:rPr>
          <w:rFonts w:cs="Arial"/>
          <w:b/>
        </w:rPr>
        <w:t xml:space="preserve">. </w:t>
      </w:r>
      <w:r w:rsidR="00EC69CB">
        <w:rPr>
          <w:rFonts w:cs="Arial"/>
          <w:b/>
        </w:rPr>
        <w:t>I</w:t>
      </w:r>
      <w:r w:rsidR="007E57CD" w:rsidRPr="0057214F">
        <w:rPr>
          <w:rFonts w:cs="Arial"/>
          <w:b/>
        </w:rPr>
        <w:t>f this date changes, CCC will notify applicants</w:t>
      </w:r>
      <w:r w:rsidRPr="00C36711">
        <w:rPr>
          <w:rFonts w:cs="Arial"/>
        </w:rPr>
        <w:t>.</w:t>
      </w:r>
      <w:r w:rsidRPr="009D3372">
        <w:rPr>
          <w:rFonts w:cs="Arial"/>
        </w:rPr>
        <w:t xml:space="preserve"> </w:t>
      </w:r>
    </w:p>
    <w:p w14:paraId="5CD39FFD" w14:textId="77777777" w:rsidR="00802C0A" w:rsidRPr="009D3372" w:rsidRDefault="00802C0A" w:rsidP="008A0415">
      <w:pPr>
        <w:pStyle w:val="Norma1"/>
        <w:jc w:val="both"/>
        <w:rPr>
          <w:rFonts w:cs="Arial"/>
        </w:rPr>
      </w:pPr>
    </w:p>
    <w:p w14:paraId="5EA87621" w14:textId="335D7D1B" w:rsidR="006C44C2" w:rsidRPr="007E57CD" w:rsidRDefault="006C44C2" w:rsidP="008A0415">
      <w:pPr>
        <w:pStyle w:val="Norma1"/>
        <w:jc w:val="both"/>
        <w:rPr>
          <w:rFonts w:cs="Arial"/>
          <w:highlight w:val="yellow"/>
        </w:rPr>
      </w:pPr>
      <w:r w:rsidRPr="0057214F">
        <w:rPr>
          <w:rFonts w:cs="Arial"/>
        </w:rPr>
        <w:t>The areas to be covered in the interview, and markings allocated to each topic area will be sent to the shortlisted supplier prior to interview.</w:t>
      </w:r>
    </w:p>
    <w:p w14:paraId="5EA87622" w14:textId="77777777" w:rsidR="006C44C2" w:rsidRPr="007E57CD" w:rsidRDefault="006C44C2" w:rsidP="008A0415">
      <w:pPr>
        <w:pStyle w:val="Norma1"/>
        <w:jc w:val="both"/>
        <w:rPr>
          <w:rFonts w:cs="Arial"/>
          <w:highlight w:val="yellow"/>
        </w:rPr>
      </w:pPr>
    </w:p>
    <w:p w14:paraId="5EA87624" w14:textId="77777777" w:rsidR="00A54FFC" w:rsidRPr="009D3372" w:rsidRDefault="00A54FFC" w:rsidP="008A0415">
      <w:pPr>
        <w:pStyle w:val="Norma1"/>
        <w:jc w:val="both"/>
        <w:rPr>
          <w:rFonts w:cs="Arial"/>
        </w:rPr>
      </w:pPr>
    </w:p>
    <w:p w14:paraId="5EA87625" w14:textId="77777777" w:rsidR="003C1CE8" w:rsidRPr="009D3372" w:rsidRDefault="003C1CE8" w:rsidP="003C1CE8">
      <w:pPr>
        <w:pStyle w:val="Norma1"/>
        <w:jc w:val="both"/>
        <w:rPr>
          <w:rFonts w:cs="Arial"/>
        </w:rPr>
      </w:pPr>
    </w:p>
    <w:bookmarkEnd w:id="4"/>
    <w:p w14:paraId="5EA87629" w14:textId="77777777" w:rsidR="00A10F62" w:rsidRPr="009D3372" w:rsidRDefault="00A10F62" w:rsidP="008A0415">
      <w:pPr>
        <w:pStyle w:val="Norma1"/>
        <w:widowControl/>
        <w:tabs>
          <w:tab w:val="left" w:pos="-1440"/>
          <w:tab w:val="left" w:pos="-720"/>
          <w:tab w:val="left" w:pos="0"/>
        </w:tabs>
        <w:suppressAutoHyphens/>
        <w:overflowPunct/>
        <w:autoSpaceDE/>
        <w:autoSpaceDN/>
        <w:adjustRightInd/>
        <w:textAlignment w:val="auto"/>
        <w:rPr>
          <w:rFonts w:cs="Arial"/>
        </w:rPr>
      </w:pPr>
    </w:p>
    <w:sectPr w:rsidR="00A10F62" w:rsidRPr="009D3372" w:rsidSect="00CA297A">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0FB76" w14:textId="77777777" w:rsidR="00786698" w:rsidRDefault="00786698" w:rsidP="00EB43D8">
      <w:pPr>
        <w:pStyle w:val="Norma1"/>
      </w:pPr>
      <w:r>
        <w:separator/>
      </w:r>
    </w:p>
  </w:endnote>
  <w:endnote w:type="continuationSeparator" w:id="0">
    <w:p w14:paraId="679F7EFD" w14:textId="77777777" w:rsidR="00786698" w:rsidRDefault="00786698" w:rsidP="00EB43D8">
      <w:pPr>
        <w:pStyle w:val="Norm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Arial"/>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1" w14:textId="77777777" w:rsidR="00786698" w:rsidRDefault="00786698"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8F22" w14:textId="77777777" w:rsidR="00786698" w:rsidRDefault="00786698" w:rsidP="00EB43D8">
      <w:pPr>
        <w:pStyle w:val="Norma1"/>
      </w:pPr>
      <w:r>
        <w:separator/>
      </w:r>
    </w:p>
  </w:footnote>
  <w:footnote w:type="continuationSeparator" w:id="0">
    <w:p w14:paraId="15E823E7" w14:textId="77777777" w:rsidR="00786698" w:rsidRDefault="00786698" w:rsidP="00EB43D8">
      <w:pPr>
        <w:pStyle w:val="Norma1"/>
      </w:pPr>
      <w:r>
        <w:continuationSeparator/>
      </w:r>
    </w:p>
  </w:footnote>
  <w:footnote w:id="1">
    <w:p w14:paraId="28DB7ADB" w14:textId="3CD8A207" w:rsidR="00786698" w:rsidRDefault="00786698">
      <w:pPr>
        <w:pStyle w:val="FootnoteText"/>
      </w:pPr>
      <w:r>
        <w:rPr>
          <w:rStyle w:val="FootnoteReference"/>
        </w:rPr>
        <w:footnoteRef/>
      </w:r>
      <w:r>
        <w:t xml:space="preserve"> See: </w:t>
      </w:r>
      <w:hyperlink r:id="rId1" w:history="1">
        <w:r w:rsidRPr="00390AF3">
          <w:rPr>
            <w:rStyle w:val="Hyperlink"/>
          </w:rPr>
          <w:t>https://www.theccc.org.uk/publication/sectoral-scenarios-for-the-fifth-carbon-budget-technical-report/</w:t>
        </w:r>
      </w:hyperlink>
      <w:r>
        <w:t xml:space="preserve"> </w:t>
      </w:r>
    </w:p>
  </w:footnote>
  <w:footnote w:id="2">
    <w:p w14:paraId="28617ABD" w14:textId="56C4ABCA" w:rsidR="00786698" w:rsidRDefault="00786698">
      <w:pPr>
        <w:pStyle w:val="FootnoteText"/>
      </w:pPr>
      <w:r>
        <w:rPr>
          <w:rStyle w:val="FootnoteReference"/>
        </w:rPr>
        <w:footnoteRef/>
      </w:r>
      <w:r>
        <w:t xml:space="preserve"> See: </w:t>
      </w:r>
      <w:hyperlink r:id="rId2" w:history="1">
        <w:r w:rsidRPr="00390AF3">
          <w:rPr>
            <w:rStyle w:val="Hyperlink"/>
          </w:rPr>
          <w:t>https://www.theccc.org.uk/wp-content/uploads/2016/10/Next-steps-for-UK-heat-policy-Committee-on-Climate-Change-October-2016.pdf</w:t>
        </w:r>
      </w:hyperlink>
      <w:r>
        <w:t xml:space="preserve"> </w:t>
      </w:r>
    </w:p>
  </w:footnote>
  <w:footnote w:id="3">
    <w:p w14:paraId="498C3C23" w14:textId="44854681" w:rsidR="00786698" w:rsidRDefault="00786698">
      <w:pPr>
        <w:pStyle w:val="FootnoteText"/>
      </w:pPr>
      <w:r>
        <w:rPr>
          <w:rStyle w:val="FootnoteReference"/>
        </w:rPr>
        <w:footnoteRef/>
      </w:r>
      <w:r>
        <w:t xml:space="preserve"> See: </w:t>
      </w:r>
      <w:hyperlink r:id="rId3" w:history="1">
        <w:r w:rsidRPr="00390AF3">
          <w:rPr>
            <w:rStyle w:val="Hyperlink"/>
          </w:rPr>
          <w:t>https://www.theccc.org.uk/wp-content/uploads/2017/06/2017-Report-to-Parliament-Meeting-Carbon-Budgets-Closing-the-policy-gap.pdf</w:t>
        </w:r>
      </w:hyperlink>
      <w:r>
        <w:t xml:space="preserve"> </w:t>
      </w:r>
    </w:p>
  </w:footnote>
  <w:footnote w:id="4">
    <w:p w14:paraId="40C7CBDA" w14:textId="47EE8ED7" w:rsidR="00786698" w:rsidRPr="00C233A1" w:rsidRDefault="00786698">
      <w:pPr>
        <w:pStyle w:val="FootnoteText"/>
        <w:rPr>
          <w:b/>
        </w:rPr>
      </w:pPr>
      <w:r>
        <w:rPr>
          <w:rStyle w:val="FootnoteReference"/>
        </w:rPr>
        <w:footnoteRef/>
      </w:r>
      <w:r>
        <w:t xml:space="preserve"> See: </w:t>
      </w:r>
      <w:hyperlink r:id="rId4" w:history="1">
        <w:r w:rsidRPr="00390AF3">
          <w:rPr>
            <w:rStyle w:val="Hyperlink"/>
          </w:rPr>
          <w:t>https://www.theccc.org.uk/wp-content/uploads/2018/01/CCC-Independent-Assessment-of-UKs-Clean-Growth-Strategy-2018.pdf</w:t>
        </w:r>
      </w:hyperlink>
      <w:r>
        <w:t xml:space="preserve"> </w:t>
      </w:r>
    </w:p>
  </w:footnote>
  <w:footnote w:id="5">
    <w:p w14:paraId="40F8CC90" w14:textId="77777777" w:rsidR="00786698" w:rsidRDefault="00786698" w:rsidP="00D03C14">
      <w:pPr>
        <w:pStyle w:val="FootnoteText"/>
      </w:pPr>
      <w:r>
        <w:rPr>
          <w:rStyle w:val="FootnoteReference"/>
        </w:rPr>
        <w:footnoteRef/>
      </w:r>
      <w:r>
        <w:t xml:space="preserve"> Fifth Carbon Budget projections, developed with BEIS (formerly DECC) and Element Energy, based on DCLG household projections and ONS population projections. There is a gap between the current supply of dwellings and the household projections: the dwelling projections assume that supply increases to address the shortfall, catching up with demand in the mid-2020s.  </w:t>
      </w:r>
    </w:p>
  </w:footnote>
  <w:footnote w:id="6">
    <w:p w14:paraId="1D6F6E17" w14:textId="25EAAEFD" w:rsidR="00786698" w:rsidRDefault="00786698">
      <w:pPr>
        <w:pStyle w:val="FootnoteText"/>
      </w:pPr>
      <w:r>
        <w:rPr>
          <w:rStyle w:val="FootnoteReference"/>
        </w:rPr>
        <w:footnoteRef/>
      </w:r>
      <w:r>
        <w:t xml:space="preserve"> See: </w:t>
      </w:r>
      <w:hyperlink r:id="rId5" w:history="1">
        <w:r w:rsidRPr="00390AF3">
          <w:rPr>
            <w:rStyle w:val="Hyperlink"/>
          </w:rPr>
          <w:t>https://www.gov.uk/government/uploads/system/uploads/attachment_data/file/651916/BEIS_The_Clean_Growth_online_12.10.17.pdf</w:t>
        </w:r>
      </w:hyperlink>
      <w:r>
        <w:t xml:space="preserve"> </w:t>
      </w:r>
    </w:p>
  </w:footnote>
  <w:footnote w:id="7">
    <w:p w14:paraId="4494CE12" w14:textId="77777777" w:rsidR="00786698" w:rsidRDefault="00786698" w:rsidP="007049CF">
      <w:pPr>
        <w:pStyle w:val="FootnoteText"/>
      </w:pPr>
      <w:r>
        <w:rPr>
          <w:rStyle w:val="FootnoteReference"/>
        </w:rPr>
        <w:footnoteRef/>
      </w:r>
      <w:r>
        <w:t xml:space="preserve"> Sweett Group for Zero Carbon Hub (2014) </w:t>
      </w:r>
      <w:r>
        <w:rPr>
          <w:i/>
          <w:iCs/>
        </w:rPr>
        <w:t>Cost Analysis meeting the Zero Carbon Standard</w:t>
      </w:r>
      <w:r>
        <w:t xml:space="preserve">, available online at: </w:t>
      </w:r>
      <w:hyperlink r:id="rId6" w:history="1">
        <w:r w:rsidRPr="00DB1D1A">
          <w:rPr>
            <w:rStyle w:val="Hyperlink"/>
          </w:rPr>
          <w:t>http://www.zerocarbonhub.org/sites/default/files/resources/reports/Cost_Analysis-Meeting_the_Zero_Carbon_Standard.pdf</w:t>
        </w:r>
      </w:hyperlink>
      <w:r>
        <w:t xml:space="preserve">    </w:t>
      </w:r>
    </w:p>
  </w:footnote>
  <w:footnote w:id="8">
    <w:p w14:paraId="34AE368B" w14:textId="77777777" w:rsidR="00786698" w:rsidRDefault="00786698" w:rsidP="007049CF">
      <w:pPr>
        <w:pStyle w:val="FootnoteText"/>
      </w:pPr>
      <w:r>
        <w:rPr>
          <w:rStyle w:val="FootnoteReference"/>
        </w:rPr>
        <w:footnoteRef/>
      </w:r>
      <w:r>
        <w:t xml:space="preserve"> David Lock Associates with Hoare Lea and Gardiner and Theobald, (2015) </w:t>
      </w:r>
      <w:r>
        <w:rPr>
          <w:i/>
          <w:iCs/>
        </w:rPr>
        <w:t xml:space="preserve">Housing Standards Review - Viability Study </w:t>
      </w:r>
      <w:r>
        <w:t xml:space="preserve"> </w:t>
      </w:r>
    </w:p>
  </w:footnote>
  <w:footnote w:id="9">
    <w:p w14:paraId="65B8E744" w14:textId="77777777" w:rsidR="00786698" w:rsidRDefault="00786698" w:rsidP="00BF5363">
      <w:pPr>
        <w:pStyle w:val="FootnoteText"/>
      </w:pPr>
      <w:r>
        <w:rPr>
          <w:rStyle w:val="FootnoteReference"/>
        </w:rPr>
        <w:footnoteRef/>
      </w:r>
      <w:r>
        <w:t xml:space="preserve"> Defined as properties built since 2013 </w:t>
      </w:r>
    </w:p>
  </w:footnote>
  <w:footnote w:id="10">
    <w:p w14:paraId="24A9A9EE" w14:textId="3747F46E" w:rsidR="00786698" w:rsidRDefault="00786698">
      <w:pPr>
        <w:pStyle w:val="FootnoteText"/>
      </w:pPr>
      <w:r>
        <w:rPr>
          <w:rStyle w:val="FootnoteReference"/>
        </w:rPr>
        <w:footnoteRef/>
      </w:r>
      <w:r>
        <w:t xml:space="preserve"> For more detail please see: </w:t>
      </w:r>
      <w:hyperlink r:id="rId7" w:history="1">
        <w:r w:rsidRPr="00DB1D1A">
          <w:rPr>
            <w:rStyle w:val="Hyperlink"/>
          </w:rPr>
          <w:t>https://www.theccc.org.uk/wp-content/uploads/2011/12/1463-CCC_Bioenergy-review_bookmarked_1.pdf</w:t>
        </w:r>
      </w:hyperlink>
      <w:r>
        <w:t xml:space="preserve"> </w:t>
      </w:r>
    </w:p>
  </w:footnote>
  <w:footnote w:id="11">
    <w:p w14:paraId="0191693E" w14:textId="77777777" w:rsidR="00786698" w:rsidRPr="005C73E0" w:rsidRDefault="00786698" w:rsidP="0031620F">
      <w:pPr>
        <w:pStyle w:val="NormalWeb"/>
        <w:spacing w:before="0" w:beforeAutospacing="0" w:after="0" w:afterAutospacing="0"/>
        <w:rPr>
          <w:rFonts w:ascii="Calibri" w:hAnsi="Calibri"/>
          <w:color w:val="000000"/>
          <w:sz w:val="22"/>
          <w:szCs w:val="22"/>
        </w:rPr>
      </w:pPr>
      <w:r w:rsidRPr="005C73E0">
        <w:rPr>
          <w:rStyle w:val="FootnoteReference"/>
          <w:rFonts w:asciiTheme="minorHAnsi" w:hAnsiTheme="minorHAnsi"/>
          <w:sz w:val="20"/>
          <w:szCs w:val="20"/>
        </w:rPr>
        <w:footnoteRef/>
      </w:r>
      <w:r w:rsidRPr="005C73E0">
        <w:rPr>
          <w:rFonts w:asciiTheme="minorHAnsi" w:hAnsiTheme="minorHAnsi"/>
          <w:sz w:val="20"/>
          <w:szCs w:val="20"/>
        </w:rPr>
        <w:t xml:space="preserve"> Poyry (2011) </w:t>
      </w:r>
      <w:r w:rsidRPr="005C73E0">
        <w:rPr>
          <w:rFonts w:asciiTheme="minorHAnsi" w:hAnsiTheme="minorHAnsi"/>
          <w:i/>
          <w:sz w:val="20"/>
          <w:szCs w:val="20"/>
        </w:rPr>
        <w:t>Alternative uses of biomass in decarbonising industry. December 2011.</w:t>
      </w:r>
      <w:r w:rsidRPr="005C73E0">
        <w:rPr>
          <w:rFonts w:asciiTheme="minorHAnsi" w:hAnsiTheme="minorHAnsi"/>
          <w:sz w:val="20"/>
          <w:szCs w:val="20"/>
        </w:rPr>
        <w:t xml:space="preserve"> See</w:t>
      </w:r>
      <w:r>
        <w:rPr>
          <w:rFonts w:asciiTheme="minorHAnsi" w:hAnsiTheme="minorHAnsi"/>
          <w:sz w:val="20"/>
          <w:szCs w:val="20"/>
        </w:rPr>
        <w:t xml:space="preserve"> </w:t>
      </w:r>
      <w:hyperlink r:id="rId8" w:history="1">
        <w:r w:rsidRPr="005C73E0">
          <w:rPr>
            <w:rStyle w:val="Hyperlink"/>
            <w:rFonts w:ascii="Calibri" w:hAnsi="Calibri"/>
            <w:sz w:val="20"/>
            <w:szCs w:val="20"/>
          </w:rPr>
          <w:t>www.theccc.org.uk/archive/aws/Poyry%20(2011)%20alternative%20uses%20of%20biomass%20in%20decarbonising%20industry.pdf</w:t>
        </w:r>
      </w:hyperlink>
    </w:p>
  </w:footnote>
  <w:footnote w:id="12">
    <w:p w14:paraId="55580F37" w14:textId="5E78F59A" w:rsidR="00786698" w:rsidRDefault="00786698">
      <w:pPr>
        <w:pStyle w:val="FootnoteText"/>
      </w:pPr>
      <w:r>
        <w:rPr>
          <w:rStyle w:val="FootnoteReference"/>
        </w:rPr>
        <w:footnoteRef/>
      </w:r>
      <w:r>
        <w:t xml:space="preserve"> For further detail please see: </w:t>
      </w:r>
      <w:hyperlink r:id="rId9" w:history="1">
        <w:r w:rsidRPr="00907F71">
          <w:rPr>
            <w:rStyle w:val="Hyperlink"/>
          </w:rPr>
          <w:t>https://www.gov.uk/government/uploads/system/uploads/attachment_data/file/5976/code_for_sustainable_homes_techguide.pdf</w:t>
        </w:r>
      </w:hyperlink>
      <w:r>
        <w:t xml:space="preserve"> </w:t>
      </w:r>
    </w:p>
  </w:footnote>
  <w:footnote w:id="13">
    <w:p w14:paraId="057DC9E4" w14:textId="61730663" w:rsidR="00786698" w:rsidRDefault="00786698">
      <w:pPr>
        <w:pStyle w:val="FootnoteText"/>
      </w:pPr>
      <w:r>
        <w:rPr>
          <w:rStyle w:val="FootnoteReference"/>
        </w:rPr>
        <w:footnoteRef/>
      </w:r>
      <w:r>
        <w:t xml:space="preserve"> For further detail please see: </w:t>
      </w:r>
      <w:hyperlink r:id="rId10" w:history="1">
        <w:r w:rsidRPr="00907F71">
          <w:rPr>
            <w:rStyle w:val="Hyperlink"/>
          </w:rPr>
          <w:t>https://www.bre.co.uk/Environmental_Profiles.html</w:t>
        </w:r>
      </w:hyperlink>
      <w:r>
        <w:t xml:space="preserve"> </w:t>
      </w:r>
    </w:p>
  </w:footnote>
  <w:footnote w:id="14">
    <w:p w14:paraId="4AB871A5" w14:textId="67C4F6C6" w:rsidR="00786698" w:rsidRPr="002B57CD" w:rsidRDefault="00786698" w:rsidP="00DE21CA">
      <w:pPr>
        <w:pStyle w:val="Default"/>
        <w:rPr>
          <w:rFonts w:asciiTheme="minorHAnsi" w:hAnsiTheme="minorHAnsi" w:cs="Myriad Pro"/>
          <w:sz w:val="20"/>
          <w:szCs w:val="20"/>
        </w:rPr>
      </w:pPr>
      <w:r w:rsidRPr="002B57CD">
        <w:rPr>
          <w:rStyle w:val="FootnoteReference"/>
          <w:rFonts w:asciiTheme="minorHAnsi" w:hAnsiTheme="minorHAnsi"/>
        </w:rPr>
        <w:footnoteRef/>
      </w:r>
      <w:r w:rsidRPr="002B57CD">
        <w:rPr>
          <w:rFonts w:asciiTheme="minorHAnsi" w:hAnsiTheme="minorHAnsi"/>
        </w:rPr>
        <w:t xml:space="preserve"> </w:t>
      </w:r>
      <w:r w:rsidRPr="002B57CD">
        <w:rPr>
          <w:rFonts w:asciiTheme="minorHAnsi" w:hAnsiTheme="minorHAnsi" w:cs="Myriad Pro"/>
          <w:sz w:val="20"/>
          <w:szCs w:val="20"/>
        </w:rPr>
        <w:t xml:space="preserve">Aqua Consultants for CCC, as part of Frontier Economics and Aqua Consultants (2016) </w:t>
      </w:r>
      <w:r w:rsidRPr="002B57CD">
        <w:rPr>
          <w:rFonts w:asciiTheme="minorHAnsi" w:hAnsiTheme="minorHAnsi" w:cs="Myriad Pro"/>
          <w:i/>
          <w:iCs/>
          <w:sz w:val="20"/>
          <w:szCs w:val="20"/>
        </w:rPr>
        <w:t>Future Regulation of the UK Gas Grid, Impacts and Institutional implications of UK gas grid future scenarios</w:t>
      </w:r>
      <w:r w:rsidRPr="002B57CD">
        <w:rPr>
          <w:rFonts w:asciiTheme="minorHAnsi" w:hAnsiTheme="minorHAnsi" w:cs="Myriad Pro"/>
          <w:sz w:val="20"/>
          <w:szCs w:val="20"/>
        </w:rPr>
        <w:t xml:space="preserve">, available online at: </w:t>
      </w:r>
      <w:hyperlink r:id="rId11" w:history="1">
        <w:r w:rsidRPr="002B57CD">
          <w:rPr>
            <w:rStyle w:val="Hyperlink"/>
            <w:rFonts w:asciiTheme="minorHAnsi" w:hAnsiTheme="minorHAnsi" w:cs="Myriad Pro"/>
            <w:sz w:val="20"/>
            <w:szCs w:val="20"/>
          </w:rPr>
          <w:t>https://www.theccc.org.uk/publication/next-steps-for-uk-heat-policy/</w:t>
        </w:r>
      </w:hyperlink>
      <w:r w:rsidRPr="002B57CD">
        <w:rPr>
          <w:rFonts w:asciiTheme="minorHAnsi" w:hAnsiTheme="minorHAnsi" w:cs="Myriad Pro"/>
          <w:sz w:val="20"/>
          <w:szCs w:val="20"/>
        </w:rPr>
        <w:t xml:space="preserve"> </w:t>
      </w:r>
    </w:p>
  </w:footnote>
  <w:footnote w:id="15">
    <w:p w14:paraId="1980793D" w14:textId="6172CA03" w:rsidR="00786698" w:rsidRDefault="00786698">
      <w:pPr>
        <w:pStyle w:val="FootnoteText"/>
      </w:pPr>
      <w:r w:rsidRPr="002B57CD">
        <w:rPr>
          <w:rStyle w:val="FootnoteReference"/>
          <w:rFonts w:asciiTheme="minorHAnsi" w:hAnsiTheme="minorHAnsi"/>
        </w:rPr>
        <w:footnoteRef/>
      </w:r>
      <w:r w:rsidRPr="002B57CD">
        <w:rPr>
          <w:rFonts w:asciiTheme="minorHAnsi" w:hAnsiTheme="minorHAnsi"/>
        </w:rPr>
        <w:t xml:space="preserve"> Illustrative assessment based on initial discussions with installers.</w:t>
      </w:r>
    </w:p>
  </w:footnote>
  <w:footnote w:id="16">
    <w:p w14:paraId="605C8804" w14:textId="14C8DDF5" w:rsidR="00786698" w:rsidRDefault="00786698">
      <w:pPr>
        <w:pStyle w:val="FootnoteText"/>
      </w:pPr>
      <w:r>
        <w:rPr>
          <w:rStyle w:val="FootnoteReference"/>
        </w:rPr>
        <w:footnoteRef/>
      </w:r>
      <w:r>
        <w:t xml:space="preserve"> See: </w:t>
      </w:r>
      <w:hyperlink r:id="rId12" w:history="1">
        <w:r w:rsidRPr="00907F71">
          <w:rPr>
            <w:rStyle w:val="Hyperlink"/>
          </w:rPr>
          <w:t>https://www.theccc.org.uk/wp-content/uploads/2018/01/CCC-An-independent-assessment-of-the-Clean-Growth-Strategy-Technical-Annex-Buildings.pdf</w:t>
        </w:r>
      </w:hyperlink>
      <w:r>
        <w:t xml:space="preserve"> </w:t>
      </w:r>
    </w:p>
  </w:footnote>
  <w:footnote w:id="17">
    <w:p w14:paraId="38C05849" w14:textId="4FB86903" w:rsidR="00786698" w:rsidRDefault="00786698" w:rsidP="009A10C9">
      <w:pPr>
        <w:pStyle w:val="FootnoteText"/>
      </w:pPr>
      <w:r>
        <w:rPr>
          <w:rStyle w:val="FootnoteReference"/>
        </w:rPr>
        <w:footnoteRef/>
      </w:r>
      <w:r>
        <w:t xml:space="preserve"> See: </w:t>
      </w:r>
      <w:hyperlink r:id="rId13" w:history="1">
        <w:r w:rsidRPr="00654E70">
          <w:rPr>
            <w:rStyle w:val="Hyperlink"/>
          </w:rPr>
          <w:t>https://www.gov.uk/government/publications/conservation-of-fuel-and-power-approved-document-l</w:t>
        </w:r>
      </w:hyperlink>
      <w:r>
        <w:t xml:space="preserve"> </w:t>
      </w:r>
    </w:p>
  </w:footnote>
  <w:footnote w:id="18">
    <w:p w14:paraId="588E156E" w14:textId="77777777" w:rsidR="00786698" w:rsidRDefault="00786698" w:rsidP="009A10C9">
      <w:pPr>
        <w:pStyle w:val="FootnoteText"/>
      </w:pPr>
      <w:r>
        <w:rPr>
          <w:rStyle w:val="FootnoteReference"/>
        </w:rPr>
        <w:footnoteRef/>
      </w:r>
      <w:r>
        <w:t xml:space="preserve"> </w:t>
      </w:r>
      <w:r>
        <w:rPr>
          <w:rFonts w:asciiTheme="minorHAnsi" w:hAnsiTheme="minorHAnsi"/>
        </w:rPr>
        <w:t>SAP was developed by the Building Research Establishment (BRE), and adopted by the UK Government as the methodology for calculating the energy performance of dwellings.</w:t>
      </w:r>
    </w:p>
  </w:footnote>
  <w:footnote w:id="19">
    <w:p w14:paraId="518F22B8" w14:textId="78F7B93F" w:rsidR="00786698" w:rsidRDefault="00786698">
      <w:pPr>
        <w:pStyle w:val="FootnoteText"/>
      </w:pPr>
      <w:r>
        <w:rPr>
          <w:rStyle w:val="FootnoteReference"/>
        </w:rPr>
        <w:footnoteRef/>
      </w:r>
      <w:r>
        <w:t xml:space="preserve"> See: </w:t>
      </w:r>
      <w:hyperlink r:id="rId14" w:history="1">
        <w:r w:rsidRPr="00DB1D1A">
          <w:rPr>
            <w:rStyle w:val="Hyperlink"/>
          </w:rPr>
          <w:t>https://www.london.gov.uk/sites/default/files/new_london_plan_december_2017.pdf</w:t>
        </w:r>
      </w:hyperlink>
      <w:r>
        <w:t xml:space="preserve"> </w:t>
      </w:r>
    </w:p>
  </w:footnote>
  <w:footnote w:id="20">
    <w:p w14:paraId="2387424F" w14:textId="528A9D66" w:rsidR="00786698" w:rsidRDefault="00786698" w:rsidP="009A10C9">
      <w:pPr>
        <w:pStyle w:val="FootnoteText"/>
      </w:pPr>
      <w:r>
        <w:rPr>
          <w:rStyle w:val="FootnoteReference"/>
        </w:rPr>
        <w:footnoteRef/>
      </w:r>
      <w:r>
        <w:t xml:space="preserve"> See:</w:t>
      </w:r>
      <w:hyperlink r:id="rId15" w:history="1">
        <w:r w:rsidRPr="006B2E81">
          <w:rPr>
            <w:rStyle w:val="Hyperlink"/>
          </w:rPr>
          <w:t>http://www.gov.scot/Topics/Built-Environment/Building/Building-standards</w:t>
        </w:r>
      </w:hyperlink>
      <w:r>
        <w:t xml:space="preserve"> </w:t>
      </w:r>
    </w:p>
  </w:footnote>
  <w:footnote w:id="21">
    <w:p w14:paraId="1707A0A7" w14:textId="2AC5211B" w:rsidR="00786698" w:rsidRDefault="00786698" w:rsidP="009A10C9">
      <w:pPr>
        <w:pStyle w:val="FootnoteText"/>
      </w:pPr>
      <w:r>
        <w:rPr>
          <w:rStyle w:val="FootnoteReference"/>
        </w:rPr>
        <w:footnoteRef/>
      </w:r>
      <w:r>
        <w:t xml:space="preserve"> See: </w:t>
      </w:r>
      <w:hyperlink r:id="rId16" w:history="1">
        <w:r w:rsidRPr="006B2E81">
          <w:rPr>
            <w:rStyle w:val="Hyperlink"/>
          </w:rPr>
          <w:t>http://www.buildingcontrol-ni.com/</w:t>
        </w:r>
      </w:hyperlink>
      <w:r>
        <w:t xml:space="preserve"> </w:t>
      </w:r>
    </w:p>
  </w:footnote>
  <w:footnote w:id="22">
    <w:p w14:paraId="3CF55056" w14:textId="6793D47C" w:rsidR="00786698" w:rsidRPr="00D70867" w:rsidRDefault="00786698" w:rsidP="00FC0E08">
      <w:pPr>
        <w:pStyle w:val="FootnoteText"/>
        <w:rPr>
          <w:rFonts w:asciiTheme="minorHAnsi" w:hAnsiTheme="minorHAnsi"/>
        </w:rPr>
      </w:pPr>
      <w:r>
        <w:rPr>
          <w:rStyle w:val="FootnoteReference"/>
        </w:rPr>
        <w:footnoteRef/>
      </w:r>
      <w:r>
        <w:t xml:space="preserve"> See: </w:t>
      </w:r>
      <w:hyperlink r:id="rId17" w:history="1">
        <w:r w:rsidRPr="00D70867">
          <w:rPr>
            <w:rStyle w:val="Hyperlink"/>
            <w:rFonts w:asciiTheme="minorHAnsi" w:hAnsiTheme="minorHAnsi" w:cs="Arial"/>
          </w:rPr>
          <w:t>http://www.legislation.gov.uk/uksi/2012/3119/pdfs/uksi_20123119_en.pdf</w:t>
        </w:r>
      </w:hyperlink>
    </w:p>
  </w:footnote>
  <w:footnote w:id="23">
    <w:p w14:paraId="2A17BC26" w14:textId="77777777" w:rsidR="00786698" w:rsidRPr="00D70867" w:rsidRDefault="00786698" w:rsidP="00FC0E08">
      <w:pPr>
        <w:autoSpaceDE w:val="0"/>
        <w:autoSpaceDN w:val="0"/>
        <w:rPr>
          <w:iCs/>
        </w:rPr>
      </w:pPr>
      <w:r w:rsidRPr="00D70867">
        <w:rPr>
          <w:rStyle w:val="FootnoteReference"/>
        </w:rPr>
        <w:footnoteRef/>
      </w:r>
      <w:r w:rsidRPr="00D70867">
        <w:t xml:space="preserve"> </w:t>
      </w:r>
      <w:r>
        <w:t>A ‘</w:t>
      </w:r>
      <w:r>
        <w:rPr>
          <w:rFonts w:asciiTheme="minorHAnsi" w:eastAsia="MS Mincho" w:hAnsiTheme="minorHAnsi"/>
          <w:lang w:eastAsia="en-US"/>
        </w:rPr>
        <w:t>nearly zero-energy building’</w:t>
      </w:r>
      <w:r w:rsidRPr="00D70867">
        <w:rPr>
          <w:rFonts w:asciiTheme="minorHAnsi" w:eastAsia="MS Mincho" w:hAnsiTheme="minorHAnsi"/>
          <w:lang w:eastAsia="en-US"/>
        </w:rPr>
        <w:t xml:space="preserve"> </w:t>
      </w:r>
      <w:r>
        <w:rPr>
          <w:rFonts w:asciiTheme="minorHAnsi" w:eastAsia="MS Mincho" w:hAnsiTheme="minorHAnsi"/>
          <w:lang w:eastAsia="en-US"/>
        </w:rPr>
        <w:t>is defined as</w:t>
      </w:r>
      <w:r w:rsidRPr="00D70867">
        <w:rPr>
          <w:rFonts w:asciiTheme="minorHAnsi" w:eastAsia="MS Mincho" w:hAnsiTheme="minorHAnsi"/>
          <w:lang w:eastAsia="en-US"/>
        </w:rPr>
        <w:t xml:space="preserve"> </w:t>
      </w:r>
      <w:r>
        <w:rPr>
          <w:rFonts w:asciiTheme="minorHAnsi" w:eastAsia="MS Mincho" w:hAnsiTheme="minorHAnsi"/>
          <w:lang w:eastAsia="en-US"/>
        </w:rPr>
        <w:t>‘</w:t>
      </w:r>
      <w:r w:rsidRPr="00565504">
        <w:rPr>
          <w:rFonts w:asciiTheme="minorHAnsi" w:eastAsia="MS Mincho" w:hAnsiTheme="minorHAnsi"/>
          <w:i/>
          <w:lang w:eastAsia="en-US"/>
        </w:rPr>
        <w:t>a building that has a very high energy performance, as determined in accordance with a methodology approved under regulation 24, where the nearly zero or very low amount of energy required should be covered to a very significant extent by energy from renewable sources, including energy from renewable sources produced on-site or nearby</w:t>
      </w:r>
      <w:r>
        <w:rPr>
          <w:rFonts w:asciiTheme="minorHAnsi" w:eastAsia="MS Mincho" w:hAnsiTheme="minorHAnsi"/>
          <w:lang w:eastAsia="en-US"/>
        </w:rPr>
        <w:t>.’</w:t>
      </w:r>
    </w:p>
  </w:footnote>
  <w:footnote w:id="24">
    <w:p w14:paraId="0EAEE54C" w14:textId="6B4E5BBB" w:rsidR="00786698" w:rsidRDefault="00786698">
      <w:pPr>
        <w:pStyle w:val="FootnoteText"/>
      </w:pPr>
      <w:r>
        <w:rPr>
          <w:rStyle w:val="FootnoteReference"/>
        </w:rPr>
        <w:footnoteRef/>
      </w:r>
      <w:r>
        <w:t xml:space="preserve"> For instance the data and assumptions used in our sectoral scenarios for the fifth carbon budget, </w:t>
      </w:r>
      <w:hyperlink r:id="rId18" w:history="1">
        <w:r w:rsidRPr="00B3789C">
          <w:rPr>
            <w:rStyle w:val="Hyperlink"/>
          </w:rPr>
          <w:t>https://www.theccc.org.uk/publication/sectoral-scenarios-for-the-fifth-carbon-budget-technical-report/</w:t>
        </w:r>
      </w:hyperlink>
      <w:r>
        <w:t xml:space="preserve">; Element Energy’s research on district heating, </w:t>
      </w:r>
      <w:hyperlink r:id="rId19" w:history="1">
        <w:r w:rsidRPr="005B0A5A">
          <w:rPr>
            <w:rStyle w:val="Hyperlink"/>
          </w:rPr>
          <w:t>https://www.theccc.org.uk/wp-content/uploads/2015/11/Element-Energy-for-CCC-Research-on-district-heating-and-local-approaches-to-heat-decarbonisation.pdf</w:t>
        </w:r>
      </w:hyperlink>
      <w:r w:rsidRPr="005B0A5A">
        <w:t xml:space="preserve"> and the Sweett Group study on costs and performance of heating and cooling technologies, </w:t>
      </w:r>
      <w:hyperlink r:id="rId20" w:history="1">
        <w:r w:rsidRPr="005B0A5A">
          <w:rPr>
            <w:rStyle w:val="Hyperlink"/>
          </w:rPr>
          <w:t>https://www.gov.uk/government/uploads/system/uploads/attachment_data/file/204275/Research_on_the_costs_and_performance_of_heating_and_cooling_technologies__Sweett_Group_.pdf</w:t>
        </w:r>
      </w:hyperlink>
      <w:r>
        <w:t xml:space="preserve"> </w:t>
      </w:r>
    </w:p>
  </w:footnote>
  <w:footnote w:id="25">
    <w:p w14:paraId="5D2A5AE8" w14:textId="0C8AA2E8" w:rsidR="00786698" w:rsidRDefault="00786698">
      <w:pPr>
        <w:pStyle w:val="FootnoteText"/>
      </w:pPr>
      <w:r>
        <w:rPr>
          <w:rStyle w:val="FootnoteReference"/>
        </w:rPr>
        <w:footnoteRef/>
      </w:r>
      <w:r>
        <w:t xml:space="preserve"> See: </w:t>
      </w:r>
      <w:hyperlink r:id="rId21" w:history="1">
        <w:r w:rsidRPr="00C100D3">
          <w:rPr>
            <w:rStyle w:val="Hyperlink"/>
          </w:rPr>
          <w:t>http://www.energiesprong.uk/wp-content/uploads/2017/08/Performance-Requirements.pdf</w:t>
        </w:r>
      </w:hyperlink>
      <w:r>
        <w:t xml:space="preserve"> </w:t>
      </w:r>
    </w:p>
  </w:footnote>
  <w:footnote w:id="26">
    <w:p w14:paraId="6ED02860" w14:textId="5D24E412" w:rsidR="00786698" w:rsidRDefault="00786698" w:rsidP="00CC085A">
      <w:pPr>
        <w:pStyle w:val="FootnoteText"/>
      </w:pPr>
      <w:r>
        <w:rPr>
          <w:rStyle w:val="FootnoteReference"/>
        </w:rPr>
        <w:footnoteRef/>
      </w:r>
      <w:r>
        <w:t xml:space="preserve"> We note that maintenance costs and replacement and disposal costs are also important factors for any subsequent cost optimality assessments. The CCC has a set of assumptions for maintenance costs, used for developing our fifth carbon budget advice. However we welcome any views bidders are able to provide on replacement and disposal costs as part of this work.</w:t>
      </w:r>
    </w:p>
  </w:footnote>
  <w:footnote w:id="27">
    <w:p w14:paraId="4F724305" w14:textId="0A3C0484" w:rsidR="00786698" w:rsidRDefault="00786698">
      <w:pPr>
        <w:pStyle w:val="FootnoteText"/>
      </w:pPr>
      <w:r>
        <w:rPr>
          <w:rStyle w:val="FootnoteReference"/>
        </w:rPr>
        <w:footnoteRef/>
      </w:r>
      <w:r>
        <w:t xml:space="preserve"> As used in our Energy Prices and Bills analysis: </w:t>
      </w:r>
      <w:hyperlink r:id="rId22" w:history="1">
        <w:r w:rsidRPr="00B3789C">
          <w:rPr>
            <w:rStyle w:val="Hyperlink"/>
          </w:rPr>
          <w:t>https://www.theccc.org.uk/wp-content/uploads/2017/03/Energy-Prices-and-Bills-Committee-on-Climate-Change-March-2017.pdf</w:t>
        </w:r>
      </w:hyperlink>
      <w:r>
        <w:t xml:space="preserve"> </w:t>
      </w:r>
    </w:p>
  </w:footnote>
  <w:footnote w:id="28">
    <w:p w14:paraId="575C18B8" w14:textId="2D4B846C" w:rsidR="00786698" w:rsidRDefault="00786698" w:rsidP="00EF0ECD">
      <w:pPr>
        <w:pStyle w:val="FootnoteText"/>
      </w:pPr>
      <w:r>
        <w:rPr>
          <w:rStyle w:val="FootnoteReference"/>
        </w:rPr>
        <w:footnoteRef/>
      </w:r>
      <w:r>
        <w:t xml:space="preserve"> See: </w:t>
      </w:r>
      <w:hyperlink r:id="rId23" w:history="1">
        <w:r w:rsidRPr="00DB1D1A">
          <w:rPr>
            <w:rStyle w:val="Hyperlink"/>
          </w:rPr>
          <w:t>https://www.contractsfinder.service.gov.uk/Notice/Attachment/977c28c6-9100-49eb-a7ef-91a7a32b2596</w:t>
        </w:r>
      </w:hyperlink>
      <w:r>
        <w:t xml:space="preserve"> </w:t>
      </w:r>
    </w:p>
  </w:footnote>
  <w:footnote w:id="29">
    <w:p w14:paraId="43723E16" w14:textId="651A7D62" w:rsidR="00786698" w:rsidRDefault="00786698" w:rsidP="00A30752">
      <w:pPr>
        <w:pStyle w:val="FootnoteText"/>
      </w:pPr>
      <w:r>
        <w:rPr>
          <w:rStyle w:val="FootnoteReference"/>
        </w:rPr>
        <w:footnoteRef/>
      </w:r>
      <w:r>
        <w:t xml:space="preserve"> See: </w:t>
      </w:r>
      <w:hyperlink r:id="rId24" w:history="1">
        <w:r w:rsidRPr="00390AF3">
          <w:rPr>
            <w:rStyle w:val="Hyperlink"/>
          </w:rPr>
          <w:t>http://www.zerocarbonhub.org/sites/default/files/resources/reports/Cost_Analysis-Meeting_the_Zero_Carbon_Standard.pdf</w:t>
        </w:r>
      </w:hyperlink>
      <w:r>
        <w:t xml:space="preserve"> </w:t>
      </w:r>
    </w:p>
  </w:footnote>
  <w:footnote w:id="30">
    <w:p w14:paraId="0BA4492D" w14:textId="14CF09B9" w:rsidR="00786698" w:rsidRPr="00442CC1" w:rsidRDefault="00786698" w:rsidP="00442CC1">
      <w:pPr>
        <w:pStyle w:val="Default"/>
        <w:rPr>
          <w:rFonts w:ascii="Myriad Pro" w:hAnsi="Myriad Pro" w:cs="Myriad Pro"/>
          <w:sz w:val="20"/>
          <w:szCs w:val="20"/>
        </w:rPr>
      </w:pPr>
      <w:r w:rsidRPr="005B0A5A">
        <w:rPr>
          <w:rStyle w:val="FootnoteReference"/>
          <w:sz w:val="20"/>
          <w:szCs w:val="20"/>
        </w:rPr>
        <w:footnoteRef/>
      </w:r>
      <w:r w:rsidRPr="005B0A5A">
        <w:rPr>
          <w:sz w:val="20"/>
          <w:szCs w:val="20"/>
        </w:rPr>
        <w:t xml:space="preserve"> </w:t>
      </w:r>
      <w:r w:rsidRPr="005B0A5A">
        <w:rPr>
          <w:rFonts w:ascii="Calibri" w:hAnsi="Calibri" w:cs="Times New Roman"/>
          <w:color w:val="auto"/>
          <w:sz w:val="20"/>
          <w:szCs w:val="20"/>
        </w:rPr>
        <w:t>Costs</w:t>
      </w:r>
      <w:r w:rsidRPr="001250F2">
        <w:rPr>
          <w:rFonts w:ascii="Calibri" w:hAnsi="Calibri" w:cs="Times New Roman"/>
          <w:color w:val="auto"/>
          <w:sz w:val="20"/>
          <w:szCs w:val="20"/>
        </w:rPr>
        <w:t xml:space="preserve"> in relation to gas grid connections can be provided based on the work u</w:t>
      </w:r>
      <w:r>
        <w:rPr>
          <w:rFonts w:ascii="Calibri" w:hAnsi="Calibri" w:cs="Times New Roman"/>
          <w:color w:val="auto"/>
          <w:sz w:val="20"/>
          <w:szCs w:val="20"/>
        </w:rPr>
        <w:t>ndertaken for the CCC by</w:t>
      </w:r>
      <w:r w:rsidRPr="001250F2">
        <w:rPr>
          <w:rFonts w:ascii="Calibri" w:hAnsi="Calibri" w:cs="Times New Roman"/>
          <w:color w:val="auto"/>
          <w:sz w:val="20"/>
          <w:szCs w:val="20"/>
        </w:rPr>
        <w:t xml:space="preserve"> Frontier Economics and Aqua Consultants (2016) </w:t>
      </w:r>
      <w:r w:rsidRPr="001250F2">
        <w:rPr>
          <w:rFonts w:ascii="Calibri" w:hAnsi="Calibri" w:cs="Times New Roman"/>
          <w:i/>
          <w:color w:val="auto"/>
          <w:sz w:val="20"/>
          <w:szCs w:val="20"/>
        </w:rPr>
        <w:t>Future Regulation of the UK Gas Grid, Impacts and Institutional implications of UK gas grid</w:t>
      </w:r>
      <w:r w:rsidRPr="001250F2">
        <w:rPr>
          <w:rFonts w:ascii="Calibri" w:hAnsi="Calibri" w:cs="Times New Roman"/>
          <w:color w:val="auto"/>
          <w:sz w:val="20"/>
          <w:szCs w:val="20"/>
        </w:rPr>
        <w:t xml:space="preserve"> </w:t>
      </w:r>
    </w:p>
    <w:p w14:paraId="0BAFDD87" w14:textId="7D445CC4" w:rsidR="00786698" w:rsidRDefault="00786698">
      <w:pPr>
        <w:pStyle w:val="FootnoteText"/>
      </w:pPr>
    </w:p>
  </w:footnote>
  <w:footnote w:id="31">
    <w:p w14:paraId="5209E2BF" w14:textId="77777777" w:rsidR="00786698" w:rsidRDefault="00786698" w:rsidP="00447EC3">
      <w:pPr>
        <w:autoSpaceDE w:val="0"/>
        <w:autoSpaceDN w:val="0"/>
        <w:adjustRightInd w:val="0"/>
      </w:pPr>
      <w:r>
        <w:rPr>
          <w:rStyle w:val="FootnoteReference"/>
        </w:rPr>
        <w:footnoteRef/>
      </w:r>
      <w:r>
        <w:t xml:space="preserve"> Including the </w:t>
      </w:r>
      <w:r w:rsidRPr="00745A11">
        <w:t xml:space="preserve">emissions </w:t>
      </w:r>
      <w:r>
        <w:t>fr</w:t>
      </w:r>
      <w:r w:rsidRPr="00745A11">
        <w:t>om the construction m</w:t>
      </w:r>
      <w:r>
        <w:t xml:space="preserve">aterials, the building process, </w:t>
      </w:r>
      <w:r w:rsidRPr="00745A11">
        <w:t xml:space="preserve">the fixtures and fittings inside as well as </w:t>
      </w:r>
      <w:r>
        <w:t xml:space="preserve">the emissions </w:t>
      </w:r>
      <w:r w:rsidRPr="00745A11">
        <w:t xml:space="preserve">from deconstructing and disposing of </w:t>
      </w:r>
      <w:r>
        <w:t>the building</w:t>
      </w:r>
      <w:r w:rsidRPr="00745A11">
        <w:t xml:space="preserve"> at the end of its lifetime.</w:t>
      </w:r>
    </w:p>
  </w:footnote>
  <w:footnote w:id="32">
    <w:p w14:paraId="0EFFBA7A" w14:textId="13D93B4C" w:rsidR="00786698" w:rsidRDefault="00786698">
      <w:pPr>
        <w:pStyle w:val="FootnoteText"/>
      </w:pPr>
      <w:r>
        <w:rPr>
          <w:rStyle w:val="FootnoteReference"/>
        </w:rPr>
        <w:footnoteRef/>
      </w:r>
      <w:r>
        <w:t xml:space="preserve"> See: </w:t>
      </w:r>
      <w:hyperlink r:id="rId25" w:history="1">
        <w:r w:rsidRPr="00907F71">
          <w:rPr>
            <w:rStyle w:val="Hyperlink"/>
          </w:rPr>
          <w:t>https://www.ukgbc.org/sites/default/files/Tackling%20embodied%20carbon%20in%20buildings.pdf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786698" w:rsidRDefault="00786698" w:rsidP="005F738A">
    <w:pPr>
      <w:pStyle w:val="Header"/>
    </w:pPr>
    <w:r w:rsidRPr="0097210C">
      <w:rPr>
        <w:b/>
        <w:noProof/>
        <w:lang w:eastAsia="en-GB"/>
      </w:rPr>
      <w:drawing>
        <wp:inline distT="0" distB="0" distL="0" distR="0" wp14:anchorId="4AA5F1E7" wp14:editId="2519C171">
          <wp:extent cx="2674189" cy="1949569"/>
          <wp:effectExtent l="0" t="0" r="0" b="0"/>
          <wp:docPr id="1" name="Picture 1"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F77"/>
    <w:multiLevelType w:val="hybridMultilevel"/>
    <w:tmpl w:val="CF544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109B2"/>
    <w:multiLevelType w:val="hybridMultilevel"/>
    <w:tmpl w:val="27344E50"/>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6453A"/>
    <w:multiLevelType w:val="multilevel"/>
    <w:tmpl w:val="0E10DA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D6635F3"/>
    <w:multiLevelType w:val="hybridMultilevel"/>
    <w:tmpl w:val="CE60E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863ED"/>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56E51"/>
    <w:multiLevelType w:val="hybridMultilevel"/>
    <w:tmpl w:val="65887636"/>
    <w:lvl w:ilvl="0" w:tplc="69DEC76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620FE0"/>
    <w:multiLevelType w:val="hybridMultilevel"/>
    <w:tmpl w:val="943EB18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B761A"/>
    <w:multiLevelType w:val="hybridMultilevel"/>
    <w:tmpl w:val="3D9C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90EBB"/>
    <w:multiLevelType w:val="hybridMultilevel"/>
    <w:tmpl w:val="829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A0556"/>
    <w:multiLevelType w:val="hybridMultilevel"/>
    <w:tmpl w:val="BFDA8E22"/>
    <w:lvl w:ilvl="0" w:tplc="3AD2E766">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D37BB"/>
    <w:multiLevelType w:val="hybridMultilevel"/>
    <w:tmpl w:val="19C8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10118"/>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13B1D48"/>
    <w:multiLevelType w:val="hybridMultilevel"/>
    <w:tmpl w:val="22A807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B08B4"/>
    <w:multiLevelType w:val="hybridMultilevel"/>
    <w:tmpl w:val="0AF26A94"/>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55216"/>
    <w:multiLevelType w:val="hybridMultilevel"/>
    <w:tmpl w:val="D47E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350F5"/>
    <w:multiLevelType w:val="hybridMultilevel"/>
    <w:tmpl w:val="95E8491A"/>
    <w:lvl w:ilvl="0" w:tplc="DBE8D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DC4A9A"/>
    <w:multiLevelType w:val="hybridMultilevel"/>
    <w:tmpl w:val="5DFCE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306A4"/>
    <w:multiLevelType w:val="hybridMultilevel"/>
    <w:tmpl w:val="EBC807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1A0116"/>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969AA"/>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231F03"/>
    <w:multiLevelType w:val="hybridMultilevel"/>
    <w:tmpl w:val="9102A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13F508D"/>
    <w:multiLevelType w:val="hybridMultilevel"/>
    <w:tmpl w:val="9B6E69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60A77"/>
    <w:multiLevelType w:val="hybridMultilevel"/>
    <w:tmpl w:val="0B180872"/>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C64AAB"/>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D6B52"/>
    <w:multiLevelType w:val="hybridMultilevel"/>
    <w:tmpl w:val="EBE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7A7BBB"/>
    <w:multiLevelType w:val="hybridMultilevel"/>
    <w:tmpl w:val="0B3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66FB1"/>
    <w:multiLevelType w:val="hybridMultilevel"/>
    <w:tmpl w:val="672673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487955"/>
    <w:multiLevelType w:val="hybridMultilevel"/>
    <w:tmpl w:val="F96A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3294C"/>
    <w:multiLevelType w:val="hybridMultilevel"/>
    <w:tmpl w:val="F71482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53BA5EED"/>
    <w:multiLevelType w:val="hybridMultilevel"/>
    <w:tmpl w:val="8474D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15615F"/>
    <w:multiLevelType w:val="hybridMultilevel"/>
    <w:tmpl w:val="AA5E5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6E6F00"/>
    <w:multiLevelType w:val="hybridMultilevel"/>
    <w:tmpl w:val="0AF26A94"/>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F3009"/>
    <w:multiLevelType w:val="hybridMultilevel"/>
    <w:tmpl w:val="345E5462"/>
    <w:lvl w:ilvl="0" w:tplc="299A76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F179E"/>
    <w:multiLevelType w:val="hybridMultilevel"/>
    <w:tmpl w:val="8E2E0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A77FD4"/>
    <w:multiLevelType w:val="hybridMultilevel"/>
    <w:tmpl w:val="6E7E3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B230C"/>
    <w:multiLevelType w:val="hybridMultilevel"/>
    <w:tmpl w:val="7638A0E0"/>
    <w:lvl w:ilvl="0" w:tplc="337EB8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5874244"/>
    <w:multiLevelType w:val="hybridMultilevel"/>
    <w:tmpl w:val="CC54461A"/>
    <w:lvl w:ilvl="0" w:tplc="1278F1A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F7652"/>
    <w:multiLevelType w:val="hybridMultilevel"/>
    <w:tmpl w:val="968C14A8"/>
    <w:lvl w:ilvl="0" w:tplc="5D5049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0C5A2B"/>
    <w:multiLevelType w:val="hybridMultilevel"/>
    <w:tmpl w:val="FA9E3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0682535"/>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984A4D"/>
    <w:multiLevelType w:val="hybridMultilevel"/>
    <w:tmpl w:val="29180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7444EA"/>
    <w:multiLevelType w:val="hybridMultilevel"/>
    <w:tmpl w:val="0B564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8C392F"/>
    <w:multiLevelType w:val="hybridMultilevel"/>
    <w:tmpl w:val="9D58E87E"/>
    <w:lvl w:ilvl="0" w:tplc="B2A84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2B61095"/>
    <w:multiLevelType w:val="hybridMultilevel"/>
    <w:tmpl w:val="C6C289D8"/>
    <w:lvl w:ilvl="0" w:tplc="251C24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F031B3"/>
    <w:multiLevelType w:val="hybridMultilevel"/>
    <w:tmpl w:val="B82E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883CCA"/>
    <w:multiLevelType w:val="hybridMultilevel"/>
    <w:tmpl w:val="A18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D54863"/>
    <w:multiLevelType w:val="hybridMultilevel"/>
    <w:tmpl w:val="3986177C"/>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AEF7684"/>
    <w:multiLevelType w:val="hybridMultilevel"/>
    <w:tmpl w:val="D6D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DC6117"/>
    <w:multiLevelType w:val="hybridMultilevel"/>
    <w:tmpl w:val="085AD97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190050"/>
    <w:multiLevelType w:val="hybridMultilevel"/>
    <w:tmpl w:val="922E6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D11BF0"/>
    <w:multiLevelType w:val="hybridMultilevel"/>
    <w:tmpl w:val="FAE85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29"/>
  </w:num>
  <w:num w:numId="4">
    <w:abstractNumId w:val="4"/>
  </w:num>
  <w:num w:numId="5">
    <w:abstractNumId w:val="7"/>
  </w:num>
  <w:num w:numId="6">
    <w:abstractNumId w:val="25"/>
  </w:num>
  <w:num w:numId="7">
    <w:abstractNumId w:val="0"/>
  </w:num>
  <w:num w:numId="8">
    <w:abstractNumId w:val="44"/>
  </w:num>
  <w:num w:numId="9">
    <w:abstractNumId w:val="45"/>
  </w:num>
  <w:num w:numId="10">
    <w:abstractNumId w:val="33"/>
  </w:num>
  <w:num w:numId="11">
    <w:abstractNumId w:val="31"/>
  </w:num>
  <w:num w:numId="12">
    <w:abstractNumId w:val="51"/>
  </w:num>
  <w:num w:numId="13">
    <w:abstractNumId w:val="5"/>
  </w:num>
  <w:num w:numId="14">
    <w:abstractNumId w:val="18"/>
  </w:num>
  <w:num w:numId="15">
    <w:abstractNumId w:val="40"/>
  </w:num>
  <w:num w:numId="16">
    <w:abstractNumId w:val="46"/>
  </w:num>
  <w:num w:numId="17">
    <w:abstractNumId w:val="11"/>
  </w:num>
  <w:num w:numId="18">
    <w:abstractNumId w:val="23"/>
  </w:num>
  <w:num w:numId="19">
    <w:abstractNumId w:val="16"/>
  </w:num>
  <w:num w:numId="20">
    <w:abstractNumId w:val="3"/>
  </w:num>
  <w:num w:numId="21">
    <w:abstractNumId w:val="5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28"/>
  </w:num>
  <w:num w:numId="25">
    <w:abstractNumId w:val="19"/>
  </w:num>
  <w:num w:numId="26">
    <w:abstractNumId w:val="22"/>
  </w:num>
  <w:num w:numId="27">
    <w:abstractNumId w:val="53"/>
  </w:num>
  <w:num w:numId="28">
    <w:abstractNumId w:val="49"/>
  </w:num>
  <w:num w:numId="29">
    <w:abstractNumId w:val="15"/>
  </w:num>
  <w:num w:numId="30">
    <w:abstractNumId w:val="24"/>
  </w:num>
  <w:num w:numId="31">
    <w:abstractNumId w:val="2"/>
  </w:num>
  <w:num w:numId="32">
    <w:abstractNumId w:val="36"/>
  </w:num>
  <w:num w:numId="33">
    <w:abstractNumId w:val="48"/>
  </w:num>
  <w:num w:numId="34">
    <w:abstractNumId w:val="10"/>
  </w:num>
  <w:num w:numId="35">
    <w:abstractNumId w:val="20"/>
  </w:num>
  <w:num w:numId="36">
    <w:abstractNumId w:val="17"/>
  </w:num>
  <w:num w:numId="37">
    <w:abstractNumId w:val="43"/>
  </w:num>
  <w:num w:numId="38">
    <w:abstractNumId w:val="9"/>
  </w:num>
  <w:num w:numId="39">
    <w:abstractNumId w:val="1"/>
  </w:num>
  <w:num w:numId="40">
    <w:abstractNumId w:val="6"/>
  </w:num>
  <w:num w:numId="41">
    <w:abstractNumId w:val="41"/>
  </w:num>
  <w:num w:numId="42">
    <w:abstractNumId w:val="52"/>
  </w:num>
  <w:num w:numId="43">
    <w:abstractNumId w:val="12"/>
  </w:num>
  <w:num w:numId="44">
    <w:abstractNumId w:val="34"/>
  </w:num>
  <w:num w:numId="45">
    <w:abstractNumId w:val="32"/>
  </w:num>
  <w:num w:numId="46">
    <w:abstractNumId w:val="38"/>
  </w:num>
  <w:num w:numId="47">
    <w:abstractNumId w:val="39"/>
  </w:num>
  <w:num w:numId="48">
    <w:abstractNumId w:val="13"/>
  </w:num>
  <w:num w:numId="49">
    <w:abstractNumId w:val="27"/>
  </w:num>
  <w:num w:numId="50">
    <w:abstractNumId w:val="35"/>
  </w:num>
  <w:num w:numId="51">
    <w:abstractNumId w:val="37"/>
  </w:num>
  <w:num w:numId="52">
    <w:abstractNumId w:val="42"/>
  </w:num>
  <w:num w:numId="53">
    <w:abstractNumId w:val="30"/>
  </w:num>
  <w:num w:numId="54">
    <w:abstractNumId w:val="14"/>
  </w:num>
  <w:num w:numId="55">
    <w:abstractNumId w:val="8"/>
  </w:num>
  <w:num w:numId="56">
    <w:abstractNumId w:val="42"/>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hdrShapeDefaults>
    <o:shapedefaults v:ext="edit" spidmax="3891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130"/>
    <w:rsid w:val="000036BE"/>
    <w:rsid w:val="00003C03"/>
    <w:rsid w:val="00004868"/>
    <w:rsid w:val="00004E3D"/>
    <w:rsid w:val="00006AF6"/>
    <w:rsid w:val="0000739E"/>
    <w:rsid w:val="000073D8"/>
    <w:rsid w:val="0001017A"/>
    <w:rsid w:val="00011796"/>
    <w:rsid w:val="00011798"/>
    <w:rsid w:val="00013581"/>
    <w:rsid w:val="0001392C"/>
    <w:rsid w:val="00013995"/>
    <w:rsid w:val="00013C66"/>
    <w:rsid w:val="00014519"/>
    <w:rsid w:val="00014A0F"/>
    <w:rsid w:val="00014A40"/>
    <w:rsid w:val="00014D13"/>
    <w:rsid w:val="000153FE"/>
    <w:rsid w:val="000156A8"/>
    <w:rsid w:val="00015976"/>
    <w:rsid w:val="00015BB3"/>
    <w:rsid w:val="00015CF9"/>
    <w:rsid w:val="00015E25"/>
    <w:rsid w:val="0001616D"/>
    <w:rsid w:val="00016416"/>
    <w:rsid w:val="000164AF"/>
    <w:rsid w:val="00016B75"/>
    <w:rsid w:val="00016EE1"/>
    <w:rsid w:val="000174B1"/>
    <w:rsid w:val="00017799"/>
    <w:rsid w:val="00017884"/>
    <w:rsid w:val="000209A6"/>
    <w:rsid w:val="00020AA1"/>
    <w:rsid w:val="000211AD"/>
    <w:rsid w:val="00021797"/>
    <w:rsid w:val="00022105"/>
    <w:rsid w:val="00023086"/>
    <w:rsid w:val="0002313F"/>
    <w:rsid w:val="000235D4"/>
    <w:rsid w:val="000238CE"/>
    <w:rsid w:val="00023E5D"/>
    <w:rsid w:val="00024573"/>
    <w:rsid w:val="000249BF"/>
    <w:rsid w:val="00025795"/>
    <w:rsid w:val="00025B72"/>
    <w:rsid w:val="000260AD"/>
    <w:rsid w:val="00026111"/>
    <w:rsid w:val="00026F2A"/>
    <w:rsid w:val="00030381"/>
    <w:rsid w:val="00030A13"/>
    <w:rsid w:val="00030C66"/>
    <w:rsid w:val="00031104"/>
    <w:rsid w:val="00031ABF"/>
    <w:rsid w:val="000325DA"/>
    <w:rsid w:val="00034DF2"/>
    <w:rsid w:val="00034DFB"/>
    <w:rsid w:val="000357F1"/>
    <w:rsid w:val="00035F9B"/>
    <w:rsid w:val="00036F81"/>
    <w:rsid w:val="000402C3"/>
    <w:rsid w:val="0004047B"/>
    <w:rsid w:val="00040977"/>
    <w:rsid w:val="00040BD3"/>
    <w:rsid w:val="00040D57"/>
    <w:rsid w:val="0004128F"/>
    <w:rsid w:val="00042622"/>
    <w:rsid w:val="000437BC"/>
    <w:rsid w:val="000442CA"/>
    <w:rsid w:val="00045F69"/>
    <w:rsid w:val="00046050"/>
    <w:rsid w:val="00046E46"/>
    <w:rsid w:val="000514E1"/>
    <w:rsid w:val="00051571"/>
    <w:rsid w:val="00052BF9"/>
    <w:rsid w:val="00052C12"/>
    <w:rsid w:val="00053592"/>
    <w:rsid w:val="00053F76"/>
    <w:rsid w:val="00054C04"/>
    <w:rsid w:val="00054C78"/>
    <w:rsid w:val="00055B96"/>
    <w:rsid w:val="00055C46"/>
    <w:rsid w:val="00056362"/>
    <w:rsid w:val="00056DFD"/>
    <w:rsid w:val="00057AFC"/>
    <w:rsid w:val="00057E2A"/>
    <w:rsid w:val="00061338"/>
    <w:rsid w:val="00062023"/>
    <w:rsid w:val="00062948"/>
    <w:rsid w:val="0006295E"/>
    <w:rsid w:val="00062BF1"/>
    <w:rsid w:val="000633AD"/>
    <w:rsid w:val="000636FF"/>
    <w:rsid w:val="00063D19"/>
    <w:rsid w:val="00063D8E"/>
    <w:rsid w:val="0006577F"/>
    <w:rsid w:val="00066573"/>
    <w:rsid w:val="00066C5A"/>
    <w:rsid w:val="00066F76"/>
    <w:rsid w:val="000679BA"/>
    <w:rsid w:val="00067E4E"/>
    <w:rsid w:val="0007017D"/>
    <w:rsid w:val="000701DE"/>
    <w:rsid w:val="00070C13"/>
    <w:rsid w:val="000716CD"/>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43E"/>
    <w:rsid w:val="00080502"/>
    <w:rsid w:val="000806CD"/>
    <w:rsid w:val="00080725"/>
    <w:rsid w:val="0008124C"/>
    <w:rsid w:val="00081EB9"/>
    <w:rsid w:val="000822D5"/>
    <w:rsid w:val="0008262D"/>
    <w:rsid w:val="00082E6D"/>
    <w:rsid w:val="00082F62"/>
    <w:rsid w:val="00083573"/>
    <w:rsid w:val="00083C0D"/>
    <w:rsid w:val="000850B3"/>
    <w:rsid w:val="0008720B"/>
    <w:rsid w:val="00090664"/>
    <w:rsid w:val="00090804"/>
    <w:rsid w:val="00090F0E"/>
    <w:rsid w:val="000913C5"/>
    <w:rsid w:val="00091732"/>
    <w:rsid w:val="00091EEA"/>
    <w:rsid w:val="00091EFA"/>
    <w:rsid w:val="00092266"/>
    <w:rsid w:val="0009297F"/>
    <w:rsid w:val="00092A70"/>
    <w:rsid w:val="00093040"/>
    <w:rsid w:val="00094795"/>
    <w:rsid w:val="000967DA"/>
    <w:rsid w:val="00096B2D"/>
    <w:rsid w:val="00097264"/>
    <w:rsid w:val="00097813"/>
    <w:rsid w:val="000A2028"/>
    <w:rsid w:val="000A36AE"/>
    <w:rsid w:val="000A3759"/>
    <w:rsid w:val="000A3A7B"/>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A9A"/>
    <w:rsid w:val="000B1E7E"/>
    <w:rsid w:val="000B270F"/>
    <w:rsid w:val="000B2A47"/>
    <w:rsid w:val="000B2BAC"/>
    <w:rsid w:val="000B3D28"/>
    <w:rsid w:val="000B6FF7"/>
    <w:rsid w:val="000B765B"/>
    <w:rsid w:val="000C0AEF"/>
    <w:rsid w:val="000C0E8E"/>
    <w:rsid w:val="000C1305"/>
    <w:rsid w:val="000C157D"/>
    <w:rsid w:val="000C18D0"/>
    <w:rsid w:val="000C2110"/>
    <w:rsid w:val="000C219E"/>
    <w:rsid w:val="000C29B0"/>
    <w:rsid w:val="000C30B1"/>
    <w:rsid w:val="000C452A"/>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92C"/>
    <w:rsid w:val="000E1E58"/>
    <w:rsid w:val="000E2047"/>
    <w:rsid w:val="000E2347"/>
    <w:rsid w:val="000E2C6A"/>
    <w:rsid w:val="000E33B7"/>
    <w:rsid w:val="000E3DEA"/>
    <w:rsid w:val="000E4D0E"/>
    <w:rsid w:val="000E53DB"/>
    <w:rsid w:val="000E56BA"/>
    <w:rsid w:val="000E605A"/>
    <w:rsid w:val="000E60E6"/>
    <w:rsid w:val="000E657E"/>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13B6"/>
    <w:rsid w:val="00102371"/>
    <w:rsid w:val="0010274D"/>
    <w:rsid w:val="001038F2"/>
    <w:rsid w:val="001039C2"/>
    <w:rsid w:val="00103E3B"/>
    <w:rsid w:val="00104197"/>
    <w:rsid w:val="001052DF"/>
    <w:rsid w:val="00105CAD"/>
    <w:rsid w:val="00106096"/>
    <w:rsid w:val="001060C6"/>
    <w:rsid w:val="0010727E"/>
    <w:rsid w:val="0011055B"/>
    <w:rsid w:val="00111E58"/>
    <w:rsid w:val="00111EBB"/>
    <w:rsid w:val="00111FE9"/>
    <w:rsid w:val="001120A5"/>
    <w:rsid w:val="001122F1"/>
    <w:rsid w:val="00112508"/>
    <w:rsid w:val="001127E5"/>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00C"/>
    <w:rsid w:val="00123880"/>
    <w:rsid w:val="00123F44"/>
    <w:rsid w:val="00124072"/>
    <w:rsid w:val="001250F2"/>
    <w:rsid w:val="001253AE"/>
    <w:rsid w:val="001263B0"/>
    <w:rsid w:val="001266BA"/>
    <w:rsid w:val="00126888"/>
    <w:rsid w:val="0012785A"/>
    <w:rsid w:val="00127892"/>
    <w:rsid w:val="00130119"/>
    <w:rsid w:val="00130F60"/>
    <w:rsid w:val="001336CC"/>
    <w:rsid w:val="0013378E"/>
    <w:rsid w:val="00133BA4"/>
    <w:rsid w:val="00133C30"/>
    <w:rsid w:val="00134531"/>
    <w:rsid w:val="001354A1"/>
    <w:rsid w:val="001359BC"/>
    <w:rsid w:val="00136EDE"/>
    <w:rsid w:val="001371DB"/>
    <w:rsid w:val="001372F7"/>
    <w:rsid w:val="0013746E"/>
    <w:rsid w:val="001379EE"/>
    <w:rsid w:val="0014013A"/>
    <w:rsid w:val="001404B2"/>
    <w:rsid w:val="00140970"/>
    <w:rsid w:val="00140A8F"/>
    <w:rsid w:val="00140F21"/>
    <w:rsid w:val="001413BC"/>
    <w:rsid w:val="00141B0C"/>
    <w:rsid w:val="0014215A"/>
    <w:rsid w:val="001427FC"/>
    <w:rsid w:val="00142EF4"/>
    <w:rsid w:val="0014308C"/>
    <w:rsid w:val="0014325E"/>
    <w:rsid w:val="001433A3"/>
    <w:rsid w:val="00143977"/>
    <w:rsid w:val="001439A1"/>
    <w:rsid w:val="00145591"/>
    <w:rsid w:val="00145F9C"/>
    <w:rsid w:val="00146142"/>
    <w:rsid w:val="0014629B"/>
    <w:rsid w:val="00146B96"/>
    <w:rsid w:val="001476D7"/>
    <w:rsid w:val="001478EC"/>
    <w:rsid w:val="00147986"/>
    <w:rsid w:val="00150308"/>
    <w:rsid w:val="00151AE3"/>
    <w:rsid w:val="00151E59"/>
    <w:rsid w:val="001529FB"/>
    <w:rsid w:val="0015335C"/>
    <w:rsid w:val="001546D0"/>
    <w:rsid w:val="00154910"/>
    <w:rsid w:val="00155064"/>
    <w:rsid w:val="00155D7E"/>
    <w:rsid w:val="0015685E"/>
    <w:rsid w:val="00160AE9"/>
    <w:rsid w:val="001610E5"/>
    <w:rsid w:val="00162217"/>
    <w:rsid w:val="001622D1"/>
    <w:rsid w:val="001623B7"/>
    <w:rsid w:val="00162795"/>
    <w:rsid w:val="001648CA"/>
    <w:rsid w:val="001651C5"/>
    <w:rsid w:val="00165B5B"/>
    <w:rsid w:val="00165F5A"/>
    <w:rsid w:val="00166064"/>
    <w:rsid w:val="00167E2F"/>
    <w:rsid w:val="00167EA2"/>
    <w:rsid w:val="00170B81"/>
    <w:rsid w:val="00172803"/>
    <w:rsid w:val="00172956"/>
    <w:rsid w:val="00174855"/>
    <w:rsid w:val="00175BBA"/>
    <w:rsid w:val="00176556"/>
    <w:rsid w:val="00176CC5"/>
    <w:rsid w:val="00176E0C"/>
    <w:rsid w:val="00177003"/>
    <w:rsid w:val="0018093D"/>
    <w:rsid w:val="00180A58"/>
    <w:rsid w:val="0018144F"/>
    <w:rsid w:val="00181796"/>
    <w:rsid w:val="00182087"/>
    <w:rsid w:val="00182296"/>
    <w:rsid w:val="001825DA"/>
    <w:rsid w:val="00183D41"/>
    <w:rsid w:val="00183E6B"/>
    <w:rsid w:val="00184496"/>
    <w:rsid w:val="001877C8"/>
    <w:rsid w:val="00187A2E"/>
    <w:rsid w:val="00187D0B"/>
    <w:rsid w:val="0019065C"/>
    <w:rsid w:val="001911B4"/>
    <w:rsid w:val="001914C9"/>
    <w:rsid w:val="00192A40"/>
    <w:rsid w:val="00192C0C"/>
    <w:rsid w:val="00192CDD"/>
    <w:rsid w:val="00193F8E"/>
    <w:rsid w:val="001946EB"/>
    <w:rsid w:val="0019786A"/>
    <w:rsid w:val="001A1F4F"/>
    <w:rsid w:val="001A1FA4"/>
    <w:rsid w:val="001A380A"/>
    <w:rsid w:val="001A4227"/>
    <w:rsid w:val="001A4BE7"/>
    <w:rsid w:val="001A4C0F"/>
    <w:rsid w:val="001A55FB"/>
    <w:rsid w:val="001A5F6A"/>
    <w:rsid w:val="001A6304"/>
    <w:rsid w:val="001A6487"/>
    <w:rsid w:val="001A6585"/>
    <w:rsid w:val="001A6CE1"/>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30BA"/>
    <w:rsid w:val="001D474C"/>
    <w:rsid w:val="001D4DDF"/>
    <w:rsid w:val="001D5010"/>
    <w:rsid w:val="001D5D04"/>
    <w:rsid w:val="001D5D56"/>
    <w:rsid w:val="001D6493"/>
    <w:rsid w:val="001D66E5"/>
    <w:rsid w:val="001D7041"/>
    <w:rsid w:val="001D7878"/>
    <w:rsid w:val="001E014D"/>
    <w:rsid w:val="001E0589"/>
    <w:rsid w:val="001E07A7"/>
    <w:rsid w:val="001E0B6F"/>
    <w:rsid w:val="001E15AD"/>
    <w:rsid w:val="001E3BA2"/>
    <w:rsid w:val="001E3D66"/>
    <w:rsid w:val="001E4BE7"/>
    <w:rsid w:val="001E52C2"/>
    <w:rsid w:val="001E5858"/>
    <w:rsid w:val="001E58A8"/>
    <w:rsid w:val="001E66BE"/>
    <w:rsid w:val="001E749C"/>
    <w:rsid w:val="001F085F"/>
    <w:rsid w:val="001F0E06"/>
    <w:rsid w:val="001F1F20"/>
    <w:rsid w:val="001F2F89"/>
    <w:rsid w:val="001F3CF9"/>
    <w:rsid w:val="001F4630"/>
    <w:rsid w:val="001F4DA0"/>
    <w:rsid w:val="001F4F20"/>
    <w:rsid w:val="001F644B"/>
    <w:rsid w:val="001F6463"/>
    <w:rsid w:val="001F75AB"/>
    <w:rsid w:val="001F7FAB"/>
    <w:rsid w:val="0020020F"/>
    <w:rsid w:val="0020047E"/>
    <w:rsid w:val="00200C5B"/>
    <w:rsid w:val="0020137A"/>
    <w:rsid w:val="00201D1D"/>
    <w:rsid w:val="00202E30"/>
    <w:rsid w:val="00203272"/>
    <w:rsid w:val="00204E68"/>
    <w:rsid w:val="002061A0"/>
    <w:rsid w:val="00206939"/>
    <w:rsid w:val="0020695E"/>
    <w:rsid w:val="00206992"/>
    <w:rsid w:val="00206FE9"/>
    <w:rsid w:val="002073BA"/>
    <w:rsid w:val="002105E4"/>
    <w:rsid w:val="002109B5"/>
    <w:rsid w:val="00210D71"/>
    <w:rsid w:val="00211193"/>
    <w:rsid w:val="00211562"/>
    <w:rsid w:val="00212269"/>
    <w:rsid w:val="00212DA5"/>
    <w:rsid w:val="00213818"/>
    <w:rsid w:val="00213F1A"/>
    <w:rsid w:val="002152CC"/>
    <w:rsid w:val="0021679F"/>
    <w:rsid w:val="00216ACB"/>
    <w:rsid w:val="0021724C"/>
    <w:rsid w:val="002174A1"/>
    <w:rsid w:val="002203AF"/>
    <w:rsid w:val="00220792"/>
    <w:rsid w:val="002208AE"/>
    <w:rsid w:val="00220F36"/>
    <w:rsid w:val="0022106F"/>
    <w:rsid w:val="00221A0D"/>
    <w:rsid w:val="00221B09"/>
    <w:rsid w:val="00221F58"/>
    <w:rsid w:val="00222C48"/>
    <w:rsid w:val="00222DF8"/>
    <w:rsid w:val="002240C8"/>
    <w:rsid w:val="00224DAF"/>
    <w:rsid w:val="0022531F"/>
    <w:rsid w:val="00225A9F"/>
    <w:rsid w:val="002275B7"/>
    <w:rsid w:val="00227600"/>
    <w:rsid w:val="002311ED"/>
    <w:rsid w:val="00231C14"/>
    <w:rsid w:val="00232DFF"/>
    <w:rsid w:val="002352C0"/>
    <w:rsid w:val="002352D3"/>
    <w:rsid w:val="0023606D"/>
    <w:rsid w:val="00240136"/>
    <w:rsid w:val="002403A0"/>
    <w:rsid w:val="002411A0"/>
    <w:rsid w:val="00242001"/>
    <w:rsid w:val="002437E8"/>
    <w:rsid w:val="002445CE"/>
    <w:rsid w:val="00244FDA"/>
    <w:rsid w:val="00245373"/>
    <w:rsid w:val="002459FA"/>
    <w:rsid w:val="0024686C"/>
    <w:rsid w:val="00247635"/>
    <w:rsid w:val="0025019A"/>
    <w:rsid w:val="0025083B"/>
    <w:rsid w:val="0025111D"/>
    <w:rsid w:val="002513AD"/>
    <w:rsid w:val="00252244"/>
    <w:rsid w:val="00252C4B"/>
    <w:rsid w:val="00253106"/>
    <w:rsid w:val="002540A3"/>
    <w:rsid w:val="00255013"/>
    <w:rsid w:val="00255042"/>
    <w:rsid w:val="00255185"/>
    <w:rsid w:val="002563B4"/>
    <w:rsid w:val="0025697D"/>
    <w:rsid w:val="00261414"/>
    <w:rsid w:val="00262AF5"/>
    <w:rsid w:val="002636E8"/>
    <w:rsid w:val="0026372F"/>
    <w:rsid w:val="00263BCE"/>
    <w:rsid w:val="00265940"/>
    <w:rsid w:val="00266DFF"/>
    <w:rsid w:val="00267145"/>
    <w:rsid w:val="002673E0"/>
    <w:rsid w:val="00270012"/>
    <w:rsid w:val="0027038A"/>
    <w:rsid w:val="00271DED"/>
    <w:rsid w:val="00272626"/>
    <w:rsid w:val="00272E19"/>
    <w:rsid w:val="00273493"/>
    <w:rsid w:val="00273587"/>
    <w:rsid w:val="00273A3E"/>
    <w:rsid w:val="00273F4F"/>
    <w:rsid w:val="00274BE9"/>
    <w:rsid w:val="00274F3D"/>
    <w:rsid w:val="00275F70"/>
    <w:rsid w:val="00276C39"/>
    <w:rsid w:val="00276FDD"/>
    <w:rsid w:val="002776D2"/>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FA7"/>
    <w:rsid w:val="0029549D"/>
    <w:rsid w:val="00295C67"/>
    <w:rsid w:val="0029731C"/>
    <w:rsid w:val="00297DDA"/>
    <w:rsid w:val="002A0116"/>
    <w:rsid w:val="002A0203"/>
    <w:rsid w:val="002A0A9D"/>
    <w:rsid w:val="002A1DE6"/>
    <w:rsid w:val="002A29EC"/>
    <w:rsid w:val="002A2D1C"/>
    <w:rsid w:val="002A36BB"/>
    <w:rsid w:val="002A3F43"/>
    <w:rsid w:val="002A406B"/>
    <w:rsid w:val="002A4E55"/>
    <w:rsid w:val="002A5504"/>
    <w:rsid w:val="002A5C78"/>
    <w:rsid w:val="002A638F"/>
    <w:rsid w:val="002A683E"/>
    <w:rsid w:val="002A76E7"/>
    <w:rsid w:val="002A7790"/>
    <w:rsid w:val="002B2189"/>
    <w:rsid w:val="002B22AC"/>
    <w:rsid w:val="002B27E6"/>
    <w:rsid w:val="002B2EEE"/>
    <w:rsid w:val="002B550C"/>
    <w:rsid w:val="002B57CD"/>
    <w:rsid w:val="002B5F61"/>
    <w:rsid w:val="002B622B"/>
    <w:rsid w:val="002B7281"/>
    <w:rsid w:val="002B769F"/>
    <w:rsid w:val="002C06A2"/>
    <w:rsid w:val="002C168E"/>
    <w:rsid w:val="002C1C15"/>
    <w:rsid w:val="002C2145"/>
    <w:rsid w:val="002C3787"/>
    <w:rsid w:val="002C466D"/>
    <w:rsid w:val="002C47F3"/>
    <w:rsid w:val="002C5064"/>
    <w:rsid w:val="002C50B8"/>
    <w:rsid w:val="002C533F"/>
    <w:rsid w:val="002C53C0"/>
    <w:rsid w:val="002C54D9"/>
    <w:rsid w:val="002C566A"/>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6E5"/>
    <w:rsid w:val="002D7BBA"/>
    <w:rsid w:val="002E14D0"/>
    <w:rsid w:val="002E16AA"/>
    <w:rsid w:val="002E198B"/>
    <w:rsid w:val="002E44EC"/>
    <w:rsid w:val="002E4799"/>
    <w:rsid w:val="002E7217"/>
    <w:rsid w:val="002E7BDA"/>
    <w:rsid w:val="002E7E8E"/>
    <w:rsid w:val="002F0129"/>
    <w:rsid w:val="002F024C"/>
    <w:rsid w:val="002F0416"/>
    <w:rsid w:val="002F06C3"/>
    <w:rsid w:val="002F06D0"/>
    <w:rsid w:val="002F089F"/>
    <w:rsid w:val="002F0BB9"/>
    <w:rsid w:val="002F0FBD"/>
    <w:rsid w:val="002F11FA"/>
    <w:rsid w:val="002F1C6D"/>
    <w:rsid w:val="002F1D0B"/>
    <w:rsid w:val="002F2643"/>
    <w:rsid w:val="002F5237"/>
    <w:rsid w:val="002F59AC"/>
    <w:rsid w:val="002F656C"/>
    <w:rsid w:val="00300BCD"/>
    <w:rsid w:val="00300E8D"/>
    <w:rsid w:val="00302045"/>
    <w:rsid w:val="003023AD"/>
    <w:rsid w:val="00302827"/>
    <w:rsid w:val="0030367D"/>
    <w:rsid w:val="003043AD"/>
    <w:rsid w:val="0030463B"/>
    <w:rsid w:val="003050EF"/>
    <w:rsid w:val="00305FC9"/>
    <w:rsid w:val="003075E1"/>
    <w:rsid w:val="00307924"/>
    <w:rsid w:val="003100B6"/>
    <w:rsid w:val="003110E9"/>
    <w:rsid w:val="00312155"/>
    <w:rsid w:val="0031436D"/>
    <w:rsid w:val="00314744"/>
    <w:rsid w:val="0031620F"/>
    <w:rsid w:val="00320516"/>
    <w:rsid w:val="00320902"/>
    <w:rsid w:val="003221D6"/>
    <w:rsid w:val="003228D6"/>
    <w:rsid w:val="00322BEF"/>
    <w:rsid w:val="00322D80"/>
    <w:rsid w:val="00322F57"/>
    <w:rsid w:val="003233EF"/>
    <w:rsid w:val="003236B5"/>
    <w:rsid w:val="0032387F"/>
    <w:rsid w:val="0032477C"/>
    <w:rsid w:val="00324C83"/>
    <w:rsid w:val="00324E6D"/>
    <w:rsid w:val="00324F71"/>
    <w:rsid w:val="003252EB"/>
    <w:rsid w:val="00325C18"/>
    <w:rsid w:val="00326CAC"/>
    <w:rsid w:val="00326D3A"/>
    <w:rsid w:val="003276C0"/>
    <w:rsid w:val="0032793E"/>
    <w:rsid w:val="00327C8C"/>
    <w:rsid w:val="00332155"/>
    <w:rsid w:val="00332962"/>
    <w:rsid w:val="0033434C"/>
    <w:rsid w:val="003344C0"/>
    <w:rsid w:val="0033480B"/>
    <w:rsid w:val="00334A22"/>
    <w:rsid w:val="00336ED3"/>
    <w:rsid w:val="00337760"/>
    <w:rsid w:val="00337EB5"/>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2265"/>
    <w:rsid w:val="00352D66"/>
    <w:rsid w:val="00355955"/>
    <w:rsid w:val="003563F7"/>
    <w:rsid w:val="00357238"/>
    <w:rsid w:val="003604FC"/>
    <w:rsid w:val="0036229E"/>
    <w:rsid w:val="00362414"/>
    <w:rsid w:val="00362775"/>
    <w:rsid w:val="00362BFA"/>
    <w:rsid w:val="003656FB"/>
    <w:rsid w:val="00365D86"/>
    <w:rsid w:val="00366441"/>
    <w:rsid w:val="00366FD5"/>
    <w:rsid w:val="00367392"/>
    <w:rsid w:val="00367D45"/>
    <w:rsid w:val="0037092D"/>
    <w:rsid w:val="00371917"/>
    <w:rsid w:val="00371AEC"/>
    <w:rsid w:val="00371B5D"/>
    <w:rsid w:val="00372E97"/>
    <w:rsid w:val="00373710"/>
    <w:rsid w:val="00373B01"/>
    <w:rsid w:val="003745E5"/>
    <w:rsid w:val="003747C9"/>
    <w:rsid w:val="00377705"/>
    <w:rsid w:val="00377DBD"/>
    <w:rsid w:val="00377E2E"/>
    <w:rsid w:val="0038006D"/>
    <w:rsid w:val="00380DAD"/>
    <w:rsid w:val="00380FE1"/>
    <w:rsid w:val="00381725"/>
    <w:rsid w:val="00382A62"/>
    <w:rsid w:val="00383B11"/>
    <w:rsid w:val="003840DA"/>
    <w:rsid w:val="00384532"/>
    <w:rsid w:val="003846E8"/>
    <w:rsid w:val="00386582"/>
    <w:rsid w:val="0038712C"/>
    <w:rsid w:val="003874FF"/>
    <w:rsid w:val="00387942"/>
    <w:rsid w:val="00387CC1"/>
    <w:rsid w:val="00390503"/>
    <w:rsid w:val="00390573"/>
    <w:rsid w:val="003911FA"/>
    <w:rsid w:val="00391C9C"/>
    <w:rsid w:val="00392A3E"/>
    <w:rsid w:val="00393117"/>
    <w:rsid w:val="00393D1B"/>
    <w:rsid w:val="00396844"/>
    <w:rsid w:val="00396C1F"/>
    <w:rsid w:val="003976BC"/>
    <w:rsid w:val="00397841"/>
    <w:rsid w:val="00397D8B"/>
    <w:rsid w:val="003A026F"/>
    <w:rsid w:val="003A1EC8"/>
    <w:rsid w:val="003A20B1"/>
    <w:rsid w:val="003A2171"/>
    <w:rsid w:val="003A3424"/>
    <w:rsid w:val="003A38CB"/>
    <w:rsid w:val="003A461D"/>
    <w:rsid w:val="003A649D"/>
    <w:rsid w:val="003A66CE"/>
    <w:rsid w:val="003A6C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37C9"/>
    <w:rsid w:val="003C3F7E"/>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0D6A"/>
    <w:rsid w:val="003E10B2"/>
    <w:rsid w:val="003E1157"/>
    <w:rsid w:val="003E1579"/>
    <w:rsid w:val="003E3803"/>
    <w:rsid w:val="003E482D"/>
    <w:rsid w:val="003E546D"/>
    <w:rsid w:val="003E5C19"/>
    <w:rsid w:val="003E6534"/>
    <w:rsid w:val="003E6A7A"/>
    <w:rsid w:val="003F0792"/>
    <w:rsid w:val="003F0A2B"/>
    <w:rsid w:val="003F1149"/>
    <w:rsid w:val="003F13D6"/>
    <w:rsid w:val="003F2503"/>
    <w:rsid w:val="003F2838"/>
    <w:rsid w:val="003F3E01"/>
    <w:rsid w:val="003F3EAB"/>
    <w:rsid w:val="003F40F7"/>
    <w:rsid w:val="003F4D30"/>
    <w:rsid w:val="003F6218"/>
    <w:rsid w:val="003F69C9"/>
    <w:rsid w:val="003F765A"/>
    <w:rsid w:val="003F7B05"/>
    <w:rsid w:val="003F7DF5"/>
    <w:rsid w:val="00400003"/>
    <w:rsid w:val="00400861"/>
    <w:rsid w:val="00400CBF"/>
    <w:rsid w:val="004013BF"/>
    <w:rsid w:val="0040149D"/>
    <w:rsid w:val="00401BCC"/>
    <w:rsid w:val="00401ED6"/>
    <w:rsid w:val="00403A50"/>
    <w:rsid w:val="00404E19"/>
    <w:rsid w:val="00404E82"/>
    <w:rsid w:val="00405192"/>
    <w:rsid w:val="00405547"/>
    <w:rsid w:val="00405AC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1C98"/>
    <w:rsid w:val="00432353"/>
    <w:rsid w:val="00432CCE"/>
    <w:rsid w:val="00432EDF"/>
    <w:rsid w:val="004335BC"/>
    <w:rsid w:val="004339BE"/>
    <w:rsid w:val="00435DF7"/>
    <w:rsid w:val="004363E1"/>
    <w:rsid w:val="0043663E"/>
    <w:rsid w:val="0043725A"/>
    <w:rsid w:val="00437572"/>
    <w:rsid w:val="00437E5B"/>
    <w:rsid w:val="00437F3E"/>
    <w:rsid w:val="00440E2A"/>
    <w:rsid w:val="00441D8B"/>
    <w:rsid w:val="00442CC1"/>
    <w:rsid w:val="00443073"/>
    <w:rsid w:val="00443DE6"/>
    <w:rsid w:val="00443FDA"/>
    <w:rsid w:val="00444762"/>
    <w:rsid w:val="00444878"/>
    <w:rsid w:val="00445952"/>
    <w:rsid w:val="00445CF1"/>
    <w:rsid w:val="0044639C"/>
    <w:rsid w:val="00446D95"/>
    <w:rsid w:val="00447420"/>
    <w:rsid w:val="00447792"/>
    <w:rsid w:val="00447EC3"/>
    <w:rsid w:val="00451282"/>
    <w:rsid w:val="004520FF"/>
    <w:rsid w:val="0045217F"/>
    <w:rsid w:val="00454862"/>
    <w:rsid w:val="00454BAD"/>
    <w:rsid w:val="00454F16"/>
    <w:rsid w:val="004555B6"/>
    <w:rsid w:val="0045560E"/>
    <w:rsid w:val="00455E4A"/>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4EBF"/>
    <w:rsid w:val="00475747"/>
    <w:rsid w:val="0047579B"/>
    <w:rsid w:val="00475D01"/>
    <w:rsid w:val="0047620C"/>
    <w:rsid w:val="0047638E"/>
    <w:rsid w:val="00477171"/>
    <w:rsid w:val="00477BE5"/>
    <w:rsid w:val="004804AF"/>
    <w:rsid w:val="0048051F"/>
    <w:rsid w:val="00480D1F"/>
    <w:rsid w:val="00480D80"/>
    <w:rsid w:val="00481B58"/>
    <w:rsid w:val="00481DE5"/>
    <w:rsid w:val="004827B8"/>
    <w:rsid w:val="00482EEE"/>
    <w:rsid w:val="004841E6"/>
    <w:rsid w:val="00484B4E"/>
    <w:rsid w:val="004850A0"/>
    <w:rsid w:val="004856BA"/>
    <w:rsid w:val="00485BB3"/>
    <w:rsid w:val="004861B6"/>
    <w:rsid w:val="004864F0"/>
    <w:rsid w:val="00487199"/>
    <w:rsid w:val="00490156"/>
    <w:rsid w:val="00490FCF"/>
    <w:rsid w:val="00492A89"/>
    <w:rsid w:val="00492ED8"/>
    <w:rsid w:val="004931CB"/>
    <w:rsid w:val="00494DF0"/>
    <w:rsid w:val="00495061"/>
    <w:rsid w:val="00495246"/>
    <w:rsid w:val="00495AA1"/>
    <w:rsid w:val="00496C13"/>
    <w:rsid w:val="004977B0"/>
    <w:rsid w:val="00497C45"/>
    <w:rsid w:val="00497E26"/>
    <w:rsid w:val="00497E9B"/>
    <w:rsid w:val="00497F1F"/>
    <w:rsid w:val="004A0EC7"/>
    <w:rsid w:val="004A2B75"/>
    <w:rsid w:val="004A4B3D"/>
    <w:rsid w:val="004A4CDB"/>
    <w:rsid w:val="004A5774"/>
    <w:rsid w:val="004A5C1C"/>
    <w:rsid w:val="004B0C5B"/>
    <w:rsid w:val="004B11F8"/>
    <w:rsid w:val="004B1235"/>
    <w:rsid w:val="004B2057"/>
    <w:rsid w:val="004B2BB0"/>
    <w:rsid w:val="004B3AD5"/>
    <w:rsid w:val="004B40EE"/>
    <w:rsid w:val="004B484D"/>
    <w:rsid w:val="004B485E"/>
    <w:rsid w:val="004B5652"/>
    <w:rsid w:val="004B5CDC"/>
    <w:rsid w:val="004B602B"/>
    <w:rsid w:val="004B7B6A"/>
    <w:rsid w:val="004C0ADD"/>
    <w:rsid w:val="004C1130"/>
    <w:rsid w:val="004C2190"/>
    <w:rsid w:val="004C21A4"/>
    <w:rsid w:val="004C2D78"/>
    <w:rsid w:val="004C3DCC"/>
    <w:rsid w:val="004C401B"/>
    <w:rsid w:val="004C50A6"/>
    <w:rsid w:val="004C5366"/>
    <w:rsid w:val="004C5B9F"/>
    <w:rsid w:val="004C5BF7"/>
    <w:rsid w:val="004C663B"/>
    <w:rsid w:val="004C6670"/>
    <w:rsid w:val="004C6950"/>
    <w:rsid w:val="004C7039"/>
    <w:rsid w:val="004D02A2"/>
    <w:rsid w:val="004D05DA"/>
    <w:rsid w:val="004D09FA"/>
    <w:rsid w:val="004D21CF"/>
    <w:rsid w:val="004D250F"/>
    <w:rsid w:val="004D2A7C"/>
    <w:rsid w:val="004D33F3"/>
    <w:rsid w:val="004D38C5"/>
    <w:rsid w:val="004D4E8B"/>
    <w:rsid w:val="004D59B7"/>
    <w:rsid w:val="004D6C25"/>
    <w:rsid w:val="004D795A"/>
    <w:rsid w:val="004D79A9"/>
    <w:rsid w:val="004E0550"/>
    <w:rsid w:val="004E09EA"/>
    <w:rsid w:val="004E15BA"/>
    <w:rsid w:val="004E24BD"/>
    <w:rsid w:val="004E2FD5"/>
    <w:rsid w:val="004E3499"/>
    <w:rsid w:val="004E34EA"/>
    <w:rsid w:val="004E4E4E"/>
    <w:rsid w:val="004E5962"/>
    <w:rsid w:val="004E6365"/>
    <w:rsid w:val="004E65D9"/>
    <w:rsid w:val="004E7928"/>
    <w:rsid w:val="004E7982"/>
    <w:rsid w:val="004E7AFD"/>
    <w:rsid w:val="004F061F"/>
    <w:rsid w:val="004F0634"/>
    <w:rsid w:val="004F10BF"/>
    <w:rsid w:val="004F1892"/>
    <w:rsid w:val="004F1A44"/>
    <w:rsid w:val="004F2653"/>
    <w:rsid w:val="004F2655"/>
    <w:rsid w:val="004F2AF6"/>
    <w:rsid w:val="004F444A"/>
    <w:rsid w:val="004F66E4"/>
    <w:rsid w:val="00500531"/>
    <w:rsid w:val="0050136D"/>
    <w:rsid w:val="00501946"/>
    <w:rsid w:val="0050316D"/>
    <w:rsid w:val="00503679"/>
    <w:rsid w:val="00503CF7"/>
    <w:rsid w:val="0050409E"/>
    <w:rsid w:val="00504A30"/>
    <w:rsid w:val="005062F1"/>
    <w:rsid w:val="00506C08"/>
    <w:rsid w:val="005107B1"/>
    <w:rsid w:val="0051253C"/>
    <w:rsid w:val="005134ED"/>
    <w:rsid w:val="00513714"/>
    <w:rsid w:val="005139ED"/>
    <w:rsid w:val="00514E1B"/>
    <w:rsid w:val="00515B9E"/>
    <w:rsid w:val="00516797"/>
    <w:rsid w:val="005167A6"/>
    <w:rsid w:val="00516DE8"/>
    <w:rsid w:val="00516EFC"/>
    <w:rsid w:val="00520578"/>
    <w:rsid w:val="0052063F"/>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B58"/>
    <w:rsid w:val="005321F4"/>
    <w:rsid w:val="00532695"/>
    <w:rsid w:val="00532E19"/>
    <w:rsid w:val="005337F5"/>
    <w:rsid w:val="00534C58"/>
    <w:rsid w:val="00535038"/>
    <w:rsid w:val="005350F8"/>
    <w:rsid w:val="00535ABD"/>
    <w:rsid w:val="00535F0A"/>
    <w:rsid w:val="0053611B"/>
    <w:rsid w:val="00536A62"/>
    <w:rsid w:val="00537405"/>
    <w:rsid w:val="00537E6C"/>
    <w:rsid w:val="005401AA"/>
    <w:rsid w:val="00540685"/>
    <w:rsid w:val="0054142B"/>
    <w:rsid w:val="0054198D"/>
    <w:rsid w:val="00542F80"/>
    <w:rsid w:val="00543055"/>
    <w:rsid w:val="00543356"/>
    <w:rsid w:val="00543EE0"/>
    <w:rsid w:val="00544686"/>
    <w:rsid w:val="00544774"/>
    <w:rsid w:val="0054479B"/>
    <w:rsid w:val="00544BAC"/>
    <w:rsid w:val="0054591C"/>
    <w:rsid w:val="00545E0E"/>
    <w:rsid w:val="00546BDC"/>
    <w:rsid w:val="00547CBF"/>
    <w:rsid w:val="00547EB4"/>
    <w:rsid w:val="00550203"/>
    <w:rsid w:val="00550B6E"/>
    <w:rsid w:val="00554FE6"/>
    <w:rsid w:val="005553CF"/>
    <w:rsid w:val="005570B8"/>
    <w:rsid w:val="0055732C"/>
    <w:rsid w:val="005576DF"/>
    <w:rsid w:val="00560AAB"/>
    <w:rsid w:val="0056237D"/>
    <w:rsid w:val="00562C95"/>
    <w:rsid w:val="00562F93"/>
    <w:rsid w:val="005644AF"/>
    <w:rsid w:val="00565504"/>
    <w:rsid w:val="005665DD"/>
    <w:rsid w:val="005672DF"/>
    <w:rsid w:val="00567328"/>
    <w:rsid w:val="00570BF6"/>
    <w:rsid w:val="00570C67"/>
    <w:rsid w:val="0057214F"/>
    <w:rsid w:val="0057260A"/>
    <w:rsid w:val="00572F5F"/>
    <w:rsid w:val="00574A2F"/>
    <w:rsid w:val="00574B0F"/>
    <w:rsid w:val="00575370"/>
    <w:rsid w:val="00575A45"/>
    <w:rsid w:val="00575D92"/>
    <w:rsid w:val="00575F33"/>
    <w:rsid w:val="00575F56"/>
    <w:rsid w:val="005764AA"/>
    <w:rsid w:val="005769DA"/>
    <w:rsid w:val="00576AE6"/>
    <w:rsid w:val="00576B4E"/>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D56"/>
    <w:rsid w:val="00592F72"/>
    <w:rsid w:val="005941F7"/>
    <w:rsid w:val="00594D8B"/>
    <w:rsid w:val="00595B7B"/>
    <w:rsid w:val="00595CFC"/>
    <w:rsid w:val="00597346"/>
    <w:rsid w:val="00597EC3"/>
    <w:rsid w:val="00597FF0"/>
    <w:rsid w:val="005A03F8"/>
    <w:rsid w:val="005A0D09"/>
    <w:rsid w:val="005A1B96"/>
    <w:rsid w:val="005A1D59"/>
    <w:rsid w:val="005A24D8"/>
    <w:rsid w:val="005A2AE4"/>
    <w:rsid w:val="005A2D9F"/>
    <w:rsid w:val="005A3364"/>
    <w:rsid w:val="005A35E4"/>
    <w:rsid w:val="005A3776"/>
    <w:rsid w:val="005A3C4E"/>
    <w:rsid w:val="005A4D85"/>
    <w:rsid w:val="005A4E32"/>
    <w:rsid w:val="005A507B"/>
    <w:rsid w:val="005A5A9E"/>
    <w:rsid w:val="005A5AC8"/>
    <w:rsid w:val="005A5C2A"/>
    <w:rsid w:val="005A5EC4"/>
    <w:rsid w:val="005A6137"/>
    <w:rsid w:val="005A701A"/>
    <w:rsid w:val="005A7FBC"/>
    <w:rsid w:val="005B076F"/>
    <w:rsid w:val="005B08D6"/>
    <w:rsid w:val="005B0A5A"/>
    <w:rsid w:val="005B2155"/>
    <w:rsid w:val="005B2393"/>
    <w:rsid w:val="005B31F2"/>
    <w:rsid w:val="005B34B2"/>
    <w:rsid w:val="005B3608"/>
    <w:rsid w:val="005B386D"/>
    <w:rsid w:val="005B3E3A"/>
    <w:rsid w:val="005B46A3"/>
    <w:rsid w:val="005B5951"/>
    <w:rsid w:val="005B5BB4"/>
    <w:rsid w:val="005B754A"/>
    <w:rsid w:val="005C0467"/>
    <w:rsid w:val="005C1621"/>
    <w:rsid w:val="005C1674"/>
    <w:rsid w:val="005C2116"/>
    <w:rsid w:val="005C298F"/>
    <w:rsid w:val="005C2AA0"/>
    <w:rsid w:val="005C2C3C"/>
    <w:rsid w:val="005C2C6E"/>
    <w:rsid w:val="005C3024"/>
    <w:rsid w:val="005C4C8E"/>
    <w:rsid w:val="005C56DB"/>
    <w:rsid w:val="005C59D2"/>
    <w:rsid w:val="005C67E0"/>
    <w:rsid w:val="005C6844"/>
    <w:rsid w:val="005C6A61"/>
    <w:rsid w:val="005C6FBA"/>
    <w:rsid w:val="005C788B"/>
    <w:rsid w:val="005D027D"/>
    <w:rsid w:val="005D0831"/>
    <w:rsid w:val="005D24DC"/>
    <w:rsid w:val="005D2CAF"/>
    <w:rsid w:val="005D2D3A"/>
    <w:rsid w:val="005D2FBB"/>
    <w:rsid w:val="005D439A"/>
    <w:rsid w:val="005D46B6"/>
    <w:rsid w:val="005D47B0"/>
    <w:rsid w:val="005D5089"/>
    <w:rsid w:val="005D57DB"/>
    <w:rsid w:val="005D6059"/>
    <w:rsid w:val="005D74E3"/>
    <w:rsid w:val="005E146F"/>
    <w:rsid w:val="005E1AA2"/>
    <w:rsid w:val="005E1D7F"/>
    <w:rsid w:val="005E2414"/>
    <w:rsid w:val="005E3549"/>
    <w:rsid w:val="005E3BB2"/>
    <w:rsid w:val="005E4F42"/>
    <w:rsid w:val="005E71DF"/>
    <w:rsid w:val="005E7B8E"/>
    <w:rsid w:val="005E7B9F"/>
    <w:rsid w:val="005F026F"/>
    <w:rsid w:val="005F086B"/>
    <w:rsid w:val="005F097B"/>
    <w:rsid w:val="005F099A"/>
    <w:rsid w:val="005F1110"/>
    <w:rsid w:val="005F1CF4"/>
    <w:rsid w:val="005F2428"/>
    <w:rsid w:val="005F264F"/>
    <w:rsid w:val="005F2DA2"/>
    <w:rsid w:val="005F31E6"/>
    <w:rsid w:val="005F325F"/>
    <w:rsid w:val="005F3FD5"/>
    <w:rsid w:val="005F409A"/>
    <w:rsid w:val="005F5CC7"/>
    <w:rsid w:val="005F6350"/>
    <w:rsid w:val="005F738A"/>
    <w:rsid w:val="0060093E"/>
    <w:rsid w:val="006013E3"/>
    <w:rsid w:val="00601EFC"/>
    <w:rsid w:val="00602659"/>
    <w:rsid w:val="00602CDD"/>
    <w:rsid w:val="00603A52"/>
    <w:rsid w:val="006042F1"/>
    <w:rsid w:val="00604988"/>
    <w:rsid w:val="00604FBA"/>
    <w:rsid w:val="006052A3"/>
    <w:rsid w:val="0060534F"/>
    <w:rsid w:val="00605E6E"/>
    <w:rsid w:val="00606326"/>
    <w:rsid w:val="00606841"/>
    <w:rsid w:val="00606B5B"/>
    <w:rsid w:val="006071E6"/>
    <w:rsid w:val="00610A39"/>
    <w:rsid w:val="0061213E"/>
    <w:rsid w:val="00612B4B"/>
    <w:rsid w:val="00613095"/>
    <w:rsid w:val="006136EB"/>
    <w:rsid w:val="00613CCD"/>
    <w:rsid w:val="0061491B"/>
    <w:rsid w:val="00615E7C"/>
    <w:rsid w:val="006163E3"/>
    <w:rsid w:val="00616668"/>
    <w:rsid w:val="006166F5"/>
    <w:rsid w:val="00616BF4"/>
    <w:rsid w:val="00616E57"/>
    <w:rsid w:val="00617F1C"/>
    <w:rsid w:val="006200CA"/>
    <w:rsid w:val="00620D63"/>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2A19"/>
    <w:rsid w:val="00643728"/>
    <w:rsid w:val="00643961"/>
    <w:rsid w:val="00644484"/>
    <w:rsid w:val="0064490F"/>
    <w:rsid w:val="00644959"/>
    <w:rsid w:val="006449B9"/>
    <w:rsid w:val="0064554A"/>
    <w:rsid w:val="006459E7"/>
    <w:rsid w:val="00645A90"/>
    <w:rsid w:val="00645F57"/>
    <w:rsid w:val="00645F66"/>
    <w:rsid w:val="00646527"/>
    <w:rsid w:val="00646AF2"/>
    <w:rsid w:val="00646B89"/>
    <w:rsid w:val="00646BDE"/>
    <w:rsid w:val="00650287"/>
    <w:rsid w:val="006511BC"/>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004"/>
    <w:rsid w:val="00662990"/>
    <w:rsid w:val="00663F77"/>
    <w:rsid w:val="006648CA"/>
    <w:rsid w:val="00665049"/>
    <w:rsid w:val="0066506D"/>
    <w:rsid w:val="00665153"/>
    <w:rsid w:val="00665593"/>
    <w:rsid w:val="006660E1"/>
    <w:rsid w:val="00666133"/>
    <w:rsid w:val="00666381"/>
    <w:rsid w:val="00666D75"/>
    <w:rsid w:val="00667CDD"/>
    <w:rsid w:val="006700D3"/>
    <w:rsid w:val="00671D87"/>
    <w:rsid w:val="006720EF"/>
    <w:rsid w:val="0067230A"/>
    <w:rsid w:val="00672A0F"/>
    <w:rsid w:val="00673C83"/>
    <w:rsid w:val="00674737"/>
    <w:rsid w:val="0067520E"/>
    <w:rsid w:val="00675CDC"/>
    <w:rsid w:val="006766CA"/>
    <w:rsid w:val="00677311"/>
    <w:rsid w:val="006775D4"/>
    <w:rsid w:val="00677816"/>
    <w:rsid w:val="0067788C"/>
    <w:rsid w:val="006779F8"/>
    <w:rsid w:val="006803EF"/>
    <w:rsid w:val="00680D66"/>
    <w:rsid w:val="00680DC1"/>
    <w:rsid w:val="00680EA6"/>
    <w:rsid w:val="00682893"/>
    <w:rsid w:val="006828EE"/>
    <w:rsid w:val="00682D51"/>
    <w:rsid w:val="006830CE"/>
    <w:rsid w:val="00683865"/>
    <w:rsid w:val="00683894"/>
    <w:rsid w:val="006840AD"/>
    <w:rsid w:val="006843D1"/>
    <w:rsid w:val="0068503B"/>
    <w:rsid w:val="00685B87"/>
    <w:rsid w:val="0068684D"/>
    <w:rsid w:val="00686C20"/>
    <w:rsid w:val="00686F06"/>
    <w:rsid w:val="006918B2"/>
    <w:rsid w:val="00691E90"/>
    <w:rsid w:val="00692617"/>
    <w:rsid w:val="00692A1C"/>
    <w:rsid w:val="0069459D"/>
    <w:rsid w:val="00695005"/>
    <w:rsid w:val="0069541B"/>
    <w:rsid w:val="00695A92"/>
    <w:rsid w:val="00695F18"/>
    <w:rsid w:val="00696533"/>
    <w:rsid w:val="006A0417"/>
    <w:rsid w:val="006A09D5"/>
    <w:rsid w:val="006A491B"/>
    <w:rsid w:val="006A4A75"/>
    <w:rsid w:val="006A4EAB"/>
    <w:rsid w:val="006A551A"/>
    <w:rsid w:val="006A5B86"/>
    <w:rsid w:val="006A5EB2"/>
    <w:rsid w:val="006A739E"/>
    <w:rsid w:val="006B18F4"/>
    <w:rsid w:val="006B1EE2"/>
    <w:rsid w:val="006B1EFC"/>
    <w:rsid w:val="006B2D86"/>
    <w:rsid w:val="006B4A3D"/>
    <w:rsid w:val="006B4A86"/>
    <w:rsid w:val="006B50F4"/>
    <w:rsid w:val="006B5381"/>
    <w:rsid w:val="006B649A"/>
    <w:rsid w:val="006B6AB5"/>
    <w:rsid w:val="006B7F63"/>
    <w:rsid w:val="006C0E63"/>
    <w:rsid w:val="006C124F"/>
    <w:rsid w:val="006C140A"/>
    <w:rsid w:val="006C1B61"/>
    <w:rsid w:val="006C2247"/>
    <w:rsid w:val="006C264E"/>
    <w:rsid w:val="006C2854"/>
    <w:rsid w:val="006C2F62"/>
    <w:rsid w:val="006C34ED"/>
    <w:rsid w:val="006C405F"/>
    <w:rsid w:val="006C44C2"/>
    <w:rsid w:val="006C44DE"/>
    <w:rsid w:val="006C479E"/>
    <w:rsid w:val="006C4DA5"/>
    <w:rsid w:val="006C4E23"/>
    <w:rsid w:val="006C63EF"/>
    <w:rsid w:val="006C6400"/>
    <w:rsid w:val="006C708E"/>
    <w:rsid w:val="006C7839"/>
    <w:rsid w:val="006D060A"/>
    <w:rsid w:val="006D09D2"/>
    <w:rsid w:val="006D1EB5"/>
    <w:rsid w:val="006D20B7"/>
    <w:rsid w:val="006D3848"/>
    <w:rsid w:val="006D3C4B"/>
    <w:rsid w:val="006D62F6"/>
    <w:rsid w:val="006D635B"/>
    <w:rsid w:val="006D645F"/>
    <w:rsid w:val="006D6807"/>
    <w:rsid w:val="006D758D"/>
    <w:rsid w:val="006D799A"/>
    <w:rsid w:val="006D7E05"/>
    <w:rsid w:val="006E1379"/>
    <w:rsid w:val="006E212E"/>
    <w:rsid w:val="006E302D"/>
    <w:rsid w:val="006E31A8"/>
    <w:rsid w:val="006E44C1"/>
    <w:rsid w:val="006E49A8"/>
    <w:rsid w:val="006E5396"/>
    <w:rsid w:val="006E576B"/>
    <w:rsid w:val="006E5E48"/>
    <w:rsid w:val="006E686B"/>
    <w:rsid w:val="006E68B4"/>
    <w:rsid w:val="006E6F4C"/>
    <w:rsid w:val="006E77DF"/>
    <w:rsid w:val="006E7D4B"/>
    <w:rsid w:val="006E7E12"/>
    <w:rsid w:val="006F0FBC"/>
    <w:rsid w:val="006F1520"/>
    <w:rsid w:val="006F1DD1"/>
    <w:rsid w:val="006F2485"/>
    <w:rsid w:val="006F293F"/>
    <w:rsid w:val="006F2FBA"/>
    <w:rsid w:val="006F3B9D"/>
    <w:rsid w:val="006F3E50"/>
    <w:rsid w:val="006F4420"/>
    <w:rsid w:val="006F4A6B"/>
    <w:rsid w:val="006F53CD"/>
    <w:rsid w:val="006F5702"/>
    <w:rsid w:val="006F70A3"/>
    <w:rsid w:val="006F70B4"/>
    <w:rsid w:val="006F752B"/>
    <w:rsid w:val="006F7FC2"/>
    <w:rsid w:val="00703801"/>
    <w:rsid w:val="007044BB"/>
    <w:rsid w:val="007049CF"/>
    <w:rsid w:val="0070501A"/>
    <w:rsid w:val="00705ADE"/>
    <w:rsid w:val="007068EB"/>
    <w:rsid w:val="0070763F"/>
    <w:rsid w:val="00707787"/>
    <w:rsid w:val="00707C6D"/>
    <w:rsid w:val="0071005D"/>
    <w:rsid w:val="007105E2"/>
    <w:rsid w:val="00710903"/>
    <w:rsid w:val="00710B65"/>
    <w:rsid w:val="00712A2A"/>
    <w:rsid w:val="00714560"/>
    <w:rsid w:val="00715318"/>
    <w:rsid w:val="0071598B"/>
    <w:rsid w:val="00715DDE"/>
    <w:rsid w:val="00715F60"/>
    <w:rsid w:val="0071629D"/>
    <w:rsid w:val="00716B66"/>
    <w:rsid w:val="00717374"/>
    <w:rsid w:val="0071781E"/>
    <w:rsid w:val="007179B4"/>
    <w:rsid w:val="00717C63"/>
    <w:rsid w:val="00717DE2"/>
    <w:rsid w:val="00720588"/>
    <w:rsid w:val="007206D3"/>
    <w:rsid w:val="007243EA"/>
    <w:rsid w:val="00724754"/>
    <w:rsid w:val="00724CBD"/>
    <w:rsid w:val="00725527"/>
    <w:rsid w:val="007258A3"/>
    <w:rsid w:val="00727049"/>
    <w:rsid w:val="00730A46"/>
    <w:rsid w:val="007313AA"/>
    <w:rsid w:val="007319FF"/>
    <w:rsid w:val="0073211D"/>
    <w:rsid w:val="007349D6"/>
    <w:rsid w:val="007360F8"/>
    <w:rsid w:val="00736C52"/>
    <w:rsid w:val="00736C53"/>
    <w:rsid w:val="0073736A"/>
    <w:rsid w:val="007373D7"/>
    <w:rsid w:val="007373ED"/>
    <w:rsid w:val="007400BF"/>
    <w:rsid w:val="00741615"/>
    <w:rsid w:val="007416C3"/>
    <w:rsid w:val="00741CAF"/>
    <w:rsid w:val="007424A9"/>
    <w:rsid w:val="00742AD0"/>
    <w:rsid w:val="00742B72"/>
    <w:rsid w:val="007432CD"/>
    <w:rsid w:val="00743649"/>
    <w:rsid w:val="00743A43"/>
    <w:rsid w:val="00743AF8"/>
    <w:rsid w:val="00744A16"/>
    <w:rsid w:val="00745159"/>
    <w:rsid w:val="00745A11"/>
    <w:rsid w:val="00745A59"/>
    <w:rsid w:val="00745D6F"/>
    <w:rsid w:val="007462BE"/>
    <w:rsid w:val="007465EC"/>
    <w:rsid w:val="0074676D"/>
    <w:rsid w:val="0074737C"/>
    <w:rsid w:val="0074795D"/>
    <w:rsid w:val="00751B62"/>
    <w:rsid w:val="00752DCA"/>
    <w:rsid w:val="00753073"/>
    <w:rsid w:val="00754017"/>
    <w:rsid w:val="00754FAF"/>
    <w:rsid w:val="007550AC"/>
    <w:rsid w:val="00756AF7"/>
    <w:rsid w:val="00757761"/>
    <w:rsid w:val="00757B63"/>
    <w:rsid w:val="00760417"/>
    <w:rsid w:val="0076051C"/>
    <w:rsid w:val="0076184E"/>
    <w:rsid w:val="007618B0"/>
    <w:rsid w:val="00763A1B"/>
    <w:rsid w:val="00763F47"/>
    <w:rsid w:val="00764A61"/>
    <w:rsid w:val="00764F78"/>
    <w:rsid w:val="00765912"/>
    <w:rsid w:val="00766658"/>
    <w:rsid w:val="00766B47"/>
    <w:rsid w:val="00767424"/>
    <w:rsid w:val="007677D3"/>
    <w:rsid w:val="00767953"/>
    <w:rsid w:val="00767E9C"/>
    <w:rsid w:val="0077193C"/>
    <w:rsid w:val="00772912"/>
    <w:rsid w:val="007739A3"/>
    <w:rsid w:val="007744DF"/>
    <w:rsid w:val="007762E4"/>
    <w:rsid w:val="00776BDD"/>
    <w:rsid w:val="00777070"/>
    <w:rsid w:val="00777503"/>
    <w:rsid w:val="00777A99"/>
    <w:rsid w:val="00780375"/>
    <w:rsid w:val="0078042F"/>
    <w:rsid w:val="00780ED4"/>
    <w:rsid w:val="00781BF5"/>
    <w:rsid w:val="007835D3"/>
    <w:rsid w:val="0078390D"/>
    <w:rsid w:val="00784217"/>
    <w:rsid w:val="00784241"/>
    <w:rsid w:val="00784CAA"/>
    <w:rsid w:val="00786698"/>
    <w:rsid w:val="00786A76"/>
    <w:rsid w:val="0078754F"/>
    <w:rsid w:val="00787894"/>
    <w:rsid w:val="0079024F"/>
    <w:rsid w:val="007906FE"/>
    <w:rsid w:val="00790CE1"/>
    <w:rsid w:val="007918CA"/>
    <w:rsid w:val="0079191B"/>
    <w:rsid w:val="00791CD5"/>
    <w:rsid w:val="00791D12"/>
    <w:rsid w:val="007925CC"/>
    <w:rsid w:val="00793C96"/>
    <w:rsid w:val="00793DAC"/>
    <w:rsid w:val="00794727"/>
    <w:rsid w:val="00794809"/>
    <w:rsid w:val="007957C2"/>
    <w:rsid w:val="00795D6A"/>
    <w:rsid w:val="007963DA"/>
    <w:rsid w:val="007964CA"/>
    <w:rsid w:val="00796FD9"/>
    <w:rsid w:val="0079783F"/>
    <w:rsid w:val="007979D8"/>
    <w:rsid w:val="007A11CB"/>
    <w:rsid w:val="007A1C17"/>
    <w:rsid w:val="007A32A0"/>
    <w:rsid w:val="007A3C95"/>
    <w:rsid w:val="007A4019"/>
    <w:rsid w:val="007A4AF6"/>
    <w:rsid w:val="007A5C48"/>
    <w:rsid w:val="007A6A09"/>
    <w:rsid w:val="007A7010"/>
    <w:rsid w:val="007A71C6"/>
    <w:rsid w:val="007A7668"/>
    <w:rsid w:val="007B1B4B"/>
    <w:rsid w:val="007B24C8"/>
    <w:rsid w:val="007B34BA"/>
    <w:rsid w:val="007B3B96"/>
    <w:rsid w:val="007B3C23"/>
    <w:rsid w:val="007B3DBA"/>
    <w:rsid w:val="007B6093"/>
    <w:rsid w:val="007B6157"/>
    <w:rsid w:val="007B63BF"/>
    <w:rsid w:val="007B6497"/>
    <w:rsid w:val="007B6560"/>
    <w:rsid w:val="007B668D"/>
    <w:rsid w:val="007B75F9"/>
    <w:rsid w:val="007B7651"/>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75A"/>
    <w:rsid w:val="007C3DE6"/>
    <w:rsid w:val="007C43D5"/>
    <w:rsid w:val="007C59AF"/>
    <w:rsid w:val="007C620D"/>
    <w:rsid w:val="007C661F"/>
    <w:rsid w:val="007C7DF0"/>
    <w:rsid w:val="007D0B26"/>
    <w:rsid w:val="007D0D99"/>
    <w:rsid w:val="007D1049"/>
    <w:rsid w:val="007D16D7"/>
    <w:rsid w:val="007D1A3E"/>
    <w:rsid w:val="007D28A7"/>
    <w:rsid w:val="007D3018"/>
    <w:rsid w:val="007D355B"/>
    <w:rsid w:val="007D37D0"/>
    <w:rsid w:val="007D382F"/>
    <w:rsid w:val="007D4E3C"/>
    <w:rsid w:val="007D5061"/>
    <w:rsid w:val="007D5390"/>
    <w:rsid w:val="007D6D9F"/>
    <w:rsid w:val="007E0930"/>
    <w:rsid w:val="007E0FD2"/>
    <w:rsid w:val="007E14E4"/>
    <w:rsid w:val="007E18EF"/>
    <w:rsid w:val="007E1D13"/>
    <w:rsid w:val="007E1F6F"/>
    <w:rsid w:val="007E24B7"/>
    <w:rsid w:val="007E28C3"/>
    <w:rsid w:val="007E2A58"/>
    <w:rsid w:val="007E4738"/>
    <w:rsid w:val="007E5156"/>
    <w:rsid w:val="007E57CD"/>
    <w:rsid w:val="007E5BFF"/>
    <w:rsid w:val="007E6125"/>
    <w:rsid w:val="007E6D25"/>
    <w:rsid w:val="007E6F32"/>
    <w:rsid w:val="007E7DED"/>
    <w:rsid w:val="007E7DF9"/>
    <w:rsid w:val="007F2BC0"/>
    <w:rsid w:val="007F324C"/>
    <w:rsid w:val="007F379D"/>
    <w:rsid w:val="007F49CB"/>
    <w:rsid w:val="007F5016"/>
    <w:rsid w:val="007F59C0"/>
    <w:rsid w:val="007F6ED8"/>
    <w:rsid w:val="007F77FF"/>
    <w:rsid w:val="007F79DC"/>
    <w:rsid w:val="00801649"/>
    <w:rsid w:val="00801A11"/>
    <w:rsid w:val="00801CCB"/>
    <w:rsid w:val="008022E1"/>
    <w:rsid w:val="0080281D"/>
    <w:rsid w:val="00802C0A"/>
    <w:rsid w:val="00802D38"/>
    <w:rsid w:val="00802D74"/>
    <w:rsid w:val="00802F1B"/>
    <w:rsid w:val="008036AA"/>
    <w:rsid w:val="00804030"/>
    <w:rsid w:val="00804221"/>
    <w:rsid w:val="008049F8"/>
    <w:rsid w:val="00804F56"/>
    <w:rsid w:val="00805063"/>
    <w:rsid w:val="008056CC"/>
    <w:rsid w:val="00805774"/>
    <w:rsid w:val="008059F3"/>
    <w:rsid w:val="00805D90"/>
    <w:rsid w:val="0080618A"/>
    <w:rsid w:val="00807F17"/>
    <w:rsid w:val="00810EF4"/>
    <w:rsid w:val="0081175A"/>
    <w:rsid w:val="00812092"/>
    <w:rsid w:val="00812335"/>
    <w:rsid w:val="0081273E"/>
    <w:rsid w:val="00812DEF"/>
    <w:rsid w:val="00813282"/>
    <w:rsid w:val="008136B8"/>
    <w:rsid w:val="008139DB"/>
    <w:rsid w:val="00813DDE"/>
    <w:rsid w:val="008148D9"/>
    <w:rsid w:val="00814D65"/>
    <w:rsid w:val="00815F3C"/>
    <w:rsid w:val="00816199"/>
    <w:rsid w:val="00816371"/>
    <w:rsid w:val="0081659F"/>
    <w:rsid w:val="008210E8"/>
    <w:rsid w:val="00821AA4"/>
    <w:rsid w:val="00821ED1"/>
    <w:rsid w:val="00822007"/>
    <w:rsid w:val="00822428"/>
    <w:rsid w:val="00822D57"/>
    <w:rsid w:val="00823535"/>
    <w:rsid w:val="00823831"/>
    <w:rsid w:val="00823EAB"/>
    <w:rsid w:val="00825890"/>
    <w:rsid w:val="008261E0"/>
    <w:rsid w:val="008263B3"/>
    <w:rsid w:val="008300A3"/>
    <w:rsid w:val="008302CA"/>
    <w:rsid w:val="00830D42"/>
    <w:rsid w:val="00830EA4"/>
    <w:rsid w:val="00831DE0"/>
    <w:rsid w:val="00831FDC"/>
    <w:rsid w:val="00832342"/>
    <w:rsid w:val="00832B02"/>
    <w:rsid w:val="00832EDB"/>
    <w:rsid w:val="00833CDD"/>
    <w:rsid w:val="008345A4"/>
    <w:rsid w:val="00834DBD"/>
    <w:rsid w:val="008355FB"/>
    <w:rsid w:val="00835685"/>
    <w:rsid w:val="00835D0D"/>
    <w:rsid w:val="00835D18"/>
    <w:rsid w:val="008373E6"/>
    <w:rsid w:val="00837CE6"/>
    <w:rsid w:val="00841AA1"/>
    <w:rsid w:val="00841B2E"/>
    <w:rsid w:val="00841DBC"/>
    <w:rsid w:val="008425F7"/>
    <w:rsid w:val="0084292C"/>
    <w:rsid w:val="00842A67"/>
    <w:rsid w:val="00843767"/>
    <w:rsid w:val="00843A65"/>
    <w:rsid w:val="00843F6D"/>
    <w:rsid w:val="0084400E"/>
    <w:rsid w:val="008443DA"/>
    <w:rsid w:val="0084523F"/>
    <w:rsid w:val="00845487"/>
    <w:rsid w:val="00846C09"/>
    <w:rsid w:val="00846DBC"/>
    <w:rsid w:val="00847937"/>
    <w:rsid w:val="00847D2C"/>
    <w:rsid w:val="00850490"/>
    <w:rsid w:val="00851447"/>
    <w:rsid w:val="00852FFE"/>
    <w:rsid w:val="008532FF"/>
    <w:rsid w:val="00853767"/>
    <w:rsid w:val="00853A2B"/>
    <w:rsid w:val="008546A9"/>
    <w:rsid w:val="008548F1"/>
    <w:rsid w:val="00854BF4"/>
    <w:rsid w:val="00856878"/>
    <w:rsid w:val="008569C2"/>
    <w:rsid w:val="00856C27"/>
    <w:rsid w:val="0085716A"/>
    <w:rsid w:val="008571A3"/>
    <w:rsid w:val="00857D51"/>
    <w:rsid w:val="008600DA"/>
    <w:rsid w:val="0086024C"/>
    <w:rsid w:val="00860C45"/>
    <w:rsid w:val="00860FE0"/>
    <w:rsid w:val="008627EE"/>
    <w:rsid w:val="00862B23"/>
    <w:rsid w:val="00863724"/>
    <w:rsid w:val="00863A52"/>
    <w:rsid w:val="00863D4F"/>
    <w:rsid w:val="008648FA"/>
    <w:rsid w:val="00864B3D"/>
    <w:rsid w:val="00864B45"/>
    <w:rsid w:val="00864E69"/>
    <w:rsid w:val="00865B54"/>
    <w:rsid w:val="00865DD6"/>
    <w:rsid w:val="00866EC8"/>
    <w:rsid w:val="0087007A"/>
    <w:rsid w:val="008713F1"/>
    <w:rsid w:val="00871742"/>
    <w:rsid w:val="0087177D"/>
    <w:rsid w:val="008717A6"/>
    <w:rsid w:val="00872AB4"/>
    <w:rsid w:val="00874231"/>
    <w:rsid w:val="00874A97"/>
    <w:rsid w:val="00874D9D"/>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04E"/>
    <w:rsid w:val="0089693D"/>
    <w:rsid w:val="00896CD9"/>
    <w:rsid w:val="00896F55"/>
    <w:rsid w:val="008A0415"/>
    <w:rsid w:val="008A1DBD"/>
    <w:rsid w:val="008A1ECF"/>
    <w:rsid w:val="008A2A29"/>
    <w:rsid w:val="008A32F9"/>
    <w:rsid w:val="008A3437"/>
    <w:rsid w:val="008A3EF9"/>
    <w:rsid w:val="008A4D38"/>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4A7A"/>
    <w:rsid w:val="008B5319"/>
    <w:rsid w:val="008B6C27"/>
    <w:rsid w:val="008B723C"/>
    <w:rsid w:val="008C1587"/>
    <w:rsid w:val="008C1D3E"/>
    <w:rsid w:val="008C1E3C"/>
    <w:rsid w:val="008C3108"/>
    <w:rsid w:val="008C336D"/>
    <w:rsid w:val="008C4457"/>
    <w:rsid w:val="008C617E"/>
    <w:rsid w:val="008C65DD"/>
    <w:rsid w:val="008C6DA5"/>
    <w:rsid w:val="008C7065"/>
    <w:rsid w:val="008C7574"/>
    <w:rsid w:val="008D043D"/>
    <w:rsid w:val="008D0DE7"/>
    <w:rsid w:val="008D1802"/>
    <w:rsid w:val="008D2D55"/>
    <w:rsid w:val="008D2FB5"/>
    <w:rsid w:val="008D35A7"/>
    <w:rsid w:val="008D3885"/>
    <w:rsid w:val="008D3931"/>
    <w:rsid w:val="008D3A7C"/>
    <w:rsid w:val="008D49EE"/>
    <w:rsid w:val="008D4E89"/>
    <w:rsid w:val="008D500B"/>
    <w:rsid w:val="008D57D2"/>
    <w:rsid w:val="008D59FF"/>
    <w:rsid w:val="008D5A49"/>
    <w:rsid w:val="008D60F1"/>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862"/>
    <w:rsid w:val="008E7CB9"/>
    <w:rsid w:val="008F04F7"/>
    <w:rsid w:val="008F0A2D"/>
    <w:rsid w:val="008F1124"/>
    <w:rsid w:val="008F134A"/>
    <w:rsid w:val="008F18B5"/>
    <w:rsid w:val="008F1E42"/>
    <w:rsid w:val="008F1FDF"/>
    <w:rsid w:val="008F2B68"/>
    <w:rsid w:val="008F433B"/>
    <w:rsid w:val="008F4BEB"/>
    <w:rsid w:val="008F5A18"/>
    <w:rsid w:val="008F5BCB"/>
    <w:rsid w:val="008F6ED2"/>
    <w:rsid w:val="008F70B2"/>
    <w:rsid w:val="008F7574"/>
    <w:rsid w:val="008F762D"/>
    <w:rsid w:val="008F7D73"/>
    <w:rsid w:val="008F7F61"/>
    <w:rsid w:val="009000B6"/>
    <w:rsid w:val="00900F4A"/>
    <w:rsid w:val="00901589"/>
    <w:rsid w:val="00901762"/>
    <w:rsid w:val="009022A6"/>
    <w:rsid w:val="00902B1C"/>
    <w:rsid w:val="00903631"/>
    <w:rsid w:val="009039D6"/>
    <w:rsid w:val="00903ADC"/>
    <w:rsid w:val="00904A50"/>
    <w:rsid w:val="00904AB1"/>
    <w:rsid w:val="009052EA"/>
    <w:rsid w:val="00906C2C"/>
    <w:rsid w:val="009076F2"/>
    <w:rsid w:val="0090770B"/>
    <w:rsid w:val="009079E3"/>
    <w:rsid w:val="00907A18"/>
    <w:rsid w:val="00907B78"/>
    <w:rsid w:val="0091066B"/>
    <w:rsid w:val="00910A71"/>
    <w:rsid w:val="00910D86"/>
    <w:rsid w:val="009114D5"/>
    <w:rsid w:val="00911DE3"/>
    <w:rsid w:val="00913C1C"/>
    <w:rsid w:val="00914181"/>
    <w:rsid w:val="00914B78"/>
    <w:rsid w:val="00914EAA"/>
    <w:rsid w:val="00916E0C"/>
    <w:rsid w:val="0092037B"/>
    <w:rsid w:val="009206DA"/>
    <w:rsid w:val="009214F0"/>
    <w:rsid w:val="00921FD4"/>
    <w:rsid w:val="0092271F"/>
    <w:rsid w:val="009229A3"/>
    <w:rsid w:val="00922E38"/>
    <w:rsid w:val="0092341D"/>
    <w:rsid w:val="009249F3"/>
    <w:rsid w:val="00924CEB"/>
    <w:rsid w:val="009251DE"/>
    <w:rsid w:val="00925E1C"/>
    <w:rsid w:val="00926A8C"/>
    <w:rsid w:val="00926D5D"/>
    <w:rsid w:val="0092748C"/>
    <w:rsid w:val="00927CEE"/>
    <w:rsid w:val="0093005D"/>
    <w:rsid w:val="00930121"/>
    <w:rsid w:val="009306C3"/>
    <w:rsid w:val="00931E23"/>
    <w:rsid w:val="009320A6"/>
    <w:rsid w:val="009328F3"/>
    <w:rsid w:val="009334C6"/>
    <w:rsid w:val="00933C17"/>
    <w:rsid w:val="00933E53"/>
    <w:rsid w:val="00933F27"/>
    <w:rsid w:val="00934824"/>
    <w:rsid w:val="009355FA"/>
    <w:rsid w:val="00935B72"/>
    <w:rsid w:val="009367B7"/>
    <w:rsid w:val="00936F29"/>
    <w:rsid w:val="0093772F"/>
    <w:rsid w:val="00937AE2"/>
    <w:rsid w:val="00940953"/>
    <w:rsid w:val="00941465"/>
    <w:rsid w:val="0094162A"/>
    <w:rsid w:val="009423F9"/>
    <w:rsid w:val="009431A8"/>
    <w:rsid w:val="00944216"/>
    <w:rsid w:val="009443A3"/>
    <w:rsid w:val="00944EA8"/>
    <w:rsid w:val="00945C0C"/>
    <w:rsid w:val="00945CEE"/>
    <w:rsid w:val="00946FE3"/>
    <w:rsid w:val="00950092"/>
    <w:rsid w:val="00950E15"/>
    <w:rsid w:val="00951EB2"/>
    <w:rsid w:val="00952191"/>
    <w:rsid w:val="00952A4C"/>
    <w:rsid w:val="009531E2"/>
    <w:rsid w:val="009535BC"/>
    <w:rsid w:val="00953D65"/>
    <w:rsid w:val="00954726"/>
    <w:rsid w:val="00954D7D"/>
    <w:rsid w:val="00955230"/>
    <w:rsid w:val="009559D9"/>
    <w:rsid w:val="0095616F"/>
    <w:rsid w:val="00956423"/>
    <w:rsid w:val="00956BBC"/>
    <w:rsid w:val="0096045F"/>
    <w:rsid w:val="0096082B"/>
    <w:rsid w:val="0096099B"/>
    <w:rsid w:val="00960D10"/>
    <w:rsid w:val="0096191C"/>
    <w:rsid w:val="00963846"/>
    <w:rsid w:val="00963DF5"/>
    <w:rsid w:val="0096411D"/>
    <w:rsid w:val="009657D1"/>
    <w:rsid w:val="0097029F"/>
    <w:rsid w:val="00971B8B"/>
    <w:rsid w:val="0097210C"/>
    <w:rsid w:val="00972C51"/>
    <w:rsid w:val="00973423"/>
    <w:rsid w:val="00973737"/>
    <w:rsid w:val="00973828"/>
    <w:rsid w:val="00973BFB"/>
    <w:rsid w:val="00974030"/>
    <w:rsid w:val="00974E94"/>
    <w:rsid w:val="00974FE0"/>
    <w:rsid w:val="00975A9D"/>
    <w:rsid w:val="00975BA4"/>
    <w:rsid w:val="00976969"/>
    <w:rsid w:val="009771D4"/>
    <w:rsid w:val="00977625"/>
    <w:rsid w:val="0097762E"/>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6FC6"/>
    <w:rsid w:val="0098712B"/>
    <w:rsid w:val="009904B5"/>
    <w:rsid w:val="0099060E"/>
    <w:rsid w:val="009909D9"/>
    <w:rsid w:val="00991184"/>
    <w:rsid w:val="009928F6"/>
    <w:rsid w:val="00992ADD"/>
    <w:rsid w:val="00992CFA"/>
    <w:rsid w:val="009941E7"/>
    <w:rsid w:val="00994682"/>
    <w:rsid w:val="009947C0"/>
    <w:rsid w:val="00994849"/>
    <w:rsid w:val="0099499D"/>
    <w:rsid w:val="00994D1D"/>
    <w:rsid w:val="0099504C"/>
    <w:rsid w:val="009954ED"/>
    <w:rsid w:val="00995F5C"/>
    <w:rsid w:val="009961B5"/>
    <w:rsid w:val="009976D0"/>
    <w:rsid w:val="009A0273"/>
    <w:rsid w:val="009A10C9"/>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89F"/>
    <w:rsid w:val="009C1CC2"/>
    <w:rsid w:val="009C2990"/>
    <w:rsid w:val="009C3580"/>
    <w:rsid w:val="009C4157"/>
    <w:rsid w:val="009C42E1"/>
    <w:rsid w:val="009C5CF5"/>
    <w:rsid w:val="009C5F8B"/>
    <w:rsid w:val="009C6D1F"/>
    <w:rsid w:val="009C7F8E"/>
    <w:rsid w:val="009D05EE"/>
    <w:rsid w:val="009D163D"/>
    <w:rsid w:val="009D19B8"/>
    <w:rsid w:val="009D1EC8"/>
    <w:rsid w:val="009D337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2CA"/>
    <w:rsid w:val="009E7DE7"/>
    <w:rsid w:val="009E7EA2"/>
    <w:rsid w:val="009F066E"/>
    <w:rsid w:val="009F1FAA"/>
    <w:rsid w:val="009F3A45"/>
    <w:rsid w:val="009F53C3"/>
    <w:rsid w:val="009F5787"/>
    <w:rsid w:val="009F60BD"/>
    <w:rsid w:val="009F61F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1E34"/>
    <w:rsid w:val="00A127C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1D8C"/>
    <w:rsid w:val="00A22322"/>
    <w:rsid w:val="00A22425"/>
    <w:rsid w:val="00A23C0A"/>
    <w:rsid w:val="00A25889"/>
    <w:rsid w:val="00A25952"/>
    <w:rsid w:val="00A25E05"/>
    <w:rsid w:val="00A26A69"/>
    <w:rsid w:val="00A26E84"/>
    <w:rsid w:val="00A279D0"/>
    <w:rsid w:val="00A304E0"/>
    <w:rsid w:val="00A30752"/>
    <w:rsid w:val="00A30D84"/>
    <w:rsid w:val="00A30D9B"/>
    <w:rsid w:val="00A31117"/>
    <w:rsid w:val="00A31498"/>
    <w:rsid w:val="00A33517"/>
    <w:rsid w:val="00A3372C"/>
    <w:rsid w:val="00A33FED"/>
    <w:rsid w:val="00A345D2"/>
    <w:rsid w:val="00A34E05"/>
    <w:rsid w:val="00A35329"/>
    <w:rsid w:val="00A360F9"/>
    <w:rsid w:val="00A374E1"/>
    <w:rsid w:val="00A37857"/>
    <w:rsid w:val="00A37C81"/>
    <w:rsid w:val="00A404A0"/>
    <w:rsid w:val="00A40528"/>
    <w:rsid w:val="00A40545"/>
    <w:rsid w:val="00A407CB"/>
    <w:rsid w:val="00A409D2"/>
    <w:rsid w:val="00A41676"/>
    <w:rsid w:val="00A41803"/>
    <w:rsid w:val="00A41888"/>
    <w:rsid w:val="00A418A3"/>
    <w:rsid w:val="00A41CEC"/>
    <w:rsid w:val="00A424DB"/>
    <w:rsid w:val="00A43371"/>
    <w:rsid w:val="00A44153"/>
    <w:rsid w:val="00A443C6"/>
    <w:rsid w:val="00A45A6D"/>
    <w:rsid w:val="00A45AEA"/>
    <w:rsid w:val="00A469D8"/>
    <w:rsid w:val="00A46D1C"/>
    <w:rsid w:val="00A501F4"/>
    <w:rsid w:val="00A502F8"/>
    <w:rsid w:val="00A506F8"/>
    <w:rsid w:val="00A509CF"/>
    <w:rsid w:val="00A50B03"/>
    <w:rsid w:val="00A50B6D"/>
    <w:rsid w:val="00A50FAC"/>
    <w:rsid w:val="00A510E6"/>
    <w:rsid w:val="00A52992"/>
    <w:rsid w:val="00A53399"/>
    <w:rsid w:val="00A533C1"/>
    <w:rsid w:val="00A5360C"/>
    <w:rsid w:val="00A54FFC"/>
    <w:rsid w:val="00A54FFD"/>
    <w:rsid w:val="00A5620C"/>
    <w:rsid w:val="00A56406"/>
    <w:rsid w:val="00A569F5"/>
    <w:rsid w:val="00A57A45"/>
    <w:rsid w:val="00A57B42"/>
    <w:rsid w:val="00A57E41"/>
    <w:rsid w:val="00A60483"/>
    <w:rsid w:val="00A6140C"/>
    <w:rsid w:val="00A61633"/>
    <w:rsid w:val="00A61BBD"/>
    <w:rsid w:val="00A628A6"/>
    <w:rsid w:val="00A6352A"/>
    <w:rsid w:val="00A63C92"/>
    <w:rsid w:val="00A63F4D"/>
    <w:rsid w:val="00A64B82"/>
    <w:rsid w:val="00A65444"/>
    <w:rsid w:val="00A65CB7"/>
    <w:rsid w:val="00A65E65"/>
    <w:rsid w:val="00A665C5"/>
    <w:rsid w:val="00A667A3"/>
    <w:rsid w:val="00A67A81"/>
    <w:rsid w:val="00A706C2"/>
    <w:rsid w:val="00A7157F"/>
    <w:rsid w:val="00A72E6D"/>
    <w:rsid w:val="00A734C2"/>
    <w:rsid w:val="00A739A4"/>
    <w:rsid w:val="00A745D6"/>
    <w:rsid w:val="00A75172"/>
    <w:rsid w:val="00A75632"/>
    <w:rsid w:val="00A75A34"/>
    <w:rsid w:val="00A75E5C"/>
    <w:rsid w:val="00A76832"/>
    <w:rsid w:val="00A76B46"/>
    <w:rsid w:val="00A76F15"/>
    <w:rsid w:val="00A81167"/>
    <w:rsid w:val="00A82C1A"/>
    <w:rsid w:val="00A83B45"/>
    <w:rsid w:val="00A84886"/>
    <w:rsid w:val="00A8498F"/>
    <w:rsid w:val="00A8521A"/>
    <w:rsid w:val="00A8532C"/>
    <w:rsid w:val="00A85BCE"/>
    <w:rsid w:val="00A867F4"/>
    <w:rsid w:val="00A87A20"/>
    <w:rsid w:val="00A903B4"/>
    <w:rsid w:val="00A90CF9"/>
    <w:rsid w:val="00A92013"/>
    <w:rsid w:val="00A924AF"/>
    <w:rsid w:val="00A93336"/>
    <w:rsid w:val="00A93844"/>
    <w:rsid w:val="00A9428F"/>
    <w:rsid w:val="00A94703"/>
    <w:rsid w:val="00A94823"/>
    <w:rsid w:val="00A9582B"/>
    <w:rsid w:val="00A959E2"/>
    <w:rsid w:val="00A9624B"/>
    <w:rsid w:val="00A96D32"/>
    <w:rsid w:val="00A96FF0"/>
    <w:rsid w:val="00A97B03"/>
    <w:rsid w:val="00A97E3E"/>
    <w:rsid w:val="00AA04AA"/>
    <w:rsid w:val="00AA161E"/>
    <w:rsid w:val="00AA18C9"/>
    <w:rsid w:val="00AA2327"/>
    <w:rsid w:val="00AA2444"/>
    <w:rsid w:val="00AA24BE"/>
    <w:rsid w:val="00AA4521"/>
    <w:rsid w:val="00AA4951"/>
    <w:rsid w:val="00AA52C0"/>
    <w:rsid w:val="00AA5764"/>
    <w:rsid w:val="00AA61E6"/>
    <w:rsid w:val="00AA62E8"/>
    <w:rsid w:val="00AA6989"/>
    <w:rsid w:val="00AA6AF5"/>
    <w:rsid w:val="00AA7B14"/>
    <w:rsid w:val="00AB07E8"/>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3F3"/>
    <w:rsid w:val="00AC1AAA"/>
    <w:rsid w:val="00AC22AC"/>
    <w:rsid w:val="00AC29C6"/>
    <w:rsid w:val="00AC371B"/>
    <w:rsid w:val="00AC39C4"/>
    <w:rsid w:val="00AC3D81"/>
    <w:rsid w:val="00AC4501"/>
    <w:rsid w:val="00AC49B1"/>
    <w:rsid w:val="00AC4BA1"/>
    <w:rsid w:val="00AC500E"/>
    <w:rsid w:val="00AC5032"/>
    <w:rsid w:val="00AC5F70"/>
    <w:rsid w:val="00AC651E"/>
    <w:rsid w:val="00AC7134"/>
    <w:rsid w:val="00AC7BBF"/>
    <w:rsid w:val="00AD0A20"/>
    <w:rsid w:val="00AD126D"/>
    <w:rsid w:val="00AD130E"/>
    <w:rsid w:val="00AD172A"/>
    <w:rsid w:val="00AD2444"/>
    <w:rsid w:val="00AD3824"/>
    <w:rsid w:val="00AD4822"/>
    <w:rsid w:val="00AD491A"/>
    <w:rsid w:val="00AD4A29"/>
    <w:rsid w:val="00AD5E7A"/>
    <w:rsid w:val="00AD7107"/>
    <w:rsid w:val="00AE11EF"/>
    <w:rsid w:val="00AE18A3"/>
    <w:rsid w:val="00AE3618"/>
    <w:rsid w:val="00AE3841"/>
    <w:rsid w:val="00AE3A63"/>
    <w:rsid w:val="00AE3B37"/>
    <w:rsid w:val="00AE3E25"/>
    <w:rsid w:val="00AE3F40"/>
    <w:rsid w:val="00AE4ACA"/>
    <w:rsid w:val="00AE4B88"/>
    <w:rsid w:val="00AE583B"/>
    <w:rsid w:val="00AE65D8"/>
    <w:rsid w:val="00AE76F5"/>
    <w:rsid w:val="00AE78E0"/>
    <w:rsid w:val="00AE795A"/>
    <w:rsid w:val="00AE7E54"/>
    <w:rsid w:val="00AF00F1"/>
    <w:rsid w:val="00AF0CCD"/>
    <w:rsid w:val="00AF0CDF"/>
    <w:rsid w:val="00AF1813"/>
    <w:rsid w:val="00AF29D4"/>
    <w:rsid w:val="00AF2DFB"/>
    <w:rsid w:val="00AF3517"/>
    <w:rsid w:val="00AF4B32"/>
    <w:rsid w:val="00AF4F9D"/>
    <w:rsid w:val="00AF50F7"/>
    <w:rsid w:val="00AF5D02"/>
    <w:rsid w:val="00AF685A"/>
    <w:rsid w:val="00AF69CB"/>
    <w:rsid w:val="00AF7AD8"/>
    <w:rsid w:val="00AF7EA0"/>
    <w:rsid w:val="00B00291"/>
    <w:rsid w:val="00B0048F"/>
    <w:rsid w:val="00B00EA2"/>
    <w:rsid w:val="00B02098"/>
    <w:rsid w:val="00B02425"/>
    <w:rsid w:val="00B026FC"/>
    <w:rsid w:val="00B030C2"/>
    <w:rsid w:val="00B0326F"/>
    <w:rsid w:val="00B03346"/>
    <w:rsid w:val="00B0368C"/>
    <w:rsid w:val="00B03D0C"/>
    <w:rsid w:val="00B04148"/>
    <w:rsid w:val="00B0528E"/>
    <w:rsid w:val="00B05F90"/>
    <w:rsid w:val="00B05F9A"/>
    <w:rsid w:val="00B0605D"/>
    <w:rsid w:val="00B0645D"/>
    <w:rsid w:val="00B072CD"/>
    <w:rsid w:val="00B07399"/>
    <w:rsid w:val="00B0742C"/>
    <w:rsid w:val="00B0798A"/>
    <w:rsid w:val="00B10000"/>
    <w:rsid w:val="00B104EE"/>
    <w:rsid w:val="00B10C8E"/>
    <w:rsid w:val="00B1139B"/>
    <w:rsid w:val="00B117EF"/>
    <w:rsid w:val="00B11C87"/>
    <w:rsid w:val="00B12058"/>
    <w:rsid w:val="00B130F4"/>
    <w:rsid w:val="00B14236"/>
    <w:rsid w:val="00B15DC4"/>
    <w:rsid w:val="00B1630E"/>
    <w:rsid w:val="00B16E13"/>
    <w:rsid w:val="00B1732B"/>
    <w:rsid w:val="00B17FCD"/>
    <w:rsid w:val="00B2085A"/>
    <w:rsid w:val="00B23510"/>
    <w:rsid w:val="00B2415A"/>
    <w:rsid w:val="00B258B1"/>
    <w:rsid w:val="00B25BED"/>
    <w:rsid w:val="00B2697D"/>
    <w:rsid w:val="00B30312"/>
    <w:rsid w:val="00B3080A"/>
    <w:rsid w:val="00B30DBC"/>
    <w:rsid w:val="00B3127F"/>
    <w:rsid w:val="00B31324"/>
    <w:rsid w:val="00B315E3"/>
    <w:rsid w:val="00B319A1"/>
    <w:rsid w:val="00B31A79"/>
    <w:rsid w:val="00B31DD2"/>
    <w:rsid w:val="00B327E2"/>
    <w:rsid w:val="00B329B2"/>
    <w:rsid w:val="00B32DC0"/>
    <w:rsid w:val="00B33E3D"/>
    <w:rsid w:val="00B34C1C"/>
    <w:rsid w:val="00B34D45"/>
    <w:rsid w:val="00B36C1D"/>
    <w:rsid w:val="00B36DF0"/>
    <w:rsid w:val="00B3711C"/>
    <w:rsid w:val="00B3762C"/>
    <w:rsid w:val="00B3778F"/>
    <w:rsid w:val="00B40282"/>
    <w:rsid w:val="00B40957"/>
    <w:rsid w:val="00B40C16"/>
    <w:rsid w:val="00B41807"/>
    <w:rsid w:val="00B41F78"/>
    <w:rsid w:val="00B420B2"/>
    <w:rsid w:val="00B425C5"/>
    <w:rsid w:val="00B435E4"/>
    <w:rsid w:val="00B43DA7"/>
    <w:rsid w:val="00B4477D"/>
    <w:rsid w:val="00B44974"/>
    <w:rsid w:val="00B44DDF"/>
    <w:rsid w:val="00B45287"/>
    <w:rsid w:val="00B45709"/>
    <w:rsid w:val="00B46691"/>
    <w:rsid w:val="00B4783F"/>
    <w:rsid w:val="00B47F22"/>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2A15"/>
    <w:rsid w:val="00B636CB"/>
    <w:rsid w:val="00B636CD"/>
    <w:rsid w:val="00B65179"/>
    <w:rsid w:val="00B6589F"/>
    <w:rsid w:val="00B669C2"/>
    <w:rsid w:val="00B66DD1"/>
    <w:rsid w:val="00B67D80"/>
    <w:rsid w:val="00B70223"/>
    <w:rsid w:val="00B712F8"/>
    <w:rsid w:val="00B7246D"/>
    <w:rsid w:val="00B728E4"/>
    <w:rsid w:val="00B737A5"/>
    <w:rsid w:val="00B7440D"/>
    <w:rsid w:val="00B750D9"/>
    <w:rsid w:val="00B76829"/>
    <w:rsid w:val="00B76F16"/>
    <w:rsid w:val="00B77036"/>
    <w:rsid w:val="00B80BED"/>
    <w:rsid w:val="00B80F41"/>
    <w:rsid w:val="00B811AF"/>
    <w:rsid w:val="00B82ED4"/>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401"/>
    <w:rsid w:val="00BA070B"/>
    <w:rsid w:val="00BA0B4C"/>
    <w:rsid w:val="00BA11F7"/>
    <w:rsid w:val="00BA1610"/>
    <w:rsid w:val="00BA242A"/>
    <w:rsid w:val="00BA3F46"/>
    <w:rsid w:val="00BA4288"/>
    <w:rsid w:val="00BA4851"/>
    <w:rsid w:val="00BA4BFF"/>
    <w:rsid w:val="00BA54B1"/>
    <w:rsid w:val="00BA5A38"/>
    <w:rsid w:val="00BA701E"/>
    <w:rsid w:val="00BA7138"/>
    <w:rsid w:val="00BA72B9"/>
    <w:rsid w:val="00BA7E86"/>
    <w:rsid w:val="00BB0D85"/>
    <w:rsid w:val="00BB1E21"/>
    <w:rsid w:val="00BB2A80"/>
    <w:rsid w:val="00BB353F"/>
    <w:rsid w:val="00BB38FE"/>
    <w:rsid w:val="00BB4469"/>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6E"/>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36BF"/>
    <w:rsid w:val="00BE3816"/>
    <w:rsid w:val="00BE42B3"/>
    <w:rsid w:val="00BE536F"/>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363"/>
    <w:rsid w:val="00BF6EF7"/>
    <w:rsid w:val="00BF711A"/>
    <w:rsid w:val="00BF74E5"/>
    <w:rsid w:val="00BF75EC"/>
    <w:rsid w:val="00BF76AE"/>
    <w:rsid w:val="00BF7DF9"/>
    <w:rsid w:val="00C00479"/>
    <w:rsid w:val="00C005DA"/>
    <w:rsid w:val="00C007D3"/>
    <w:rsid w:val="00C0212B"/>
    <w:rsid w:val="00C0230D"/>
    <w:rsid w:val="00C025A2"/>
    <w:rsid w:val="00C0278E"/>
    <w:rsid w:val="00C02B44"/>
    <w:rsid w:val="00C0321F"/>
    <w:rsid w:val="00C04888"/>
    <w:rsid w:val="00C05380"/>
    <w:rsid w:val="00C054A2"/>
    <w:rsid w:val="00C05944"/>
    <w:rsid w:val="00C0608D"/>
    <w:rsid w:val="00C0638C"/>
    <w:rsid w:val="00C06839"/>
    <w:rsid w:val="00C07981"/>
    <w:rsid w:val="00C07D9E"/>
    <w:rsid w:val="00C10CB7"/>
    <w:rsid w:val="00C10EEF"/>
    <w:rsid w:val="00C12157"/>
    <w:rsid w:val="00C12264"/>
    <w:rsid w:val="00C14C76"/>
    <w:rsid w:val="00C14D8A"/>
    <w:rsid w:val="00C14E63"/>
    <w:rsid w:val="00C14E6C"/>
    <w:rsid w:val="00C17880"/>
    <w:rsid w:val="00C178B0"/>
    <w:rsid w:val="00C17902"/>
    <w:rsid w:val="00C1796E"/>
    <w:rsid w:val="00C17AE5"/>
    <w:rsid w:val="00C17AF9"/>
    <w:rsid w:val="00C2070F"/>
    <w:rsid w:val="00C21642"/>
    <w:rsid w:val="00C2179D"/>
    <w:rsid w:val="00C225B5"/>
    <w:rsid w:val="00C23067"/>
    <w:rsid w:val="00C233A1"/>
    <w:rsid w:val="00C23AC5"/>
    <w:rsid w:val="00C23EA8"/>
    <w:rsid w:val="00C242C7"/>
    <w:rsid w:val="00C24342"/>
    <w:rsid w:val="00C243AD"/>
    <w:rsid w:val="00C24B6C"/>
    <w:rsid w:val="00C24DEF"/>
    <w:rsid w:val="00C25FF9"/>
    <w:rsid w:val="00C265AE"/>
    <w:rsid w:val="00C271E3"/>
    <w:rsid w:val="00C27CAD"/>
    <w:rsid w:val="00C31417"/>
    <w:rsid w:val="00C32447"/>
    <w:rsid w:val="00C325BC"/>
    <w:rsid w:val="00C33991"/>
    <w:rsid w:val="00C33DAA"/>
    <w:rsid w:val="00C348BE"/>
    <w:rsid w:val="00C34C05"/>
    <w:rsid w:val="00C351B1"/>
    <w:rsid w:val="00C3568E"/>
    <w:rsid w:val="00C358EB"/>
    <w:rsid w:val="00C35C5E"/>
    <w:rsid w:val="00C36711"/>
    <w:rsid w:val="00C36870"/>
    <w:rsid w:val="00C3703E"/>
    <w:rsid w:val="00C376E4"/>
    <w:rsid w:val="00C41317"/>
    <w:rsid w:val="00C4141B"/>
    <w:rsid w:val="00C4360B"/>
    <w:rsid w:val="00C43AB5"/>
    <w:rsid w:val="00C44D67"/>
    <w:rsid w:val="00C45977"/>
    <w:rsid w:val="00C45B14"/>
    <w:rsid w:val="00C466B9"/>
    <w:rsid w:val="00C46AA7"/>
    <w:rsid w:val="00C47B8C"/>
    <w:rsid w:val="00C47E6C"/>
    <w:rsid w:val="00C50210"/>
    <w:rsid w:val="00C505C7"/>
    <w:rsid w:val="00C506FA"/>
    <w:rsid w:val="00C50A5D"/>
    <w:rsid w:val="00C51457"/>
    <w:rsid w:val="00C5187A"/>
    <w:rsid w:val="00C52742"/>
    <w:rsid w:val="00C53091"/>
    <w:rsid w:val="00C53C6B"/>
    <w:rsid w:val="00C54F10"/>
    <w:rsid w:val="00C5521E"/>
    <w:rsid w:val="00C557B4"/>
    <w:rsid w:val="00C56E6C"/>
    <w:rsid w:val="00C57864"/>
    <w:rsid w:val="00C57C71"/>
    <w:rsid w:val="00C6064F"/>
    <w:rsid w:val="00C60A59"/>
    <w:rsid w:val="00C60BF7"/>
    <w:rsid w:val="00C6136E"/>
    <w:rsid w:val="00C618FF"/>
    <w:rsid w:val="00C61FB0"/>
    <w:rsid w:val="00C61FB5"/>
    <w:rsid w:val="00C62037"/>
    <w:rsid w:val="00C628D5"/>
    <w:rsid w:val="00C633C7"/>
    <w:rsid w:val="00C648A2"/>
    <w:rsid w:val="00C648EB"/>
    <w:rsid w:val="00C6551C"/>
    <w:rsid w:val="00C65E41"/>
    <w:rsid w:val="00C67EE4"/>
    <w:rsid w:val="00C70012"/>
    <w:rsid w:val="00C70564"/>
    <w:rsid w:val="00C714FE"/>
    <w:rsid w:val="00C71B96"/>
    <w:rsid w:val="00C7241A"/>
    <w:rsid w:val="00C727F6"/>
    <w:rsid w:val="00C73CF1"/>
    <w:rsid w:val="00C73F4A"/>
    <w:rsid w:val="00C75751"/>
    <w:rsid w:val="00C75F02"/>
    <w:rsid w:val="00C75F12"/>
    <w:rsid w:val="00C768F6"/>
    <w:rsid w:val="00C77604"/>
    <w:rsid w:val="00C8035F"/>
    <w:rsid w:val="00C8164F"/>
    <w:rsid w:val="00C81B38"/>
    <w:rsid w:val="00C81E75"/>
    <w:rsid w:val="00C82462"/>
    <w:rsid w:val="00C8253F"/>
    <w:rsid w:val="00C82F6A"/>
    <w:rsid w:val="00C835CA"/>
    <w:rsid w:val="00C83E3F"/>
    <w:rsid w:val="00C840CE"/>
    <w:rsid w:val="00C85071"/>
    <w:rsid w:val="00C859F6"/>
    <w:rsid w:val="00C85E40"/>
    <w:rsid w:val="00C86F29"/>
    <w:rsid w:val="00C87869"/>
    <w:rsid w:val="00C916C2"/>
    <w:rsid w:val="00C924E9"/>
    <w:rsid w:val="00C9269B"/>
    <w:rsid w:val="00C92893"/>
    <w:rsid w:val="00C92C33"/>
    <w:rsid w:val="00C93A30"/>
    <w:rsid w:val="00C93D5D"/>
    <w:rsid w:val="00C93E44"/>
    <w:rsid w:val="00C94BA7"/>
    <w:rsid w:val="00C97182"/>
    <w:rsid w:val="00CA02C7"/>
    <w:rsid w:val="00CA0371"/>
    <w:rsid w:val="00CA107F"/>
    <w:rsid w:val="00CA1128"/>
    <w:rsid w:val="00CA1E75"/>
    <w:rsid w:val="00CA1FBF"/>
    <w:rsid w:val="00CA23BC"/>
    <w:rsid w:val="00CA297A"/>
    <w:rsid w:val="00CA4031"/>
    <w:rsid w:val="00CA480F"/>
    <w:rsid w:val="00CA4FC1"/>
    <w:rsid w:val="00CA7099"/>
    <w:rsid w:val="00CA7619"/>
    <w:rsid w:val="00CB0762"/>
    <w:rsid w:val="00CB12E7"/>
    <w:rsid w:val="00CB253E"/>
    <w:rsid w:val="00CB2C30"/>
    <w:rsid w:val="00CB3879"/>
    <w:rsid w:val="00CB3ADC"/>
    <w:rsid w:val="00CB5C1A"/>
    <w:rsid w:val="00CB65B2"/>
    <w:rsid w:val="00CB68AF"/>
    <w:rsid w:val="00CB698B"/>
    <w:rsid w:val="00CB7535"/>
    <w:rsid w:val="00CB7AD6"/>
    <w:rsid w:val="00CC0200"/>
    <w:rsid w:val="00CC0802"/>
    <w:rsid w:val="00CC085A"/>
    <w:rsid w:val="00CC0999"/>
    <w:rsid w:val="00CC0D5E"/>
    <w:rsid w:val="00CC1016"/>
    <w:rsid w:val="00CC13B3"/>
    <w:rsid w:val="00CC1F62"/>
    <w:rsid w:val="00CC2398"/>
    <w:rsid w:val="00CC4839"/>
    <w:rsid w:val="00CC4C8D"/>
    <w:rsid w:val="00CC51C7"/>
    <w:rsid w:val="00CC5973"/>
    <w:rsid w:val="00CC63A8"/>
    <w:rsid w:val="00CC6A36"/>
    <w:rsid w:val="00CC70D6"/>
    <w:rsid w:val="00CC7176"/>
    <w:rsid w:val="00CC769F"/>
    <w:rsid w:val="00CD022C"/>
    <w:rsid w:val="00CD0491"/>
    <w:rsid w:val="00CD09A7"/>
    <w:rsid w:val="00CD0A62"/>
    <w:rsid w:val="00CD18DA"/>
    <w:rsid w:val="00CD227E"/>
    <w:rsid w:val="00CD2523"/>
    <w:rsid w:val="00CD2879"/>
    <w:rsid w:val="00CD2A97"/>
    <w:rsid w:val="00CD2A98"/>
    <w:rsid w:val="00CD331A"/>
    <w:rsid w:val="00CD33F1"/>
    <w:rsid w:val="00CD341B"/>
    <w:rsid w:val="00CD3471"/>
    <w:rsid w:val="00CD3789"/>
    <w:rsid w:val="00CD379E"/>
    <w:rsid w:val="00CD382C"/>
    <w:rsid w:val="00CD3B21"/>
    <w:rsid w:val="00CD3DDF"/>
    <w:rsid w:val="00CD4570"/>
    <w:rsid w:val="00CD4816"/>
    <w:rsid w:val="00CD54E6"/>
    <w:rsid w:val="00CD64B1"/>
    <w:rsid w:val="00CD651A"/>
    <w:rsid w:val="00CD6EFA"/>
    <w:rsid w:val="00CD7B50"/>
    <w:rsid w:val="00CD7D96"/>
    <w:rsid w:val="00CE0261"/>
    <w:rsid w:val="00CE0357"/>
    <w:rsid w:val="00CE0DE7"/>
    <w:rsid w:val="00CE2671"/>
    <w:rsid w:val="00CE2F1E"/>
    <w:rsid w:val="00CE336E"/>
    <w:rsid w:val="00CE4579"/>
    <w:rsid w:val="00CE5852"/>
    <w:rsid w:val="00CE628C"/>
    <w:rsid w:val="00CE64D4"/>
    <w:rsid w:val="00CE79F8"/>
    <w:rsid w:val="00CE7A02"/>
    <w:rsid w:val="00CE7BBE"/>
    <w:rsid w:val="00CF00CA"/>
    <w:rsid w:val="00CF13EC"/>
    <w:rsid w:val="00CF1FE1"/>
    <w:rsid w:val="00CF2618"/>
    <w:rsid w:val="00CF39C3"/>
    <w:rsid w:val="00CF4136"/>
    <w:rsid w:val="00CF545C"/>
    <w:rsid w:val="00CF5A5B"/>
    <w:rsid w:val="00CF6A64"/>
    <w:rsid w:val="00CF6C2F"/>
    <w:rsid w:val="00CF7103"/>
    <w:rsid w:val="00CF736C"/>
    <w:rsid w:val="00CF7A4A"/>
    <w:rsid w:val="00CF7FE5"/>
    <w:rsid w:val="00D00021"/>
    <w:rsid w:val="00D0055E"/>
    <w:rsid w:val="00D00AB2"/>
    <w:rsid w:val="00D01DBB"/>
    <w:rsid w:val="00D03C14"/>
    <w:rsid w:val="00D040DD"/>
    <w:rsid w:val="00D05A56"/>
    <w:rsid w:val="00D061A3"/>
    <w:rsid w:val="00D071A1"/>
    <w:rsid w:val="00D07593"/>
    <w:rsid w:val="00D07923"/>
    <w:rsid w:val="00D07CC0"/>
    <w:rsid w:val="00D1059B"/>
    <w:rsid w:val="00D1181D"/>
    <w:rsid w:val="00D12AB1"/>
    <w:rsid w:val="00D13EC9"/>
    <w:rsid w:val="00D14D94"/>
    <w:rsid w:val="00D15051"/>
    <w:rsid w:val="00D154C6"/>
    <w:rsid w:val="00D158F6"/>
    <w:rsid w:val="00D1643B"/>
    <w:rsid w:val="00D173F8"/>
    <w:rsid w:val="00D17E3E"/>
    <w:rsid w:val="00D20564"/>
    <w:rsid w:val="00D212EC"/>
    <w:rsid w:val="00D2153E"/>
    <w:rsid w:val="00D21638"/>
    <w:rsid w:val="00D22153"/>
    <w:rsid w:val="00D2284C"/>
    <w:rsid w:val="00D22A63"/>
    <w:rsid w:val="00D22ACF"/>
    <w:rsid w:val="00D22E6E"/>
    <w:rsid w:val="00D23008"/>
    <w:rsid w:val="00D234D9"/>
    <w:rsid w:val="00D241F7"/>
    <w:rsid w:val="00D24551"/>
    <w:rsid w:val="00D24764"/>
    <w:rsid w:val="00D24B13"/>
    <w:rsid w:val="00D24E9A"/>
    <w:rsid w:val="00D2532A"/>
    <w:rsid w:val="00D25F8E"/>
    <w:rsid w:val="00D27230"/>
    <w:rsid w:val="00D30716"/>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1DFD"/>
    <w:rsid w:val="00D421AC"/>
    <w:rsid w:val="00D4230D"/>
    <w:rsid w:val="00D42D91"/>
    <w:rsid w:val="00D447F2"/>
    <w:rsid w:val="00D44C57"/>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6B5"/>
    <w:rsid w:val="00D67F23"/>
    <w:rsid w:val="00D70867"/>
    <w:rsid w:val="00D70E67"/>
    <w:rsid w:val="00D71BCB"/>
    <w:rsid w:val="00D71C5C"/>
    <w:rsid w:val="00D72839"/>
    <w:rsid w:val="00D73FD0"/>
    <w:rsid w:val="00D74E01"/>
    <w:rsid w:val="00D75586"/>
    <w:rsid w:val="00D76228"/>
    <w:rsid w:val="00D7653B"/>
    <w:rsid w:val="00D76B07"/>
    <w:rsid w:val="00D777EA"/>
    <w:rsid w:val="00D77E24"/>
    <w:rsid w:val="00D80757"/>
    <w:rsid w:val="00D81247"/>
    <w:rsid w:val="00D81A3B"/>
    <w:rsid w:val="00D81B9C"/>
    <w:rsid w:val="00D81D00"/>
    <w:rsid w:val="00D8237C"/>
    <w:rsid w:val="00D86278"/>
    <w:rsid w:val="00D86B94"/>
    <w:rsid w:val="00D86F25"/>
    <w:rsid w:val="00D86F78"/>
    <w:rsid w:val="00D876BE"/>
    <w:rsid w:val="00D87A53"/>
    <w:rsid w:val="00D87CF2"/>
    <w:rsid w:val="00D904FA"/>
    <w:rsid w:val="00D914A8"/>
    <w:rsid w:val="00D914C7"/>
    <w:rsid w:val="00D91ED1"/>
    <w:rsid w:val="00D92E61"/>
    <w:rsid w:val="00D937AE"/>
    <w:rsid w:val="00D93A38"/>
    <w:rsid w:val="00D9412C"/>
    <w:rsid w:val="00D94E1C"/>
    <w:rsid w:val="00D9508C"/>
    <w:rsid w:val="00D95762"/>
    <w:rsid w:val="00D95FCB"/>
    <w:rsid w:val="00D979FA"/>
    <w:rsid w:val="00D97B77"/>
    <w:rsid w:val="00D97FAC"/>
    <w:rsid w:val="00DA0A3B"/>
    <w:rsid w:val="00DA0DA7"/>
    <w:rsid w:val="00DA17EF"/>
    <w:rsid w:val="00DA181B"/>
    <w:rsid w:val="00DA1C13"/>
    <w:rsid w:val="00DA1E84"/>
    <w:rsid w:val="00DA206D"/>
    <w:rsid w:val="00DA2B8E"/>
    <w:rsid w:val="00DA435C"/>
    <w:rsid w:val="00DA4B76"/>
    <w:rsid w:val="00DA4E3A"/>
    <w:rsid w:val="00DA5926"/>
    <w:rsid w:val="00DA5B53"/>
    <w:rsid w:val="00DA6293"/>
    <w:rsid w:val="00DA62DF"/>
    <w:rsid w:val="00DA6F07"/>
    <w:rsid w:val="00DB00F1"/>
    <w:rsid w:val="00DB021C"/>
    <w:rsid w:val="00DB0459"/>
    <w:rsid w:val="00DB0A34"/>
    <w:rsid w:val="00DB0B00"/>
    <w:rsid w:val="00DB0C58"/>
    <w:rsid w:val="00DB1594"/>
    <w:rsid w:val="00DB23C2"/>
    <w:rsid w:val="00DB32E7"/>
    <w:rsid w:val="00DB33F9"/>
    <w:rsid w:val="00DB383C"/>
    <w:rsid w:val="00DB4247"/>
    <w:rsid w:val="00DB4273"/>
    <w:rsid w:val="00DB44FC"/>
    <w:rsid w:val="00DB48D8"/>
    <w:rsid w:val="00DB5688"/>
    <w:rsid w:val="00DB5E77"/>
    <w:rsid w:val="00DB637B"/>
    <w:rsid w:val="00DC06A8"/>
    <w:rsid w:val="00DC0761"/>
    <w:rsid w:val="00DC0A34"/>
    <w:rsid w:val="00DC2211"/>
    <w:rsid w:val="00DC287A"/>
    <w:rsid w:val="00DC2F56"/>
    <w:rsid w:val="00DC32E8"/>
    <w:rsid w:val="00DC33F1"/>
    <w:rsid w:val="00DC39C6"/>
    <w:rsid w:val="00DC49C2"/>
    <w:rsid w:val="00DC5902"/>
    <w:rsid w:val="00DC6C9B"/>
    <w:rsid w:val="00DC6CFB"/>
    <w:rsid w:val="00DC6E13"/>
    <w:rsid w:val="00DC7D19"/>
    <w:rsid w:val="00DD15F0"/>
    <w:rsid w:val="00DD34B0"/>
    <w:rsid w:val="00DD3909"/>
    <w:rsid w:val="00DD4BFA"/>
    <w:rsid w:val="00DD5078"/>
    <w:rsid w:val="00DD521A"/>
    <w:rsid w:val="00DD5AF5"/>
    <w:rsid w:val="00DD645B"/>
    <w:rsid w:val="00DD64D9"/>
    <w:rsid w:val="00DD667C"/>
    <w:rsid w:val="00DD6D5F"/>
    <w:rsid w:val="00DD6DC9"/>
    <w:rsid w:val="00DD6F29"/>
    <w:rsid w:val="00DD7ADA"/>
    <w:rsid w:val="00DE0E41"/>
    <w:rsid w:val="00DE1038"/>
    <w:rsid w:val="00DE21CA"/>
    <w:rsid w:val="00DE2FF0"/>
    <w:rsid w:val="00DE43C3"/>
    <w:rsid w:val="00DE4B85"/>
    <w:rsid w:val="00DE4FB5"/>
    <w:rsid w:val="00DE56DB"/>
    <w:rsid w:val="00DE5E70"/>
    <w:rsid w:val="00DE62AF"/>
    <w:rsid w:val="00DE66D5"/>
    <w:rsid w:val="00DE6D37"/>
    <w:rsid w:val="00DE6F10"/>
    <w:rsid w:val="00DE76AF"/>
    <w:rsid w:val="00DE7E18"/>
    <w:rsid w:val="00DF1C1C"/>
    <w:rsid w:val="00DF235E"/>
    <w:rsid w:val="00DF2365"/>
    <w:rsid w:val="00DF2877"/>
    <w:rsid w:val="00DF4220"/>
    <w:rsid w:val="00DF43B7"/>
    <w:rsid w:val="00DF56F7"/>
    <w:rsid w:val="00DF5817"/>
    <w:rsid w:val="00DF5FD5"/>
    <w:rsid w:val="00DF7F35"/>
    <w:rsid w:val="00E00036"/>
    <w:rsid w:val="00E006AB"/>
    <w:rsid w:val="00E00AB1"/>
    <w:rsid w:val="00E00C16"/>
    <w:rsid w:val="00E01FF5"/>
    <w:rsid w:val="00E026BB"/>
    <w:rsid w:val="00E02715"/>
    <w:rsid w:val="00E02D4B"/>
    <w:rsid w:val="00E02F49"/>
    <w:rsid w:val="00E03C39"/>
    <w:rsid w:val="00E03E53"/>
    <w:rsid w:val="00E047FD"/>
    <w:rsid w:val="00E04BA8"/>
    <w:rsid w:val="00E05336"/>
    <w:rsid w:val="00E05469"/>
    <w:rsid w:val="00E058BF"/>
    <w:rsid w:val="00E06E13"/>
    <w:rsid w:val="00E06EBD"/>
    <w:rsid w:val="00E06F69"/>
    <w:rsid w:val="00E070AD"/>
    <w:rsid w:val="00E077F3"/>
    <w:rsid w:val="00E106A8"/>
    <w:rsid w:val="00E1096C"/>
    <w:rsid w:val="00E11679"/>
    <w:rsid w:val="00E12228"/>
    <w:rsid w:val="00E12389"/>
    <w:rsid w:val="00E12519"/>
    <w:rsid w:val="00E1279C"/>
    <w:rsid w:val="00E12956"/>
    <w:rsid w:val="00E12BF2"/>
    <w:rsid w:val="00E134F8"/>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5E6"/>
    <w:rsid w:val="00E266FD"/>
    <w:rsid w:val="00E2792C"/>
    <w:rsid w:val="00E30486"/>
    <w:rsid w:val="00E30A04"/>
    <w:rsid w:val="00E30D25"/>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604"/>
    <w:rsid w:val="00E407D5"/>
    <w:rsid w:val="00E41DC2"/>
    <w:rsid w:val="00E41E71"/>
    <w:rsid w:val="00E428C2"/>
    <w:rsid w:val="00E42D4F"/>
    <w:rsid w:val="00E44D86"/>
    <w:rsid w:val="00E4541F"/>
    <w:rsid w:val="00E45B6D"/>
    <w:rsid w:val="00E4650D"/>
    <w:rsid w:val="00E46E5A"/>
    <w:rsid w:val="00E47F71"/>
    <w:rsid w:val="00E47F9B"/>
    <w:rsid w:val="00E504DE"/>
    <w:rsid w:val="00E50B2E"/>
    <w:rsid w:val="00E5130E"/>
    <w:rsid w:val="00E52210"/>
    <w:rsid w:val="00E5222E"/>
    <w:rsid w:val="00E52A04"/>
    <w:rsid w:val="00E53204"/>
    <w:rsid w:val="00E5496C"/>
    <w:rsid w:val="00E55A47"/>
    <w:rsid w:val="00E569D9"/>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F74"/>
    <w:rsid w:val="00E76199"/>
    <w:rsid w:val="00E76DF5"/>
    <w:rsid w:val="00E81277"/>
    <w:rsid w:val="00E8150F"/>
    <w:rsid w:val="00E819AB"/>
    <w:rsid w:val="00E82DFC"/>
    <w:rsid w:val="00E8386C"/>
    <w:rsid w:val="00E83AE9"/>
    <w:rsid w:val="00E84003"/>
    <w:rsid w:val="00E84FAE"/>
    <w:rsid w:val="00E85ED1"/>
    <w:rsid w:val="00E86447"/>
    <w:rsid w:val="00E865E6"/>
    <w:rsid w:val="00E86C52"/>
    <w:rsid w:val="00E87446"/>
    <w:rsid w:val="00E87562"/>
    <w:rsid w:val="00E87C86"/>
    <w:rsid w:val="00E87E8E"/>
    <w:rsid w:val="00E90E34"/>
    <w:rsid w:val="00E91262"/>
    <w:rsid w:val="00E91346"/>
    <w:rsid w:val="00E91FB7"/>
    <w:rsid w:val="00E9212F"/>
    <w:rsid w:val="00E9243B"/>
    <w:rsid w:val="00E927D1"/>
    <w:rsid w:val="00E92F99"/>
    <w:rsid w:val="00E93CED"/>
    <w:rsid w:val="00E95DAA"/>
    <w:rsid w:val="00E95E37"/>
    <w:rsid w:val="00E96739"/>
    <w:rsid w:val="00E967D0"/>
    <w:rsid w:val="00E96881"/>
    <w:rsid w:val="00E96AC4"/>
    <w:rsid w:val="00E96B80"/>
    <w:rsid w:val="00E972E3"/>
    <w:rsid w:val="00E97662"/>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84F"/>
    <w:rsid w:val="00EB6ED1"/>
    <w:rsid w:val="00EB7361"/>
    <w:rsid w:val="00EC1B4A"/>
    <w:rsid w:val="00EC257A"/>
    <w:rsid w:val="00EC2A78"/>
    <w:rsid w:val="00EC33D1"/>
    <w:rsid w:val="00EC4647"/>
    <w:rsid w:val="00EC4E4A"/>
    <w:rsid w:val="00EC4E98"/>
    <w:rsid w:val="00EC5632"/>
    <w:rsid w:val="00EC58A5"/>
    <w:rsid w:val="00EC5BA6"/>
    <w:rsid w:val="00EC5C8B"/>
    <w:rsid w:val="00EC6075"/>
    <w:rsid w:val="00EC60AC"/>
    <w:rsid w:val="00EC6127"/>
    <w:rsid w:val="00EC6542"/>
    <w:rsid w:val="00EC67F2"/>
    <w:rsid w:val="00EC69CB"/>
    <w:rsid w:val="00EC71A6"/>
    <w:rsid w:val="00ED02D2"/>
    <w:rsid w:val="00ED2412"/>
    <w:rsid w:val="00ED25AF"/>
    <w:rsid w:val="00ED2835"/>
    <w:rsid w:val="00ED296A"/>
    <w:rsid w:val="00ED2EA3"/>
    <w:rsid w:val="00ED301E"/>
    <w:rsid w:val="00ED314A"/>
    <w:rsid w:val="00ED3221"/>
    <w:rsid w:val="00ED502D"/>
    <w:rsid w:val="00ED56BC"/>
    <w:rsid w:val="00ED66AB"/>
    <w:rsid w:val="00ED66F9"/>
    <w:rsid w:val="00ED69EC"/>
    <w:rsid w:val="00ED6A63"/>
    <w:rsid w:val="00ED7375"/>
    <w:rsid w:val="00ED7CA4"/>
    <w:rsid w:val="00EE0067"/>
    <w:rsid w:val="00EE03D5"/>
    <w:rsid w:val="00EE0500"/>
    <w:rsid w:val="00EE088D"/>
    <w:rsid w:val="00EE175E"/>
    <w:rsid w:val="00EE1BFC"/>
    <w:rsid w:val="00EE1EA3"/>
    <w:rsid w:val="00EE2734"/>
    <w:rsid w:val="00EE3653"/>
    <w:rsid w:val="00EE3F23"/>
    <w:rsid w:val="00EE4463"/>
    <w:rsid w:val="00EE50B0"/>
    <w:rsid w:val="00EE54E8"/>
    <w:rsid w:val="00EE5E2D"/>
    <w:rsid w:val="00EE6927"/>
    <w:rsid w:val="00EE76B3"/>
    <w:rsid w:val="00EF0CD5"/>
    <w:rsid w:val="00EF0ECD"/>
    <w:rsid w:val="00EF197F"/>
    <w:rsid w:val="00EF21A0"/>
    <w:rsid w:val="00EF39A2"/>
    <w:rsid w:val="00EF39E6"/>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408"/>
    <w:rsid w:val="00F05EA4"/>
    <w:rsid w:val="00F06264"/>
    <w:rsid w:val="00F06850"/>
    <w:rsid w:val="00F069EC"/>
    <w:rsid w:val="00F07962"/>
    <w:rsid w:val="00F1012C"/>
    <w:rsid w:val="00F11AB5"/>
    <w:rsid w:val="00F121B3"/>
    <w:rsid w:val="00F129F3"/>
    <w:rsid w:val="00F12DED"/>
    <w:rsid w:val="00F137E8"/>
    <w:rsid w:val="00F13A0F"/>
    <w:rsid w:val="00F13B5D"/>
    <w:rsid w:val="00F13E99"/>
    <w:rsid w:val="00F14011"/>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4BB"/>
    <w:rsid w:val="00F22F4B"/>
    <w:rsid w:val="00F240A3"/>
    <w:rsid w:val="00F24125"/>
    <w:rsid w:val="00F243F9"/>
    <w:rsid w:val="00F249B5"/>
    <w:rsid w:val="00F24A72"/>
    <w:rsid w:val="00F26C79"/>
    <w:rsid w:val="00F310D0"/>
    <w:rsid w:val="00F31DB0"/>
    <w:rsid w:val="00F32F3C"/>
    <w:rsid w:val="00F333CB"/>
    <w:rsid w:val="00F334F9"/>
    <w:rsid w:val="00F33EFD"/>
    <w:rsid w:val="00F3423F"/>
    <w:rsid w:val="00F346A4"/>
    <w:rsid w:val="00F34858"/>
    <w:rsid w:val="00F35163"/>
    <w:rsid w:val="00F353D7"/>
    <w:rsid w:val="00F35C36"/>
    <w:rsid w:val="00F36E90"/>
    <w:rsid w:val="00F36EDF"/>
    <w:rsid w:val="00F3791D"/>
    <w:rsid w:val="00F37E3E"/>
    <w:rsid w:val="00F403BC"/>
    <w:rsid w:val="00F41059"/>
    <w:rsid w:val="00F41167"/>
    <w:rsid w:val="00F42089"/>
    <w:rsid w:val="00F420F5"/>
    <w:rsid w:val="00F437AC"/>
    <w:rsid w:val="00F44273"/>
    <w:rsid w:val="00F45B75"/>
    <w:rsid w:val="00F45ED8"/>
    <w:rsid w:val="00F46080"/>
    <w:rsid w:val="00F46C82"/>
    <w:rsid w:val="00F46DEA"/>
    <w:rsid w:val="00F46EEE"/>
    <w:rsid w:val="00F47DBA"/>
    <w:rsid w:val="00F507E2"/>
    <w:rsid w:val="00F51100"/>
    <w:rsid w:val="00F51779"/>
    <w:rsid w:val="00F52CF7"/>
    <w:rsid w:val="00F5386B"/>
    <w:rsid w:val="00F53D63"/>
    <w:rsid w:val="00F53EA8"/>
    <w:rsid w:val="00F54E3C"/>
    <w:rsid w:val="00F54E4E"/>
    <w:rsid w:val="00F5568F"/>
    <w:rsid w:val="00F55863"/>
    <w:rsid w:val="00F5651A"/>
    <w:rsid w:val="00F56D4D"/>
    <w:rsid w:val="00F5782B"/>
    <w:rsid w:val="00F60C49"/>
    <w:rsid w:val="00F61608"/>
    <w:rsid w:val="00F616E1"/>
    <w:rsid w:val="00F628B4"/>
    <w:rsid w:val="00F632EC"/>
    <w:rsid w:val="00F6349F"/>
    <w:rsid w:val="00F63D95"/>
    <w:rsid w:val="00F64861"/>
    <w:rsid w:val="00F65962"/>
    <w:rsid w:val="00F65D1E"/>
    <w:rsid w:val="00F668C6"/>
    <w:rsid w:val="00F66A19"/>
    <w:rsid w:val="00F6706D"/>
    <w:rsid w:val="00F6724D"/>
    <w:rsid w:val="00F70041"/>
    <w:rsid w:val="00F70522"/>
    <w:rsid w:val="00F70739"/>
    <w:rsid w:val="00F707FD"/>
    <w:rsid w:val="00F7182F"/>
    <w:rsid w:val="00F71AE1"/>
    <w:rsid w:val="00F71F05"/>
    <w:rsid w:val="00F720B1"/>
    <w:rsid w:val="00F736F4"/>
    <w:rsid w:val="00F74DCD"/>
    <w:rsid w:val="00F74FAB"/>
    <w:rsid w:val="00F7555B"/>
    <w:rsid w:val="00F75D1A"/>
    <w:rsid w:val="00F76F8B"/>
    <w:rsid w:val="00F8064F"/>
    <w:rsid w:val="00F80A85"/>
    <w:rsid w:val="00F81BC1"/>
    <w:rsid w:val="00F82931"/>
    <w:rsid w:val="00F82AA1"/>
    <w:rsid w:val="00F8334D"/>
    <w:rsid w:val="00F847F5"/>
    <w:rsid w:val="00F84A01"/>
    <w:rsid w:val="00F84E65"/>
    <w:rsid w:val="00F85874"/>
    <w:rsid w:val="00F858B7"/>
    <w:rsid w:val="00F85B28"/>
    <w:rsid w:val="00F925E3"/>
    <w:rsid w:val="00F93F2F"/>
    <w:rsid w:val="00F93FBC"/>
    <w:rsid w:val="00F96338"/>
    <w:rsid w:val="00F968E7"/>
    <w:rsid w:val="00F96D98"/>
    <w:rsid w:val="00F9743A"/>
    <w:rsid w:val="00FA021B"/>
    <w:rsid w:val="00FA073F"/>
    <w:rsid w:val="00FA0AF2"/>
    <w:rsid w:val="00FA0EC1"/>
    <w:rsid w:val="00FA0FFB"/>
    <w:rsid w:val="00FA1646"/>
    <w:rsid w:val="00FA20B1"/>
    <w:rsid w:val="00FA3702"/>
    <w:rsid w:val="00FA3851"/>
    <w:rsid w:val="00FA42D0"/>
    <w:rsid w:val="00FA4439"/>
    <w:rsid w:val="00FA4B80"/>
    <w:rsid w:val="00FA4BF8"/>
    <w:rsid w:val="00FA5212"/>
    <w:rsid w:val="00FA586F"/>
    <w:rsid w:val="00FA64CC"/>
    <w:rsid w:val="00FA6A45"/>
    <w:rsid w:val="00FA702B"/>
    <w:rsid w:val="00FA75BA"/>
    <w:rsid w:val="00FA7728"/>
    <w:rsid w:val="00FB05F3"/>
    <w:rsid w:val="00FB0A29"/>
    <w:rsid w:val="00FB0B46"/>
    <w:rsid w:val="00FB21B1"/>
    <w:rsid w:val="00FB267F"/>
    <w:rsid w:val="00FB3DCF"/>
    <w:rsid w:val="00FB545B"/>
    <w:rsid w:val="00FB55B7"/>
    <w:rsid w:val="00FB5B69"/>
    <w:rsid w:val="00FB5F4A"/>
    <w:rsid w:val="00FB641F"/>
    <w:rsid w:val="00FB68DD"/>
    <w:rsid w:val="00FB6E93"/>
    <w:rsid w:val="00FB7910"/>
    <w:rsid w:val="00FC0E08"/>
    <w:rsid w:val="00FC1D41"/>
    <w:rsid w:val="00FC3E1F"/>
    <w:rsid w:val="00FC42BB"/>
    <w:rsid w:val="00FC467D"/>
    <w:rsid w:val="00FC5BB2"/>
    <w:rsid w:val="00FC61B4"/>
    <w:rsid w:val="00FC65F4"/>
    <w:rsid w:val="00FC7582"/>
    <w:rsid w:val="00FD1471"/>
    <w:rsid w:val="00FD170D"/>
    <w:rsid w:val="00FD280F"/>
    <w:rsid w:val="00FD2A89"/>
    <w:rsid w:val="00FD2F38"/>
    <w:rsid w:val="00FD3050"/>
    <w:rsid w:val="00FD3B40"/>
    <w:rsid w:val="00FD46C8"/>
    <w:rsid w:val="00FD4833"/>
    <w:rsid w:val="00FD56C2"/>
    <w:rsid w:val="00FD5AD2"/>
    <w:rsid w:val="00FD633B"/>
    <w:rsid w:val="00FD6E10"/>
    <w:rsid w:val="00FD7483"/>
    <w:rsid w:val="00FE0B21"/>
    <w:rsid w:val="00FE1227"/>
    <w:rsid w:val="00FE1477"/>
    <w:rsid w:val="00FE1B9F"/>
    <w:rsid w:val="00FE2305"/>
    <w:rsid w:val="00FE277C"/>
    <w:rsid w:val="00FE30F1"/>
    <w:rsid w:val="00FE4028"/>
    <w:rsid w:val="00FE4685"/>
    <w:rsid w:val="00FE46F9"/>
    <w:rsid w:val="00FE4EB9"/>
    <w:rsid w:val="00FE5415"/>
    <w:rsid w:val="00FE56A5"/>
    <w:rsid w:val="00FE5BDA"/>
    <w:rsid w:val="00FE7100"/>
    <w:rsid w:val="00FE7201"/>
    <w:rsid w:val="00FF09CA"/>
    <w:rsid w:val="00FF13A1"/>
    <w:rsid w:val="00FF18E0"/>
    <w:rsid w:val="00FF1A2E"/>
    <w:rsid w:val="00FF2A8A"/>
    <w:rsid w:val="00FF47EA"/>
    <w:rsid w:val="00FF5974"/>
    <w:rsid w:val="00FF61C2"/>
    <w:rsid w:val="00FF6E3D"/>
    <w:rsid w:val="00FF7471"/>
    <w:rsid w:val="00FF79C6"/>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CF0AD5D5-DCD0-44B0-B034-D3E8AA3C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1"/>
    <w:next w:val="Norma1"/>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1"/>
    <w:next w:val="Norma1"/>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1"/>
    <w:next w:val="Norma1"/>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1"/>
    <w:next w:val="Norma1"/>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1"/>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1"/>
    <w:rsid w:val="00DC49C2"/>
    <w:pPr>
      <w:spacing w:after="240"/>
    </w:pPr>
  </w:style>
  <w:style w:type="character" w:styleId="Hyperlink">
    <w:name w:val="Hyperlink"/>
    <w:rsid w:val="00DC49C2"/>
    <w:rPr>
      <w:color w:val="0000FF"/>
      <w:u w:val="single"/>
    </w:rPr>
  </w:style>
  <w:style w:type="paragraph" w:customStyle="1" w:styleId="BaloonText">
    <w:name w:val="Baloon Text"/>
    <w:basedOn w:val="Norma1"/>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1"/>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1"/>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1"/>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1"/>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1"/>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1"/>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1"/>
    <w:autoRedefine/>
    <w:uiPriority w:val="99"/>
    <w:rsid w:val="00B04148"/>
    <w:pPr>
      <w:widowControl/>
      <w:overflowPunct/>
      <w:autoSpaceDE/>
      <w:autoSpaceDN/>
      <w:adjustRightInd/>
      <w:spacing w:line="276" w:lineRule="auto"/>
      <w:ind w:left="36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1"/>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1"/>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1"/>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1"/>
    <w:next w:val="Norma1"/>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1"/>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1">
    <w:name w:val="Baloon Text1"/>
    <w:basedOn w:val="Norma"/>
    <w:link w:val="BaloonTextChar1"/>
    <w:uiPriority w:val="99"/>
    <w:semiHidden/>
    <w:unhideWhenUsed/>
    <w:rsid w:val="0011747B"/>
    <w:rPr>
      <w:rFonts w:ascii="Tahoma" w:hAnsi="Tahoma" w:cs="Tahoma"/>
      <w:sz w:val="16"/>
      <w:szCs w:val="16"/>
    </w:rPr>
  </w:style>
  <w:style w:type="character" w:customStyle="1" w:styleId="BaloonTextChar1">
    <w:name w:val="Baloon Text Char1"/>
    <w:basedOn w:val="DefaultParagraphFont"/>
    <w:link w:val="BaloonText1"/>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rsid w:val="009D3372"/>
    <w:pPr>
      <w:jc w:val="both"/>
    </w:pPr>
    <w:rPr>
      <w:rFonts w:ascii="Verdana" w:eastAsia="Times New Roman" w:hAnsi="Verdana"/>
      <w:lang w:eastAsia="en-US"/>
    </w:rPr>
  </w:style>
  <w:style w:type="character" w:customStyle="1" w:styleId="BodyTextChar">
    <w:name w:val="Body Text Char"/>
    <w:basedOn w:val="DefaultParagraphFont"/>
    <w:link w:val="BodyText"/>
    <w:rsid w:val="009D3372"/>
    <w:rPr>
      <w:rFonts w:ascii="Verdana" w:eastAsia="Times New Roman" w:hAnsi="Verdana"/>
      <w:lang w:eastAsia="en-US"/>
    </w:rPr>
  </w:style>
  <w:style w:type="paragraph" w:styleId="Title">
    <w:name w:val="Title"/>
    <w:basedOn w:val="Normal"/>
    <w:next w:val="Normal"/>
    <w:link w:val="TitleChar"/>
    <w:uiPriority w:val="10"/>
    <w:qFormat/>
    <w:rsid w:val="009D3372"/>
    <w:pPr>
      <w:widowControl w:val="0"/>
      <w:spacing w:after="120"/>
    </w:pPr>
    <w:rPr>
      <w:rFonts w:ascii="Arial" w:eastAsia="Times New Roman" w:hAnsi="Arial"/>
      <w:kern w:val="28"/>
      <w:sz w:val="40"/>
      <w:szCs w:val="52"/>
      <w:lang w:eastAsia="en-US"/>
    </w:rPr>
  </w:style>
  <w:style w:type="character" w:customStyle="1" w:styleId="TitleChar">
    <w:name w:val="Title Char"/>
    <w:basedOn w:val="DefaultParagraphFont"/>
    <w:link w:val="Title"/>
    <w:uiPriority w:val="10"/>
    <w:rsid w:val="009D3372"/>
    <w:rPr>
      <w:rFonts w:ascii="Arial" w:eastAsia="Times New Roman" w:hAnsi="Arial"/>
      <w:kern w:val="28"/>
      <w:sz w:val="40"/>
      <w:szCs w:val="52"/>
      <w:lang w:eastAsia="en-US"/>
    </w:rPr>
  </w:style>
  <w:style w:type="paragraph" w:styleId="TOC4">
    <w:name w:val="toc 4"/>
    <w:basedOn w:val="Normal"/>
    <w:next w:val="Normal"/>
    <w:autoRedefine/>
    <w:uiPriority w:val="39"/>
    <w:unhideWhenUsed/>
    <w:rsid w:val="00B315E3"/>
    <w:pPr>
      <w:spacing w:after="100"/>
      <w:ind w:left="600"/>
    </w:pPr>
  </w:style>
  <w:style w:type="paragraph" w:styleId="Caption">
    <w:name w:val="caption"/>
    <w:basedOn w:val="Normal"/>
    <w:next w:val="Normal"/>
    <w:uiPriority w:val="35"/>
    <w:unhideWhenUsed/>
    <w:qFormat/>
    <w:rsid w:val="00CA297A"/>
    <w:pPr>
      <w:spacing w:after="200"/>
    </w:pPr>
    <w:rPr>
      <w:b/>
      <w:bCs/>
      <w:color w:val="4F81BD" w:themeColor="accent1"/>
      <w:sz w:val="18"/>
      <w:szCs w:val="18"/>
    </w:rPr>
  </w:style>
  <w:style w:type="paragraph" w:styleId="NormalWeb">
    <w:name w:val="Normal (Web)"/>
    <w:basedOn w:val="Normal"/>
    <w:uiPriority w:val="99"/>
    <w:unhideWhenUsed/>
    <w:rsid w:val="004B484D"/>
    <w:pPr>
      <w:spacing w:before="100" w:beforeAutospacing="1" w:after="100" w:afterAutospacing="1"/>
    </w:pPr>
    <w:rPr>
      <w:rFonts w:ascii="Times New Roman" w:eastAsia="Times New Roman" w:hAnsi="Times New Roman"/>
      <w:sz w:val="24"/>
      <w:szCs w:val="24"/>
    </w:rPr>
  </w:style>
  <w:style w:type="character" w:customStyle="1" w:styleId="tgc">
    <w:name w:val="_tgc"/>
    <w:basedOn w:val="DefaultParagraphFont"/>
    <w:rsid w:val="00BF711A"/>
  </w:style>
  <w:style w:type="character" w:styleId="FollowedHyperlink">
    <w:name w:val="FollowedHyperlink"/>
    <w:basedOn w:val="DefaultParagraphFont"/>
    <w:uiPriority w:val="99"/>
    <w:semiHidden/>
    <w:unhideWhenUsed/>
    <w:rsid w:val="00CF7F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419">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3410368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42975098">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03007">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31619762">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6200078">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85766410">
      <w:bodyDiv w:val="1"/>
      <w:marLeft w:val="0"/>
      <w:marRight w:val="0"/>
      <w:marTop w:val="0"/>
      <w:marBottom w:val="0"/>
      <w:divBdr>
        <w:top w:val="none" w:sz="0" w:space="0" w:color="auto"/>
        <w:left w:val="none" w:sz="0" w:space="0" w:color="auto"/>
        <w:bottom w:val="none" w:sz="0" w:space="0" w:color="auto"/>
        <w:right w:val="none" w:sz="0" w:space="0" w:color="auto"/>
      </w:divBdr>
    </w:div>
    <w:div w:id="1161195650">
      <w:bodyDiv w:val="1"/>
      <w:marLeft w:val="0"/>
      <w:marRight w:val="0"/>
      <w:marTop w:val="0"/>
      <w:marBottom w:val="0"/>
      <w:divBdr>
        <w:top w:val="none" w:sz="0" w:space="0" w:color="auto"/>
        <w:left w:val="none" w:sz="0" w:space="0" w:color="auto"/>
        <w:bottom w:val="none" w:sz="0" w:space="0" w:color="auto"/>
        <w:right w:val="none" w:sz="0" w:space="0" w:color="auto"/>
      </w:divBdr>
    </w:div>
    <w:div w:id="1176384422">
      <w:bodyDiv w:val="1"/>
      <w:marLeft w:val="0"/>
      <w:marRight w:val="0"/>
      <w:marTop w:val="0"/>
      <w:marBottom w:val="0"/>
      <w:divBdr>
        <w:top w:val="none" w:sz="0" w:space="0" w:color="auto"/>
        <w:left w:val="none" w:sz="0" w:space="0" w:color="auto"/>
        <w:bottom w:val="none" w:sz="0" w:space="0" w:color="auto"/>
        <w:right w:val="none" w:sz="0" w:space="0" w:color="auto"/>
      </w:divBdr>
    </w:div>
    <w:div w:id="1324434945">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73188848">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22709262">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4825301">
      <w:bodyDiv w:val="1"/>
      <w:marLeft w:val="0"/>
      <w:marRight w:val="0"/>
      <w:marTop w:val="0"/>
      <w:marBottom w:val="0"/>
      <w:divBdr>
        <w:top w:val="none" w:sz="0" w:space="0" w:color="auto"/>
        <w:left w:val="none" w:sz="0" w:space="0" w:color="auto"/>
        <w:bottom w:val="none" w:sz="0" w:space="0" w:color="auto"/>
        <w:right w:val="none" w:sz="0" w:space="0" w:color="auto"/>
      </w:divBdr>
    </w:div>
    <w:div w:id="210333170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rocarbonhub.org/sites/default/files/resources/reports/Cost_Analysis-Meeting_the_Zero_Carbon_Standard.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ondon.gov.uk/what-we-do/planning/london-plan/new-london-plan/evidence-b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reports/" TargetMode="External"/><Relationship Id="rId5" Type="http://schemas.openxmlformats.org/officeDocument/2006/relationships/numbering" Target="numbering.xml"/><Relationship Id="rId15" Type="http://schemas.openxmlformats.org/officeDocument/2006/relationships/hyperlink" Target="http://www.zerocarbonhub.org/sites/default/files/resources/reports/ZCHomes_Nearly_Zero_Energy_Building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ergiesprong.uk/wp-content/uploads/2017/08/Performance-Requirement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heccc.org.uk/archive/aws/Poyry%20(2011)%20alternative%20uses%20of%20biomass%20in%20decarbonising%20industry.pdf" TargetMode="External"/><Relationship Id="rId13" Type="http://schemas.openxmlformats.org/officeDocument/2006/relationships/hyperlink" Target="https://www.gov.uk/government/publications/conservation-of-fuel-and-power-approved-document-l" TargetMode="External"/><Relationship Id="rId18" Type="http://schemas.openxmlformats.org/officeDocument/2006/relationships/hyperlink" Target="https://www.theccc.org.uk/publication/sectoral-scenarios-for-the-fifth-carbon-budget-technical-report/" TargetMode="External"/><Relationship Id="rId3" Type="http://schemas.openxmlformats.org/officeDocument/2006/relationships/hyperlink" Target="https://www.theccc.org.uk/wp-content/uploads/2017/06/2017-Report-to-Parliament-Meeting-Carbon-Budgets-Closing-the-policy-gap.pdf" TargetMode="External"/><Relationship Id="rId21" Type="http://schemas.openxmlformats.org/officeDocument/2006/relationships/hyperlink" Target="http://www.energiesprong.uk/wp-content/uploads/2017/08/Performance-Requirements.pdf" TargetMode="External"/><Relationship Id="rId7" Type="http://schemas.openxmlformats.org/officeDocument/2006/relationships/hyperlink" Target="https://www.theccc.org.uk/wp-content/uploads/2011/12/1463-CCC_Bioenergy-review_bookmarked_1.pdf" TargetMode="External"/><Relationship Id="rId12" Type="http://schemas.openxmlformats.org/officeDocument/2006/relationships/hyperlink" Target="https://www.theccc.org.uk/wp-content/uploads/2018/01/CCC-An-independent-assessment-of-the-Clean-Growth-Strategy-Technical-Annex-Buildings.pdf" TargetMode="External"/><Relationship Id="rId17" Type="http://schemas.openxmlformats.org/officeDocument/2006/relationships/hyperlink" Target="http://www.legislation.gov.uk/uksi/2012/3119/pdfs/uksi_20123119_en.pdf" TargetMode="External"/><Relationship Id="rId25" Type="http://schemas.openxmlformats.org/officeDocument/2006/relationships/hyperlink" Target="https://www.ukgbc.org/sites/default/files/Tackling%20embodied%20carbon%20in%20buildings.pdf" TargetMode="External"/><Relationship Id="rId2" Type="http://schemas.openxmlformats.org/officeDocument/2006/relationships/hyperlink" Target="https://www.theccc.org.uk/wp-content/uploads/2016/10/Next-steps-for-UK-heat-policy-Committee-on-Climate-Change-October-2016.pdf" TargetMode="External"/><Relationship Id="rId16" Type="http://schemas.openxmlformats.org/officeDocument/2006/relationships/hyperlink" Target="http://www.buildingcontrol-ni.com/" TargetMode="External"/><Relationship Id="rId20" Type="http://schemas.openxmlformats.org/officeDocument/2006/relationships/hyperlink" Target="https://www.gov.uk/government/uploads/system/uploads/attachment_data/file/204275/Research_on_the_costs_and_performance_of_heating_and_cooling_technologies__Sweett_Group_.pdf" TargetMode="External"/><Relationship Id="rId1" Type="http://schemas.openxmlformats.org/officeDocument/2006/relationships/hyperlink" Target="https://www.theccc.org.uk/publication/sectoral-scenarios-for-the-fifth-carbon-budget-technical-report/" TargetMode="External"/><Relationship Id="rId6" Type="http://schemas.openxmlformats.org/officeDocument/2006/relationships/hyperlink" Target="http://www.zerocarbonhub.org/sites/default/files/resources/reports/Cost_Analysis-Meeting_the_Zero_Carbon_Standard.pdf" TargetMode="External"/><Relationship Id="rId11" Type="http://schemas.openxmlformats.org/officeDocument/2006/relationships/hyperlink" Target="https://www.theccc.org.uk/publication/next-steps-for-uk-heat-policy/" TargetMode="External"/><Relationship Id="rId24" Type="http://schemas.openxmlformats.org/officeDocument/2006/relationships/hyperlink" Target="http://www.zerocarbonhub.org/sites/default/files/resources/reports/Cost_Analysis-Meeting_the_Zero_Carbon_Standard.pdf" TargetMode="External"/><Relationship Id="rId5" Type="http://schemas.openxmlformats.org/officeDocument/2006/relationships/hyperlink" Target="https://www.gov.uk/government/uploads/system/uploads/attachment_data/file/651916/BEIS_The_Clean_Growth_online_12.10.17.pdf" TargetMode="External"/><Relationship Id="rId15" Type="http://schemas.openxmlformats.org/officeDocument/2006/relationships/hyperlink" Target="http://www.gov.scot/Topics/Built-Environment/Building/Building-standards" TargetMode="External"/><Relationship Id="rId23" Type="http://schemas.openxmlformats.org/officeDocument/2006/relationships/hyperlink" Target="https://www.contractsfinder.service.gov.uk/Notice/Attachment/977c28c6-9100-49eb-a7ef-91a7a32b2596" TargetMode="External"/><Relationship Id="rId10" Type="http://schemas.openxmlformats.org/officeDocument/2006/relationships/hyperlink" Target="https://www.bre.co.uk/Environmental_Profiles.html" TargetMode="External"/><Relationship Id="rId19" Type="http://schemas.openxmlformats.org/officeDocument/2006/relationships/hyperlink" Target="https://www.theccc.org.uk/wp-content/uploads/2015/11/Element-Energy-for-CCC-Research-on-district-heating-and-local-approaches-to-heat-decarbonisation.pdf" TargetMode="External"/><Relationship Id="rId4" Type="http://schemas.openxmlformats.org/officeDocument/2006/relationships/hyperlink" Target="https://www.theccc.org.uk/wp-content/uploads/2018/01/CCC-Independent-Assessment-of-UKs-Clean-Growth-Strategy-2018.pdf" TargetMode="External"/><Relationship Id="rId9" Type="http://schemas.openxmlformats.org/officeDocument/2006/relationships/hyperlink" Target="https://www.gov.uk/government/uploads/system/uploads/attachment_data/file/5976/code_for_sustainable_homes_techguide.pdf" TargetMode="External"/><Relationship Id="rId14" Type="http://schemas.openxmlformats.org/officeDocument/2006/relationships/hyperlink" Target="https://www.london.gov.uk/sites/default/files/new_london_plan_december_2017.pdf" TargetMode="External"/><Relationship Id="rId22" Type="http://schemas.openxmlformats.org/officeDocument/2006/relationships/hyperlink" Target="https://www.theccc.org.uk/wp-content/uploads/2017/03/Energy-Prices-and-Bills-Committee-on-Climate-Change-March-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x943480\AppData\Roaming\Microsoft\Excel\NIBE%20costs%20(version%202).xlsb"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393869865011773"/>
          <c:y val="0.12464108324070547"/>
          <c:w val="0.4371542094966846"/>
          <c:h val="0.71345034239920413"/>
        </c:manualLayout>
      </c:layout>
      <c:doughnutChart>
        <c:varyColors val="1"/>
        <c:ser>
          <c:idx val="0"/>
          <c:order val="0"/>
          <c:tx>
            <c:strRef>
              <c:f>Sheet1!$N$17</c:f>
              <c:strCache>
                <c:ptCount val="1"/>
                <c:pt idx="0">
                  <c:v>Illustrative split of costs associated with retrofitting an Air Source Heat Pump</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3333333333333322"/>
                  <c:y val="-8.3333333333333329E-2"/>
                </c:manualLayout>
              </c:layou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0833333333333323"/>
                  <c:y val="9.7222222222222224E-2"/>
                </c:manualLayout>
              </c:layou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13413855552949278"/>
                  <c:y val="0.10277028550108433"/>
                </c:manualLayout>
              </c:layou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15555555555555556"/>
                  <c:y val="-1.3888888888888888E-2"/>
                </c:manualLayout>
              </c:layou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16111111111111115"/>
                  <c:y val="-4.6296296296296335E-2"/>
                </c:manualLayout>
              </c:layou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Sheet1!$M$18:$M$22</c:f>
              <c:strCache>
                <c:ptCount val="5"/>
                <c:pt idx="0">
                  <c:v>Unit cost of heat pump</c:v>
                </c:pt>
                <c:pt idx="1">
                  <c:v>Radiators and piping</c:v>
                </c:pt>
                <c:pt idx="2">
                  <c:v>Thermal storage tank</c:v>
                </c:pt>
                <c:pt idx="3">
                  <c:v>Installation costs</c:v>
                </c:pt>
                <c:pt idx="4">
                  <c:v>Business and administration costs</c:v>
                </c:pt>
              </c:strCache>
            </c:strRef>
          </c:cat>
          <c:val>
            <c:numRef>
              <c:f>Sheet1!$N$18:$N$22</c:f>
              <c:numCache>
                <c:formatCode>General</c:formatCode>
                <c:ptCount val="5"/>
                <c:pt idx="0">
                  <c:v>2000</c:v>
                </c:pt>
                <c:pt idx="1">
                  <c:v>1750</c:v>
                </c:pt>
                <c:pt idx="2">
                  <c:v>1750</c:v>
                </c:pt>
                <c:pt idx="3">
                  <c:v>1500</c:v>
                </c:pt>
                <c:pt idx="4">
                  <c:v>1500</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0.40313</cdr:x>
      <cdr:y>0.40074</cdr:y>
    </cdr:from>
    <cdr:to>
      <cdr:x>0.6013</cdr:x>
      <cdr:y>0.66592</cdr:y>
    </cdr:to>
    <cdr:sp macro="" textlink="">
      <cdr:nvSpPr>
        <cdr:cNvPr id="2" name="TextBox 1"/>
        <cdr:cNvSpPr txBox="1"/>
      </cdr:nvSpPr>
      <cdr:spPr>
        <a:xfrm xmlns:a="http://schemas.openxmlformats.org/drawingml/2006/main">
          <a:off x="1692851" y="1031104"/>
          <a:ext cx="832166" cy="6823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a:solidFill>
                <a:srgbClr val="595959"/>
              </a:solidFill>
            </a:rPr>
            <a:t>Total costs ~ £8500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CC033-24B1-4EE2-97A5-D9B1CFD2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Taylor, Sean</cp:lastModifiedBy>
  <cp:revision>2</cp:revision>
  <cp:lastPrinted>2016-02-25T10:18:00Z</cp:lastPrinted>
  <dcterms:created xsi:type="dcterms:W3CDTF">2018-01-31T08:44:00Z</dcterms:created>
  <dcterms:modified xsi:type="dcterms:W3CDTF">2018-01-31T08:44:00Z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