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63C48" w14:textId="77777777" w:rsidR="00991BB7" w:rsidRDefault="00A06DB5">
      <w:pPr>
        <w:spacing w:after="439" w:line="259" w:lineRule="auto"/>
        <w:ind w:left="0" w:firstLine="0"/>
      </w:pPr>
      <w:r>
        <w:rPr>
          <w:noProof/>
        </w:rPr>
        <w:drawing>
          <wp:inline distT="0" distB="0" distL="0" distR="0" wp14:anchorId="4341061A" wp14:editId="3093EB30">
            <wp:extent cx="2279416" cy="1902436"/>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7"/>
                    <a:stretch>
                      <a:fillRect/>
                    </a:stretch>
                  </pic:blipFill>
                  <pic:spPr>
                    <a:xfrm>
                      <a:off x="0" y="0"/>
                      <a:ext cx="2279416" cy="1902436"/>
                    </a:xfrm>
                    <a:prstGeom prst="rect">
                      <a:avLst/>
                    </a:prstGeom>
                  </pic:spPr>
                </pic:pic>
              </a:graphicData>
            </a:graphic>
          </wp:inline>
        </w:drawing>
      </w:r>
    </w:p>
    <w:p w14:paraId="34135792" w14:textId="77777777" w:rsidR="00991BB7" w:rsidRDefault="00A06DB5">
      <w:pPr>
        <w:spacing w:after="562" w:line="259" w:lineRule="auto"/>
        <w:ind w:left="0" w:firstLine="0"/>
      </w:pPr>
      <w:r>
        <w:rPr>
          <w:sz w:val="37"/>
        </w:rPr>
        <w:t>G-Cloud 12 Call-Off Contract</w:t>
      </w:r>
    </w:p>
    <w:p w14:paraId="65134578" w14:textId="77777777" w:rsidR="00991BB7" w:rsidRDefault="00A06DB5">
      <w:pPr>
        <w:spacing w:after="259"/>
        <w:ind w:left="-15" w:right="42" w:firstLine="0"/>
      </w:pPr>
      <w:r>
        <w:t>This Call-Off Contract for the G-Cloud 12 Framework Agreement (RM1557.12) includes:</w:t>
      </w:r>
    </w:p>
    <w:p w14:paraId="2F5CE6BC" w14:textId="77777777" w:rsidR="00991BB7" w:rsidRDefault="00A06DB5">
      <w:pPr>
        <w:tabs>
          <w:tab w:val="center" w:pos="1062"/>
          <w:tab w:val="right" w:pos="8848"/>
        </w:tabs>
        <w:spacing w:after="160" w:line="259" w:lineRule="auto"/>
        <w:ind w:left="0" w:firstLine="0"/>
      </w:pPr>
      <w:r>
        <w:rPr>
          <w:rFonts w:ascii="Calibri" w:eastAsia="Calibri" w:hAnsi="Calibri" w:cs="Calibri"/>
        </w:rPr>
        <w:tab/>
      </w:r>
      <w:r>
        <w:rPr>
          <w:rFonts w:ascii="Arial" w:eastAsia="Arial" w:hAnsi="Arial" w:cs="Arial"/>
          <w:sz w:val="20"/>
        </w:rPr>
        <w:t>Part A: Order Form</w:t>
      </w:r>
      <w:r>
        <w:rPr>
          <w:rFonts w:ascii="Arial" w:eastAsia="Arial" w:hAnsi="Arial" w:cs="Arial"/>
          <w:sz w:val="20"/>
        </w:rPr>
        <w:tab/>
        <w:t>2</w:t>
      </w:r>
    </w:p>
    <w:p w14:paraId="1A0C817B" w14:textId="77777777" w:rsidR="00991BB7" w:rsidRDefault="00A06DB5">
      <w:pPr>
        <w:tabs>
          <w:tab w:val="center" w:pos="1158"/>
          <w:tab w:val="right" w:pos="8848"/>
        </w:tabs>
        <w:spacing w:after="160" w:line="259" w:lineRule="auto"/>
        <w:ind w:left="0" w:firstLine="0"/>
      </w:pPr>
      <w:r>
        <w:rPr>
          <w:rFonts w:ascii="Calibri" w:eastAsia="Calibri" w:hAnsi="Calibri" w:cs="Calibri"/>
        </w:rPr>
        <w:tab/>
      </w:r>
      <w:r>
        <w:rPr>
          <w:rFonts w:ascii="Arial" w:eastAsia="Arial" w:hAnsi="Arial" w:cs="Arial"/>
          <w:sz w:val="20"/>
        </w:rPr>
        <w:t>Schedule 1: Services</w:t>
      </w:r>
      <w:r>
        <w:rPr>
          <w:rFonts w:ascii="Arial" w:eastAsia="Arial" w:hAnsi="Arial" w:cs="Arial"/>
          <w:sz w:val="20"/>
        </w:rPr>
        <w:tab/>
        <w:t>12</w:t>
      </w:r>
    </w:p>
    <w:p w14:paraId="6CD01496" w14:textId="77777777" w:rsidR="00991BB7" w:rsidRDefault="00A06DB5">
      <w:pPr>
        <w:tabs>
          <w:tab w:val="center" w:pos="1909"/>
          <w:tab w:val="right" w:pos="8848"/>
        </w:tabs>
        <w:spacing w:after="160" w:line="259" w:lineRule="auto"/>
        <w:ind w:left="0" w:firstLine="0"/>
      </w:pPr>
      <w:r>
        <w:rPr>
          <w:rFonts w:ascii="Calibri" w:eastAsia="Calibri" w:hAnsi="Calibri" w:cs="Calibri"/>
        </w:rPr>
        <w:tab/>
      </w:r>
      <w:r>
        <w:rPr>
          <w:rFonts w:ascii="Arial" w:eastAsia="Arial" w:hAnsi="Arial" w:cs="Arial"/>
          <w:sz w:val="20"/>
        </w:rPr>
        <w:t>Schedule 2: Call-Off Contract charges</w:t>
      </w:r>
      <w:r>
        <w:rPr>
          <w:rFonts w:ascii="Arial" w:eastAsia="Arial" w:hAnsi="Arial" w:cs="Arial"/>
          <w:sz w:val="20"/>
        </w:rPr>
        <w:tab/>
        <w:t>12</w:t>
      </w:r>
    </w:p>
    <w:p w14:paraId="05B2B495" w14:textId="77777777" w:rsidR="00991BB7" w:rsidRDefault="00A06DB5">
      <w:pPr>
        <w:tabs>
          <w:tab w:val="center" w:pos="1499"/>
          <w:tab w:val="right" w:pos="8848"/>
        </w:tabs>
        <w:spacing w:after="160" w:line="259" w:lineRule="auto"/>
        <w:ind w:left="0" w:firstLine="0"/>
      </w:pPr>
      <w:r>
        <w:rPr>
          <w:rFonts w:ascii="Calibri" w:eastAsia="Calibri" w:hAnsi="Calibri" w:cs="Calibri"/>
        </w:rPr>
        <w:tab/>
      </w:r>
      <w:r>
        <w:rPr>
          <w:rFonts w:ascii="Arial" w:eastAsia="Arial" w:hAnsi="Arial" w:cs="Arial"/>
          <w:sz w:val="20"/>
        </w:rPr>
        <w:t>Part B: Terms and conditions</w:t>
      </w:r>
      <w:r>
        <w:rPr>
          <w:rFonts w:ascii="Arial" w:eastAsia="Arial" w:hAnsi="Arial" w:cs="Arial"/>
          <w:sz w:val="20"/>
        </w:rPr>
        <w:tab/>
        <w:t>13</w:t>
      </w:r>
    </w:p>
    <w:p w14:paraId="33C675CC" w14:textId="77777777" w:rsidR="00991BB7" w:rsidRDefault="00A06DB5">
      <w:pPr>
        <w:tabs>
          <w:tab w:val="center" w:pos="1878"/>
          <w:tab w:val="right" w:pos="8848"/>
        </w:tabs>
        <w:spacing w:after="160" w:line="259" w:lineRule="auto"/>
        <w:ind w:left="0" w:firstLine="0"/>
      </w:pPr>
      <w:r>
        <w:rPr>
          <w:rFonts w:ascii="Calibri" w:eastAsia="Calibri" w:hAnsi="Calibri" w:cs="Calibri"/>
        </w:rPr>
        <w:tab/>
      </w:r>
      <w:r>
        <w:rPr>
          <w:rFonts w:ascii="Arial" w:eastAsia="Arial" w:hAnsi="Arial" w:cs="Arial"/>
          <w:sz w:val="20"/>
        </w:rPr>
        <w:t>Schedule 3: Co</w:t>
      </w:r>
      <w:r>
        <w:rPr>
          <w:rFonts w:ascii="Arial" w:eastAsia="Arial" w:hAnsi="Arial" w:cs="Arial"/>
          <w:sz w:val="20"/>
        </w:rPr>
        <w:t>llaboration agreement</w:t>
      </w:r>
      <w:r>
        <w:rPr>
          <w:rFonts w:ascii="Arial" w:eastAsia="Arial" w:hAnsi="Arial" w:cs="Arial"/>
          <w:sz w:val="20"/>
        </w:rPr>
        <w:tab/>
        <w:t>32</w:t>
      </w:r>
    </w:p>
    <w:p w14:paraId="5FA1D964" w14:textId="77777777" w:rsidR="00991BB7" w:rsidRDefault="00A06DB5">
      <w:pPr>
        <w:tabs>
          <w:tab w:val="center" w:pos="1613"/>
          <w:tab w:val="right" w:pos="8848"/>
        </w:tabs>
        <w:spacing w:after="160" w:line="259" w:lineRule="auto"/>
        <w:ind w:left="0" w:firstLine="0"/>
      </w:pPr>
      <w:r>
        <w:rPr>
          <w:rFonts w:ascii="Calibri" w:eastAsia="Calibri" w:hAnsi="Calibri" w:cs="Calibri"/>
        </w:rPr>
        <w:tab/>
      </w:r>
      <w:r>
        <w:rPr>
          <w:rFonts w:ascii="Arial" w:eastAsia="Arial" w:hAnsi="Arial" w:cs="Arial"/>
          <w:sz w:val="20"/>
        </w:rPr>
        <w:t>Schedule 4: Alternative clauses</w:t>
      </w:r>
      <w:r>
        <w:rPr>
          <w:rFonts w:ascii="Arial" w:eastAsia="Arial" w:hAnsi="Arial" w:cs="Arial"/>
          <w:sz w:val="20"/>
        </w:rPr>
        <w:tab/>
        <w:t>44</w:t>
      </w:r>
    </w:p>
    <w:p w14:paraId="5F1DB9B4" w14:textId="77777777" w:rsidR="00991BB7" w:rsidRDefault="00A06DB5">
      <w:pPr>
        <w:tabs>
          <w:tab w:val="center" w:pos="1248"/>
          <w:tab w:val="right" w:pos="8848"/>
        </w:tabs>
        <w:spacing w:after="160" w:line="259" w:lineRule="auto"/>
        <w:ind w:left="0" w:firstLine="0"/>
      </w:pPr>
      <w:r>
        <w:rPr>
          <w:rFonts w:ascii="Calibri" w:eastAsia="Calibri" w:hAnsi="Calibri" w:cs="Calibri"/>
        </w:rPr>
        <w:tab/>
      </w:r>
      <w:r>
        <w:rPr>
          <w:rFonts w:ascii="Arial" w:eastAsia="Arial" w:hAnsi="Arial" w:cs="Arial"/>
          <w:sz w:val="20"/>
        </w:rPr>
        <w:t>Schedule 5: Guarantee</w:t>
      </w:r>
      <w:r>
        <w:rPr>
          <w:rFonts w:ascii="Arial" w:eastAsia="Arial" w:hAnsi="Arial" w:cs="Arial"/>
          <w:sz w:val="20"/>
        </w:rPr>
        <w:tab/>
        <w:t>49</w:t>
      </w:r>
    </w:p>
    <w:p w14:paraId="126A0935" w14:textId="77777777" w:rsidR="00991BB7" w:rsidRDefault="00A06DB5">
      <w:pPr>
        <w:tabs>
          <w:tab w:val="center" w:pos="2035"/>
          <w:tab w:val="right" w:pos="8848"/>
        </w:tabs>
        <w:spacing w:after="160" w:line="259" w:lineRule="auto"/>
        <w:ind w:left="0" w:firstLine="0"/>
      </w:pPr>
      <w:r>
        <w:rPr>
          <w:rFonts w:ascii="Calibri" w:eastAsia="Calibri" w:hAnsi="Calibri" w:cs="Calibri"/>
        </w:rPr>
        <w:tab/>
      </w:r>
      <w:r>
        <w:rPr>
          <w:rFonts w:ascii="Arial" w:eastAsia="Arial" w:hAnsi="Arial" w:cs="Arial"/>
          <w:sz w:val="20"/>
        </w:rPr>
        <w:t>Schedule 6: Glossary and interpretations</w:t>
      </w:r>
      <w:r>
        <w:rPr>
          <w:rFonts w:ascii="Arial" w:eastAsia="Arial" w:hAnsi="Arial" w:cs="Arial"/>
          <w:sz w:val="20"/>
        </w:rPr>
        <w:tab/>
        <w:t>57</w:t>
      </w:r>
    </w:p>
    <w:p w14:paraId="08EFEF6E" w14:textId="77777777" w:rsidR="00991BB7" w:rsidRDefault="00A06DB5">
      <w:pPr>
        <w:tabs>
          <w:tab w:val="center" w:pos="1596"/>
          <w:tab w:val="right" w:pos="8848"/>
        </w:tabs>
        <w:spacing w:after="160" w:line="259" w:lineRule="auto"/>
        <w:ind w:left="0" w:firstLine="0"/>
      </w:pPr>
      <w:r>
        <w:rPr>
          <w:rFonts w:ascii="Calibri" w:eastAsia="Calibri" w:hAnsi="Calibri" w:cs="Calibri"/>
        </w:rPr>
        <w:tab/>
      </w:r>
      <w:r>
        <w:rPr>
          <w:rFonts w:ascii="Arial" w:eastAsia="Arial" w:hAnsi="Arial" w:cs="Arial"/>
          <w:sz w:val="20"/>
        </w:rPr>
        <w:t>Schedule 7: GDPR Information</w:t>
      </w:r>
      <w:r>
        <w:rPr>
          <w:rFonts w:ascii="Arial" w:eastAsia="Arial" w:hAnsi="Arial" w:cs="Arial"/>
          <w:sz w:val="20"/>
        </w:rPr>
        <w:tab/>
        <w:t>68</w:t>
      </w:r>
    </w:p>
    <w:p w14:paraId="11301C78" w14:textId="77777777" w:rsidR="005E7C38" w:rsidRDefault="005E7C38">
      <w:pPr>
        <w:pStyle w:val="Heading1"/>
        <w:spacing w:after="141"/>
        <w:ind w:left="-5"/>
      </w:pPr>
    </w:p>
    <w:p w14:paraId="6ADA909F" w14:textId="77777777" w:rsidR="005E7C38" w:rsidRDefault="005E7C38">
      <w:pPr>
        <w:pStyle w:val="Heading1"/>
        <w:spacing w:after="141"/>
        <w:ind w:left="-5"/>
      </w:pPr>
    </w:p>
    <w:p w14:paraId="1FE996D3" w14:textId="77777777" w:rsidR="005E7C38" w:rsidRDefault="005E7C38">
      <w:pPr>
        <w:pStyle w:val="Heading1"/>
        <w:spacing w:after="141"/>
        <w:ind w:left="-5"/>
      </w:pPr>
    </w:p>
    <w:p w14:paraId="7EE04117" w14:textId="77777777" w:rsidR="005E7C38" w:rsidRDefault="005E7C38">
      <w:pPr>
        <w:pStyle w:val="Heading1"/>
        <w:spacing w:after="141"/>
        <w:ind w:left="-5"/>
      </w:pPr>
    </w:p>
    <w:p w14:paraId="121FDC41" w14:textId="6E64AD13" w:rsidR="005E7C38" w:rsidRDefault="005E7C38">
      <w:pPr>
        <w:pStyle w:val="Heading1"/>
        <w:spacing w:after="141"/>
        <w:ind w:left="-5"/>
      </w:pPr>
    </w:p>
    <w:p w14:paraId="2750AAD7" w14:textId="5CB6B42C" w:rsidR="005E7C38" w:rsidRDefault="005E7C38" w:rsidP="005E7C38"/>
    <w:p w14:paraId="682AF36B" w14:textId="77777777" w:rsidR="005E7C38" w:rsidRPr="005E7C38" w:rsidRDefault="005E7C38" w:rsidP="005E7C38"/>
    <w:p w14:paraId="29FD1D95" w14:textId="77777777" w:rsidR="005E7C38" w:rsidRPr="005E7C38" w:rsidRDefault="005E7C38" w:rsidP="005E7C38"/>
    <w:p w14:paraId="77C0F2C6" w14:textId="6B7211C0" w:rsidR="00991BB7" w:rsidRDefault="00A06DB5">
      <w:pPr>
        <w:pStyle w:val="Heading1"/>
        <w:spacing w:after="141"/>
        <w:ind w:left="-5"/>
      </w:pPr>
      <w:r>
        <w:lastRenderedPageBreak/>
        <w:t>Part A: Order Form</w:t>
      </w:r>
    </w:p>
    <w:p w14:paraId="402E8F64" w14:textId="77777777" w:rsidR="00991BB7" w:rsidRDefault="00A06DB5">
      <w:pPr>
        <w:spacing w:after="3"/>
        <w:ind w:left="-15" w:right="42" w:firstLine="0"/>
      </w:pPr>
      <w:r>
        <w:t>Buyers must use this template order form as the basis for all call-off contracts and must refrain from accepting a supplier’s prepopulated version unless it has been carefully checked against template drafting.</w:t>
      </w:r>
    </w:p>
    <w:tbl>
      <w:tblPr>
        <w:tblStyle w:val="TableGrid"/>
        <w:tblW w:w="8192" w:type="dxa"/>
        <w:tblInd w:w="-96" w:type="dxa"/>
        <w:tblCellMar>
          <w:top w:w="381" w:type="dxa"/>
          <w:left w:w="96" w:type="dxa"/>
          <w:bottom w:w="95" w:type="dxa"/>
          <w:right w:w="115" w:type="dxa"/>
        </w:tblCellMar>
        <w:tblLook w:val="04A0" w:firstRow="1" w:lastRow="0" w:firstColumn="1" w:lastColumn="0" w:noHBand="0" w:noVBand="1"/>
      </w:tblPr>
      <w:tblGrid>
        <w:gridCol w:w="4161"/>
        <w:gridCol w:w="4031"/>
      </w:tblGrid>
      <w:tr w:rsidR="00991BB7" w14:paraId="78C52772" w14:textId="77777777">
        <w:trPr>
          <w:trHeight w:val="1436"/>
        </w:trPr>
        <w:tc>
          <w:tcPr>
            <w:tcW w:w="4160" w:type="dxa"/>
            <w:tcBorders>
              <w:top w:val="single" w:sz="7" w:space="0" w:color="000000"/>
              <w:left w:val="single" w:sz="7" w:space="0" w:color="000000"/>
              <w:bottom w:val="single" w:sz="7" w:space="0" w:color="000000"/>
              <w:right w:val="single" w:sz="7" w:space="0" w:color="000000"/>
            </w:tcBorders>
          </w:tcPr>
          <w:p w14:paraId="553FB3BD" w14:textId="77777777" w:rsidR="00991BB7" w:rsidRDefault="00A06DB5">
            <w:pPr>
              <w:spacing w:after="0" w:line="259" w:lineRule="auto"/>
              <w:ind w:left="0" w:firstLine="0"/>
            </w:pPr>
            <w:r>
              <w:rPr>
                <w:b/>
              </w:rPr>
              <w:t>Digital Marketplace service ID number</w:t>
            </w:r>
          </w:p>
        </w:tc>
        <w:tc>
          <w:tcPr>
            <w:tcW w:w="4031" w:type="dxa"/>
            <w:tcBorders>
              <w:top w:val="single" w:sz="7" w:space="0" w:color="000000"/>
              <w:left w:val="single" w:sz="7" w:space="0" w:color="000000"/>
              <w:bottom w:val="single" w:sz="7" w:space="0" w:color="000000"/>
              <w:right w:val="single" w:sz="7" w:space="0" w:color="000000"/>
            </w:tcBorders>
            <w:vAlign w:val="bottom"/>
          </w:tcPr>
          <w:p w14:paraId="07DF2D49" w14:textId="77777777" w:rsidR="00991BB7" w:rsidRDefault="00A06DB5">
            <w:pPr>
              <w:spacing w:after="207" w:line="259" w:lineRule="auto"/>
              <w:ind w:left="9" w:firstLine="0"/>
            </w:pPr>
            <w:r>
              <w:t>Service</w:t>
            </w:r>
            <w:r>
              <w:t xml:space="preserve"> ID - 521703621047483:</w:t>
            </w:r>
          </w:p>
          <w:p w14:paraId="17D8F1E9" w14:textId="77777777" w:rsidR="00991BB7" w:rsidRDefault="00A06DB5">
            <w:pPr>
              <w:spacing w:after="0" w:line="259" w:lineRule="auto"/>
              <w:ind w:left="9" w:firstLine="0"/>
            </w:pPr>
            <w:r>
              <w:t>MongoDB Professional Services Consulting: per Day (arrears)</w:t>
            </w:r>
          </w:p>
        </w:tc>
      </w:tr>
      <w:tr w:rsidR="00991BB7" w14:paraId="12832CD2" w14:textId="77777777">
        <w:trPr>
          <w:trHeight w:val="1178"/>
        </w:trPr>
        <w:tc>
          <w:tcPr>
            <w:tcW w:w="4160" w:type="dxa"/>
            <w:tcBorders>
              <w:top w:val="single" w:sz="7" w:space="0" w:color="000000"/>
              <w:left w:val="single" w:sz="7" w:space="0" w:color="000000"/>
              <w:bottom w:val="single" w:sz="7" w:space="0" w:color="000000"/>
              <w:right w:val="single" w:sz="7" w:space="0" w:color="000000"/>
            </w:tcBorders>
          </w:tcPr>
          <w:p w14:paraId="3E873C45" w14:textId="77777777" w:rsidR="00991BB7" w:rsidRDefault="00A06DB5">
            <w:pPr>
              <w:spacing w:after="0" w:line="259" w:lineRule="auto"/>
              <w:ind w:left="0" w:firstLine="0"/>
            </w:pPr>
            <w:r>
              <w:rPr>
                <w:b/>
              </w:rPr>
              <w:t>Call-Off Contract reference</w:t>
            </w:r>
          </w:p>
        </w:tc>
        <w:tc>
          <w:tcPr>
            <w:tcW w:w="4031" w:type="dxa"/>
            <w:tcBorders>
              <w:top w:val="single" w:sz="7" w:space="0" w:color="000000"/>
              <w:left w:val="single" w:sz="7" w:space="0" w:color="000000"/>
              <w:bottom w:val="single" w:sz="7" w:space="0" w:color="000000"/>
              <w:right w:val="single" w:sz="7" w:space="0" w:color="000000"/>
            </w:tcBorders>
            <w:vAlign w:val="bottom"/>
          </w:tcPr>
          <w:p w14:paraId="652006A5" w14:textId="77777777" w:rsidR="00991BB7" w:rsidRDefault="00A06DB5">
            <w:pPr>
              <w:spacing w:after="207" w:line="259" w:lineRule="auto"/>
              <w:ind w:left="9" w:firstLine="0"/>
            </w:pPr>
            <w:r>
              <w:t>Project 24543</w:t>
            </w:r>
          </w:p>
          <w:p w14:paraId="18ABD125" w14:textId="77777777" w:rsidR="00991BB7" w:rsidRDefault="00A06DB5">
            <w:pPr>
              <w:spacing w:after="0" w:line="259" w:lineRule="auto"/>
              <w:ind w:left="9" w:firstLine="0"/>
            </w:pPr>
            <w:r>
              <w:t>Q-58908</w:t>
            </w:r>
          </w:p>
        </w:tc>
      </w:tr>
      <w:tr w:rsidR="00991BB7" w14:paraId="0B5171A0" w14:textId="77777777">
        <w:trPr>
          <w:trHeight w:val="681"/>
        </w:trPr>
        <w:tc>
          <w:tcPr>
            <w:tcW w:w="4160" w:type="dxa"/>
            <w:tcBorders>
              <w:top w:val="single" w:sz="7" w:space="0" w:color="000000"/>
              <w:left w:val="single" w:sz="7" w:space="0" w:color="000000"/>
              <w:bottom w:val="single" w:sz="7" w:space="0" w:color="000000"/>
              <w:right w:val="single" w:sz="7" w:space="0" w:color="000000"/>
            </w:tcBorders>
            <w:vAlign w:val="bottom"/>
          </w:tcPr>
          <w:p w14:paraId="4D5B267E" w14:textId="77777777" w:rsidR="00991BB7" w:rsidRDefault="00A06DB5">
            <w:pPr>
              <w:spacing w:after="0" w:line="259" w:lineRule="auto"/>
              <w:ind w:left="0" w:firstLine="0"/>
            </w:pPr>
            <w:r>
              <w:rPr>
                <w:b/>
              </w:rPr>
              <w:t>Call-Off Contract title</w:t>
            </w:r>
          </w:p>
        </w:tc>
        <w:tc>
          <w:tcPr>
            <w:tcW w:w="4031" w:type="dxa"/>
            <w:tcBorders>
              <w:top w:val="single" w:sz="7" w:space="0" w:color="000000"/>
              <w:left w:val="single" w:sz="7" w:space="0" w:color="000000"/>
              <w:bottom w:val="single" w:sz="7" w:space="0" w:color="000000"/>
              <w:right w:val="single" w:sz="7" w:space="0" w:color="000000"/>
            </w:tcBorders>
            <w:vAlign w:val="bottom"/>
          </w:tcPr>
          <w:p w14:paraId="3CE07E13" w14:textId="77777777" w:rsidR="00991BB7" w:rsidRDefault="00A06DB5">
            <w:pPr>
              <w:spacing w:after="0" w:line="259" w:lineRule="auto"/>
              <w:ind w:left="9" w:firstLine="0"/>
            </w:pPr>
            <w:r>
              <w:t>MongoDB Development Services</w:t>
            </w:r>
          </w:p>
        </w:tc>
      </w:tr>
      <w:tr w:rsidR="00991BB7" w14:paraId="767C67C2" w14:textId="77777777">
        <w:trPr>
          <w:trHeight w:val="957"/>
        </w:trPr>
        <w:tc>
          <w:tcPr>
            <w:tcW w:w="4160" w:type="dxa"/>
            <w:tcBorders>
              <w:top w:val="single" w:sz="7" w:space="0" w:color="000000"/>
              <w:left w:val="single" w:sz="7" w:space="0" w:color="000000"/>
              <w:bottom w:val="single" w:sz="7" w:space="0" w:color="000000"/>
              <w:right w:val="single" w:sz="7" w:space="0" w:color="000000"/>
            </w:tcBorders>
            <w:vAlign w:val="center"/>
          </w:tcPr>
          <w:p w14:paraId="4E80CEFB" w14:textId="77777777" w:rsidR="00991BB7" w:rsidRDefault="00A06DB5">
            <w:pPr>
              <w:spacing w:after="0" w:line="259" w:lineRule="auto"/>
              <w:ind w:left="0" w:firstLine="0"/>
            </w:pPr>
            <w:r>
              <w:rPr>
                <w:b/>
              </w:rPr>
              <w:t>Call-Off Contract description</w:t>
            </w:r>
          </w:p>
        </w:tc>
        <w:tc>
          <w:tcPr>
            <w:tcW w:w="4031" w:type="dxa"/>
            <w:tcBorders>
              <w:top w:val="single" w:sz="7" w:space="0" w:color="000000"/>
              <w:left w:val="single" w:sz="7" w:space="0" w:color="000000"/>
              <w:bottom w:val="single" w:sz="7" w:space="0" w:color="000000"/>
              <w:right w:val="single" w:sz="7" w:space="0" w:color="000000"/>
            </w:tcBorders>
            <w:vAlign w:val="bottom"/>
          </w:tcPr>
          <w:p w14:paraId="3E915471" w14:textId="77777777" w:rsidR="00991BB7" w:rsidRDefault="00A06DB5">
            <w:pPr>
              <w:spacing w:after="0" w:line="259" w:lineRule="auto"/>
              <w:ind w:left="9" w:firstLine="0"/>
            </w:pPr>
            <w:r>
              <w:t>MongoDB Development Services for</w:t>
            </w:r>
          </w:p>
          <w:p w14:paraId="6861440C" w14:textId="77777777" w:rsidR="00991BB7" w:rsidRDefault="00A06DB5">
            <w:pPr>
              <w:spacing w:after="0" w:line="259" w:lineRule="auto"/>
              <w:ind w:left="9" w:firstLine="0"/>
            </w:pPr>
            <w:r>
              <w:t>Health &amp; Disability</w:t>
            </w:r>
          </w:p>
        </w:tc>
      </w:tr>
      <w:tr w:rsidR="00991BB7" w14:paraId="5E136B2B" w14:textId="77777777">
        <w:trPr>
          <w:trHeight w:val="700"/>
        </w:trPr>
        <w:tc>
          <w:tcPr>
            <w:tcW w:w="4160" w:type="dxa"/>
            <w:tcBorders>
              <w:top w:val="single" w:sz="7" w:space="0" w:color="000000"/>
              <w:left w:val="single" w:sz="7" w:space="0" w:color="000000"/>
              <w:bottom w:val="single" w:sz="7" w:space="0" w:color="000000"/>
              <w:right w:val="single" w:sz="7" w:space="0" w:color="000000"/>
            </w:tcBorders>
            <w:vAlign w:val="bottom"/>
          </w:tcPr>
          <w:p w14:paraId="1DA570CB" w14:textId="77777777" w:rsidR="00991BB7" w:rsidRDefault="00A06DB5">
            <w:pPr>
              <w:spacing w:after="0" w:line="259" w:lineRule="auto"/>
              <w:ind w:left="0" w:firstLine="0"/>
            </w:pPr>
            <w:r>
              <w:rPr>
                <w:b/>
              </w:rPr>
              <w:t>Start date</w:t>
            </w:r>
          </w:p>
        </w:tc>
        <w:tc>
          <w:tcPr>
            <w:tcW w:w="4031" w:type="dxa"/>
            <w:tcBorders>
              <w:top w:val="single" w:sz="7" w:space="0" w:color="000000"/>
              <w:left w:val="single" w:sz="7" w:space="0" w:color="000000"/>
              <w:bottom w:val="single" w:sz="7" w:space="0" w:color="000000"/>
              <w:right w:val="single" w:sz="7" w:space="0" w:color="000000"/>
            </w:tcBorders>
            <w:vAlign w:val="bottom"/>
          </w:tcPr>
          <w:p w14:paraId="6EE4E433" w14:textId="77777777" w:rsidR="00991BB7" w:rsidRDefault="00A06DB5">
            <w:pPr>
              <w:spacing w:after="0" w:line="259" w:lineRule="auto"/>
              <w:ind w:left="9" w:firstLine="0"/>
            </w:pPr>
            <w:r>
              <w:t>08-11-2021</w:t>
            </w:r>
          </w:p>
        </w:tc>
      </w:tr>
      <w:tr w:rsidR="00991BB7" w14:paraId="3099CE56" w14:textId="77777777">
        <w:trPr>
          <w:trHeight w:val="681"/>
        </w:trPr>
        <w:tc>
          <w:tcPr>
            <w:tcW w:w="4160" w:type="dxa"/>
            <w:tcBorders>
              <w:top w:val="single" w:sz="7" w:space="0" w:color="000000"/>
              <w:left w:val="single" w:sz="7" w:space="0" w:color="000000"/>
              <w:bottom w:val="single" w:sz="7" w:space="0" w:color="000000"/>
              <w:right w:val="single" w:sz="7" w:space="0" w:color="000000"/>
            </w:tcBorders>
            <w:vAlign w:val="bottom"/>
          </w:tcPr>
          <w:p w14:paraId="2A03272A" w14:textId="77777777" w:rsidR="00991BB7" w:rsidRDefault="00A06DB5">
            <w:pPr>
              <w:spacing w:after="0" w:line="259" w:lineRule="auto"/>
              <w:ind w:left="0" w:firstLine="0"/>
            </w:pPr>
            <w:r>
              <w:rPr>
                <w:b/>
              </w:rPr>
              <w:t>Expiry date</w:t>
            </w:r>
          </w:p>
        </w:tc>
        <w:tc>
          <w:tcPr>
            <w:tcW w:w="4031" w:type="dxa"/>
            <w:tcBorders>
              <w:top w:val="single" w:sz="7" w:space="0" w:color="000000"/>
              <w:left w:val="single" w:sz="7" w:space="0" w:color="000000"/>
              <w:bottom w:val="single" w:sz="7" w:space="0" w:color="000000"/>
              <w:right w:val="single" w:sz="7" w:space="0" w:color="000000"/>
            </w:tcBorders>
            <w:vAlign w:val="bottom"/>
          </w:tcPr>
          <w:p w14:paraId="5602483A" w14:textId="77777777" w:rsidR="00991BB7" w:rsidRDefault="00A06DB5">
            <w:pPr>
              <w:spacing w:after="0" w:line="259" w:lineRule="auto"/>
              <w:ind w:left="9" w:firstLine="0"/>
            </w:pPr>
            <w:r>
              <w:t>07-11-2022</w:t>
            </w:r>
          </w:p>
        </w:tc>
      </w:tr>
      <w:tr w:rsidR="00991BB7" w14:paraId="76196C5C" w14:textId="77777777">
        <w:trPr>
          <w:trHeight w:val="700"/>
        </w:trPr>
        <w:tc>
          <w:tcPr>
            <w:tcW w:w="4160" w:type="dxa"/>
            <w:tcBorders>
              <w:top w:val="single" w:sz="7" w:space="0" w:color="000000"/>
              <w:left w:val="single" w:sz="7" w:space="0" w:color="000000"/>
              <w:bottom w:val="single" w:sz="7" w:space="0" w:color="000000"/>
              <w:right w:val="single" w:sz="7" w:space="0" w:color="000000"/>
            </w:tcBorders>
            <w:vAlign w:val="bottom"/>
          </w:tcPr>
          <w:p w14:paraId="178D76FC" w14:textId="77777777" w:rsidR="00991BB7" w:rsidRDefault="00A06DB5">
            <w:pPr>
              <w:spacing w:after="0" w:line="259" w:lineRule="auto"/>
              <w:ind w:left="0" w:firstLine="0"/>
            </w:pPr>
            <w:r>
              <w:rPr>
                <w:b/>
              </w:rPr>
              <w:t>Call-Off Contract value</w:t>
            </w:r>
          </w:p>
        </w:tc>
        <w:tc>
          <w:tcPr>
            <w:tcW w:w="4031" w:type="dxa"/>
            <w:tcBorders>
              <w:top w:val="single" w:sz="7" w:space="0" w:color="000000"/>
              <w:left w:val="single" w:sz="7" w:space="0" w:color="000000"/>
              <w:bottom w:val="single" w:sz="7" w:space="0" w:color="000000"/>
              <w:right w:val="single" w:sz="7" w:space="0" w:color="000000"/>
            </w:tcBorders>
            <w:vAlign w:val="bottom"/>
          </w:tcPr>
          <w:p w14:paraId="291A6ECD" w14:textId="77777777" w:rsidR="00991BB7" w:rsidRDefault="00A06DB5">
            <w:pPr>
              <w:spacing w:after="0" w:line="259" w:lineRule="auto"/>
              <w:ind w:left="9" w:firstLine="0"/>
            </w:pPr>
            <w:r>
              <w:t>£429,600.00 (</w:t>
            </w:r>
            <w:proofErr w:type="spellStart"/>
            <w:r>
              <w:t>exc</w:t>
            </w:r>
            <w:proofErr w:type="spellEnd"/>
            <w:r>
              <w:t xml:space="preserve"> VAT)</w:t>
            </w:r>
          </w:p>
        </w:tc>
      </w:tr>
      <w:tr w:rsidR="00991BB7" w14:paraId="62ED6966" w14:textId="77777777">
        <w:trPr>
          <w:trHeight w:val="939"/>
        </w:trPr>
        <w:tc>
          <w:tcPr>
            <w:tcW w:w="4160" w:type="dxa"/>
            <w:tcBorders>
              <w:top w:val="single" w:sz="7" w:space="0" w:color="000000"/>
              <w:left w:val="single" w:sz="7" w:space="0" w:color="000000"/>
              <w:bottom w:val="single" w:sz="7" w:space="0" w:color="000000"/>
              <w:right w:val="single" w:sz="7" w:space="0" w:color="000000"/>
            </w:tcBorders>
            <w:vAlign w:val="center"/>
          </w:tcPr>
          <w:p w14:paraId="485F06F9" w14:textId="77777777" w:rsidR="00991BB7" w:rsidRDefault="00A06DB5">
            <w:pPr>
              <w:spacing w:after="0" w:line="259" w:lineRule="auto"/>
              <w:ind w:left="0" w:firstLine="0"/>
            </w:pPr>
            <w:r>
              <w:rPr>
                <w:b/>
              </w:rPr>
              <w:t>Charging method</w:t>
            </w:r>
          </w:p>
        </w:tc>
        <w:tc>
          <w:tcPr>
            <w:tcW w:w="4031" w:type="dxa"/>
            <w:tcBorders>
              <w:top w:val="single" w:sz="7" w:space="0" w:color="000000"/>
              <w:left w:val="single" w:sz="7" w:space="0" w:color="000000"/>
              <w:bottom w:val="single" w:sz="7" w:space="0" w:color="000000"/>
              <w:right w:val="single" w:sz="7" w:space="0" w:color="000000"/>
            </w:tcBorders>
            <w:vAlign w:val="bottom"/>
          </w:tcPr>
          <w:p w14:paraId="009B5A8C" w14:textId="77777777" w:rsidR="00991BB7" w:rsidRDefault="00A06DB5">
            <w:pPr>
              <w:spacing w:after="0" w:line="259" w:lineRule="auto"/>
              <w:ind w:left="9" w:firstLine="0"/>
            </w:pPr>
            <w:r>
              <w:t xml:space="preserve">Invoicing </w:t>
            </w:r>
            <w:proofErr w:type="gramStart"/>
            <w:r>
              <w:t>on a monthly basis</w:t>
            </w:r>
            <w:proofErr w:type="gramEnd"/>
            <w:r>
              <w:t xml:space="preserve"> for the actual days worked in the prior calendar month.</w:t>
            </w:r>
          </w:p>
        </w:tc>
      </w:tr>
      <w:tr w:rsidR="00991BB7" w14:paraId="37BF0207" w14:textId="77777777">
        <w:trPr>
          <w:trHeight w:val="957"/>
        </w:trPr>
        <w:tc>
          <w:tcPr>
            <w:tcW w:w="4160" w:type="dxa"/>
            <w:tcBorders>
              <w:top w:val="single" w:sz="7" w:space="0" w:color="000000"/>
              <w:left w:val="single" w:sz="7" w:space="0" w:color="000000"/>
              <w:bottom w:val="single" w:sz="7" w:space="0" w:color="000000"/>
              <w:right w:val="single" w:sz="7" w:space="0" w:color="000000"/>
            </w:tcBorders>
            <w:vAlign w:val="center"/>
          </w:tcPr>
          <w:p w14:paraId="48F16544" w14:textId="77777777" w:rsidR="00991BB7" w:rsidRDefault="00A06DB5">
            <w:pPr>
              <w:spacing w:after="0" w:line="259" w:lineRule="auto"/>
              <w:ind w:left="0" w:firstLine="0"/>
            </w:pPr>
            <w:r>
              <w:rPr>
                <w:b/>
              </w:rPr>
              <w:lastRenderedPageBreak/>
              <w:t>Purchase order number</w:t>
            </w:r>
          </w:p>
        </w:tc>
        <w:tc>
          <w:tcPr>
            <w:tcW w:w="4031" w:type="dxa"/>
            <w:tcBorders>
              <w:top w:val="single" w:sz="7" w:space="0" w:color="000000"/>
              <w:left w:val="single" w:sz="7" w:space="0" w:color="000000"/>
              <w:bottom w:val="single" w:sz="7" w:space="0" w:color="000000"/>
              <w:right w:val="single" w:sz="7" w:space="0" w:color="000000"/>
            </w:tcBorders>
            <w:vAlign w:val="bottom"/>
          </w:tcPr>
          <w:p w14:paraId="6FC6C6A1" w14:textId="77777777" w:rsidR="00991BB7" w:rsidRDefault="00A06DB5">
            <w:pPr>
              <w:spacing w:after="0" w:line="259" w:lineRule="auto"/>
              <w:ind w:left="9" w:firstLine="0"/>
            </w:pPr>
            <w:r>
              <w:t>No purchase order number, due to international bank payment</w:t>
            </w:r>
          </w:p>
        </w:tc>
      </w:tr>
    </w:tbl>
    <w:p w14:paraId="35BDA3FB" w14:textId="77777777" w:rsidR="00991BB7" w:rsidRDefault="00A06DB5">
      <w:pPr>
        <w:spacing w:after="210"/>
        <w:ind w:left="-15" w:right="42" w:firstLine="0"/>
      </w:pPr>
      <w:r>
        <w:t>This Order Form is issued under the G-Cloud 12 Framework Agreement (RM1557.12).</w:t>
      </w:r>
    </w:p>
    <w:p w14:paraId="47489B11" w14:textId="77777777" w:rsidR="00991BB7" w:rsidRDefault="00A06DB5">
      <w:pPr>
        <w:spacing w:after="212"/>
        <w:ind w:left="-15" w:right="42" w:firstLine="0"/>
      </w:pPr>
      <w:r>
        <w:t>Buyers can use this Order Form to specify their G-Cloud service requirements when placing an Order.</w:t>
      </w:r>
    </w:p>
    <w:p w14:paraId="4771AE92" w14:textId="77777777" w:rsidR="00991BB7" w:rsidRDefault="00A06DB5">
      <w:pPr>
        <w:spacing w:after="212"/>
        <w:ind w:left="-15" w:right="42" w:firstLine="0"/>
      </w:pPr>
      <w:r>
        <w:t xml:space="preserve">The Order Form cannot be used to alter existing terms or add any extra terms that materially change the Deliverables offered by the Supplier and defined in </w:t>
      </w:r>
      <w:r>
        <w:t>the Application.</w:t>
      </w:r>
    </w:p>
    <w:p w14:paraId="6F42F73F" w14:textId="77777777" w:rsidR="00991BB7" w:rsidRDefault="00A06DB5">
      <w:pPr>
        <w:ind w:left="-15" w:right="42" w:firstLine="0"/>
      </w:pPr>
      <w:r>
        <w:t>There are terms in the Call-Off Contract that may be defined in the Order Form. These are identified in the contract with square brackets.</w:t>
      </w:r>
    </w:p>
    <w:tbl>
      <w:tblPr>
        <w:tblStyle w:val="TableGrid"/>
        <w:tblW w:w="8173" w:type="dxa"/>
        <w:tblInd w:w="-96" w:type="dxa"/>
        <w:tblCellMar>
          <w:top w:w="164" w:type="dxa"/>
          <w:left w:w="91" w:type="dxa"/>
          <w:bottom w:w="95" w:type="dxa"/>
          <w:right w:w="115" w:type="dxa"/>
        </w:tblCellMar>
        <w:tblLook w:val="04A0" w:firstRow="1" w:lastRow="0" w:firstColumn="1" w:lastColumn="0" w:noHBand="0" w:noVBand="1"/>
      </w:tblPr>
      <w:tblGrid>
        <w:gridCol w:w="1896"/>
        <w:gridCol w:w="6277"/>
      </w:tblGrid>
      <w:tr w:rsidR="00991BB7" w14:paraId="340BB762" w14:textId="77777777">
        <w:trPr>
          <w:trHeight w:val="2614"/>
        </w:trPr>
        <w:tc>
          <w:tcPr>
            <w:tcW w:w="1896" w:type="dxa"/>
            <w:tcBorders>
              <w:top w:val="single" w:sz="7" w:space="0" w:color="000000"/>
              <w:left w:val="single" w:sz="7" w:space="0" w:color="000000"/>
              <w:bottom w:val="single" w:sz="7" w:space="0" w:color="000000"/>
              <w:right w:val="single" w:sz="7" w:space="0" w:color="000000"/>
            </w:tcBorders>
          </w:tcPr>
          <w:p w14:paraId="77140E6A" w14:textId="77777777" w:rsidR="00991BB7" w:rsidRDefault="00A06DB5">
            <w:pPr>
              <w:spacing w:after="0" w:line="259" w:lineRule="auto"/>
              <w:ind w:left="5" w:firstLine="0"/>
            </w:pPr>
            <w:r>
              <w:rPr>
                <w:b/>
              </w:rPr>
              <w:t>From the Buyer</w:t>
            </w:r>
          </w:p>
        </w:tc>
        <w:tc>
          <w:tcPr>
            <w:tcW w:w="6277" w:type="dxa"/>
            <w:tcBorders>
              <w:top w:val="single" w:sz="7" w:space="0" w:color="000000"/>
              <w:left w:val="single" w:sz="7" w:space="0" w:color="000000"/>
              <w:bottom w:val="single" w:sz="7" w:space="0" w:color="000000"/>
              <w:right w:val="single" w:sz="7" w:space="0" w:color="000000"/>
            </w:tcBorders>
            <w:vAlign w:val="bottom"/>
          </w:tcPr>
          <w:p w14:paraId="45CF12A9" w14:textId="2500C183" w:rsidR="00991BB7" w:rsidRDefault="00F91FED">
            <w:pPr>
              <w:spacing w:after="0" w:line="259" w:lineRule="auto"/>
              <w:ind w:left="0" w:firstLine="0"/>
            </w:pPr>
            <w:r>
              <w:t>*REDACTED*</w:t>
            </w:r>
          </w:p>
        </w:tc>
      </w:tr>
      <w:tr w:rsidR="00991BB7" w14:paraId="6B346FD0" w14:textId="77777777">
        <w:trPr>
          <w:trHeight w:val="3811"/>
        </w:trPr>
        <w:tc>
          <w:tcPr>
            <w:tcW w:w="1896" w:type="dxa"/>
            <w:tcBorders>
              <w:top w:val="single" w:sz="7" w:space="0" w:color="000000"/>
              <w:left w:val="single" w:sz="7" w:space="0" w:color="000000"/>
              <w:bottom w:val="single" w:sz="7" w:space="0" w:color="000000"/>
              <w:right w:val="single" w:sz="7" w:space="0" w:color="000000"/>
            </w:tcBorders>
          </w:tcPr>
          <w:p w14:paraId="40870A36" w14:textId="77777777" w:rsidR="00991BB7" w:rsidRDefault="00A06DB5">
            <w:pPr>
              <w:spacing w:after="0" w:line="259" w:lineRule="auto"/>
              <w:ind w:left="5" w:firstLine="0"/>
            </w:pPr>
            <w:r>
              <w:rPr>
                <w:b/>
              </w:rPr>
              <w:t>To the Supplier</w:t>
            </w:r>
          </w:p>
        </w:tc>
        <w:tc>
          <w:tcPr>
            <w:tcW w:w="6277" w:type="dxa"/>
            <w:tcBorders>
              <w:top w:val="single" w:sz="7" w:space="0" w:color="000000"/>
              <w:left w:val="single" w:sz="7" w:space="0" w:color="000000"/>
              <w:bottom w:val="single" w:sz="7" w:space="0" w:color="000000"/>
              <w:right w:val="single" w:sz="7" w:space="0" w:color="000000"/>
            </w:tcBorders>
            <w:vAlign w:val="center"/>
          </w:tcPr>
          <w:p w14:paraId="349C4CA0" w14:textId="478E7776" w:rsidR="00991BB7" w:rsidRDefault="00F91FED">
            <w:pPr>
              <w:spacing w:after="0" w:line="259" w:lineRule="auto"/>
              <w:ind w:left="0" w:firstLine="0"/>
            </w:pPr>
            <w:r>
              <w:t>*REDACTED*</w:t>
            </w:r>
          </w:p>
        </w:tc>
      </w:tr>
      <w:tr w:rsidR="00991BB7" w14:paraId="3865FD07" w14:textId="77777777">
        <w:trPr>
          <w:trHeight w:val="681"/>
        </w:trPr>
        <w:tc>
          <w:tcPr>
            <w:tcW w:w="8173" w:type="dxa"/>
            <w:gridSpan w:val="2"/>
            <w:tcBorders>
              <w:top w:val="single" w:sz="7" w:space="0" w:color="000000"/>
              <w:left w:val="single" w:sz="7" w:space="0" w:color="000000"/>
              <w:bottom w:val="single" w:sz="7" w:space="0" w:color="000000"/>
              <w:right w:val="single" w:sz="7" w:space="0" w:color="000000"/>
            </w:tcBorders>
          </w:tcPr>
          <w:p w14:paraId="55B268A9" w14:textId="77777777" w:rsidR="00991BB7" w:rsidRDefault="00A06DB5">
            <w:pPr>
              <w:spacing w:after="0" w:line="259" w:lineRule="auto"/>
              <w:ind w:left="5" w:firstLine="0"/>
            </w:pPr>
            <w:r>
              <w:rPr>
                <w:b/>
              </w:rPr>
              <w:t>Together the ‘Parties’</w:t>
            </w:r>
          </w:p>
        </w:tc>
      </w:tr>
    </w:tbl>
    <w:p w14:paraId="3BA8C305" w14:textId="77777777" w:rsidR="00991BB7" w:rsidRDefault="00A06DB5">
      <w:pPr>
        <w:spacing w:after="141" w:line="467" w:lineRule="auto"/>
        <w:ind w:left="-5" w:right="6030" w:hanging="10"/>
      </w:pPr>
      <w:r>
        <w:rPr>
          <w:sz w:val="26"/>
        </w:rPr>
        <w:t xml:space="preserve">Principal contact details </w:t>
      </w:r>
      <w:r>
        <w:rPr>
          <w:b/>
        </w:rPr>
        <w:t>For the Buyer:</w:t>
      </w:r>
    </w:p>
    <w:p w14:paraId="544E699C" w14:textId="77777777" w:rsidR="00991BB7" w:rsidRDefault="00A06DB5">
      <w:pPr>
        <w:spacing w:after="100"/>
        <w:ind w:left="-15" w:right="42" w:firstLine="0"/>
      </w:pPr>
      <w:r>
        <w:lastRenderedPageBreak/>
        <w:t>Title: Head of Engineering for Health and Disability (Deputy Director)</w:t>
      </w:r>
    </w:p>
    <w:p w14:paraId="01329D63" w14:textId="77777777" w:rsidR="00F91FED" w:rsidRDefault="00A06DB5">
      <w:pPr>
        <w:spacing w:after="100"/>
        <w:ind w:left="-15" w:right="42" w:firstLine="0"/>
      </w:pPr>
      <w:r>
        <w:t xml:space="preserve">Name: </w:t>
      </w:r>
      <w:r w:rsidR="00F91FED">
        <w:t>*REDACTED*</w:t>
      </w:r>
    </w:p>
    <w:p w14:paraId="1B1C07AA" w14:textId="77777777" w:rsidR="00F91FED" w:rsidRDefault="00A06DB5" w:rsidP="00F91FED">
      <w:pPr>
        <w:spacing w:after="100"/>
        <w:ind w:left="-15" w:right="42" w:firstLine="0"/>
      </w:pPr>
      <w:r>
        <w:t xml:space="preserve">Email: </w:t>
      </w:r>
      <w:r w:rsidR="00F91FED">
        <w:t>*REDACTED*</w:t>
      </w:r>
    </w:p>
    <w:p w14:paraId="482B3BD2" w14:textId="56AEDD61" w:rsidR="00991BB7" w:rsidRDefault="00A06DB5" w:rsidP="00F91FED">
      <w:pPr>
        <w:spacing w:after="100"/>
        <w:ind w:left="-15" w:right="42" w:firstLine="0"/>
      </w:pPr>
      <w:r>
        <w:t xml:space="preserve">Phone: </w:t>
      </w:r>
      <w:r w:rsidR="00F91FED">
        <w:t>*REDACTED*</w:t>
      </w:r>
    </w:p>
    <w:p w14:paraId="3DA2CB2B" w14:textId="77777777" w:rsidR="00991BB7" w:rsidRDefault="00A06DB5">
      <w:pPr>
        <w:spacing w:after="248" w:line="259" w:lineRule="auto"/>
        <w:ind w:left="-5" w:right="3422" w:hanging="10"/>
      </w:pPr>
      <w:r>
        <w:rPr>
          <w:b/>
        </w:rPr>
        <w:t>For the Supplier:</w:t>
      </w:r>
    </w:p>
    <w:p w14:paraId="29590F55" w14:textId="77777777" w:rsidR="00991BB7" w:rsidRDefault="00A06DB5">
      <w:pPr>
        <w:spacing w:after="100"/>
        <w:ind w:left="-15" w:right="42" w:firstLine="0"/>
      </w:pPr>
      <w:r>
        <w:t>Title: Senior Enterprise Account Executive</w:t>
      </w:r>
    </w:p>
    <w:p w14:paraId="58ADFA22" w14:textId="2148F742" w:rsidR="00991BB7" w:rsidRDefault="00A06DB5">
      <w:pPr>
        <w:spacing w:after="100"/>
        <w:ind w:left="-15" w:right="42" w:firstLine="0"/>
      </w:pPr>
      <w:r>
        <w:t xml:space="preserve">Name: </w:t>
      </w:r>
      <w:r w:rsidR="00F91FED">
        <w:t>*REDACTED*</w:t>
      </w:r>
    </w:p>
    <w:p w14:paraId="2561C46B" w14:textId="60067B10" w:rsidR="00991BB7" w:rsidRDefault="00A06DB5">
      <w:pPr>
        <w:spacing w:after="100"/>
        <w:ind w:left="-15" w:right="42" w:firstLine="0"/>
      </w:pPr>
      <w:r>
        <w:t xml:space="preserve">Email: </w:t>
      </w:r>
      <w:r w:rsidR="00F91FED">
        <w:t>*REDACTED*</w:t>
      </w:r>
    </w:p>
    <w:p w14:paraId="32B8FD16" w14:textId="2B0E135E" w:rsidR="00991BB7" w:rsidRDefault="00A06DB5">
      <w:pPr>
        <w:ind w:left="-15" w:right="42" w:firstLine="0"/>
      </w:pPr>
      <w:r>
        <w:t xml:space="preserve">Phone: </w:t>
      </w:r>
      <w:r w:rsidR="00F91FED">
        <w:t>*REDACTED*</w:t>
      </w:r>
    </w:p>
    <w:p w14:paraId="7DD20204" w14:textId="77777777" w:rsidR="00991BB7" w:rsidRDefault="00A06DB5">
      <w:pPr>
        <w:pStyle w:val="Heading2"/>
        <w:spacing w:after="0"/>
        <w:ind w:left="-5" w:right="0"/>
      </w:pPr>
      <w:r>
        <w:t>Call-Off Contract term</w:t>
      </w:r>
    </w:p>
    <w:tbl>
      <w:tblPr>
        <w:tblStyle w:val="TableGrid"/>
        <w:tblW w:w="8192" w:type="dxa"/>
        <w:tblInd w:w="-96" w:type="dxa"/>
        <w:tblCellMar>
          <w:top w:w="165" w:type="dxa"/>
          <w:left w:w="96" w:type="dxa"/>
          <w:bottom w:w="99" w:type="dxa"/>
          <w:right w:w="115" w:type="dxa"/>
        </w:tblCellMar>
        <w:tblLook w:val="04A0" w:firstRow="1" w:lastRow="0" w:firstColumn="1" w:lastColumn="0" w:noHBand="0" w:noVBand="1"/>
      </w:tblPr>
      <w:tblGrid>
        <w:gridCol w:w="2411"/>
        <w:gridCol w:w="5781"/>
      </w:tblGrid>
      <w:tr w:rsidR="00991BB7" w14:paraId="68763B08" w14:textId="77777777">
        <w:trPr>
          <w:trHeight w:val="957"/>
        </w:trPr>
        <w:tc>
          <w:tcPr>
            <w:tcW w:w="2411" w:type="dxa"/>
            <w:tcBorders>
              <w:top w:val="single" w:sz="7" w:space="0" w:color="000000"/>
              <w:left w:val="single" w:sz="7" w:space="0" w:color="000000"/>
              <w:bottom w:val="single" w:sz="7" w:space="0" w:color="000000"/>
              <w:right w:val="single" w:sz="7" w:space="0" w:color="000000"/>
            </w:tcBorders>
            <w:vAlign w:val="center"/>
          </w:tcPr>
          <w:p w14:paraId="7CA44929" w14:textId="77777777" w:rsidR="00991BB7" w:rsidRDefault="00A06DB5">
            <w:pPr>
              <w:spacing w:after="0" w:line="259" w:lineRule="auto"/>
              <w:ind w:left="0" w:firstLine="0"/>
            </w:pPr>
            <w:r>
              <w:rPr>
                <w:b/>
              </w:rPr>
              <w:t>Start date</w:t>
            </w:r>
          </w:p>
        </w:tc>
        <w:tc>
          <w:tcPr>
            <w:tcW w:w="5780" w:type="dxa"/>
            <w:tcBorders>
              <w:top w:val="single" w:sz="7" w:space="0" w:color="000000"/>
              <w:left w:val="single" w:sz="7" w:space="0" w:color="000000"/>
              <w:bottom w:val="single" w:sz="7" w:space="0" w:color="000000"/>
              <w:right w:val="single" w:sz="7" w:space="0" w:color="000000"/>
            </w:tcBorders>
            <w:vAlign w:val="bottom"/>
          </w:tcPr>
          <w:p w14:paraId="4597B7E2" w14:textId="77777777" w:rsidR="00991BB7" w:rsidRDefault="00A06DB5">
            <w:pPr>
              <w:spacing w:after="0" w:line="259" w:lineRule="auto"/>
              <w:ind w:left="5" w:firstLine="0"/>
            </w:pPr>
            <w:r>
              <w:t xml:space="preserve">This Call-Off Contract Starts on </w:t>
            </w:r>
            <w:r>
              <w:rPr>
                <w:b/>
              </w:rPr>
              <w:t xml:space="preserve">November 8, 2021 </w:t>
            </w:r>
            <w:r>
              <w:t xml:space="preserve">and is valid for </w:t>
            </w:r>
            <w:r>
              <w:rPr>
                <w:b/>
              </w:rPr>
              <w:t>12 months</w:t>
            </w:r>
            <w:r>
              <w:t>.</w:t>
            </w:r>
          </w:p>
        </w:tc>
      </w:tr>
      <w:tr w:rsidR="00991BB7" w14:paraId="3C245404" w14:textId="77777777">
        <w:trPr>
          <w:trHeight w:val="2227"/>
        </w:trPr>
        <w:tc>
          <w:tcPr>
            <w:tcW w:w="2411" w:type="dxa"/>
            <w:tcBorders>
              <w:top w:val="single" w:sz="7" w:space="0" w:color="000000"/>
              <w:left w:val="single" w:sz="7" w:space="0" w:color="000000"/>
              <w:bottom w:val="single" w:sz="7" w:space="0" w:color="000000"/>
              <w:right w:val="single" w:sz="7" w:space="0" w:color="000000"/>
            </w:tcBorders>
          </w:tcPr>
          <w:p w14:paraId="1AC38B42" w14:textId="77777777" w:rsidR="00991BB7" w:rsidRDefault="00A06DB5">
            <w:pPr>
              <w:spacing w:after="0" w:line="259" w:lineRule="auto"/>
              <w:ind w:left="0" w:firstLine="0"/>
            </w:pPr>
            <w:r>
              <w:rPr>
                <w:b/>
              </w:rPr>
              <w:t>Ending</w:t>
            </w:r>
          </w:p>
          <w:p w14:paraId="5AC22549" w14:textId="77777777" w:rsidR="00991BB7" w:rsidRDefault="00A06DB5">
            <w:pPr>
              <w:spacing w:after="0" w:line="259" w:lineRule="auto"/>
              <w:ind w:left="0" w:firstLine="0"/>
            </w:pPr>
            <w:r>
              <w:rPr>
                <w:b/>
              </w:rPr>
              <w:t>(termination)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651D5834" w14:textId="77777777" w:rsidR="00991BB7" w:rsidRDefault="00A06DB5">
            <w:pPr>
              <w:spacing w:after="232" w:line="262" w:lineRule="auto"/>
              <w:ind w:left="5"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31CDB84E" w14:textId="77777777" w:rsidR="00991BB7" w:rsidRDefault="00A06DB5">
            <w:pPr>
              <w:spacing w:after="0" w:line="259" w:lineRule="auto"/>
              <w:ind w:left="5" w:firstLine="0"/>
            </w:pPr>
            <w:r>
              <w:t xml:space="preserve">The notice period for the Buyer is a maximum of </w:t>
            </w:r>
            <w:r>
              <w:rPr>
                <w:b/>
              </w:rPr>
              <w:t xml:space="preserve">30 </w:t>
            </w:r>
            <w:r>
              <w:t xml:space="preserve">days from the </w:t>
            </w:r>
            <w:r>
              <w:t>date of written notice for Ending without cause (as per clause 18.1).</w:t>
            </w:r>
          </w:p>
        </w:tc>
      </w:tr>
      <w:tr w:rsidR="00991BB7" w14:paraId="07561829" w14:textId="77777777">
        <w:trPr>
          <w:trHeight w:val="957"/>
        </w:trPr>
        <w:tc>
          <w:tcPr>
            <w:tcW w:w="2411" w:type="dxa"/>
            <w:tcBorders>
              <w:top w:val="single" w:sz="7" w:space="0" w:color="000000"/>
              <w:left w:val="single" w:sz="7" w:space="0" w:color="000000"/>
              <w:bottom w:val="single" w:sz="7" w:space="0" w:color="000000"/>
              <w:right w:val="single" w:sz="7" w:space="0" w:color="000000"/>
            </w:tcBorders>
          </w:tcPr>
          <w:p w14:paraId="58B7E276" w14:textId="77777777" w:rsidR="00991BB7" w:rsidRDefault="00A06DB5">
            <w:pPr>
              <w:spacing w:after="0" w:line="259" w:lineRule="auto"/>
              <w:ind w:left="0" w:firstLine="0"/>
            </w:pPr>
            <w:r>
              <w:rPr>
                <w:b/>
              </w:rPr>
              <w:t>Extension period</w:t>
            </w:r>
          </w:p>
        </w:tc>
        <w:tc>
          <w:tcPr>
            <w:tcW w:w="5780" w:type="dxa"/>
            <w:tcBorders>
              <w:top w:val="single" w:sz="7" w:space="0" w:color="000000"/>
              <w:left w:val="single" w:sz="7" w:space="0" w:color="000000"/>
              <w:bottom w:val="single" w:sz="7" w:space="0" w:color="000000"/>
              <w:right w:val="single" w:sz="7" w:space="0" w:color="000000"/>
            </w:tcBorders>
          </w:tcPr>
          <w:p w14:paraId="2177ADDF" w14:textId="77777777" w:rsidR="00991BB7" w:rsidRDefault="00A06DB5">
            <w:pPr>
              <w:spacing w:after="0" w:line="259" w:lineRule="auto"/>
              <w:ind w:left="5" w:firstLine="0"/>
            </w:pPr>
            <w:r>
              <w:t>N/A</w:t>
            </w:r>
          </w:p>
        </w:tc>
      </w:tr>
    </w:tbl>
    <w:p w14:paraId="0CE98FB3" w14:textId="77777777" w:rsidR="00991BB7" w:rsidRDefault="00A06DB5">
      <w:pPr>
        <w:pStyle w:val="Heading2"/>
        <w:spacing w:after="176"/>
        <w:ind w:left="-5" w:right="0"/>
      </w:pPr>
      <w:r>
        <w:t>Buyer contractual details</w:t>
      </w:r>
    </w:p>
    <w:p w14:paraId="773A7F58" w14:textId="77777777" w:rsidR="00991BB7" w:rsidRDefault="00A06DB5">
      <w:pPr>
        <w:spacing w:after="3"/>
        <w:ind w:left="-15" w:right="42" w:firstLine="0"/>
      </w:pPr>
      <w:r>
        <w:t>This Order is for the G-Cloud Services outlined below. It is acknowledged by the Parties that the volume of the G-Cloud Services used by the Buyer may vary during this Call-Off Contract.</w:t>
      </w:r>
    </w:p>
    <w:tbl>
      <w:tblPr>
        <w:tblStyle w:val="TableGrid"/>
        <w:tblW w:w="8247" w:type="dxa"/>
        <w:tblInd w:w="-96" w:type="dxa"/>
        <w:tblCellMar>
          <w:top w:w="381" w:type="dxa"/>
          <w:left w:w="96" w:type="dxa"/>
          <w:bottom w:w="182" w:type="dxa"/>
          <w:right w:w="348" w:type="dxa"/>
        </w:tblCellMar>
        <w:tblLook w:val="04A0" w:firstRow="1" w:lastRow="0" w:firstColumn="1" w:lastColumn="0" w:noHBand="0" w:noVBand="1"/>
      </w:tblPr>
      <w:tblGrid>
        <w:gridCol w:w="2393"/>
        <w:gridCol w:w="5854"/>
      </w:tblGrid>
      <w:tr w:rsidR="00991BB7" w14:paraId="0B9606CD" w14:textId="77777777">
        <w:trPr>
          <w:trHeight w:val="1252"/>
        </w:trPr>
        <w:tc>
          <w:tcPr>
            <w:tcW w:w="2393" w:type="dxa"/>
            <w:tcBorders>
              <w:top w:val="single" w:sz="7" w:space="0" w:color="000000"/>
              <w:left w:val="single" w:sz="7" w:space="0" w:color="000000"/>
              <w:bottom w:val="single" w:sz="7" w:space="0" w:color="000000"/>
              <w:right w:val="single" w:sz="7" w:space="0" w:color="000000"/>
            </w:tcBorders>
          </w:tcPr>
          <w:p w14:paraId="1A345173" w14:textId="77777777" w:rsidR="00991BB7" w:rsidRDefault="00A06DB5">
            <w:pPr>
              <w:spacing w:after="0" w:line="259" w:lineRule="auto"/>
              <w:ind w:left="0" w:firstLine="0"/>
            </w:pPr>
            <w:r>
              <w:rPr>
                <w:b/>
              </w:rPr>
              <w:t>G-Cloud lot</w:t>
            </w:r>
          </w:p>
        </w:tc>
        <w:tc>
          <w:tcPr>
            <w:tcW w:w="5854" w:type="dxa"/>
            <w:tcBorders>
              <w:top w:val="single" w:sz="7" w:space="0" w:color="000000"/>
              <w:left w:val="single" w:sz="7" w:space="0" w:color="000000"/>
              <w:bottom w:val="single" w:sz="7" w:space="0" w:color="000000"/>
              <w:right w:val="single" w:sz="7" w:space="0" w:color="000000"/>
            </w:tcBorders>
            <w:vAlign w:val="bottom"/>
          </w:tcPr>
          <w:p w14:paraId="642573A1" w14:textId="77777777" w:rsidR="00991BB7" w:rsidRDefault="00A06DB5">
            <w:pPr>
              <w:spacing w:after="239" w:line="259" w:lineRule="auto"/>
              <w:ind w:left="9" w:firstLine="0"/>
            </w:pPr>
            <w:r>
              <w:t>This Call-Off Contract is for the provision of Services u</w:t>
            </w:r>
            <w:r>
              <w:t>nder:</w:t>
            </w:r>
          </w:p>
          <w:p w14:paraId="0BD1D2F0" w14:textId="77777777" w:rsidR="00991BB7" w:rsidRDefault="00A06DB5">
            <w:pPr>
              <w:spacing w:after="0" w:line="259" w:lineRule="auto"/>
              <w:ind w:left="341" w:firstLine="0"/>
            </w:pPr>
            <w:r>
              <w:rPr>
                <w:rFonts w:ascii="Arial" w:eastAsia="Arial" w:hAnsi="Arial" w:cs="Arial"/>
              </w:rPr>
              <w:t xml:space="preserve">● </w:t>
            </w:r>
            <w:r>
              <w:rPr>
                <w:rFonts w:ascii="Arial" w:eastAsia="Arial" w:hAnsi="Arial" w:cs="Arial"/>
                <w:sz w:val="20"/>
              </w:rPr>
              <w:t>Lot 3: Cloud support</w:t>
            </w:r>
          </w:p>
        </w:tc>
      </w:tr>
      <w:tr w:rsidR="00991BB7" w14:paraId="1D138DD3" w14:textId="77777777">
        <w:trPr>
          <w:trHeight w:val="2522"/>
        </w:trPr>
        <w:tc>
          <w:tcPr>
            <w:tcW w:w="2393" w:type="dxa"/>
            <w:tcBorders>
              <w:top w:val="single" w:sz="7" w:space="0" w:color="000000"/>
              <w:left w:val="single" w:sz="7" w:space="0" w:color="000000"/>
              <w:bottom w:val="single" w:sz="7" w:space="0" w:color="000000"/>
              <w:right w:val="single" w:sz="7" w:space="0" w:color="000000"/>
            </w:tcBorders>
          </w:tcPr>
          <w:p w14:paraId="158F9023" w14:textId="77777777" w:rsidR="00991BB7" w:rsidRDefault="00A06DB5">
            <w:pPr>
              <w:spacing w:after="0" w:line="259" w:lineRule="auto"/>
              <w:ind w:left="0" w:firstLine="0"/>
            </w:pPr>
            <w:r>
              <w:rPr>
                <w:b/>
              </w:rPr>
              <w:lastRenderedPageBreak/>
              <w:t>G-Cloud services required</w:t>
            </w:r>
          </w:p>
        </w:tc>
        <w:tc>
          <w:tcPr>
            <w:tcW w:w="5854" w:type="dxa"/>
            <w:tcBorders>
              <w:top w:val="single" w:sz="7" w:space="0" w:color="000000"/>
              <w:left w:val="single" w:sz="7" w:space="0" w:color="000000"/>
              <w:bottom w:val="single" w:sz="7" w:space="0" w:color="000000"/>
              <w:right w:val="single" w:sz="7" w:space="0" w:color="000000"/>
            </w:tcBorders>
            <w:vAlign w:val="center"/>
          </w:tcPr>
          <w:p w14:paraId="3F9941E4" w14:textId="77777777" w:rsidR="00991BB7" w:rsidRDefault="00A06DB5">
            <w:pPr>
              <w:spacing w:after="262" w:line="246" w:lineRule="auto"/>
              <w:ind w:left="9" w:firstLine="0"/>
            </w:pPr>
            <w:r>
              <w:t>The Services to be provided by the Supplier under the above Lot are listed in Framework Section 2 and outlined below:</w:t>
            </w:r>
          </w:p>
          <w:p w14:paraId="7581A3FD" w14:textId="77777777" w:rsidR="00991BB7" w:rsidRDefault="00A06DB5">
            <w:pPr>
              <w:spacing w:after="248" w:line="259" w:lineRule="auto"/>
              <w:ind w:left="9" w:firstLine="0"/>
            </w:pPr>
            <w:r>
              <w:t>Service ID - 521703621047483</w:t>
            </w:r>
          </w:p>
          <w:p w14:paraId="097D0ACA" w14:textId="77777777" w:rsidR="00991BB7" w:rsidRDefault="00A06DB5">
            <w:pPr>
              <w:spacing w:after="0" w:line="259" w:lineRule="auto"/>
              <w:ind w:left="9" w:firstLine="0"/>
              <w:jc w:val="both"/>
            </w:pPr>
            <w:r>
              <w:t>MongoDB Professional Services - Consulting: per Day (arrears):  301 days</w:t>
            </w:r>
          </w:p>
        </w:tc>
      </w:tr>
      <w:tr w:rsidR="00991BB7" w14:paraId="6E009E9D" w14:textId="77777777">
        <w:trPr>
          <w:trHeight w:val="1178"/>
        </w:trPr>
        <w:tc>
          <w:tcPr>
            <w:tcW w:w="2393" w:type="dxa"/>
            <w:tcBorders>
              <w:top w:val="single" w:sz="7" w:space="0" w:color="000000"/>
              <w:left w:val="single" w:sz="7" w:space="0" w:color="000000"/>
              <w:bottom w:val="single" w:sz="7" w:space="0" w:color="000000"/>
              <w:right w:val="single" w:sz="7" w:space="0" w:color="000000"/>
            </w:tcBorders>
          </w:tcPr>
          <w:p w14:paraId="12349219" w14:textId="77777777" w:rsidR="00991BB7" w:rsidRDefault="00A06DB5">
            <w:pPr>
              <w:spacing w:after="0" w:line="259" w:lineRule="auto"/>
              <w:ind w:left="0" w:firstLine="0"/>
            </w:pPr>
            <w:r>
              <w:rPr>
                <w:b/>
              </w:rPr>
              <w:t>Additional Services</w:t>
            </w:r>
          </w:p>
        </w:tc>
        <w:tc>
          <w:tcPr>
            <w:tcW w:w="5854" w:type="dxa"/>
            <w:tcBorders>
              <w:top w:val="single" w:sz="7" w:space="0" w:color="000000"/>
              <w:left w:val="single" w:sz="7" w:space="0" w:color="000000"/>
              <w:bottom w:val="single" w:sz="7" w:space="0" w:color="000000"/>
              <w:right w:val="single" w:sz="7" w:space="0" w:color="000000"/>
            </w:tcBorders>
          </w:tcPr>
          <w:p w14:paraId="05D596A3" w14:textId="77777777" w:rsidR="00991BB7" w:rsidRDefault="00A06DB5">
            <w:pPr>
              <w:spacing w:after="0" w:line="259" w:lineRule="auto"/>
              <w:ind w:left="9" w:firstLine="0"/>
            </w:pPr>
            <w:r>
              <w:rPr>
                <w:b/>
              </w:rPr>
              <w:t>N/A</w:t>
            </w:r>
          </w:p>
        </w:tc>
      </w:tr>
      <w:tr w:rsidR="00991BB7" w14:paraId="0CC42CBB" w14:textId="77777777">
        <w:trPr>
          <w:trHeight w:val="2485"/>
        </w:trPr>
        <w:tc>
          <w:tcPr>
            <w:tcW w:w="2393" w:type="dxa"/>
            <w:tcBorders>
              <w:top w:val="single" w:sz="7" w:space="0" w:color="000000"/>
              <w:left w:val="single" w:sz="7" w:space="0" w:color="000000"/>
              <w:bottom w:val="single" w:sz="7" w:space="0" w:color="000000"/>
              <w:right w:val="single" w:sz="7" w:space="0" w:color="000000"/>
            </w:tcBorders>
          </w:tcPr>
          <w:p w14:paraId="28D1DE1B" w14:textId="77777777" w:rsidR="00991BB7" w:rsidRDefault="00A06DB5">
            <w:pPr>
              <w:spacing w:after="0" w:line="259" w:lineRule="auto"/>
              <w:ind w:left="0" w:firstLine="0"/>
            </w:pPr>
            <w:r>
              <w:rPr>
                <w:b/>
              </w:rPr>
              <w:t>Location</w:t>
            </w:r>
          </w:p>
        </w:tc>
        <w:tc>
          <w:tcPr>
            <w:tcW w:w="5854" w:type="dxa"/>
            <w:tcBorders>
              <w:top w:val="single" w:sz="7" w:space="0" w:color="000000"/>
              <w:left w:val="single" w:sz="7" w:space="0" w:color="000000"/>
              <w:bottom w:val="single" w:sz="7" w:space="0" w:color="000000"/>
              <w:right w:val="single" w:sz="7" w:space="0" w:color="000000"/>
            </w:tcBorders>
          </w:tcPr>
          <w:p w14:paraId="16426909" w14:textId="77777777" w:rsidR="00991BB7" w:rsidRDefault="00A06DB5">
            <w:pPr>
              <w:spacing w:after="0" w:line="259" w:lineRule="auto"/>
              <w:ind w:left="9" w:firstLine="0"/>
            </w:pPr>
            <w:r>
              <w:t>The Services will be delivered remotely.</w:t>
            </w:r>
          </w:p>
        </w:tc>
      </w:tr>
    </w:tbl>
    <w:p w14:paraId="5CF4A6B9" w14:textId="77777777" w:rsidR="00991BB7" w:rsidRDefault="00A06DB5">
      <w:pPr>
        <w:spacing w:after="0" w:line="259" w:lineRule="auto"/>
        <w:ind w:left="-105" w:firstLine="0"/>
      </w:pPr>
      <w:r>
        <w:rPr>
          <w:rFonts w:ascii="Calibri" w:eastAsia="Calibri" w:hAnsi="Calibri" w:cs="Calibri"/>
          <w:noProof/>
        </w:rPr>
        <w:lastRenderedPageBreak/>
        <mc:AlternateContent>
          <mc:Choice Requires="wpg">
            <w:drawing>
              <wp:inline distT="0" distB="0" distL="0" distR="0" wp14:anchorId="35B25ED0" wp14:editId="16EC2B41">
                <wp:extent cx="5248502" cy="6744733"/>
                <wp:effectExtent l="0" t="0" r="0" b="0"/>
                <wp:docPr id="138098" name="Group 138098"/>
                <wp:cNvGraphicFramePr/>
                <a:graphic xmlns:a="http://schemas.openxmlformats.org/drawingml/2006/main">
                  <a:graphicData uri="http://schemas.microsoft.com/office/word/2010/wordprocessingGroup">
                    <wpg:wgp>
                      <wpg:cNvGrpSpPr/>
                      <wpg:grpSpPr>
                        <a:xfrm>
                          <a:off x="0" y="0"/>
                          <a:ext cx="5248502" cy="6744733"/>
                          <a:chOff x="0" y="0"/>
                          <a:chExt cx="5248502" cy="6744733"/>
                        </a:xfrm>
                      </wpg:grpSpPr>
                      <wps:wsp>
                        <wps:cNvPr id="631" name="Rectangle 631"/>
                        <wps:cNvSpPr/>
                        <wps:spPr>
                          <a:xfrm>
                            <a:off x="66629" y="250071"/>
                            <a:ext cx="1435814" cy="166703"/>
                          </a:xfrm>
                          <a:prstGeom prst="rect">
                            <a:avLst/>
                          </a:prstGeom>
                          <a:ln>
                            <a:noFill/>
                          </a:ln>
                        </wps:spPr>
                        <wps:txbx>
                          <w:txbxContent>
                            <w:p w14:paraId="1AC1B4A3" w14:textId="77777777" w:rsidR="00991BB7" w:rsidRDefault="00A06DB5">
                              <w:pPr>
                                <w:spacing w:after="160" w:line="259" w:lineRule="auto"/>
                                <w:ind w:left="0" w:firstLine="0"/>
                              </w:pPr>
                              <w:r>
                                <w:rPr>
                                  <w:b/>
                                </w:rPr>
                                <w:t>Quality standards</w:t>
                              </w:r>
                            </w:p>
                          </w:txbxContent>
                        </wps:txbx>
                        <wps:bodyPr horzOverflow="overflow" vert="horz" lIns="0" tIns="0" rIns="0" bIns="0" rtlCol="0">
                          <a:noAutofit/>
                        </wps:bodyPr>
                      </wps:wsp>
                      <wps:wsp>
                        <wps:cNvPr id="632" name="Rectangle 632"/>
                        <wps:cNvSpPr/>
                        <wps:spPr>
                          <a:xfrm>
                            <a:off x="1592085" y="247811"/>
                            <a:ext cx="3471050" cy="169709"/>
                          </a:xfrm>
                          <a:prstGeom prst="rect">
                            <a:avLst/>
                          </a:prstGeom>
                          <a:ln>
                            <a:noFill/>
                          </a:ln>
                        </wps:spPr>
                        <wps:txbx>
                          <w:txbxContent>
                            <w:p w14:paraId="4B1643B2" w14:textId="77777777" w:rsidR="00991BB7" w:rsidRDefault="00A06DB5">
                              <w:pPr>
                                <w:spacing w:after="160" w:line="259" w:lineRule="auto"/>
                                <w:ind w:left="0" w:firstLine="0"/>
                              </w:pPr>
                              <w:r>
                                <w:t>The quality standards required for this Call-Of</w:t>
                              </w:r>
                            </w:p>
                          </w:txbxContent>
                        </wps:txbx>
                        <wps:bodyPr horzOverflow="overflow" vert="horz" lIns="0" tIns="0" rIns="0" bIns="0" rtlCol="0">
                          <a:noAutofit/>
                        </wps:bodyPr>
                      </wps:wsp>
                      <wps:wsp>
                        <wps:cNvPr id="633" name="Rectangle 633"/>
                        <wps:cNvSpPr/>
                        <wps:spPr>
                          <a:xfrm>
                            <a:off x="4199440" y="247811"/>
                            <a:ext cx="1025528" cy="169709"/>
                          </a:xfrm>
                          <a:prstGeom prst="rect">
                            <a:avLst/>
                          </a:prstGeom>
                          <a:ln>
                            <a:noFill/>
                          </a:ln>
                        </wps:spPr>
                        <wps:txbx>
                          <w:txbxContent>
                            <w:p w14:paraId="37F82809" w14:textId="77777777" w:rsidR="00991BB7" w:rsidRDefault="00A06DB5">
                              <w:pPr>
                                <w:spacing w:after="160" w:line="259" w:lineRule="auto"/>
                                <w:ind w:left="0" w:firstLine="0"/>
                              </w:pPr>
                              <w:r>
                                <w:t>f Contract are</w:t>
                              </w:r>
                            </w:p>
                          </w:txbxContent>
                        </wps:txbx>
                        <wps:bodyPr horzOverflow="overflow" vert="horz" lIns="0" tIns="0" rIns="0" bIns="0" rtlCol="0">
                          <a:noAutofit/>
                        </wps:bodyPr>
                      </wps:wsp>
                      <wps:wsp>
                        <wps:cNvPr id="634" name="Rectangle 634"/>
                        <wps:cNvSpPr/>
                        <wps:spPr>
                          <a:xfrm>
                            <a:off x="1592085" y="414383"/>
                            <a:ext cx="1942888" cy="169709"/>
                          </a:xfrm>
                          <a:prstGeom prst="rect">
                            <a:avLst/>
                          </a:prstGeom>
                          <a:ln>
                            <a:noFill/>
                          </a:ln>
                        </wps:spPr>
                        <wps:txbx>
                          <w:txbxContent>
                            <w:p w14:paraId="08C682E2" w14:textId="77777777" w:rsidR="00991BB7" w:rsidRDefault="00A06DB5">
                              <w:pPr>
                                <w:spacing w:after="160" w:line="259" w:lineRule="auto"/>
                                <w:ind w:left="0" w:firstLine="0"/>
                              </w:pPr>
                              <w:r>
                                <w:t>detailed in the G-Cloud12</w:t>
                              </w:r>
                            </w:p>
                          </w:txbxContent>
                        </wps:txbx>
                        <wps:bodyPr horzOverflow="overflow" vert="horz" lIns="0" tIns="0" rIns="0" bIns="0" rtlCol="0">
                          <a:noAutofit/>
                        </wps:bodyPr>
                      </wps:wsp>
                      <wps:wsp>
                        <wps:cNvPr id="635" name="Rectangle 635"/>
                        <wps:cNvSpPr/>
                        <wps:spPr>
                          <a:xfrm>
                            <a:off x="3088020" y="416643"/>
                            <a:ext cx="2113965" cy="166703"/>
                          </a:xfrm>
                          <a:prstGeom prst="rect">
                            <a:avLst/>
                          </a:prstGeom>
                          <a:ln>
                            <a:noFill/>
                          </a:ln>
                        </wps:spPr>
                        <wps:txbx>
                          <w:txbxContent>
                            <w:p w14:paraId="562FEA01" w14:textId="77777777" w:rsidR="00991BB7" w:rsidRDefault="00A06DB5">
                              <w:pPr>
                                <w:spacing w:after="160" w:line="259" w:lineRule="auto"/>
                                <w:ind w:left="0" w:firstLine="0"/>
                              </w:pPr>
                              <w:r>
                                <w:rPr>
                                  <w:b/>
                                </w:rPr>
                                <w:t>Service descriptions stated</w:t>
                              </w:r>
                            </w:p>
                          </w:txbxContent>
                        </wps:txbx>
                        <wps:bodyPr horzOverflow="overflow" vert="horz" lIns="0" tIns="0" rIns="0" bIns="0" rtlCol="0">
                          <a:noAutofit/>
                        </wps:bodyPr>
                      </wps:wsp>
                      <wps:wsp>
                        <wps:cNvPr id="636" name="Rectangle 636"/>
                        <wps:cNvSpPr/>
                        <wps:spPr>
                          <a:xfrm>
                            <a:off x="4712584" y="416643"/>
                            <a:ext cx="513044" cy="166703"/>
                          </a:xfrm>
                          <a:prstGeom prst="rect">
                            <a:avLst/>
                          </a:prstGeom>
                          <a:ln>
                            <a:noFill/>
                          </a:ln>
                        </wps:spPr>
                        <wps:txbx>
                          <w:txbxContent>
                            <w:p w14:paraId="7E455586" w14:textId="77777777" w:rsidR="00991BB7" w:rsidRDefault="00A06DB5">
                              <w:pPr>
                                <w:spacing w:after="160" w:line="259" w:lineRule="auto"/>
                                <w:ind w:left="0" w:firstLine="0"/>
                              </w:pPr>
                              <w:r>
                                <w:rPr>
                                  <w:b/>
                                </w:rPr>
                                <w:t>above.</w:t>
                              </w:r>
                            </w:p>
                          </w:txbxContent>
                        </wps:txbx>
                        <wps:bodyPr horzOverflow="overflow" vert="horz" lIns="0" tIns="0" rIns="0" bIns="0" rtlCol="0">
                          <a:noAutofit/>
                        </wps:bodyPr>
                      </wps:wsp>
                      <wps:wsp>
                        <wps:cNvPr id="637" name="Rectangle 637"/>
                        <wps:cNvSpPr/>
                        <wps:spPr>
                          <a:xfrm>
                            <a:off x="66629" y="1161836"/>
                            <a:ext cx="124436" cy="166704"/>
                          </a:xfrm>
                          <a:prstGeom prst="rect">
                            <a:avLst/>
                          </a:prstGeom>
                          <a:ln>
                            <a:noFill/>
                          </a:ln>
                        </wps:spPr>
                        <wps:txbx>
                          <w:txbxContent>
                            <w:p w14:paraId="1F196851" w14:textId="77777777" w:rsidR="00991BB7" w:rsidRDefault="00A06DB5">
                              <w:pPr>
                                <w:spacing w:after="160" w:line="259" w:lineRule="auto"/>
                                <w:ind w:left="0" w:firstLine="0"/>
                              </w:pPr>
                              <w:r>
                                <w:rPr>
                                  <w:b/>
                                </w:rPr>
                                <w:t>T</w:t>
                              </w:r>
                            </w:p>
                          </w:txbxContent>
                        </wps:txbx>
                        <wps:bodyPr horzOverflow="overflow" vert="horz" lIns="0" tIns="0" rIns="0" bIns="0" rtlCol="0">
                          <a:noAutofit/>
                        </wps:bodyPr>
                      </wps:wsp>
                      <wps:wsp>
                        <wps:cNvPr id="638" name="Rectangle 638"/>
                        <wps:cNvSpPr/>
                        <wps:spPr>
                          <a:xfrm>
                            <a:off x="147313" y="1161836"/>
                            <a:ext cx="1549617" cy="166704"/>
                          </a:xfrm>
                          <a:prstGeom prst="rect">
                            <a:avLst/>
                          </a:prstGeom>
                          <a:ln>
                            <a:noFill/>
                          </a:ln>
                        </wps:spPr>
                        <wps:txbx>
                          <w:txbxContent>
                            <w:p w14:paraId="6829B049" w14:textId="77777777" w:rsidR="00991BB7" w:rsidRDefault="00A06DB5">
                              <w:pPr>
                                <w:spacing w:after="160" w:line="259" w:lineRule="auto"/>
                                <w:ind w:left="0" w:firstLine="0"/>
                              </w:pPr>
                              <w:proofErr w:type="spellStart"/>
                              <w:r>
                                <w:rPr>
                                  <w:b/>
                                </w:rPr>
                                <w:t>echnical</w:t>
                              </w:r>
                              <w:proofErr w:type="spellEnd"/>
                              <w:r>
                                <w:rPr>
                                  <w:b/>
                                </w:rPr>
                                <w:t xml:space="preserve"> standards:</w:t>
                              </w:r>
                            </w:p>
                          </w:txbxContent>
                        </wps:txbx>
                        <wps:bodyPr horzOverflow="overflow" vert="horz" lIns="0" tIns="0" rIns="0" bIns="0" rtlCol="0">
                          <a:noAutofit/>
                        </wps:bodyPr>
                      </wps:wsp>
                      <wps:wsp>
                        <wps:cNvPr id="639" name="Rectangle 639"/>
                        <wps:cNvSpPr/>
                        <wps:spPr>
                          <a:xfrm>
                            <a:off x="1592085" y="1159576"/>
                            <a:ext cx="4625977" cy="169709"/>
                          </a:xfrm>
                          <a:prstGeom prst="rect">
                            <a:avLst/>
                          </a:prstGeom>
                          <a:ln>
                            <a:noFill/>
                          </a:ln>
                        </wps:spPr>
                        <wps:txbx>
                          <w:txbxContent>
                            <w:p w14:paraId="5DC1A66C" w14:textId="77777777" w:rsidR="00991BB7" w:rsidRDefault="00A06DB5">
                              <w:pPr>
                                <w:spacing w:after="160" w:line="259" w:lineRule="auto"/>
                                <w:ind w:left="0" w:firstLine="0"/>
                              </w:pPr>
                              <w:r>
                                <w:t>The technical standards used as a requirement for this Call-Of</w:t>
                              </w:r>
                            </w:p>
                          </w:txbxContent>
                        </wps:txbx>
                        <wps:bodyPr horzOverflow="overflow" vert="horz" lIns="0" tIns="0" rIns="0" bIns="0" rtlCol="0">
                          <a:noAutofit/>
                        </wps:bodyPr>
                      </wps:wsp>
                      <wps:wsp>
                        <wps:cNvPr id="640" name="Rectangle 640"/>
                        <wps:cNvSpPr/>
                        <wps:spPr>
                          <a:xfrm>
                            <a:off x="5067852" y="1159576"/>
                            <a:ext cx="62125" cy="169709"/>
                          </a:xfrm>
                          <a:prstGeom prst="rect">
                            <a:avLst/>
                          </a:prstGeom>
                          <a:ln>
                            <a:noFill/>
                          </a:ln>
                        </wps:spPr>
                        <wps:txbx>
                          <w:txbxContent>
                            <w:p w14:paraId="378A6C06" w14:textId="77777777" w:rsidR="00991BB7" w:rsidRDefault="00A06DB5">
                              <w:pPr>
                                <w:spacing w:after="160" w:line="259" w:lineRule="auto"/>
                                <w:ind w:left="0" w:firstLine="0"/>
                              </w:pPr>
                              <w:r>
                                <w:t>f</w:t>
                              </w:r>
                            </w:p>
                          </w:txbxContent>
                        </wps:txbx>
                        <wps:bodyPr horzOverflow="overflow" vert="horz" lIns="0" tIns="0" rIns="0" bIns="0" rtlCol="0">
                          <a:noAutofit/>
                        </wps:bodyPr>
                      </wps:wsp>
                      <wps:wsp>
                        <wps:cNvPr id="641" name="Rectangle 641"/>
                        <wps:cNvSpPr/>
                        <wps:spPr>
                          <a:xfrm>
                            <a:off x="1592085" y="1326149"/>
                            <a:ext cx="2906254" cy="169709"/>
                          </a:xfrm>
                          <a:prstGeom prst="rect">
                            <a:avLst/>
                          </a:prstGeom>
                          <a:ln>
                            <a:noFill/>
                          </a:ln>
                        </wps:spPr>
                        <wps:txbx>
                          <w:txbxContent>
                            <w:p w14:paraId="5C083133" w14:textId="77777777" w:rsidR="00991BB7" w:rsidRDefault="00A06DB5">
                              <w:pPr>
                                <w:spacing w:after="160" w:line="259" w:lineRule="auto"/>
                                <w:ind w:left="0" w:firstLine="0"/>
                              </w:pPr>
                              <w:r>
                                <w:t>Contract are detailed in the G-Cloud12</w:t>
                              </w:r>
                            </w:p>
                          </w:txbxContent>
                        </wps:txbx>
                        <wps:bodyPr horzOverflow="overflow" vert="horz" lIns="0" tIns="0" rIns="0" bIns="0" rtlCol="0">
                          <a:noAutofit/>
                        </wps:bodyPr>
                      </wps:wsp>
                      <wps:wsp>
                        <wps:cNvPr id="642" name="Rectangle 642"/>
                        <wps:cNvSpPr/>
                        <wps:spPr>
                          <a:xfrm>
                            <a:off x="3812392" y="1328409"/>
                            <a:ext cx="1590623" cy="166704"/>
                          </a:xfrm>
                          <a:prstGeom prst="rect">
                            <a:avLst/>
                          </a:prstGeom>
                          <a:ln>
                            <a:noFill/>
                          </a:ln>
                        </wps:spPr>
                        <wps:txbx>
                          <w:txbxContent>
                            <w:p w14:paraId="5E5CD2F6" w14:textId="77777777" w:rsidR="00991BB7" w:rsidRDefault="00A06DB5">
                              <w:pPr>
                                <w:spacing w:after="160" w:line="259" w:lineRule="auto"/>
                                <w:ind w:left="0" w:firstLine="0"/>
                              </w:pPr>
                              <w:r>
                                <w:rPr>
                                  <w:b/>
                                </w:rPr>
                                <w:t>Service descriptions</w:t>
                              </w:r>
                            </w:p>
                          </w:txbxContent>
                        </wps:txbx>
                        <wps:bodyPr horzOverflow="overflow" vert="horz" lIns="0" tIns="0" rIns="0" bIns="0" rtlCol="0">
                          <a:noAutofit/>
                        </wps:bodyPr>
                      </wps:wsp>
                      <wps:wsp>
                        <wps:cNvPr id="643" name="Rectangle 643"/>
                        <wps:cNvSpPr/>
                        <wps:spPr>
                          <a:xfrm>
                            <a:off x="1592085" y="1494981"/>
                            <a:ext cx="1036386" cy="166704"/>
                          </a:xfrm>
                          <a:prstGeom prst="rect">
                            <a:avLst/>
                          </a:prstGeom>
                          <a:ln>
                            <a:noFill/>
                          </a:ln>
                        </wps:spPr>
                        <wps:txbx>
                          <w:txbxContent>
                            <w:p w14:paraId="28B7C5BF" w14:textId="77777777" w:rsidR="00991BB7" w:rsidRDefault="00A06DB5">
                              <w:pPr>
                                <w:spacing w:after="160" w:line="259" w:lineRule="auto"/>
                                <w:ind w:left="0" w:firstLine="0"/>
                              </w:pPr>
                              <w:r>
                                <w:rPr>
                                  <w:b/>
                                </w:rPr>
                                <w:t>stated above.</w:t>
                              </w:r>
                            </w:p>
                          </w:txbxContent>
                        </wps:txbx>
                        <wps:bodyPr horzOverflow="overflow" vert="horz" lIns="0" tIns="0" rIns="0" bIns="0" rtlCol="0">
                          <a:noAutofit/>
                        </wps:bodyPr>
                      </wps:wsp>
                      <wps:wsp>
                        <wps:cNvPr id="644" name="Rectangle 644"/>
                        <wps:cNvSpPr/>
                        <wps:spPr>
                          <a:xfrm>
                            <a:off x="66629" y="2266476"/>
                            <a:ext cx="989261" cy="166704"/>
                          </a:xfrm>
                          <a:prstGeom prst="rect">
                            <a:avLst/>
                          </a:prstGeom>
                          <a:ln>
                            <a:noFill/>
                          </a:ln>
                        </wps:spPr>
                        <wps:txbx>
                          <w:txbxContent>
                            <w:p w14:paraId="3FD19083" w14:textId="77777777" w:rsidR="00991BB7" w:rsidRDefault="00A06DB5">
                              <w:pPr>
                                <w:spacing w:after="160" w:line="259" w:lineRule="auto"/>
                                <w:ind w:left="0" w:firstLine="0"/>
                              </w:pPr>
                              <w:r>
                                <w:rPr>
                                  <w:b/>
                                </w:rPr>
                                <w:t>Service level</w:t>
                              </w:r>
                            </w:p>
                          </w:txbxContent>
                        </wps:txbx>
                        <wps:bodyPr horzOverflow="overflow" vert="horz" lIns="0" tIns="0" rIns="0" bIns="0" rtlCol="0">
                          <a:noAutofit/>
                        </wps:bodyPr>
                      </wps:wsp>
                      <wps:wsp>
                        <wps:cNvPr id="645" name="Rectangle 645"/>
                        <wps:cNvSpPr/>
                        <wps:spPr>
                          <a:xfrm>
                            <a:off x="66629" y="2433048"/>
                            <a:ext cx="269395" cy="166704"/>
                          </a:xfrm>
                          <a:prstGeom prst="rect">
                            <a:avLst/>
                          </a:prstGeom>
                          <a:ln>
                            <a:noFill/>
                          </a:ln>
                        </wps:spPr>
                        <wps:txbx>
                          <w:txbxContent>
                            <w:p w14:paraId="09AA3C49" w14:textId="77777777" w:rsidR="00991BB7" w:rsidRDefault="00A06DB5">
                              <w:pPr>
                                <w:spacing w:after="160" w:line="259" w:lineRule="auto"/>
                                <w:ind w:left="0" w:firstLine="0"/>
                              </w:pPr>
                              <w:proofErr w:type="spellStart"/>
                              <w:r>
                                <w:rPr>
                                  <w:b/>
                                </w:rPr>
                                <w:t>agr</w:t>
                              </w:r>
                              <w:proofErr w:type="spellEnd"/>
                            </w:p>
                          </w:txbxContent>
                        </wps:txbx>
                        <wps:bodyPr horzOverflow="overflow" vert="horz" lIns="0" tIns="0" rIns="0" bIns="0" rtlCol="0">
                          <a:noAutofit/>
                        </wps:bodyPr>
                      </wps:wsp>
                      <wps:wsp>
                        <wps:cNvPr id="646" name="Rectangle 646"/>
                        <wps:cNvSpPr/>
                        <wps:spPr>
                          <a:xfrm>
                            <a:off x="266626" y="2433048"/>
                            <a:ext cx="631809" cy="166704"/>
                          </a:xfrm>
                          <a:prstGeom prst="rect">
                            <a:avLst/>
                          </a:prstGeom>
                          <a:ln>
                            <a:noFill/>
                          </a:ln>
                        </wps:spPr>
                        <wps:txbx>
                          <w:txbxContent>
                            <w:p w14:paraId="7DDC3C36" w14:textId="77777777" w:rsidR="00991BB7" w:rsidRDefault="00A06DB5">
                              <w:pPr>
                                <w:spacing w:after="160" w:line="259" w:lineRule="auto"/>
                                <w:ind w:left="0" w:firstLine="0"/>
                              </w:pPr>
                              <w:proofErr w:type="spellStart"/>
                              <w:r>
                                <w:rPr>
                                  <w:b/>
                                </w:rPr>
                                <w:t>eement</w:t>
                              </w:r>
                              <w:proofErr w:type="spellEnd"/>
                              <w:r>
                                <w:rPr>
                                  <w:b/>
                                </w:rPr>
                                <w:t>:</w:t>
                              </w:r>
                            </w:p>
                          </w:txbxContent>
                        </wps:txbx>
                        <wps:bodyPr horzOverflow="overflow" vert="horz" lIns="0" tIns="0" rIns="0" bIns="0" rtlCol="0">
                          <a:noAutofit/>
                        </wps:bodyPr>
                      </wps:wsp>
                      <wps:wsp>
                        <wps:cNvPr id="647" name="Rectangle 647"/>
                        <wps:cNvSpPr/>
                        <wps:spPr>
                          <a:xfrm>
                            <a:off x="1592085" y="2264216"/>
                            <a:ext cx="321333" cy="169709"/>
                          </a:xfrm>
                          <a:prstGeom prst="rect">
                            <a:avLst/>
                          </a:prstGeom>
                          <a:ln>
                            <a:noFill/>
                          </a:ln>
                        </wps:spPr>
                        <wps:txbx>
                          <w:txbxContent>
                            <w:p w14:paraId="3FF87250" w14:textId="77777777" w:rsidR="00991BB7" w:rsidRDefault="00A06DB5">
                              <w:pPr>
                                <w:spacing w:after="160" w:line="259" w:lineRule="auto"/>
                                <w:ind w:left="0" w:firstLine="0"/>
                              </w:pPr>
                              <w:r>
                                <w:t>N/A</w:t>
                              </w:r>
                            </w:p>
                          </w:txbxContent>
                        </wps:txbx>
                        <wps:bodyPr horzOverflow="overflow" vert="horz" lIns="0" tIns="0" rIns="0" bIns="0" rtlCol="0">
                          <a:noAutofit/>
                        </wps:bodyPr>
                      </wps:wsp>
                      <wps:wsp>
                        <wps:cNvPr id="648" name="Rectangle 648"/>
                        <wps:cNvSpPr/>
                        <wps:spPr>
                          <a:xfrm>
                            <a:off x="66629" y="3143175"/>
                            <a:ext cx="974634" cy="166703"/>
                          </a:xfrm>
                          <a:prstGeom prst="rect">
                            <a:avLst/>
                          </a:prstGeom>
                          <a:ln>
                            <a:noFill/>
                          </a:ln>
                        </wps:spPr>
                        <wps:txbx>
                          <w:txbxContent>
                            <w:p w14:paraId="5520E784" w14:textId="77777777" w:rsidR="00991BB7" w:rsidRDefault="00A06DB5">
                              <w:pPr>
                                <w:spacing w:after="160" w:line="259" w:lineRule="auto"/>
                                <w:ind w:left="0" w:firstLine="0"/>
                              </w:pPr>
                              <w:r>
                                <w:rPr>
                                  <w:b/>
                                </w:rPr>
                                <w:t>Onboarding</w:t>
                              </w:r>
                            </w:p>
                          </w:txbxContent>
                        </wps:txbx>
                        <wps:bodyPr horzOverflow="overflow" vert="horz" lIns="0" tIns="0" rIns="0" bIns="0" rtlCol="0">
                          <a:noAutofit/>
                        </wps:bodyPr>
                      </wps:wsp>
                      <wps:wsp>
                        <wps:cNvPr id="649" name="Rectangle 649"/>
                        <wps:cNvSpPr/>
                        <wps:spPr>
                          <a:xfrm>
                            <a:off x="1592085" y="3000643"/>
                            <a:ext cx="414614" cy="169708"/>
                          </a:xfrm>
                          <a:prstGeom prst="rect">
                            <a:avLst/>
                          </a:prstGeom>
                          <a:ln>
                            <a:noFill/>
                          </a:ln>
                        </wps:spPr>
                        <wps:txbx>
                          <w:txbxContent>
                            <w:p w14:paraId="4780029A" w14:textId="77777777" w:rsidR="00991BB7" w:rsidRDefault="00A06DB5">
                              <w:pPr>
                                <w:spacing w:after="160" w:line="259" w:lineRule="auto"/>
                                <w:ind w:left="0" w:firstLine="0"/>
                              </w:pPr>
                              <w:r>
                                <w:t>DWP</w:t>
                              </w:r>
                            </w:p>
                          </w:txbxContent>
                        </wps:txbx>
                        <wps:bodyPr horzOverflow="overflow" vert="horz" lIns="0" tIns="0" rIns="0" bIns="0" rtlCol="0">
                          <a:noAutofit/>
                        </wps:bodyPr>
                      </wps:wsp>
                      <wps:wsp>
                        <wps:cNvPr id="650" name="Rectangle 650"/>
                        <wps:cNvSpPr/>
                        <wps:spPr>
                          <a:xfrm>
                            <a:off x="1898587" y="3000643"/>
                            <a:ext cx="4217259" cy="169708"/>
                          </a:xfrm>
                          <a:prstGeom prst="rect">
                            <a:avLst/>
                          </a:prstGeom>
                          <a:ln>
                            <a:noFill/>
                          </a:ln>
                        </wps:spPr>
                        <wps:txbx>
                          <w:txbxContent>
                            <w:p w14:paraId="6D2B552B" w14:textId="77777777" w:rsidR="00991BB7" w:rsidRDefault="00A06DB5">
                              <w:pPr>
                                <w:spacing w:after="160" w:line="259" w:lineRule="auto"/>
                                <w:ind w:left="0" w:firstLine="0"/>
                              </w:pPr>
                              <w:r>
                                <w:t xml:space="preserve"> will provide its own devices to deliver this engagement.</w:t>
                              </w:r>
                            </w:p>
                          </w:txbxContent>
                        </wps:txbx>
                        <wps:bodyPr horzOverflow="overflow" vert="horz" lIns="0" tIns="0" rIns="0" bIns="0" rtlCol="0">
                          <a:noAutofit/>
                        </wps:bodyPr>
                      </wps:wsp>
                      <wps:wsp>
                        <wps:cNvPr id="651" name="Rectangle 651"/>
                        <wps:cNvSpPr/>
                        <wps:spPr>
                          <a:xfrm>
                            <a:off x="1592085" y="3167215"/>
                            <a:ext cx="4341546" cy="169709"/>
                          </a:xfrm>
                          <a:prstGeom prst="rect">
                            <a:avLst/>
                          </a:prstGeom>
                          <a:ln>
                            <a:noFill/>
                          </a:ln>
                        </wps:spPr>
                        <wps:txbx>
                          <w:txbxContent>
                            <w:p w14:paraId="6EE6D294" w14:textId="77777777" w:rsidR="00991BB7" w:rsidRDefault="00A06DB5">
                              <w:pPr>
                                <w:spacing w:after="160" w:line="259" w:lineRule="auto"/>
                                <w:ind w:left="0" w:firstLine="0"/>
                              </w:pPr>
                              <w:r>
                                <w:t>MongoDB will provide the names of relevant resources to</w:t>
                              </w:r>
                            </w:p>
                          </w:txbxContent>
                        </wps:txbx>
                        <wps:bodyPr horzOverflow="overflow" vert="horz" lIns="0" tIns="0" rIns="0" bIns="0" rtlCol="0">
                          <a:noAutofit/>
                        </wps:bodyPr>
                      </wps:wsp>
                      <wps:wsp>
                        <wps:cNvPr id="652" name="Rectangle 652"/>
                        <wps:cNvSpPr/>
                        <wps:spPr>
                          <a:xfrm>
                            <a:off x="1592085" y="3333788"/>
                            <a:ext cx="1932627" cy="169709"/>
                          </a:xfrm>
                          <a:prstGeom prst="rect">
                            <a:avLst/>
                          </a:prstGeom>
                          <a:ln>
                            <a:noFill/>
                          </a:ln>
                        </wps:spPr>
                        <wps:txbx>
                          <w:txbxContent>
                            <w:p w14:paraId="584B69AB" w14:textId="77777777" w:rsidR="00991BB7" w:rsidRDefault="00A06DB5">
                              <w:pPr>
                                <w:spacing w:after="160" w:line="259" w:lineRule="auto"/>
                                <w:ind w:left="0" w:firstLine="0"/>
                              </w:pPr>
                              <w:r>
                                <w:t>onboard them onto DWP’</w:t>
                              </w:r>
                            </w:p>
                          </w:txbxContent>
                        </wps:txbx>
                        <wps:bodyPr horzOverflow="overflow" vert="horz" lIns="0" tIns="0" rIns="0" bIns="0" rtlCol="0">
                          <a:noAutofit/>
                        </wps:bodyPr>
                      </wps:wsp>
                      <wps:wsp>
                        <wps:cNvPr id="653" name="Rectangle 653"/>
                        <wps:cNvSpPr/>
                        <wps:spPr>
                          <a:xfrm>
                            <a:off x="3037473" y="3333788"/>
                            <a:ext cx="2471081" cy="169709"/>
                          </a:xfrm>
                          <a:prstGeom prst="rect">
                            <a:avLst/>
                          </a:prstGeom>
                          <a:ln>
                            <a:noFill/>
                          </a:ln>
                        </wps:spPr>
                        <wps:txbx>
                          <w:txbxContent>
                            <w:p w14:paraId="0471B9D4" w14:textId="77777777" w:rsidR="00991BB7" w:rsidRDefault="00A06DB5">
                              <w:pPr>
                                <w:spacing w:after="160" w:line="259" w:lineRule="auto"/>
                                <w:ind w:left="0" w:firstLine="0"/>
                              </w:pPr>
                              <w:r>
                                <w:t>s internal systems. Each resource</w:t>
                              </w:r>
                            </w:p>
                          </w:txbxContent>
                        </wps:txbx>
                        <wps:bodyPr horzOverflow="overflow" vert="horz" lIns="0" tIns="0" rIns="0" bIns="0" rtlCol="0">
                          <a:noAutofit/>
                        </wps:bodyPr>
                      </wps:wsp>
                      <wps:wsp>
                        <wps:cNvPr id="654" name="Rectangle 654"/>
                        <wps:cNvSpPr/>
                        <wps:spPr>
                          <a:xfrm>
                            <a:off x="1592085" y="3500360"/>
                            <a:ext cx="3548809" cy="169709"/>
                          </a:xfrm>
                          <a:prstGeom prst="rect">
                            <a:avLst/>
                          </a:prstGeom>
                          <a:ln>
                            <a:noFill/>
                          </a:ln>
                        </wps:spPr>
                        <wps:txbx>
                          <w:txbxContent>
                            <w:p w14:paraId="0DBFEEE8" w14:textId="77777777" w:rsidR="00991BB7" w:rsidRDefault="00A06DB5">
                              <w:pPr>
                                <w:spacing w:after="160" w:line="259" w:lineRule="auto"/>
                                <w:ind w:left="0" w:firstLine="0"/>
                              </w:pPr>
                              <w:r>
                                <w:t>will pick up their device in person from a DWP</w:t>
                              </w:r>
                            </w:p>
                          </w:txbxContent>
                        </wps:txbx>
                        <wps:bodyPr horzOverflow="overflow" vert="horz" lIns="0" tIns="0" rIns="0" bIns="0" rtlCol="0">
                          <a:noAutofit/>
                        </wps:bodyPr>
                      </wps:wsp>
                      <wps:wsp>
                        <wps:cNvPr id="655" name="Rectangle 655"/>
                        <wps:cNvSpPr/>
                        <wps:spPr>
                          <a:xfrm>
                            <a:off x="4255262" y="3500360"/>
                            <a:ext cx="202046" cy="169709"/>
                          </a:xfrm>
                          <a:prstGeom prst="rect">
                            <a:avLst/>
                          </a:prstGeom>
                          <a:ln>
                            <a:noFill/>
                          </a:ln>
                        </wps:spPr>
                        <wps:txbx>
                          <w:txbxContent>
                            <w:p w14:paraId="17A51B36" w14:textId="77777777" w:rsidR="00991BB7" w:rsidRDefault="00A06DB5">
                              <w:pPr>
                                <w:spacing w:after="160" w:line="259" w:lineRule="auto"/>
                                <w:ind w:left="0" w:firstLine="0"/>
                              </w:pPr>
                              <w:r>
                                <w:t xml:space="preserve"> of</w:t>
                              </w:r>
                            </w:p>
                          </w:txbxContent>
                        </wps:txbx>
                        <wps:bodyPr horzOverflow="overflow" vert="horz" lIns="0" tIns="0" rIns="0" bIns="0" rtlCol="0">
                          <a:noAutofit/>
                        </wps:bodyPr>
                      </wps:wsp>
                      <wps:wsp>
                        <wps:cNvPr id="656" name="Rectangle 656"/>
                        <wps:cNvSpPr/>
                        <wps:spPr>
                          <a:xfrm>
                            <a:off x="4404643" y="3500360"/>
                            <a:ext cx="279581" cy="169709"/>
                          </a:xfrm>
                          <a:prstGeom prst="rect">
                            <a:avLst/>
                          </a:prstGeom>
                          <a:ln>
                            <a:noFill/>
                          </a:ln>
                        </wps:spPr>
                        <wps:txbx>
                          <w:txbxContent>
                            <w:p w14:paraId="247C236F" w14:textId="77777777" w:rsidR="00991BB7" w:rsidRDefault="00A06DB5">
                              <w:pPr>
                                <w:spacing w:after="160" w:line="259" w:lineRule="auto"/>
                                <w:ind w:left="0" w:firstLine="0"/>
                              </w:pPr>
                              <w:proofErr w:type="spellStart"/>
                              <w:r>
                                <w:t>fice</w:t>
                              </w:r>
                              <w:proofErr w:type="spellEnd"/>
                            </w:p>
                          </w:txbxContent>
                        </wps:txbx>
                        <wps:bodyPr horzOverflow="overflow" vert="horz" lIns="0" tIns="0" rIns="0" bIns="0" rtlCol="0">
                          <a:noAutofit/>
                        </wps:bodyPr>
                      </wps:wsp>
                      <wps:wsp>
                        <wps:cNvPr id="657" name="Rectangle 657"/>
                        <wps:cNvSpPr/>
                        <wps:spPr>
                          <a:xfrm>
                            <a:off x="1592085" y="3666933"/>
                            <a:ext cx="694195" cy="169709"/>
                          </a:xfrm>
                          <a:prstGeom prst="rect">
                            <a:avLst/>
                          </a:prstGeom>
                          <a:ln>
                            <a:noFill/>
                          </a:ln>
                        </wps:spPr>
                        <wps:txbx>
                          <w:txbxContent>
                            <w:p w14:paraId="39387534" w14:textId="77777777" w:rsidR="00991BB7" w:rsidRDefault="00A06DB5">
                              <w:pPr>
                                <w:spacing w:after="160" w:line="259" w:lineRule="auto"/>
                                <w:ind w:left="0" w:firstLine="0"/>
                              </w:pPr>
                              <w:r>
                                <w:t xml:space="preserve">location. </w:t>
                              </w:r>
                            </w:p>
                          </w:txbxContent>
                        </wps:txbx>
                        <wps:bodyPr horzOverflow="overflow" vert="horz" lIns="0" tIns="0" rIns="0" bIns="0" rtlCol="0">
                          <a:noAutofit/>
                        </wps:bodyPr>
                      </wps:wsp>
                      <wps:wsp>
                        <wps:cNvPr id="658" name="Rectangle 658"/>
                        <wps:cNvSpPr/>
                        <wps:spPr>
                          <a:xfrm>
                            <a:off x="2111529" y="3666933"/>
                            <a:ext cx="2492125" cy="169709"/>
                          </a:xfrm>
                          <a:prstGeom prst="rect">
                            <a:avLst/>
                          </a:prstGeom>
                          <a:ln>
                            <a:noFill/>
                          </a:ln>
                        </wps:spPr>
                        <wps:txbx>
                          <w:txbxContent>
                            <w:p w14:paraId="6839AE2A" w14:textId="77777777" w:rsidR="00991BB7" w:rsidRDefault="00A06DB5">
                              <w:pPr>
                                <w:spacing w:after="160" w:line="259" w:lineRule="auto"/>
                                <w:ind w:left="0" w:firstLine="0"/>
                              </w:pPr>
                              <w:r>
                                <w:t>This process takes up to 3 weeks.</w:t>
                              </w:r>
                            </w:p>
                          </w:txbxContent>
                        </wps:txbx>
                        <wps:bodyPr horzOverflow="overflow" vert="horz" lIns="0" tIns="0" rIns="0" bIns="0" rtlCol="0">
                          <a:noAutofit/>
                        </wps:bodyPr>
                      </wps:wsp>
                      <wps:wsp>
                        <wps:cNvPr id="659" name="Rectangle 659"/>
                        <wps:cNvSpPr/>
                        <wps:spPr>
                          <a:xfrm>
                            <a:off x="1592085" y="4000079"/>
                            <a:ext cx="414614" cy="169709"/>
                          </a:xfrm>
                          <a:prstGeom prst="rect">
                            <a:avLst/>
                          </a:prstGeom>
                          <a:ln>
                            <a:noFill/>
                          </a:ln>
                        </wps:spPr>
                        <wps:txbx>
                          <w:txbxContent>
                            <w:p w14:paraId="08C0978A" w14:textId="77777777" w:rsidR="00991BB7" w:rsidRDefault="00A06DB5">
                              <w:pPr>
                                <w:spacing w:after="160" w:line="259" w:lineRule="auto"/>
                                <w:ind w:left="0" w:firstLine="0"/>
                              </w:pPr>
                              <w:r>
                                <w:t>DWP</w:t>
                              </w:r>
                            </w:p>
                          </w:txbxContent>
                        </wps:txbx>
                        <wps:bodyPr horzOverflow="overflow" vert="horz" lIns="0" tIns="0" rIns="0" bIns="0" rtlCol="0">
                          <a:noAutofit/>
                        </wps:bodyPr>
                      </wps:wsp>
                      <wps:wsp>
                        <wps:cNvPr id="660" name="Rectangle 660"/>
                        <wps:cNvSpPr/>
                        <wps:spPr>
                          <a:xfrm>
                            <a:off x="1898587" y="4000079"/>
                            <a:ext cx="4056517" cy="169709"/>
                          </a:xfrm>
                          <a:prstGeom prst="rect">
                            <a:avLst/>
                          </a:prstGeom>
                          <a:ln>
                            <a:noFill/>
                          </a:ln>
                        </wps:spPr>
                        <wps:txbx>
                          <w:txbxContent>
                            <w:p w14:paraId="1FF1FA27" w14:textId="77777777" w:rsidR="00991BB7" w:rsidRDefault="00A06DB5">
                              <w:pPr>
                                <w:spacing w:after="160" w:line="259" w:lineRule="auto"/>
                                <w:ind w:left="0" w:firstLine="0"/>
                              </w:pPr>
                              <w:r>
                                <w:t xml:space="preserve"> will also sponsor the Security Clearance process for 3</w:t>
                              </w:r>
                            </w:p>
                          </w:txbxContent>
                        </wps:txbx>
                        <wps:bodyPr horzOverflow="overflow" vert="horz" lIns="0" tIns="0" rIns="0" bIns="0" rtlCol="0">
                          <a:noAutofit/>
                        </wps:bodyPr>
                      </wps:wsp>
                      <wps:wsp>
                        <wps:cNvPr id="661" name="Rectangle 661"/>
                        <wps:cNvSpPr/>
                        <wps:spPr>
                          <a:xfrm>
                            <a:off x="1592085" y="4166651"/>
                            <a:ext cx="1595884" cy="169709"/>
                          </a:xfrm>
                          <a:prstGeom prst="rect">
                            <a:avLst/>
                          </a:prstGeom>
                          <a:ln>
                            <a:noFill/>
                          </a:ln>
                        </wps:spPr>
                        <wps:txbx>
                          <w:txbxContent>
                            <w:p w14:paraId="728EEF0D" w14:textId="77777777" w:rsidR="00991BB7" w:rsidRDefault="00A06DB5">
                              <w:pPr>
                                <w:spacing w:after="160" w:line="259" w:lineRule="auto"/>
                                <w:ind w:left="0" w:firstLine="0"/>
                              </w:pPr>
                              <w:r>
                                <w:t>MongoDB resources.</w:t>
                              </w:r>
                            </w:p>
                          </w:txbxContent>
                        </wps:txbx>
                        <wps:bodyPr horzOverflow="overflow" vert="horz" lIns="0" tIns="0" rIns="0" bIns="0" rtlCol="0">
                          <a:noAutofit/>
                        </wps:bodyPr>
                      </wps:wsp>
                      <wps:wsp>
                        <wps:cNvPr id="662" name="Rectangle 662"/>
                        <wps:cNvSpPr/>
                        <wps:spPr>
                          <a:xfrm>
                            <a:off x="66629" y="4607261"/>
                            <a:ext cx="995119" cy="166703"/>
                          </a:xfrm>
                          <a:prstGeom prst="rect">
                            <a:avLst/>
                          </a:prstGeom>
                          <a:ln>
                            <a:noFill/>
                          </a:ln>
                        </wps:spPr>
                        <wps:txbx>
                          <w:txbxContent>
                            <w:p w14:paraId="6D96708A" w14:textId="77777777" w:rsidR="00991BB7" w:rsidRDefault="00A06DB5">
                              <w:pPr>
                                <w:spacing w:after="160" w:line="259" w:lineRule="auto"/>
                                <w:ind w:left="0" w:firstLine="0"/>
                              </w:pPr>
                              <w:r>
                                <w:rPr>
                                  <w:b/>
                                </w:rPr>
                                <w:t>Offboarding</w:t>
                              </w:r>
                            </w:p>
                          </w:txbxContent>
                        </wps:txbx>
                        <wps:bodyPr horzOverflow="overflow" vert="horz" lIns="0" tIns="0" rIns="0" bIns="0" rtlCol="0">
                          <a:noAutofit/>
                        </wps:bodyPr>
                      </wps:wsp>
                      <wps:wsp>
                        <wps:cNvPr id="663" name="Rectangle 663"/>
                        <wps:cNvSpPr/>
                        <wps:spPr>
                          <a:xfrm>
                            <a:off x="1592085" y="4605001"/>
                            <a:ext cx="3471050" cy="169709"/>
                          </a:xfrm>
                          <a:prstGeom prst="rect">
                            <a:avLst/>
                          </a:prstGeom>
                          <a:ln>
                            <a:noFill/>
                          </a:ln>
                        </wps:spPr>
                        <wps:txbx>
                          <w:txbxContent>
                            <w:p w14:paraId="202BEFAF" w14:textId="77777777" w:rsidR="00991BB7" w:rsidRDefault="00A06DB5">
                              <w:pPr>
                                <w:spacing w:after="160" w:line="259" w:lineRule="auto"/>
                                <w:ind w:left="0" w:firstLine="0"/>
                              </w:pPr>
                              <w:r>
                                <w:t>The quality standards required for this Call-Of</w:t>
                              </w:r>
                            </w:p>
                          </w:txbxContent>
                        </wps:txbx>
                        <wps:bodyPr horzOverflow="overflow" vert="horz" lIns="0" tIns="0" rIns="0" bIns="0" rtlCol="0">
                          <a:noAutofit/>
                        </wps:bodyPr>
                      </wps:wsp>
                      <wps:wsp>
                        <wps:cNvPr id="664" name="Rectangle 664"/>
                        <wps:cNvSpPr/>
                        <wps:spPr>
                          <a:xfrm>
                            <a:off x="4199440" y="4605001"/>
                            <a:ext cx="1025528" cy="169709"/>
                          </a:xfrm>
                          <a:prstGeom prst="rect">
                            <a:avLst/>
                          </a:prstGeom>
                          <a:ln>
                            <a:noFill/>
                          </a:ln>
                        </wps:spPr>
                        <wps:txbx>
                          <w:txbxContent>
                            <w:p w14:paraId="44608CBA" w14:textId="77777777" w:rsidR="00991BB7" w:rsidRDefault="00A06DB5">
                              <w:pPr>
                                <w:spacing w:after="160" w:line="259" w:lineRule="auto"/>
                                <w:ind w:left="0" w:firstLine="0"/>
                              </w:pPr>
                              <w:r>
                                <w:t>f Contract are</w:t>
                              </w:r>
                            </w:p>
                          </w:txbxContent>
                        </wps:txbx>
                        <wps:bodyPr horzOverflow="overflow" vert="horz" lIns="0" tIns="0" rIns="0" bIns="0" rtlCol="0">
                          <a:noAutofit/>
                        </wps:bodyPr>
                      </wps:wsp>
                      <wps:wsp>
                        <wps:cNvPr id="665" name="Rectangle 665"/>
                        <wps:cNvSpPr/>
                        <wps:spPr>
                          <a:xfrm>
                            <a:off x="1592085" y="4771574"/>
                            <a:ext cx="3326017" cy="169709"/>
                          </a:xfrm>
                          <a:prstGeom prst="rect">
                            <a:avLst/>
                          </a:prstGeom>
                          <a:ln>
                            <a:noFill/>
                          </a:ln>
                        </wps:spPr>
                        <wps:txbx>
                          <w:txbxContent>
                            <w:p w14:paraId="716D78F5" w14:textId="77777777" w:rsidR="00991BB7" w:rsidRDefault="00A06DB5">
                              <w:pPr>
                                <w:spacing w:after="160" w:line="259" w:lineRule="auto"/>
                                <w:ind w:left="0" w:firstLine="0"/>
                              </w:pPr>
                              <w:r>
                                <w:t>as per Supplier Service definition document.</w:t>
                              </w:r>
                            </w:p>
                          </w:txbxContent>
                        </wps:txbx>
                        <wps:bodyPr horzOverflow="overflow" vert="horz" lIns="0" tIns="0" rIns="0" bIns="0" rtlCol="0">
                          <a:noAutofit/>
                        </wps:bodyPr>
                      </wps:wsp>
                      <wps:wsp>
                        <wps:cNvPr id="666" name="Rectangle 666"/>
                        <wps:cNvSpPr/>
                        <wps:spPr>
                          <a:xfrm>
                            <a:off x="66629" y="5711901"/>
                            <a:ext cx="1109033" cy="166703"/>
                          </a:xfrm>
                          <a:prstGeom prst="rect">
                            <a:avLst/>
                          </a:prstGeom>
                          <a:ln>
                            <a:noFill/>
                          </a:ln>
                        </wps:spPr>
                        <wps:txbx>
                          <w:txbxContent>
                            <w:p w14:paraId="44E52111" w14:textId="77777777" w:rsidR="00991BB7" w:rsidRDefault="00A06DB5">
                              <w:pPr>
                                <w:spacing w:after="160" w:line="259" w:lineRule="auto"/>
                                <w:ind w:left="0" w:firstLine="0"/>
                              </w:pPr>
                              <w:r>
                                <w:rPr>
                                  <w:b/>
                                </w:rPr>
                                <w:t>Collaboration</w:t>
                              </w:r>
                            </w:p>
                          </w:txbxContent>
                        </wps:txbx>
                        <wps:bodyPr horzOverflow="overflow" vert="horz" lIns="0" tIns="0" rIns="0" bIns="0" rtlCol="0">
                          <a:noAutofit/>
                        </wps:bodyPr>
                      </wps:wsp>
                      <wps:wsp>
                        <wps:cNvPr id="667" name="Rectangle 667"/>
                        <wps:cNvSpPr/>
                        <wps:spPr>
                          <a:xfrm>
                            <a:off x="66629" y="5878474"/>
                            <a:ext cx="269395" cy="166703"/>
                          </a:xfrm>
                          <a:prstGeom prst="rect">
                            <a:avLst/>
                          </a:prstGeom>
                          <a:ln>
                            <a:noFill/>
                          </a:ln>
                        </wps:spPr>
                        <wps:txbx>
                          <w:txbxContent>
                            <w:p w14:paraId="1BD3622F" w14:textId="77777777" w:rsidR="00991BB7" w:rsidRDefault="00A06DB5">
                              <w:pPr>
                                <w:spacing w:after="160" w:line="259" w:lineRule="auto"/>
                                <w:ind w:left="0" w:firstLine="0"/>
                              </w:pPr>
                              <w:proofErr w:type="spellStart"/>
                              <w:r>
                                <w:rPr>
                                  <w:b/>
                                </w:rPr>
                                <w:t>agr</w:t>
                              </w:r>
                              <w:proofErr w:type="spellEnd"/>
                            </w:p>
                          </w:txbxContent>
                        </wps:txbx>
                        <wps:bodyPr horzOverflow="overflow" vert="horz" lIns="0" tIns="0" rIns="0" bIns="0" rtlCol="0">
                          <a:noAutofit/>
                        </wps:bodyPr>
                      </wps:wsp>
                      <wps:wsp>
                        <wps:cNvPr id="668" name="Rectangle 668"/>
                        <wps:cNvSpPr/>
                        <wps:spPr>
                          <a:xfrm>
                            <a:off x="266626" y="5878474"/>
                            <a:ext cx="569684" cy="166703"/>
                          </a:xfrm>
                          <a:prstGeom prst="rect">
                            <a:avLst/>
                          </a:prstGeom>
                          <a:ln>
                            <a:noFill/>
                          </a:ln>
                        </wps:spPr>
                        <wps:txbx>
                          <w:txbxContent>
                            <w:p w14:paraId="6871ACC2" w14:textId="77777777" w:rsidR="00991BB7" w:rsidRDefault="00A06DB5">
                              <w:pPr>
                                <w:spacing w:after="160" w:line="259" w:lineRule="auto"/>
                                <w:ind w:left="0" w:firstLine="0"/>
                              </w:pPr>
                              <w:proofErr w:type="spellStart"/>
                              <w:r>
                                <w:rPr>
                                  <w:b/>
                                </w:rPr>
                                <w:t>eement</w:t>
                              </w:r>
                              <w:proofErr w:type="spellEnd"/>
                            </w:p>
                          </w:txbxContent>
                        </wps:txbx>
                        <wps:bodyPr horzOverflow="overflow" vert="horz" lIns="0" tIns="0" rIns="0" bIns="0" rtlCol="0">
                          <a:noAutofit/>
                        </wps:bodyPr>
                      </wps:wsp>
                      <wps:wsp>
                        <wps:cNvPr id="669" name="Rectangle 669"/>
                        <wps:cNvSpPr/>
                        <wps:spPr>
                          <a:xfrm>
                            <a:off x="1592085" y="5709640"/>
                            <a:ext cx="321333" cy="169709"/>
                          </a:xfrm>
                          <a:prstGeom prst="rect">
                            <a:avLst/>
                          </a:prstGeom>
                          <a:ln>
                            <a:noFill/>
                          </a:ln>
                        </wps:spPr>
                        <wps:txbx>
                          <w:txbxContent>
                            <w:p w14:paraId="791B1D98" w14:textId="77777777" w:rsidR="00991BB7" w:rsidRDefault="00A06DB5">
                              <w:pPr>
                                <w:spacing w:after="160" w:line="259" w:lineRule="auto"/>
                                <w:ind w:left="0" w:firstLine="0"/>
                              </w:pPr>
                              <w:r>
                                <w:t>N/A</w:t>
                              </w:r>
                            </w:p>
                          </w:txbxContent>
                        </wps:txbx>
                        <wps:bodyPr horzOverflow="overflow" vert="horz" lIns="0" tIns="0" rIns="0" bIns="0" rtlCol="0">
                          <a:noAutofit/>
                        </wps:bodyPr>
                      </wps:wsp>
                      <wps:wsp>
                        <wps:cNvPr id="670" name="Shape 670"/>
                        <wps:cNvSpPr/>
                        <wps:spPr>
                          <a:xfrm>
                            <a:off x="5845" y="0"/>
                            <a:ext cx="0" cy="6744733"/>
                          </a:xfrm>
                          <a:custGeom>
                            <a:avLst/>
                            <a:gdLst/>
                            <a:ahLst/>
                            <a:cxnLst/>
                            <a:rect l="0" t="0" r="0" b="0"/>
                            <a:pathLst>
                              <a:path h="6744733">
                                <a:moveTo>
                                  <a:pt x="0" y="0"/>
                                </a:moveTo>
                                <a:lnTo>
                                  <a:pt x="0" y="6744733"/>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1" name="Shape 671"/>
                        <wps:cNvSpPr/>
                        <wps:spPr>
                          <a:xfrm>
                            <a:off x="1525455" y="0"/>
                            <a:ext cx="0" cy="6744733"/>
                          </a:xfrm>
                          <a:custGeom>
                            <a:avLst/>
                            <a:gdLst/>
                            <a:ahLst/>
                            <a:cxnLst/>
                            <a:rect l="0" t="0" r="0" b="0"/>
                            <a:pathLst>
                              <a:path h="6744733">
                                <a:moveTo>
                                  <a:pt x="0" y="0"/>
                                </a:moveTo>
                                <a:lnTo>
                                  <a:pt x="0" y="6744733"/>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2" name="Shape 672"/>
                        <wps:cNvSpPr/>
                        <wps:spPr>
                          <a:xfrm>
                            <a:off x="5172521" y="0"/>
                            <a:ext cx="0" cy="6744733"/>
                          </a:xfrm>
                          <a:custGeom>
                            <a:avLst/>
                            <a:gdLst/>
                            <a:ahLst/>
                            <a:cxnLst/>
                            <a:rect l="0" t="0" r="0" b="0"/>
                            <a:pathLst>
                              <a:path h="6744733">
                                <a:moveTo>
                                  <a:pt x="0" y="0"/>
                                </a:moveTo>
                                <a:lnTo>
                                  <a:pt x="0" y="6744733"/>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3" name="Shape 673"/>
                        <wps:cNvSpPr/>
                        <wps:spPr>
                          <a:xfrm>
                            <a:off x="0" y="5845"/>
                            <a:ext cx="5248502" cy="0"/>
                          </a:xfrm>
                          <a:custGeom>
                            <a:avLst/>
                            <a:gdLst/>
                            <a:ahLst/>
                            <a:cxnLst/>
                            <a:rect l="0" t="0" r="0" b="0"/>
                            <a:pathLst>
                              <a:path w="5248502">
                                <a:moveTo>
                                  <a:pt x="0" y="0"/>
                                </a:moveTo>
                                <a:lnTo>
                                  <a:pt x="5248502"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0" y="917611"/>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5" name="Shape 675"/>
                        <wps:cNvSpPr/>
                        <wps:spPr>
                          <a:xfrm>
                            <a:off x="0" y="2016406"/>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6" name="Shape 676"/>
                        <wps:cNvSpPr/>
                        <wps:spPr>
                          <a:xfrm>
                            <a:off x="0" y="2893105"/>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0" y="4354269"/>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8" name="Shape 678"/>
                        <wps:cNvSpPr/>
                        <wps:spPr>
                          <a:xfrm>
                            <a:off x="0" y="5464754"/>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0" y="6738889"/>
                            <a:ext cx="5178366" cy="0"/>
                          </a:xfrm>
                          <a:custGeom>
                            <a:avLst/>
                            <a:gdLst/>
                            <a:ahLst/>
                            <a:cxnLst/>
                            <a:rect l="0" t="0" r="0" b="0"/>
                            <a:pathLst>
                              <a:path w="5178366">
                                <a:moveTo>
                                  <a:pt x="0" y="0"/>
                                </a:moveTo>
                                <a:lnTo>
                                  <a:pt x="5178366" y="0"/>
                                </a:lnTo>
                              </a:path>
                            </a:pathLst>
                          </a:custGeom>
                          <a:ln w="116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098" style="width:413.268pt;height:531.081pt;mso-position-horizontal-relative:char;mso-position-vertical-relative:line" coordsize="52485,67447">
                <v:rect id="Rectangle 631" style="position:absolute;width:14358;height:1667;left:666;top:2500;" filled="f" stroked="f">
                  <v:textbox inset="0,0,0,0">
                    <w:txbxContent>
                      <w:p>
                        <w:pPr>
                          <w:spacing w:before="0" w:after="160" w:line="259" w:lineRule="auto"/>
                          <w:ind w:left="0" w:firstLine="0"/>
                        </w:pPr>
                        <w:r>
                          <w:rPr>
                            <w:rFonts w:cs="Times New Roman" w:hAnsi="Times New Roman" w:eastAsia="Times New Roman" w:ascii="Times New Roman"/>
                            <w:b w:val="1"/>
                          </w:rPr>
                          <w:t xml:space="preserve">Quality standards</w:t>
                        </w:r>
                      </w:p>
                    </w:txbxContent>
                  </v:textbox>
                </v:rect>
                <v:rect id="Rectangle 632" style="position:absolute;width:34710;height:1697;left:15920;top:2478;" filled="f" stroked="f">
                  <v:textbox inset="0,0,0,0">
                    <w:txbxContent>
                      <w:p>
                        <w:pPr>
                          <w:spacing w:before="0" w:after="160" w:line="259" w:lineRule="auto"/>
                          <w:ind w:left="0" w:firstLine="0"/>
                        </w:pPr>
                        <w:r>
                          <w:rPr/>
                          <w:t xml:space="preserve">The quality standards required for this Call-Of</w:t>
                        </w:r>
                      </w:p>
                    </w:txbxContent>
                  </v:textbox>
                </v:rect>
                <v:rect id="Rectangle 633" style="position:absolute;width:10255;height:1697;left:41994;top:2478;" filled="f" stroked="f">
                  <v:textbox inset="0,0,0,0">
                    <w:txbxContent>
                      <w:p>
                        <w:pPr>
                          <w:spacing w:before="0" w:after="160" w:line="259" w:lineRule="auto"/>
                          <w:ind w:left="0" w:firstLine="0"/>
                        </w:pPr>
                        <w:r>
                          <w:rPr/>
                          <w:t xml:space="preserve">f Contract are</w:t>
                        </w:r>
                      </w:p>
                    </w:txbxContent>
                  </v:textbox>
                </v:rect>
                <v:rect id="Rectangle 634" style="position:absolute;width:19428;height:1697;left:15920;top:4143;" filled="f" stroked="f">
                  <v:textbox inset="0,0,0,0">
                    <w:txbxContent>
                      <w:p>
                        <w:pPr>
                          <w:spacing w:before="0" w:after="160" w:line="259" w:lineRule="auto"/>
                          <w:ind w:left="0" w:firstLine="0"/>
                        </w:pPr>
                        <w:r>
                          <w:rPr/>
                          <w:t xml:space="preserve">detailed in the G-Cloud12</w:t>
                        </w:r>
                      </w:p>
                    </w:txbxContent>
                  </v:textbox>
                </v:rect>
                <v:rect id="Rectangle 635" style="position:absolute;width:21139;height:1667;left:30880;top:4166;" filled="f" stroked="f">
                  <v:textbox inset="0,0,0,0">
                    <w:txbxContent>
                      <w:p>
                        <w:pPr>
                          <w:spacing w:before="0" w:after="160" w:line="259" w:lineRule="auto"/>
                          <w:ind w:left="0" w:firstLine="0"/>
                        </w:pPr>
                        <w:r>
                          <w:rPr>
                            <w:rFonts w:cs="Times New Roman" w:hAnsi="Times New Roman" w:eastAsia="Times New Roman" w:ascii="Times New Roman"/>
                            <w:b w:val="1"/>
                          </w:rPr>
                          <w:t xml:space="preserve">Service descriptions stated</w:t>
                        </w:r>
                      </w:p>
                    </w:txbxContent>
                  </v:textbox>
                </v:rect>
                <v:rect id="Rectangle 636" style="position:absolute;width:5130;height:1667;left:47125;top:4166;" filled="f" stroked="f">
                  <v:textbox inset="0,0,0,0">
                    <w:txbxContent>
                      <w:p>
                        <w:pPr>
                          <w:spacing w:before="0" w:after="160" w:line="259" w:lineRule="auto"/>
                          <w:ind w:left="0" w:firstLine="0"/>
                        </w:pPr>
                        <w:r>
                          <w:rPr>
                            <w:rFonts w:cs="Times New Roman" w:hAnsi="Times New Roman" w:eastAsia="Times New Roman" w:ascii="Times New Roman"/>
                            <w:b w:val="1"/>
                          </w:rPr>
                          <w:t xml:space="preserve">above.</w:t>
                        </w:r>
                      </w:p>
                    </w:txbxContent>
                  </v:textbox>
                </v:rect>
                <v:rect id="Rectangle 637" style="position:absolute;width:1244;height:1667;left:666;top:11618;" filled="f" stroked="f">
                  <v:textbox inset="0,0,0,0">
                    <w:txbxContent>
                      <w:p>
                        <w:pPr>
                          <w:spacing w:before="0" w:after="160" w:line="259" w:lineRule="auto"/>
                          <w:ind w:left="0" w:firstLine="0"/>
                        </w:pPr>
                        <w:r>
                          <w:rPr>
                            <w:rFonts w:cs="Times New Roman" w:hAnsi="Times New Roman" w:eastAsia="Times New Roman" w:ascii="Times New Roman"/>
                            <w:b w:val="1"/>
                          </w:rPr>
                          <w:t xml:space="preserve">T</w:t>
                        </w:r>
                      </w:p>
                    </w:txbxContent>
                  </v:textbox>
                </v:rect>
                <v:rect id="Rectangle 638" style="position:absolute;width:15496;height:1667;left:1473;top:11618;" filled="f" stroked="f">
                  <v:textbox inset="0,0,0,0">
                    <w:txbxContent>
                      <w:p>
                        <w:pPr>
                          <w:spacing w:before="0" w:after="160" w:line="259" w:lineRule="auto"/>
                          <w:ind w:left="0" w:firstLine="0"/>
                        </w:pPr>
                        <w:r>
                          <w:rPr>
                            <w:rFonts w:cs="Times New Roman" w:hAnsi="Times New Roman" w:eastAsia="Times New Roman" w:ascii="Times New Roman"/>
                            <w:b w:val="1"/>
                          </w:rPr>
                          <w:t xml:space="preserve">echnical standards:</w:t>
                        </w:r>
                      </w:p>
                    </w:txbxContent>
                  </v:textbox>
                </v:rect>
                <v:rect id="Rectangle 639" style="position:absolute;width:46259;height:1697;left:15920;top:11595;" filled="f" stroked="f">
                  <v:textbox inset="0,0,0,0">
                    <w:txbxContent>
                      <w:p>
                        <w:pPr>
                          <w:spacing w:before="0" w:after="160" w:line="259" w:lineRule="auto"/>
                          <w:ind w:left="0" w:firstLine="0"/>
                        </w:pPr>
                        <w:r>
                          <w:rPr/>
                          <w:t xml:space="preserve">The technical standards used as a requirement for this Call-Of</w:t>
                        </w:r>
                      </w:p>
                    </w:txbxContent>
                  </v:textbox>
                </v:rect>
                <v:rect id="Rectangle 640" style="position:absolute;width:621;height:1697;left:50678;top:11595;" filled="f" stroked="f">
                  <v:textbox inset="0,0,0,0">
                    <w:txbxContent>
                      <w:p>
                        <w:pPr>
                          <w:spacing w:before="0" w:after="160" w:line="259" w:lineRule="auto"/>
                          <w:ind w:left="0" w:firstLine="0"/>
                        </w:pPr>
                        <w:r>
                          <w:rPr/>
                          <w:t xml:space="preserve">f</w:t>
                        </w:r>
                      </w:p>
                    </w:txbxContent>
                  </v:textbox>
                </v:rect>
                <v:rect id="Rectangle 641" style="position:absolute;width:29062;height:1697;left:15920;top:13261;" filled="f" stroked="f">
                  <v:textbox inset="0,0,0,0">
                    <w:txbxContent>
                      <w:p>
                        <w:pPr>
                          <w:spacing w:before="0" w:after="160" w:line="259" w:lineRule="auto"/>
                          <w:ind w:left="0" w:firstLine="0"/>
                        </w:pPr>
                        <w:r>
                          <w:rPr/>
                          <w:t xml:space="preserve">Contract are detailed in the G-Cloud12</w:t>
                        </w:r>
                      </w:p>
                    </w:txbxContent>
                  </v:textbox>
                </v:rect>
                <v:rect id="Rectangle 642" style="position:absolute;width:15906;height:1667;left:38123;top:13284;" filled="f" stroked="f">
                  <v:textbox inset="0,0,0,0">
                    <w:txbxContent>
                      <w:p>
                        <w:pPr>
                          <w:spacing w:before="0" w:after="160" w:line="259" w:lineRule="auto"/>
                          <w:ind w:left="0" w:firstLine="0"/>
                        </w:pPr>
                        <w:r>
                          <w:rPr>
                            <w:rFonts w:cs="Times New Roman" w:hAnsi="Times New Roman" w:eastAsia="Times New Roman" w:ascii="Times New Roman"/>
                            <w:b w:val="1"/>
                          </w:rPr>
                          <w:t xml:space="preserve">Service descriptions</w:t>
                        </w:r>
                      </w:p>
                    </w:txbxContent>
                  </v:textbox>
                </v:rect>
                <v:rect id="Rectangle 643" style="position:absolute;width:10363;height:1667;left:15920;top:14949;" filled="f" stroked="f">
                  <v:textbox inset="0,0,0,0">
                    <w:txbxContent>
                      <w:p>
                        <w:pPr>
                          <w:spacing w:before="0" w:after="160" w:line="259" w:lineRule="auto"/>
                          <w:ind w:left="0" w:firstLine="0"/>
                        </w:pPr>
                        <w:r>
                          <w:rPr>
                            <w:rFonts w:cs="Times New Roman" w:hAnsi="Times New Roman" w:eastAsia="Times New Roman" w:ascii="Times New Roman"/>
                            <w:b w:val="1"/>
                          </w:rPr>
                          <w:t xml:space="preserve">stated above.</w:t>
                        </w:r>
                      </w:p>
                    </w:txbxContent>
                  </v:textbox>
                </v:rect>
                <v:rect id="Rectangle 644" style="position:absolute;width:9892;height:1667;left:666;top:22664;" filled="f" stroked="f">
                  <v:textbox inset="0,0,0,0">
                    <w:txbxContent>
                      <w:p>
                        <w:pPr>
                          <w:spacing w:before="0" w:after="160" w:line="259" w:lineRule="auto"/>
                          <w:ind w:left="0" w:firstLine="0"/>
                        </w:pPr>
                        <w:r>
                          <w:rPr>
                            <w:rFonts w:cs="Times New Roman" w:hAnsi="Times New Roman" w:eastAsia="Times New Roman" w:ascii="Times New Roman"/>
                            <w:b w:val="1"/>
                          </w:rPr>
                          <w:t xml:space="preserve">Service level</w:t>
                        </w:r>
                      </w:p>
                    </w:txbxContent>
                  </v:textbox>
                </v:rect>
                <v:rect id="Rectangle 645" style="position:absolute;width:2693;height:1667;left:666;top:24330;" filled="f" stroked="f">
                  <v:textbox inset="0,0,0,0">
                    <w:txbxContent>
                      <w:p>
                        <w:pPr>
                          <w:spacing w:before="0" w:after="160" w:line="259" w:lineRule="auto"/>
                          <w:ind w:left="0" w:firstLine="0"/>
                        </w:pPr>
                        <w:r>
                          <w:rPr>
                            <w:rFonts w:cs="Times New Roman" w:hAnsi="Times New Roman" w:eastAsia="Times New Roman" w:ascii="Times New Roman"/>
                            <w:b w:val="1"/>
                          </w:rPr>
                          <w:t xml:space="preserve">agr</w:t>
                        </w:r>
                      </w:p>
                    </w:txbxContent>
                  </v:textbox>
                </v:rect>
                <v:rect id="Rectangle 646" style="position:absolute;width:6318;height:1667;left:2666;top:24330;" filled="f" stroked="f">
                  <v:textbox inset="0,0,0,0">
                    <w:txbxContent>
                      <w:p>
                        <w:pPr>
                          <w:spacing w:before="0" w:after="160" w:line="259" w:lineRule="auto"/>
                          <w:ind w:left="0" w:firstLine="0"/>
                        </w:pPr>
                        <w:r>
                          <w:rPr>
                            <w:rFonts w:cs="Times New Roman" w:hAnsi="Times New Roman" w:eastAsia="Times New Roman" w:ascii="Times New Roman"/>
                            <w:b w:val="1"/>
                          </w:rPr>
                          <w:t xml:space="preserve">eement:</w:t>
                        </w:r>
                      </w:p>
                    </w:txbxContent>
                  </v:textbox>
                </v:rect>
                <v:rect id="Rectangle 647" style="position:absolute;width:3213;height:1697;left:15920;top:22642;" filled="f" stroked="f">
                  <v:textbox inset="0,0,0,0">
                    <w:txbxContent>
                      <w:p>
                        <w:pPr>
                          <w:spacing w:before="0" w:after="160" w:line="259" w:lineRule="auto"/>
                          <w:ind w:left="0" w:firstLine="0"/>
                        </w:pPr>
                        <w:r>
                          <w:rPr/>
                          <w:t xml:space="preserve">N/A</w:t>
                        </w:r>
                      </w:p>
                    </w:txbxContent>
                  </v:textbox>
                </v:rect>
                <v:rect id="Rectangle 648" style="position:absolute;width:9746;height:1667;left:666;top:31431;" filled="f" stroked="f">
                  <v:textbox inset="0,0,0,0">
                    <w:txbxContent>
                      <w:p>
                        <w:pPr>
                          <w:spacing w:before="0" w:after="160" w:line="259" w:lineRule="auto"/>
                          <w:ind w:left="0" w:firstLine="0"/>
                        </w:pPr>
                        <w:r>
                          <w:rPr>
                            <w:rFonts w:cs="Times New Roman" w:hAnsi="Times New Roman" w:eastAsia="Times New Roman" w:ascii="Times New Roman"/>
                            <w:b w:val="1"/>
                          </w:rPr>
                          <w:t xml:space="preserve">Onboarding</w:t>
                        </w:r>
                      </w:p>
                    </w:txbxContent>
                  </v:textbox>
                </v:rect>
                <v:rect id="Rectangle 649" style="position:absolute;width:4146;height:1697;left:15920;top:30006;" filled="f" stroked="f">
                  <v:textbox inset="0,0,0,0">
                    <w:txbxContent>
                      <w:p>
                        <w:pPr>
                          <w:spacing w:before="0" w:after="160" w:line="259" w:lineRule="auto"/>
                          <w:ind w:left="0" w:firstLine="0"/>
                        </w:pPr>
                        <w:r>
                          <w:rPr/>
                          <w:t xml:space="preserve">DWP</w:t>
                        </w:r>
                      </w:p>
                    </w:txbxContent>
                  </v:textbox>
                </v:rect>
                <v:rect id="Rectangle 650" style="position:absolute;width:42172;height:1697;left:18985;top:30006;" filled="f" stroked="f">
                  <v:textbox inset="0,0,0,0">
                    <w:txbxContent>
                      <w:p>
                        <w:pPr>
                          <w:spacing w:before="0" w:after="160" w:line="259" w:lineRule="auto"/>
                          <w:ind w:left="0" w:firstLine="0"/>
                        </w:pPr>
                        <w:r>
                          <w:rPr/>
                          <w:t xml:space="preserve"> will provide its own devices to deliver this engagement.</w:t>
                        </w:r>
                      </w:p>
                    </w:txbxContent>
                  </v:textbox>
                </v:rect>
                <v:rect id="Rectangle 651" style="position:absolute;width:43415;height:1697;left:15920;top:31672;" filled="f" stroked="f">
                  <v:textbox inset="0,0,0,0">
                    <w:txbxContent>
                      <w:p>
                        <w:pPr>
                          <w:spacing w:before="0" w:after="160" w:line="259" w:lineRule="auto"/>
                          <w:ind w:left="0" w:firstLine="0"/>
                        </w:pPr>
                        <w:r>
                          <w:rPr/>
                          <w:t xml:space="preserve">MongoDB will provide the names of relevant resources to</w:t>
                        </w:r>
                      </w:p>
                    </w:txbxContent>
                  </v:textbox>
                </v:rect>
                <v:rect id="Rectangle 652" style="position:absolute;width:19326;height:1697;left:15920;top:33337;" filled="f" stroked="f">
                  <v:textbox inset="0,0,0,0">
                    <w:txbxContent>
                      <w:p>
                        <w:pPr>
                          <w:spacing w:before="0" w:after="160" w:line="259" w:lineRule="auto"/>
                          <w:ind w:left="0" w:firstLine="0"/>
                        </w:pPr>
                        <w:r>
                          <w:rPr/>
                          <w:t xml:space="preserve">onboard them onto DWP’</w:t>
                        </w:r>
                      </w:p>
                    </w:txbxContent>
                  </v:textbox>
                </v:rect>
                <v:rect id="Rectangle 653" style="position:absolute;width:24710;height:1697;left:30374;top:33337;" filled="f" stroked="f">
                  <v:textbox inset="0,0,0,0">
                    <w:txbxContent>
                      <w:p>
                        <w:pPr>
                          <w:spacing w:before="0" w:after="160" w:line="259" w:lineRule="auto"/>
                          <w:ind w:left="0" w:firstLine="0"/>
                        </w:pPr>
                        <w:r>
                          <w:rPr/>
                          <w:t xml:space="preserve">s internal systems. Each resource</w:t>
                        </w:r>
                      </w:p>
                    </w:txbxContent>
                  </v:textbox>
                </v:rect>
                <v:rect id="Rectangle 654" style="position:absolute;width:35488;height:1697;left:15920;top:35003;" filled="f" stroked="f">
                  <v:textbox inset="0,0,0,0">
                    <w:txbxContent>
                      <w:p>
                        <w:pPr>
                          <w:spacing w:before="0" w:after="160" w:line="259" w:lineRule="auto"/>
                          <w:ind w:left="0" w:firstLine="0"/>
                        </w:pPr>
                        <w:r>
                          <w:rPr/>
                          <w:t xml:space="preserve">will pick up their device in person from a DWP</w:t>
                        </w:r>
                      </w:p>
                    </w:txbxContent>
                  </v:textbox>
                </v:rect>
                <v:rect id="Rectangle 655" style="position:absolute;width:2020;height:1697;left:42552;top:35003;" filled="f" stroked="f">
                  <v:textbox inset="0,0,0,0">
                    <w:txbxContent>
                      <w:p>
                        <w:pPr>
                          <w:spacing w:before="0" w:after="160" w:line="259" w:lineRule="auto"/>
                          <w:ind w:left="0" w:firstLine="0"/>
                        </w:pPr>
                        <w:r>
                          <w:rPr/>
                          <w:t xml:space="preserve"> of</w:t>
                        </w:r>
                      </w:p>
                    </w:txbxContent>
                  </v:textbox>
                </v:rect>
                <v:rect id="Rectangle 656" style="position:absolute;width:2795;height:1697;left:44046;top:35003;" filled="f" stroked="f">
                  <v:textbox inset="0,0,0,0">
                    <w:txbxContent>
                      <w:p>
                        <w:pPr>
                          <w:spacing w:before="0" w:after="160" w:line="259" w:lineRule="auto"/>
                          <w:ind w:left="0" w:firstLine="0"/>
                        </w:pPr>
                        <w:r>
                          <w:rPr/>
                          <w:t xml:space="preserve">fice</w:t>
                        </w:r>
                      </w:p>
                    </w:txbxContent>
                  </v:textbox>
                </v:rect>
                <v:rect id="Rectangle 657" style="position:absolute;width:6941;height:1697;left:15920;top:36669;" filled="f" stroked="f">
                  <v:textbox inset="0,0,0,0">
                    <w:txbxContent>
                      <w:p>
                        <w:pPr>
                          <w:spacing w:before="0" w:after="160" w:line="259" w:lineRule="auto"/>
                          <w:ind w:left="0" w:firstLine="0"/>
                        </w:pPr>
                        <w:r>
                          <w:rPr/>
                          <w:t xml:space="preserve">location. </w:t>
                        </w:r>
                      </w:p>
                    </w:txbxContent>
                  </v:textbox>
                </v:rect>
                <v:rect id="Rectangle 658" style="position:absolute;width:24921;height:1697;left:21115;top:36669;" filled="f" stroked="f">
                  <v:textbox inset="0,0,0,0">
                    <w:txbxContent>
                      <w:p>
                        <w:pPr>
                          <w:spacing w:before="0" w:after="160" w:line="259" w:lineRule="auto"/>
                          <w:ind w:left="0" w:firstLine="0"/>
                        </w:pPr>
                        <w:r>
                          <w:rPr/>
                          <w:t xml:space="preserve">This process takes up to 3 weeks.</w:t>
                        </w:r>
                      </w:p>
                    </w:txbxContent>
                  </v:textbox>
                </v:rect>
                <v:rect id="Rectangle 659" style="position:absolute;width:4146;height:1697;left:15920;top:40000;" filled="f" stroked="f">
                  <v:textbox inset="0,0,0,0">
                    <w:txbxContent>
                      <w:p>
                        <w:pPr>
                          <w:spacing w:before="0" w:after="160" w:line="259" w:lineRule="auto"/>
                          <w:ind w:left="0" w:firstLine="0"/>
                        </w:pPr>
                        <w:r>
                          <w:rPr/>
                          <w:t xml:space="preserve">DWP</w:t>
                        </w:r>
                      </w:p>
                    </w:txbxContent>
                  </v:textbox>
                </v:rect>
                <v:rect id="Rectangle 660" style="position:absolute;width:40565;height:1697;left:18985;top:40000;" filled="f" stroked="f">
                  <v:textbox inset="0,0,0,0">
                    <w:txbxContent>
                      <w:p>
                        <w:pPr>
                          <w:spacing w:before="0" w:after="160" w:line="259" w:lineRule="auto"/>
                          <w:ind w:left="0" w:firstLine="0"/>
                        </w:pPr>
                        <w:r>
                          <w:rPr/>
                          <w:t xml:space="preserve"> will also sponsor the Security Clearance process for 3</w:t>
                        </w:r>
                      </w:p>
                    </w:txbxContent>
                  </v:textbox>
                </v:rect>
                <v:rect id="Rectangle 661" style="position:absolute;width:15958;height:1697;left:15920;top:41666;" filled="f" stroked="f">
                  <v:textbox inset="0,0,0,0">
                    <w:txbxContent>
                      <w:p>
                        <w:pPr>
                          <w:spacing w:before="0" w:after="160" w:line="259" w:lineRule="auto"/>
                          <w:ind w:left="0" w:firstLine="0"/>
                        </w:pPr>
                        <w:r>
                          <w:rPr/>
                          <w:t xml:space="preserve">MongoDB resources.</w:t>
                        </w:r>
                      </w:p>
                    </w:txbxContent>
                  </v:textbox>
                </v:rect>
                <v:rect id="Rectangle 662" style="position:absolute;width:9951;height:1667;left:666;top:46072;" filled="f" stroked="f">
                  <v:textbox inset="0,0,0,0">
                    <w:txbxContent>
                      <w:p>
                        <w:pPr>
                          <w:spacing w:before="0" w:after="160" w:line="259" w:lineRule="auto"/>
                          <w:ind w:left="0" w:firstLine="0"/>
                        </w:pPr>
                        <w:r>
                          <w:rPr>
                            <w:rFonts w:cs="Times New Roman" w:hAnsi="Times New Roman" w:eastAsia="Times New Roman" w:ascii="Times New Roman"/>
                            <w:b w:val="1"/>
                          </w:rPr>
                          <w:t xml:space="preserve">Offboarding</w:t>
                        </w:r>
                      </w:p>
                    </w:txbxContent>
                  </v:textbox>
                </v:rect>
                <v:rect id="Rectangle 663" style="position:absolute;width:34710;height:1697;left:15920;top:46050;" filled="f" stroked="f">
                  <v:textbox inset="0,0,0,0">
                    <w:txbxContent>
                      <w:p>
                        <w:pPr>
                          <w:spacing w:before="0" w:after="160" w:line="259" w:lineRule="auto"/>
                          <w:ind w:left="0" w:firstLine="0"/>
                        </w:pPr>
                        <w:r>
                          <w:rPr/>
                          <w:t xml:space="preserve">The quality standards required for this Call-Of</w:t>
                        </w:r>
                      </w:p>
                    </w:txbxContent>
                  </v:textbox>
                </v:rect>
                <v:rect id="Rectangle 664" style="position:absolute;width:10255;height:1697;left:41994;top:46050;" filled="f" stroked="f">
                  <v:textbox inset="0,0,0,0">
                    <w:txbxContent>
                      <w:p>
                        <w:pPr>
                          <w:spacing w:before="0" w:after="160" w:line="259" w:lineRule="auto"/>
                          <w:ind w:left="0" w:firstLine="0"/>
                        </w:pPr>
                        <w:r>
                          <w:rPr/>
                          <w:t xml:space="preserve">f Contract are</w:t>
                        </w:r>
                      </w:p>
                    </w:txbxContent>
                  </v:textbox>
                </v:rect>
                <v:rect id="Rectangle 665" style="position:absolute;width:33260;height:1697;left:15920;top:47715;" filled="f" stroked="f">
                  <v:textbox inset="0,0,0,0">
                    <w:txbxContent>
                      <w:p>
                        <w:pPr>
                          <w:spacing w:before="0" w:after="160" w:line="259" w:lineRule="auto"/>
                          <w:ind w:left="0" w:firstLine="0"/>
                        </w:pPr>
                        <w:r>
                          <w:rPr/>
                          <w:t xml:space="preserve">as per Supplier Service definition document.</w:t>
                        </w:r>
                      </w:p>
                    </w:txbxContent>
                  </v:textbox>
                </v:rect>
                <v:rect id="Rectangle 666" style="position:absolute;width:11090;height:1667;left:666;top:57119;" filled="f" stroked="f">
                  <v:textbox inset="0,0,0,0">
                    <w:txbxContent>
                      <w:p>
                        <w:pPr>
                          <w:spacing w:before="0" w:after="160" w:line="259" w:lineRule="auto"/>
                          <w:ind w:left="0" w:firstLine="0"/>
                        </w:pPr>
                        <w:r>
                          <w:rPr>
                            <w:rFonts w:cs="Times New Roman" w:hAnsi="Times New Roman" w:eastAsia="Times New Roman" w:ascii="Times New Roman"/>
                            <w:b w:val="1"/>
                          </w:rPr>
                          <w:t xml:space="preserve">Collaboration</w:t>
                        </w:r>
                      </w:p>
                    </w:txbxContent>
                  </v:textbox>
                </v:rect>
                <v:rect id="Rectangle 667" style="position:absolute;width:2693;height:1667;left:666;top:58784;" filled="f" stroked="f">
                  <v:textbox inset="0,0,0,0">
                    <w:txbxContent>
                      <w:p>
                        <w:pPr>
                          <w:spacing w:before="0" w:after="160" w:line="259" w:lineRule="auto"/>
                          <w:ind w:left="0" w:firstLine="0"/>
                        </w:pPr>
                        <w:r>
                          <w:rPr>
                            <w:rFonts w:cs="Times New Roman" w:hAnsi="Times New Roman" w:eastAsia="Times New Roman" w:ascii="Times New Roman"/>
                            <w:b w:val="1"/>
                          </w:rPr>
                          <w:t xml:space="preserve">agr</w:t>
                        </w:r>
                      </w:p>
                    </w:txbxContent>
                  </v:textbox>
                </v:rect>
                <v:rect id="Rectangle 668" style="position:absolute;width:5696;height:1667;left:2666;top:58784;" filled="f" stroked="f">
                  <v:textbox inset="0,0,0,0">
                    <w:txbxContent>
                      <w:p>
                        <w:pPr>
                          <w:spacing w:before="0" w:after="160" w:line="259" w:lineRule="auto"/>
                          <w:ind w:left="0" w:firstLine="0"/>
                        </w:pPr>
                        <w:r>
                          <w:rPr>
                            <w:rFonts w:cs="Times New Roman" w:hAnsi="Times New Roman" w:eastAsia="Times New Roman" w:ascii="Times New Roman"/>
                            <w:b w:val="1"/>
                          </w:rPr>
                          <w:t xml:space="preserve">eement</w:t>
                        </w:r>
                      </w:p>
                    </w:txbxContent>
                  </v:textbox>
                </v:rect>
                <v:rect id="Rectangle 669" style="position:absolute;width:3213;height:1697;left:15920;top:57096;" filled="f" stroked="f">
                  <v:textbox inset="0,0,0,0">
                    <w:txbxContent>
                      <w:p>
                        <w:pPr>
                          <w:spacing w:before="0" w:after="160" w:line="259" w:lineRule="auto"/>
                          <w:ind w:left="0" w:firstLine="0"/>
                        </w:pPr>
                        <w:r>
                          <w:rPr/>
                          <w:t xml:space="preserve">N/A</w:t>
                        </w:r>
                      </w:p>
                    </w:txbxContent>
                  </v:textbox>
                </v:rect>
                <v:shape id="Shape 670" style="position:absolute;width:0;height:67447;left:58;top:0;" coordsize="0,6744733" path="m0,0l0,6744733">
                  <v:stroke weight="0.920418pt" endcap="flat" joinstyle="miter" miterlimit="10" on="true" color="#000000"/>
                  <v:fill on="false" color="#000000" opacity="0"/>
                </v:shape>
                <v:shape id="Shape 671" style="position:absolute;width:0;height:67447;left:15254;top:0;" coordsize="0,6744733" path="m0,0l0,6744733">
                  <v:stroke weight="0.920418pt" endcap="flat" joinstyle="miter" miterlimit="10" on="true" color="#000000"/>
                  <v:fill on="false" color="#000000" opacity="0"/>
                </v:shape>
                <v:shape id="Shape 672" style="position:absolute;width:0;height:67447;left:51725;top:0;" coordsize="0,6744733" path="m0,0l0,6744733">
                  <v:stroke weight="0.920418pt" endcap="flat" joinstyle="miter" miterlimit="10" on="true" color="#000000"/>
                  <v:fill on="false" color="#000000" opacity="0"/>
                </v:shape>
                <v:shape id="Shape 673" style="position:absolute;width:52485;height:0;left:0;top:58;" coordsize="5248502,0" path="m0,0l5248502,0">
                  <v:stroke weight="0.920418pt" endcap="flat" joinstyle="miter" miterlimit="10" on="true" color="#000000"/>
                  <v:fill on="false" color="#000000" opacity="0"/>
                </v:shape>
                <v:shape id="Shape 674" style="position:absolute;width:51783;height:0;left:0;top:9176;" coordsize="5178366,0" path="m0,0l5178366,0">
                  <v:stroke weight="0.920418pt" endcap="flat" joinstyle="miter" miterlimit="10" on="true" color="#000000"/>
                  <v:fill on="false" color="#000000" opacity="0"/>
                </v:shape>
                <v:shape id="Shape 675" style="position:absolute;width:51783;height:0;left:0;top:20164;" coordsize="5178366,0" path="m0,0l5178366,0">
                  <v:stroke weight="0.920418pt" endcap="flat" joinstyle="miter" miterlimit="10" on="true" color="#000000"/>
                  <v:fill on="false" color="#000000" opacity="0"/>
                </v:shape>
                <v:shape id="Shape 676" style="position:absolute;width:51783;height:0;left:0;top:28931;" coordsize="5178366,0" path="m0,0l5178366,0">
                  <v:stroke weight="0.920418pt" endcap="flat" joinstyle="miter" miterlimit="10" on="true" color="#000000"/>
                  <v:fill on="false" color="#000000" opacity="0"/>
                </v:shape>
                <v:shape id="Shape 677" style="position:absolute;width:51783;height:0;left:0;top:43542;" coordsize="5178366,0" path="m0,0l5178366,0">
                  <v:stroke weight="0.920418pt" endcap="flat" joinstyle="miter" miterlimit="10" on="true" color="#000000"/>
                  <v:fill on="false" color="#000000" opacity="0"/>
                </v:shape>
                <v:shape id="Shape 678" style="position:absolute;width:51783;height:0;left:0;top:54647;" coordsize="5178366,0" path="m0,0l5178366,0">
                  <v:stroke weight="0.920418pt" endcap="flat" joinstyle="miter" miterlimit="10" on="true" color="#000000"/>
                  <v:fill on="false" color="#000000" opacity="0"/>
                </v:shape>
                <v:shape id="Shape 679" style="position:absolute;width:51783;height:0;left:0;top:67388;" coordsize="5178366,0" path="m0,0l5178366,0">
                  <v:stroke weight="0.920418pt" endcap="flat" joinstyle="miter" miterlimit="10" on="true" color="#000000"/>
                  <v:fill on="false" color="#000000" opacity="0"/>
                </v:shape>
              </v:group>
            </w:pict>
          </mc:Fallback>
        </mc:AlternateContent>
      </w:r>
    </w:p>
    <w:p w14:paraId="30ACE82A" w14:textId="77777777" w:rsidR="00991BB7" w:rsidRDefault="00991BB7">
      <w:pPr>
        <w:spacing w:after="0" w:line="259" w:lineRule="auto"/>
        <w:ind w:left="-1678" w:right="807" w:firstLine="0"/>
      </w:pPr>
    </w:p>
    <w:tbl>
      <w:tblPr>
        <w:tblStyle w:val="TableGrid"/>
        <w:tblW w:w="8136" w:type="dxa"/>
        <w:tblInd w:w="-96" w:type="dxa"/>
        <w:tblCellMar>
          <w:top w:w="381" w:type="dxa"/>
          <w:left w:w="96" w:type="dxa"/>
          <w:bottom w:w="95" w:type="dxa"/>
          <w:right w:w="103" w:type="dxa"/>
        </w:tblCellMar>
        <w:tblLook w:val="04A0" w:firstRow="1" w:lastRow="0" w:firstColumn="1" w:lastColumn="0" w:noHBand="0" w:noVBand="1"/>
      </w:tblPr>
      <w:tblGrid>
        <w:gridCol w:w="2393"/>
        <w:gridCol w:w="5743"/>
      </w:tblGrid>
      <w:tr w:rsidR="00991BB7" w14:paraId="42C7F13A" w14:textId="77777777">
        <w:trPr>
          <w:trHeight w:val="3976"/>
        </w:trPr>
        <w:tc>
          <w:tcPr>
            <w:tcW w:w="2393" w:type="dxa"/>
            <w:tcBorders>
              <w:top w:val="single" w:sz="7" w:space="0" w:color="000000"/>
              <w:left w:val="single" w:sz="7" w:space="0" w:color="000000"/>
              <w:bottom w:val="single" w:sz="7" w:space="0" w:color="000000"/>
              <w:right w:val="single" w:sz="7" w:space="0" w:color="000000"/>
            </w:tcBorders>
          </w:tcPr>
          <w:p w14:paraId="74536EBE" w14:textId="77777777" w:rsidR="00991BB7" w:rsidRDefault="00A06DB5">
            <w:pPr>
              <w:spacing w:after="0" w:line="259" w:lineRule="auto"/>
              <w:ind w:left="0" w:firstLine="0"/>
            </w:pPr>
            <w:r>
              <w:rPr>
                <w:b/>
              </w:rPr>
              <w:lastRenderedPageBreak/>
              <w:t>Limit on Parties’ liability</w:t>
            </w:r>
          </w:p>
        </w:tc>
        <w:tc>
          <w:tcPr>
            <w:tcW w:w="5743" w:type="dxa"/>
            <w:tcBorders>
              <w:top w:val="single" w:sz="7" w:space="0" w:color="000000"/>
              <w:left w:val="single" w:sz="7" w:space="0" w:color="000000"/>
              <w:bottom w:val="single" w:sz="7" w:space="0" w:color="000000"/>
              <w:right w:val="single" w:sz="7" w:space="0" w:color="000000"/>
            </w:tcBorders>
          </w:tcPr>
          <w:p w14:paraId="3FCC66E9" w14:textId="77777777" w:rsidR="00991BB7" w:rsidRDefault="00A06DB5">
            <w:pPr>
              <w:spacing w:after="199" w:line="272" w:lineRule="auto"/>
              <w:ind w:left="9" w:firstLine="0"/>
            </w:pPr>
            <w:r>
              <w:t xml:space="preserve">The annual total liability of either Party for all Property Defaults will not exceed </w:t>
            </w:r>
            <w:r>
              <w:rPr>
                <w:b/>
              </w:rPr>
              <w:t>£1 million</w:t>
            </w:r>
            <w:r>
              <w:t>.</w:t>
            </w:r>
          </w:p>
          <w:p w14:paraId="1F94C41A" w14:textId="77777777" w:rsidR="00991BB7" w:rsidRDefault="00A06DB5">
            <w:pPr>
              <w:spacing w:after="221" w:line="246" w:lineRule="auto"/>
              <w:ind w:left="9" w:firstLine="0"/>
            </w:pPr>
            <w:r>
              <w:t>The annual total liability for Buyer Data Defaults will not exceed 100% of the Charges payable by the Buyer to the Supplier during the Call-Off Contract Term (</w:t>
            </w:r>
            <w:r>
              <w:t>whichever is the greater).</w:t>
            </w:r>
          </w:p>
          <w:p w14:paraId="2933C98D" w14:textId="77777777" w:rsidR="00991BB7" w:rsidRDefault="00A06DB5">
            <w:pPr>
              <w:spacing w:after="0" w:line="259" w:lineRule="auto"/>
              <w:ind w:left="9" w:firstLine="0"/>
            </w:pPr>
            <w:r>
              <w:t>The annual total liability for all other Defaults will not exceed the greater of £1 million or 100% of the Charges payable by the Buyer to the Supplier during the Call-Off Contract Term (whichever is the greater).</w:t>
            </w:r>
          </w:p>
        </w:tc>
      </w:tr>
      <w:tr w:rsidR="00991BB7" w14:paraId="1CD6005A" w14:textId="77777777">
        <w:trPr>
          <w:trHeight w:val="4344"/>
        </w:trPr>
        <w:tc>
          <w:tcPr>
            <w:tcW w:w="2393" w:type="dxa"/>
            <w:tcBorders>
              <w:top w:val="single" w:sz="7" w:space="0" w:color="000000"/>
              <w:left w:val="single" w:sz="7" w:space="0" w:color="000000"/>
              <w:bottom w:val="single" w:sz="7" w:space="0" w:color="000000"/>
              <w:right w:val="single" w:sz="7" w:space="0" w:color="000000"/>
            </w:tcBorders>
          </w:tcPr>
          <w:p w14:paraId="0B7E1118" w14:textId="77777777" w:rsidR="00991BB7" w:rsidRDefault="00A06DB5">
            <w:pPr>
              <w:spacing w:after="0" w:line="259" w:lineRule="auto"/>
              <w:ind w:left="0" w:firstLine="0"/>
            </w:pPr>
            <w:r>
              <w:rPr>
                <w:b/>
              </w:rPr>
              <w:t>Insurance</w:t>
            </w:r>
          </w:p>
        </w:tc>
        <w:tc>
          <w:tcPr>
            <w:tcW w:w="5743" w:type="dxa"/>
            <w:tcBorders>
              <w:top w:val="single" w:sz="7" w:space="0" w:color="000000"/>
              <w:left w:val="single" w:sz="7" w:space="0" w:color="000000"/>
              <w:bottom w:val="single" w:sz="7" w:space="0" w:color="000000"/>
              <w:right w:val="single" w:sz="7" w:space="0" w:color="000000"/>
            </w:tcBorders>
          </w:tcPr>
          <w:p w14:paraId="7E628315" w14:textId="77777777" w:rsidR="00991BB7" w:rsidRDefault="00A06DB5">
            <w:pPr>
              <w:spacing w:after="13" w:line="259" w:lineRule="auto"/>
              <w:ind w:left="9" w:firstLine="0"/>
            </w:pPr>
            <w:r>
              <w:t>The insurance(s) required will be:</w:t>
            </w:r>
          </w:p>
          <w:p w14:paraId="244BB3C4" w14:textId="77777777" w:rsidR="00991BB7" w:rsidRDefault="00A06DB5">
            <w:pPr>
              <w:numPr>
                <w:ilvl w:val="0"/>
                <w:numId w:val="22"/>
              </w:numPr>
              <w:spacing w:after="21" w:line="252" w:lineRule="auto"/>
              <w:ind w:hanging="331"/>
            </w:pPr>
            <w:r>
              <w:t>a minimum insurance period of 6 years following the expiration or Ending of this Call-Off Contract</w:t>
            </w:r>
          </w:p>
          <w:p w14:paraId="073C38DA" w14:textId="77777777" w:rsidR="00991BB7" w:rsidRDefault="00A06DB5">
            <w:pPr>
              <w:numPr>
                <w:ilvl w:val="0"/>
                <w:numId w:val="22"/>
              </w:numPr>
              <w:spacing w:after="26" w:line="247" w:lineRule="auto"/>
              <w:ind w:hanging="331"/>
            </w:pPr>
            <w:r>
              <w:t xml:space="preserve">professional indemnity insurance cover to be held by the Supplier and by any agent, Subcontractor or consultant </w:t>
            </w:r>
            <w:r>
              <w:t>involved in the supply of the G-Cloud Services. This professional indemnity insurance cover will have a minimum limit of indemnity of £1,000,000 for each individual claim or any higher limit the Buyer requires (and as required by Law)</w:t>
            </w:r>
          </w:p>
          <w:p w14:paraId="2C5DC416" w14:textId="77777777" w:rsidR="00991BB7" w:rsidRDefault="00A06DB5">
            <w:pPr>
              <w:numPr>
                <w:ilvl w:val="0"/>
                <w:numId w:val="22"/>
              </w:numPr>
              <w:spacing w:after="0" w:line="252" w:lineRule="auto"/>
              <w:ind w:hanging="331"/>
            </w:pPr>
            <w:r>
              <w:t xml:space="preserve">employers' liability </w:t>
            </w:r>
            <w:r>
              <w:t>insurance with a minimum limit of £5,000,000 or any higher minimum limit required by</w:t>
            </w:r>
          </w:p>
          <w:p w14:paraId="24383F02" w14:textId="77777777" w:rsidR="00991BB7" w:rsidRDefault="00A06DB5">
            <w:pPr>
              <w:spacing w:after="0" w:line="259" w:lineRule="auto"/>
              <w:ind w:left="672" w:firstLine="0"/>
            </w:pPr>
            <w:r>
              <w:t>Law</w:t>
            </w:r>
          </w:p>
        </w:tc>
      </w:tr>
      <w:tr w:rsidR="00991BB7" w14:paraId="36AD2A7E" w14:textId="77777777">
        <w:trPr>
          <w:trHeight w:val="1215"/>
        </w:trPr>
        <w:tc>
          <w:tcPr>
            <w:tcW w:w="2393" w:type="dxa"/>
            <w:tcBorders>
              <w:top w:val="single" w:sz="7" w:space="0" w:color="000000"/>
              <w:left w:val="single" w:sz="7" w:space="0" w:color="000000"/>
              <w:bottom w:val="single" w:sz="7" w:space="0" w:color="000000"/>
              <w:right w:val="single" w:sz="7" w:space="0" w:color="000000"/>
            </w:tcBorders>
          </w:tcPr>
          <w:p w14:paraId="58D84141" w14:textId="77777777" w:rsidR="00991BB7" w:rsidRDefault="00A06DB5">
            <w:pPr>
              <w:spacing w:after="0" w:line="259" w:lineRule="auto"/>
              <w:ind w:left="0" w:firstLine="0"/>
            </w:pPr>
            <w:r>
              <w:rPr>
                <w:b/>
              </w:rPr>
              <w:t>Force majeure</w:t>
            </w:r>
          </w:p>
        </w:tc>
        <w:tc>
          <w:tcPr>
            <w:tcW w:w="5743" w:type="dxa"/>
            <w:tcBorders>
              <w:top w:val="single" w:sz="7" w:space="0" w:color="000000"/>
              <w:left w:val="single" w:sz="7" w:space="0" w:color="000000"/>
              <w:bottom w:val="single" w:sz="7" w:space="0" w:color="000000"/>
              <w:right w:val="single" w:sz="7" w:space="0" w:color="000000"/>
            </w:tcBorders>
            <w:vAlign w:val="bottom"/>
          </w:tcPr>
          <w:p w14:paraId="7B4C3C2B" w14:textId="77777777" w:rsidR="00991BB7" w:rsidRDefault="00A06DB5">
            <w:pPr>
              <w:spacing w:after="0" w:line="259" w:lineRule="auto"/>
              <w:ind w:left="9" w:firstLine="0"/>
            </w:pPr>
            <w:r>
              <w:t>A Party may End this Call-Off Contract if the Other Party is affected by a Force Majeure Event that lasts for more than 60 consecutive days.</w:t>
            </w:r>
          </w:p>
        </w:tc>
      </w:tr>
      <w:tr w:rsidR="00991BB7" w14:paraId="5602D6B5" w14:textId="77777777">
        <w:trPr>
          <w:trHeight w:val="4197"/>
        </w:trPr>
        <w:tc>
          <w:tcPr>
            <w:tcW w:w="2393" w:type="dxa"/>
            <w:tcBorders>
              <w:top w:val="single" w:sz="7" w:space="0" w:color="000000"/>
              <w:left w:val="single" w:sz="7" w:space="0" w:color="000000"/>
              <w:bottom w:val="single" w:sz="7" w:space="0" w:color="000000"/>
              <w:right w:val="single" w:sz="7" w:space="0" w:color="000000"/>
            </w:tcBorders>
          </w:tcPr>
          <w:p w14:paraId="2C43FAC4" w14:textId="77777777" w:rsidR="00991BB7" w:rsidRDefault="00A06DB5">
            <w:pPr>
              <w:spacing w:after="0" w:line="259" w:lineRule="auto"/>
              <w:ind w:left="0" w:firstLine="0"/>
            </w:pPr>
            <w:r>
              <w:rPr>
                <w:b/>
              </w:rPr>
              <w:lastRenderedPageBreak/>
              <w:t>Audit</w:t>
            </w:r>
          </w:p>
        </w:tc>
        <w:tc>
          <w:tcPr>
            <w:tcW w:w="5743" w:type="dxa"/>
            <w:tcBorders>
              <w:top w:val="single" w:sz="7" w:space="0" w:color="000000"/>
              <w:left w:val="single" w:sz="7" w:space="0" w:color="000000"/>
              <w:bottom w:val="single" w:sz="7" w:space="0" w:color="000000"/>
              <w:right w:val="single" w:sz="7" w:space="0" w:color="000000"/>
            </w:tcBorders>
            <w:vAlign w:val="bottom"/>
          </w:tcPr>
          <w:p w14:paraId="46F8069F" w14:textId="77777777" w:rsidR="00991BB7" w:rsidRDefault="00A06DB5">
            <w:pPr>
              <w:spacing w:after="221" w:line="246" w:lineRule="auto"/>
              <w:ind w:left="9" w:firstLine="0"/>
            </w:pPr>
            <w:r>
              <w:t>The following Framework Agreement audit provisions will be incorporated under clause 2.1 of this Call-Off Contract to enable the Buyer to carry out audits</w:t>
            </w:r>
          </w:p>
          <w:p w14:paraId="3422DE4D" w14:textId="77777777" w:rsidR="00991BB7" w:rsidRDefault="00A06DB5">
            <w:pPr>
              <w:spacing w:after="221" w:line="246" w:lineRule="auto"/>
              <w:ind w:left="9" w:firstLine="0"/>
            </w:pPr>
            <w:r>
              <w:t>7.4 The Supplier will maintain full and accurate records and accounts, using Good</w:t>
            </w:r>
          </w:p>
          <w:p w14:paraId="38B6EFF6" w14:textId="77777777" w:rsidR="00991BB7" w:rsidRDefault="00A06DB5">
            <w:pPr>
              <w:spacing w:after="221" w:line="246" w:lineRule="auto"/>
              <w:ind w:left="9" w:firstLine="0"/>
            </w:pPr>
            <w:r>
              <w:t>Industry Practice a</w:t>
            </w:r>
            <w:r>
              <w:t>nd generally accepted accounting principles, of the:</w:t>
            </w:r>
          </w:p>
          <w:p w14:paraId="5D208EDA" w14:textId="77777777" w:rsidR="00991BB7" w:rsidRDefault="00A06DB5">
            <w:pPr>
              <w:numPr>
                <w:ilvl w:val="0"/>
                <w:numId w:val="23"/>
              </w:numPr>
              <w:spacing w:after="221" w:line="246" w:lineRule="auto"/>
              <w:ind w:firstLine="0"/>
            </w:pPr>
            <w:r>
              <w:t xml:space="preserve">operation of the Framework Agreement and the Call-Off Contracts </w:t>
            </w:r>
            <w:proofErr w:type="gramStart"/>
            <w:r>
              <w:t>entered into</w:t>
            </w:r>
            <w:proofErr w:type="gramEnd"/>
            <w:r>
              <w:t xml:space="preserve"> with Buyers</w:t>
            </w:r>
          </w:p>
          <w:p w14:paraId="45151CE8" w14:textId="77777777" w:rsidR="00991BB7" w:rsidRDefault="00A06DB5">
            <w:pPr>
              <w:numPr>
                <w:ilvl w:val="0"/>
                <w:numId w:val="23"/>
              </w:numPr>
              <w:spacing w:after="0" w:line="259" w:lineRule="auto"/>
              <w:ind w:firstLine="0"/>
            </w:pPr>
            <w:r>
              <w:t>Services provided under any Call-Off Contracts (including any Subcontracts)</w:t>
            </w:r>
          </w:p>
        </w:tc>
      </w:tr>
      <w:tr w:rsidR="00991BB7" w14:paraId="67C50845" w14:textId="77777777">
        <w:trPr>
          <w:trHeight w:val="1160"/>
        </w:trPr>
        <w:tc>
          <w:tcPr>
            <w:tcW w:w="2393" w:type="dxa"/>
            <w:tcBorders>
              <w:top w:val="single" w:sz="7" w:space="0" w:color="000000"/>
              <w:left w:val="single" w:sz="7" w:space="0" w:color="000000"/>
              <w:bottom w:val="single" w:sz="7" w:space="0" w:color="000000"/>
              <w:right w:val="single" w:sz="7" w:space="0" w:color="000000"/>
            </w:tcBorders>
          </w:tcPr>
          <w:p w14:paraId="45F3C335" w14:textId="77777777" w:rsidR="00991BB7" w:rsidRDefault="00991BB7">
            <w:pPr>
              <w:spacing w:after="160" w:line="259" w:lineRule="auto"/>
              <w:ind w:left="0" w:firstLine="0"/>
            </w:pPr>
          </w:p>
        </w:tc>
        <w:tc>
          <w:tcPr>
            <w:tcW w:w="5743" w:type="dxa"/>
            <w:tcBorders>
              <w:top w:val="single" w:sz="7" w:space="0" w:color="000000"/>
              <w:left w:val="single" w:sz="7" w:space="0" w:color="000000"/>
              <w:bottom w:val="single" w:sz="7" w:space="0" w:color="000000"/>
              <w:right w:val="single" w:sz="7" w:space="0" w:color="000000"/>
            </w:tcBorders>
          </w:tcPr>
          <w:p w14:paraId="33949FD9" w14:textId="77777777" w:rsidR="00991BB7" w:rsidRDefault="00A06DB5">
            <w:pPr>
              <w:spacing w:after="0" w:line="259" w:lineRule="auto"/>
              <w:ind w:left="9" w:firstLine="0"/>
            </w:pPr>
            <w:r>
              <w:t>● amounts paid by each Buyer under the Call-Off Contracts</w:t>
            </w:r>
          </w:p>
        </w:tc>
      </w:tr>
      <w:tr w:rsidR="00991BB7" w14:paraId="2EBE0796" w14:textId="77777777">
        <w:trPr>
          <w:trHeight w:val="5412"/>
        </w:trPr>
        <w:tc>
          <w:tcPr>
            <w:tcW w:w="2393" w:type="dxa"/>
            <w:tcBorders>
              <w:top w:val="single" w:sz="7" w:space="0" w:color="000000"/>
              <w:left w:val="single" w:sz="7" w:space="0" w:color="000000"/>
              <w:bottom w:val="single" w:sz="7" w:space="0" w:color="000000"/>
              <w:right w:val="single" w:sz="7" w:space="0" w:color="000000"/>
            </w:tcBorders>
          </w:tcPr>
          <w:p w14:paraId="0CDB2100" w14:textId="77777777" w:rsidR="00991BB7" w:rsidRDefault="00A06DB5">
            <w:pPr>
              <w:spacing w:after="0" w:line="259" w:lineRule="auto"/>
              <w:ind w:left="0" w:firstLine="0"/>
            </w:pPr>
            <w:r>
              <w:rPr>
                <w:b/>
              </w:rPr>
              <w:t>Buyer’s responsibilities</w:t>
            </w:r>
          </w:p>
        </w:tc>
        <w:tc>
          <w:tcPr>
            <w:tcW w:w="5743" w:type="dxa"/>
            <w:tcBorders>
              <w:top w:val="single" w:sz="7" w:space="0" w:color="000000"/>
              <w:left w:val="single" w:sz="7" w:space="0" w:color="000000"/>
              <w:bottom w:val="single" w:sz="7" w:space="0" w:color="000000"/>
              <w:right w:val="single" w:sz="7" w:space="0" w:color="000000"/>
            </w:tcBorders>
            <w:vAlign w:val="bottom"/>
          </w:tcPr>
          <w:p w14:paraId="4D8DBFFC" w14:textId="77777777" w:rsidR="00991BB7" w:rsidRDefault="00A06DB5">
            <w:pPr>
              <w:numPr>
                <w:ilvl w:val="0"/>
                <w:numId w:val="24"/>
              </w:numPr>
              <w:spacing w:after="25" w:line="248" w:lineRule="auto"/>
              <w:ind w:hanging="331"/>
            </w:pPr>
            <w:r>
              <w:t xml:space="preserve">DWP will nominate a Project Manager who will be the primary interface for the coordination and management </w:t>
            </w:r>
            <w:proofErr w:type="gramStart"/>
            <w:r>
              <w:t>of  activities</w:t>
            </w:r>
            <w:proofErr w:type="gramEnd"/>
            <w:r>
              <w:t>, including sign-off of test plans on each service.</w:t>
            </w:r>
          </w:p>
          <w:p w14:paraId="520B0F39" w14:textId="77777777" w:rsidR="00991BB7" w:rsidRDefault="00A06DB5">
            <w:pPr>
              <w:numPr>
                <w:ilvl w:val="0"/>
                <w:numId w:val="24"/>
              </w:numPr>
              <w:spacing w:after="26" w:line="247" w:lineRule="auto"/>
              <w:ind w:hanging="331"/>
            </w:pPr>
            <w:r>
              <w:t xml:space="preserve">DWP shall provide MongoDB the infrastructure setup, testing data (if any) and timely access to relevant functional, </w:t>
            </w:r>
            <w:proofErr w:type="gramStart"/>
            <w:r>
              <w:t>technical</w:t>
            </w:r>
            <w:proofErr w:type="gramEnd"/>
            <w:r>
              <w:t xml:space="preserve"> and business resources, such as appropriate architects and engineers with adequate skills and knowledge, to support the delivery o</w:t>
            </w:r>
            <w:r>
              <w:t>f Services.</w:t>
            </w:r>
          </w:p>
          <w:p w14:paraId="0D53CE09" w14:textId="77777777" w:rsidR="00991BB7" w:rsidRDefault="00A06DB5">
            <w:pPr>
              <w:numPr>
                <w:ilvl w:val="0"/>
                <w:numId w:val="24"/>
              </w:numPr>
              <w:spacing w:after="24" w:line="249" w:lineRule="auto"/>
              <w:ind w:hanging="331"/>
            </w:pPr>
            <w:r>
              <w:t>DWP shall provide access to the source code, CI pipelines and test infrastructure for the services in scope of the migration.</w:t>
            </w:r>
          </w:p>
          <w:p w14:paraId="6313D7F4" w14:textId="77777777" w:rsidR="00991BB7" w:rsidRDefault="00A06DB5">
            <w:pPr>
              <w:numPr>
                <w:ilvl w:val="0"/>
                <w:numId w:val="24"/>
              </w:numPr>
              <w:spacing w:after="25" w:line="248" w:lineRule="auto"/>
              <w:ind w:hanging="331"/>
            </w:pPr>
            <w:r>
              <w:t>DWP shall provide access to an application SME for each service at the beginning of its migration according to the agreed Sprint p</w:t>
            </w:r>
            <w:r>
              <w:t>lan to enable analysis of the service.</w:t>
            </w:r>
          </w:p>
          <w:p w14:paraId="0B509DAF" w14:textId="77777777" w:rsidR="00991BB7" w:rsidRDefault="00A06DB5">
            <w:pPr>
              <w:numPr>
                <w:ilvl w:val="0"/>
                <w:numId w:val="24"/>
              </w:numPr>
              <w:spacing w:after="0" w:line="259" w:lineRule="auto"/>
              <w:ind w:hanging="331"/>
            </w:pPr>
            <w:r>
              <w:t>DWP shall sponsor security clearance for MongoDB resources.</w:t>
            </w:r>
          </w:p>
        </w:tc>
      </w:tr>
      <w:tr w:rsidR="00991BB7" w14:paraId="1495814E" w14:textId="77777777">
        <w:trPr>
          <w:trHeight w:val="1325"/>
        </w:trPr>
        <w:tc>
          <w:tcPr>
            <w:tcW w:w="2393" w:type="dxa"/>
            <w:tcBorders>
              <w:top w:val="single" w:sz="7" w:space="0" w:color="000000"/>
              <w:left w:val="single" w:sz="7" w:space="0" w:color="000000"/>
              <w:bottom w:val="single" w:sz="7" w:space="0" w:color="000000"/>
              <w:right w:val="single" w:sz="7" w:space="0" w:color="000000"/>
            </w:tcBorders>
          </w:tcPr>
          <w:p w14:paraId="4B35C422" w14:textId="77777777" w:rsidR="00991BB7" w:rsidRDefault="00A06DB5">
            <w:pPr>
              <w:spacing w:after="0" w:line="259" w:lineRule="auto"/>
              <w:ind w:left="0" w:firstLine="0"/>
            </w:pPr>
            <w:r>
              <w:rPr>
                <w:b/>
              </w:rPr>
              <w:lastRenderedPageBreak/>
              <w:t>Buyer’s equipment</w:t>
            </w:r>
          </w:p>
        </w:tc>
        <w:tc>
          <w:tcPr>
            <w:tcW w:w="5743" w:type="dxa"/>
            <w:tcBorders>
              <w:top w:val="single" w:sz="7" w:space="0" w:color="000000"/>
              <w:left w:val="single" w:sz="7" w:space="0" w:color="000000"/>
              <w:bottom w:val="single" w:sz="7" w:space="0" w:color="000000"/>
              <w:right w:val="single" w:sz="7" w:space="0" w:color="000000"/>
            </w:tcBorders>
            <w:vAlign w:val="bottom"/>
          </w:tcPr>
          <w:p w14:paraId="68B2207E" w14:textId="77777777" w:rsidR="00991BB7" w:rsidRDefault="00A06DB5">
            <w:pPr>
              <w:spacing w:after="0" w:line="259" w:lineRule="auto"/>
              <w:ind w:left="9" w:firstLine="0"/>
            </w:pPr>
            <w:r>
              <w:t>The Buyer’s equipment to be used with this Call-Off Contract includes laptops and individual authentication associated with these laptops.</w:t>
            </w:r>
          </w:p>
        </w:tc>
      </w:tr>
    </w:tbl>
    <w:p w14:paraId="468E46A8" w14:textId="77777777" w:rsidR="00991BB7" w:rsidRDefault="00A06DB5">
      <w:pPr>
        <w:pStyle w:val="Heading2"/>
        <w:spacing w:after="0"/>
        <w:ind w:left="-5" w:right="0"/>
      </w:pPr>
      <w:r>
        <w:t>Supplier’s information</w:t>
      </w:r>
    </w:p>
    <w:tbl>
      <w:tblPr>
        <w:tblStyle w:val="TableGrid"/>
        <w:tblW w:w="8192" w:type="dxa"/>
        <w:tblInd w:w="-96" w:type="dxa"/>
        <w:tblCellMar>
          <w:top w:w="390" w:type="dxa"/>
          <w:left w:w="96" w:type="dxa"/>
          <w:bottom w:w="95" w:type="dxa"/>
          <w:right w:w="115" w:type="dxa"/>
        </w:tblCellMar>
        <w:tblLook w:val="04A0" w:firstRow="1" w:lastRow="0" w:firstColumn="1" w:lastColumn="0" w:noHBand="0" w:noVBand="1"/>
      </w:tblPr>
      <w:tblGrid>
        <w:gridCol w:w="2393"/>
        <w:gridCol w:w="5799"/>
      </w:tblGrid>
      <w:tr w:rsidR="00991BB7" w14:paraId="132F1846" w14:textId="77777777">
        <w:trPr>
          <w:trHeight w:val="3792"/>
        </w:trPr>
        <w:tc>
          <w:tcPr>
            <w:tcW w:w="2393" w:type="dxa"/>
            <w:tcBorders>
              <w:top w:val="single" w:sz="7" w:space="0" w:color="000000"/>
              <w:left w:val="single" w:sz="7" w:space="0" w:color="000000"/>
              <w:bottom w:val="single" w:sz="7" w:space="0" w:color="000000"/>
              <w:right w:val="single" w:sz="7" w:space="0" w:color="000000"/>
            </w:tcBorders>
          </w:tcPr>
          <w:p w14:paraId="5B397325" w14:textId="77777777" w:rsidR="00991BB7" w:rsidRDefault="00A06DB5">
            <w:pPr>
              <w:spacing w:after="0" w:line="259" w:lineRule="auto"/>
              <w:ind w:left="0" w:firstLine="0"/>
            </w:pPr>
            <w:r>
              <w:rPr>
                <w:b/>
              </w:rPr>
              <w:t>Subcontractors or partners</w:t>
            </w:r>
          </w:p>
        </w:tc>
        <w:tc>
          <w:tcPr>
            <w:tcW w:w="5799" w:type="dxa"/>
            <w:tcBorders>
              <w:top w:val="single" w:sz="7" w:space="0" w:color="000000"/>
              <w:left w:val="single" w:sz="7" w:space="0" w:color="000000"/>
              <w:bottom w:val="single" w:sz="7" w:space="0" w:color="000000"/>
              <w:right w:val="single" w:sz="7" w:space="0" w:color="000000"/>
            </w:tcBorders>
            <w:vAlign w:val="bottom"/>
          </w:tcPr>
          <w:p w14:paraId="460343A8" w14:textId="77777777" w:rsidR="00991BB7" w:rsidRDefault="00A06DB5">
            <w:pPr>
              <w:spacing w:after="248" w:line="246" w:lineRule="auto"/>
              <w:ind w:left="9" w:firstLine="0"/>
            </w:pPr>
            <w:r>
              <w:t>The following is a list of the Supplier’s Subcontractors or Partners:</w:t>
            </w:r>
          </w:p>
          <w:p w14:paraId="06476F7B" w14:textId="77777777" w:rsidR="00991BB7" w:rsidRDefault="00A06DB5">
            <w:pPr>
              <w:numPr>
                <w:ilvl w:val="0"/>
                <w:numId w:val="25"/>
              </w:numPr>
              <w:spacing w:after="26" w:line="247" w:lineRule="auto"/>
              <w:ind w:right="10" w:hanging="331"/>
            </w:pPr>
            <w:r>
              <w:rPr>
                <w:b/>
              </w:rPr>
              <w:t xml:space="preserve">Gravity9 </w:t>
            </w:r>
            <w:r>
              <w:t>- Gravity9 is one of the MongoDB’s investment partners, in which MongoDB owns a stake. Their exceptional, solution-focused team combines experience, vision and insight to craft software applications and digital products that transform organizations. Gravit</w:t>
            </w:r>
            <w:r>
              <w:t>y9 brings together full-stack development, UX and AI creating new digital products and evolving proven systems.</w:t>
            </w:r>
          </w:p>
          <w:p w14:paraId="7D8C874A" w14:textId="77777777" w:rsidR="00991BB7" w:rsidRDefault="00A06DB5">
            <w:pPr>
              <w:numPr>
                <w:ilvl w:val="0"/>
                <w:numId w:val="25"/>
              </w:numPr>
              <w:spacing w:after="0" w:line="259" w:lineRule="auto"/>
              <w:ind w:right="10" w:hanging="331"/>
            </w:pPr>
            <w:r>
              <w:t>Both MongoDB and Gravity may use regular individual subcontractors if required.</w:t>
            </w:r>
          </w:p>
        </w:tc>
      </w:tr>
    </w:tbl>
    <w:p w14:paraId="10C2E89C" w14:textId="77777777" w:rsidR="00991BB7" w:rsidRDefault="00A06DB5">
      <w:pPr>
        <w:pStyle w:val="Heading2"/>
        <w:spacing w:after="171"/>
        <w:ind w:left="-5" w:right="0"/>
      </w:pPr>
      <w:r>
        <w:t>Call-Off Contract charges and payment</w:t>
      </w:r>
    </w:p>
    <w:p w14:paraId="20625E79" w14:textId="77777777" w:rsidR="00991BB7" w:rsidRDefault="00A06DB5">
      <w:pPr>
        <w:spacing w:after="3"/>
        <w:ind w:left="-15" w:right="42" w:firstLine="0"/>
      </w:pPr>
      <w:r>
        <w:t>The Call-Off Contract charges and payment details are in the table below. See Schedule 2 for a full breakdown.</w:t>
      </w:r>
    </w:p>
    <w:tbl>
      <w:tblPr>
        <w:tblStyle w:val="TableGrid"/>
        <w:tblW w:w="8652" w:type="dxa"/>
        <w:tblInd w:w="-96" w:type="dxa"/>
        <w:tblCellMar>
          <w:top w:w="376" w:type="dxa"/>
          <w:left w:w="96" w:type="dxa"/>
          <w:bottom w:w="0" w:type="dxa"/>
          <w:right w:w="115" w:type="dxa"/>
        </w:tblCellMar>
        <w:tblLook w:val="04A0" w:firstRow="1" w:lastRow="0" w:firstColumn="1" w:lastColumn="0" w:noHBand="0" w:noVBand="1"/>
      </w:tblPr>
      <w:tblGrid>
        <w:gridCol w:w="2301"/>
        <w:gridCol w:w="6351"/>
      </w:tblGrid>
      <w:tr w:rsidR="00991BB7" w14:paraId="71A66EA0" w14:textId="77777777">
        <w:trPr>
          <w:trHeight w:val="736"/>
        </w:trPr>
        <w:tc>
          <w:tcPr>
            <w:tcW w:w="2301" w:type="dxa"/>
            <w:tcBorders>
              <w:top w:val="single" w:sz="7" w:space="0" w:color="000000"/>
              <w:left w:val="single" w:sz="7" w:space="0" w:color="000000"/>
              <w:bottom w:val="single" w:sz="7" w:space="0" w:color="000000"/>
              <w:right w:val="single" w:sz="7" w:space="0" w:color="000000"/>
            </w:tcBorders>
            <w:vAlign w:val="bottom"/>
          </w:tcPr>
          <w:p w14:paraId="78CF0B77" w14:textId="77777777" w:rsidR="00991BB7" w:rsidRDefault="00A06DB5">
            <w:pPr>
              <w:spacing w:after="0" w:line="259" w:lineRule="auto"/>
              <w:ind w:left="0" w:firstLine="0"/>
            </w:pPr>
            <w:r>
              <w:rPr>
                <w:b/>
              </w:rPr>
              <w:t>Payment method</w:t>
            </w:r>
          </w:p>
        </w:tc>
        <w:tc>
          <w:tcPr>
            <w:tcW w:w="6351" w:type="dxa"/>
            <w:tcBorders>
              <w:top w:val="single" w:sz="7" w:space="0" w:color="000000"/>
              <w:left w:val="single" w:sz="7" w:space="0" w:color="000000"/>
              <w:bottom w:val="single" w:sz="7" w:space="0" w:color="000000"/>
              <w:right w:val="single" w:sz="7" w:space="0" w:color="000000"/>
            </w:tcBorders>
            <w:vAlign w:val="bottom"/>
          </w:tcPr>
          <w:p w14:paraId="39F7C752" w14:textId="77777777" w:rsidR="00991BB7" w:rsidRDefault="00A06DB5">
            <w:pPr>
              <w:spacing w:after="0" w:line="259" w:lineRule="auto"/>
              <w:ind w:left="5" w:firstLine="0"/>
            </w:pPr>
            <w:r>
              <w:t>The payment method for this Call-Off Contract is BACS.</w:t>
            </w:r>
          </w:p>
        </w:tc>
      </w:tr>
      <w:tr w:rsidR="00991BB7" w14:paraId="4F93EC7C" w14:textId="77777777">
        <w:trPr>
          <w:trHeight w:val="2007"/>
        </w:trPr>
        <w:tc>
          <w:tcPr>
            <w:tcW w:w="2301" w:type="dxa"/>
            <w:tcBorders>
              <w:top w:val="single" w:sz="7" w:space="0" w:color="000000"/>
              <w:left w:val="single" w:sz="7" w:space="0" w:color="000000"/>
              <w:bottom w:val="single" w:sz="7" w:space="0" w:color="000000"/>
              <w:right w:val="single" w:sz="7" w:space="0" w:color="000000"/>
            </w:tcBorders>
          </w:tcPr>
          <w:p w14:paraId="18EEE82A" w14:textId="77777777" w:rsidR="00991BB7" w:rsidRDefault="00A06DB5">
            <w:pPr>
              <w:spacing w:after="0" w:line="259" w:lineRule="auto"/>
              <w:ind w:left="0" w:firstLine="0"/>
            </w:pPr>
            <w:r>
              <w:rPr>
                <w:b/>
              </w:rPr>
              <w:t>Payment profile</w:t>
            </w:r>
          </w:p>
        </w:tc>
        <w:tc>
          <w:tcPr>
            <w:tcW w:w="6351" w:type="dxa"/>
            <w:tcBorders>
              <w:top w:val="single" w:sz="7" w:space="0" w:color="000000"/>
              <w:left w:val="single" w:sz="7" w:space="0" w:color="000000"/>
              <w:bottom w:val="single" w:sz="7" w:space="0" w:color="000000"/>
              <w:right w:val="single" w:sz="7" w:space="0" w:color="000000"/>
            </w:tcBorders>
            <w:vAlign w:val="bottom"/>
          </w:tcPr>
          <w:p w14:paraId="204D4670" w14:textId="77777777" w:rsidR="00991BB7" w:rsidRDefault="00A06DB5">
            <w:pPr>
              <w:spacing w:after="0" w:line="259" w:lineRule="auto"/>
              <w:ind w:left="5" w:firstLine="0"/>
            </w:pPr>
            <w:r>
              <w:t>The payment profile for this Call-Off Contract is monthly in arrears for the actual days worked in the prior calendar month. Consulting Services expire at the end of the subscription period with no further obligation from MongoDB. Consulting Services shall</w:t>
            </w:r>
            <w:r>
              <w:t xml:space="preserve"> be fully delivered upon the earlier of (</w:t>
            </w:r>
            <w:proofErr w:type="spellStart"/>
            <w:r>
              <w:t>i</w:t>
            </w:r>
            <w:proofErr w:type="spellEnd"/>
            <w:r>
              <w:t>) delivery of all days included in the subscription or (ii) expiration of the subscription period.</w:t>
            </w:r>
          </w:p>
        </w:tc>
      </w:tr>
      <w:tr w:rsidR="00991BB7" w14:paraId="51DD54B5" w14:textId="77777777">
        <w:trPr>
          <w:trHeight w:val="1215"/>
        </w:trPr>
        <w:tc>
          <w:tcPr>
            <w:tcW w:w="2301" w:type="dxa"/>
            <w:tcBorders>
              <w:top w:val="single" w:sz="7" w:space="0" w:color="000000"/>
              <w:left w:val="single" w:sz="7" w:space="0" w:color="000000"/>
              <w:bottom w:val="single" w:sz="7" w:space="0" w:color="000000"/>
              <w:right w:val="single" w:sz="7" w:space="0" w:color="000000"/>
            </w:tcBorders>
          </w:tcPr>
          <w:p w14:paraId="78E43AEB" w14:textId="77777777" w:rsidR="00991BB7" w:rsidRDefault="00A06DB5">
            <w:pPr>
              <w:spacing w:after="0" w:line="259" w:lineRule="auto"/>
              <w:ind w:left="0" w:firstLine="0"/>
            </w:pPr>
            <w:r>
              <w:rPr>
                <w:b/>
              </w:rPr>
              <w:t>Invoice details</w:t>
            </w:r>
          </w:p>
        </w:tc>
        <w:tc>
          <w:tcPr>
            <w:tcW w:w="6351" w:type="dxa"/>
            <w:tcBorders>
              <w:top w:val="single" w:sz="7" w:space="0" w:color="000000"/>
              <w:left w:val="single" w:sz="7" w:space="0" w:color="000000"/>
              <w:bottom w:val="single" w:sz="7" w:space="0" w:color="000000"/>
              <w:right w:val="single" w:sz="7" w:space="0" w:color="000000"/>
            </w:tcBorders>
            <w:vAlign w:val="bottom"/>
          </w:tcPr>
          <w:p w14:paraId="66B53C75" w14:textId="77777777" w:rsidR="00991BB7" w:rsidRDefault="00A06DB5">
            <w:pPr>
              <w:spacing w:after="0" w:line="259" w:lineRule="auto"/>
              <w:ind w:left="5" w:firstLine="0"/>
            </w:pPr>
            <w:r>
              <w:t>The Supplier will issue electronic invoices on receipt of this signed Call-off Contract. The Buyer</w:t>
            </w:r>
            <w:r>
              <w:t xml:space="preserve"> will pay the Supplier within 30 days of receipt of a valid invoice.</w:t>
            </w:r>
          </w:p>
        </w:tc>
      </w:tr>
      <w:tr w:rsidR="00991BB7" w14:paraId="438C86D0" w14:textId="77777777">
        <w:trPr>
          <w:trHeight w:val="4547"/>
        </w:trPr>
        <w:tc>
          <w:tcPr>
            <w:tcW w:w="2301" w:type="dxa"/>
            <w:tcBorders>
              <w:top w:val="single" w:sz="7" w:space="0" w:color="000000"/>
              <w:left w:val="single" w:sz="7" w:space="0" w:color="000000"/>
              <w:bottom w:val="single" w:sz="7" w:space="0" w:color="000000"/>
              <w:right w:val="single" w:sz="7" w:space="0" w:color="000000"/>
            </w:tcBorders>
          </w:tcPr>
          <w:p w14:paraId="3307756D" w14:textId="77777777" w:rsidR="00991BB7" w:rsidRDefault="00A06DB5">
            <w:pPr>
              <w:spacing w:after="0" w:line="259" w:lineRule="auto"/>
              <w:ind w:left="0" w:firstLine="0"/>
            </w:pPr>
            <w:r>
              <w:rPr>
                <w:b/>
              </w:rPr>
              <w:lastRenderedPageBreak/>
              <w:t>Who and where to send invoices to</w:t>
            </w:r>
          </w:p>
        </w:tc>
        <w:tc>
          <w:tcPr>
            <w:tcW w:w="6351" w:type="dxa"/>
            <w:tcBorders>
              <w:top w:val="single" w:sz="7" w:space="0" w:color="000000"/>
              <w:left w:val="single" w:sz="7" w:space="0" w:color="000000"/>
              <w:bottom w:val="single" w:sz="7" w:space="0" w:color="000000"/>
              <w:right w:val="single" w:sz="7" w:space="0" w:color="000000"/>
            </w:tcBorders>
            <w:vAlign w:val="bottom"/>
          </w:tcPr>
          <w:p w14:paraId="4030AFFD" w14:textId="77777777" w:rsidR="00991BB7" w:rsidRDefault="00A06DB5">
            <w:pPr>
              <w:spacing w:after="207" w:line="259" w:lineRule="auto"/>
              <w:ind w:left="5" w:firstLine="0"/>
            </w:pPr>
            <w:r>
              <w:t>Invoices will be sent to:</w:t>
            </w:r>
          </w:p>
          <w:p w14:paraId="26DC4B23" w14:textId="77777777" w:rsidR="00991BB7" w:rsidRDefault="00A06DB5">
            <w:pPr>
              <w:spacing w:after="207" w:line="259" w:lineRule="auto"/>
              <w:ind w:left="5" w:firstLine="0"/>
            </w:pPr>
            <w:r>
              <w:t>Department for Work and Pensions</w:t>
            </w:r>
          </w:p>
          <w:p w14:paraId="6C3B4977" w14:textId="77777777" w:rsidR="00991BB7" w:rsidRDefault="00A06DB5">
            <w:pPr>
              <w:spacing w:after="207" w:line="259" w:lineRule="auto"/>
              <w:ind w:left="5" w:firstLine="0"/>
            </w:pPr>
            <w:r>
              <w:t>PO Box 406</w:t>
            </w:r>
          </w:p>
          <w:p w14:paraId="397E4C92" w14:textId="77777777" w:rsidR="00991BB7" w:rsidRDefault="00A06DB5">
            <w:pPr>
              <w:spacing w:after="207" w:line="259" w:lineRule="auto"/>
              <w:ind w:left="5" w:firstLine="0"/>
            </w:pPr>
            <w:r>
              <w:t>SSCL</w:t>
            </w:r>
          </w:p>
          <w:p w14:paraId="3D4C5E12" w14:textId="77777777" w:rsidR="00991BB7" w:rsidRDefault="00A06DB5">
            <w:pPr>
              <w:spacing w:after="207" w:line="259" w:lineRule="auto"/>
              <w:ind w:left="5" w:firstLine="0"/>
            </w:pPr>
            <w:r>
              <w:t>Phoenix House,</w:t>
            </w:r>
          </w:p>
          <w:p w14:paraId="35C1BAFF" w14:textId="77777777" w:rsidR="00991BB7" w:rsidRDefault="00A06DB5">
            <w:pPr>
              <w:spacing w:after="207" w:line="259" w:lineRule="auto"/>
              <w:ind w:left="5" w:firstLine="0"/>
            </w:pPr>
            <w:r>
              <w:t>Celtic Springs Business Park</w:t>
            </w:r>
          </w:p>
          <w:p w14:paraId="642F9609" w14:textId="77777777" w:rsidR="00991BB7" w:rsidRDefault="00A06DB5">
            <w:pPr>
              <w:spacing w:after="207" w:line="259" w:lineRule="auto"/>
              <w:ind w:left="5" w:firstLine="0"/>
            </w:pPr>
            <w:r>
              <w:t>Newport</w:t>
            </w:r>
          </w:p>
          <w:p w14:paraId="48FD5D97" w14:textId="3AFC4618" w:rsidR="00F91FED" w:rsidRDefault="00A06DB5">
            <w:pPr>
              <w:spacing w:after="0" w:line="259" w:lineRule="auto"/>
              <w:ind w:left="5" w:right="2234" w:firstLine="0"/>
            </w:pPr>
            <w:r>
              <w:t xml:space="preserve">NP10 8FZ </w:t>
            </w:r>
          </w:p>
          <w:p w14:paraId="7B19E832" w14:textId="77777777" w:rsidR="00F91FED" w:rsidRDefault="00F91FED">
            <w:pPr>
              <w:spacing w:after="0" w:line="259" w:lineRule="auto"/>
              <w:ind w:left="5" w:right="2234" w:firstLine="0"/>
            </w:pPr>
          </w:p>
          <w:p w14:paraId="109BC977" w14:textId="5DAEA0FF" w:rsidR="00991BB7" w:rsidRDefault="00F91FED">
            <w:pPr>
              <w:spacing w:after="0" w:line="259" w:lineRule="auto"/>
              <w:ind w:left="5" w:right="2234" w:firstLine="0"/>
            </w:pPr>
            <w:r>
              <w:t>*REDACTED*</w:t>
            </w:r>
          </w:p>
        </w:tc>
      </w:tr>
      <w:tr w:rsidR="00991BB7" w14:paraId="7A6A77FB" w14:textId="77777777">
        <w:trPr>
          <w:trHeight w:val="1473"/>
        </w:trPr>
        <w:tc>
          <w:tcPr>
            <w:tcW w:w="2301" w:type="dxa"/>
            <w:tcBorders>
              <w:top w:val="single" w:sz="7" w:space="0" w:color="000000"/>
              <w:left w:val="single" w:sz="7" w:space="0" w:color="000000"/>
              <w:bottom w:val="single" w:sz="7" w:space="0" w:color="000000"/>
              <w:right w:val="single" w:sz="7" w:space="0" w:color="000000"/>
            </w:tcBorders>
          </w:tcPr>
          <w:p w14:paraId="011CB654" w14:textId="77777777" w:rsidR="00991BB7" w:rsidRDefault="00A06DB5">
            <w:pPr>
              <w:spacing w:after="0" w:line="259" w:lineRule="auto"/>
              <w:ind w:left="0" w:firstLine="0"/>
            </w:pPr>
            <w:r>
              <w:rPr>
                <w:b/>
              </w:rPr>
              <w:t>Invoice information required</w:t>
            </w:r>
          </w:p>
        </w:tc>
        <w:tc>
          <w:tcPr>
            <w:tcW w:w="6351" w:type="dxa"/>
            <w:tcBorders>
              <w:top w:val="single" w:sz="7" w:space="0" w:color="000000"/>
              <w:left w:val="single" w:sz="7" w:space="0" w:color="000000"/>
              <w:bottom w:val="single" w:sz="7" w:space="0" w:color="000000"/>
              <w:right w:val="single" w:sz="7" w:space="0" w:color="000000"/>
            </w:tcBorders>
            <w:vAlign w:val="bottom"/>
          </w:tcPr>
          <w:p w14:paraId="458B630C" w14:textId="77777777" w:rsidR="00991BB7" w:rsidRDefault="00A06DB5">
            <w:pPr>
              <w:spacing w:after="0" w:line="259" w:lineRule="auto"/>
              <w:ind w:left="5" w:firstLine="0"/>
            </w:pPr>
            <w:r>
              <w:t>All invoices must include a full breakdown of the charges incurred.</w:t>
            </w:r>
          </w:p>
          <w:p w14:paraId="0F63957C" w14:textId="77777777" w:rsidR="00991BB7" w:rsidRDefault="00A06DB5">
            <w:pPr>
              <w:spacing w:after="0" w:line="259" w:lineRule="auto"/>
              <w:ind w:left="5" w:firstLine="0"/>
            </w:pPr>
            <w:r>
              <w:t>Any expenses shall be fully itemised and in accordance with the Department for Work and Pensions Expense policy stated Call Off Contract Charges below.</w:t>
            </w:r>
          </w:p>
        </w:tc>
      </w:tr>
      <w:tr w:rsidR="00991BB7" w14:paraId="1AAF5239" w14:textId="77777777">
        <w:trPr>
          <w:trHeight w:val="957"/>
        </w:trPr>
        <w:tc>
          <w:tcPr>
            <w:tcW w:w="2301" w:type="dxa"/>
            <w:tcBorders>
              <w:top w:val="single" w:sz="7" w:space="0" w:color="000000"/>
              <w:left w:val="single" w:sz="7" w:space="0" w:color="000000"/>
              <w:bottom w:val="single" w:sz="7" w:space="0" w:color="000000"/>
              <w:right w:val="single" w:sz="7" w:space="0" w:color="000000"/>
            </w:tcBorders>
            <w:vAlign w:val="center"/>
          </w:tcPr>
          <w:p w14:paraId="6189D264" w14:textId="77777777" w:rsidR="00991BB7" w:rsidRDefault="00A06DB5">
            <w:pPr>
              <w:spacing w:after="0" w:line="259" w:lineRule="auto"/>
              <w:ind w:left="0" w:firstLine="0"/>
            </w:pPr>
            <w:r>
              <w:rPr>
                <w:b/>
              </w:rPr>
              <w:t>Invoice frequency</w:t>
            </w:r>
          </w:p>
        </w:tc>
        <w:tc>
          <w:tcPr>
            <w:tcW w:w="6351" w:type="dxa"/>
            <w:tcBorders>
              <w:top w:val="single" w:sz="7" w:space="0" w:color="000000"/>
              <w:left w:val="single" w:sz="7" w:space="0" w:color="000000"/>
              <w:bottom w:val="single" w:sz="7" w:space="0" w:color="000000"/>
              <w:right w:val="single" w:sz="7" w:space="0" w:color="000000"/>
            </w:tcBorders>
            <w:vAlign w:val="bottom"/>
          </w:tcPr>
          <w:p w14:paraId="7F592A0E" w14:textId="77777777" w:rsidR="00991BB7" w:rsidRDefault="00A06DB5">
            <w:pPr>
              <w:spacing w:after="0" w:line="259" w:lineRule="auto"/>
              <w:ind w:left="5" w:firstLine="0"/>
            </w:pPr>
            <w:r>
              <w:t xml:space="preserve">Invoice will be sent to the Buyer </w:t>
            </w:r>
            <w:r>
              <w:rPr>
                <w:b/>
              </w:rPr>
              <w:t xml:space="preserve">monthly in arrears </w:t>
            </w:r>
            <w:r>
              <w:t>for the actual days worked in th</w:t>
            </w:r>
            <w:r>
              <w:t>e prior calendar month.</w:t>
            </w:r>
          </w:p>
        </w:tc>
      </w:tr>
      <w:tr w:rsidR="00991BB7" w14:paraId="5E64BF4A" w14:textId="77777777">
        <w:trPr>
          <w:trHeight w:val="957"/>
        </w:trPr>
        <w:tc>
          <w:tcPr>
            <w:tcW w:w="2301" w:type="dxa"/>
            <w:tcBorders>
              <w:top w:val="single" w:sz="7" w:space="0" w:color="000000"/>
              <w:left w:val="single" w:sz="7" w:space="0" w:color="000000"/>
              <w:bottom w:val="single" w:sz="7" w:space="0" w:color="000000"/>
              <w:right w:val="single" w:sz="7" w:space="0" w:color="000000"/>
            </w:tcBorders>
            <w:vAlign w:val="bottom"/>
          </w:tcPr>
          <w:p w14:paraId="52F2275A" w14:textId="77777777" w:rsidR="00991BB7" w:rsidRDefault="00A06DB5">
            <w:pPr>
              <w:spacing w:after="0" w:line="259" w:lineRule="auto"/>
              <w:ind w:left="0" w:firstLine="0"/>
            </w:pPr>
            <w:r>
              <w:rPr>
                <w:b/>
              </w:rPr>
              <w:t>Call-Off Contract value</w:t>
            </w:r>
          </w:p>
        </w:tc>
        <w:tc>
          <w:tcPr>
            <w:tcW w:w="6351" w:type="dxa"/>
            <w:tcBorders>
              <w:top w:val="single" w:sz="7" w:space="0" w:color="000000"/>
              <w:left w:val="single" w:sz="7" w:space="0" w:color="000000"/>
              <w:bottom w:val="single" w:sz="7" w:space="0" w:color="000000"/>
              <w:right w:val="single" w:sz="7" w:space="0" w:color="000000"/>
            </w:tcBorders>
            <w:vAlign w:val="center"/>
          </w:tcPr>
          <w:p w14:paraId="2EDC8EF3" w14:textId="77777777" w:rsidR="00991BB7" w:rsidRDefault="00A06DB5">
            <w:pPr>
              <w:spacing w:after="0" w:line="259" w:lineRule="auto"/>
              <w:ind w:left="5" w:firstLine="0"/>
            </w:pPr>
            <w:r>
              <w:rPr>
                <w:sz w:val="20"/>
              </w:rPr>
              <w:t>GBP 429,600.00</w:t>
            </w:r>
          </w:p>
        </w:tc>
      </w:tr>
      <w:tr w:rsidR="00991BB7" w14:paraId="0A8EC599" w14:textId="77777777">
        <w:trPr>
          <w:trHeight w:val="1730"/>
        </w:trPr>
        <w:tc>
          <w:tcPr>
            <w:tcW w:w="2301" w:type="dxa"/>
            <w:tcBorders>
              <w:top w:val="single" w:sz="7" w:space="0" w:color="000000"/>
              <w:left w:val="single" w:sz="7" w:space="0" w:color="000000"/>
              <w:bottom w:val="single" w:sz="7" w:space="0" w:color="000000"/>
              <w:right w:val="single" w:sz="7" w:space="0" w:color="000000"/>
            </w:tcBorders>
          </w:tcPr>
          <w:p w14:paraId="5A0B70DE" w14:textId="77777777" w:rsidR="00991BB7" w:rsidRDefault="00A06DB5">
            <w:pPr>
              <w:spacing w:after="0" w:line="259" w:lineRule="auto"/>
              <w:ind w:left="0" w:firstLine="0"/>
            </w:pPr>
            <w:r>
              <w:rPr>
                <w:b/>
              </w:rPr>
              <w:t>Call-Off Contract charges</w:t>
            </w:r>
          </w:p>
        </w:tc>
        <w:tc>
          <w:tcPr>
            <w:tcW w:w="6351" w:type="dxa"/>
            <w:tcBorders>
              <w:top w:val="single" w:sz="7" w:space="0" w:color="000000"/>
              <w:left w:val="single" w:sz="7" w:space="0" w:color="000000"/>
              <w:bottom w:val="single" w:sz="7" w:space="0" w:color="000000"/>
              <w:right w:val="single" w:sz="7" w:space="0" w:color="000000"/>
            </w:tcBorders>
          </w:tcPr>
          <w:p w14:paraId="03F5DF93" w14:textId="77777777" w:rsidR="00991BB7" w:rsidRDefault="00A06DB5">
            <w:pPr>
              <w:spacing w:after="0" w:line="259" w:lineRule="auto"/>
              <w:ind w:left="5" w:right="791" w:firstLine="0"/>
            </w:pPr>
            <w:r>
              <w:rPr>
                <w:sz w:val="20"/>
              </w:rPr>
              <w:t>MongoDB Professional Services - Consulting: per Day (arrears) at GBP 429,600.00 total for 301 days</w:t>
            </w:r>
          </w:p>
        </w:tc>
      </w:tr>
    </w:tbl>
    <w:p w14:paraId="223F4517" w14:textId="77777777" w:rsidR="00991BB7" w:rsidRDefault="00A06DB5">
      <w:pPr>
        <w:pStyle w:val="Heading2"/>
        <w:spacing w:after="0"/>
        <w:ind w:left="-5" w:right="0"/>
      </w:pPr>
      <w:r>
        <w:lastRenderedPageBreak/>
        <w:t>Additional Buyer terms</w:t>
      </w:r>
    </w:p>
    <w:tbl>
      <w:tblPr>
        <w:tblStyle w:val="TableGrid"/>
        <w:tblW w:w="8744" w:type="dxa"/>
        <w:tblInd w:w="-96" w:type="dxa"/>
        <w:tblCellMar>
          <w:top w:w="165" w:type="dxa"/>
          <w:left w:w="96" w:type="dxa"/>
          <w:bottom w:w="95" w:type="dxa"/>
          <w:right w:w="101" w:type="dxa"/>
        </w:tblCellMar>
        <w:tblLook w:val="04A0" w:firstRow="1" w:lastRow="0" w:firstColumn="1" w:lastColumn="0" w:noHBand="0" w:noVBand="1"/>
      </w:tblPr>
      <w:tblGrid>
        <w:gridCol w:w="2411"/>
        <w:gridCol w:w="6333"/>
      </w:tblGrid>
      <w:tr w:rsidR="00991BB7" w14:paraId="629F7D09" w14:textId="77777777">
        <w:trPr>
          <w:trHeight w:val="1436"/>
        </w:trPr>
        <w:tc>
          <w:tcPr>
            <w:tcW w:w="2411" w:type="dxa"/>
            <w:tcBorders>
              <w:top w:val="single" w:sz="7" w:space="0" w:color="000000"/>
              <w:left w:val="single" w:sz="7" w:space="0" w:color="000000"/>
              <w:bottom w:val="single" w:sz="7" w:space="0" w:color="000000"/>
              <w:right w:val="single" w:sz="7" w:space="0" w:color="000000"/>
            </w:tcBorders>
            <w:vAlign w:val="center"/>
          </w:tcPr>
          <w:p w14:paraId="704A5A45" w14:textId="77777777" w:rsidR="00991BB7" w:rsidRDefault="00A06DB5">
            <w:pPr>
              <w:spacing w:after="0" w:line="259" w:lineRule="auto"/>
              <w:ind w:left="0" w:firstLine="0"/>
            </w:pPr>
            <w:r>
              <w:rPr>
                <w:b/>
              </w:rPr>
              <w:t>Performance of the</w:t>
            </w:r>
          </w:p>
          <w:p w14:paraId="6F75FDE1" w14:textId="77777777" w:rsidR="00991BB7" w:rsidRDefault="00A06DB5">
            <w:pPr>
              <w:spacing w:after="0" w:line="259" w:lineRule="auto"/>
              <w:ind w:left="0" w:firstLine="0"/>
            </w:pPr>
            <w:r>
              <w:rPr>
                <w:b/>
              </w:rPr>
              <w:t>Service and</w:t>
            </w:r>
          </w:p>
          <w:p w14:paraId="1C998179" w14:textId="77777777" w:rsidR="00991BB7" w:rsidRDefault="00A06DB5">
            <w:pPr>
              <w:spacing w:after="0" w:line="259" w:lineRule="auto"/>
              <w:ind w:left="0" w:firstLine="0"/>
            </w:pPr>
            <w:r>
              <w:rPr>
                <w:b/>
              </w:rPr>
              <w:t>Deliverables</w:t>
            </w:r>
          </w:p>
        </w:tc>
        <w:tc>
          <w:tcPr>
            <w:tcW w:w="6332" w:type="dxa"/>
            <w:tcBorders>
              <w:top w:val="single" w:sz="7" w:space="0" w:color="000000"/>
              <w:left w:val="single" w:sz="7" w:space="0" w:color="000000"/>
              <w:bottom w:val="single" w:sz="7" w:space="0" w:color="000000"/>
              <w:right w:val="single" w:sz="7" w:space="0" w:color="000000"/>
            </w:tcBorders>
            <w:vAlign w:val="bottom"/>
          </w:tcPr>
          <w:p w14:paraId="4808C59D" w14:textId="77777777" w:rsidR="00991BB7" w:rsidRDefault="00A06DB5">
            <w:pPr>
              <w:spacing w:after="248" w:line="246" w:lineRule="auto"/>
              <w:ind w:left="5" w:right="13" w:firstLine="0"/>
            </w:pPr>
            <w:r>
              <w:t>This Call-Off Contract incorporates the following Statement of Work:</w:t>
            </w:r>
          </w:p>
          <w:p w14:paraId="1391FCE4" w14:textId="77777777" w:rsidR="00991BB7" w:rsidRDefault="00A06DB5">
            <w:pPr>
              <w:spacing w:after="0" w:line="259" w:lineRule="auto"/>
              <w:ind w:left="336" w:firstLine="0"/>
            </w:pPr>
            <w:r>
              <w:rPr>
                <w:rFonts w:ascii="Arial" w:eastAsia="Arial" w:hAnsi="Arial" w:cs="Arial"/>
              </w:rPr>
              <w:t xml:space="preserve">● </w:t>
            </w:r>
            <w:r>
              <w:t>Statement of Work ID: DWPHD-210917-A</w:t>
            </w:r>
          </w:p>
        </w:tc>
      </w:tr>
      <w:tr w:rsidR="00991BB7" w14:paraId="4D2791D1" w14:textId="77777777">
        <w:trPr>
          <w:trHeight w:val="792"/>
        </w:trPr>
        <w:tc>
          <w:tcPr>
            <w:tcW w:w="2411" w:type="dxa"/>
            <w:tcBorders>
              <w:top w:val="single" w:sz="7" w:space="0" w:color="000000"/>
              <w:left w:val="single" w:sz="7" w:space="0" w:color="000000"/>
              <w:bottom w:val="single" w:sz="7" w:space="0" w:color="000000"/>
              <w:right w:val="single" w:sz="7" w:space="0" w:color="000000"/>
            </w:tcBorders>
            <w:vAlign w:val="bottom"/>
          </w:tcPr>
          <w:p w14:paraId="1B8CA3AE" w14:textId="77777777" w:rsidR="00991BB7" w:rsidRDefault="00A06DB5">
            <w:pPr>
              <w:spacing w:after="0" w:line="259" w:lineRule="auto"/>
              <w:ind w:left="0" w:firstLine="0"/>
            </w:pPr>
            <w:r>
              <w:rPr>
                <w:b/>
              </w:rPr>
              <w:t>Guarantee</w:t>
            </w:r>
          </w:p>
        </w:tc>
        <w:tc>
          <w:tcPr>
            <w:tcW w:w="6332" w:type="dxa"/>
            <w:tcBorders>
              <w:top w:val="single" w:sz="7" w:space="0" w:color="000000"/>
              <w:left w:val="single" w:sz="7" w:space="0" w:color="000000"/>
              <w:bottom w:val="single" w:sz="7" w:space="0" w:color="000000"/>
              <w:right w:val="single" w:sz="7" w:space="0" w:color="000000"/>
            </w:tcBorders>
            <w:vAlign w:val="bottom"/>
          </w:tcPr>
          <w:p w14:paraId="7D7002C7" w14:textId="77777777" w:rsidR="00991BB7" w:rsidRDefault="00A06DB5">
            <w:pPr>
              <w:spacing w:after="0" w:line="259" w:lineRule="auto"/>
              <w:ind w:left="5" w:firstLine="0"/>
            </w:pPr>
            <w:r>
              <w:t>N/A</w:t>
            </w:r>
          </w:p>
        </w:tc>
      </w:tr>
      <w:tr w:rsidR="00991BB7" w14:paraId="451A4443" w14:textId="77777777">
        <w:trPr>
          <w:trHeight w:val="1086"/>
        </w:trPr>
        <w:tc>
          <w:tcPr>
            <w:tcW w:w="2411" w:type="dxa"/>
            <w:tcBorders>
              <w:top w:val="single" w:sz="7" w:space="0" w:color="000000"/>
              <w:left w:val="single" w:sz="7" w:space="0" w:color="000000"/>
              <w:bottom w:val="single" w:sz="7" w:space="0" w:color="000000"/>
              <w:right w:val="single" w:sz="7" w:space="0" w:color="000000"/>
            </w:tcBorders>
            <w:vAlign w:val="bottom"/>
          </w:tcPr>
          <w:p w14:paraId="0211CCC8" w14:textId="77777777" w:rsidR="00991BB7" w:rsidRDefault="00A06DB5">
            <w:pPr>
              <w:spacing w:after="0" w:line="259" w:lineRule="auto"/>
              <w:ind w:left="0" w:firstLine="0"/>
            </w:pPr>
            <w:r>
              <w:rPr>
                <w:b/>
              </w:rPr>
              <w:t>Warranties, representations</w:t>
            </w:r>
          </w:p>
        </w:tc>
        <w:tc>
          <w:tcPr>
            <w:tcW w:w="6332" w:type="dxa"/>
            <w:tcBorders>
              <w:top w:val="single" w:sz="7" w:space="0" w:color="000000"/>
              <w:left w:val="single" w:sz="7" w:space="0" w:color="000000"/>
              <w:bottom w:val="single" w:sz="7" w:space="0" w:color="000000"/>
              <w:right w:val="single" w:sz="7" w:space="0" w:color="000000"/>
            </w:tcBorders>
            <w:vAlign w:val="center"/>
          </w:tcPr>
          <w:p w14:paraId="7FE9BD90" w14:textId="77777777" w:rsidR="00991BB7" w:rsidRDefault="00A06DB5">
            <w:pPr>
              <w:spacing w:after="0" w:line="259" w:lineRule="auto"/>
              <w:ind w:left="5" w:firstLine="0"/>
            </w:pPr>
            <w:r>
              <w:t>N/A</w:t>
            </w:r>
          </w:p>
        </w:tc>
      </w:tr>
      <w:tr w:rsidR="00991BB7" w14:paraId="595C9340" w14:textId="77777777">
        <w:trPr>
          <w:trHeight w:val="6204"/>
        </w:trPr>
        <w:tc>
          <w:tcPr>
            <w:tcW w:w="2411" w:type="dxa"/>
            <w:tcBorders>
              <w:top w:val="single" w:sz="7" w:space="0" w:color="000000"/>
              <w:left w:val="single" w:sz="7" w:space="0" w:color="000000"/>
              <w:bottom w:val="single" w:sz="7" w:space="0" w:color="000000"/>
              <w:right w:val="single" w:sz="7" w:space="0" w:color="000000"/>
            </w:tcBorders>
          </w:tcPr>
          <w:p w14:paraId="1BB98DFE" w14:textId="77777777" w:rsidR="00991BB7" w:rsidRDefault="00A06DB5">
            <w:pPr>
              <w:spacing w:after="0" w:line="259" w:lineRule="auto"/>
              <w:ind w:left="0" w:firstLine="0"/>
            </w:pPr>
            <w:r>
              <w:rPr>
                <w:b/>
              </w:rPr>
              <w:t>Supplemental requirements in addition to the Call-Off terms</w:t>
            </w:r>
          </w:p>
        </w:tc>
        <w:tc>
          <w:tcPr>
            <w:tcW w:w="6332" w:type="dxa"/>
            <w:tcBorders>
              <w:top w:val="single" w:sz="7" w:space="0" w:color="000000"/>
              <w:left w:val="single" w:sz="7" w:space="0" w:color="000000"/>
              <w:bottom w:val="single" w:sz="7" w:space="0" w:color="000000"/>
              <w:right w:val="single" w:sz="7" w:space="0" w:color="000000"/>
            </w:tcBorders>
          </w:tcPr>
          <w:p w14:paraId="3888FFF9" w14:textId="77777777" w:rsidR="00991BB7" w:rsidRDefault="00A06DB5">
            <w:pPr>
              <w:spacing w:after="248" w:line="246" w:lineRule="auto"/>
              <w:ind w:left="5" w:right="35" w:firstLine="0"/>
            </w:pPr>
            <w:r>
              <w:t xml:space="preserve">The Supplier shall provide the information set out below to the Buyer and shall comply with the obligations set out below, so that the Buyer can comply with its obligations with regards to the </w:t>
            </w:r>
            <w:proofErr w:type="gramStart"/>
            <w:r>
              <w:t>off</w:t>
            </w:r>
            <w:r>
              <w:t>-payroll</w:t>
            </w:r>
            <w:proofErr w:type="gramEnd"/>
            <w:r>
              <w:t xml:space="preserve"> working regime.</w:t>
            </w:r>
          </w:p>
          <w:p w14:paraId="7AD0BDDC" w14:textId="77777777" w:rsidR="00991BB7" w:rsidRDefault="00A06DB5">
            <w:pPr>
              <w:tabs>
                <w:tab w:val="center" w:pos="1690"/>
              </w:tabs>
              <w:spacing w:after="240" w:line="259" w:lineRule="auto"/>
              <w:ind w:left="0" w:firstLine="0"/>
            </w:pPr>
            <w:r>
              <w:t>1.1</w:t>
            </w:r>
            <w:r>
              <w:tab/>
              <w:t>Supplier Staff Name(s)</w:t>
            </w:r>
          </w:p>
          <w:p w14:paraId="351088EC" w14:textId="77777777" w:rsidR="00991BB7" w:rsidRDefault="00A06DB5">
            <w:pPr>
              <w:tabs>
                <w:tab w:val="center" w:pos="2342"/>
              </w:tabs>
              <w:spacing w:after="240" w:line="259" w:lineRule="auto"/>
              <w:ind w:left="0" w:firstLine="0"/>
            </w:pPr>
            <w:r>
              <w:t>1.2</w:t>
            </w:r>
            <w:r>
              <w:tab/>
              <w:t>Start and End date of the Engagement</w:t>
            </w:r>
          </w:p>
          <w:p w14:paraId="5661A411" w14:textId="77777777" w:rsidR="00991BB7" w:rsidRDefault="00A06DB5">
            <w:pPr>
              <w:tabs>
                <w:tab w:val="center" w:pos="2693"/>
              </w:tabs>
              <w:spacing w:after="240" w:line="259" w:lineRule="auto"/>
              <w:ind w:left="0" w:firstLine="0"/>
            </w:pPr>
            <w:r>
              <w:t>1.3</w:t>
            </w:r>
            <w:r>
              <w:tab/>
              <w:t>The contracted Day Rate of the Supplier Staff</w:t>
            </w:r>
          </w:p>
          <w:p w14:paraId="7AE01450" w14:textId="77777777" w:rsidR="00991BB7" w:rsidRDefault="00A06DB5">
            <w:pPr>
              <w:spacing w:after="242" w:line="252" w:lineRule="auto"/>
              <w:ind w:left="5" w:firstLine="0"/>
            </w:pPr>
            <w:r>
              <w:t>1.4</w:t>
            </w:r>
            <w:r>
              <w:tab/>
            </w:r>
            <w:r>
              <w:t>Is (Are) the Supplier Staff on a payroll and are deductions of PAYE and National Insurance made at source? Yes/No</w:t>
            </w:r>
          </w:p>
          <w:p w14:paraId="01782FBC" w14:textId="77777777" w:rsidR="00991BB7" w:rsidRDefault="00A06DB5">
            <w:pPr>
              <w:tabs>
                <w:tab w:val="center" w:pos="3130"/>
              </w:tabs>
              <w:spacing w:after="0" w:line="259" w:lineRule="auto"/>
              <w:ind w:left="0" w:firstLine="0"/>
            </w:pPr>
            <w:r>
              <w:t>1.5</w:t>
            </w:r>
            <w:r>
              <w:tab/>
              <w:t>If “yes”, please provide fee payer details for each of the</w:t>
            </w:r>
          </w:p>
          <w:p w14:paraId="7ACBFDB5" w14:textId="77777777" w:rsidR="00991BB7" w:rsidRDefault="00A06DB5">
            <w:pPr>
              <w:spacing w:after="248" w:line="246" w:lineRule="auto"/>
              <w:ind w:left="5" w:right="8" w:firstLine="0"/>
            </w:pPr>
            <w:r>
              <w:t>Supplier Staff (</w:t>
            </w:r>
            <w:proofErr w:type="spellStart"/>
            <w:r>
              <w:t>eg</w:t>
            </w:r>
            <w:proofErr w:type="spellEnd"/>
            <w:r>
              <w:t>, Supplier PAYE, Agent PAYE, Umbrella Company)</w:t>
            </w:r>
          </w:p>
          <w:p w14:paraId="7ED114B8" w14:textId="77777777" w:rsidR="00991BB7" w:rsidRDefault="00A06DB5">
            <w:pPr>
              <w:tabs>
                <w:tab w:val="right" w:pos="6136"/>
              </w:tabs>
              <w:spacing w:after="0" w:line="259" w:lineRule="auto"/>
              <w:ind w:left="0" w:firstLine="0"/>
            </w:pPr>
            <w:r>
              <w:t>1.6</w:t>
            </w:r>
            <w:r>
              <w:tab/>
              <w:t>The Supplier must notify the Buyer If the employment status</w:t>
            </w:r>
          </w:p>
          <w:p w14:paraId="3614C7E9" w14:textId="77777777" w:rsidR="00991BB7" w:rsidRDefault="00A06DB5">
            <w:pPr>
              <w:spacing w:after="248" w:line="246" w:lineRule="auto"/>
              <w:ind w:left="5" w:firstLine="0"/>
            </w:pPr>
            <w:r>
              <w:t>of the Supplier Staff for tax purposes changes so that a fresh determination may be made as set out at 1.2 to 1.5 above</w:t>
            </w:r>
          </w:p>
          <w:p w14:paraId="5646133B" w14:textId="77777777" w:rsidR="00991BB7" w:rsidRDefault="00A06DB5">
            <w:pPr>
              <w:spacing w:after="0" w:line="259" w:lineRule="auto"/>
              <w:ind w:left="5" w:firstLine="0"/>
            </w:pPr>
            <w:r>
              <w:t>1.7</w:t>
            </w:r>
            <w:r>
              <w:tab/>
              <w:t>The</w:t>
            </w:r>
            <w:r>
              <w:t xml:space="preserve"> provisions at 1.2 to 1.7 above must be reviewed in the event of any proposed changes to this Order.</w:t>
            </w:r>
          </w:p>
        </w:tc>
      </w:tr>
    </w:tbl>
    <w:p w14:paraId="4F89EFC4" w14:textId="77777777" w:rsidR="00991BB7" w:rsidRDefault="00991BB7">
      <w:pPr>
        <w:spacing w:after="0" w:line="259" w:lineRule="auto"/>
        <w:ind w:left="-1678" w:right="199" w:firstLine="0"/>
      </w:pPr>
    </w:p>
    <w:tbl>
      <w:tblPr>
        <w:tblStyle w:val="TableGrid"/>
        <w:tblW w:w="8744" w:type="dxa"/>
        <w:tblInd w:w="-96" w:type="dxa"/>
        <w:tblCellMar>
          <w:top w:w="165" w:type="dxa"/>
          <w:left w:w="96" w:type="dxa"/>
          <w:bottom w:w="104" w:type="dxa"/>
          <w:right w:w="101" w:type="dxa"/>
        </w:tblCellMar>
        <w:tblLook w:val="04A0" w:firstRow="1" w:lastRow="0" w:firstColumn="1" w:lastColumn="0" w:noHBand="0" w:noVBand="1"/>
      </w:tblPr>
      <w:tblGrid>
        <w:gridCol w:w="2411"/>
        <w:gridCol w:w="6333"/>
      </w:tblGrid>
      <w:tr w:rsidR="00991BB7" w14:paraId="6ABBB2F2" w14:textId="77777777">
        <w:trPr>
          <w:trHeight w:val="2025"/>
        </w:trPr>
        <w:tc>
          <w:tcPr>
            <w:tcW w:w="2411" w:type="dxa"/>
            <w:tcBorders>
              <w:top w:val="single" w:sz="7" w:space="0" w:color="000000"/>
              <w:left w:val="single" w:sz="7" w:space="0" w:color="000000"/>
              <w:bottom w:val="single" w:sz="7" w:space="0" w:color="000000"/>
              <w:right w:val="single" w:sz="7" w:space="0" w:color="000000"/>
            </w:tcBorders>
          </w:tcPr>
          <w:p w14:paraId="79C01328" w14:textId="77777777" w:rsidR="00991BB7" w:rsidRDefault="00A06DB5">
            <w:pPr>
              <w:spacing w:after="0" w:line="259" w:lineRule="auto"/>
              <w:ind w:left="0" w:firstLine="0"/>
            </w:pPr>
            <w:r>
              <w:rPr>
                <w:b/>
              </w:rPr>
              <w:t>Alternative clauses</w:t>
            </w:r>
          </w:p>
        </w:tc>
        <w:tc>
          <w:tcPr>
            <w:tcW w:w="6332" w:type="dxa"/>
            <w:tcBorders>
              <w:top w:val="single" w:sz="7" w:space="0" w:color="000000"/>
              <w:left w:val="single" w:sz="7" w:space="0" w:color="000000"/>
              <w:bottom w:val="single" w:sz="7" w:space="0" w:color="000000"/>
              <w:right w:val="single" w:sz="7" w:space="0" w:color="000000"/>
            </w:tcBorders>
          </w:tcPr>
          <w:p w14:paraId="58ABE761" w14:textId="77777777" w:rsidR="00991BB7" w:rsidRDefault="00A06DB5">
            <w:pPr>
              <w:spacing w:after="221" w:line="246" w:lineRule="auto"/>
              <w:ind w:left="5" w:firstLine="0"/>
            </w:pPr>
            <w:r>
              <w:t>These Alternative Clauses, which have been selected from Schedule 4, will apply:</w:t>
            </w:r>
          </w:p>
          <w:p w14:paraId="55D86C33" w14:textId="77777777" w:rsidR="00991BB7" w:rsidRDefault="00A06DB5">
            <w:pPr>
              <w:spacing w:after="0" w:line="259" w:lineRule="auto"/>
              <w:ind w:left="5" w:firstLine="0"/>
            </w:pPr>
            <w:r>
              <w:t>N/A</w:t>
            </w:r>
          </w:p>
        </w:tc>
      </w:tr>
      <w:tr w:rsidR="00991BB7" w14:paraId="4315E9EF" w14:textId="77777777">
        <w:trPr>
          <w:trHeight w:val="7253"/>
        </w:trPr>
        <w:tc>
          <w:tcPr>
            <w:tcW w:w="2411" w:type="dxa"/>
            <w:tcBorders>
              <w:top w:val="single" w:sz="7" w:space="0" w:color="000000"/>
              <w:left w:val="single" w:sz="7" w:space="0" w:color="000000"/>
              <w:bottom w:val="single" w:sz="7" w:space="0" w:color="000000"/>
              <w:right w:val="single" w:sz="7" w:space="0" w:color="000000"/>
            </w:tcBorders>
          </w:tcPr>
          <w:p w14:paraId="3DCCE6A0" w14:textId="77777777" w:rsidR="00991BB7" w:rsidRDefault="00A06DB5">
            <w:pPr>
              <w:spacing w:after="0" w:line="246" w:lineRule="auto"/>
              <w:ind w:left="0" w:firstLine="0"/>
            </w:pPr>
            <w:r>
              <w:rPr>
                <w:b/>
              </w:rPr>
              <w:lastRenderedPageBreak/>
              <w:t>Buyer specific amendments</w:t>
            </w:r>
          </w:p>
          <w:p w14:paraId="78B85380" w14:textId="77777777" w:rsidR="00991BB7" w:rsidRDefault="00A06DB5">
            <w:pPr>
              <w:spacing w:after="0" w:line="259" w:lineRule="auto"/>
              <w:ind w:left="0" w:firstLine="0"/>
            </w:pPr>
            <w:r>
              <w:rPr>
                <w:b/>
              </w:rPr>
              <w:t>to/refinements of the Call-Off Contract terms</w:t>
            </w:r>
          </w:p>
        </w:tc>
        <w:tc>
          <w:tcPr>
            <w:tcW w:w="6332" w:type="dxa"/>
            <w:tcBorders>
              <w:top w:val="single" w:sz="7" w:space="0" w:color="000000"/>
              <w:left w:val="single" w:sz="7" w:space="0" w:color="000000"/>
              <w:bottom w:val="single" w:sz="7" w:space="0" w:color="000000"/>
              <w:right w:val="single" w:sz="7" w:space="0" w:color="000000"/>
            </w:tcBorders>
          </w:tcPr>
          <w:p w14:paraId="52684B5D" w14:textId="77777777" w:rsidR="00991BB7" w:rsidRDefault="00A06DB5">
            <w:pPr>
              <w:numPr>
                <w:ilvl w:val="0"/>
                <w:numId w:val="26"/>
              </w:numPr>
              <w:spacing w:after="0" w:line="259" w:lineRule="auto"/>
              <w:ind w:hanging="331"/>
            </w:pPr>
            <w:r>
              <w:t>Payment Terms.</w:t>
            </w:r>
          </w:p>
          <w:p w14:paraId="061FFDFD" w14:textId="77777777" w:rsidR="00991BB7" w:rsidRDefault="00A06DB5">
            <w:pPr>
              <w:spacing w:after="289" w:line="246" w:lineRule="auto"/>
              <w:ind w:left="667" w:firstLine="0"/>
            </w:pPr>
            <w:r>
              <w:t xml:space="preserve">Fees exclude applicable taxes and are due </w:t>
            </w:r>
            <w:proofErr w:type="spellStart"/>
            <w:r>
              <w:t>Net</w:t>
            </w:r>
            <w:proofErr w:type="spellEnd"/>
            <w:r>
              <w:t xml:space="preserve"> 30 days from the invoice date. Except as set forth in the Agreement governing this Call-Off Contract, the fees are non-refundable. Buyer acknowledges that the pricing set forth herein for 301 days of MongoDB Pr</w:t>
            </w:r>
            <w:r>
              <w:t>ofessional Services - Consulting: per Day (arrears) is provided by Supplier on a non-precedential basis as a one-time exception for this order only.</w:t>
            </w:r>
          </w:p>
          <w:p w14:paraId="145F862A" w14:textId="77777777" w:rsidR="00991BB7" w:rsidRDefault="00A06DB5">
            <w:pPr>
              <w:numPr>
                <w:ilvl w:val="0"/>
                <w:numId w:val="26"/>
              </w:numPr>
              <w:spacing w:after="0" w:line="246" w:lineRule="auto"/>
              <w:ind w:hanging="331"/>
            </w:pPr>
            <w:r>
              <w:t xml:space="preserve">Supplier will invoice Buyer for Consulting Services purchased in this Call-Off Contract </w:t>
            </w:r>
            <w:proofErr w:type="gramStart"/>
            <w:r>
              <w:t>on a monthly basis</w:t>
            </w:r>
            <w:proofErr w:type="gramEnd"/>
            <w:r>
              <w:t xml:space="preserve"> </w:t>
            </w:r>
            <w:r>
              <w:t>for the actual days worked in the prior calendar month. Consulting Services expire at the end of the subscription period with no further obligation from Supplier. Consulting Services shall be fully delivered upon the earlier of (</w:t>
            </w:r>
            <w:proofErr w:type="spellStart"/>
            <w:r>
              <w:t>i</w:t>
            </w:r>
            <w:proofErr w:type="spellEnd"/>
            <w:r>
              <w:t>) delivery of all days inc</w:t>
            </w:r>
            <w:r>
              <w:t xml:space="preserve">luded in the subscription or (ii) expiration of the subscription period. New information or Buyer’s failure to </w:t>
            </w:r>
            <w:proofErr w:type="spellStart"/>
            <w:r>
              <w:t>fulfill</w:t>
            </w:r>
            <w:proofErr w:type="spellEnd"/>
            <w:r>
              <w:t xml:space="preserve"> its responsibilities described in the SOW associated with the Consulting Services purchased in this Call-Off Contract may cause a change </w:t>
            </w:r>
            <w:r>
              <w:t>in scope or timeline that will require Buyer to purchase additional Consulting Services. Consulting Services are accepted upon delivery. If any conflict exists between the acceptance terms in the</w:t>
            </w:r>
          </w:p>
          <w:p w14:paraId="2FAAB607" w14:textId="77777777" w:rsidR="00991BB7" w:rsidRDefault="00A06DB5">
            <w:pPr>
              <w:spacing w:after="0" w:line="259" w:lineRule="auto"/>
              <w:ind w:left="667" w:firstLine="0"/>
            </w:pPr>
            <w:r>
              <w:t>Agreement and this Call-Off Contract, this Call-Off Contract controls. Consulting Services will be performed remotely due to COVID-19.</w:t>
            </w:r>
          </w:p>
        </w:tc>
      </w:tr>
      <w:tr w:rsidR="00991BB7" w14:paraId="2B8FB9C3" w14:textId="77777777">
        <w:trPr>
          <w:trHeight w:val="1951"/>
        </w:trPr>
        <w:tc>
          <w:tcPr>
            <w:tcW w:w="2411" w:type="dxa"/>
            <w:tcBorders>
              <w:top w:val="single" w:sz="7" w:space="0" w:color="000000"/>
              <w:left w:val="single" w:sz="7" w:space="0" w:color="000000"/>
              <w:bottom w:val="single" w:sz="7" w:space="0" w:color="000000"/>
              <w:right w:val="single" w:sz="7" w:space="0" w:color="000000"/>
            </w:tcBorders>
          </w:tcPr>
          <w:p w14:paraId="3ABC42ED" w14:textId="77777777" w:rsidR="00991BB7" w:rsidRDefault="00A06DB5">
            <w:pPr>
              <w:spacing w:after="0" w:line="259" w:lineRule="auto"/>
              <w:ind w:left="0" w:firstLine="0"/>
            </w:pPr>
            <w:r>
              <w:rPr>
                <w:b/>
              </w:rPr>
              <w:t>Public Services</w:t>
            </w:r>
          </w:p>
          <w:p w14:paraId="6360546A" w14:textId="77777777" w:rsidR="00991BB7" w:rsidRDefault="00A06DB5">
            <w:pPr>
              <w:spacing w:after="0" w:line="259" w:lineRule="auto"/>
              <w:ind w:left="0" w:firstLine="0"/>
            </w:pPr>
            <w:r>
              <w:rPr>
                <w:b/>
              </w:rPr>
              <w:t>Network (PSN)</w:t>
            </w:r>
          </w:p>
        </w:tc>
        <w:tc>
          <w:tcPr>
            <w:tcW w:w="6332" w:type="dxa"/>
            <w:tcBorders>
              <w:top w:val="single" w:sz="7" w:space="0" w:color="000000"/>
              <w:left w:val="single" w:sz="7" w:space="0" w:color="000000"/>
              <w:bottom w:val="single" w:sz="7" w:space="0" w:color="000000"/>
              <w:right w:val="single" w:sz="7" w:space="0" w:color="000000"/>
            </w:tcBorders>
            <w:vAlign w:val="center"/>
          </w:tcPr>
          <w:p w14:paraId="019349F1" w14:textId="77777777" w:rsidR="00991BB7" w:rsidRDefault="00A06DB5">
            <w:pPr>
              <w:spacing w:after="221" w:line="246" w:lineRule="auto"/>
              <w:ind w:left="5" w:firstLine="0"/>
            </w:pPr>
            <w:r>
              <w:t>The Public Services Network (PSN) is the government’s secure network.</w:t>
            </w:r>
          </w:p>
          <w:p w14:paraId="0A885774" w14:textId="77777777" w:rsidR="00991BB7" w:rsidRDefault="00A06DB5">
            <w:pPr>
              <w:spacing w:after="0" w:line="259" w:lineRule="auto"/>
              <w:ind w:left="5" w:firstLine="0"/>
            </w:pPr>
            <w:r>
              <w:t>If the G-Cloud Servi</w:t>
            </w:r>
            <w:r>
              <w:t>ces are to be delivered over PSN this should be detailed here: N/A</w:t>
            </w:r>
          </w:p>
        </w:tc>
      </w:tr>
      <w:tr w:rsidR="00991BB7" w14:paraId="165D3BC5" w14:textId="77777777">
        <w:trPr>
          <w:trHeight w:val="957"/>
        </w:trPr>
        <w:tc>
          <w:tcPr>
            <w:tcW w:w="2411" w:type="dxa"/>
            <w:tcBorders>
              <w:top w:val="single" w:sz="7" w:space="0" w:color="000000"/>
              <w:left w:val="single" w:sz="7" w:space="0" w:color="000000"/>
              <w:bottom w:val="single" w:sz="7" w:space="0" w:color="000000"/>
              <w:right w:val="single" w:sz="7" w:space="0" w:color="000000"/>
            </w:tcBorders>
            <w:vAlign w:val="bottom"/>
          </w:tcPr>
          <w:p w14:paraId="43D62ACB" w14:textId="77777777" w:rsidR="00991BB7" w:rsidRDefault="00A06DB5">
            <w:pPr>
              <w:spacing w:after="0" w:line="259" w:lineRule="auto"/>
              <w:ind w:left="0" w:firstLine="0"/>
            </w:pPr>
            <w:r>
              <w:rPr>
                <w:b/>
              </w:rPr>
              <w:t>Personal Data and</w:t>
            </w:r>
          </w:p>
          <w:p w14:paraId="0A3491BE" w14:textId="77777777" w:rsidR="00991BB7" w:rsidRDefault="00A06DB5">
            <w:pPr>
              <w:spacing w:after="0" w:line="259" w:lineRule="auto"/>
              <w:ind w:left="0" w:firstLine="0"/>
            </w:pPr>
            <w:r>
              <w:rPr>
                <w:b/>
              </w:rPr>
              <w:t>Data Subjects</w:t>
            </w:r>
          </w:p>
        </w:tc>
        <w:tc>
          <w:tcPr>
            <w:tcW w:w="6332" w:type="dxa"/>
            <w:tcBorders>
              <w:top w:val="single" w:sz="7" w:space="0" w:color="000000"/>
              <w:left w:val="single" w:sz="7" w:space="0" w:color="000000"/>
              <w:bottom w:val="single" w:sz="7" w:space="0" w:color="000000"/>
              <w:right w:val="single" w:sz="7" w:space="0" w:color="000000"/>
            </w:tcBorders>
            <w:vAlign w:val="center"/>
          </w:tcPr>
          <w:p w14:paraId="1DC7D5AE" w14:textId="77777777" w:rsidR="00991BB7" w:rsidRDefault="00A06DB5">
            <w:pPr>
              <w:spacing w:after="0" w:line="259" w:lineRule="auto"/>
              <w:ind w:left="5" w:firstLine="0"/>
            </w:pPr>
            <w:r>
              <w:t>NA</w:t>
            </w:r>
          </w:p>
        </w:tc>
      </w:tr>
    </w:tbl>
    <w:p w14:paraId="21F481DD" w14:textId="77777777" w:rsidR="00991BB7" w:rsidRDefault="00991BB7"/>
    <w:p w14:paraId="4FFB9272" w14:textId="77777777" w:rsidR="00F91FED" w:rsidRDefault="00F91FED" w:rsidP="00F91FED">
      <w:pPr>
        <w:pStyle w:val="Heading3"/>
      </w:pPr>
      <w:r>
        <w:t>Formation of contract</w:t>
      </w:r>
    </w:p>
    <w:p w14:paraId="5DCE0C9E" w14:textId="40B2AB50" w:rsidR="00F91FED" w:rsidRDefault="00F91FED" w:rsidP="00F91FED">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6A6BAB49" w14:textId="77777777" w:rsidR="00F91FED" w:rsidRDefault="00F91FED" w:rsidP="00F91FED">
      <w:pPr>
        <w:ind w:left="720" w:hanging="720"/>
      </w:pPr>
      <w:r>
        <w:t>1.2</w:t>
      </w:r>
      <w:r>
        <w:tab/>
        <w:t>The Parties agree that they have read the Order Form (Part A) and the Call-Off Contract terms and by signing below agree to be bound by this Call-Off Contract.</w:t>
      </w:r>
    </w:p>
    <w:p w14:paraId="4C548F55" w14:textId="3F97054F" w:rsidR="00F91FED" w:rsidRDefault="00F91FED" w:rsidP="00F91FED">
      <w:pPr>
        <w:ind w:left="720" w:hanging="720"/>
      </w:pPr>
      <w:r>
        <w:lastRenderedPageBreak/>
        <w:t>1.3</w:t>
      </w:r>
      <w:r>
        <w:tab/>
        <w:t>This Call-Off Contract will be formed when the Buyer acknowledges receipt of the signed copy of the Order Form from the Supplier.</w:t>
      </w:r>
    </w:p>
    <w:p w14:paraId="630B7AE1" w14:textId="77777777" w:rsidR="00F91FED" w:rsidRDefault="00F91FED" w:rsidP="00F91FE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A76031F" w14:textId="77777777" w:rsidR="00F91FED" w:rsidRDefault="00F91FED" w:rsidP="00F91FED"/>
    <w:p w14:paraId="2C629FFE" w14:textId="77777777" w:rsidR="00F91FED" w:rsidRDefault="00F91FED" w:rsidP="00F91FED">
      <w:pPr>
        <w:pStyle w:val="Heading3"/>
      </w:pPr>
      <w:r>
        <w:t xml:space="preserve">2. </w:t>
      </w:r>
      <w:r>
        <w:tab/>
        <w:t>Background to the agreement</w:t>
      </w:r>
    </w:p>
    <w:p w14:paraId="53C232DB" w14:textId="1FB36FDC" w:rsidR="00F91FED" w:rsidRDefault="00F91FED" w:rsidP="00F91FED">
      <w:pPr>
        <w:ind w:left="720" w:hanging="720"/>
      </w:pPr>
      <w:r>
        <w:t>2.1</w:t>
      </w:r>
      <w:r>
        <w:tab/>
        <w:t>The Supplier is a provider of G-Cloud Services and agreed to provide the Services under the terms of Framework Agreement number RM1557.12.</w:t>
      </w:r>
    </w:p>
    <w:p w14:paraId="32645CA2" w14:textId="41D6FB53" w:rsidR="00F91FED" w:rsidRDefault="00F91FED" w:rsidP="00F91FED">
      <w:r>
        <w:t>2.2</w:t>
      </w:r>
      <w:r>
        <w:tab/>
        <w:t>The Buyer provided an Order Form for Services to the Supplier.</w:t>
      </w:r>
    </w:p>
    <w:p w14:paraId="4F4282B9" w14:textId="77777777" w:rsidR="00F91FED" w:rsidRDefault="00F91FED" w:rsidP="00F91FED"/>
    <w:tbl>
      <w:tblPr>
        <w:tblW w:w="8880" w:type="dxa"/>
        <w:tblInd w:w="2" w:type="dxa"/>
        <w:tblLayout w:type="fixed"/>
        <w:tblLook w:val="0000" w:firstRow="0" w:lastRow="0" w:firstColumn="0" w:lastColumn="0" w:noHBand="0" w:noVBand="0"/>
      </w:tblPr>
      <w:tblGrid>
        <w:gridCol w:w="1800"/>
        <w:gridCol w:w="3540"/>
        <w:gridCol w:w="3540"/>
      </w:tblGrid>
      <w:tr w:rsidR="00F91FED" w14:paraId="31547E20" w14:textId="77777777" w:rsidTr="00752EE8">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DE52C" w14:textId="77777777" w:rsidR="00F91FED" w:rsidRDefault="00F91FED" w:rsidP="00752EE8">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DAD63" w14:textId="77777777" w:rsidR="00F91FED" w:rsidRDefault="00F91FED" w:rsidP="00752EE8">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19816" w14:textId="77777777" w:rsidR="00F91FED" w:rsidRDefault="00F91FED" w:rsidP="00752EE8">
            <w:pPr>
              <w:spacing w:before="240"/>
            </w:pPr>
            <w:r>
              <w:t>Buyer</w:t>
            </w:r>
          </w:p>
        </w:tc>
      </w:tr>
      <w:tr w:rsidR="00F91FED" w14:paraId="2478D509" w14:textId="77777777" w:rsidTr="00752EE8">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76E77" w14:textId="77777777" w:rsidR="00F91FED" w:rsidRDefault="00F91FED" w:rsidP="00752EE8">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580BB" w14:textId="2FF88416" w:rsidR="00F91FED" w:rsidRDefault="00F91FED" w:rsidP="00752EE8">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853EE" w14:textId="665905E7" w:rsidR="00F91FED" w:rsidRPr="00525AFC" w:rsidRDefault="00F91FED" w:rsidP="00525AFC">
            <w:pPr>
              <w:rPr>
                <w:highlight w:val="yellow"/>
              </w:rPr>
            </w:pPr>
            <w:r w:rsidRPr="00525AFC">
              <w:t>*REDACTED*</w:t>
            </w:r>
          </w:p>
        </w:tc>
      </w:tr>
      <w:tr w:rsidR="00F91FED" w14:paraId="27D8BC18" w14:textId="77777777" w:rsidTr="00752EE8">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1929C" w14:textId="77777777" w:rsidR="00F91FED" w:rsidRDefault="00F91FED" w:rsidP="00752EE8">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24A6E" w14:textId="5823667E" w:rsidR="00F91FED" w:rsidRDefault="00525AFC" w:rsidP="00752EE8">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E3D0B" w14:textId="40528396" w:rsidR="00F91FED" w:rsidRPr="00525AFC" w:rsidRDefault="00F91FED" w:rsidP="00752EE8">
            <w:pPr>
              <w:spacing w:before="240"/>
              <w:rPr>
                <w:bCs/>
              </w:rPr>
            </w:pPr>
            <w:r w:rsidRPr="00525AFC">
              <w:rPr>
                <w:bCs/>
              </w:rPr>
              <w:t>*REDACTED*</w:t>
            </w:r>
          </w:p>
        </w:tc>
      </w:tr>
      <w:tr w:rsidR="00F91FED" w14:paraId="115C7552" w14:textId="77777777" w:rsidTr="00752EE8">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4AA2D" w14:textId="77777777" w:rsidR="00F91FED" w:rsidRDefault="00F91FED" w:rsidP="00752EE8">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168CC" w14:textId="48A261E4" w:rsidR="00F91FED" w:rsidRDefault="00F91FED" w:rsidP="00752EE8">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E3BE4" w14:textId="342FE3AF" w:rsidR="00F91FED" w:rsidRPr="00525AFC" w:rsidRDefault="00F91FED" w:rsidP="00752EE8">
            <w:pPr>
              <w:widowControl w:val="0"/>
            </w:pPr>
            <w:r w:rsidRPr="00525AFC">
              <w:t>*REDACTED*</w:t>
            </w:r>
          </w:p>
        </w:tc>
      </w:tr>
      <w:tr w:rsidR="00F91FED" w14:paraId="640B0C6B" w14:textId="77777777" w:rsidTr="00752EE8">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D75F3" w14:textId="77777777" w:rsidR="00F91FED" w:rsidRDefault="00F91FED" w:rsidP="00752EE8">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2B6BB" w14:textId="4CB63C94" w:rsidR="00F91FED" w:rsidRDefault="00F91FED" w:rsidP="00752EE8">
            <w:pPr>
              <w:spacing w:before="240"/>
            </w:pPr>
            <w:r>
              <w:t>[</w:t>
            </w:r>
            <w:r>
              <w:rPr>
                <w:b/>
              </w:rPr>
              <w:t>Enter date</w:t>
            </w:r>
            <w:r>
              <w:t>]</w:t>
            </w:r>
            <w:r>
              <w:t xml:space="preserve"> Nov 7, 2021</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8FA68" w14:textId="494E651D" w:rsidR="00F91FED" w:rsidRPr="00525AFC" w:rsidRDefault="00F91FED" w:rsidP="00752EE8">
            <w:pPr>
              <w:spacing w:before="240"/>
              <w:rPr>
                <w:bCs/>
              </w:rPr>
            </w:pPr>
            <w:r w:rsidRPr="00525AFC">
              <w:rPr>
                <w:bCs/>
              </w:rPr>
              <w:t>04/11/2021</w:t>
            </w:r>
          </w:p>
        </w:tc>
      </w:tr>
    </w:tbl>
    <w:p w14:paraId="16E85E42" w14:textId="77777777" w:rsidR="00F91FED" w:rsidRDefault="00F91FED" w:rsidP="00F91FED">
      <w:pPr>
        <w:spacing w:before="240"/>
        <w:rPr>
          <w:b/>
        </w:rPr>
      </w:pPr>
      <w:r>
        <w:rPr>
          <w:b/>
        </w:rPr>
        <w:t xml:space="preserve"> </w:t>
      </w:r>
    </w:p>
    <w:p w14:paraId="6B74C757" w14:textId="77777777" w:rsidR="00F91FED" w:rsidRDefault="00F91FED" w:rsidP="00F91FED">
      <w:pPr>
        <w:pStyle w:val="Heading2"/>
      </w:pPr>
      <w:bookmarkStart w:id="0" w:name="_heading=h.2et92p0" w:colFirst="0" w:colLast="0"/>
      <w:bookmarkEnd w:id="0"/>
      <w:r>
        <w:t>Schedule 1: Services</w:t>
      </w:r>
    </w:p>
    <w:p w14:paraId="7A104BBD" w14:textId="77777777" w:rsidR="00F91FED" w:rsidRDefault="00F91FED" w:rsidP="00F91FED">
      <w:pPr>
        <w:pBdr>
          <w:top w:val="nil"/>
          <w:left w:val="nil"/>
          <w:bottom w:val="nil"/>
          <w:right w:val="nil"/>
          <w:between w:val="nil"/>
        </w:pBdr>
      </w:pPr>
    </w:p>
    <w:p w14:paraId="5E368AAB" w14:textId="77777777" w:rsidR="00F91FED" w:rsidRDefault="00F91FED" w:rsidP="00F91FED">
      <w:pPr>
        <w:pBdr>
          <w:top w:val="nil"/>
          <w:left w:val="nil"/>
          <w:bottom w:val="nil"/>
          <w:right w:val="nil"/>
          <w:between w:val="nil"/>
        </w:pBdr>
      </w:pPr>
      <w:r>
        <w:t xml:space="preserve">Service ID - 521703621047483: MongoDB Professional Services - Consulting: per Day (arrears) 330 units </w:t>
      </w:r>
    </w:p>
    <w:p w14:paraId="6D72A972" w14:textId="77777777" w:rsidR="00F91FED" w:rsidRDefault="00F91FED" w:rsidP="00F91FED">
      <w:pPr>
        <w:pBdr>
          <w:top w:val="nil"/>
          <w:left w:val="nil"/>
          <w:bottom w:val="nil"/>
          <w:right w:val="nil"/>
          <w:between w:val="nil"/>
        </w:pBdr>
        <w:rPr>
          <w:highlight w:val="yellow"/>
        </w:rPr>
      </w:pPr>
    </w:p>
    <w:p w14:paraId="62DB66C2" w14:textId="77777777" w:rsidR="00F91FED" w:rsidRDefault="00F91FED" w:rsidP="00F91FED">
      <w:r>
        <w:lastRenderedPageBreak/>
        <w:t>Business Hours</w:t>
      </w:r>
    </w:p>
    <w:p w14:paraId="1602137F" w14:textId="77777777" w:rsidR="00F91FED" w:rsidRDefault="00F91FED" w:rsidP="00F91FED">
      <w:r>
        <w:t>Unless we agree otherwise, we provide Consulting Services Monday through Friday during the business hours of 9am to 5pm in the time zone of your location, excluding holidays observed by Supplier. For work performed on weekends or holidays, Supplier will pay overtime rate of two times of the consulting rate as agreed for the Consulting Services. One day of Consulting Services is eight hours.</w:t>
      </w:r>
    </w:p>
    <w:p w14:paraId="4ED8F572" w14:textId="77777777" w:rsidR="00F91FED" w:rsidRDefault="00F91FED" w:rsidP="00F91FED"/>
    <w:p w14:paraId="4980FE91" w14:textId="77777777" w:rsidR="00F91FED" w:rsidRDefault="00F91FED" w:rsidP="00F91FED"/>
    <w:p w14:paraId="11CAB9F4" w14:textId="744D0335" w:rsidR="00F91FED" w:rsidRPr="00F91FED" w:rsidRDefault="00F91FED" w:rsidP="00F91FED">
      <w:pPr>
        <w:sectPr w:rsidR="00F91FED" w:rsidRPr="00F91FED">
          <w:footerReference w:type="even" r:id="rId8"/>
          <w:footerReference w:type="default" r:id="rId9"/>
          <w:footerReference w:type="first" r:id="rId10"/>
          <w:pgSz w:w="12240" w:h="15840"/>
          <w:pgMar w:top="833" w:right="1714" w:bottom="1265" w:left="1678" w:header="720" w:footer="1104" w:gutter="0"/>
          <w:cols w:space="720"/>
        </w:sectPr>
      </w:pPr>
    </w:p>
    <w:p w14:paraId="294C80C3" w14:textId="79AD003C" w:rsidR="00991BB7" w:rsidRDefault="00991BB7">
      <w:pPr>
        <w:spacing w:after="0" w:line="259" w:lineRule="auto"/>
        <w:ind w:left="-1045" w:right="-1059" w:firstLine="0"/>
      </w:pPr>
    </w:p>
    <w:p w14:paraId="76F47860" w14:textId="77777777" w:rsidR="00991BB7" w:rsidRDefault="00A06DB5">
      <w:pPr>
        <w:spacing w:after="3"/>
        <w:ind w:left="-15" w:right="42" w:firstLine="0"/>
      </w:pPr>
      <w:r>
        <w:t>Cancellation Policy</w:t>
      </w:r>
    </w:p>
    <w:p w14:paraId="1BBAFC47" w14:textId="77777777" w:rsidR="00991BB7" w:rsidRDefault="00A06DB5">
      <w:pPr>
        <w:spacing w:after="253"/>
        <w:ind w:left="-15" w:right="42" w:firstLine="0"/>
      </w:pPr>
      <w:r>
        <w:t>Buyer may reschedule a services engagement more than 5 business days before the scheduled start date without penalty. If Buyer reschedules a services engagement less than 5 business days but more than 1 business day before</w:t>
      </w:r>
      <w:r>
        <w:t xml:space="preserve"> the scheduled start date, Buyer will forfeit 25% of the scheduled days and will be charged 100% of Supplier’s non-refundable travel expenses unless otherwise mutually agreed upon in writing. If Buyer reschedules a services engagement less than 1 business </w:t>
      </w:r>
      <w:r>
        <w:t>day before the scheduled start, Buyer will forfeit 50% of the scheduled days and will be charged 100% of Supplier’s non-refundable travel expenses unless otherwise mutually agreed upon in writing.</w:t>
      </w:r>
    </w:p>
    <w:p w14:paraId="6F6CFDF1" w14:textId="77777777" w:rsidR="00991BB7" w:rsidRDefault="00A06DB5">
      <w:pPr>
        <w:spacing w:after="253"/>
        <w:ind w:left="-15" w:right="42" w:firstLine="0"/>
      </w:pPr>
      <w:r>
        <w:t xml:space="preserve">Notwithstanding anything in the Agreement to the contrary, </w:t>
      </w:r>
      <w:r>
        <w:t>we may engage qualified subcontractors to provide the Consulting Services, and we are responsible for any subcontractor’s compliance with this Agreement.</w:t>
      </w:r>
    </w:p>
    <w:p w14:paraId="4356F1B3" w14:textId="77777777" w:rsidR="00991BB7" w:rsidRDefault="00A06DB5">
      <w:pPr>
        <w:spacing w:after="391"/>
        <w:ind w:left="-15" w:right="42" w:firstLine="0"/>
      </w:pPr>
      <w:r>
        <w:t>Consulting Services will be performed remotely due to COVID-19.</w:t>
      </w:r>
    </w:p>
    <w:p w14:paraId="79833046" w14:textId="77777777" w:rsidR="00991BB7" w:rsidRDefault="00A06DB5">
      <w:pPr>
        <w:pStyle w:val="Heading1"/>
        <w:spacing w:after="141"/>
        <w:ind w:left="-5"/>
      </w:pPr>
      <w:r>
        <w:t>Schedule 2: Call-Off Contract charges</w:t>
      </w:r>
    </w:p>
    <w:p w14:paraId="38DFDBE0" w14:textId="77777777" w:rsidR="00991BB7" w:rsidRDefault="00A06DB5">
      <w:pPr>
        <w:spacing w:after="3"/>
        <w:ind w:left="-15" w:right="42" w:firstLine="0"/>
      </w:pPr>
      <w:r>
        <w:t>For each individual Service, the applicable Call-Off Contract Charges (in accordance with the</w:t>
      </w:r>
    </w:p>
    <w:p w14:paraId="7F02F052" w14:textId="77777777" w:rsidR="00991BB7" w:rsidRDefault="00A06DB5">
      <w:pPr>
        <w:spacing w:after="212"/>
        <w:ind w:left="-15" w:right="42" w:firstLine="0"/>
      </w:pPr>
      <w:r>
        <w:t>Supplier’s Digital Marketplace pricing document) can’t be amended during the term of the Call-Off Contract. The detailed Charges breakdown for the provision of Se</w:t>
      </w:r>
      <w:r>
        <w:t>rvices during the Term will include:</w:t>
      </w:r>
    </w:p>
    <w:tbl>
      <w:tblPr>
        <w:tblStyle w:val="TableGrid"/>
        <w:tblW w:w="10373" w:type="dxa"/>
        <w:tblInd w:w="-464" w:type="dxa"/>
        <w:tblCellMar>
          <w:top w:w="96" w:type="dxa"/>
          <w:left w:w="36" w:type="dxa"/>
          <w:bottom w:w="0" w:type="dxa"/>
          <w:right w:w="33" w:type="dxa"/>
        </w:tblCellMar>
        <w:tblLook w:val="04A0" w:firstRow="1" w:lastRow="0" w:firstColumn="1" w:lastColumn="0" w:noHBand="0" w:noVBand="1"/>
      </w:tblPr>
      <w:tblGrid>
        <w:gridCol w:w="2459"/>
        <w:gridCol w:w="2003"/>
        <w:gridCol w:w="1030"/>
        <w:gridCol w:w="1033"/>
        <w:gridCol w:w="1195"/>
        <w:gridCol w:w="1562"/>
        <w:gridCol w:w="1091"/>
      </w:tblGrid>
      <w:tr w:rsidR="00991BB7" w14:paraId="60225839" w14:textId="77777777">
        <w:trPr>
          <w:trHeight w:val="479"/>
        </w:trPr>
        <w:tc>
          <w:tcPr>
            <w:tcW w:w="2467" w:type="dxa"/>
            <w:tcBorders>
              <w:top w:val="single" w:sz="7" w:space="0" w:color="FFFFFF"/>
              <w:left w:val="single" w:sz="7" w:space="0" w:color="FFFFFF"/>
              <w:bottom w:val="single" w:sz="7" w:space="0" w:color="FFFFFF"/>
              <w:right w:val="single" w:sz="7" w:space="0" w:color="FFFFFF"/>
            </w:tcBorders>
            <w:shd w:val="clear" w:color="auto" w:fill="999999"/>
          </w:tcPr>
          <w:p w14:paraId="2ECA72BA" w14:textId="77777777" w:rsidR="00991BB7" w:rsidRDefault="00A06DB5">
            <w:pPr>
              <w:spacing w:after="0" w:line="259" w:lineRule="auto"/>
              <w:ind w:left="0" w:firstLine="0"/>
            </w:pPr>
            <w:r>
              <w:rPr>
                <w:rFonts w:ascii="Arial" w:eastAsia="Arial" w:hAnsi="Arial" w:cs="Arial"/>
                <w:b/>
                <w:color w:val="FFFFFF"/>
                <w:sz w:val="17"/>
              </w:rPr>
              <w:t>SUBSCRIPTION</w:t>
            </w:r>
          </w:p>
        </w:tc>
        <w:tc>
          <w:tcPr>
            <w:tcW w:w="2007" w:type="dxa"/>
            <w:tcBorders>
              <w:top w:val="single" w:sz="7" w:space="0" w:color="FFFFFF"/>
              <w:left w:val="single" w:sz="7" w:space="0" w:color="FFFFFF"/>
              <w:bottom w:val="single" w:sz="7" w:space="0" w:color="FFFFFF"/>
              <w:right w:val="single" w:sz="7" w:space="0" w:color="FFFFFF"/>
            </w:tcBorders>
            <w:shd w:val="clear" w:color="auto" w:fill="999999"/>
          </w:tcPr>
          <w:p w14:paraId="27A003A4" w14:textId="77777777" w:rsidR="00991BB7" w:rsidRDefault="00A06DB5">
            <w:pPr>
              <w:spacing w:after="0" w:line="259" w:lineRule="auto"/>
              <w:ind w:left="0" w:firstLine="0"/>
              <w:jc w:val="center"/>
            </w:pPr>
            <w:r>
              <w:rPr>
                <w:rFonts w:ascii="Arial" w:eastAsia="Arial" w:hAnsi="Arial" w:cs="Arial"/>
                <w:b/>
                <w:color w:val="FFFFFF"/>
                <w:sz w:val="17"/>
              </w:rPr>
              <w:t>SUBSCRIPTION PERIOD*</w:t>
            </w:r>
          </w:p>
        </w:tc>
        <w:tc>
          <w:tcPr>
            <w:tcW w:w="1031" w:type="dxa"/>
            <w:tcBorders>
              <w:top w:val="single" w:sz="7" w:space="0" w:color="FFFFFF"/>
              <w:left w:val="single" w:sz="7" w:space="0" w:color="FFFFFF"/>
              <w:bottom w:val="single" w:sz="7" w:space="0" w:color="FFFFFF"/>
              <w:right w:val="single" w:sz="7" w:space="0" w:color="FFFFFF"/>
            </w:tcBorders>
            <w:shd w:val="clear" w:color="auto" w:fill="999999"/>
          </w:tcPr>
          <w:p w14:paraId="40B87BA7" w14:textId="77777777" w:rsidR="00991BB7" w:rsidRDefault="00A06DB5">
            <w:pPr>
              <w:spacing w:after="0" w:line="259" w:lineRule="auto"/>
              <w:ind w:left="0" w:firstLine="0"/>
              <w:jc w:val="center"/>
            </w:pPr>
            <w:r>
              <w:rPr>
                <w:rFonts w:ascii="Arial" w:eastAsia="Arial" w:hAnsi="Arial" w:cs="Arial"/>
                <w:b/>
                <w:color w:val="FFFFFF"/>
                <w:sz w:val="17"/>
              </w:rPr>
              <w:t>TERM (MONTHS)</w:t>
            </w:r>
          </w:p>
        </w:tc>
        <w:tc>
          <w:tcPr>
            <w:tcW w:w="1012" w:type="dxa"/>
            <w:tcBorders>
              <w:top w:val="single" w:sz="7" w:space="0" w:color="FFFFFF"/>
              <w:left w:val="single" w:sz="7" w:space="0" w:color="FFFFFF"/>
              <w:bottom w:val="single" w:sz="7" w:space="0" w:color="FFFFFF"/>
              <w:right w:val="single" w:sz="7" w:space="0" w:color="FFFFFF"/>
            </w:tcBorders>
            <w:shd w:val="clear" w:color="auto" w:fill="999999"/>
          </w:tcPr>
          <w:p w14:paraId="006C7DAE" w14:textId="77777777" w:rsidR="00991BB7" w:rsidRDefault="00A06DB5">
            <w:pPr>
              <w:spacing w:after="0" w:line="259" w:lineRule="auto"/>
              <w:ind w:left="95" w:firstLine="0"/>
            </w:pPr>
            <w:r>
              <w:rPr>
                <w:rFonts w:ascii="Arial" w:eastAsia="Arial" w:hAnsi="Arial" w:cs="Arial"/>
                <w:b/>
                <w:color w:val="FFFFFF"/>
                <w:sz w:val="17"/>
              </w:rPr>
              <w:t>QUANTITY</w:t>
            </w:r>
          </w:p>
        </w:tc>
        <w:tc>
          <w:tcPr>
            <w:tcW w:w="1197" w:type="dxa"/>
            <w:tcBorders>
              <w:top w:val="single" w:sz="7" w:space="0" w:color="FFFFFF"/>
              <w:left w:val="single" w:sz="7" w:space="0" w:color="FFFFFF"/>
              <w:bottom w:val="single" w:sz="7" w:space="0" w:color="FFFFFF"/>
              <w:right w:val="single" w:sz="7" w:space="0" w:color="FFFFFF"/>
            </w:tcBorders>
            <w:shd w:val="clear" w:color="auto" w:fill="999999"/>
          </w:tcPr>
          <w:p w14:paraId="5D1E1EAD" w14:textId="77777777" w:rsidR="00991BB7" w:rsidRDefault="00A06DB5">
            <w:pPr>
              <w:spacing w:after="0" w:line="259" w:lineRule="auto"/>
              <w:ind w:left="0" w:right="9" w:firstLine="0"/>
              <w:jc w:val="right"/>
            </w:pPr>
            <w:r>
              <w:rPr>
                <w:rFonts w:ascii="Arial" w:eastAsia="Arial" w:hAnsi="Arial" w:cs="Arial"/>
                <w:b/>
                <w:color w:val="FFFFFF"/>
                <w:sz w:val="17"/>
              </w:rPr>
              <w:t>UNIT PRICE</w:t>
            </w:r>
          </w:p>
        </w:tc>
        <w:tc>
          <w:tcPr>
            <w:tcW w:w="1565" w:type="dxa"/>
            <w:tcBorders>
              <w:top w:val="single" w:sz="7" w:space="0" w:color="FFFFFF"/>
              <w:left w:val="single" w:sz="7" w:space="0" w:color="FFFFFF"/>
              <w:bottom w:val="single" w:sz="7" w:space="0" w:color="FFFFFF"/>
              <w:right w:val="single" w:sz="7" w:space="0" w:color="FFFFFF"/>
            </w:tcBorders>
            <w:shd w:val="clear" w:color="auto" w:fill="999999"/>
          </w:tcPr>
          <w:p w14:paraId="678BC1F7" w14:textId="77777777" w:rsidR="00991BB7" w:rsidRDefault="00A06DB5">
            <w:pPr>
              <w:spacing w:after="0" w:line="259" w:lineRule="auto"/>
              <w:ind w:left="4" w:firstLine="0"/>
              <w:jc w:val="center"/>
            </w:pPr>
            <w:r>
              <w:rPr>
                <w:rFonts w:ascii="Arial" w:eastAsia="Arial" w:hAnsi="Arial" w:cs="Arial"/>
                <w:b/>
                <w:color w:val="FFFFFF"/>
                <w:sz w:val="17"/>
              </w:rPr>
              <w:t>TOTAL</w:t>
            </w:r>
          </w:p>
        </w:tc>
        <w:tc>
          <w:tcPr>
            <w:tcW w:w="1095" w:type="dxa"/>
            <w:tcBorders>
              <w:top w:val="single" w:sz="7" w:space="0" w:color="FFFFFF"/>
              <w:left w:val="single" w:sz="7" w:space="0" w:color="FFFFFF"/>
              <w:bottom w:val="single" w:sz="7" w:space="0" w:color="FFFFFF"/>
              <w:right w:val="nil"/>
            </w:tcBorders>
            <w:shd w:val="clear" w:color="auto" w:fill="999999"/>
          </w:tcPr>
          <w:p w14:paraId="779D1457" w14:textId="77777777" w:rsidR="00991BB7" w:rsidRDefault="00A06DB5">
            <w:pPr>
              <w:spacing w:after="0" w:line="259" w:lineRule="auto"/>
              <w:ind w:left="13" w:firstLine="0"/>
            </w:pPr>
            <w:r>
              <w:rPr>
                <w:rFonts w:ascii="Arial" w:eastAsia="Arial" w:hAnsi="Arial" w:cs="Arial"/>
                <w:b/>
                <w:color w:val="FFFFFF"/>
                <w:sz w:val="17"/>
              </w:rPr>
              <w:t>Notes</w:t>
            </w:r>
          </w:p>
        </w:tc>
      </w:tr>
      <w:tr w:rsidR="00991BB7" w14:paraId="5D0A03DA" w14:textId="77777777">
        <w:trPr>
          <w:trHeight w:val="874"/>
        </w:trPr>
        <w:tc>
          <w:tcPr>
            <w:tcW w:w="2467" w:type="dxa"/>
            <w:tcBorders>
              <w:top w:val="single" w:sz="7" w:space="0" w:color="FFFFFF"/>
              <w:left w:val="nil"/>
              <w:bottom w:val="nil"/>
              <w:right w:val="nil"/>
            </w:tcBorders>
          </w:tcPr>
          <w:p w14:paraId="209F5E0C" w14:textId="77777777" w:rsidR="00991BB7" w:rsidRDefault="00A06DB5">
            <w:pPr>
              <w:spacing w:after="0" w:line="259" w:lineRule="auto"/>
              <w:ind w:left="0" w:firstLine="0"/>
            </w:pPr>
            <w:r>
              <w:rPr>
                <w:rFonts w:ascii="Arial" w:eastAsia="Arial" w:hAnsi="Arial" w:cs="Arial"/>
                <w:sz w:val="17"/>
              </w:rPr>
              <w:t>MongoDB Professional Services - Consulting: per Day (arrears)</w:t>
            </w:r>
          </w:p>
        </w:tc>
        <w:tc>
          <w:tcPr>
            <w:tcW w:w="2007" w:type="dxa"/>
            <w:tcBorders>
              <w:top w:val="single" w:sz="7" w:space="0" w:color="FFFFFF"/>
              <w:left w:val="nil"/>
              <w:bottom w:val="nil"/>
              <w:right w:val="nil"/>
            </w:tcBorders>
          </w:tcPr>
          <w:p w14:paraId="1CE7B5F2" w14:textId="77777777" w:rsidR="00991BB7" w:rsidRDefault="00A06DB5">
            <w:pPr>
              <w:spacing w:after="0" w:line="259" w:lineRule="auto"/>
              <w:ind w:left="12" w:right="22" w:firstLine="0"/>
              <w:jc w:val="center"/>
            </w:pPr>
            <w:r>
              <w:rPr>
                <w:rFonts w:ascii="Arial" w:eastAsia="Arial" w:hAnsi="Arial" w:cs="Arial"/>
                <w:sz w:val="17"/>
              </w:rPr>
              <w:t>Nov 8, 2021 - Nov 7, 2022</w:t>
            </w:r>
          </w:p>
        </w:tc>
        <w:tc>
          <w:tcPr>
            <w:tcW w:w="1031" w:type="dxa"/>
            <w:tcBorders>
              <w:top w:val="single" w:sz="7" w:space="0" w:color="FFFFFF"/>
              <w:left w:val="nil"/>
              <w:bottom w:val="nil"/>
              <w:right w:val="nil"/>
            </w:tcBorders>
          </w:tcPr>
          <w:p w14:paraId="003BD89D" w14:textId="77777777" w:rsidR="00991BB7" w:rsidRDefault="00A06DB5">
            <w:pPr>
              <w:spacing w:after="0" w:line="259" w:lineRule="auto"/>
              <w:ind w:left="0" w:right="10" w:firstLine="0"/>
              <w:jc w:val="center"/>
            </w:pPr>
            <w:r>
              <w:rPr>
                <w:rFonts w:ascii="Arial" w:eastAsia="Arial" w:hAnsi="Arial" w:cs="Arial"/>
                <w:sz w:val="17"/>
              </w:rPr>
              <w:t>12</w:t>
            </w:r>
          </w:p>
        </w:tc>
        <w:tc>
          <w:tcPr>
            <w:tcW w:w="1012" w:type="dxa"/>
            <w:tcBorders>
              <w:top w:val="single" w:sz="7" w:space="0" w:color="FFFFFF"/>
              <w:left w:val="nil"/>
              <w:bottom w:val="nil"/>
              <w:right w:val="nil"/>
            </w:tcBorders>
          </w:tcPr>
          <w:p w14:paraId="12F1AE65" w14:textId="77777777" w:rsidR="00991BB7" w:rsidRDefault="00A06DB5">
            <w:pPr>
              <w:spacing w:after="0" w:line="259" w:lineRule="auto"/>
              <w:ind w:left="0" w:firstLine="0"/>
              <w:jc w:val="right"/>
            </w:pPr>
            <w:r>
              <w:rPr>
                <w:rFonts w:ascii="Arial" w:eastAsia="Arial" w:hAnsi="Arial" w:cs="Arial"/>
                <w:sz w:val="17"/>
              </w:rPr>
              <w:t>301</w:t>
            </w:r>
          </w:p>
        </w:tc>
        <w:tc>
          <w:tcPr>
            <w:tcW w:w="1197" w:type="dxa"/>
            <w:tcBorders>
              <w:top w:val="single" w:sz="7" w:space="0" w:color="FFFFFF"/>
              <w:left w:val="nil"/>
              <w:bottom w:val="nil"/>
              <w:right w:val="nil"/>
            </w:tcBorders>
          </w:tcPr>
          <w:p w14:paraId="5CBC0460" w14:textId="77777777" w:rsidR="00991BB7" w:rsidRDefault="00A06DB5">
            <w:pPr>
              <w:spacing w:after="0" w:line="259" w:lineRule="auto"/>
              <w:ind w:left="0" w:right="9" w:firstLine="0"/>
              <w:jc w:val="right"/>
            </w:pPr>
            <w:r>
              <w:rPr>
                <w:rFonts w:ascii="Arial" w:eastAsia="Arial" w:hAnsi="Arial" w:cs="Arial"/>
                <w:sz w:val="17"/>
              </w:rPr>
              <w:t>£1,427.24</w:t>
            </w:r>
          </w:p>
        </w:tc>
        <w:tc>
          <w:tcPr>
            <w:tcW w:w="1565" w:type="dxa"/>
            <w:tcBorders>
              <w:top w:val="single" w:sz="7" w:space="0" w:color="FFFFFF"/>
              <w:left w:val="nil"/>
              <w:bottom w:val="nil"/>
              <w:right w:val="nil"/>
            </w:tcBorders>
          </w:tcPr>
          <w:p w14:paraId="3400BB1D" w14:textId="77777777" w:rsidR="00991BB7" w:rsidRDefault="00A06DB5">
            <w:pPr>
              <w:spacing w:after="0" w:line="259" w:lineRule="auto"/>
              <w:ind w:left="4" w:firstLine="0"/>
              <w:jc w:val="center"/>
            </w:pPr>
            <w:r>
              <w:rPr>
                <w:rFonts w:ascii="Arial" w:eastAsia="Arial" w:hAnsi="Arial" w:cs="Arial"/>
                <w:sz w:val="17"/>
              </w:rPr>
              <w:t>£429,600.00</w:t>
            </w:r>
          </w:p>
        </w:tc>
        <w:tc>
          <w:tcPr>
            <w:tcW w:w="1095" w:type="dxa"/>
            <w:tcBorders>
              <w:top w:val="single" w:sz="7" w:space="0" w:color="FFFFFF"/>
              <w:left w:val="nil"/>
              <w:bottom w:val="nil"/>
              <w:right w:val="nil"/>
            </w:tcBorders>
          </w:tcPr>
          <w:p w14:paraId="1B17043B" w14:textId="77777777" w:rsidR="00991BB7" w:rsidRDefault="00991BB7">
            <w:pPr>
              <w:spacing w:after="160" w:line="259" w:lineRule="auto"/>
              <w:ind w:left="0" w:firstLine="0"/>
            </w:pPr>
          </w:p>
        </w:tc>
      </w:tr>
      <w:tr w:rsidR="00991BB7" w14:paraId="6C910E47" w14:textId="77777777">
        <w:trPr>
          <w:trHeight w:val="331"/>
        </w:trPr>
        <w:tc>
          <w:tcPr>
            <w:tcW w:w="2467" w:type="dxa"/>
            <w:tcBorders>
              <w:top w:val="nil"/>
              <w:left w:val="nil"/>
              <w:bottom w:val="nil"/>
              <w:right w:val="nil"/>
            </w:tcBorders>
            <w:shd w:val="clear" w:color="auto" w:fill="CCCCCC"/>
          </w:tcPr>
          <w:p w14:paraId="6442B9C7" w14:textId="77777777" w:rsidR="00991BB7" w:rsidRDefault="00991BB7">
            <w:pPr>
              <w:spacing w:after="160" w:line="259" w:lineRule="auto"/>
              <w:ind w:left="0" w:firstLine="0"/>
            </w:pPr>
          </w:p>
        </w:tc>
        <w:tc>
          <w:tcPr>
            <w:tcW w:w="5246" w:type="dxa"/>
            <w:gridSpan w:val="4"/>
            <w:tcBorders>
              <w:top w:val="nil"/>
              <w:left w:val="nil"/>
              <w:bottom w:val="nil"/>
              <w:right w:val="nil"/>
            </w:tcBorders>
            <w:shd w:val="clear" w:color="auto" w:fill="CCCCCC"/>
          </w:tcPr>
          <w:p w14:paraId="6EDE0399" w14:textId="77777777" w:rsidR="00991BB7" w:rsidRDefault="00A06DB5">
            <w:pPr>
              <w:spacing w:after="0" w:line="259" w:lineRule="auto"/>
              <w:ind w:left="0" w:right="37" w:firstLine="0"/>
              <w:jc w:val="right"/>
            </w:pPr>
            <w:r>
              <w:rPr>
                <w:rFonts w:ascii="Arial" w:eastAsia="Arial" w:hAnsi="Arial" w:cs="Arial"/>
                <w:b/>
                <w:sz w:val="17"/>
              </w:rPr>
              <w:t>Total - excludes Travel Expenses (if applicable)</w:t>
            </w:r>
          </w:p>
        </w:tc>
        <w:tc>
          <w:tcPr>
            <w:tcW w:w="1565" w:type="dxa"/>
            <w:tcBorders>
              <w:top w:val="nil"/>
              <w:left w:val="nil"/>
              <w:bottom w:val="nil"/>
              <w:right w:val="nil"/>
            </w:tcBorders>
            <w:shd w:val="clear" w:color="auto" w:fill="CCCCCC"/>
          </w:tcPr>
          <w:p w14:paraId="563CEB88" w14:textId="77777777" w:rsidR="00991BB7" w:rsidRDefault="00A06DB5">
            <w:pPr>
              <w:spacing w:after="0" w:line="259" w:lineRule="auto"/>
              <w:ind w:left="32" w:firstLine="0"/>
            </w:pPr>
            <w:r>
              <w:rPr>
                <w:rFonts w:ascii="Arial" w:eastAsia="Arial" w:hAnsi="Arial" w:cs="Arial"/>
                <w:b/>
                <w:sz w:val="17"/>
              </w:rPr>
              <w:t>GBP £429,600.00</w:t>
            </w:r>
          </w:p>
        </w:tc>
        <w:tc>
          <w:tcPr>
            <w:tcW w:w="1095" w:type="dxa"/>
            <w:tcBorders>
              <w:top w:val="nil"/>
              <w:left w:val="nil"/>
              <w:bottom w:val="nil"/>
              <w:right w:val="nil"/>
            </w:tcBorders>
            <w:shd w:val="clear" w:color="auto" w:fill="CCCCCC"/>
          </w:tcPr>
          <w:p w14:paraId="7A24B06C" w14:textId="77777777" w:rsidR="00991BB7" w:rsidRDefault="00991BB7">
            <w:pPr>
              <w:spacing w:after="160" w:line="259" w:lineRule="auto"/>
              <w:ind w:left="0" w:firstLine="0"/>
            </w:pPr>
          </w:p>
        </w:tc>
      </w:tr>
    </w:tbl>
    <w:p w14:paraId="2ADF94B2" w14:textId="77777777" w:rsidR="00F91FED" w:rsidRDefault="00F91FED">
      <w:pPr>
        <w:pStyle w:val="Heading1"/>
        <w:spacing w:after="97"/>
        <w:ind w:left="-5"/>
      </w:pPr>
    </w:p>
    <w:p w14:paraId="76EAE530" w14:textId="77777777" w:rsidR="00F91FED" w:rsidRDefault="00F91FED">
      <w:pPr>
        <w:pStyle w:val="Heading1"/>
        <w:spacing w:after="97"/>
        <w:ind w:left="-5"/>
      </w:pPr>
    </w:p>
    <w:p w14:paraId="119F8906" w14:textId="77777777" w:rsidR="00F91FED" w:rsidRDefault="00F91FED">
      <w:pPr>
        <w:pStyle w:val="Heading1"/>
        <w:spacing w:after="97"/>
        <w:ind w:left="-5"/>
      </w:pPr>
    </w:p>
    <w:p w14:paraId="4D25174F" w14:textId="77777777" w:rsidR="00F91FED" w:rsidRDefault="00F91FED">
      <w:pPr>
        <w:pStyle w:val="Heading1"/>
        <w:spacing w:after="97"/>
        <w:ind w:left="-5"/>
      </w:pPr>
    </w:p>
    <w:p w14:paraId="3CE3E132" w14:textId="70FC076C" w:rsidR="00F91FED" w:rsidRDefault="00F91FED">
      <w:pPr>
        <w:pStyle w:val="Heading1"/>
        <w:spacing w:after="97"/>
        <w:ind w:left="-5"/>
      </w:pPr>
    </w:p>
    <w:p w14:paraId="0FB5AE90" w14:textId="77777777" w:rsidR="00F91FED" w:rsidRPr="00F91FED" w:rsidRDefault="00F91FED" w:rsidP="00F91FED"/>
    <w:p w14:paraId="630DB536" w14:textId="77777777" w:rsidR="00F91FED" w:rsidRDefault="00F91FED">
      <w:pPr>
        <w:pStyle w:val="Heading1"/>
        <w:spacing w:after="97"/>
        <w:ind w:left="-5"/>
      </w:pPr>
    </w:p>
    <w:p w14:paraId="00060019" w14:textId="77777777" w:rsidR="00F91FED" w:rsidRDefault="00F91FED">
      <w:pPr>
        <w:pStyle w:val="Heading1"/>
        <w:spacing w:after="97"/>
        <w:ind w:left="-5"/>
      </w:pPr>
    </w:p>
    <w:p w14:paraId="657CD72A" w14:textId="47F690F8" w:rsidR="00F91FED" w:rsidRDefault="00F91FED">
      <w:pPr>
        <w:pStyle w:val="Heading1"/>
        <w:spacing w:after="97"/>
        <w:ind w:left="-5"/>
      </w:pPr>
    </w:p>
    <w:p w14:paraId="59245EF2" w14:textId="77777777" w:rsidR="00F91FED" w:rsidRPr="00F91FED" w:rsidRDefault="00F91FED" w:rsidP="00F91FED"/>
    <w:p w14:paraId="0D8496C3" w14:textId="77777777" w:rsidR="00F91FED" w:rsidRDefault="00F91FED">
      <w:pPr>
        <w:pStyle w:val="Heading1"/>
        <w:spacing w:after="97"/>
        <w:ind w:left="-5"/>
      </w:pPr>
    </w:p>
    <w:p w14:paraId="1E7B0859" w14:textId="77777777" w:rsidR="00F91FED" w:rsidRDefault="00F91FED">
      <w:pPr>
        <w:pStyle w:val="Heading1"/>
        <w:spacing w:after="97"/>
        <w:ind w:left="-5"/>
      </w:pPr>
    </w:p>
    <w:p w14:paraId="13DD9B21" w14:textId="32987987" w:rsidR="00991BB7" w:rsidRDefault="00A06DB5">
      <w:pPr>
        <w:pStyle w:val="Heading1"/>
        <w:spacing w:after="97"/>
        <w:ind w:left="-5"/>
      </w:pPr>
      <w:r>
        <w:t>Part B: Terms and conditions</w:t>
      </w:r>
    </w:p>
    <w:p w14:paraId="3794F2AB" w14:textId="77777777" w:rsidR="00991BB7" w:rsidRDefault="00A06DB5">
      <w:pPr>
        <w:pStyle w:val="Heading2"/>
        <w:tabs>
          <w:tab w:val="center" w:pos="2667"/>
        </w:tabs>
        <w:spacing w:after="77"/>
        <w:ind w:left="-15" w:right="0" w:firstLine="0"/>
      </w:pPr>
      <w:r>
        <w:t>1.</w:t>
      </w:r>
      <w:r>
        <w:tab/>
        <w:t>Call-Off Contract Start date and length</w:t>
      </w:r>
    </w:p>
    <w:p w14:paraId="682E4E01" w14:textId="77777777" w:rsidR="00991BB7" w:rsidRDefault="00A06DB5">
      <w:pPr>
        <w:tabs>
          <w:tab w:val="center" w:pos="4512"/>
        </w:tabs>
        <w:ind w:left="-15" w:firstLine="0"/>
      </w:pPr>
      <w:r>
        <w:t>1.1</w:t>
      </w:r>
      <w:r>
        <w:tab/>
      </w:r>
      <w:r>
        <w:t>The Supplier must start providing the Services on the date specified in the Order Form.</w:t>
      </w:r>
    </w:p>
    <w:p w14:paraId="53736BEE" w14:textId="77777777" w:rsidR="00991BB7" w:rsidRDefault="00A06DB5">
      <w:pPr>
        <w:ind w:left="658" w:right="42"/>
      </w:pPr>
      <w:r>
        <w:t>1.2</w:t>
      </w:r>
      <w:r>
        <w:tab/>
        <w:t xml:space="preserve">This Call-Off Contract will expire on the Expiry Date in the Order Form. It will be for up to 24 months from the Start date unless Ended earlier under clause 18 or </w:t>
      </w:r>
      <w:r>
        <w:t>extended by the Buyer under clause 1.3.</w:t>
      </w:r>
    </w:p>
    <w:p w14:paraId="0E007510" w14:textId="77777777" w:rsidR="00991BB7" w:rsidRDefault="00A06DB5">
      <w:pPr>
        <w:tabs>
          <w:tab w:val="center" w:pos="853"/>
        </w:tabs>
        <w:ind w:left="-15" w:firstLine="0"/>
      </w:pPr>
      <w:r>
        <w:t>1.3</w:t>
      </w:r>
      <w:r>
        <w:tab/>
        <w:t>N/A</w:t>
      </w:r>
    </w:p>
    <w:p w14:paraId="429793FF" w14:textId="77777777" w:rsidR="00991BB7" w:rsidRDefault="00A06DB5">
      <w:pPr>
        <w:spacing w:after="761"/>
        <w:ind w:left="658" w:right="42"/>
      </w:pPr>
      <w:r>
        <w:t>1.4</w:t>
      </w:r>
      <w:r>
        <w:tab/>
        <w:t>The Parties must comply with the requirements under clauses 21.3 to 21.8 if the Buyer reserves the right in the Order Form to extend the contract beyond 24 months.</w:t>
      </w:r>
    </w:p>
    <w:p w14:paraId="4C15656B" w14:textId="77777777" w:rsidR="00991BB7" w:rsidRDefault="00A06DB5">
      <w:pPr>
        <w:pStyle w:val="Heading2"/>
        <w:tabs>
          <w:tab w:val="center" w:pos="1821"/>
        </w:tabs>
        <w:spacing w:after="77"/>
        <w:ind w:left="-15" w:right="0" w:firstLine="0"/>
      </w:pPr>
      <w:r>
        <w:t>2.</w:t>
      </w:r>
      <w:r>
        <w:tab/>
        <w:t>Incorporation of terms</w:t>
      </w:r>
    </w:p>
    <w:p w14:paraId="6BE09428" w14:textId="77777777" w:rsidR="00991BB7" w:rsidRDefault="00A06DB5">
      <w:pPr>
        <w:spacing w:after="244"/>
        <w:ind w:left="658" w:right="42"/>
      </w:pPr>
      <w:r>
        <w:t>2.1</w:t>
      </w:r>
      <w:r>
        <w:tab/>
      </w:r>
      <w:r>
        <w:t>The following Framework Agreement clauses (including clauses and defined terms referenced by them) as modified under clause 2.2 are incorporated as separate Call-Off Contract obligations and apply between the Supplier and the Buyer:</w:t>
      </w:r>
    </w:p>
    <w:p w14:paraId="21A0BE04" w14:textId="77777777" w:rsidR="00991BB7" w:rsidRDefault="00A06DB5">
      <w:pPr>
        <w:numPr>
          <w:ilvl w:val="0"/>
          <w:numId w:val="1"/>
        </w:numPr>
        <w:spacing w:after="26" w:line="261" w:lineRule="auto"/>
        <w:ind w:hanging="367"/>
      </w:pPr>
      <w:r>
        <w:rPr>
          <w:rFonts w:ascii="Arial" w:eastAsia="Arial" w:hAnsi="Arial" w:cs="Arial"/>
          <w:sz w:val="20"/>
        </w:rPr>
        <w:t>4.1 (Warranties and rep</w:t>
      </w:r>
      <w:r>
        <w:rPr>
          <w:rFonts w:ascii="Arial" w:eastAsia="Arial" w:hAnsi="Arial" w:cs="Arial"/>
          <w:sz w:val="20"/>
        </w:rPr>
        <w:t>resentations)</w:t>
      </w:r>
    </w:p>
    <w:p w14:paraId="2EA6601E" w14:textId="77777777" w:rsidR="00991BB7" w:rsidRDefault="00A06DB5">
      <w:pPr>
        <w:numPr>
          <w:ilvl w:val="0"/>
          <w:numId w:val="1"/>
        </w:numPr>
        <w:spacing w:after="26" w:line="261" w:lineRule="auto"/>
        <w:ind w:hanging="367"/>
      </w:pPr>
      <w:r>
        <w:rPr>
          <w:rFonts w:ascii="Arial" w:eastAsia="Arial" w:hAnsi="Arial" w:cs="Arial"/>
          <w:sz w:val="20"/>
        </w:rPr>
        <w:t>4.2 to 4.7 (Liability)</w:t>
      </w:r>
    </w:p>
    <w:p w14:paraId="3FC22F5F" w14:textId="77777777" w:rsidR="00991BB7" w:rsidRDefault="00A06DB5">
      <w:pPr>
        <w:numPr>
          <w:ilvl w:val="0"/>
          <w:numId w:val="1"/>
        </w:numPr>
        <w:spacing w:after="26" w:line="261" w:lineRule="auto"/>
        <w:ind w:hanging="367"/>
      </w:pPr>
      <w:r>
        <w:rPr>
          <w:rFonts w:ascii="Arial" w:eastAsia="Arial" w:hAnsi="Arial" w:cs="Arial"/>
          <w:sz w:val="20"/>
        </w:rPr>
        <w:t>4.11 to 4.12 (IR35)</w:t>
      </w:r>
    </w:p>
    <w:p w14:paraId="17A02C80" w14:textId="77777777" w:rsidR="00991BB7" w:rsidRDefault="00A06DB5">
      <w:pPr>
        <w:numPr>
          <w:ilvl w:val="0"/>
          <w:numId w:val="1"/>
        </w:numPr>
        <w:spacing w:after="26" w:line="261" w:lineRule="auto"/>
        <w:ind w:hanging="367"/>
      </w:pPr>
      <w:r>
        <w:rPr>
          <w:rFonts w:ascii="Arial" w:eastAsia="Arial" w:hAnsi="Arial" w:cs="Arial"/>
          <w:sz w:val="20"/>
        </w:rPr>
        <w:t>5.4 to 5.5 (Force majeure)</w:t>
      </w:r>
    </w:p>
    <w:p w14:paraId="76D7EDEF" w14:textId="77777777" w:rsidR="00991BB7" w:rsidRDefault="00A06DB5">
      <w:pPr>
        <w:numPr>
          <w:ilvl w:val="0"/>
          <w:numId w:val="1"/>
        </w:numPr>
        <w:spacing w:after="26" w:line="261" w:lineRule="auto"/>
        <w:ind w:hanging="367"/>
      </w:pPr>
      <w:r>
        <w:rPr>
          <w:rFonts w:ascii="Arial" w:eastAsia="Arial" w:hAnsi="Arial" w:cs="Arial"/>
          <w:sz w:val="20"/>
        </w:rPr>
        <w:t>5.8 (Continuing rights)</w:t>
      </w:r>
    </w:p>
    <w:p w14:paraId="54CFD5F2" w14:textId="77777777" w:rsidR="00991BB7" w:rsidRDefault="00A06DB5">
      <w:pPr>
        <w:numPr>
          <w:ilvl w:val="0"/>
          <w:numId w:val="1"/>
        </w:numPr>
        <w:spacing w:after="26" w:line="261" w:lineRule="auto"/>
        <w:ind w:hanging="367"/>
      </w:pPr>
      <w:r>
        <w:rPr>
          <w:rFonts w:ascii="Arial" w:eastAsia="Arial" w:hAnsi="Arial" w:cs="Arial"/>
          <w:sz w:val="20"/>
        </w:rPr>
        <w:t>5.9 to 5.11 (Change of control)</w:t>
      </w:r>
    </w:p>
    <w:p w14:paraId="444F82F3" w14:textId="77777777" w:rsidR="00991BB7" w:rsidRDefault="00A06DB5">
      <w:pPr>
        <w:numPr>
          <w:ilvl w:val="0"/>
          <w:numId w:val="1"/>
        </w:numPr>
        <w:spacing w:after="26" w:line="261" w:lineRule="auto"/>
        <w:ind w:hanging="367"/>
      </w:pPr>
      <w:r>
        <w:rPr>
          <w:rFonts w:ascii="Arial" w:eastAsia="Arial" w:hAnsi="Arial" w:cs="Arial"/>
          <w:sz w:val="20"/>
        </w:rPr>
        <w:t>5.12 (Fraud)</w:t>
      </w:r>
    </w:p>
    <w:p w14:paraId="395F7C8B" w14:textId="77777777" w:rsidR="00991BB7" w:rsidRDefault="00A06DB5">
      <w:pPr>
        <w:numPr>
          <w:ilvl w:val="0"/>
          <w:numId w:val="1"/>
        </w:numPr>
        <w:spacing w:after="26" w:line="261" w:lineRule="auto"/>
        <w:ind w:hanging="367"/>
      </w:pPr>
      <w:r>
        <w:rPr>
          <w:rFonts w:ascii="Arial" w:eastAsia="Arial" w:hAnsi="Arial" w:cs="Arial"/>
          <w:sz w:val="20"/>
        </w:rPr>
        <w:t>5.13 (Notice of fraud)</w:t>
      </w:r>
    </w:p>
    <w:p w14:paraId="1F39B94A" w14:textId="77777777" w:rsidR="00991BB7" w:rsidRDefault="00A06DB5">
      <w:pPr>
        <w:numPr>
          <w:ilvl w:val="0"/>
          <w:numId w:val="1"/>
        </w:numPr>
        <w:spacing w:after="26" w:line="261" w:lineRule="auto"/>
        <w:ind w:hanging="367"/>
      </w:pPr>
      <w:r>
        <w:rPr>
          <w:rFonts w:ascii="Arial" w:eastAsia="Arial" w:hAnsi="Arial" w:cs="Arial"/>
          <w:sz w:val="20"/>
        </w:rPr>
        <w:t>7.1 to 7.2 (Transparency)</w:t>
      </w:r>
    </w:p>
    <w:p w14:paraId="048608BB" w14:textId="77777777" w:rsidR="00991BB7" w:rsidRDefault="00A06DB5">
      <w:pPr>
        <w:numPr>
          <w:ilvl w:val="0"/>
          <w:numId w:val="1"/>
        </w:numPr>
        <w:spacing w:after="26" w:line="261" w:lineRule="auto"/>
        <w:ind w:hanging="367"/>
      </w:pPr>
      <w:r>
        <w:rPr>
          <w:rFonts w:ascii="Arial" w:eastAsia="Arial" w:hAnsi="Arial" w:cs="Arial"/>
          <w:sz w:val="20"/>
        </w:rPr>
        <w:t>8.3 (Order of precedence)</w:t>
      </w:r>
    </w:p>
    <w:p w14:paraId="25098DEE" w14:textId="77777777" w:rsidR="00991BB7" w:rsidRDefault="00A06DB5">
      <w:pPr>
        <w:numPr>
          <w:ilvl w:val="0"/>
          <w:numId w:val="1"/>
        </w:numPr>
        <w:spacing w:after="26" w:line="261" w:lineRule="auto"/>
        <w:ind w:hanging="367"/>
      </w:pPr>
      <w:r>
        <w:rPr>
          <w:rFonts w:ascii="Arial" w:eastAsia="Arial" w:hAnsi="Arial" w:cs="Arial"/>
          <w:sz w:val="20"/>
        </w:rPr>
        <w:t>8.6 (Relationship)</w:t>
      </w:r>
    </w:p>
    <w:p w14:paraId="7A96AC70" w14:textId="77777777" w:rsidR="00991BB7" w:rsidRDefault="00A06DB5">
      <w:pPr>
        <w:numPr>
          <w:ilvl w:val="0"/>
          <w:numId w:val="1"/>
        </w:numPr>
        <w:spacing w:after="26" w:line="261" w:lineRule="auto"/>
        <w:ind w:hanging="367"/>
      </w:pPr>
      <w:r>
        <w:rPr>
          <w:rFonts w:ascii="Arial" w:eastAsia="Arial" w:hAnsi="Arial" w:cs="Arial"/>
          <w:sz w:val="20"/>
        </w:rPr>
        <w:t>8.9 to 8.</w:t>
      </w:r>
      <w:r>
        <w:rPr>
          <w:rFonts w:ascii="Arial" w:eastAsia="Arial" w:hAnsi="Arial" w:cs="Arial"/>
          <w:sz w:val="20"/>
        </w:rPr>
        <w:t>11 (Entire agreement)</w:t>
      </w:r>
    </w:p>
    <w:p w14:paraId="016241BF" w14:textId="77777777" w:rsidR="00991BB7" w:rsidRDefault="00A06DB5">
      <w:pPr>
        <w:numPr>
          <w:ilvl w:val="0"/>
          <w:numId w:val="1"/>
        </w:numPr>
        <w:spacing w:after="26" w:line="261" w:lineRule="auto"/>
        <w:ind w:hanging="367"/>
      </w:pPr>
      <w:r>
        <w:rPr>
          <w:rFonts w:ascii="Arial" w:eastAsia="Arial" w:hAnsi="Arial" w:cs="Arial"/>
          <w:sz w:val="20"/>
        </w:rPr>
        <w:t>8.12 (Law and jurisdiction)</w:t>
      </w:r>
    </w:p>
    <w:p w14:paraId="3180F602" w14:textId="77777777" w:rsidR="00991BB7" w:rsidRDefault="00A06DB5">
      <w:pPr>
        <w:numPr>
          <w:ilvl w:val="0"/>
          <w:numId w:val="1"/>
        </w:numPr>
        <w:spacing w:after="26" w:line="261" w:lineRule="auto"/>
        <w:ind w:hanging="367"/>
      </w:pPr>
      <w:r>
        <w:rPr>
          <w:rFonts w:ascii="Arial" w:eastAsia="Arial" w:hAnsi="Arial" w:cs="Arial"/>
          <w:sz w:val="20"/>
        </w:rPr>
        <w:t>8.13 to 8.14 (Legislative change)</w:t>
      </w:r>
    </w:p>
    <w:p w14:paraId="3B6A785B" w14:textId="77777777" w:rsidR="00991BB7" w:rsidRDefault="00A06DB5">
      <w:pPr>
        <w:numPr>
          <w:ilvl w:val="0"/>
          <w:numId w:val="1"/>
        </w:numPr>
        <w:spacing w:after="26" w:line="261" w:lineRule="auto"/>
        <w:ind w:hanging="367"/>
      </w:pPr>
      <w:r>
        <w:rPr>
          <w:rFonts w:ascii="Arial" w:eastAsia="Arial" w:hAnsi="Arial" w:cs="Arial"/>
          <w:sz w:val="20"/>
        </w:rPr>
        <w:t>8.15 to 8.19 (Bribery and corruption)</w:t>
      </w:r>
    </w:p>
    <w:p w14:paraId="7E9800ED" w14:textId="77777777" w:rsidR="00991BB7" w:rsidRDefault="00A06DB5">
      <w:pPr>
        <w:numPr>
          <w:ilvl w:val="0"/>
          <w:numId w:val="1"/>
        </w:numPr>
        <w:spacing w:after="26" w:line="261" w:lineRule="auto"/>
        <w:ind w:hanging="367"/>
      </w:pPr>
      <w:r>
        <w:rPr>
          <w:rFonts w:ascii="Arial" w:eastAsia="Arial" w:hAnsi="Arial" w:cs="Arial"/>
          <w:sz w:val="20"/>
        </w:rPr>
        <w:t>8.20 to 8.29 (Freedom of Information Act)</w:t>
      </w:r>
    </w:p>
    <w:p w14:paraId="28687FBB" w14:textId="77777777" w:rsidR="00991BB7" w:rsidRDefault="00A06DB5">
      <w:pPr>
        <w:numPr>
          <w:ilvl w:val="0"/>
          <w:numId w:val="1"/>
        </w:numPr>
        <w:spacing w:after="26" w:line="261" w:lineRule="auto"/>
        <w:ind w:hanging="367"/>
      </w:pPr>
      <w:r>
        <w:rPr>
          <w:rFonts w:ascii="Arial" w:eastAsia="Arial" w:hAnsi="Arial" w:cs="Arial"/>
          <w:sz w:val="20"/>
        </w:rPr>
        <w:t>8.30 to 8.31 (Promoting tax compliance)</w:t>
      </w:r>
    </w:p>
    <w:p w14:paraId="4BF8F7AF" w14:textId="77777777" w:rsidR="00991BB7" w:rsidRDefault="00A06DB5">
      <w:pPr>
        <w:numPr>
          <w:ilvl w:val="0"/>
          <w:numId w:val="1"/>
        </w:numPr>
        <w:spacing w:after="26" w:line="261" w:lineRule="auto"/>
        <w:ind w:hanging="367"/>
      </w:pPr>
      <w:r>
        <w:rPr>
          <w:rFonts w:ascii="Arial" w:eastAsia="Arial" w:hAnsi="Arial" w:cs="Arial"/>
          <w:sz w:val="20"/>
        </w:rPr>
        <w:t>8.32 to 8.33 (Official Secrets Act)</w:t>
      </w:r>
    </w:p>
    <w:p w14:paraId="2942CABE" w14:textId="77777777" w:rsidR="00991BB7" w:rsidRDefault="00A06DB5">
      <w:pPr>
        <w:numPr>
          <w:ilvl w:val="0"/>
          <w:numId w:val="1"/>
        </w:numPr>
        <w:spacing w:after="26" w:line="261" w:lineRule="auto"/>
        <w:ind w:hanging="367"/>
      </w:pPr>
      <w:r>
        <w:rPr>
          <w:rFonts w:ascii="Arial" w:eastAsia="Arial" w:hAnsi="Arial" w:cs="Arial"/>
          <w:sz w:val="20"/>
        </w:rPr>
        <w:t>8.34 to 8.37 (</w:t>
      </w:r>
      <w:r>
        <w:rPr>
          <w:rFonts w:ascii="Arial" w:eastAsia="Arial" w:hAnsi="Arial" w:cs="Arial"/>
          <w:sz w:val="20"/>
        </w:rPr>
        <w:t>Transfer and subcontracting)</w:t>
      </w:r>
    </w:p>
    <w:p w14:paraId="0268B085" w14:textId="77777777" w:rsidR="00991BB7" w:rsidRDefault="00A06DB5">
      <w:pPr>
        <w:numPr>
          <w:ilvl w:val="0"/>
          <w:numId w:val="1"/>
        </w:numPr>
        <w:spacing w:after="26" w:line="261" w:lineRule="auto"/>
        <w:ind w:hanging="367"/>
      </w:pPr>
      <w:r>
        <w:rPr>
          <w:rFonts w:ascii="Arial" w:eastAsia="Arial" w:hAnsi="Arial" w:cs="Arial"/>
          <w:sz w:val="20"/>
        </w:rPr>
        <w:t>8.40 to 8.43 (Complaints handling and resolution)</w:t>
      </w:r>
    </w:p>
    <w:p w14:paraId="05489B76" w14:textId="77777777" w:rsidR="00991BB7" w:rsidRDefault="00A06DB5">
      <w:pPr>
        <w:numPr>
          <w:ilvl w:val="0"/>
          <w:numId w:val="1"/>
        </w:numPr>
        <w:spacing w:after="26" w:line="261" w:lineRule="auto"/>
        <w:ind w:hanging="367"/>
      </w:pPr>
      <w:r>
        <w:rPr>
          <w:rFonts w:ascii="Arial" w:eastAsia="Arial" w:hAnsi="Arial" w:cs="Arial"/>
          <w:sz w:val="20"/>
        </w:rPr>
        <w:t>8.44 to 8.50 (Conflicts of interest and ethical walls)</w:t>
      </w:r>
    </w:p>
    <w:p w14:paraId="4D80B9BD" w14:textId="77777777" w:rsidR="00991BB7" w:rsidRDefault="00A06DB5">
      <w:pPr>
        <w:numPr>
          <w:ilvl w:val="0"/>
          <w:numId w:val="1"/>
        </w:numPr>
        <w:spacing w:after="26" w:line="261" w:lineRule="auto"/>
        <w:ind w:hanging="367"/>
      </w:pPr>
      <w:r>
        <w:rPr>
          <w:rFonts w:ascii="Arial" w:eastAsia="Arial" w:hAnsi="Arial" w:cs="Arial"/>
          <w:sz w:val="20"/>
        </w:rPr>
        <w:t>8.51 to 8.53 (Publicity and branding)</w:t>
      </w:r>
    </w:p>
    <w:p w14:paraId="5E625726" w14:textId="77777777" w:rsidR="00991BB7" w:rsidRDefault="00A06DB5">
      <w:pPr>
        <w:numPr>
          <w:ilvl w:val="0"/>
          <w:numId w:val="1"/>
        </w:numPr>
        <w:spacing w:after="26" w:line="261" w:lineRule="auto"/>
        <w:ind w:hanging="367"/>
      </w:pPr>
      <w:r>
        <w:rPr>
          <w:rFonts w:ascii="Arial" w:eastAsia="Arial" w:hAnsi="Arial" w:cs="Arial"/>
          <w:sz w:val="20"/>
        </w:rPr>
        <w:t>8.54 to 8.56 (Equality and diversity)</w:t>
      </w:r>
    </w:p>
    <w:p w14:paraId="7DB63301" w14:textId="77777777" w:rsidR="00991BB7" w:rsidRDefault="00A06DB5">
      <w:pPr>
        <w:numPr>
          <w:ilvl w:val="0"/>
          <w:numId w:val="1"/>
        </w:numPr>
        <w:spacing w:after="26" w:line="261" w:lineRule="auto"/>
        <w:ind w:hanging="367"/>
      </w:pPr>
      <w:r>
        <w:rPr>
          <w:rFonts w:ascii="Arial" w:eastAsia="Arial" w:hAnsi="Arial" w:cs="Arial"/>
          <w:sz w:val="20"/>
        </w:rPr>
        <w:t>8.59 to 8.60 (Data protection</w:t>
      </w:r>
    </w:p>
    <w:p w14:paraId="51CFA446" w14:textId="77777777" w:rsidR="00991BB7" w:rsidRDefault="00A06DB5">
      <w:pPr>
        <w:numPr>
          <w:ilvl w:val="0"/>
          <w:numId w:val="1"/>
        </w:numPr>
        <w:spacing w:after="26" w:line="261" w:lineRule="auto"/>
        <w:ind w:hanging="367"/>
      </w:pPr>
      <w:r>
        <w:rPr>
          <w:rFonts w:ascii="Arial" w:eastAsia="Arial" w:hAnsi="Arial" w:cs="Arial"/>
          <w:sz w:val="20"/>
        </w:rPr>
        <w:t>8.64 to 8.65 (</w:t>
      </w:r>
      <w:r>
        <w:rPr>
          <w:rFonts w:ascii="Arial" w:eastAsia="Arial" w:hAnsi="Arial" w:cs="Arial"/>
          <w:sz w:val="20"/>
        </w:rPr>
        <w:t>Severability)</w:t>
      </w:r>
    </w:p>
    <w:p w14:paraId="25DDF576" w14:textId="77777777" w:rsidR="00991BB7" w:rsidRDefault="00A06DB5">
      <w:pPr>
        <w:numPr>
          <w:ilvl w:val="0"/>
          <w:numId w:val="1"/>
        </w:numPr>
        <w:spacing w:after="26" w:line="261" w:lineRule="auto"/>
        <w:ind w:hanging="367"/>
      </w:pPr>
      <w:r>
        <w:rPr>
          <w:rFonts w:ascii="Arial" w:eastAsia="Arial" w:hAnsi="Arial" w:cs="Arial"/>
          <w:sz w:val="20"/>
        </w:rPr>
        <w:t>8.66 to 8.69 (Managing disputes and Mediation)</w:t>
      </w:r>
    </w:p>
    <w:p w14:paraId="4F1E7626" w14:textId="77777777" w:rsidR="00991BB7" w:rsidRDefault="00A06DB5">
      <w:pPr>
        <w:numPr>
          <w:ilvl w:val="0"/>
          <w:numId w:val="1"/>
        </w:numPr>
        <w:spacing w:after="26" w:line="261" w:lineRule="auto"/>
        <w:ind w:hanging="367"/>
      </w:pPr>
      <w:r>
        <w:rPr>
          <w:rFonts w:ascii="Arial" w:eastAsia="Arial" w:hAnsi="Arial" w:cs="Arial"/>
          <w:sz w:val="20"/>
        </w:rPr>
        <w:t>8.80 to 8.88 (Confidentiality)</w:t>
      </w:r>
    </w:p>
    <w:p w14:paraId="5EA7782E" w14:textId="77777777" w:rsidR="00991BB7" w:rsidRDefault="00A06DB5">
      <w:pPr>
        <w:numPr>
          <w:ilvl w:val="0"/>
          <w:numId w:val="1"/>
        </w:numPr>
        <w:spacing w:after="26" w:line="261" w:lineRule="auto"/>
        <w:ind w:hanging="367"/>
      </w:pPr>
      <w:r>
        <w:rPr>
          <w:rFonts w:ascii="Arial" w:eastAsia="Arial" w:hAnsi="Arial" w:cs="Arial"/>
          <w:sz w:val="20"/>
        </w:rPr>
        <w:lastRenderedPageBreak/>
        <w:t xml:space="preserve">8.89 to 8.90 (Waiver and cumulative remedies) </w:t>
      </w:r>
      <w:r>
        <w:rPr>
          <w:rFonts w:ascii="Arial" w:eastAsia="Arial" w:hAnsi="Arial" w:cs="Arial"/>
        </w:rPr>
        <w:t xml:space="preserve">● </w:t>
      </w:r>
      <w:r>
        <w:rPr>
          <w:rFonts w:ascii="Arial" w:eastAsia="Arial" w:hAnsi="Arial" w:cs="Arial"/>
          <w:sz w:val="20"/>
        </w:rPr>
        <w:t>8.91 to 8.101 (Corporate Social Responsibility)</w:t>
      </w:r>
    </w:p>
    <w:p w14:paraId="59BA5786" w14:textId="77777777" w:rsidR="00991BB7" w:rsidRDefault="00A06DB5">
      <w:pPr>
        <w:numPr>
          <w:ilvl w:val="0"/>
          <w:numId w:val="1"/>
        </w:numPr>
        <w:spacing w:after="26" w:line="261" w:lineRule="auto"/>
        <w:ind w:hanging="367"/>
      </w:pPr>
      <w:r>
        <w:rPr>
          <w:rFonts w:ascii="Arial" w:eastAsia="Arial" w:hAnsi="Arial" w:cs="Arial"/>
          <w:sz w:val="20"/>
        </w:rPr>
        <w:t>paragraphs 1 to 10 of the Framework Agreement glossary and interpret</w:t>
      </w:r>
      <w:r>
        <w:rPr>
          <w:rFonts w:ascii="Arial" w:eastAsia="Arial" w:hAnsi="Arial" w:cs="Arial"/>
          <w:sz w:val="20"/>
        </w:rPr>
        <w:t>ation</w:t>
      </w:r>
    </w:p>
    <w:p w14:paraId="5CBC8F36" w14:textId="77777777" w:rsidR="00991BB7" w:rsidRDefault="00A06DB5">
      <w:pPr>
        <w:numPr>
          <w:ilvl w:val="0"/>
          <w:numId w:val="1"/>
        </w:numPr>
        <w:spacing w:after="302" w:line="261" w:lineRule="auto"/>
        <w:ind w:hanging="367"/>
      </w:pPr>
      <w:r>
        <w:rPr>
          <w:rFonts w:ascii="Arial" w:eastAsia="Arial" w:hAnsi="Arial" w:cs="Arial"/>
          <w:sz w:val="20"/>
        </w:rPr>
        <w:t>any audit provisions from the Framework Agreement set out by the Buyer in the Order Form</w:t>
      </w:r>
    </w:p>
    <w:p w14:paraId="48CEFB29" w14:textId="77777777" w:rsidR="00991BB7" w:rsidRDefault="00A06DB5">
      <w:pPr>
        <w:tabs>
          <w:tab w:val="center" w:pos="4221"/>
        </w:tabs>
        <w:spacing w:after="243"/>
        <w:ind w:left="-15" w:firstLine="0"/>
      </w:pPr>
      <w:r>
        <w:t>2.2</w:t>
      </w:r>
      <w:r>
        <w:tab/>
        <w:t>The Framework Agreement provisions in clause 2.1 will be modified as follows:</w:t>
      </w:r>
    </w:p>
    <w:p w14:paraId="478626FD" w14:textId="77777777" w:rsidR="00991BB7" w:rsidRDefault="00A06DB5">
      <w:pPr>
        <w:numPr>
          <w:ilvl w:val="2"/>
          <w:numId w:val="3"/>
        </w:numPr>
        <w:spacing w:after="17"/>
        <w:ind w:left="1326" w:right="42" w:hanging="663"/>
      </w:pPr>
      <w:r>
        <w:t>a reference to the ‘Framework Agreement’ will be a reference to the ‘Call-Off C</w:t>
      </w:r>
      <w:r>
        <w:t>ontract’</w:t>
      </w:r>
    </w:p>
    <w:p w14:paraId="0092A29D" w14:textId="77777777" w:rsidR="00991BB7" w:rsidRDefault="00A06DB5">
      <w:pPr>
        <w:numPr>
          <w:ilvl w:val="2"/>
          <w:numId w:val="3"/>
        </w:numPr>
        <w:spacing w:after="22"/>
        <w:ind w:left="1326" w:right="42" w:hanging="663"/>
      </w:pPr>
      <w:r>
        <w:t>a reference to ‘CCS’ will be a reference to ‘the Buyer’</w:t>
      </w:r>
    </w:p>
    <w:p w14:paraId="14750754" w14:textId="77777777" w:rsidR="00991BB7" w:rsidRDefault="00A06DB5">
      <w:pPr>
        <w:numPr>
          <w:ilvl w:val="2"/>
          <w:numId w:val="3"/>
        </w:numPr>
        <w:ind w:left="1326" w:right="42" w:hanging="663"/>
      </w:pPr>
      <w:r>
        <w:t>a reference to the ‘Parties’ and a ‘Party’ will be a reference to the Buyer and Supplier as Parties under this Call-Off Contract</w:t>
      </w:r>
    </w:p>
    <w:p w14:paraId="68A6CE06" w14:textId="77777777" w:rsidR="00991BB7" w:rsidRDefault="00A06DB5">
      <w:pPr>
        <w:numPr>
          <w:ilvl w:val="1"/>
          <w:numId w:val="2"/>
        </w:numPr>
        <w:ind w:right="42" w:hanging="663"/>
      </w:pPr>
      <w:r>
        <w:t>The Parties acknowledge that they are required to complete the</w:t>
      </w:r>
      <w:r>
        <w:t xml:space="preserve"> applicable Annexes contained in Schedule 4 (Processing Data) of the Framework Agreement for the purposes of this Call-Off Contract. The applicable Annexes being reproduced at Schedule 7 of this Call-Off Contract.</w:t>
      </w:r>
    </w:p>
    <w:p w14:paraId="623A9D79" w14:textId="77777777" w:rsidR="00991BB7" w:rsidRDefault="00A06DB5">
      <w:pPr>
        <w:numPr>
          <w:ilvl w:val="1"/>
          <w:numId w:val="2"/>
        </w:numPr>
        <w:ind w:right="42" w:hanging="663"/>
      </w:pPr>
      <w:r>
        <w:t>The Framework Agreement incorporated claus</w:t>
      </w:r>
      <w:r>
        <w:t>es will be referred to as incorporated Framework clause ‘XX’, where ‘XX’ is the Framework Agreement clause number.</w:t>
      </w:r>
    </w:p>
    <w:p w14:paraId="7DB812A8" w14:textId="77777777" w:rsidR="00991BB7" w:rsidRDefault="00A06DB5">
      <w:pPr>
        <w:numPr>
          <w:ilvl w:val="1"/>
          <w:numId w:val="2"/>
        </w:numPr>
        <w:spacing w:after="319"/>
        <w:ind w:right="42" w:hanging="663"/>
      </w:pPr>
      <w:r>
        <w:t>When an Order Form is signed, the terms and conditions agreed in it will be incorporated into this Call-Off Contract.</w:t>
      </w:r>
    </w:p>
    <w:p w14:paraId="19B09FDC" w14:textId="77777777" w:rsidR="00991BB7" w:rsidRDefault="00A06DB5">
      <w:pPr>
        <w:numPr>
          <w:ilvl w:val="0"/>
          <w:numId w:val="4"/>
        </w:numPr>
        <w:spacing w:after="205" w:line="259" w:lineRule="auto"/>
        <w:ind w:hanging="663"/>
      </w:pPr>
      <w:r>
        <w:rPr>
          <w:sz w:val="26"/>
        </w:rPr>
        <w:t>Supply of services</w:t>
      </w:r>
    </w:p>
    <w:p w14:paraId="27F172E5" w14:textId="77777777" w:rsidR="00991BB7" w:rsidRDefault="00A06DB5">
      <w:pPr>
        <w:tabs>
          <w:tab w:val="center" w:pos="2251"/>
        </w:tabs>
        <w:spacing w:after="554"/>
        <w:ind w:left="-15" w:firstLine="0"/>
      </w:pPr>
      <w:r>
        <w:t>3.1</w:t>
      </w:r>
      <w:r>
        <w:tab/>
        <w:t>Services are accepted upon delivery</w:t>
      </w:r>
    </w:p>
    <w:p w14:paraId="74D188F7" w14:textId="77777777" w:rsidR="00991BB7" w:rsidRDefault="00A06DB5">
      <w:pPr>
        <w:pStyle w:val="Heading2"/>
        <w:tabs>
          <w:tab w:val="center" w:pos="1358"/>
        </w:tabs>
        <w:spacing w:after="205"/>
        <w:ind w:left="-15" w:right="0" w:firstLine="0"/>
      </w:pPr>
      <w:r>
        <w:t>4.</w:t>
      </w:r>
      <w:r>
        <w:tab/>
        <w:t>Supplier staff</w:t>
      </w:r>
    </w:p>
    <w:p w14:paraId="25805A67" w14:textId="77777777" w:rsidR="00991BB7" w:rsidRDefault="00A06DB5">
      <w:pPr>
        <w:tabs>
          <w:tab w:val="center" w:pos="1750"/>
        </w:tabs>
        <w:spacing w:after="252"/>
        <w:ind w:left="-15" w:firstLine="0"/>
      </w:pPr>
      <w:r>
        <w:t>4.1</w:t>
      </w:r>
      <w:r>
        <w:tab/>
        <w:t>The Supplier Staff must:</w:t>
      </w:r>
    </w:p>
    <w:p w14:paraId="4818DFD5" w14:textId="77777777" w:rsidR="00991BB7" w:rsidRDefault="00A06DB5">
      <w:pPr>
        <w:tabs>
          <w:tab w:val="center" w:pos="884"/>
          <w:tab w:val="center" w:pos="4576"/>
        </w:tabs>
        <w:ind w:left="0" w:firstLine="0"/>
      </w:pPr>
      <w:r>
        <w:rPr>
          <w:rFonts w:ascii="Calibri" w:eastAsia="Calibri" w:hAnsi="Calibri" w:cs="Calibri"/>
        </w:rPr>
        <w:tab/>
      </w:r>
      <w:r>
        <w:t>4.1.1</w:t>
      </w:r>
      <w:r>
        <w:tab/>
        <w:t>be appropriately experien</w:t>
      </w:r>
      <w:r>
        <w:t xml:space="preserve">ced, </w:t>
      </w:r>
      <w:proofErr w:type="gramStart"/>
      <w:r>
        <w:t>qualified</w:t>
      </w:r>
      <w:proofErr w:type="gramEnd"/>
      <w:r>
        <w:t xml:space="preserve"> and trained to supply the Services</w:t>
      </w:r>
    </w:p>
    <w:p w14:paraId="7D4FD3FA" w14:textId="77777777" w:rsidR="00991BB7" w:rsidRDefault="00A06DB5">
      <w:pPr>
        <w:tabs>
          <w:tab w:val="center" w:pos="884"/>
          <w:tab w:val="center" w:pos="4601"/>
        </w:tabs>
        <w:ind w:left="0" w:firstLine="0"/>
      </w:pPr>
      <w:r>
        <w:rPr>
          <w:rFonts w:ascii="Calibri" w:eastAsia="Calibri" w:hAnsi="Calibri" w:cs="Calibri"/>
        </w:rPr>
        <w:tab/>
      </w:r>
      <w:r>
        <w:t>4.1.2</w:t>
      </w:r>
      <w:r>
        <w:tab/>
        <w:t xml:space="preserve">apply all due skill, </w:t>
      </w:r>
      <w:proofErr w:type="gramStart"/>
      <w:r>
        <w:t>care</w:t>
      </w:r>
      <w:proofErr w:type="gramEnd"/>
      <w:r>
        <w:t xml:space="preserve"> and diligence in faithfully performing those duties</w:t>
      </w:r>
    </w:p>
    <w:p w14:paraId="7A8429B5" w14:textId="77777777" w:rsidR="00991BB7" w:rsidRDefault="00A06DB5">
      <w:pPr>
        <w:ind w:left="663" w:right="42" w:firstLine="0"/>
      </w:pPr>
      <w:r>
        <w:t>4.1.3</w:t>
      </w:r>
      <w:r>
        <w:tab/>
        <w:t>obey all lawful instructions and reasonable directions of the Buyer and provide the Services to the reasonable sati</w:t>
      </w:r>
      <w:r>
        <w:t>sfaction of the Buyer</w:t>
      </w:r>
    </w:p>
    <w:p w14:paraId="3B4109C1" w14:textId="77777777" w:rsidR="00991BB7" w:rsidRDefault="00A06DB5">
      <w:pPr>
        <w:tabs>
          <w:tab w:val="center" w:pos="884"/>
          <w:tab w:val="center" w:pos="4617"/>
        </w:tabs>
        <w:ind w:left="0" w:firstLine="0"/>
      </w:pPr>
      <w:r>
        <w:rPr>
          <w:rFonts w:ascii="Calibri" w:eastAsia="Calibri" w:hAnsi="Calibri" w:cs="Calibri"/>
        </w:rPr>
        <w:tab/>
      </w:r>
      <w:r>
        <w:t>4.1.4</w:t>
      </w:r>
      <w:r>
        <w:tab/>
        <w:t>respond to any enquiries about the Services as soon as reasonably possible</w:t>
      </w:r>
    </w:p>
    <w:p w14:paraId="491FF479" w14:textId="77777777" w:rsidR="00991BB7" w:rsidRDefault="00A06DB5">
      <w:pPr>
        <w:tabs>
          <w:tab w:val="center" w:pos="884"/>
          <w:tab w:val="center" w:pos="4495"/>
        </w:tabs>
        <w:ind w:left="0" w:firstLine="0"/>
      </w:pPr>
      <w:r>
        <w:rPr>
          <w:rFonts w:ascii="Calibri" w:eastAsia="Calibri" w:hAnsi="Calibri" w:cs="Calibri"/>
        </w:rPr>
        <w:tab/>
      </w:r>
      <w:r>
        <w:t>4.1.5</w:t>
      </w:r>
      <w:r>
        <w:tab/>
        <w:t>complete any necessary Supplier Staff vetting as specified by the Buyer</w:t>
      </w:r>
    </w:p>
    <w:p w14:paraId="69F2AB1C" w14:textId="77777777" w:rsidR="00991BB7" w:rsidRDefault="00A06DB5">
      <w:pPr>
        <w:ind w:left="658" w:right="42"/>
      </w:pPr>
      <w:r>
        <w:t>4.2</w:t>
      </w:r>
      <w:r>
        <w:tab/>
      </w:r>
      <w:r>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D9B3341" w14:textId="77777777" w:rsidR="00991BB7" w:rsidRDefault="00A06DB5">
      <w:pPr>
        <w:ind w:left="658" w:right="42"/>
      </w:pPr>
      <w:r>
        <w:t>4.3</w:t>
      </w:r>
      <w:r>
        <w:tab/>
        <w:t xml:space="preserve">The Supplier may substitute any Supplier Staff </w:t>
      </w:r>
      <w:proofErr w:type="gramStart"/>
      <w:r>
        <w:t>as long as</w:t>
      </w:r>
      <w:proofErr w:type="gramEnd"/>
      <w:r>
        <w:t xml:space="preserve"> they have the equivalent experience a</w:t>
      </w:r>
      <w:r>
        <w:t>nd qualifications to the substituted staff member.</w:t>
      </w:r>
    </w:p>
    <w:p w14:paraId="660A1589" w14:textId="77777777" w:rsidR="00991BB7" w:rsidRDefault="00A06DB5">
      <w:pPr>
        <w:ind w:left="658" w:right="42"/>
      </w:pPr>
      <w:r>
        <w:t>4.4</w:t>
      </w:r>
      <w:r>
        <w:tab/>
        <w:t>The Buyer may conduct IR35 Assessments using the ESI tool to assess whether the Supplier’s engagement under the Call-Off Contract is Inside or Outside IR35.</w:t>
      </w:r>
    </w:p>
    <w:p w14:paraId="2BE90934" w14:textId="77777777" w:rsidR="00991BB7" w:rsidRDefault="00A06DB5">
      <w:pPr>
        <w:ind w:left="658" w:right="42"/>
      </w:pPr>
      <w:r>
        <w:lastRenderedPageBreak/>
        <w:t>4.5</w:t>
      </w:r>
      <w:r>
        <w:tab/>
        <w:t>The Buyer may End this Call-Off Contract</w:t>
      </w:r>
      <w:r>
        <w:t xml:space="preserve"> for Material Breach as per clause 18.5 hereunder if the Supplier is delivering the Services Inside IR35.</w:t>
      </w:r>
    </w:p>
    <w:p w14:paraId="2612E0F7" w14:textId="77777777" w:rsidR="00991BB7" w:rsidRDefault="00A06DB5">
      <w:pPr>
        <w:ind w:left="658" w:right="42"/>
      </w:pPr>
      <w:r>
        <w:t>4.6</w:t>
      </w:r>
      <w:r>
        <w:tab/>
        <w:t>The Buyer may need the Supplier to complete an Indicative Test using the ESI tool before the Start date or at any time during the provision of Ser</w:t>
      </w:r>
      <w:r>
        <w:t>vices to provide a preliminary view of whether the Services are being delivered Inside or Outside IR35. If the Supplier has completed the Indicative Test, it must download and provide a copy of the PDF with the 14-digit ESI reference number from the summar</w:t>
      </w:r>
      <w:r>
        <w:t>y outcome screen and promptly provide a copy to the Buyer.</w:t>
      </w:r>
    </w:p>
    <w:p w14:paraId="3D4D2BBD" w14:textId="77777777" w:rsidR="00991BB7" w:rsidRDefault="00A06DB5">
      <w:pPr>
        <w:ind w:left="658" w:right="42"/>
      </w:pPr>
      <w:r>
        <w:t>4.7</w:t>
      </w:r>
      <w:r>
        <w:tab/>
        <w:t>If the Indicative Test indicates the delivery of the Services could potentially be Inside IR35, the Supplier must provide the Buyer with all relevant information needed to enable the Buyer to c</w:t>
      </w:r>
      <w:r>
        <w:t>onduct its own IR35 Assessment.</w:t>
      </w:r>
    </w:p>
    <w:p w14:paraId="5493BA7D" w14:textId="77777777" w:rsidR="00991BB7" w:rsidRDefault="00A06DB5">
      <w:pPr>
        <w:spacing w:after="761"/>
        <w:ind w:left="658" w:right="42"/>
      </w:pPr>
      <w:r>
        <w:t>4.8</w:t>
      </w:r>
      <w:r>
        <w:tab/>
        <w:t>If it is determined by the Buyer that the Supplier is Outside IR35, the Buyer will provide the ESI reference number and a copy of the PDF to the Supplier.</w:t>
      </w:r>
    </w:p>
    <w:p w14:paraId="42663C87" w14:textId="77777777" w:rsidR="00991BB7" w:rsidRDefault="00A06DB5">
      <w:pPr>
        <w:pStyle w:val="Heading2"/>
        <w:tabs>
          <w:tab w:val="center" w:pos="1382"/>
        </w:tabs>
        <w:spacing w:after="205"/>
        <w:ind w:left="-15" w:right="0" w:firstLine="0"/>
      </w:pPr>
      <w:r>
        <w:t>5.</w:t>
      </w:r>
      <w:r>
        <w:tab/>
        <w:t>Due diligence</w:t>
      </w:r>
    </w:p>
    <w:p w14:paraId="672CEF31" w14:textId="77777777" w:rsidR="00991BB7" w:rsidRDefault="00A06DB5">
      <w:pPr>
        <w:tabs>
          <w:tab w:val="center" w:pos="3654"/>
        </w:tabs>
        <w:spacing w:after="142"/>
        <w:ind w:left="-15" w:firstLine="0"/>
      </w:pPr>
      <w:r>
        <w:t>5.1</w:t>
      </w:r>
      <w:r>
        <w:tab/>
        <w:t xml:space="preserve">Both Parties agree that when </w:t>
      </w:r>
      <w:proofErr w:type="gramStart"/>
      <w:r>
        <w:t>entering into</w:t>
      </w:r>
      <w:proofErr w:type="gramEnd"/>
      <w:r>
        <w:t xml:space="preserve"> a</w:t>
      </w:r>
      <w:r>
        <w:t xml:space="preserve"> Call-Off Contract they:</w:t>
      </w:r>
    </w:p>
    <w:p w14:paraId="41E11713" w14:textId="77777777" w:rsidR="00991BB7" w:rsidRDefault="00A06DB5">
      <w:pPr>
        <w:spacing w:after="128"/>
        <w:ind w:left="1336" w:right="42"/>
      </w:pPr>
      <w:r>
        <w:t>5.1.1</w:t>
      </w:r>
      <w:r>
        <w:tab/>
        <w:t>have made their own enquiries and are satisfied by the accuracy of any information supplied by the other Party</w:t>
      </w:r>
    </w:p>
    <w:p w14:paraId="733EF96F" w14:textId="77777777" w:rsidR="00991BB7" w:rsidRDefault="00A06DB5">
      <w:pPr>
        <w:spacing w:after="128"/>
        <w:ind w:left="1336" w:right="42"/>
      </w:pPr>
      <w:r>
        <w:t>5.1.2</w:t>
      </w:r>
      <w:r>
        <w:tab/>
      </w:r>
      <w:r>
        <w:t>are confident that they can fulfil their obligations according to the Call-Off Contract terms</w:t>
      </w:r>
    </w:p>
    <w:p w14:paraId="51F406BE" w14:textId="77777777" w:rsidR="00991BB7" w:rsidRDefault="00A06DB5">
      <w:pPr>
        <w:tabs>
          <w:tab w:val="center" w:pos="884"/>
          <w:tab w:val="center" w:pos="4660"/>
        </w:tabs>
        <w:spacing w:after="133" w:line="255" w:lineRule="auto"/>
        <w:ind w:left="0" w:firstLine="0"/>
      </w:pPr>
      <w:r>
        <w:rPr>
          <w:rFonts w:ascii="Calibri" w:eastAsia="Calibri" w:hAnsi="Calibri" w:cs="Calibri"/>
        </w:rPr>
        <w:tab/>
      </w:r>
      <w:r>
        <w:t>5.1.3</w:t>
      </w:r>
      <w:r>
        <w:tab/>
        <w:t>have raised all due diligence questions before signing the Call-Off Contract</w:t>
      </w:r>
    </w:p>
    <w:p w14:paraId="19B384C3" w14:textId="77777777" w:rsidR="00991BB7" w:rsidRDefault="00A06DB5">
      <w:pPr>
        <w:tabs>
          <w:tab w:val="center" w:pos="884"/>
          <w:tab w:val="center" w:pos="4504"/>
        </w:tabs>
        <w:spacing w:after="545"/>
        <w:ind w:left="0" w:firstLine="0"/>
      </w:pPr>
      <w:r>
        <w:rPr>
          <w:rFonts w:ascii="Calibri" w:eastAsia="Calibri" w:hAnsi="Calibri" w:cs="Calibri"/>
        </w:rPr>
        <w:tab/>
      </w:r>
      <w:r>
        <w:t>5.1.4</w:t>
      </w:r>
      <w:r>
        <w:tab/>
        <w:t xml:space="preserve">have </w:t>
      </w:r>
      <w:proofErr w:type="gramStart"/>
      <w:r>
        <w:t>entered into</w:t>
      </w:r>
      <w:proofErr w:type="gramEnd"/>
      <w:r>
        <w:t xml:space="preserve"> the Call-Off Contract relying on its own due diligenc</w:t>
      </w:r>
      <w:r>
        <w:t>e</w:t>
      </w:r>
    </w:p>
    <w:p w14:paraId="16F8E93C" w14:textId="77777777" w:rsidR="00991BB7" w:rsidRDefault="00A06DB5">
      <w:pPr>
        <w:pStyle w:val="Heading2"/>
        <w:tabs>
          <w:tab w:val="center" w:pos="2802"/>
        </w:tabs>
        <w:spacing w:after="77"/>
        <w:ind w:left="-15" w:right="0" w:firstLine="0"/>
      </w:pPr>
      <w:r>
        <w:t>6.</w:t>
      </w:r>
      <w:r>
        <w:tab/>
        <w:t>Business continuity and disaster recovery</w:t>
      </w:r>
    </w:p>
    <w:p w14:paraId="661865B5" w14:textId="77777777" w:rsidR="00991BB7" w:rsidRDefault="00A06DB5">
      <w:pPr>
        <w:ind w:left="658" w:right="42"/>
      </w:pPr>
      <w:r>
        <w:t>6.1</w:t>
      </w:r>
      <w:r>
        <w:tab/>
      </w:r>
      <w:r>
        <w:t>The Supplier will have a clear business continuity and disaster recovery plan in their service descriptions.</w:t>
      </w:r>
    </w:p>
    <w:p w14:paraId="5102B276" w14:textId="77777777" w:rsidR="00991BB7" w:rsidRDefault="00A06DB5">
      <w:pPr>
        <w:spacing w:after="17"/>
        <w:ind w:left="658" w:right="42"/>
      </w:pPr>
      <w:r>
        <w:t>6.2</w:t>
      </w:r>
      <w:r>
        <w:tab/>
        <w:t>The Supplier’s business continuity and disaster recovery services are part of the Services and will be performed by the Supplier when required.</w:t>
      </w:r>
    </w:p>
    <w:p w14:paraId="6F852D4F" w14:textId="77777777" w:rsidR="00991BB7" w:rsidRDefault="00A06DB5">
      <w:pPr>
        <w:spacing w:after="320"/>
        <w:ind w:left="658" w:right="42"/>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632824BC" w14:textId="77777777" w:rsidR="00991BB7" w:rsidRDefault="00A06DB5">
      <w:pPr>
        <w:pStyle w:val="Heading2"/>
        <w:tabs>
          <w:tab w:val="center" w:pos="2990"/>
        </w:tabs>
        <w:spacing w:after="77"/>
        <w:ind w:left="-15" w:right="0" w:firstLine="0"/>
      </w:pPr>
      <w:r>
        <w:t>7.</w:t>
      </w:r>
      <w:r>
        <w:tab/>
        <w:t>Payment, VAT and Call-Off Contract charges</w:t>
      </w:r>
    </w:p>
    <w:p w14:paraId="16163603" w14:textId="77777777" w:rsidR="00991BB7" w:rsidRDefault="00A06DB5">
      <w:pPr>
        <w:spacing w:after="128"/>
        <w:ind w:left="658" w:right="42"/>
      </w:pPr>
      <w:r>
        <w:t>7.1</w:t>
      </w:r>
      <w:r>
        <w:tab/>
        <w:t>The B</w:t>
      </w:r>
      <w:r>
        <w:t>uyer must pay the Charges following clauses 7.2 to 7.11 for the Supplier’s delivery of the Services.</w:t>
      </w:r>
    </w:p>
    <w:p w14:paraId="6D22D246" w14:textId="77777777" w:rsidR="00991BB7" w:rsidRDefault="00A06DB5">
      <w:pPr>
        <w:spacing w:after="17"/>
        <w:ind w:left="658" w:right="42"/>
      </w:pPr>
      <w:r>
        <w:t>7.2</w:t>
      </w:r>
      <w:r>
        <w:tab/>
        <w:t>The Buyer will pay the Supplier within the number of days specified in the Order Form on receipt of a valid invoice.</w:t>
      </w:r>
    </w:p>
    <w:p w14:paraId="6BE9C8AE" w14:textId="77777777" w:rsidR="00991BB7" w:rsidRDefault="00A06DB5">
      <w:pPr>
        <w:ind w:left="658" w:right="42"/>
      </w:pPr>
      <w:r>
        <w:t>7.3</w:t>
      </w:r>
      <w:r>
        <w:tab/>
        <w:t xml:space="preserve">The Call-Off Contract Charges </w:t>
      </w:r>
      <w:r>
        <w:t>include all Charges for payment Processing. All invoices submitted to the Buyer for the Services will be exclusive of any Management Charge.</w:t>
      </w:r>
    </w:p>
    <w:p w14:paraId="02C4A1CB" w14:textId="77777777" w:rsidR="00991BB7" w:rsidRDefault="00A06DB5">
      <w:pPr>
        <w:spacing w:after="128"/>
        <w:ind w:left="658" w:right="42"/>
      </w:pPr>
      <w:r>
        <w:lastRenderedPageBreak/>
        <w:t>7.4</w:t>
      </w:r>
      <w:r>
        <w:tab/>
        <w:t>If specified in the Order Form, the Supplier will accept payment for G-Cloud Services by the Government Procure</w:t>
      </w:r>
      <w:r>
        <w:t>ment Card (GPC). The Supplier will be liable to pay any merchant fee levied for using the GPC and must not recover this charge from the Buyer.</w:t>
      </w:r>
    </w:p>
    <w:p w14:paraId="4C7F8F7C" w14:textId="77777777" w:rsidR="00991BB7" w:rsidRDefault="00A06DB5">
      <w:pPr>
        <w:spacing w:after="128"/>
        <w:ind w:left="658" w:right="42"/>
      </w:pPr>
      <w:r>
        <w:t>7.5</w:t>
      </w:r>
      <w:r>
        <w:tab/>
        <w:t>The Supplier must ensure that each invoice contains a detailed breakdown of the G-Cloud Services supplied. Th</w:t>
      </w:r>
      <w:r>
        <w:t>e Buyer may request the Supplier provides further documentation to substantiate the invoice.</w:t>
      </w:r>
    </w:p>
    <w:p w14:paraId="54B05E5E" w14:textId="77777777" w:rsidR="00991BB7" w:rsidRDefault="00A06DB5">
      <w:pPr>
        <w:spacing w:after="128"/>
        <w:ind w:left="658" w:right="42"/>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w:t>
      </w:r>
      <w:r>
        <w:t>ontractor within 30 days of receipt of a valid invoice.</w:t>
      </w:r>
    </w:p>
    <w:p w14:paraId="0D211039" w14:textId="77777777" w:rsidR="00991BB7" w:rsidRDefault="00A06DB5">
      <w:pPr>
        <w:tabs>
          <w:tab w:val="center" w:pos="4673"/>
        </w:tabs>
        <w:spacing w:after="133"/>
        <w:ind w:left="-15" w:firstLine="0"/>
      </w:pPr>
      <w:r>
        <w:t>7.7</w:t>
      </w:r>
      <w:r>
        <w:tab/>
        <w:t>All Charges payable by the Buyer to the Supplier will include VAT at the appropriate Rate.</w:t>
      </w:r>
    </w:p>
    <w:p w14:paraId="4878068A" w14:textId="77777777" w:rsidR="00991BB7" w:rsidRDefault="00A06DB5">
      <w:pPr>
        <w:spacing w:after="128"/>
        <w:ind w:left="658" w:right="42"/>
      </w:pPr>
      <w:r>
        <w:t>7.8</w:t>
      </w:r>
      <w:r>
        <w:tab/>
        <w:t>The Supplier must add VAT to the Charges at the appropriate rate with visibility of the amount as a s</w:t>
      </w:r>
      <w:r>
        <w:t>eparate line item.</w:t>
      </w:r>
    </w:p>
    <w:p w14:paraId="3F9FBFF0" w14:textId="77777777" w:rsidR="00991BB7" w:rsidRDefault="00A06DB5">
      <w:pPr>
        <w:spacing w:after="18"/>
        <w:ind w:left="658" w:right="42"/>
      </w:pPr>
      <w:r>
        <w:t>7.9</w:t>
      </w:r>
      <w:r>
        <w:tab/>
        <w:t xml:space="preserve">The Supplier will indemnify the Buyer on demand against any liability arising from the Supplier's failure to account for or to pay any VAT on payments made to the Supplier under this Call-Off Contract. The Supplier must pay all sums </w:t>
      </w:r>
      <w:r>
        <w:t>to the Buyer at least 5 Working Days before the date on which the tax or other liability is payable by the Buyer.</w:t>
      </w:r>
    </w:p>
    <w:p w14:paraId="6E9331ED" w14:textId="77777777" w:rsidR="00991BB7" w:rsidRDefault="00A06DB5">
      <w:pPr>
        <w:spacing w:after="128"/>
        <w:ind w:left="658" w:right="42"/>
      </w:pPr>
      <w:r>
        <w:t>7.10</w:t>
      </w:r>
      <w:r>
        <w:tab/>
        <w:t>The Supplier must not suspend the supply of the G-Cloud Services unless the Supplier is entitled to End this Call-Off Contract under clau</w:t>
      </w:r>
      <w:r>
        <w:t>se 18.6 for Buyer’s failure to pay undisputed sums of money. Interest will be payable by the Buyer on the late payment of any undisputed sums of money properly invoiced under the Late Payment of Commercial Debts (Interest) Act 1998.</w:t>
      </w:r>
    </w:p>
    <w:p w14:paraId="1FEF45D7" w14:textId="77777777" w:rsidR="00991BB7" w:rsidRDefault="00A06DB5">
      <w:pPr>
        <w:spacing w:after="128"/>
        <w:ind w:left="658" w:right="42"/>
      </w:pPr>
      <w:r>
        <w:t>7.11</w:t>
      </w:r>
      <w:r>
        <w:tab/>
        <w:t>If there’s an invo</w:t>
      </w:r>
      <w:r>
        <w:t>ice dispute, the Buyer must pay the undisputed portion of the amount and return the invoice within 10 Working Days of the invoice date. The Buyer will provide a covering statement with proposed amendments and the reason for any non-payment. The Supplier mu</w:t>
      </w:r>
      <w:r>
        <w:t>st notify the Buyer within 10 Working Days of receipt of the returned invoice if it accepts the amendments. If it does then the Supplier must provide a replacement valid invoice with the response.</w:t>
      </w:r>
    </w:p>
    <w:p w14:paraId="3956FC95" w14:textId="77777777" w:rsidR="00991BB7" w:rsidRDefault="00A06DB5">
      <w:pPr>
        <w:spacing w:after="614"/>
        <w:ind w:left="658" w:right="42"/>
      </w:pPr>
      <w:r>
        <w:t>7.12</w:t>
      </w:r>
      <w:r>
        <w:tab/>
        <w:t>Due to the nature of G-Cloud Services it isn’t possibl</w:t>
      </w:r>
      <w:r>
        <w:t>e in a static Order Form to exactly define the consumption of services over the duration of the Call-Off Contract. The Supplier agrees that the Buyer’s volumes indicated in the Order Form are indicative only.</w:t>
      </w:r>
    </w:p>
    <w:p w14:paraId="5924B1CD" w14:textId="77777777" w:rsidR="00991BB7" w:rsidRDefault="00A06DB5">
      <w:pPr>
        <w:numPr>
          <w:ilvl w:val="0"/>
          <w:numId w:val="5"/>
        </w:numPr>
        <w:spacing w:after="205" w:line="259" w:lineRule="auto"/>
        <w:ind w:hanging="663"/>
      </w:pPr>
      <w:r>
        <w:rPr>
          <w:sz w:val="26"/>
        </w:rPr>
        <w:t>Recovery of sums due and right of set-off</w:t>
      </w:r>
    </w:p>
    <w:p w14:paraId="6FC5DEDC" w14:textId="77777777" w:rsidR="00991BB7" w:rsidRDefault="00A06DB5">
      <w:pPr>
        <w:tabs>
          <w:tab w:val="center" w:pos="853"/>
        </w:tabs>
        <w:spacing w:after="361"/>
        <w:ind w:left="-15" w:firstLine="0"/>
      </w:pPr>
      <w:r>
        <w:t>8.1</w:t>
      </w:r>
      <w:r>
        <w:tab/>
        <w:t>N/A</w:t>
      </w:r>
    </w:p>
    <w:p w14:paraId="15039283" w14:textId="77777777" w:rsidR="00991BB7" w:rsidRDefault="00A06DB5">
      <w:pPr>
        <w:pStyle w:val="Heading2"/>
        <w:tabs>
          <w:tab w:val="center" w:pos="1163"/>
        </w:tabs>
        <w:spacing w:after="205"/>
        <w:ind w:left="-15" w:right="0" w:firstLine="0"/>
      </w:pPr>
      <w:r>
        <w:t>9.</w:t>
      </w:r>
      <w:r>
        <w:tab/>
        <w:t>Insurance</w:t>
      </w:r>
    </w:p>
    <w:p w14:paraId="45187758" w14:textId="77777777" w:rsidR="00991BB7" w:rsidRDefault="00A06DB5">
      <w:pPr>
        <w:spacing w:after="238"/>
        <w:ind w:left="592" w:right="42" w:hanging="607"/>
      </w:pPr>
      <w:r>
        <w:t>9.1</w:t>
      </w:r>
      <w:r>
        <w:tab/>
        <w:t>The Supplier will maintain the insurances required by the Buyer including those in this clause.</w:t>
      </w:r>
    </w:p>
    <w:p w14:paraId="56A736F2" w14:textId="77777777" w:rsidR="00991BB7" w:rsidRDefault="00A06DB5">
      <w:pPr>
        <w:tabs>
          <w:tab w:val="center" w:pos="1976"/>
        </w:tabs>
        <w:ind w:left="-15" w:firstLine="0"/>
      </w:pPr>
      <w:r>
        <w:t>9.2</w:t>
      </w:r>
      <w:r>
        <w:tab/>
        <w:t>The Supplier will ensure that:</w:t>
      </w:r>
    </w:p>
    <w:p w14:paraId="67F3C2CB" w14:textId="77777777" w:rsidR="00991BB7" w:rsidRDefault="00A06DB5">
      <w:pPr>
        <w:ind w:left="1336" w:right="42"/>
      </w:pPr>
      <w:r>
        <w:t>9.2.1</w:t>
      </w:r>
      <w:r>
        <w:tab/>
        <w:t>during this Call-Off Contract, Subcontractors hold third party public and products liability i</w:t>
      </w:r>
      <w:r>
        <w:t>nsurance of the same amounts that the Supplier would be legally liable to pay as damages, including the claimant's costs and expenses, for accidental death or bodily injury and loss of or damage to Property, to a minimum of £1,000,000</w:t>
      </w:r>
    </w:p>
    <w:p w14:paraId="0D84E0A2" w14:textId="77777777" w:rsidR="00991BB7" w:rsidRDefault="00A06DB5">
      <w:pPr>
        <w:ind w:left="1336" w:right="42"/>
      </w:pPr>
      <w:r>
        <w:t>9.2.2</w:t>
      </w:r>
      <w:r>
        <w:tab/>
        <w:t>the third-party</w:t>
      </w:r>
      <w:r>
        <w:t xml:space="preserve"> public and products liability insurance contains an ‘indemnity to principals’ clause for the Buyer’s benefit</w:t>
      </w:r>
    </w:p>
    <w:p w14:paraId="3DAA5622" w14:textId="77777777" w:rsidR="00991BB7" w:rsidRDefault="00A06DB5">
      <w:pPr>
        <w:ind w:left="1336" w:right="42"/>
      </w:pPr>
      <w:r>
        <w:lastRenderedPageBreak/>
        <w:t>9.2.3</w:t>
      </w:r>
      <w:r>
        <w:tab/>
        <w:t xml:space="preserve">all agents and professional consultants involved in the Services hold professional indemnity insurance to a minimum indemnity of £1,000,000 </w:t>
      </w:r>
      <w:r>
        <w:t>for each individual claim during the Call-Off Contract, and for 6 years after the End or Expiry Date</w:t>
      </w:r>
    </w:p>
    <w:p w14:paraId="4AB7216E" w14:textId="77777777" w:rsidR="00991BB7" w:rsidRDefault="00A06DB5">
      <w:pPr>
        <w:ind w:left="1336" w:right="42"/>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w:t>
      </w:r>
      <w:r>
        <w:t>mnity of £5,000,000 for each individual claim during the Call-Off Contract, and for 6 years after the End or Expiry Date</w:t>
      </w:r>
    </w:p>
    <w:p w14:paraId="6E8A52F3" w14:textId="77777777" w:rsidR="00991BB7" w:rsidRDefault="00A06DB5">
      <w:pPr>
        <w:ind w:left="658" w:right="42"/>
      </w:pPr>
      <w:r>
        <w:t>9.3</w:t>
      </w:r>
      <w:r>
        <w:tab/>
        <w:t>If requested by the Buyer, the Supplier will obtain additional insurance policies, or extend existing policies bought under the Fra</w:t>
      </w:r>
      <w:r>
        <w:t>mework Agreement.</w:t>
      </w:r>
    </w:p>
    <w:p w14:paraId="4B9D13E3" w14:textId="77777777" w:rsidR="00991BB7" w:rsidRDefault="00A06DB5">
      <w:pPr>
        <w:ind w:left="658" w:right="42"/>
      </w:pPr>
      <w:r>
        <w:t>9.4</w:t>
      </w:r>
      <w:r>
        <w:tab/>
        <w:t>If requested by the Buyer, the Supplier will provide the following to show compliance with this clause:</w:t>
      </w:r>
    </w:p>
    <w:p w14:paraId="6410BC9C" w14:textId="77777777" w:rsidR="00991BB7" w:rsidRDefault="00A06DB5">
      <w:pPr>
        <w:tabs>
          <w:tab w:val="center" w:pos="884"/>
          <w:tab w:val="center" w:pos="2860"/>
        </w:tabs>
        <w:ind w:left="0" w:firstLine="0"/>
      </w:pPr>
      <w:r>
        <w:rPr>
          <w:rFonts w:ascii="Calibri" w:eastAsia="Calibri" w:hAnsi="Calibri" w:cs="Calibri"/>
        </w:rPr>
        <w:tab/>
      </w:r>
      <w:r>
        <w:t>9.4.1</w:t>
      </w:r>
      <w:r>
        <w:tab/>
        <w:t>a broker's verification of insurance</w:t>
      </w:r>
    </w:p>
    <w:p w14:paraId="7120A202" w14:textId="77777777" w:rsidR="00991BB7" w:rsidRDefault="00A06DB5">
      <w:pPr>
        <w:tabs>
          <w:tab w:val="center" w:pos="884"/>
          <w:tab w:val="center" w:pos="2865"/>
        </w:tabs>
        <w:ind w:left="0" w:firstLine="0"/>
      </w:pPr>
      <w:r>
        <w:rPr>
          <w:rFonts w:ascii="Calibri" w:eastAsia="Calibri" w:hAnsi="Calibri" w:cs="Calibri"/>
        </w:rPr>
        <w:tab/>
      </w:r>
      <w:r>
        <w:t>9.4.2</w:t>
      </w:r>
      <w:r>
        <w:tab/>
        <w:t>receipts for the insurance premium</w:t>
      </w:r>
    </w:p>
    <w:p w14:paraId="0BF411CD" w14:textId="77777777" w:rsidR="00991BB7" w:rsidRDefault="00A06DB5">
      <w:pPr>
        <w:tabs>
          <w:tab w:val="center" w:pos="884"/>
          <w:tab w:val="center" w:pos="3445"/>
        </w:tabs>
        <w:ind w:left="0" w:firstLine="0"/>
      </w:pPr>
      <w:r>
        <w:rPr>
          <w:rFonts w:ascii="Calibri" w:eastAsia="Calibri" w:hAnsi="Calibri" w:cs="Calibri"/>
        </w:rPr>
        <w:tab/>
      </w:r>
      <w:r>
        <w:t>9.4.3</w:t>
      </w:r>
      <w:r>
        <w:tab/>
      </w:r>
      <w:r>
        <w:t>evidence of payment of the latest premiums due</w:t>
      </w:r>
    </w:p>
    <w:p w14:paraId="2D5BAEAE" w14:textId="77777777" w:rsidR="00991BB7" w:rsidRDefault="00A06DB5">
      <w:pPr>
        <w:ind w:left="658" w:right="42"/>
      </w:pPr>
      <w:r>
        <w:t>9.5</w:t>
      </w:r>
      <w:r>
        <w:tab/>
        <w:t>Insurance will not relieve the Supplier of any liabilities under the Framework Agreement or this Call-Off Contract and the Supplier will:</w:t>
      </w:r>
    </w:p>
    <w:p w14:paraId="31490E72" w14:textId="77777777" w:rsidR="00991BB7" w:rsidRDefault="00A06DB5">
      <w:pPr>
        <w:ind w:left="1336" w:right="42"/>
      </w:pPr>
      <w:r>
        <w:t>9.5.1</w:t>
      </w:r>
      <w:r>
        <w:tab/>
        <w:t xml:space="preserve">take all risk control measures using Good Industry Practice, </w:t>
      </w:r>
      <w:r>
        <w:t>including the investigation and reports of claims to insurers</w:t>
      </w:r>
    </w:p>
    <w:p w14:paraId="5ABBFEF5" w14:textId="77777777" w:rsidR="00991BB7" w:rsidRDefault="00A06DB5">
      <w:pPr>
        <w:ind w:left="1336" w:right="42"/>
      </w:pPr>
      <w:r>
        <w:t>9.5.2</w:t>
      </w:r>
      <w:r>
        <w:tab/>
        <w:t>promptly notify the insurers in writing of any relevant material fact under any Insurances</w:t>
      </w:r>
    </w:p>
    <w:p w14:paraId="7930EB25" w14:textId="77777777" w:rsidR="00991BB7" w:rsidRDefault="00A06DB5">
      <w:pPr>
        <w:ind w:left="1336" w:right="42"/>
      </w:pPr>
      <w:r>
        <w:t>9.5.3</w:t>
      </w:r>
      <w:r>
        <w:tab/>
        <w:t>hold all insurance policies and require any broker arranging the insurance to hold any insu</w:t>
      </w:r>
      <w:r>
        <w:t>rance slips and other evidence of insurance</w:t>
      </w:r>
    </w:p>
    <w:p w14:paraId="64B9EB17" w14:textId="77777777" w:rsidR="00991BB7" w:rsidRDefault="00A06DB5">
      <w:pPr>
        <w:ind w:left="658" w:right="42"/>
      </w:pPr>
      <w:r>
        <w:t>9.6</w:t>
      </w:r>
      <w:r>
        <w:tab/>
        <w:t>The Supplier will not do or omit to do anything, which would destroy or impair the legal validity of the insurance.</w:t>
      </w:r>
    </w:p>
    <w:p w14:paraId="4B7CCCE9" w14:textId="77777777" w:rsidR="00991BB7" w:rsidRDefault="00A06DB5">
      <w:pPr>
        <w:ind w:left="658" w:right="42"/>
      </w:pPr>
      <w:r>
        <w:t>9.7</w:t>
      </w:r>
      <w:r>
        <w:tab/>
        <w:t>The Supplier will notify CCS and the Buyer as soon as possible if any insurance policies</w:t>
      </w:r>
      <w:r>
        <w:t xml:space="preserve"> have been, or are due to be, cancelled, suspended, </w:t>
      </w:r>
      <w:proofErr w:type="gramStart"/>
      <w:r>
        <w:t>Ended</w:t>
      </w:r>
      <w:proofErr w:type="gramEnd"/>
      <w:r>
        <w:t xml:space="preserve"> or not renewed.</w:t>
      </w:r>
    </w:p>
    <w:p w14:paraId="0DCDF4A5" w14:textId="77777777" w:rsidR="00991BB7" w:rsidRDefault="00A06DB5">
      <w:pPr>
        <w:tabs>
          <w:tab w:val="center" w:pos="2905"/>
        </w:tabs>
        <w:ind w:left="-15" w:firstLine="0"/>
      </w:pPr>
      <w:r>
        <w:t>9.8</w:t>
      </w:r>
      <w:r>
        <w:tab/>
        <w:t>The Supplier will be liable for the payment of any:</w:t>
      </w:r>
    </w:p>
    <w:p w14:paraId="312F03EE" w14:textId="77777777" w:rsidR="00991BB7" w:rsidRDefault="00A06DB5">
      <w:pPr>
        <w:tabs>
          <w:tab w:val="center" w:pos="884"/>
          <w:tab w:val="center" w:pos="3000"/>
        </w:tabs>
        <w:spacing w:after="22"/>
        <w:ind w:left="0" w:firstLine="0"/>
      </w:pPr>
      <w:r>
        <w:rPr>
          <w:rFonts w:ascii="Calibri" w:eastAsia="Calibri" w:hAnsi="Calibri" w:cs="Calibri"/>
        </w:rPr>
        <w:tab/>
      </w:r>
      <w:r>
        <w:t>9.8.1</w:t>
      </w:r>
      <w:r>
        <w:tab/>
        <w:t>premiums, which it will pay promptly</w:t>
      </w:r>
    </w:p>
    <w:p w14:paraId="73B69ED2" w14:textId="77777777" w:rsidR="00991BB7" w:rsidRDefault="00A06DB5">
      <w:pPr>
        <w:tabs>
          <w:tab w:val="center" w:pos="884"/>
          <w:tab w:val="center" w:pos="4672"/>
        </w:tabs>
        <w:spacing w:after="324"/>
        <w:ind w:left="0" w:firstLine="0"/>
      </w:pPr>
      <w:r>
        <w:rPr>
          <w:rFonts w:ascii="Calibri" w:eastAsia="Calibri" w:hAnsi="Calibri" w:cs="Calibri"/>
        </w:rPr>
        <w:tab/>
      </w:r>
      <w:r>
        <w:t>9.8.2</w:t>
      </w:r>
      <w:r>
        <w:tab/>
        <w:t>excess or deductibles and will not be entitled to recover this from the Buy</w:t>
      </w:r>
      <w:r>
        <w:t>er</w:t>
      </w:r>
    </w:p>
    <w:p w14:paraId="3FF7C491" w14:textId="77777777" w:rsidR="00991BB7" w:rsidRDefault="00A06DB5">
      <w:pPr>
        <w:pStyle w:val="Heading2"/>
        <w:tabs>
          <w:tab w:val="center" w:pos="1442"/>
        </w:tabs>
        <w:spacing w:after="77"/>
        <w:ind w:left="-15" w:right="0" w:firstLine="0"/>
      </w:pPr>
      <w:r>
        <w:t>10.</w:t>
      </w:r>
      <w:r>
        <w:tab/>
        <w:t>Confidentiality</w:t>
      </w:r>
    </w:p>
    <w:p w14:paraId="1F3CC645" w14:textId="77777777" w:rsidR="00991BB7" w:rsidRDefault="00A06DB5">
      <w:pPr>
        <w:spacing w:after="0"/>
        <w:ind w:left="658" w:right="42"/>
      </w:pPr>
      <w:r>
        <w:t>10.1</w:t>
      </w:r>
      <w: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t>Data Protection</w:t>
      </w:r>
    </w:p>
    <w:p w14:paraId="798F0580" w14:textId="77777777" w:rsidR="00991BB7" w:rsidRDefault="00A06DB5">
      <w:pPr>
        <w:ind w:left="663" w:right="42" w:firstLine="0"/>
      </w:pPr>
      <w:r>
        <w:t>Legislation or under incorporated Framework Agreement clauses 8.80 to 8.88. The</w:t>
      </w:r>
    </w:p>
    <w:p w14:paraId="7ED307CB" w14:textId="77777777" w:rsidR="00991BB7" w:rsidRDefault="00A06DB5">
      <w:pPr>
        <w:spacing w:after="320"/>
        <w:ind w:left="663" w:right="42" w:firstLine="0"/>
      </w:pPr>
      <w:r>
        <w:t>indemnity doesn’t apply to the extent that the Supplier breach is due to a Buyer’s instruction.</w:t>
      </w:r>
    </w:p>
    <w:p w14:paraId="00DEE02D" w14:textId="77777777" w:rsidR="00991BB7" w:rsidRDefault="00A06DB5">
      <w:pPr>
        <w:pStyle w:val="Heading2"/>
        <w:tabs>
          <w:tab w:val="center" w:pos="2086"/>
        </w:tabs>
        <w:spacing w:after="77"/>
        <w:ind w:left="-15" w:right="0" w:firstLine="0"/>
      </w:pPr>
      <w:r>
        <w:lastRenderedPageBreak/>
        <w:t>11.</w:t>
      </w:r>
      <w:r>
        <w:tab/>
        <w:t>Intellectual Property Rights</w:t>
      </w:r>
    </w:p>
    <w:p w14:paraId="014AC158" w14:textId="77777777" w:rsidR="00991BB7" w:rsidRDefault="00A06DB5">
      <w:pPr>
        <w:ind w:left="658" w:right="42"/>
      </w:pPr>
      <w:r>
        <w:t>11.1</w:t>
      </w:r>
      <w:r>
        <w:tab/>
      </w:r>
      <w:r>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2BE7F9C7" w14:textId="77777777" w:rsidR="00991BB7" w:rsidRDefault="00A06DB5">
      <w:pPr>
        <w:ind w:left="658" w:right="42"/>
      </w:pPr>
      <w:r>
        <w:t>11.2</w:t>
      </w:r>
      <w:r>
        <w:tab/>
        <w:t>The Supplier grants the Buyer a non-exclusive, transferab</w:t>
      </w:r>
      <w:r>
        <w:t>le, perpetual, irrevocable, royalty-free licence to use the Project Specific IPRs and any Background IPRs embedded within the Project Specific IPRs for the Buyer’s ordinary business activities.</w:t>
      </w:r>
    </w:p>
    <w:p w14:paraId="7D661E17" w14:textId="77777777" w:rsidR="00991BB7" w:rsidRDefault="00A06DB5">
      <w:pPr>
        <w:ind w:left="658" w:right="42"/>
      </w:pPr>
      <w:r>
        <w:t>11.3</w:t>
      </w:r>
      <w:r>
        <w:tab/>
        <w:t>The Supplier must obtain the grant of any third-party IPR</w:t>
      </w:r>
      <w:r>
        <w:t>s and Background IPRs so the Buyer can enjoy full use of the Project Specific IPRs, including the Buyer’s right to publish the IPR as open source.</w:t>
      </w:r>
    </w:p>
    <w:p w14:paraId="519D6542" w14:textId="77777777" w:rsidR="00991BB7" w:rsidRDefault="00A06DB5">
      <w:pPr>
        <w:ind w:left="658" w:right="42"/>
      </w:pPr>
      <w:r>
        <w:t>11.4</w:t>
      </w:r>
      <w:r>
        <w:tab/>
        <w:t>The Supplier must promptly inform the Buyer if it can’t comply with the clause above and the Supplier mu</w:t>
      </w:r>
      <w:r>
        <w:t>st not use third-party IPRs or Background IPRs in relation to the Project Specific IPRs if it can’t obtain the grant of a licence acceptable to the Buyer.</w:t>
      </w:r>
    </w:p>
    <w:p w14:paraId="1E4271D1" w14:textId="77777777" w:rsidR="00991BB7" w:rsidRDefault="00A06DB5">
      <w:pPr>
        <w:ind w:left="658" w:right="42"/>
      </w:pPr>
      <w:r>
        <w:t>11.5</w:t>
      </w:r>
      <w:r>
        <w:tab/>
        <w:t>The Supplier will, on written demand, fully indemnify the Buyer and the Crown for all Losses whi</w:t>
      </w:r>
      <w:r>
        <w:t>ch it may incur at any time from any claim of infringement or alleged infringement of a third party’s IPRs because of the:</w:t>
      </w:r>
    </w:p>
    <w:p w14:paraId="7615146C" w14:textId="77777777" w:rsidR="00991BB7" w:rsidRDefault="00A06DB5">
      <w:pPr>
        <w:ind w:left="663" w:right="42" w:firstLine="0"/>
      </w:pPr>
      <w:r>
        <w:t>11.5.1 rights granted to the Buyer under this Call-Off Contract</w:t>
      </w:r>
    </w:p>
    <w:p w14:paraId="21BD679A" w14:textId="77777777" w:rsidR="00991BB7" w:rsidRDefault="00A06DB5">
      <w:pPr>
        <w:ind w:left="663" w:right="42" w:firstLine="0"/>
      </w:pPr>
      <w:r>
        <w:t>11.5.2 Supplier’s performance of the Services</w:t>
      </w:r>
    </w:p>
    <w:p w14:paraId="7A3C35DD" w14:textId="77777777" w:rsidR="00991BB7" w:rsidRDefault="00A06DB5">
      <w:pPr>
        <w:ind w:left="663" w:right="42" w:firstLine="0"/>
      </w:pPr>
      <w:r>
        <w:t>11.5.3 use by the Buyer</w:t>
      </w:r>
      <w:r>
        <w:t xml:space="preserve"> of the Services</w:t>
      </w:r>
    </w:p>
    <w:p w14:paraId="72EB64F4" w14:textId="77777777" w:rsidR="00991BB7" w:rsidRDefault="00A06DB5">
      <w:pPr>
        <w:ind w:left="658" w:right="42"/>
      </w:pPr>
      <w:r>
        <w:t>11.6</w:t>
      </w:r>
      <w:r>
        <w:tab/>
        <w:t>If an IPR Claim is made, or is likely to be made, the Supplier will immediately notify the Buyer in writing and must at its own expense after written approval from the Buyer, either:</w:t>
      </w:r>
    </w:p>
    <w:p w14:paraId="4B8CE6A4" w14:textId="77777777" w:rsidR="00991BB7" w:rsidRDefault="00A06DB5">
      <w:pPr>
        <w:ind w:left="1336" w:right="42"/>
      </w:pPr>
      <w:r>
        <w:t>11.6.1 modify the relevant part of the Services wit</w:t>
      </w:r>
      <w:r>
        <w:t>hout reducing its functionality or performance</w:t>
      </w:r>
    </w:p>
    <w:p w14:paraId="7779011C" w14:textId="77777777" w:rsidR="00991BB7" w:rsidRDefault="00A06DB5">
      <w:pPr>
        <w:ind w:left="1336" w:right="42"/>
      </w:pPr>
      <w:r>
        <w:t xml:space="preserve">11.6.2 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82C7FB6" w14:textId="77777777" w:rsidR="00991BB7" w:rsidRDefault="00A06DB5">
      <w:pPr>
        <w:ind w:left="1336" w:right="42"/>
      </w:pPr>
      <w:r>
        <w:t>11.6.3 buy a licence</w:t>
      </w:r>
      <w:r>
        <w:t xml:space="preserve"> to use and supply the Services which are the subject of the alleged infringement, on terms acceptable to the Buyer</w:t>
      </w:r>
    </w:p>
    <w:p w14:paraId="5E2C62B9" w14:textId="77777777" w:rsidR="00991BB7" w:rsidRDefault="00A06DB5">
      <w:pPr>
        <w:tabs>
          <w:tab w:val="center" w:pos="2950"/>
        </w:tabs>
        <w:ind w:left="-15" w:firstLine="0"/>
      </w:pPr>
      <w:r>
        <w:t>11.7</w:t>
      </w:r>
      <w:r>
        <w:tab/>
        <w:t>Clause 11.5 will not apply if the IPR Claim is from:</w:t>
      </w:r>
    </w:p>
    <w:p w14:paraId="67D44BEA" w14:textId="77777777" w:rsidR="00991BB7" w:rsidRDefault="00A06DB5">
      <w:pPr>
        <w:ind w:left="1336" w:right="42"/>
      </w:pPr>
      <w:r>
        <w:t xml:space="preserve">11.7.2 the use of data supplied by the Buyer which the Supplier isn’t required to </w:t>
      </w:r>
      <w:r>
        <w:t>verify under this Call-Off Contract</w:t>
      </w:r>
    </w:p>
    <w:p w14:paraId="567141BF" w14:textId="77777777" w:rsidR="00991BB7" w:rsidRDefault="00A06DB5">
      <w:pPr>
        <w:ind w:left="663" w:right="42" w:firstLine="0"/>
      </w:pPr>
      <w:r>
        <w:t>11.7.3 other material provided by the Buyer necessary for the Services</w:t>
      </w:r>
    </w:p>
    <w:p w14:paraId="51F43240" w14:textId="77777777" w:rsidR="00991BB7" w:rsidRDefault="00A06DB5">
      <w:pPr>
        <w:ind w:left="658" w:right="42"/>
      </w:pPr>
      <w:r>
        <w:t>11.8</w:t>
      </w:r>
      <w:r>
        <w:tab/>
        <w:t>If the Supplier does not comply with clauses 11.2 to 11.6, the Buyer may End this Call-Off Contract for Material Breach. The Supplier will, on d</w:t>
      </w:r>
      <w:r>
        <w:t>emand, refund the Buyer all the money paid for the affected Services.</w:t>
      </w:r>
    </w:p>
    <w:p w14:paraId="20389060" w14:textId="77777777" w:rsidR="00991BB7" w:rsidRDefault="00A06DB5">
      <w:pPr>
        <w:pStyle w:val="Heading2"/>
        <w:tabs>
          <w:tab w:val="center" w:pos="1972"/>
        </w:tabs>
        <w:spacing w:after="205"/>
        <w:ind w:left="-15" w:right="0" w:firstLine="0"/>
      </w:pPr>
      <w:r>
        <w:t>12.</w:t>
      </w:r>
      <w:r>
        <w:tab/>
        <w:t>Protection of information</w:t>
      </w:r>
    </w:p>
    <w:p w14:paraId="35078586" w14:textId="77777777" w:rsidR="00991BB7" w:rsidRDefault="00A06DB5">
      <w:pPr>
        <w:tabs>
          <w:tab w:val="center" w:pos="1509"/>
        </w:tabs>
        <w:spacing w:after="248"/>
        <w:ind w:left="-15" w:firstLine="0"/>
      </w:pPr>
      <w:r>
        <w:t>12.1</w:t>
      </w:r>
      <w:r>
        <w:tab/>
        <w:t>The Supplier must:</w:t>
      </w:r>
    </w:p>
    <w:p w14:paraId="7C9A2690" w14:textId="77777777" w:rsidR="00991BB7" w:rsidRDefault="00A06DB5">
      <w:pPr>
        <w:ind w:left="1336" w:right="42"/>
      </w:pPr>
      <w:r>
        <w:lastRenderedPageBreak/>
        <w:t>12.1.1 comply with the Buyer’</w:t>
      </w:r>
      <w:r>
        <w:t>s written instructions and this Call-Off Contract when Processing Buyer Personal Data</w:t>
      </w:r>
    </w:p>
    <w:p w14:paraId="40C66E0E" w14:textId="77777777" w:rsidR="00991BB7" w:rsidRDefault="00A06DB5">
      <w:pPr>
        <w:ind w:left="1336" w:right="42"/>
      </w:pPr>
      <w:r>
        <w:t>12.1.2 only Process the Buyer Personal Data as necessary for the provision of the G-Cloud Services or as required by Law or any Regulatory Body</w:t>
      </w:r>
    </w:p>
    <w:p w14:paraId="1778DFC9" w14:textId="77777777" w:rsidR="00991BB7" w:rsidRDefault="00A06DB5">
      <w:pPr>
        <w:ind w:left="1336" w:right="42"/>
      </w:pPr>
      <w:r>
        <w:t>12.1.3 take reasonable ste</w:t>
      </w:r>
      <w:r>
        <w:t>ps to ensure that any Supplier Staff who have access to Buyer Personal Data act in compliance with Supplier's security processes</w:t>
      </w:r>
    </w:p>
    <w:p w14:paraId="132DED8D" w14:textId="77777777" w:rsidR="00991BB7" w:rsidRDefault="00A06DB5">
      <w:pPr>
        <w:ind w:left="658" w:right="42"/>
      </w:pPr>
      <w:r>
        <w:t>12.2</w:t>
      </w:r>
      <w:r>
        <w:tab/>
        <w:t>The Supplier must fully assist with any complaint or request for Buyer Personal Data including by:</w:t>
      </w:r>
    </w:p>
    <w:p w14:paraId="63FEF14B" w14:textId="77777777" w:rsidR="00991BB7" w:rsidRDefault="00A06DB5">
      <w:pPr>
        <w:ind w:left="663" w:right="42" w:firstLine="0"/>
      </w:pPr>
      <w:r>
        <w:t>12.2.1 providing the Bu</w:t>
      </w:r>
      <w:r>
        <w:t>yer with full details of the complaint or request</w:t>
      </w:r>
    </w:p>
    <w:p w14:paraId="467BB77E" w14:textId="77777777" w:rsidR="00991BB7" w:rsidRDefault="00A06DB5">
      <w:pPr>
        <w:ind w:left="1336" w:right="42"/>
      </w:pPr>
      <w:r>
        <w:t>12.2.2 complying with a data access request within the timescales in the Data Protection Legislation and following the Buyer’s instructions</w:t>
      </w:r>
    </w:p>
    <w:p w14:paraId="133B302C" w14:textId="77777777" w:rsidR="00991BB7" w:rsidRDefault="00A06DB5">
      <w:pPr>
        <w:spacing w:after="3"/>
        <w:ind w:left="663" w:right="42" w:firstLine="0"/>
      </w:pPr>
      <w:r>
        <w:t>12.2.3 providing the Buyer with any Buyer Personal Data it holds a</w:t>
      </w:r>
      <w:r>
        <w:t>bout a Data Subject</w:t>
      </w:r>
    </w:p>
    <w:p w14:paraId="60B3C1D4" w14:textId="77777777" w:rsidR="00991BB7" w:rsidRDefault="00A06DB5">
      <w:pPr>
        <w:ind w:left="1325" w:right="42" w:firstLine="0"/>
      </w:pPr>
      <w:r>
        <w:t>(within the timescales required by the Buyer)</w:t>
      </w:r>
    </w:p>
    <w:p w14:paraId="6B1FC48B" w14:textId="77777777" w:rsidR="00991BB7" w:rsidRDefault="00A06DB5">
      <w:pPr>
        <w:ind w:left="663" w:right="42" w:firstLine="0"/>
      </w:pPr>
      <w:r>
        <w:t>12.2.4 providing the Buyer with any information requested by the Data Subject</w:t>
      </w:r>
    </w:p>
    <w:p w14:paraId="3CC4033B" w14:textId="77777777" w:rsidR="00991BB7" w:rsidRDefault="00A06DB5">
      <w:pPr>
        <w:spacing w:after="614"/>
        <w:ind w:left="658" w:right="42"/>
      </w:pPr>
      <w:r>
        <w:t>12.3</w:t>
      </w:r>
      <w:r>
        <w:tab/>
        <w:t>The Supplier must get prior written consent from the Buyer to transfer Buyer Personal Data to any other per</w:t>
      </w:r>
      <w:r>
        <w:t>son (including any Subcontractors) for the provision of the G-Cloud Services.</w:t>
      </w:r>
    </w:p>
    <w:p w14:paraId="46BCB64A" w14:textId="77777777" w:rsidR="00991BB7" w:rsidRDefault="00A06DB5">
      <w:pPr>
        <w:pStyle w:val="Heading2"/>
        <w:tabs>
          <w:tab w:val="center" w:pos="1224"/>
        </w:tabs>
        <w:spacing w:after="205"/>
        <w:ind w:left="-15" w:right="0" w:firstLine="0"/>
      </w:pPr>
      <w:r>
        <w:t>13.</w:t>
      </w:r>
      <w:r>
        <w:tab/>
        <w:t>Buyer data</w:t>
      </w:r>
    </w:p>
    <w:p w14:paraId="50AA1624" w14:textId="77777777" w:rsidR="00991BB7" w:rsidRDefault="00A06DB5">
      <w:pPr>
        <w:tabs>
          <w:tab w:val="center" w:pos="3889"/>
        </w:tabs>
        <w:spacing w:after="248"/>
        <w:ind w:left="-15" w:firstLine="0"/>
      </w:pPr>
      <w:r>
        <w:t>13.1</w:t>
      </w:r>
      <w:r>
        <w:tab/>
        <w:t>The Supplier must not remove any proprietary notices in the Buyer Data.</w:t>
      </w:r>
    </w:p>
    <w:p w14:paraId="28203414" w14:textId="77777777" w:rsidR="00991BB7" w:rsidRDefault="00A06DB5">
      <w:pPr>
        <w:ind w:left="658" w:right="423"/>
      </w:pPr>
      <w:r>
        <w:t>13.2</w:t>
      </w:r>
      <w:r>
        <w:tab/>
      </w:r>
      <w:r>
        <w:t xml:space="preserve">The Supplier will not store or use Buyer Data except if </w:t>
      </w:r>
      <w:proofErr w:type="gramStart"/>
      <w:r>
        <w:t>necessary</w:t>
      </w:r>
      <w:proofErr w:type="gramEnd"/>
      <w:r>
        <w:t xml:space="preserve"> to fulfil its obligations.</w:t>
      </w:r>
    </w:p>
    <w:p w14:paraId="767AA44D" w14:textId="77777777" w:rsidR="00991BB7" w:rsidRDefault="00A06DB5">
      <w:pPr>
        <w:ind w:left="658" w:right="42"/>
      </w:pPr>
      <w:r>
        <w:t>13.3</w:t>
      </w:r>
      <w:r>
        <w:tab/>
        <w:t>If Buyer Data is processed by the Supplier, the Supplier will supply the data to the Buyer as requested.</w:t>
      </w:r>
    </w:p>
    <w:p w14:paraId="59FE1149" w14:textId="77777777" w:rsidR="00991BB7" w:rsidRDefault="00A06DB5">
      <w:pPr>
        <w:ind w:left="658" w:right="42"/>
      </w:pPr>
      <w:r>
        <w:t>13.4</w:t>
      </w:r>
      <w:r>
        <w:tab/>
        <w:t>The Supplier must ensure that any Supplier syste</w:t>
      </w:r>
      <w:r>
        <w:t>m that holds any Buyer Data is a secure system that complies with the Supplier’s and Buyer’s security policies and all Buyer requirements in the Order Form.</w:t>
      </w:r>
    </w:p>
    <w:p w14:paraId="02EA0C58" w14:textId="77777777" w:rsidR="00991BB7" w:rsidRDefault="00A06DB5">
      <w:pPr>
        <w:ind w:left="658" w:right="42"/>
      </w:pPr>
      <w:r>
        <w:t>13.5</w:t>
      </w:r>
      <w:r>
        <w:tab/>
        <w:t>The Supplier will preserve the integrity of Buyer Data processed by the Supplier and prevent i</w:t>
      </w:r>
      <w:r>
        <w:t>ts corruption and loss.</w:t>
      </w:r>
    </w:p>
    <w:p w14:paraId="67E831E1" w14:textId="77777777" w:rsidR="00991BB7" w:rsidRDefault="00A06DB5">
      <w:pPr>
        <w:ind w:left="658" w:right="42"/>
      </w:pPr>
      <w:r>
        <w:t>13.6</w:t>
      </w:r>
      <w:r>
        <w:tab/>
        <w:t>The Supplier will ensure that any Supplier system which holds any protectively marked Buyer Data or other government data will comply with:</w:t>
      </w:r>
    </w:p>
    <w:p w14:paraId="51CE817F" w14:textId="77777777" w:rsidR="00991BB7" w:rsidRDefault="00A06DB5">
      <w:pPr>
        <w:spacing w:after="22"/>
        <w:ind w:left="663" w:right="42" w:firstLine="0"/>
      </w:pPr>
      <w:r>
        <w:t>13.6.1 the principles in the Security Policy Framework:</w:t>
      </w:r>
    </w:p>
    <w:p w14:paraId="7A4AC02C" w14:textId="77777777" w:rsidR="00991BB7" w:rsidRDefault="00A06DB5">
      <w:pPr>
        <w:spacing w:line="253" w:lineRule="auto"/>
        <w:ind w:left="1320" w:right="408" w:hanging="10"/>
      </w:pPr>
      <w:r>
        <w:rPr>
          <w:color w:val="0000FF"/>
          <w:u w:val="single" w:color="000000"/>
        </w:rPr>
        <w:t>https://www.gov.uk/government/p</w:t>
      </w:r>
      <w:r>
        <w:rPr>
          <w:color w:val="0000FF"/>
          <w:u w:val="single" w:color="000000"/>
        </w:rPr>
        <w:t xml:space="preserve">ublications/security-policy-framework </w:t>
      </w:r>
      <w:r>
        <w:rPr>
          <w:u w:val="single" w:color="000000"/>
        </w:rPr>
        <w:t xml:space="preserve">and </w:t>
      </w:r>
      <w:r>
        <w:t xml:space="preserve">the Government Security Classification policy: </w:t>
      </w:r>
      <w:r>
        <w:rPr>
          <w:u w:val="single" w:color="000000"/>
        </w:rPr>
        <w:t>https:/www.gov.uk/government/publications/government-security-classifications</w:t>
      </w:r>
    </w:p>
    <w:p w14:paraId="20BB4C6D" w14:textId="77777777" w:rsidR="00991BB7" w:rsidRDefault="00A06DB5">
      <w:pPr>
        <w:spacing w:after="2"/>
        <w:ind w:left="1336" w:right="625"/>
      </w:pPr>
      <w:r>
        <w:lastRenderedPageBreak/>
        <w:t>13.6.2 guidance issued by the Centre for Protection of National Infrastructure on Risk Ma</w:t>
      </w:r>
      <w:r>
        <w:t xml:space="preserve">nagement: </w:t>
      </w:r>
      <w:r>
        <w:rPr>
          <w:u w:val="single" w:color="000000"/>
        </w:rPr>
        <w:t xml:space="preserve">https://www.cpni.gov.uk/content/adopt-risk-management-approach </w:t>
      </w:r>
      <w:r>
        <w:t>and Protection of Sensitive Information and Assets:</w:t>
      </w:r>
    </w:p>
    <w:p w14:paraId="4C6FAF90" w14:textId="77777777" w:rsidR="00991BB7" w:rsidRDefault="00A06DB5">
      <w:pPr>
        <w:pStyle w:val="Heading3"/>
        <w:spacing w:after="275"/>
        <w:ind w:left="0" w:right="156" w:firstLine="0"/>
        <w:jc w:val="center"/>
      </w:pPr>
      <w:r>
        <w:rPr>
          <w:sz w:val="22"/>
          <w:u w:val="single" w:color="000000"/>
        </w:rPr>
        <w:t>https://www.cpni.gov.uk/protection-sensitive-information-and-assets</w:t>
      </w:r>
    </w:p>
    <w:p w14:paraId="73AF0977" w14:textId="77777777" w:rsidR="00991BB7" w:rsidRDefault="00A06DB5">
      <w:pPr>
        <w:ind w:left="1336" w:right="833"/>
      </w:pPr>
      <w:r>
        <w:t xml:space="preserve">13.6.3 </w:t>
      </w:r>
      <w:r>
        <w:t xml:space="preserve">the National Cyber Security Centre’s (NCSC) information risk management guidance: </w:t>
      </w:r>
      <w:r>
        <w:rPr>
          <w:u w:val="single" w:color="000000"/>
        </w:rPr>
        <w:t>https://www.ncsc.gov.uk/collection/risk-management-collection</w:t>
      </w:r>
    </w:p>
    <w:p w14:paraId="1D0B187D" w14:textId="77777777" w:rsidR="00991BB7" w:rsidRDefault="00A06DB5">
      <w:pPr>
        <w:spacing w:after="0"/>
        <w:ind w:left="1336" w:right="42"/>
      </w:pPr>
      <w:r>
        <w:t>13.6.4 government best practice in the design and implementation of system components, including network princip</w:t>
      </w:r>
      <w:r>
        <w:t>les, security design principles for digital services and the secure email blueprint:</w:t>
      </w:r>
    </w:p>
    <w:p w14:paraId="4DB7296F" w14:textId="77777777" w:rsidR="00991BB7" w:rsidRDefault="00A06DB5">
      <w:pPr>
        <w:spacing w:line="253" w:lineRule="auto"/>
        <w:ind w:left="1320" w:hanging="10"/>
      </w:pPr>
      <w:r>
        <w:rPr>
          <w:u w:val="single" w:color="000000"/>
        </w:rPr>
        <w:t>https://www.gov.uk/government/publications/technology-code-of-practice/technolog y-code-of-practice</w:t>
      </w:r>
    </w:p>
    <w:p w14:paraId="06BD5FBE" w14:textId="77777777" w:rsidR="00991BB7" w:rsidRDefault="00A06DB5">
      <w:pPr>
        <w:spacing w:after="0"/>
        <w:ind w:left="1336" w:right="42"/>
      </w:pPr>
      <w:r>
        <w:t xml:space="preserve">13.6.5 </w:t>
      </w:r>
      <w:r>
        <w:t>the security requirements of cloud services using the NCSC Cloud Security Principles and accompanying guidance:</w:t>
      </w:r>
    </w:p>
    <w:p w14:paraId="2A0EBC63" w14:textId="77777777" w:rsidR="00991BB7" w:rsidRDefault="00A06DB5">
      <w:pPr>
        <w:spacing w:line="253" w:lineRule="auto"/>
        <w:ind w:left="1320" w:hanging="10"/>
      </w:pPr>
      <w:r>
        <w:rPr>
          <w:u w:val="single" w:color="000000"/>
        </w:rPr>
        <w:t>https://www.ncsc.gov.uk/guidance/implementing-cloud-security-principles</w:t>
      </w:r>
    </w:p>
    <w:p w14:paraId="125DFCEE" w14:textId="77777777" w:rsidR="00991BB7" w:rsidRDefault="00A06DB5">
      <w:pPr>
        <w:ind w:left="663" w:right="42" w:firstLine="0"/>
      </w:pPr>
      <w:r>
        <w:t>13.6.6 buyer requirements in respect of AI ethical standards</w:t>
      </w:r>
    </w:p>
    <w:p w14:paraId="3ABCFD92" w14:textId="77777777" w:rsidR="00991BB7" w:rsidRDefault="00A06DB5">
      <w:pPr>
        <w:tabs>
          <w:tab w:val="center" w:pos="4380"/>
        </w:tabs>
        <w:ind w:left="-15" w:firstLine="0"/>
      </w:pPr>
      <w:r>
        <w:t>13.7</w:t>
      </w:r>
      <w:r>
        <w:tab/>
        <w:t>The Bu</w:t>
      </w:r>
      <w:r>
        <w:t>yer will specify any security requirements for this project in the Order Form.</w:t>
      </w:r>
    </w:p>
    <w:p w14:paraId="7F588BF9" w14:textId="77777777" w:rsidR="00991BB7" w:rsidRDefault="00A06DB5">
      <w:pPr>
        <w:ind w:left="658" w:right="42"/>
      </w:pPr>
      <w:r>
        <w:t>13.8</w:t>
      </w:r>
      <w:r>
        <w:tab/>
        <w:t xml:space="preserve">If the Supplier suspects that the Buyer Data has or may become corrupted, lost, breached or significantly degraded in any way for any reason, then the Supplier will notify </w:t>
      </w:r>
      <w:r>
        <w:t>the Buyer immediately and will (at its own cost if corruption, loss, breach or degradation of the Buyer Data was caused by the action or omission of the Supplier) comply with any remedial action reasonably proposed by the Buyer.</w:t>
      </w:r>
    </w:p>
    <w:p w14:paraId="02FEC9AB" w14:textId="77777777" w:rsidR="00991BB7" w:rsidRDefault="00A06DB5">
      <w:pPr>
        <w:ind w:left="658" w:right="42"/>
      </w:pPr>
      <w:r>
        <w:t>13.9</w:t>
      </w:r>
      <w:r>
        <w:tab/>
        <w:t>The Supplier agrees to</w:t>
      </w:r>
      <w:r>
        <w:t xml:space="preserve">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38B627E" w14:textId="77777777" w:rsidR="00991BB7" w:rsidRDefault="00A06DB5">
      <w:pPr>
        <w:spacing w:after="835"/>
        <w:ind w:left="658" w:right="42"/>
      </w:pPr>
      <w:r>
        <w:t>13.10</w:t>
      </w:r>
      <w:r>
        <w:tab/>
        <w:t>The provisions of this clause 13 will apply during the term of this Call</w:t>
      </w:r>
      <w:r>
        <w:t>-Off Contract and for as long as the Supplier holds the Buyer’s Data.</w:t>
      </w:r>
    </w:p>
    <w:p w14:paraId="154E2630" w14:textId="77777777" w:rsidR="00991BB7" w:rsidRDefault="00A06DB5">
      <w:pPr>
        <w:pStyle w:val="Heading2"/>
        <w:tabs>
          <w:tab w:val="center" w:pos="1779"/>
        </w:tabs>
        <w:ind w:left="-15" w:right="0" w:firstLine="0"/>
      </w:pPr>
      <w:r>
        <w:t>14.</w:t>
      </w:r>
      <w:r>
        <w:tab/>
        <w:t>Standards and quality</w:t>
      </w:r>
    </w:p>
    <w:p w14:paraId="721BC290" w14:textId="77777777" w:rsidR="00991BB7" w:rsidRDefault="00A06DB5">
      <w:pPr>
        <w:ind w:left="658" w:right="42"/>
      </w:pPr>
      <w:r>
        <w:t>14.1</w:t>
      </w:r>
      <w:r>
        <w:tab/>
        <w:t xml:space="preserve">The Supplier will comply with any standards in this Call-Off Contract, the Order </w:t>
      </w:r>
      <w:proofErr w:type="gramStart"/>
      <w:r>
        <w:t>Form</w:t>
      </w:r>
      <w:proofErr w:type="gramEnd"/>
      <w:r>
        <w:t xml:space="preserve"> and the Framework Agreement.</w:t>
      </w:r>
    </w:p>
    <w:p w14:paraId="2E03F5AD" w14:textId="77777777" w:rsidR="00991BB7" w:rsidRDefault="00A06DB5">
      <w:pPr>
        <w:ind w:left="658" w:right="42"/>
      </w:pPr>
      <w:r>
        <w:t>14.2</w:t>
      </w:r>
      <w:r>
        <w:tab/>
        <w:t>The Supplier will deliver the Servi</w:t>
      </w:r>
      <w:r>
        <w:t xml:space="preserve">ces in a way that enables the Buyer to comply with its obligations under the Technology Code of Practice, which is at: </w:t>
      </w:r>
      <w:r>
        <w:rPr>
          <w:u w:val="single" w:color="000000"/>
        </w:rPr>
        <w:t>https://www.gov.uk/government/publications/technology-code-of-practice/technology-codeof-practice</w:t>
      </w:r>
    </w:p>
    <w:p w14:paraId="68F4CA88" w14:textId="77777777" w:rsidR="00991BB7" w:rsidRDefault="00A06DB5">
      <w:pPr>
        <w:ind w:left="658" w:right="42"/>
      </w:pPr>
      <w:r>
        <w:t>14.3</w:t>
      </w:r>
      <w:r>
        <w:tab/>
        <w:t>If requested by the Buyer, the Sup</w:t>
      </w:r>
      <w:r>
        <w:t>plier must, at its own cost, ensure that the G-Cloud Services comply with the requirements in the PSN Code of Practice.</w:t>
      </w:r>
    </w:p>
    <w:p w14:paraId="120AB7B3" w14:textId="77777777" w:rsidR="00991BB7" w:rsidRDefault="00A06DB5">
      <w:pPr>
        <w:ind w:left="658" w:right="42"/>
      </w:pPr>
      <w:r>
        <w:t>14.4</w:t>
      </w:r>
      <w:r>
        <w:tab/>
        <w:t xml:space="preserve">If any PSN Services are Subcontracted by the Supplier, the Supplier must ensure that the services have the relevant PSN compliance </w:t>
      </w:r>
      <w:r>
        <w:t>certification.</w:t>
      </w:r>
    </w:p>
    <w:p w14:paraId="4035FDE8" w14:textId="77777777" w:rsidR="00991BB7" w:rsidRDefault="00A06DB5">
      <w:pPr>
        <w:tabs>
          <w:tab w:val="center" w:pos="4629"/>
        </w:tabs>
        <w:spacing w:after="3"/>
        <w:ind w:left="-15" w:firstLine="0"/>
      </w:pPr>
      <w:r>
        <w:t>14.5</w:t>
      </w:r>
      <w:r>
        <w:tab/>
        <w:t>The Supplier must immediately disconnect its G-Cloud Services from the PSN if the PSN</w:t>
      </w:r>
    </w:p>
    <w:p w14:paraId="725A89BD" w14:textId="77777777" w:rsidR="00991BB7" w:rsidRDefault="00A06DB5">
      <w:pPr>
        <w:spacing w:after="615"/>
        <w:ind w:left="663" w:right="42" w:firstLine="0"/>
      </w:pPr>
      <w:r>
        <w:lastRenderedPageBreak/>
        <w:t xml:space="preserve">Authority considers there is a risk to the PSN’s </w:t>
      </w:r>
      <w:proofErr w:type="gramStart"/>
      <w:r>
        <w:t>security</w:t>
      </w:r>
      <w:proofErr w:type="gramEnd"/>
      <w:r>
        <w:t xml:space="preserve"> and the Supplier agrees that the Buyer and the PSN Authority will not be liable for any acti</w:t>
      </w:r>
      <w:r>
        <w:t>ons, damages, costs, and any other Supplier liabilities which may arise.</w:t>
      </w:r>
    </w:p>
    <w:p w14:paraId="16631D69" w14:textId="77777777" w:rsidR="00991BB7" w:rsidRDefault="00A06DB5">
      <w:pPr>
        <w:pStyle w:val="Heading2"/>
        <w:tabs>
          <w:tab w:val="center" w:pos="1310"/>
        </w:tabs>
        <w:ind w:left="-15" w:right="0" w:firstLine="0"/>
      </w:pPr>
      <w:r>
        <w:t>15.</w:t>
      </w:r>
      <w:r>
        <w:tab/>
        <w:t>Open source</w:t>
      </w:r>
    </w:p>
    <w:p w14:paraId="736C0176" w14:textId="77777777" w:rsidR="00991BB7" w:rsidRDefault="00A06DB5">
      <w:pPr>
        <w:ind w:left="658" w:right="42"/>
      </w:pPr>
      <w:r>
        <w:t>15.1</w:t>
      </w:r>
      <w:r>
        <w:tab/>
      </w:r>
      <w:r>
        <w:t>All software created for the Buyer must be suitable for publication as open source, unless otherwise agreed by the Buyer.</w:t>
      </w:r>
    </w:p>
    <w:p w14:paraId="1180EE2D" w14:textId="77777777" w:rsidR="00991BB7" w:rsidRDefault="00A06DB5">
      <w:pPr>
        <w:spacing w:after="835"/>
        <w:ind w:left="658" w:right="42"/>
      </w:pPr>
      <w:r>
        <w:t>15.2</w:t>
      </w:r>
      <w:r>
        <w:tab/>
        <w:t>If software needs to be converted before publication as open source, the Supplier must also provide the converted format unless o</w:t>
      </w:r>
      <w:r>
        <w:t>therwise agreed by the Buyer.</w:t>
      </w:r>
    </w:p>
    <w:p w14:paraId="1A3DF3D1" w14:textId="77777777" w:rsidR="00991BB7" w:rsidRDefault="00A06DB5">
      <w:pPr>
        <w:pStyle w:val="Heading2"/>
        <w:tabs>
          <w:tab w:val="center" w:pos="1092"/>
        </w:tabs>
        <w:ind w:left="-15" w:right="0" w:firstLine="0"/>
      </w:pPr>
      <w:r>
        <w:t>16.</w:t>
      </w:r>
      <w:r>
        <w:tab/>
        <w:t>Security</w:t>
      </w:r>
    </w:p>
    <w:p w14:paraId="55BF46A2" w14:textId="77777777" w:rsidR="00991BB7" w:rsidRDefault="00A06DB5">
      <w:pPr>
        <w:spacing w:after="0"/>
        <w:ind w:left="658" w:right="42"/>
      </w:pPr>
      <w:r>
        <w:t>16.1</w:t>
      </w:r>
      <w:r>
        <w:tab/>
        <w:t>If requested to do so by the Buyer, before entering into this Call-Off Contract the Supplier will, within 15 Working Days of the date of this Call-Off Contract, develop (and obtain the Buyer’s written approva</w:t>
      </w:r>
      <w:r>
        <w:t>l of) a Security Management Plan and an Information Security</w:t>
      </w:r>
    </w:p>
    <w:p w14:paraId="2605870D" w14:textId="77777777" w:rsidR="00991BB7" w:rsidRDefault="00A06DB5">
      <w:pPr>
        <w:ind w:left="663" w:right="42" w:firstLine="0"/>
      </w:pPr>
      <w:r>
        <w:t>Management System. After Buyer approval the Security Management Plan and Information Security Management System will apply during the Term of this Call-Off Contract. Both plans will comply with t</w:t>
      </w:r>
      <w:r>
        <w:t>he Buyer’s security policy and protect all aspects and processes associated with the delivery of the Services.</w:t>
      </w:r>
    </w:p>
    <w:p w14:paraId="3D1ABB2A" w14:textId="77777777" w:rsidR="00991BB7" w:rsidRDefault="00A06DB5">
      <w:pPr>
        <w:ind w:left="658" w:right="42"/>
      </w:pPr>
      <w:r>
        <w:t>16.2</w:t>
      </w:r>
      <w:r>
        <w:tab/>
        <w:t xml:space="preserve">The Supplier will use all reasonable endeavours, </w:t>
      </w:r>
      <w:proofErr w:type="gramStart"/>
      <w:r>
        <w:t>software</w:t>
      </w:r>
      <w:proofErr w:type="gramEnd"/>
      <w:r>
        <w:t xml:space="preserve"> and the most up-to-date antivirus definitions available from an industry-accepted </w:t>
      </w:r>
      <w:r>
        <w:t>antivirus software seller to minimise the impact of Malicious Software.</w:t>
      </w:r>
    </w:p>
    <w:p w14:paraId="458B1200" w14:textId="77777777" w:rsidR="00991BB7" w:rsidRDefault="00A06DB5">
      <w:pPr>
        <w:ind w:left="658" w:right="42"/>
      </w:pPr>
      <w:r>
        <w:t>16.3</w:t>
      </w:r>
      <w:r>
        <w:tab/>
        <w:t>If Malicious Software causes loss of operational efficiency or loss or corruption of Service Data, the Supplier will help the Buyer to mitigate any losses and restore the Services</w:t>
      </w:r>
      <w:r>
        <w:t xml:space="preserve"> to operating efficiency as soon as possible.</w:t>
      </w:r>
    </w:p>
    <w:p w14:paraId="033E5861" w14:textId="77777777" w:rsidR="00991BB7" w:rsidRDefault="00A06DB5">
      <w:pPr>
        <w:tabs>
          <w:tab w:val="center" w:pos="2338"/>
        </w:tabs>
        <w:ind w:left="-15" w:firstLine="0"/>
      </w:pPr>
      <w:r>
        <w:t>16.4</w:t>
      </w:r>
      <w:r>
        <w:tab/>
        <w:t>Responsibility for costs will be at the:</w:t>
      </w:r>
    </w:p>
    <w:p w14:paraId="09D13491" w14:textId="77777777" w:rsidR="00991BB7" w:rsidRDefault="00A06DB5">
      <w:pPr>
        <w:ind w:left="1336" w:right="42"/>
      </w:pPr>
      <w:r>
        <w:t>16.4.1 Supplier’s expense if the Malicious Software originates from the Supplier software or the Service Data while the Service Data was under the control of the Su</w:t>
      </w:r>
      <w:r>
        <w:t>pplier, unless the Supplier can demonstrate that it was already present, not quarantined or identified by the Buyer when provided</w:t>
      </w:r>
    </w:p>
    <w:p w14:paraId="39DA626A" w14:textId="77777777" w:rsidR="00991BB7" w:rsidRDefault="00A06DB5">
      <w:pPr>
        <w:spacing w:after="3"/>
        <w:ind w:left="663" w:right="42" w:firstLine="0"/>
      </w:pPr>
      <w:r>
        <w:t>16.4.2 Buyer’s expense if the Malicious Software originates from the Buyer software or the</w:t>
      </w:r>
    </w:p>
    <w:p w14:paraId="09FE4EC6" w14:textId="77777777" w:rsidR="00991BB7" w:rsidRDefault="00A06DB5">
      <w:pPr>
        <w:ind w:left="1325" w:right="42" w:firstLine="0"/>
      </w:pPr>
      <w:r>
        <w:t>Service Data, while the Service Dat</w:t>
      </w:r>
      <w:r>
        <w:t>a was under the Buyer’s control</w:t>
      </w:r>
    </w:p>
    <w:p w14:paraId="7C20B70D" w14:textId="77777777" w:rsidR="00991BB7" w:rsidRDefault="00A06DB5">
      <w:pPr>
        <w:ind w:left="658" w:right="42"/>
      </w:pPr>
      <w:r>
        <w:t>16.5</w:t>
      </w:r>
      <w:r>
        <w:tab/>
        <w:t xml:space="preserve">The Supplier will immediately notify the Buyer of any breach of security of Buyer’s Confidential Information (and the Buyer of any Buyer Confidential Information breach). Where the breach occurred because of a Supplier </w:t>
      </w:r>
      <w:r>
        <w:t>Default, the Supplier will recover the Buyer’s Confidential Information however it may be recorded.</w:t>
      </w:r>
    </w:p>
    <w:p w14:paraId="0E1B659C" w14:textId="77777777" w:rsidR="00991BB7" w:rsidRDefault="00A06DB5">
      <w:pPr>
        <w:spacing w:after="0"/>
        <w:ind w:left="658" w:right="42"/>
      </w:pPr>
      <w:r>
        <w:t>16.6</w:t>
      </w:r>
      <w:r>
        <w:tab/>
      </w:r>
      <w:r>
        <w:t>Any system development by the Supplier should also comply with the government’s ‘10 Steps to Cyber Security’ guidance:</w:t>
      </w:r>
    </w:p>
    <w:p w14:paraId="4C15DD20" w14:textId="77777777" w:rsidR="00991BB7" w:rsidRDefault="00A06DB5">
      <w:pPr>
        <w:spacing w:line="253" w:lineRule="auto"/>
        <w:ind w:hanging="10"/>
      </w:pPr>
      <w:r>
        <w:rPr>
          <w:u w:val="single" w:color="000000"/>
        </w:rPr>
        <w:t>https://www.ncsc.gov.uk/guidance/10-steps-cyber-security</w:t>
      </w:r>
    </w:p>
    <w:p w14:paraId="7DD0EB17" w14:textId="77777777" w:rsidR="00991BB7" w:rsidRDefault="00A06DB5">
      <w:pPr>
        <w:spacing w:after="614"/>
        <w:ind w:left="658" w:right="42"/>
      </w:pPr>
      <w:r>
        <w:lastRenderedPageBreak/>
        <w:t>16.7</w:t>
      </w:r>
      <w:r>
        <w:tab/>
        <w:t>If a Buyer has requested in the Order Form that the Supplier has a Cyber Es</w:t>
      </w:r>
      <w:r>
        <w:t>sentials certificate, the Supplier must provide the Buyer with a valid Cyber Essentials certificate (or equivalent) required for the Services before the Start date.</w:t>
      </w:r>
    </w:p>
    <w:p w14:paraId="52D7C2B9" w14:textId="77777777" w:rsidR="00991BB7" w:rsidRDefault="00A06DB5">
      <w:pPr>
        <w:pStyle w:val="Heading2"/>
        <w:tabs>
          <w:tab w:val="center" w:pos="1192"/>
        </w:tabs>
        <w:ind w:left="-15" w:right="0" w:firstLine="0"/>
      </w:pPr>
      <w:r>
        <w:t>17.</w:t>
      </w:r>
      <w:r>
        <w:tab/>
        <w:t>Guarantee</w:t>
      </w:r>
    </w:p>
    <w:p w14:paraId="3A56064E" w14:textId="77777777" w:rsidR="00991BB7" w:rsidRDefault="00A06DB5">
      <w:pPr>
        <w:ind w:left="658" w:right="42"/>
      </w:pPr>
      <w:r>
        <w:t>17.1</w:t>
      </w:r>
      <w:r>
        <w:tab/>
        <w:t xml:space="preserve">If this Call-Off Contract is conditional on receipt of a Guarantee that </w:t>
      </w:r>
      <w:r>
        <w:t>is acceptable to the Buyer, the Supplier must give the Buyer on or before the Start date:</w:t>
      </w:r>
    </w:p>
    <w:p w14:paraId="113CA2AC" w14:textId="77777777" w:rsidR="00991BB7" w:rsidRDefault="00A06DB5">
      <w:pPr>
        <w:ind w:left="663" w:right="42" w:firstLine="0"/>
      </w:pPr>
      <w:r>
        <w:t>17.1.1 an executed Guarantee in the form at Schedule 5</w:t>
      </w:r>
    </w:p>
    <w:p w14:paraId="5E396D22" w14:textId="77777777" w:rsidR="00991BB7" w:rsidRDefault="00A06DB5">
      <w:pPr>
        <w:spacing w:after="614"/>
        <w:ind w:left="1336" w:right="42"/>
      </w:pPr>
      <w:r>
        <w:t>17.1.2 a certified copy of the passed resolution or board minutes of the guarantor approving the execution of t</w:t>
      </w:r>
      <w:r>
        <w:t>he Guarantee</w:t>
      </w:r>
    </w:p>
    <w:p w14:paraId="5C1CAA96" w14:textId="77777777" w:rsidR="00991BB7" w:rsidRDefault="00A06DB5">
      <w:pPr>
        <w:pStyle w:val="Heading2"/>
        <w:tabs>
          <w:tab w:val="center" w:pos="2166"/>
        </w:tabs>
        <w:ind w:left="-15" w:right="0" w:firstLine="0"/>
      </w:pPr>
      <w:r>
        <w:t>18.</w:t>
      </w:r>
      <w:r>
        <w:tab/>
        <w:t>Ending the Call-Off Contract</w:t>
      </w:r>
    </w:p>
    <w:p w14:paraId="52C91249" w14:textId="77777777" w:rsidR="00991BB7" w:rsidRDefault="00A06DB5">
      <w:pPr>
        <w:ind w:left="658" w:right="42"/>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w:t>
      </w:r>
      <w:r>
        <w:t>ices will end on the date in the notice.</w:t>
      </w:r>
    </w:p>
    <w:p w14:paraId="06CF538A" w14:textId="77777777" w:rsidR="00991BB7" w:rsidRDefault="00A06DB5">
      <w:pPr>
        <w:tabs>
          <w:tab w:val="center" w:pos="1816"/>
        </w:tabs>
        <w:ind w:left="-15" w:firstLine="0"/>
      </w:pPr>
      <w:r>
        <w:t>18.2</w:t>
      </w:r>
      <w:r>
        <w:tab/>
        <w:t>The Parties agree that the:</w:t>
      </w:r>
    </w:p>
    <w:p w14:paraId="5AC48084" w14:textId="77777777" w:rsidR="00991BB7" w:rsidRDefault="00A06DB5">
      <w:pPr>
        <w:spacing w:after="253"/>
        <w:ind w:left="1336" w:right="42"/>
      </w:pPr>
      <w:r>
        <w:t>18.2.1 Buyer’s right to End the Call-Off Contract under clause 18.1 is reasonable considering the type of cloud Service being provided</w:t>
      </w:r>
    </w:p>
    <w:p w14:paraId="3F832850" w14:textId="77777777" w:rsidR="00991BB7" w:rsidRDefault="00A06DB5">
      <w:pPr>
        <w:ind w:left="663" w:right="42" w:firstLine="0"/>
      </w:pPr>
      <w:r>
        <w:t>18.2.2 Call-Off Contract Charges paid during th</w:t>
      </w:r>
      <w:r>
        <w:t>e notice period is reasonable compensation and covers all the Supplier’s avoidable costs or Losses</w:t>
      </w:r>
    </w:p>
    <w:p w14:paraId="25AE4F2B" w14:textId="77777777" w:rsidR="00991BB7" w:rsidRDefault="00A06DB5">
      <w:pPr>
        <w:ind w:left="658" w:right="42"/>
      </w:pPr>
      <w:r>
        <w:t>18.3</w:t>
      </w:r>
      <w:r>
        <w:tab/>
        <w:t>Subject to clause 24 (Liability), if the Buyer Ends this Call-Off Contract under clause 18.1, it will indemnify the Supplier against any commitments, li</w:t>
      </w:r>
      <w:r>
        <w:t>abilities or expenditure which result in any unavoidable Loss by the Supplier, provided that the Supplier takes all reasonable steps to mitigate the Loss. If the Supplier has insurance, the Supplier will reduce its unavoidable costs by any insurance sums a</w:t>
      </w:r>
      <w:r>
        <w:t>vailable. The Supplier will submit a fully itemised and costed list of the unavoidable Loss with supporting evidence.</w:t>
      </w:r>
    </w:p>
    <w:p w14:paraId="2B1FF0C0" w14:textId="77777777" w:rsidR="00991BB7" w:rsidRDefault="00A06DB5">
      <w:pPr>
        <w:ind w:left="658" w:right="42"/>
      </w:pPr>
      <w:r>
        <w:t>18.4</w:t>
      </w:r>
      <w:r>
        <w:tab/>
        <w:t>The Buyer will have the right to End this Call-Off Contract at any time with immediate effect by written notice to the Supplier if ei</w:t>
      </w:r>
      <w:r>
        <w:t>ther the Supplier commits:</w:t>
      </w:r>
    </w:p>
    <w:p w14:paraId="0363BE36" w14:textId="77777777" w:rsidR="00991BB7" w:rsidRDefault="00A06DB5">
      <w:pPr>
        <w:ind w:left="1336" w:right="42"/>
      </w:pPr>
      <w:r>
        <w:t>18.4.1 a Supplier Default and if the Supplier Default cannot, in the reasonable opinion of the Buyer, be remedied</w:t>
      </w:r>
    </w:p>
    <w:p w14:paraId="2484C388" w14:textId="77777777" w:rsidR="00991BB7" w:rsidRDefault="00A06DB5">
      <w:pPr>
        <w:ind w:left="663" w:right="42" w:firstLine="0"/>
      </w:pPr>
      <w:r>
        <w:t>18.4.2 any fraud</w:t>
      </w:r>
    </w:p>
    <w:p w14:paraId="144E0ECD" w14:textId="77777777" w:rsidR="00991BB7" w:rsidRDefault="00A06DB5">
      <w:pPr>
        <w:ind w:left="-15" w:right="42" w:firstLine="0"/>
      </w:pPr>
      <w:r>
        <w:t xml:space="preserve">18.5 </w:t>
      </w:r>
      <w:r>
        <w:t>A Party can End this Call-Off Contract at any time with immediate effect by written notice if:</w:t>
      </w:r>
    </w:p>
    <w:p w14:paraId="119A9283" w14:textId="77777777" w:rsidR="00991BB7" w:rsidRDefault="00A06DB5">
      <w:pPr>
        <w:ind w:left="1336" w:right="42"/>
      </w:pPr>
      <w:r>
        <w:t>18.5.1 the other Party commits a Material Breach of any term of this Call-Off Contract (other than failure to pay any amounts due) and, if that breach is remedia</w:t>
      </w:r>
      <w:r>
        <w:t>ble, fails to remedy it within 15 Working Days of being notified in writing to do so</w:t>
      </w:r>
    </w:p>
    <w:p w14:paraId="71F35C5E" w14:textId="77777777" w:rsidR="00991BB7" w:rsidRDefault="00A06DB5">
      <w:pPr>
        <w:ind w:left="663" w:right="42" w:firstLine="0"/>
      </w:pPr>
      <w:r>
        <w:t>18.5.2 an Insolvency Event of the other Party happens</w:t>
      </w:r>
    </w:p>
    <w:p w14:paraId="202B6581" w14:textId="77777777" w:rsidR="00991BB7" w:rsidRDefault="00A06DB5">
      <w:pPr>
        <w:ind w:left="1336" w:right="42"/>
      </w:pPr>
      <w:r>
        <w:lastRenderedPageBreak/>
        <w:t xml:space="preserve">18.5.3 the other Party ceases or threatens to cease to carry </w:t>
      </w:r>
      <w:proofErr w:type="gramStart"/>
      <w:r>
        <w:t>on the whole</w:t>
      </w:r>
      <w:proofErr w:type="gramEnd"/>
      <w:r>
        <w:t xml:space="preserve"> or any material part of its business</w:t>
      </w:r>
    </w:p>
    <w:p w14:paraId="3BE1DA4F" w14:textId="77777777" w:rsidR="00991BB7" w:rsidRDefault="00A06DB5">
      <w:pPr>
        <w:ind w:left="658" w:right="42"/>
      </w:pPr>
      <w:r>
        <w:t>18.6</w:t>
      </w:r>
      <w:r>
        <w:tab/>
        <w:t>I</w:t>
      </w:r>
      <w:r>
        <w:t>f the Buyer fails to pay the Supplier undisputed sums of money when due, the Supplier must notify the Buyer and allow the Buyer 5 Working Days to pay. If the Buyer doesn’t pay within 5 Working Days, the Supplier may End this Call-Off Contract by giving the</w:t>
      </w:r>
      <w:r>
        <w:t xml:space="preserve"> length of notice in the Order Form.</w:t>
      </w:r>
    </w:p>
    <w:p w14:paraId="6280D75F" w14:textId="77777777" w:rsidR="00991BB7" w:rsidRDefault="00A06DB5">
      <w:pPr>
        <w:spacing w:after="614"/>
        <w:ind w:left="658" w:right="42"/>
      </w:pPr>
      <w:r>
        <w:t>18.7</w:t>
      </w:r>
      <w:r>
        <w:tab/>
        <w:t>A Party who isn’t relying on a Force Majeure event will have the right to End this Call-Off Contract if clause 23.1 applies.</w:t>
      </w:r>
    </w:p>
    <w:p w14:paraId="03D34D14" w14:textId="77777777" w:rsidR="00991BB7" w:rsidRDefault="00A06DB5">
      <w:pPr>
        <w:pStyle w:val="Heading2"/>
        <w:tabs>
          <w:tab w:val="center" w:pos="3131"/>
        </w:tabs>
        <w:ind w:left="-15" w:right="0" w:firstLine="0"/>
      </w:pPr>
      <w:r>
        <w:t>19.</w:t>
      </w:r>
      <w:r>
        <w:tab/>
        <w:t>Consequences of suspension, ending and expiry</w:t>
      </w:r>
    </w:p>
    <w:p w14:paraId="5C40AB84" w14:textId="77777777" w:rsidR="00991BB7" w:rsidRDefault="00A06DB5">
      <w:pPr>
        <w:ind w:left="658" w:right="42"/>
      </w:pPr>
      <w:r>
        <w:t>19.1</w:t>
      </w:r>
      <w:r>
        <w:tab/>
        <w:t xml:space="preserve">If a Buyer has the right to End a </w:t>
      </w:r>
      <w:r>
        <w:t>Call-Off Contract, it may elect to suspend this Call-Off Contract or any part of it.</w:t>
      </w:r>
    </w:p>
    <w:p w14:paraId="3800CA16" w14:textId="77777777" w:rsidR="00991BB7" w:rsidRDefault="00A06DB5">
      <w:pPr>
        <w:ind w:left="658" w:right="42"/>
      </w:pPr>
      <w:r>
        <w:t>19.2 Even if a notice has been served to End this Call-Off Contract or any part of it, the Supplier must continue to provide the Ordered G-Cloud Services until the dates s</w:t>
      </w:r>
      <w:r>
        <w:t>et out in the notice.</w:t>
      </w:r>
    </w:p>
    <w:p w14:paraId="11556D62" w14:textId="77777777" w:rsidR="00991BB7" w:rsidRDefault="00A06DB5">
      <w:pPr>
        <w:ind w:left="658" w:right="42"/>
      </w:pPr>
      <w:r>
        <w:t>19.3</w:t>
      </w:r>
      <w:r>
        <w:tab/>
        <w:t>The rights and obligations of the Parties will cease on the Expiry Date or End Date whichever applies) of this Call-Off Contract, except those continuing provisions described in clause 19.4.</w:t>
      </w:r>
    </w:p>
    <w:p w14:paraId="155215B5" w14:textId="77777777" w:rsidR="00991BB7" w:rsidRDefault="00A06DB5">
      <w:pPr>
        <w:tabs>
          <w:tab w:val="center" w:pos="3201"/>
        </w:tabs>
        <w:ind w:left="-15" w:firstLine="0"/>
      </w:pPr>
      <w:r>
        <w:t>19.4</w:t>
      </w:r>
      <w:r>
        <w:tab/>
        <w:t>Ending or expiry of this Call-Off</w:t>
      </w:r>
      <w:r>
        <w:t xml:space="preserve"> Contract will not affect:</w:t>
      </w:r>
    </w:p>
    <w:p w14:paraId="091770B6" w14:textId="77777777" w:rsidR="00991BB7" w:rsidRDefault="00A06DB5">
      <w:pPr>
        <w:ind w:left="663" w:right="42" w:firstLine="0"/>
      </w:pPr>
      <w:r>
        <w:t>19.4.1 any rights, remedies or obligations accrued before its Ending or expiration</w:t>
      </w:r>
    </w:p>
    <w:p w14:paraId="634BB32F" w14:textId="77777777" w:rsidR="00991BB7" w:rsidRDefault="00A06DB5">
      <w:pPr>
        <w:ind w:left="1336" w:right="42"/>
      </w:pPr>
      <w:r>
        <w:t>19.4.2 the right of either Party to recover any amount outstanding at the time of Ending or expiry</w:t>
      </w:r>
    </w:p>
    <w:p w14:paraId="6A25ED56" w14:textId="77777777" w:rsidR="00991BB7" w:rsidRDefault="00A06DB5">
      <w:pPr>
        <w:spacing w:after="23"/>
        <w:ind w:left="1336" w:right="42"/>
      </w:pPr>
      <w:r>
        <w:t>19.4.3 the continuing rights, remedies or oblig</w:t>
      </w:r>
      <w:r>
        <w:t>ations of the Buyer or the Supplier under clauses</w:t>
      </w:r>
    </w:p>
    <w:p w14:paraId="4C0EDF39" w14:textId="77777777" w:rsidR="00991BB7" w:rsidRDefault="00A06DB5">
      <w:pPr>
        <w:numPr>
          <w:ilvl w:val="0"/>
          <w:numId w:val="6"/>
        </w:numPr>
        <w:spacing w:after="26" w:line="261" w:lineRule="auto"/>
        <w:ind w:hanging="331"/>
      </w:pPr>
      <w:r>
        <w:rPr>
          <w:rFonts w:ascii="Arial" w:eastAsia="Arial" w:hAnsi="Arial" w:cs="Arial"/>
          <w:sz w:val="20"/>
        </w:rPr>
        <w:t>7 (Payment, VAT and Call-Off Contract charges)</w:t>
      </w:r>
    </w:p>
    <w:p w14:paraId="71966585" w14:textId="77777777" w:rsidR="00991BB7" w:rsidRDefault="00A06DB5">
      <w:pPr>
        <w:numPr>
          <w:ilvl w:val="0"/>
          <w:numId w:val="6"/>
        </w:numPr>
        <w:spacing w:after="26" w:line="261" w:lineRule="auto"/>
        <w:ind w:hanging="331"/>
      </w:pPr>
      <w:r>
        <w:rPr>
          <w:rFonts w:ascii="Arial" w:eastAsia="Arial" w:hAnsi="Arial" w:cs="Arial"/>
          <w:sz w:val="20"/>
        </w:rPr>
        <w:t>8 (Recovery of sums due and right of set-off)</w:t>
      </w:r>
    </w:p>
    <w:p w14:paraId="31C19B06" w14:textId="77777777" w:rsidR="00991BB7" w:rsidRDefault="00A06DB5">
      <w:pPr>
        <w:numPr>
          <w:ilvl w:val="0"/>
          <w:numId w:val="6"/>
        </w:numPr>
        <w:spacing w:after="26" w:line="261" w:lineRule="auto"/>
        <w:ind w:hanging="331"/>
      </w:pPr>
      <w:r>
        <w:rPr>
          <w:rFonts w:ascii="Arial" w:eastAsia="Arial" w:hAnsi="Arial" w:cs="Arial"/>
          <w:sz w:val="20"/>
        </w:rPr>
        <w:t>9 (Insurance)</w:t>
      </w:r>
    </w:p>
    <w:p w14:paraId="6B650AD2" w14:textId="77777777" w:rsidR="00991BB7" w:rsidRDefault="00A06DB5">
      <w:pPr>
        <w:numPr>
          <w:ilvl w:val="0"/>
          <w:numId w:val="6"/>
        </w:numPr>
        <w:spacing w:after="26" w:line="261" w:lineRule="auto"/>
        <w:ind w:hanging="331"/>
      </w:pPr>
      <w:r>
        <w:rPr>
          <w:rFonts w:ascii="Arial" w:eastAsia="Arial" w:hAnsi="Arial" w:cs="Arial"/>
          <w:sz w:val="20"/>
        </w:rPr>
        <w:t>10 (Confidentiality)</w:t>
      </w:r>
    </w:p>
    <w:p w14:paraId="1E5D0BBC" w14:textId="77777777" w:rsidR="00991BB7" w:rsidRDefault="00A06DB5">
      <w:pPr>
        <w:numPr>
          <w:ilvl w:val="0"/>
          <w:numId w:val="6"/>
        </w:numPr>
        <w:spacing w:after="26" w:line="261" w:lineRule="auto"/>
        <w:ind w:hanging="331"/>
      </w:pPr>
      <w:r>
        <w:rPr>
          <w:rFonts w:ascii="Arial" w:eastAsia="Arial" w:hAnsi="Arial" w:cs="Arial"/>
          <w:sz w:val="20"/>
        </w:rPr>
        <w:t>11 (Intellectual property rights)</w:t>
      </w:r>
    </w:p>
    <w:p w14:paraId="7297DF12" w14:textId="77777777" w:rsidR="00991BB7" w:rsidRDefault="00A06DB5">
      <w:pPr>
        <w:numPr>
          <w:ilvl w:val="0"/>
          <w:numId w:val="6"/>
        </w:numPr>
        <w:spacing w:after="26" w:line="261" w:lineRule="auto"/>
        <w:ind w:hanging="331"/>
      </w:pPr>
      <w:r>
        <w:rPr>
          <w:rFonts w:ascii="Arial" w:eastAsia="Arial" w:hAnsi="Arial" w:cs="Arial"/>
          <w:sz w:val="20"/>
        </w:rPr>
        <w:t>12 (Protection of information)</w:t>
      </w:r>
    </w:p>
    <w:p w14:paraId="4755A316" w14:textId="77777777" w:rsidR="00991BB7" w:rsidRDefault="00A06DB5">
      <w:pPr>
        <w:numPr>
          <w:ilvl w:val="0"/>
          <w:numId w:val="6"/>
        </w:numPr>
        <w:spacing w:after="26" w:line="261" w:lineRule="auto"/>
        <w:ind w:hanging="331"/>
      </w:pPr>
      <w:r>
        <w:rPr>
          <w:rFonts w:ascii="Arial" w:eastAsia="Arial" w:hAnsi="Arial" w:cs="Arial"/>
          <w:sz w:val="20"/>
        </w:rPr>
        <w:t>13 (</w:t>
      </w:r>
      <w:r>
        <w:rPr>
          <w:rFonts w:ascii="Arial" w:eastAsia="Arial" w:hAnsi="Arial" w:cs="Arial"/>
          <w:sz w:val="20"/>
        </w:rPr>
        <w:t>Buyer data)</w:t>
      </w:r>
    </w:p>
    <w:p w14:paraId="3B5E4C0C" w14:textId="77777777" w:rsidR="00991BB7" w:rsidRDefault="00A06DB5">
      <w:pPr>
        <w:numPr>
          <w:ilvl w:val="0"/>
          <w:numId w:val="6"/>
        </w:numPr>
        <w:spacing w:after="26" w:line="261" w:lineRule="auto"/>
        <w:ind w:hanging="331"/>
      </w:pPr>
      <w:r>
        <w:rPr>
          <w:rFonts w:ascii="Arial" w:eastAsia="Arial" w:hAnsi="Arial" w:cs="Arial"/>
          <w:sz w:val="20"/>
        </w:rPr>
        <w:t>19 (Consequences of suspension, ending and expiry)</w:t>
      </w:r>
    </w:p>
    <w:p w14:paraId="2B984605" w14:textId="77777777" w:rsidR="00991BB7" w:rsidRDefault="00A06DB5">
      <w:pPr>
        <w:numPr>
          <w:ilvl w:val="0"/>
          <w:numId w:val="6"/>
        </w:numPr>
        <w:spacing w:after="26" w:line="261" w:lineRule="auto"/>
        <w:ind w:hanging="331"/>
      </w:pPr>
      <w:r>
        <w:rPr>
          <w:rFonts w:ascii="Arial" w:eastAsia="Arial" w:hAnsi="Arial" w:cs="Arial"/>
          <w:sz w:val="20"/>
        </w:rPr>
        <w:t>24 (Liability); incorporated Framework Agreement clauses: 4.2 to 4.7 (Liability)</w:t>
      </w:r>
    </w:p>
    <w:p w14:paraId="0BC3099B" w14:textId="77777777" w:rsidR="00991BB7" w:rsidRDefault="00A06DB5">
      <w:pPr>
        <w:numPr>
          <w:ilvl w:val="0"/>
          <w:numId w:val="6"/>
        </w:numPr>
        <w:spacing w:after="26" w:line="261" w:lineRule="auto"/>
        <w:ind w:hanging="331"/>
      </w:pPr>
      <w:r>
        <w:rPr>
          <w:rFonts w:ascii="Arial" w:eastAsia="Arial" w:hAnsi="Arial" w:cs="Arial"/>
          <w:sz w:val="20"/>
        </w:rPr>
        <w:t>8.44 to 8.50 (Conflicts of interest and ethical walls)</w:t>
      </w:r>
    </w:p>
    <w:p w14:paraId="54544657" w14:textId="77777777" w:rsidR="00991BB7" w:rsidRDefault="00A06DB5">
      <w:pPr>
        <w:numPr>
          <w:ilvl w:val="0"/>
          <w:numId w:val="6"/>
        </w:numPr>
        <w:spacing w:after="286" w:line="261" w:lineRule="auto"/>
        <w:ind w:hanging="331"/>
      </w:pPr>
      <w:r>
        <w:rPr>
          <w:rFonts w:ascii="Arial" w:eastAsia="Arial" w:hAnsi="Arial" w:cs="Arial"/>
          <w:sz w:val="20"/>
        </w:rPr>
        <w:t>8.89 to 8.90 (Waiver and cumulative remedies)</w:t>
      </w:r>
    </w:p>
    <w:p w14:paraId="401B58F0" w14:textId="77777777" w:rsidR="00991BB7" w:rsidRDefault="00A06DB5">
      <w:pPr>
        <w:ind w:left="1336" w:right="42"/>
      </w:pPr>
      <w:r>
        <w:t xml:space="preserve">19.4.4 any </w:t>
      </w:r>
      <w:r>
        <w:t>other provision of the Framework Agreement or this Call-Off Contract which expressly or by implication is in force even if it Ends or expires</w:t>
      </w:r>
    </w:p>
    <w:p w14:paraId="742FC727" w14:textId="77777777" w:rsidR="00991BB7" w:rsidRDefault="00A06DB5">
      <w:pPr>
        <w:tabs>
          <w:tab w:val="center" w:pos="3767"/>
        </w:tabs>
        <w:ind w:left="-15" w:firstLine="0"/>
      </w:pPr>
      <w:r>
        <w:t>19.5</w:t>
      </w:r>
      <w:r>
        <w:tab/>
        <w:t>At the end of the Call-Off Contract Term, the Supplier must promptly:</w:t>
      </w:r>
    </w:p>
    <w:p w14:paraId="67F80672" w14:textId="77777777" w:rsidR="00991BB7" w:rsidRDefault="00A06DB5">
      <w:pPr>
        <w:numPr>
          <w:ilvl w:val="2"/>
          <w:numId w:val="8"/>
        </w:numPr>
        <w:ind w:left="1326" w:right="42" w:hanging="663"/>
      </w:pPr>
      <w:r>
        <w:t>return all Buyer Data including all cop</w:t>
      </w:r>
      <w:r>
        <w:t>ies of Buyer software, code and any other software licensed by the Buyer to the Supplier under it</w:t>
      </w:r>
    </w:p>
    <w:p w14:paraId="311C372E" w14:textId="77777777" w:rsidR="00991BB7" w:rsidRDefault="00A06DB5">
      <w:pPr>
        <w:numPr>
          <w:ilvl w:val="2"/>
          <w:numId w:val="8"/>
        </w:numPr>
        <w:ind w:left="1326" w:right="42" w:hanging="663"/>
      </w:pPr>
      <w:r>
        <w:lastRenderedPageBreak/>
        <w:t>return any materials created by the Supplier under this Call-Off Contract if the IPRs are owned by the Buyer</w:t>
      </w:r>
    </w:p>
    <w:p w14:paraId="227DAB8A" w14:textId="77777777" w:rsidR="00991BB7" w:rsidRDefault="00A06DB5">
      <w:pPr>
        <w:numPr>
          <w:ilvl w:val="2"/>
          <w:numId w:val="8"/>
        </w:numPr>
        <w:ind w:left="1326" w:right="42" w:hanging="663"/>
      </w:pPr>
      <w:r>
        <w:t>stop using the Buyer Data and, at the direction o</w:t>
      </w:r>
      <w:r>
        <w:t>f the Buyer, provide the Buyer with a complete and uncorrupted version in electronic form in the formats and on media agreed with the Buyer</w:t>
      </w:r>
    </w:p>
    <w:p w14:paraId="4A2AA014" w14:textId="77777777" w:rsidR="00991BB7" w:rsidRDefault="00A06DB5">
      <w:pPr>
        <w:numPr>
          <w:ilvl w:val="2"/>
          <w:numId w:val="8"/>
        </w:numPr>
        <w:ind w:left="1326" w:right="42" w:hanging="663"/>
      </w:pPr>
      <w:r>
        <w:t>destroy all copies of the Buyer Data when they receive the Buyer’s written instructions to do so or 12 calendar mont</w:t>
      </w:r>
      <w:r>
        <w:t>hs after the End or Expiry Date, and provide written confirmation to the Buyer that the data has been securely destroyed, except if the retention of Buyer Data is required by Law</w:t>
      </w:r>
    </w:p>
    <w:p w14:paraId="604BFC06" w14:textId="77777777" w:rsidR="00991BB7" w:rsidRDefault="00A06DB5">
      <w:pPr>
        <w:numPr>
          <w:ilvl w:val="2"/>
          <w:numId w:val="8"/>
        </w:numPr>
        <w:ind w:left="1326" w:right="42" w:hanging="663"/>
      </w:pPr>
      <w:r>
        <w:t>work with the Buyer on any ongoing work</w:t>
      </w:r>
    </w:p>
    <w:p w14:paraId="5E106D6F" w14:textId="77777777" w:rsidR="00991BB7" w:rsidRDefault="00A06DB5">
      <w:pPr>
        <w:numPr>
          <w:ilvl w:val="2"/>
          <w:numId w:val="8"/>
        </w:numPr>
        <w:spacing w:after="547"/>
        <w:ind w:left="1326" w:right="42" w:hanging="663"/>
      </w:pPr>
      <w:r>
        <w:t>N/A</w:t>
      </w:r>
    </w:p>
    <w:p w14:paraId="374333CF" w14:textId="77777777" w:rsidR="00991BB7" w:rsidRDefault="00A06DB5">
      <w:pPr>
        <w:numPr>
          <w:ilvl w:val="1"/>
          <w:numId w:val="7"/>
        </w:numPr>
        <w:ind w:right="42" w:hanging="663"/>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827690A" w14:textId="77777777" w:rsidR="00991BB7" w:rsidRDefault="00A06DB5">
      <w:pPr>
        <w:numPr>
          <w:ilvl w:val="1"/>
          <w:numId w:val="7"/>
        </w:numPr>
        <w:spacing w:after="614"/>
        <w:ind w:right="42" w:hanging="663"/>
      </w:pPr>
      <w:r>
        <w:t>All licences, leases and authorisations granted by the Buyer</w:t>
      </w:r>
      <w:r>
        <w:t xml:space="preserve"> to the Supplier will cease at the end of the Call-Off Contract Term without the need for the Buyer to serve notice except if this Call-Off Contract states otherwise.</w:t>
      </w:r>
    </w:p>
    <w:p w14:paraId="0AF55A23" w14:textId="77777777" w:rsidR="00991BB7" w:rsidRDefault="00A06DB5">
      <w:pPr>
        <w:pStyle w:val="Heading2"/>
        <w:tabs>
          <w:tab w:val="center" w:pos="1056"/>
        </w:tabs>
        <w:ind w:left="-15" w:right="0" w:firstLine="0"/>
      </w:pPr>
      <w:r>
        <w:t>20.</w:t>
      </w:r>
      <w:r>
        <w:tab/>
        <w:t>Notices</w:t>
      </w:r>
    </w:p>
    <w:p w14:paraId="018F985B" w14:textId="77777777" w:rsidR="00991BB7" w:rsidRDefault="00A06DB5">
      <w:pPr>
        <w:ind w:left="658" w:right="42"/>
      </w:pPr>
      <w:r>
        <w:t>20.1</w:t>
      </w:r>
      <w:r>
        <w:tab/>
        <w:t xml:space="preserve">Any notices sent must be in writing. </w:t>
      </w:r>
      <w:proofErr w:type="gramStart"/>
      <w:r>
        <w:t>For the purpose of</w:t>
      </w:r>
      <w:proofErr w:type="gramEnd"/>
      <w:r>
        <w:t xml:space="preserve"> this clause, an </w:t>
      </w:r>
      <w:r>
        <w:t>email is accepted as being 'in writing'.</w:t>
      </w:r>
    </w:p>
    <w:p w14:paraId="7CD491E7" w14:textId="77777777" w:rsidR="00991BB7" w:rsidRDefault="00A06DB5">
      <w:pPr>
        <w:numPr>
          <w:ilvl w:val="0"/>
          <w:numId w:val="9"/>
        </w:numPr>
        <w:spacing w:after="278" w:line="261" w:lineRule="auto"/>
        <w:ind w:hanging="331"/>
      </w:pPr>
      <w:r>
        <w:rPr>
          <w:rFonts w:ascii="Arial" w:eastAsia="Arial" w:hAnsi="Arial" w:cs="Arial"/>
          <w:sz w:val="20"/>
        </w:rPr>
        <w:t>Manner of delivery: email</w:t>
      </w:r>
    </w:p>
    <w:p w14:paraId="01EE49A1" w14:textId="77777777" w:rsidR="00991BB7" w:rsidRDefault="00A06DB5">
      <w:pPr>
        <w:numPr>
          <w:ilvl w:val="0"/>
          <w:numId w:val="9"/>
        </w:numPr>
        <w:spacing w:after="168" w:line="261" w:lineRule="auto"/>
        <w:ind w:hanging="331"/>
      </w:pPr>
      <w:r>
        <w:rPr>
          <w:rFonts w:ascii="Arial" w:eastAsia="Arial" w:hAnsi="Arial" w:cs="Arial"/>
          <w:sz w:val="20"/>
        </w:rPr>
        <w:t>Deemed time of delivery: 9am on the first Working Day after sending</w:t>
      </w:r>
    </w:p>
    <w:p w14:paraId="2D8B4423" w14:textId="77777777" w:rsidR="00991BB7" w:rsidRDefault="00A06DB5">
      <w:pPr>
        <w:numPr>
          <w:ilvl w:val="0"/>
          <w:numId w:val="9"/>
        </w:numPr>
        <w:spacing w:after="302" w:line="261" w:lineRule="auto"/>
        <w:ind w:hanging="331"/>
      </w:pPr>
      <w:r>
        <w:rPr>
          <w:rFonts w:ascii="Arial" w:eastAsia="Arial" w:hAnsi="Arial" w:cs="Arial"/>
          <w:sz w:val="20"/>
        </w:rPr>
        <w:t>Proof of service: Sent in an emailed letter in PDF format to the correct email address without any error message</w:t>
      </w:r>
    </w:p>
    <w:p w14:paraId="52C1B15B" w14:textId="77777777" w:rsidR="00991BB7" w:rsidRDefault="00A06DB5">
      <w:pPr>
        <w:ind w:left="658" w:right="42"/>
      </w:pPr>
      <w:r>
        <w:t>20.2</w:t>
      </w:r>
      <w:r>
        <w:tab/>
        <w:t>Thi</w:t>
      </w:r>
      <w:r>
        <w:t>s clause does not apply to any legal action or other method of dispute resolution which should be sent to the addresses in the Order Form (other than a dispute notice under this Call-Off Contract).</w:t>
      </w:r>
    </w:p>
    <w:p w14:paraId="6BBDDB34" w14:textId="77777777" w:rsidR="00991BB7" w:rsidRDefault="00A06DB5">
      <w:pPr>
        <w:pStyle w:val="Heading2"/>
        <w:tabs>
          <w:tab w:val="center" w:pos="1131"/>
        </w:tabs>
        <w:ind w:left="-15" w:right="0" w:firstLine="0"/>
      </w:pPr>
      <w:r>
        <w:t>21.</w:t>
      </w:r>
      <w:r>
        <w:tab/>
        <w:t>Exit plan</w:t>
      </w:r>
    </w:p>
    <w:p w14:paraId="6D8F505A" w14:textId="77777777" w:rsidR="00991BB7" w:rsidRDefault="00A06DB5">
      <w:pPr>
        <w:ind w:left="658" w:right="42"/>
      </w:pPr>
      <w:r>
        <w:t>21.1</w:t>
      </w:r>
      <w:r>
        <w:tab/>
        <w:t xml:space="preserve">The Supplier must provide an exit plan </w:t>
      </w:r>
      <w:r>
        <w:t>in its Application which ensures continuity of service and the Supplier will follow it.</w:t>
      </w:r>
    </w:p>
    <w:p w14:paraId="2E0A6D48" w14:textId="77777777" w:rsidR="00991BB7" w:rsidRDefault="00A06DB5">
      <w:pPr>
        <w:ind w:left="658" w:right="42"/>
      </w:pPr>
      <w:r>
        <w:t>21.2</w:t>
      </w:r>
      <w:r>
        <w:tab/>
        <w:t>When requested, the Supplier will help the Buyer to migrate the Services to a replacement supplier in line with the exit plan. This will be at the Supplier’s own e</w:t>
      </w:r>
      <w:r>
        <w:t>xpense if the Call-Off Contract Ended before the Expiry Date due to Supplier cause.</w:t>
      </w:r>
    </w:p>
    <w:p w14:paraId="610F1BE0" w14:textId="77777777" w:rsidR="00991BB7" w:rsidRDefault="00A06DB5">
      <w:pPr>
        <w:ind w:left="658" w:right="42"/>
      </w:pPr>
      <w:r>
        <w:t>21.3</w:t>
      </w:r>
      <w:r>
        <w:tab/>
        <w:t>If the Buyer has reserved the right in the Order Form to extend the Call-Off Contract Term beyond 24 months the Supplier must provide the Buyer with an additional exit</w:t>
      </w:r>
      <w:r>
        <w:t xml:space="preserve"> plan for approval by the Buyer at least 8 weeks before the 18 month anniversary of the Start date.</w:t>
      </w:r>
    </w:p>
    <w:p w14:paraId="1BAD4D79" w14:textId="77777777" w:rsidR="00991BB7" w:rsidRDefault="00A06DB5">
      <w:pPr>
        <w:ind w:left="658" w:right="42"/>
      </w:pPr>
      <w:r>
        <w:lastRenderedPageBreak/>
        <w:t>21.4</w:t>
      </w:r>
      <w:r>
        <w:tab/>
        <w:t xml:space="preserve">The Supplier must ensure that the additional exit plan clearly sets out the Supplier’s methodology for achieving an orderly transition of the Services </w:t>
      </w:r>
      <w:r>
        <w:t>from the Supplier to the Buyer or its replacement Supplier at the expiry of the proposed extension period or if the contract Ends during that period.</w:t>
      </w:r>
    </w:p>
    <w:p w14:paraId="6281E06A" w14:textId="77777777" w:rsidR="00991BB7" w:rsidRDefault="00A06DB5">
      <w:pPr>
        <w:ind w:left="658" w:right="42"/>
      </w:pPr>
      <w:r>
        <w:t>21.5</w:t>
      </w:r>
      <w:r>
        <w:tab/>
        <w:t>Before submitting the additional exit plan to the Buyer for approval, the Supplier will work with the</w:t>
      </w:r>
      <w:r>
        <w:t xml:space="preserve"> Buyer to ensure that the additional exit plan is aligned with the Buyer’s own exit plan and strategy.</w:t>
      </w:r>
    </w:p>
    <w:p w14:paraId="2B8B2AF6" w14:textId="77777777" w:rsidR="00991BB7" w:rsidRDefault="00A06DB5">
      <w:pPr>
        <w:ind w:left="658" w:right="42"/>
      </w:pPr>
      <w:r>
        <w:t>21.6</w:t>
      </w:r>
      <w:r>
        <w:tab/>
        <w:t>The Supplier acknowledges that the Buyer’</w:t>
      </w:r>
      <w:r>
        <w:t>s right to extend the Term beyond 24 months is subject to the Buyer’s own governance process. Where the Buyer is a central government department, this includes the need to obtain approval from GDS under the Spend Controls process. The approval to extend wi</w:t>
      </w:r>
      <w:r>
        <w:t>ll only be given if the Buyer can clearly demonstrate that the Supplier’s additional exit plan ensures that:</w:t>
      </w:r>
    </w:p>
    <w:p w14:paraId="14FBDACA" w14:textId="77777777" w:rsidR="00991BB7" w:rsidRDefault="00A06DB5">
      <w:pPr>
        <w:ind w:left="1336" w:right="42"/>
      </w:pPr>
      <w:r>
        <w:t xml:space="preserve">21.6.1 </w:t>
      </w:r>
      <w:r>
        <w:t>the Buyer will be able to transfer the Services to a replacement supplier before the expiry or Ending of the extension period on terms that are commercially reasonable and acceptable to the Buyer</w:t>
      </w:r>
    </w:p>
    <w:p w14:paraId="1D052C6F" w14:textId="77777777" w:rsidR="00991BB7" w:rsidRDefault="00A06DB5">
      <w:pPr>
        <w:ind w:left="663" w:right="42" w:firstLine="0"/>
      </w:pPr>
      <w:r>
        <w:t>21.6.2 there will be no adverse impact on service continuity</w:t>
      </w:r>
    </w:p>
    <w:p w14:paraId="6A8668E0" w14:textId="77777777" w:rsidR="00991BB7" w:rsidRDefault="00A06DB5">
      <w:pPr>
        <w:ind w:left="663" w:right="42" w:firstLine="0"/>
      </w:pPr>
      <w:r>
        <w:t>21.6.3 there is no vendor lock-in to the Supplier’s Service at exit</w:t>
      </w:r>
    </w:p>
    <w:p w14:paraId="41724F50" w14:textId="77777777" w:rsidR="00991BB7" w:rsidRDefault="00A06DB5">
      <w:pPr>
        <w:ind w:left="663" w:right="42" w:firstLine="0"/>
      </w:pPr>
      <w:r>
        <w:t xml:space="preserve">21.6.4 it enables the Buyer to meet its obligations under the Technology Code </w:t>
      </w:r>
      <w:proofErr w:type="gramStart"/>
      <w:r>
        <w:t>Of</w:t>
      </w:r>
      <w:proofErr w:type="gramEnd"/>
      <w:r>
        <w:t xml:space="preserve"> Practice</w:t>
      </w:r>
    </w:p>
    <w:p w14:paraId="59598627" w14:textId="77777777" w:rsidR="00991BB7" w:rsidRDefault="00A06DB5">
      <w:pPr>
        <w:ind w:left="658" w:right="42"/>
      </w:pPr>
      <w:r>
        <w:t>21.7</w:t>
      </w:r>
      <w:r>
        <w:tab/>
        <w:t xml:space="preserve">If approval is obtained by the Buyer to extend the Term, then the Supplier will comply with </w:t>
      </w:r>
      <w:r>
        <w:t>its obligations in the additional exit plan.</w:t>
      </w:r>
    </w:p>
    <w:p w14:paraId="5A7C7B0E" w14:textId="77777777" w:rsidR="00991BB7" w:rsidRDefault="00A06DB5">
      <w:pPr>
        <w:ind w:left="658" w:right="42"/>
      </w:pPr>
      <w:r>
        <w:t>21.8</w:t>
      </w:r>
      <w:r>
        <w:tab/>
        <w:t>The additional exit plan must set out full details of timescales, activities and roles and responsibilities of the Parties for:</w:t>
      </w:r>
    </w:p>
    <w:p w14:paraId="7489AFB5" w14:textId="77777777" w:rsidR="00991BB7" w:rsidRDefault="00A06DB5">
      <w:pPr>
        <w:ind w:left="1336" w:right="42"/>
      </w:pPr>
      <w:r>
        <w:t xml:space="preserve">21.8.1 the transfer to the Buyer of any technical information, instructions, </w:t>
      </w:r>
      <w:proofErr w:type="gramStart"/>
      <w:r>
        <w:t>m</w:t>
      </w:r>
      <w:r>
        <w:t>anuals</w:t>
      </w:r>
      <w:proofErr w:type="gramEnd"/>
      <w:r>
        <w:t xml:space="preserve"> and code reasonably required by the Buyer to enable a smooth migration from the Supplier</w:t>
      </w:r>
    </w:p>
    <w:p w14:paraId="6126BAF9" w14:textId="77777777" w:rsidR="00991BB7" w:rsidRDefault="00A06DB5">
      <w:pPr>
        <w:ind w:left="1336" w:right="42"/>
      </w:pPr>
      <w:r>
        <w:t>21.8.2 the strategy for exportation and migration of Buyer Data from the Supplier system to the Buyer or a replacement supplier, including conversion to open st</w:t>
      </w:r>
      <w:r>
        <w:t>andards or other standards required by the Buyer</w:t>
      </w:r>
    </w:p>
    <w:p w14:paraId="25DFC4FD" w14:textId="77777777" w:rsidR="00991BB7" w:rsidRDefault="00A06DB5">
      <w:pPr>
        <w:ind w:left="1336" w:right="42"/>
      </w:pPr>
      <w:r>
        <w:t>21.8.3 the transfer of Project Specific IPR items and other Buyer customisations, configurations and databases to the Buyer or a replacement supplier</w:t>
      </w:r>
    </w:p>
    <w:p w14:paraId="1494F248" w14:textId="77777777" w:rsidR="00991BB7" w:rsidRDefault="00A06DB5">
      <w:pPr>
        <w:ind w:left="663" w:right="42" w:firstLine="0"/>
      </w:pPr>
      <w:r>
        <w:t>21.8.4 the testing and assurance strategy for exported Bu</w:t>
      </w:r>
      <w:r>
        <w:t>yer Data</w:t>
      </w:r>
    </w:p>
    <w:p w14:paraId="311F7BDD" w14:textId="77777777" w:rsidR="00991BB7" w:rsidRDefault="00A06DB5">
      <w:pPr>
        <w:ind w:left="663" w:right="42" w:firstLine="0"/>
      </w:pPr>
      <w:r>
        <w:t>21.8.5 if relevant, TUPE-related activity to comply with the TUPE regulations</w:t>
      </w:r>
    </w:p>
    <w:p w14:paraId="1FDFA09C" w14:textId="77777777" w:rsidR="00991BB7" w:rsidRDefault="00A06DB5">
      <w:pPr>
        <w:spacing w:after="614"/>
        <w:ind w:left="1336" w:right="42"/>
      </w:pPr>
      <w:r>
        <w:t>21.8.6 any other activities and information which is reasonably required to ensure continuity of Service during the exit period and an orderly transition</w:t>
      </w:r>
    </w:p>
    <w:p w14:paraId="6121338C" w14:textId="77777777" w:rsidR="00991BB7" w:rsidRDefault="00A06DB5">
      <w:pPr>
        <w:pStyle w:val="Heading2"/>
        <w:tabs>
          <w:tab w:val="center" w:pos="2411"/>
        </w:tabs>
        <w:ind w:left="-15" w:right="0" w:firstLine="0"/>
      </w:pPr>
      <w:r>
        <w:t>22.</w:t>
      </w:r>
      <w:r>
        <w:tab/>
        <w:t>Handover to</w:t>
      </w:r>
      <w:r>
        <w:t xml:space="preserve"> replacement supplier</w:t>
      </w:r>
    </w:p>
    <w:p w14:paraId="51C36883" w14:textId="77777777" w:rsidR="00991BB7" w:rsidRDefault="00A06DB5">
      <w:pPr>
        <w:ind w:left="658" w:right="42"/>
      </w:pPr>
      <w:r>
        <w:t>22.1</w:t>
      </w:r>
      <w:r>
        <w:tab/>
        <w:t>At least 10 Working Days before the Expiry Date or End Date, the Supplier must provide any:</w:t>
      </w:r>
    </w:p>
    <w:p w14:paraId="508D3D95" w14:textId="77777777" w:rsidR="00991BB7" w:rsidRDefault="00A06DB5">
      <w:pPr>
        <w:ind w:left="1336" w:right="42"/>
      </w:pPr>
      <w:r>
        <w:lastRenderedPageBreak/>
        <w:t xml:space="preserve">22.1.1 data (including Buyer Data), Buyer Personal Data and Buyer Confidential Information in the Supplier’s possession, </w:t>
      </w:r>
      <w:proofErr w:type="gramStart"/>
      <w:r>
        <w:t>power</w:t>
      </w:r>
      <w:proofErr w:type="gramEnd"/>
      <w:r>
        <w:t xml:space="preserve"> or control</w:t>
      </w:r>
    </w:p>
    <w:p w14:paraId="55806EB8" w14:textId="77777777" w:rsidR="00991BB7" w:rsidRDefault="00A06DB5">
      <w:pPr>
        <w:ind w:left="663" w:right="42" w:firstLine="0"/>
      </w:pPr>
      <w:r>
        <w:t>22.1.2 other information reasonably requested by the Buyer</w:t>
      </w:r>
    </w:p>
    <w:p w14:paraId="3B2470C5" w14:textId="77777777" w:rsidR="00991BB7" w:rsidRDefault="00A06DB5">
      <w:pPr>
        <w:ind w:left="658" w:right="42"/>
      </w:pPr>
      <w:r>
        <w:t>22.2</w:t>
      </w:r>
      <w:r>
        <w:tab/>
        <w:t>On reasonable notice at any point during the Term, the Supplier will provide any information and data about the G-Cloud Services reasonably requested by the Buyer (including information on vo</w:t>
      </w:r>
      <w:r>
        <w:t>lumes, usage, technical aspects, service performance and staffing). This will help the Buyer understand how the Services have been provided and to run a fair competition for a new supplier.</w:t>
      </w:r>
    </w:p>
    <w:p w14:paraId="00070CF0" w14:textId="77777777" w:rsidR="00991BB7" w:rsidRDefault="00A06DB5">
      <w:pPr>
        <w:spacing w:after="615"/>
        <w:ind w:left="658" w:right="42"/>
      </w:pPr>
      <w:r>
        <w:t>22.3</w:t>
      </w:r>
      <w:r>
        <w:tab/>
        <w:t>This information must be accurate and complete in all materia</w:t>
      </w:r>
      <w:r>
        <w:t>l respects and the level of detail must be sufficient to reasonably enable a third party to prepare an informed offer for replacement services and not be unfairly disadvantaged compared to the Supplier in the buying process.</w:t>
      </w:r>
    </w:p>
    <w:p w14:paraId="2987FEB9" w14:textId="77777777" w:rsidR="00991BB7" w:rsidRDefault="00A06DB5">
      <w:pPr>
        <w:pStyle w:val="Heading2"/>
        <w:tabs>
          <w:tab w:val="center" w:pos="1403"/>
        </w:tabs>
        <w:ind w:left="-15" w:right="0" w:firstLine="0"/>
      </w:pPr>
      <w:r>
        <w:t>23.</w:t>
      </w:r>
      <w:r>
        <w:tab/>
        <w:t>Force majeure</w:t>
      </w:r>
    </w:p>
    <w:p w14:paraId="6143C723" w14:textId="77777777" w:rsidR="00991BB7" w:rsidRDefault="00A06DB5">
      <w:pPr>
        <w:spacing w:after="614"/>
        <w:ind w:left="658" w:right="42"/>
      </w:pPr>
      <w:r>
        <w:t>23.1</w:t>
      </w:r>
      <w:r>
        <w:tab/>
      </w:r>
      <w:r>
        <w:t>If a Force Majeure event prevents a Party from performing its obligations under this Call-Off Contract for more than the number of consecutive days set out in the Order Form, the other Party may End this Call-Off Contract with immediate effect by written n</w:t>
      </w:r>
      <w:r>
        <w:t>otice.</w:t>
      </w:r>
    </w:p>
    <w:p w14:paraId="003B7F95" w14:textId="77777777" w:rsidR="00991BB7" w:rsidRDefault="00A06DB5">
      <w:pPr>
        <w:pStyle w:val="Heading2"/>
        <w:tabs>
          <w:tab w:val="center" w:pos="1106"/>
        </w:tabs>
        <w:ind w:left="-15" w:right="0" w:firstLine="0"/>
      </w:pPr>
      <w:r>
        <w:t>24.</w:t>
      </w:r>
      <w:r>
        <w:tab/>
        <w:t>Liability</w:t>
      </w:r>
    </w:p>
    <w:p w14:paraId="059A1FE5" w14:textId="77777777" w:rsidR="00991BB7" w:rsidRDefault="00A06DB5">
      <w:pPr>
        <w:ind w:left="658" w:right="42"/>
      </w:pPr>
      <w:r>
        <w:t>24.1</w:t>
      </w:r>
      <w:r>
        <w:tab/>
        <w:t>Subject to incorporated Framework Agreement clauses 4.2 to 4.7, each Party's Yearly total liability for Defaults under or in connection with this Call-Off Contract (whether expressed as an indemnity or otherwise) will be set as fo</w:t>
      </w:r>
      <w:r>
        <w:t>llows:</w:t>
      </w:r>
    </w:p>
    <w:p w14:paraId="04C6407B" w14:textId="77777777" w:rsidR="00991BB7" w:rsidRDefault="00A06DB5">
      <w:pPr>
        <w:spacing w:after="0"/>
        <w:ind w:left="1336" w:right="42"/>
      </w:pPr>
      <w:r>
        <w:t>24.1.1 Property: for all Defaults by either party resulting in direct loss to the property (including technical infrastructure, assets, IPR or equipment but excluding any loss or damage to Buyer Data) of the other Party, will not exceed the amount i</w:t>
      </w:r>
      <w:r>
        <w:t>n the Order</w:t>
      </w:r>
    </w:p>
    <w:p w14:paraId="44A45795" w14:textId="77777777" w:rsidR="00991BB7" w:rsidRDefault="00A06DB5">
      <w:pPr>
        <w:ind w:left="1325" w:right="42" w:firstLine="0"/>
      </w:pPr>
      <w:r>
        <w:t>Form</w:t>
      </w:r>
    </w:p>
    <w:p w14:paraId="6FC0B8D3" w14:textId="77777777" w:rsidR="00991BB7" w:rsidRDefault="00A06DB5">
      <w:pPr>
        <w:ind w:left="1336" w:right="42"/>
      </w:pPr>
      <w:r>
        <w:t xml:space="preserve">24.1.2 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F7F5D9A" w14:textId="77777777" w:rsidR="00991BB7" w:rsidRDefault="00A06DB5">
      <w:pPr>
        <w:spacing w:after="835"/>
        <w:ind w:left="1336" w:right="42"/>
      </w:pPr>
      <w:r>
        <w:t>24.1.3 Other Defaults: for all other Defaults by e</w:t>
      </w:r>
      <w:r>
        <w:t>ither party, claims, Losses or damages, whether arising from breach of contract, misrepresentation (whether under common law or statute), tort (including negligence), breach of statutory duty or otherwise will not exceed the amount in the Order Form.</w:t>
      </w:r>
    </w:p>
    <w:p w14:paraId="6436CCF6" w14:textId="77777777" w:rsidR="00991BB7" w:rsidRDefault="00A06DB5">
      <w:pPr>
        <w:pStyle w:val="Heading2"/>
        <w:tabs>
          <w:tab w:val="center" w:pos="1128"/>
        </w:tabs>
        <w:ind w:left="-15" w:right="0" w:firstLine="0"/>
      </w:pPr>
      <w:r>
        <w:t>25.</w:t>
      </w:r>
      <w:r>
        <w:tab/>
        <w:t>P</w:t>
      </w:r>
      <w:r>
        <w:t>remises</w:t>
      </w:r>
    </w:p>
    <w:p w14:paraId="2561E86A" w14:textId="77777777" w:rsidR="00991BB7" w:rsidRDefault="00A06DB5">
      <w:pPr>
        <w:ind w:left="658" w:right="42"/>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81DE554" w14:textId="77777777" w:rsidR="00991BB7" w:rsidRDefault="00A06DB5">
      <w:pPr>
        <w:ind w:left="658" w:right="42"/>
      </w:pPr>
      <w:r>
        <w:t>2</w:t>
      </w:r>
      <w:r>
        <w:t>5.2</w:t>
      </w:r>
      <w:r>
        <w:tab/>
        <w:t>The Supplier will use the Buyer’s premises solely for the performance of its obligations under this Call-Off Contract.</w:t>
      </w:r>
    </w:p>
    <w:p w14:paraId="6DF3918B" w14:textId="77777777" w:rsidR="00991BB7" w:rsidRDefault="00A06DB5">
      <w:pPr>
        <w:tabs>
          <w:tab w:val="right" w:pos="8870"/>
        </w:tabs>
        <w:ind w:left="-15" w:firstLine="0"/>
      </w:pPr>
      <w:r>
        <w:lastRenderedPageBreak/>
        <w:t>25.3</w:t>
      </w:r>
      <w:r>
        <w:tab/>
        <w:t>The Supplier will vacate the Buyer’s premises when the Call-Off Contract Ends or expires.</w:t>
      </w:r>
    </w:p>
    <w:p w14:paraId="34236D05" w14:textId="77777777" w:rsidR="00991BB7" w:rsidRDefault="00A06DB5">
      <w:pPr>
        <w:tabs>
          <w:tab w:val="center" w:pos="3760"/>
        </w:tabs>
        <w:ind w:left="-15" w:firstLine="0"/>
      </w:pPr>
      <w:r>
        <w:t>25.4</w:t>
      </w:r>
      <w:r>
        <w:tab/>
      </w:r>
      <w:r>
        <w:t>This clause does not create a tenancy or exclusive right of occupation.</w:t>
      </w:r>
    </w:p>
    <w:p w14:paraId="4E1A2578" w14:textId="77777777" w:rsidR="00991BB7" w:rsidRDefault="00A06DB5">
      <w:pPr>
        <w:tabs>
          <w:tab w:val="center" w:pos="2851"/>
        </w:tabs>
        <w:ind w:left="-15" w:firstLine="0"/>
      </w:pPr>
      <w:r>
        <w:t>25.5</w:t>
      </w:r>
      <w:r>
        <w:tab/>
        <w:t>While on the Buyer’s premises, the Supplier will:</w:t>
      </w:r>
    </w:p>
    <w:p w14:paraId="5C1C3F77" w14:textId="77777777" w:rsidR="00991BB7" w:rsidRDefault="00A06DB5">
      <w:pPr>
        <w:ind w:left="1336" w:right="42"/>
      </w:pPr>
      <w:r>
        <w:t>25.5.1 comply with any security requirements at the premises and not do anything to weaken the security of the premises</w:t>
      </w:r>
    </w:p>
    <w:p w14:paraId="42BB8E06" w14:textId="77777777" w:rsidR="00991BB7" w:rsidRDefault="00A06DB5">
      <w:pPr>
        <w:ind w:left="663" w:right="42" w:firstLine="0"/>
      </w:pPr>
      <w:r>
        <w:t>25.5.2 co</w:t>
      </w:r>
      <w:r>
        <w:t>mply with Buyer requirements for the conduct of personnel</w:t>
      </w:r>
    </w:p>
    <w:p w14:paraId="30445532" w14:textId="77777777" w:rsidR="00991BB7" w:rsidRDefault="00A06DB5">
      <w:pPr>
        <w:ind w:left="663" w:right="42" w:firstLine="0"/>
      </w:pPr>
      <w:r>
        <w:t>25.5.3 comply with any health and safety measures implemented by the Buyer</w:t>
      </w:r>
    </w:p>
    <w:p w14:paraId="488530E9" w14:textId="77777777" w:rsidR="00991BB7" w:rsidRDefault="00A06DB5">
      <w:pPr>
        <w:ind w:left="1336" w:right="42"/>
      </w:pPr>
      <w:r>
        <w:t>25.5.4 immediately notify the Buyer of any incident on the premises that causes any damage to Property which could cause pe</w:t>
      </w:r>
      <w:r>
        <w:t>rsonal injury</w:t>
      </w:r>
    </w:p>
    <w:p w14:paraId="38B23B01" w14:textId="77777777" w:rsidR="00991BB7" w:rsidRDefault="00A06DB5">
      <w:pPr>
        <w:spacing w:after="614"/>
        <w:ind w:left="658" w:right="42"/>
      </w:pPr>
      <w:r>
        <w:t>25.6</w:t>
      </w:r>
      <w:r>
        <w:tab/>
        <w:t>The Supplier will ensure that its health and safety policy statement (as required by the Health and Safety at Work etc Act 1974) is made available to the Buyer on request.</w:t>
      </w:r>
    </w:p>
    <w:p w14:paraId="288E5F78" w14:textId="77777777" w:rsidR="00991BB7" w:rsidRDefault="00A06DB5">
      <w:pPr>
        <w:pStyle w:val="Heading2"/>
        <w:tabs>
          <w:tab w:val="center" w:pos="1228"/>
        </w:tabs>
        <w:spacing w:after="205"/>
        <w:ind w:left="-15" w:right="0" w:firstLine="0"/>
      </w:pPr>
      <w:r>
        <w:t>26.</w:t>
      </w:r>
      <w:r>
        <w:tab/>
        <w:t>Equipment</w:t>
      </w:r>
    </w:p>
    <w:p w14:paraId="78F14AB8" w14:textId="77777777" w:rsidR="00991BB7" w:rsidRDefault="00A06DB5">
      <w:pPr>
        <w:spacing w:after="500"/>
        <w:ind w:left="-15" w:right="42" w:firstLine="0"/>
      </w:pPr>
      <w:r>
        <w:t>26.1</w:t>
      </w:r>
      <w:r>
        <w:tab/>
        <w:t xml:space="preserve">The Supplier is responsible for providing any </w:t>
      </w:r>
      <w:r>
        <w:t>Equipment which the Supplier requires to provide the Services.</w:t>
      </w:r>
    </w:p>
    <w:p w14:paraId="5BCC63A9" w14:textId="77777777" w:rsidR="00991BB7" w:rsidRDefault="00A06DB5">
      <w:pPr>
        <w:ind w:left="658" w:right="42"/>
      </w:pPr>
      <w:r>
        <w:t>26.2</w:t>
      </w:r>
      <w:r>
        <w:tab/>
        <w:t>Any Equipment brought onto the premises will be at the Supplier's own risk and the Buyer will have no liability for any loss of, or damage to, any Equipment.</w:t>
      </w:r>
    </w:p>
    <w:p w14:paraId="4B183D1C" w14:textId="77777777" w:rsidR="00991BB7" w:rsidRDefault="00A06DB5">
      <w:pPr>
        <w:ind w:left="658" w:right="42"/>
      </w:pPr>
      <w:r>
        <w:t>26.3</w:t>
      </w:r>
      <w:r>
        <w:tab/>
        <w:t>When the Call-Off Contrac</w:t>
      </w:r>
      <w:r>
        <w:t>t Ends or expires, the Supplier will remove the Equipment and any other materials leaving the premises in a safe and clean condition.</w:t>
      </w:r>
    </w:p>
    <w:p w14:paraId="7BED3887" w14:textId="77777777" w:rsidR="00991BB7" w:rsidRDefault="00A06DB5">
      <w:pPr>
        <w:pStyle w:val="Heading2"/>
        <w:tabs>
          <w:tab w:val="center" w:pos="3182"/>
        </w:tabs>
        <w:spacing w:after="320"/>
        <w:ind w:left="-15" w:right="0" w:firstLine="0"/>
      </w:pPr>
      <w:r>
        <w:t>27.</w:t>
      </w:r>
      <w:r>
        <w:tab/>
        <w:t>The Contracts (Rights of Third Parties) Act 1999</w:t>
      </w:r>
    </w:p>
    <w:p w14:paraId="569E9FAF" w14:textId="77777777" w:rsidR="00991BB7" w:rsidRDefault="00A06DB5">
      <w:pPr>
        <w:spacing w:after="614"/>
        <w:ind w:left="658" w:right="42"/>
      </w:pPr>
      <w:r>
        <w:t>27.1</w:t>
      </w:r>
      <w:r>
        <w:tab/>
        <w:t xml:space="preserve">Except as specified in clause 29.8, a person who isn’t Party to </w:t>
      </w:r>
      <w:r>
        <w:t>this Call-Off Contract has no right under the Contracts (Rights of Third Parties) Act 1999 to enforce any of its terms. This does not affect any right or remedy of any person which exists or is available otherwise.</w:t>
      </w:r>
    </w:p>
    <w:p w14:paraId="1E60D42B" w14:textId="77777777" w:rsidR="00991BB7" w:rsidRDefault="00A06DB5">
      <w:pPr>
        <w:pStyle w:val="Heading2"/>
        <w:tabs>
          <w:tab w:val="center" w:pos="2133"/>
        </w:tabs>
        <w:ind w:left="-15" w:right="0" w:firstLine="0"/>
      </w:pPr>
      <w:r>
        <w:t>28.</w:t>
      </w:r>
      <w:r>
        <w:tab/>
        <w:t xml:space="preserve">Environmental </w:t>
      </w:r>
      <w:r>
        <w:t>requirements</w:t>
      </w:r>
    </w:p>
    <w:p w14:paraId="03B83610" w14:textId="77777777" w:rsidR="00991BB7" w:rsidRDefault="00A06DB5">
      <w:pPr>
        <w:ind w:left="658" w:right="42"/>
      </w:pPr>
      <w:r>
        <w:t>28.1</w:t>
      </w:r>
      <w:r>
        <w:tab/>
        <w:t>The Buyer will provide a copy of its environmental policy to the Supplier on request, which the Supplier will comply with.</w:t>
      </w:r>
    </w:p>
    <w:p w14:paraId="4CFEBF61" w14:textId="77777777" w:rsidR="00991BB7" w:rsidRDefault="00A06DB5">
      <w:pPr>
        <w:spacing w:after="614"/>
        <w:ind w:left="658" w:right="42"/>
      </w:pPr>
      <w:r>
        <w:t>28.2</w:t>
      </w:r>
      <w:r>
        <w:tab/>
        <w:t xml:space="preserve">The Supplier must provide reasonable support to enable Buyers to work in an environmentally friendly way, for </w:t>
      </w:r>
      <w:r>
        <w:t>example by helping them recycle or lower their carbon footprint.</w:t>
      </w:r>
    </w:p>
    <w:p w14:paraId="6400D596" w14:textId="77777777" w:rsidR="00991BB7" w:rsidRDefault="00A06DB5">
      <w:pPr>
        <w:pStyle w:val="Heading2"/>
        <w:tabs>
          <w:tab w:val="center" w:pos="2648"/>
        </w:tabs>
        <w:ind w:left="-15" w:right="0" w:firstLine="0"/>
      </w:pPr>
      <w:r>
        <w:t>29.</w:t>
      </w:r>
      <w:r>
        <w:tab/>
        <w:t>The Employment Regulations (TUPE)</w:t>
      </w:r>
    </w:p>
    <w:p w14:paraId="0F0EC42C" w14:textId="77777777" w:rsidR="00991BB7" w:rsidRDefault="00A06DB5">
      <w:pPr>
        <w:ind w:left="658" w:right="42"/>
      </w:pPr>
      <w:r>
        <w:t>29.1</w:t>
      </w:r>
      <w:r>
        <w:tab/>
        <w:t>The Supplier agrees that if the Employment Regulations apply to this Call-Off Contract on the Start date then it must comply with its obligations un</w:t>
      </w:r>
      <w:r>
        <w:t xml:space="preserve">der the Employment Regulations and (if applicable) New Fair Deal (including entering into an Admission Agreement) and </w:t>
      </w:r>
      <w:r>
        <w:lastRenderedPageBreak/>
        <w:t>will indemnify the Buyer or any Former Supplier for any loss arising from any failure to comply.</w:t>
      </w:r>
    </w:p>
    <w:p w14:paraId="448875F2" w14:textId="77777777" w:rsidR="00991BB7" w:rsidRDefault="00A06DB5">
      <w:pPr>
        <w:ind w:left="658" w:right="42"/>
      </w:pPr>
      <w:r>
        <w:t>29.2</w:t>
      </w:r>
      <w:r>
        <w:tab/>
        <w:t>Twelve months before this Call-Off C</w:t>
      </w:r>
      <w:r>
        <w:t xml:space="preserve">ontract expires, or after the Buyer has given notice to End it, and within 28 days of the Buyer’s request, the Supplier will fully and accurately disclose to the Buyer all staff information including, but not limited to, the total number of staff assigned </w:t>
      </w:r>
      <w:r>
        <w:t>for the purposes of TUPE to the Services. For each person identified the Supplier must provide details of:</w:t>
      </w:r>
    </w:p>
    <w:p w14:paraId="422193F7" w14:textId="77777777" w:rsidR="00991BB7" w:rsidRDefault="00A06DB5">
      <w:pPr>
        <w:tabs>
          <w:tab w:val="center" w:pos="939"/>
          <w:tab w:val="center" w:pos="3150"/>
        </w:tabs>
        <w:spacing w:after="22"/>
        <w:ind w:left="0" w:firstLine="0"/>
      </w:pPr>
      <w:r>
        <w:rPr>
          <w:rFonts w:ascii="Calibri" w:eastAsia="Calibri" w:hAnsi="Calibri" w:cs="Calibri"/>
        </w:rPr>
        <w:tab/>
      </w:r>
      <w:r>
        <w:t>29.2.1</w:t>
      </w:r>
      <w:r>
        <w:tab/>
        <w:t>the activities they perform</w:t>
      </w:r>
    </w:p>
    <w:p w14:paraId="1D363669" w14:textId="77777777" w:rsidR="00991BB7" w:rsidRDefault="00A06DB5">
      <w:pPr>
        <w:tabs>
          <w:tab w:val="center" w:pos="939"/>
          <w:tab w:val="center" w:pos="2141"/>
        </w:tabs>
        <w:spacing w:after="22"/>
        <w:ind w:left="0" w:firstLine="0"/>
      </w:pPr>
      <w:r>
        <w:rPr>
          <w:rFonts w:ascii="Calibri" w:eastAsia="Calibri" w:hAnsi="Calibri" w:cs="Calibri"/>
        </w:rPr>
        <w:tab/>
      </w:r>
      <w:r>
        <w:t>29.2.2</w:t>
      </w:r>
      <w:r>
        <w:tab/>
        <w:t>age</w:t>
      </w:r>
    </w:p>
    <w:p w14:paraId="43D21F27" w14:textId="77777777" w:rsidR="00991BB7" w:rsidRDefault="00A06DB5">
      <w:pPr>
        <w:tabs>
          <w:tab w:val="center" w:pos="939"/>
          <w:tab w:val="center" w:pos="2390"/>
        </w:tabs>
        <w:spacing w:after="22"/>
        <w:ind w:left="0" w:firstLine="0"/>
      </w:pPr>
      <w:r>
        <w:rPr>
          <w:rFonts w:ascii="Calibri" w:eastAsia="Calibri" w:hAnsi="Calibri" w:cs="Calibri"/>
        </w:rPr>
        <w:tab/>
      </w:r>
      <w:r>
        <w:t>29.2.3</w:t>
      </w:r>
      <w:r>
        <w:tab/>
        <w:t>start date</w:t>
      </w:r>
    </w:p>
    <w:p w14:paraId="6F02002B" w14:textId="77777777" w:rsidR="00991BB7" w:rsidRDefault="00A06DB5">
      <w:pPr>
        <w:tabs>
          <w:tab w:val="center" w:pos="939"/>
          <w:tab w:val="center" w:pos="2595"/>
        </w:tabs>
        <w:spacing w:after="22"/>
        <w:ind w:left="0" w:firstLine="0"/>
      </w:pPr>
      <w:r>
        <w:rPr>
          <w:rFonts w:ascii="Calibri" w:eastAsia="Calibri" w:hAnsi="Calibri" w:cs="Calibri"/>
        </w:rPr>
        <w:tab/>
      </w:r>
      <w:r>
        <w:t>29.2.4</w:t>
      </w:r>
      <w:r>
        <w:tab/>
        <w:t>place of work</w:t>
      </w:r>
    </w:p>
    <w:p w14:paraId="3ACD6C21" w14:textId="77777777" w:rsidR="00991BB7" w:rsidRDefault="00A06DB5">
      <w:pPr>
        <w:tabs>
          <w:tab w:val="center" w:pos="939"/>
          <w:tab w:val="center" w:pos="2568"/>
        </w:tabs>
        <w:spacing w:after="22"/>
        <w:ind w:left="0" w:firstLine="0"/>
      </w:pPr>
      <w:r>
        <w:rPr>
          <w:rFonts w:ascii="Calibri" w:eastAsia="Calibri" w:hAnsi="Calibri" w:cs="Calibri"/>
        </w:rPr>
        <w:tab/>
      </w:r>
      <w:r>
        <w:t>29.2.5</w:t>
      </w:r>
      <w:r>
        <w:tab/>
        <w:t>notice period</w:t>
      </w:r>
    </w:p>
    <w:p w14:paraId="75BA073A" w14:textId="77777777" w:rsidR="00991BB7" w:rsidRDefault="00A06DB5">
      <w:pPr>
        <w:tabs>
          <w:tab w:val="center" w:pos="939"/>
          <w:tab w:val="center" w:pos="3436"/>
        </w:tabs>
        <w:spacing w:after="22"/>
        <w:ind w:left="0" w:firstLine="0"/>
      </w:pPr>
      <w:r>
        <w:rPr>
          <w:rFonts w:ascii="Calibri" w:eastAsia="Calibri" w:hAnsi="Calibri" w:cs="Calibri"/>
        </w:rPr>
        <w:tab/>
      </w:r>
      <w:r>
        <w:t>29.2.6</w:t>
      </w:r>
      <w:r>
        <w:tab/>
      </w:r>
      <w:r>
        <w:t>redundancy payment entitlement</w:t>
      </w:r>
    </w:p>
    <w:p w14:paraId="7CB422B8" w14:textId="77777777" w:rsidR="00991BB7" w:rsidRDefault="00A06DB5">
      <w:pPr>
        <w:tabs>
          <w:tab w:val="center" w:pos="939"/>
          <w:tab w:val="center" w:pos="3775"/>
        </w:tabs>
        <w:spacing w:after="22"/>
        <w:ind w:left="0" w:firstLine="0"/>
      </w:pPr>
      <w:r>
        <w:rPr>
          <w:rFonts w:ascii="Calibri" w:eastAsia="Calibri" w:hAnsi="Calibri" w:cs="Calibri"/>
        </w:rPr>
        <w:tab/>
      </w:r>
      <w:r>
        <w:t>29.2.7</w:t>
      </w:r>
      <w:r>
        <w:tab/>
        <w:t xml:space="preserve">salary, </w:t>
      </w:r>
      <w:proofErr w:type="gramStart"/>
      <w:r>
        <w:t>benefits</w:t>
      </w:r>
      <w:proofErr w:type="gramEnd"/>
      <w:r>
        <w:t xml:space="preserve"> and pension entitlements</w:t>
      </w:r>
    </w:p>
    <w:p w14:paraId="25A4E75A" w14:textId="77777777" w:rsidR="00991BB7" w:rsidRDefault="00A06DB5">
      <w:pPr>
        <w:tabs>
          <w:tab w:val="center" w:pos="939"/>
          <w:tab w:val="center" w:pos="2819"/>
        </w:tabs>
        <w:spacing w:after="22"/>
        <w:ind w:left="0" w:firstLine="0"/>
      </w:pPr>
      <w:r>
        <w:rPr>
          <w:rFonts w:ascii="Calibri" w:eastAsia="Calibri" w:hAnsi="Calibri" w:cs="Calibri"/>
        </w:rPr>
        <w:tab/>
      </w:r>
      <w:r>
        <w:t>29.2.8</w:t>
      </w:r>
      <w:r>
        <w:tab/>
        <w:t>employment status</w:t>
      </w:r>
    </w:p>
    <w:p w14:paraId="424C40EF" w14:textId="77777777" w:rsidR="00991BB7" w:rsidRDefault="00A06DB5">
      <w:pPr>
        <w:tabs>
          <w:tab w:val="center" w:pos="939"/>
          <w:tab w:val="center" w:pos="2890"/>
        </w:tabs>
        <w:spacing w:after="22"/>
        <w:ind w:left="0" w:firstLine="0"/>
      </w:pPr>
      <w:r>
        <w:rPr>
          <w:rFonts w:ascii="Calibri" w:eastAsia="Calibri" w:hAnsi="Calibri" w:cs="Calibri"/>
        </w:rPr>
        <w:tab/>
      </w:r>
      <w:r>
        <w:t>29.2.9</w:t>
      </w:r>
      <w:r>
        <w:tab/>
        <w:t>identity of employer</w:t>
      </w:r>
    </w:p>
    <w:p w14:paraId="0263F77B" w14:textId="77777777" w:rsidR="00991BB7" w:rsidRDefault="00A06DB5">
      <w:pPr>
        <w:tabs>
          <w:tab w:val="center" w:pos="994"/>
          <w:tab w:val="center" w:pos="2979"/>
        </w:tabs>
        <w:spacing w:after="3"/>
        <w:ind w:left="0" w:firstLine="0"/>
      </w:pPr>
      <w:r>
        <w:rPr>
          <w:rFonts w:ascii="Calibri" w:eastAsia="Calibri" w:hAnsi="Calibri" w:cs="Calibri"/>
        </w:rPr>
        <w:tab/>
      </w:r>
      <w:r>
        <w:t>29.2.10</w:t>
      </w:r>
      <w:r>
        <w:tab/>
        <w:t>working arrangements</w:t>
      </w:r>
    </w:p>
    <w:p w14:paraId="5019D750" w14:textId="77777777" w:rsidR="00991BB7" w:rsidRDefault="00A06DB5">
      <w:pPr>
        <w:numPr>
          <w:ilvl w:val="0"/>
          <w:numId w:val="10"/>
        </w:numPr>
        <w:spacing w:after="16"/>
        <w:ind w:right="42" w:hanging="276"/>
      </w:pPr>
      <w:r>
        <w:t>2.11outstanding liabilities</w:t>
      </w:r>
    </w:p>
    <w:p w14:paraId="0A6609A9" w14:textId="77777777" w:rsidR="00991BB7" w:rsidRDefault="00A06DB5">
      <w:pPr>
        <w:tabs>
          <w:tab w:val="center" w:pos="994"/>
          <w:tab w:val="center" w:pos="2733"/>
        </w:tabs>
        <w:spacing w:after="22"/>
        <w:ind w:left="0" w:firstLine="0"/>
      </w:pPr>
      <w:r>
        <w:rPr>
          <w:rFonts w:ascii="Calibri" w:eastAsia="Calibri" w:hAnsi="Calibri" w:cs="Calibri"/>
        </w:rPr>
        <w:tab/>
      </w:r>
      <w:r>
        <w:t>29.2.12</w:t>
      </w:r>
      <w:r>
        <w:tab/>
        <w:t>sickness absence</w:t>
      </w:r>
    </w:p>
    <w:p w14:paraId="078D4A9A" w14:textId="77777777" w:rsidR="00991BB7" w:rsidRDefault="00A06DB5">
      <w:pPr>
        <w:tabs>
          <w:tab w:val="center" w:pos="994"/>
          <w:tab w:val="center" w:pos="4938"/>
        </w:tabs>
        <w:spacing w:after="22"/>
        <w:ind w:left="0" w:firstLine="0"/>
      </w:pPr>
      <w:r>
        <w:rPr>
          <w:rFonts w:ascii="Calibri" w:eastAsia="Calibri" w:hAnsi="Calibri" w:cs="Calibri"/>
        </w:rPr>
        <w:tab/>
      </w:r>
      <w:r>
        <w:t>29.2.13</w:t>
      </w:r>
      <w:r>
        <w:tab/>
        <w:t>copies of all relevant empl</w:t>
      </w:r>
      <w:r>
        <w:t>oyment contracts and related documents</w:t>
      </w:r>
    </w:p>
    <w:p w14:paraId="52739DE2" w14:textId="77777777" w:rsidR="00991BB7" w:rsidRDefault="00A06DB5">
      <w:pPr>
        <w:ind w:left="1988" w:right="42" w:hanging="1325"/>
      </w:pPr>
      <w:r>
        <w:t>29.2.14</w:t>
      </w:r>
      <w:r>
        <w:tab/>
        <w:t>all information required under regulation 11 of TUPE or as reasonably requested by the Buyer</w:t>
      </w:r>
    </w:p>
    <w:p w14:paraId="387CB9D3" w14:textId="77777777" w:rsidR="00991BB7" w:rsidRDefault="00A06DB5">
      <w:pPr>
        <w:numPr>
          <w:ilvl w:val="1"/>
          <w:numId w:val="10"/>
        </w:numPr>
        <w:ind w:left="2046" w:right="42" w:hanging="663"/>
      </w:pPr>
      <w:r>
        <w:t>The Supplier warrants the accuracy of the information provided under this TUPE clause and will notify the Buyer of a</w:t>
      </w:r>
      <w:r>
        <w:t>ny changes to the amended information as soon as reasonably possible. The Supplier will permit the Buyer to use and disclose the information to any prospective Replacement Supplier.</w:t>
      </w:r>
    </w:p>
    <w:p w14:paraId="23F19B83" w14:textId="77777777" w:rsidR="00991BB7" w:rsidRDefault="00A06DB5">
      <w:pPr>
        <w:numPr>
          <w:ilvl w:val="1"/>
          <w:numId w:val="10"/>
        </w:numPr>
        <w:ind w:left="2046" w:right="42" w:hanging="663"/>
      </w:pPr>
      <w:r>
        <w:t>In the 12 months before the expiry of this Call-Off Contract, the Supplier will not change the identity and number of staff assigned to the Services (unless reasonably requested by the Buyer) or their terms and conditions, other than in the ordinary course</w:t>
      </w:r>
      <w:r>
        <w:t xml:space="preserve"> of business.</w:t>
      </w:r>
    </w:p>
    <w:p w14:paraId="06E7AB7D" w14:textId="77777777" w:rsidR="00991BB7" w:rsidRDefault="00A06DB5">
      <w:pPr>
        <w:numPr>
          <w:ilvl w:val="1"/>
          <w:numId w:val="10"/>
        </w:numPr>
        <w:ind w:left="2046" w:right="42" w:hanging="663"/>
      </w:pPr>
      <w:r>
        <w:t>The Supplier will co-operate with the re-tendering of this Call-Off Contract by allowing the Replacement Supplier to communicate with and meet the affected employees or their representatives.</w:t>
      </w:r>
    </w:p>
    <w:p w14:paraId="00AA850C" w14:textId="77777777" w:rsidR="00991BB7" w:rsidRDefault="00A06DB5">
      <w:pPr>
        <w:numPr>
          <w:ilvl w:val="1"/>
          <w:numId w:val="10"/>
        </w:numPr>
        <w:ind w:left="2046" w:right="42" w:hanging="663"/>
      </w:pPr>
      <w:r>
        <w:t>The Supplier will indemnify the Buyer or any Repla</w:t>
      </w:r>
      <w:r>
        <w:t>cement Supplier for all Loss arising from both:</w:t>
      </w:r>
    </w:p>
    <w:p w14:paraId="28BEDE66" w14:textId="77777777" w:rsidR="00991BB7" w:rsidRDefault="00A06DB5">
      <w:pPr>
        <w:numPr>
          <w:ilvl w:val="2"/>
          <w:numId w:val="10"/>
        </w:numPr>
        <w:ind w:left="2766" w:right="42" w:hanging="663"/>
      </w:pPr>
      <w:r>
        <w:t>its failure to comply with the provisions of this clause</w:t>
      </w:r>
    </w:p>
    <w:p w14:paraId="3D66BC02" w14:textId="77777777" w:rsidR="00991BB7" w:rsidRDefault="00A06DB5">
      <w:pPr>
        <w:numPr>
          <w:ilvl w:val="2"/>
          <w:numId w:val="10"/>
        </w:numPr>
        <w:ind w:left="2766" w:right="42" w:hanging="663"/>
      </w:pPr>
      <w:r>
        <w:t>any claim by any employee or person claiming to be an employee (or their employee representative) of the Supplier which arises or is alleged to arise f</w:t>
      </w:r>
      <w:r>
        <w:t>rom any act or omission by the Supplier on or before the date of the Relevant Transfer</w:t>
      </w:r>
    </w:p>
    <w:p w14:paraId="29476C9C" w14:textId="77777777" w:rsidR="00991BB7" w:rsidRDefault="00A06DB5">
      <w:pPr>
        <w:numPr>
          <w:ilvl w:val="1"/>
          <w:numId w:val="10"/>
        </w:numPr>
        <w:ind w:left="2046" w:right="42" w:hanging="663"/>
      </w:pPr>
      <w:r>
        <w:t>The provisions of this clause apply during the Term of this Call-Off Contract and indefinitely after it Ends or expires.</w:t>
      </w:r>
    </w:p>
    <w:p w14:paraId="341E7098" w14:textId="77777777" w:rsidR="00991BB7" w:rsidRDefault="00A06DB5">
      <w:pPr>
        <w:numPr>
          <w:ilvl w:val="1"/>
          <w:numId w:val="10"/>
        </w:numPr>
        <w:spacing w:after="614"/>
        <w:ind w:left="2046" w:right="42" w:hanging="663"/>
      </w:pPr>
      <w:r>
        <w:lastRenderedPageBreak/>
        <w:t>For these TUPE clauses, the relevant third party</w:t>
      </w:r>
      <w:r>
        <w:t xml:space="preserve"> will be able to enforce its rights under this </w:t>
      </w:r>
      <w:proofErr w:type="gramStart"/>
      <w:r>
        <w:t>clause</w:t>
      </w:r>
      <w:proofErr w:type="gramEnd"/>
      <w:r>
        <w:t xml:space="preserve"> but their consent will not be required to vary these clauses as the Buyer and Supplier may agree.</w:t>
      </w:r>
    </w:p>
    <w:p w14:paraId="0ED23B7B" w14:textId="77777777" w:rsidR="00991BB7" w:rsidRDefault="00A06DB5">
      <w:pPr>
        <w:pStyle w:val="Heading2"/>
        <w:tabs>
          <w:tab w:val="center" w:pos="2144"/>
        </w:tabs>
        <w:ind w:left="-15" w:right="0" w:firstLine="0"/>
      </w:pPr>
      <w:r>
        <w:t>30.</w:t>
      </w:r>
      <w:r>
        <w:tab/>
        <w:t>Additional G-Cloud services</w:t>
      </w:r>
    </w:p>
    <w:p w14:paraId="3240A35E" w14:textId="77777777" w:rsidR="00991BB7" w:rsidRDefault="00A06DB5">
      <w:pPr>
        <w:ind w:left="658" w:right="42"/>
      </w:pPr>
      <w:r>
        <w:t>30.1</w:t>
      </w:r>
      <w:r>
        <w:tab/>
        <w:t xml:space="preserve">The Buyer may require the Supplier to provide Additional Services. </w:t>
      </w:r>
      <w:r>
        <w:t xml:space="preserve">The Buyer doesn’t have to buy any Additional Services from the Supplier and can buy services that are the same as or </w:t>
      </w:r>
      <w:proofErr w:type="gramStart"/>
      <w:r>
        <w:t>similar to</w:t>
      </w:r>
      <w:proofErr w:type="gramEnd"/>
      <w:r>
        <w:t xml:space="preserve"> the Additional Services from any third party.</w:t>
      </w:r>
    </w:p>
    <w:p w14:paraId="74C82423" w14:textId="77777777" w:rsidR="00991BB7" w:rsidRDefault="00A06DB5">
      <w:pPr>
        <w:spacing w:after="614"/>
        <w:ind w:left="658" w:right="42"/>
      </w:pPr>
      <w:r>
        <w:t>30.2</w:t>
      </w:r>
      <w:r>
        <w:tab/>
        <w:t>If reasonably requested to do so by the Buyer in the Order Form, the Supplier</w:t>
      </w:r>
      <w:r>
        <w:t xml:space="preserve"> must provide and monitor performance of the Additional Services using an Implementation Plan.</w:t>
      </w:r>
    </w:p>
    <w:p w14:paraId="3D1F4E7F" w14:textId="77777777" w:rsidR="00991BB7" w:rsidRDefault="00A06DB5">
      <w:pPr>
        <w:pStyle w:val="Heading2"/>
        <w:tabs>
          <w:tab w:val="center" w:pos="1371"/>
        </w:tabs>
        <w:ind w:left="-15" w:right="0" w:firstLine="0"/>
      </w:pPr>
      <w:r>
        <w:t>31.</w:t>
      </w:r>
      <w:r>
        <w:tab/>
        <w:t>Collaboration</w:t>
      </w:r>
    </w:p>
    <w:p w14:paraId="75133AAC" w14:textId="77777777" w:rsidR="00991BB7" w:rsidRDefault="00A06DB5">
      <w:pPr>
        <w:ind w:left="658" w:right="42"/>
      </w:pPr>
      <w:r>
        <w:t>31.1</w:t>
      </w:r>
      <w:r>
        <w:tab/>
        <w:t>If the Buyer has specified in the Order Form that it requires the Supplier to enter into a Collaboration Agreement, the Supplier must give</w:t>
      </w:r>
      <w:r>
        <w:t xml:space="preserve"> the Buyer an executed Collaboration Agreement before the Start date.</w:t>
      </w:r>
    </w:p>
    <w:p w14:paraId="7DBEBED5" w14:textId="77777777" w:rsidR="00991BB7" w:rsidRDefault="00A06DB5">
      <w:pPr>
        <w:tabs>
          <w:tab w:val="center" w:pos="4417"/>
        </w:tabs>
        <w:ind w:left="-15" w:firstLine="0"/>
      </w:pPr>
      <w:r>
        <w:t>31.2</w:t>
      </w:r>
      <w:r>
        <w:tab/>
        <w:t>In addition to any obligations under the Collaboration Agreement, the Supplier must:</w:t>
      </w:r>
    </w:p>
    <w:p w14:paraId="19ABF661" w14:textId="77777777" w:rsidR="00991BB7" w:rsidRDefault="00A06DB5">
      <w:pPr>
        <w:ind w:left="663" w:right="42" w:firstLine="0"/>
      </w:pPr>
      <w:r>
        <w:t xml:space="preserve">31.2.1 </w:t>
      </w:r>
      <w:r>
        <w:t>work proactively and in good faith with each of the Buyer’s contractors</w:t>
      </w:r>
    </w:p>
    <w:p w14:paraId="7517AA99" w14:textId="77777777" w:rsidR="00991BB7" w:rsidRDefault="00A06DB5">
      <w:pPr>
        <w:ind w:left="1336" w:right="42"/>
      </w:pPr>
      <w:r>
        <w:t>31.2.2 co-operate and share information with the Buyer’s contractors to enable the efficient operation of the Buyer’s ICT services and G-Cloud Services</w:t>
      </w:r>
    </w:p>
    <w:p w14:paraId="27F894BD" w14:textId="77777777" w:rsidR="00991BB7" w:rsidRDefault="00A06DB5">
      <w:pPr>
        <w:pStyle w:val="Heading2"/>
        <w:tabs>
          <w:tab w:val="center" w:pos="1553"/>
        </w:tabs>
        <w:ind w:left="-15" w:right="0" w:firstLine="0"/>
      </w:pPr>
      <w:r>
        <w:t>32.</w:t>
      </w:r>
      <w:r>
        <w:tab/>
        <w:t>Variation process</w:t>
      </w:r>
    </w:p>
    <w:p w14:paraId="066ED288" w14:textId="77777777" w:rsidR="00991BB7" w:rsidRDefault="00A06DB5">
      <w:pPr>
        <w:ind w:left="658" w:right="42"/>
      </w:pPr>
      <w:r>
        <w:t>32.1</w:t>
      </w:r>
      <w:r>
        <w:tab/>
        <w:t>The B</w:t>
      </w:r>
      <w:r>
        <w:t>uyer can request in writing a change to this Call-Off Contract if it isn’t a material change to the Framework Agreement/or this Call-Off Contract. Once implemented, it is called a Variation.</w:t>
      </w:r>
    </w:p>
    <w:p w14:paraId="648F63E6" w14:textId="77777777" w:rsidR="00991BB7" w:rsidRDefault="00A06DB5">
      <w:pPr>
        <w:ind w:left="658" w:right="42"/>
      </w:pPr>
      <w:r>
        <w:t>32.2</w:t>
      </w:r>
      <w:r>
        <w:tab/>
        <w:t>The Supplier must notify the Buyer immediately in writing of</w:t>
      </w:r>
      <w:r>
        <w:t xml:space="preserve"> any proposed changes to their G-Cloud Services or their delivery by submitting a Variation request. This includes any changes in the Supplier’s supply chain.</w:t>
      </w:r>
    </w:p>
    <w:p w14:paraId="6BF86D1B" w14:textId="77777777" w:rsidR="00991BB7" w:rsidRDefault="00A06DB5">
      <w:pPr>
        <w:spacing w:after="614"/>
        <w:ind w:left="658" w:right="42"/>
      </w:pPr>
      <w:r>
        <w:t>32.3</w:t>
      </w:r>
      <w:r>
        <w:tab/>
        <w:t>If Either Party can’t agree to or provide the Variation, the Buyer may agree to continue per</w:t>
      </w:r>
      <w:r>
        <w:t xml:space="preserve">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47E9CFF" w14:textId="77777777" w:rsidR="00991BB7" w:rsidRDefault="00A06DB5">
      <w:pPr>
        <w:pStyle w:val="Heading2"/>
        <w:tabs>
          <w:tab w:val="center" w:pos="2541"/>
        </w:tabs>
        <w:ind w:left="-15" w:right="0" w:firstLine="0"/>
      </w:pPr>
      <w:r>
        <w:t>33.</w:t>
      </w:r>
      <w:r>
        <w:tab/>
        <w:t>Data Protection Legislation (GDPR)</w:t>
      </w:r>
    </w:p>
    <w:p w14:paraId="7859A399" w14:textId="77777777" w:rsidR="00991BB7" w:rsidRDefault="00A06DB5">
      <w:pPr>
        <w:ind w:left="658" w:right="42"/>
      </w:pPr>
      <w:r>
        <w:t>33.1</w:t>
      </w:r>
      <w:r>
        <w:tab/>
        <w:t>Pursuant to clause 2.1 and for the avoidance of doubt, clauses 8</w:t>
      </w:r>
      <w:r>
        <w:t>.59 and 8.60 of the Framework Agreement are incorporated into this Call-Off Contract. For reference, the appropriate GDPR templates which are required to be completed in accordance with clauses 8.59 and 8.60 are reproduced in this Call-Off Contract documen</w:t>
      </w:r>
      <w:r>
        <w:t>t at schedule 7.</w:t>
      </w:r>
      <w:r>
        <w:br w:type="page"/>
      </w:r>
    </w:p>
    <w:p w14:paraId="21E610EE" w14:textId="77777777" w:rsidR="00991BB7" w:rsidRDefault="00A06DB5">
      <w:pPr>
        <w:pStyle w:val="Heading1"/>
        <w:ind w:left="-5"/>
      </w:pPr>
      <w:r>
        <w:lastRenderedPageBreak/>
        <w:t>Schedule 3: Collaboration agreement</w:t>
      </w:r>
    </w:p>
    <w:p w14:paraId="1224471E" w14:textId="77777777" w:rsidR="00991BB7" w:rsidRDefault="00A06DB5">
      <w:pPr>
        <w:spacing w:after="27" w:line="492" w:lineRule="auto"/>
        <w:ind w:left="-15" w:right="4626" w:firstLine="0"/>
      </w:pPr>
      <w:r>
        <w:t>This agreement is made on [enter date] between:</w:t>
      </w:r>
    </w:p>
    <w:p w14:paraId="14C8F669" w14:textId="77777777" w:rsidR="00991BB7" w:rsidRDefault="00A06DB5">
      <w:pPr>
        <w:numPr>
          <w:ilvl w:val="0"/>
          <w:numId w:val="11"/>
        </w:numPr>
        <w:ind w:right="42" w:hanging="663"/>
      </w:pPr>
      <w:r>
        <w:t>[Buyer name] of [Buyer address] (the Buyer)</w:t>
      </w:r>
    </w:p>
    <w:p w14:paraId="7CA1C992" w14:textId="77777777" w:rsidR="00991BB7" w:rsidRDefault="00A06DB5">
      <w:pPr>
        <w:numPr>
          <w:ilvl w:val="0"/>
          <w:numId w:val="11"/>
        </w:numPr>
        <w:ind w:right="42" w:hanging="663"/>
      </w:pPr>
      <w:r>
        <w:t>[Company name] a company incorporated in [company address] under [registration number], whose registered offic</w:t>
      </w:r>
      <w:r>
        <w:t>e is at [registered address]</w:t>
      </w:r>
    </w:p>
    <w:p w14:paraId="65BEE56A" w14:textId="77777777" w:rsidR="00991BB7" w:rsidRDefault="00A06DB5">
      <w:pPr>
        <w:numPr>
          <w:ilvl w:val="0"/>
          <w:numId w:val="11"/>
        </w:numPr>
        <w:ind w:right="42" w:hanging="663"/>
      </w:pPr>
      <w:r>
        <w:t>[Company name] a company incorporated in [company address] under [registration number], whose registered office is at [registered address]</w:t>
      </w:r>
    </w:p>
    <w:p w14:paraId="67740B9E" w14:textId="77777777" w:rsidR="00991BB7" w:rsidRDefault="00A06DB5">
      <w:pPr>
        <w:numPr>
          <w:ilvl w:val="0"/>
          <w:numId w:val="11"/>
        </w:numPr>
        <w:ind w:right="42" w:hanging="663"/>
      </w:pPr>
      <w:r>
        <w:t xml:space="preserve">[Company name] a company incorporated in [company address] under [registration number], </w:t>
      </w:r>
      <w:r>
        <w:t>whose registered office is at [registered address]</w:t>
      </w:r>
    </w:p>
    <w:p w14:paraId="69EE8CC1" w14:textId="77777777" w:rsidR="00991BB7" w:rsidRDefault="00A06DB5">
      <w:pPr>
        <w:numPr>
          <w:ilvl w:val="0"/>
          <w:numId w:val="11"/>
        </w:numPr>
        <w:ind w:right="42" w:hanging="663"/>
      </w:pPr>
      <w:r>
        <w:t>[Company name] a company incorporated in [company address] under [registration number], whose registered office is at [registered address]</w:t>
      </w:r>
    </w:p>
    <w:p w14:paraId="7F9AB894" w14:textId="77777777" w:rsidR="00991BB7" w:rsidRDefault="00A06DB5">
      <w:pPr>
        <w:numPr>
          <w:ilvl w:val="0"/>
          <w:numId w:val="11"/>
        </w:numPr>
        <w:spacing w:after="253"/>
        <w:ind w:right="42" w:hanging="663"/>
      </w:pPr>
      <w:r>
        <w:t>[Company name] a company incorporated in [company address] under [registration number], whose registered office is at [registered address] together (the Collaboration Suppliers and each of them a Collaboration Supplier).</w:t>
      </w:r>
    </w:p>
    <w:p w14:paraId="6DA7F841" w14:textId="77777777" w:rsidR="00991BB7" w:rsidRDefault="00A06DB5">
      <w:pPr>
        <w:spacing w:after="127"/>
        <w:ind w:left="-15" w:right="42" w:firstLine="0"/>
      </w:pPr>
      <w:r>
        <w:t>Whereas the:</w:t>
      </w:r>
    </w:p>
    <w:p w14:paraId="5FEBC46E" w14:textId="77777777" w:rsidR="00991BB7" w:rsidRDefault="00A06DB5">
      <w:pPr>
        <w:numPr>
          <w:ilvl w:val="1"/>
          <w:numId w:val="11"/>
        </w:numPr>
        <w:spacing w:after="17"/>
        <w:ind w:left="662" w:right="42" w:hanging="331"/>
      </w:pPr>
      <w:r>
        <w:t>Buyer and the Collabor</w:t>
      </w:r>
      <w:r>
        <w:t xml:space="preserve">ation Suppliers have </w:t>
      </w:r>
      <w:proofErr w:type="gramStart"/>
      <w:r>
        <w:t>entered into</w:t>
      </w:r>
      <w:proofErr w:type="gramEnd"/>
      <w:r>
        <w:t xml:space="preserve"> the Call-Off Contracts (defined below) for the provision of various IT and telecommunications (ICT) services</w:t>
      </w:r>
    </w:p>
    <w:p w14:paraId="72DBA2AC" w14:textId="77777777" w:rsidR="00991BB7" w:rsidRDefault="00A06DB5">
      <w:pPr>
        <w:numPr>
          <w:ilvl w:val="1"/>
          <w:numId w:val="11"/>
        </w:numPr>
        <w:spacing w:after="3"/>
        <w:ind w:left="662" w:right="42" w:hanging="331"/>
      </w:pPr>
      <w:r>
        <w:t>Collaboration Suppliers now wish to provide for the ongoing cooperation of the</w:t>
      </w:r>
    </w:p>
    <w:p w14:paraId="6EFCA435" w14:textId="77777777" w:rsidR="00991BB7" w:rsidRDefault="00A06DB5">
      <w:pPr>
        <w:spacing w:after="253"/>
        <w:ind w:left="663" w:right="42" w:firstLine="0"/>
      </w:pPr>
      <w:r>
        <w:t>Collaboration Suppliers in the pro</w:t>
      </w:r>
      <w:r>
        <w:t>vision of services under their respective Call-Off Contract to the Buyer</w:t>
      </w:r>
    </w:p>
    <w:p w14:paraId="6D346BAE" w14:textId="77777777" w:rsidR="00991BB7" w:rsidRDefault="00A06DB5">
      <w:pPr>
        <w:spacing w:after="353"/>
        <w:ind w:left="-15" w:right="42" w:firstLine="0"/>
      </w:pPr>
      <w:r>
        <w:t>In consideration of the mutual covenants contained in the Call-Off Contracts and this Agreement and intending to be legally bound, the parties agree as follows:</w:t>
      </w:r>
    </w:p>
    <w:p w14:paraId="0F13D7BE" w14:textId="77777777" w:rsidR="00991BB7" w:rsidRDefault="00A06DB5">
      <w:pPr>
        <w:pStyle w:val="Heading2"/>
        <w:tabs>
          <w:tab w:val="center" w:pos="2186"/>
        </w:tabs>
        <w:ind w:left="-15" w:right="0" w:firstLine="0"/>
      </w:pPr>
      <w:r>
        <w:t>1.</w:t>
      </w:r>
      <w:r>
        <w:tab/>
        <w:t>Definitions and int</w:t>
      </w:r>
      <w:r>
        <w:t>erpretation</w:t>
      </w:r>
    </w:p>
    <w:p w14:paraId="07484C4C" w14:textId="77777777" w:rsidR="00991BB7" w:rsidRDefault="00A06DB5">
      <w:pPr>
        <w:ind w:left="658" w:right="42"/>
      </w:pPr>
      <w:r>
        <w:t>1.1</w:t>
      </w:r>
      <w:r>
        <w:tab/>
        <w:t>As used in this Agreement, the capitalised expressions will have the following meanings unless the context requires otherwise:</w:t>
      </w:r>
    </w:p>
    <w:p w14:paraId="7BA3C2E4" w14:textId="77777777" w:rsidR="00991BB7" w:rsidRDefault="00A06DB5">
      <w:pPr>
        <w:ind w:left="1336" w:right="42"/>
      </w:pPr>
      <w:r>
        <w:t>1.1.1</w:t>
      </w:r>
      <w:r>
        <w:tab/>
        <w:t>“Agreement” means this collaboration agreement, containing the Clauses and Schedules</w:t>
      </w:r>
    </w:p>
    <w:p w14:paraId="5478A960" w14:textId="77777777" w:rsidR="00991BB7" w:rsidRDefault="00A06DB5">
      <w:pPr>
        <w:spacing w:after="17"/>
        <w:ind w:left="1336" w:right="42"/>
      </w:pPr>
      <w:r>
        <w:t>1.1.2</w:t>
      </w:r>
      <w:r>
        <w:tab/>
        <w:t>“Call-Off Contra</w:t>
      </w:r>
      <w:r>
        <w:t>ct” means each contract that is let by the Buyer to one of the Collaboration Suppliers</w:t>
      </w:r>
    </w:p>
    <w:p w14:paraId="3406AE27" w14:textId="77777777" w:rsidR="00991BB7" w:rsidRDefault="00A06DB5">
      <w:pPr>
        <w:ind w:left="1336" w:right="42"/>
      </w:pPr>
      <w:r>
        <w:t>1.1.3</w:t>
      </w:r>
      <w:r>
        <w:tab/>
        <w:t>“Contractor’s Confidential Information” has the meaning set out in the Call-Off Contracts</w:t>
      </w:r>
    </w:p>
    <w:p w14:paraId="7F53E5AE" w14:textId="77777777" w:rsidR="00991BB7" w:rsidRDefault="00A06DB5">
      <w:pPr>
        <w:ind w:left="1336" w:right="42"/>
      </w:pPr>
      <w:r>
        <w:t>1.1.4</w:t>
      </w:r>
      <w:r>
        <w:tab/>
        <w:t>“Confidential Information” means the Buyer Confidential Information</w:t>
      </w:r>
      <w:r>
        <w:t xml:space="preserve"> or any Collaboration Supplier's Confidential Information</w:t>
      </w:r>
    </w:p>
    <w:p w14:paraId="509F4A68" w14:textId="77777777" w:rsidR="00991BB7" w:rsidRDefault="00A06DB5">
      <w:pPr>
        <w:tabs>
          <w:tab w:val="center" w:pos="884"/>
          <w:tab w:val="center" w:pos="4512"/>
        </w:tabs>
        <w:ind w:left="0" w:firstLine="0"/>
      </w:pPr>
      <w:r>
        <w:rPr>
          <w:rFonts w:ascii="Calibri" w:eastAsia="Calibri" w:hAnsi="Calibri" w:cs="Calibri"/>
        </w:rPr>
        <w:tab/>
      </w:r>
      <w:r>
        <w:t>1.1.5</w:t>
      </w:r>
      <w:r>
        <w:tab/>
        <w:t>“Collaboration Activities” means the activities set out in this Agreement</w:t>
      </w:r>
    </w:p>
    <w:p w14:paraId="09F65DEA" w14:textId="77777777" w:rsidR="00991BB7" w:rsidRDefault="00A06DB5">
      <w:pPr>
        <w:tabs>
          <w:tab w:val="center" w:pos="884"/>
          <w:tab w:val="center" w:pos="4976"/>
        </w:tabs>
        <w:ind w:left="0" w:firstLine="0"/>
      </w:pPr>
      <w:r>
        <w:rPr>
          <w:rFonts w:ascii="Calibri" w:eastAsia="Calibri" w:hAnsi="Calibri" w:cs="Calibri"/>
        </w:rPr>
        <w:tab/>
      </w:r>
      <w:r>
        <w:t>1.1.6</w:t>
      </w:r>
      <w:r>
        <w:tab/>
      </w:r>
      <w:r>
        <w:t>“Buyer Confidential Information” has the meaning set out in the Call-Off Contract</w:t>
      </w:r>
    </w:p>
    <w:p w14:paraId="4B7D7D39" w14:textId="77777777" w:rsidR="00991BB7" w:rsidRDefault="00A06DB5">
      <w:pPr>
        <w:ind w:left="1336" w:right="42"/>
      </w:pPr>
      <w:r>
        <w:lastRenderedPageBreak/>
        <w:t>1.1.7</w:t>
      </w:r>
      <w:r>
        <w:tab/>
        <w:t>“Default” means any breach of the obligations of any Collaboration Supplier or any Default, act, omission, negligence or statement of any Collaboration Supplier, its em</w:t>
      </w:r>
      <w:r>
        <w:t>ployees, servants, agents or subcontractors in connection with or in relation to the subject matter of this Agreement and in respect of which such Collaboration Supplier is liable (by way of indemnity or otherwise) to the other parties</w:t>
      </w:r>
    </w:p>
    <w:p w14:paraId="2839DBC9" w14:textId="77777777" w:rsidR="00991BB7" w:rsidRDefault="00A06DB5">
      <w:pPr>
        <w:tabs>
          <w:tab w:val="center" w:pos="884"/>
          <w:tab w:val="center" w:pos="4258"/>
        </w:tabs>
        <w:ind w:left="0" w:firstLine="0"/>
      </w:pPr>
      <w:r>
        <w:rPr>
          <w:rFonts w:ascii="Calibri" w:eastAsia="Calibri" w:hAnsi="Calibri" w:cs="Calibri"/>
        </w:rPr>
        <w:tab/>
      </w:r>
      <w:r>
        <w:t>1.1.8</w:t>
      </w:r>
      <w:r>
        <w:tab/>
        <w:t>“Detailed Col</w:t>
      </w:r>
      <w:r>
        <w:t>laboration Plan” has the meaning given in clause 3.2</w:t>
      </w:r>
    </w:p>
    <w:p w14:paraId="4EB16CF5" w14:textId="77777777" w:rsidR="00991BB7" w:rsidRDefault="00A06DB5">
      <w:pPr>
        <w:tabs>
          <w:tab w:val="center" w:pos="884"/>
          <w:tab w:val="center" w:pos="4420"/>
        </w:tabs>
        <w:ind w:left="0" w:firstLine="0"/>
      </w:pPr>
      <w:r>
        <w:rPr>
          <w:rFonts w:ascii="Calibri" w:eastAsia="Calibri" w:hAnsi="Calibri" w:cs="Calibri"/>
        </w:rPr>
        <w:tab/>
      </w:r>
      <w:r>
        <w:t>1.1.9</w:t>
      </w:r>
      <w:r>
        <w:tab/>
        <w:t>“Dispute Resolution Process” means the process described in clause 9</w:t>
      </w:r>
    </w:p>
    <w:p w14:paraId="07ADE307" w14:textId="77777777" w:rsidR="00991BB7" w:rsidRDefault="00A06DB5">
      <w:pPr>
        <w:ind w:left="663" w:right="42" w:firstLine="0"/>
      </w:pPr>
      <w:r>
        <w:t>1.1.10 “Effective Date” means [insert date]</w:t>
      </w:r>
    </w:p>
    <w:p w14:paraId="34EB25DC" w14:textId="77777777" w:rsidR="00991BB7" w:rsidRDefault="00A06DB5">
      <w:pPr>
        <w:ind w:left="663" w:right="42" w:firstLine="0"/>
      </w:pPr>
      <w:r>
        <w:t>1.1.11 “Force Majeure Event” has the meaning given in clause 11.1.1</w:t>
      </w:r>
    </w:p>
    <w:p w14:paraId="3C184A1B" w14:textId="77777777" w:rsidR="00991BB7" w:rsidRDefault="00A06DB5">
      <w:pPr>
        <w:ind w:left="663" w:right="42" w:firstLine="0"/>
      </w:pPr>
      <w:r>
        <w:t>1.1.12 “Mediato</w:t>
      </w:r>
      <w:r>
        <w:t>r” has the meaning given to it in clause 9.3.1</w:t>
      </w:r>
    </w:p>
    <w:p w14:paraId="0ADFB7D7" w14:textId="77777777" w:rsidR="00991BB7" w:rsidRDefault="00A06DB5">
      <w:pPr>
        <w:ind w:left="663" w:right="42" w:firstLine="0"/>
      </w:pPr>
      <w:r>
        <w:t>1.1.13 “Outline Collaboration Plan” has the meaning given to it in clause 3.1</w:t>
      </w:r>
    </w:p>
    <w:p w14:paraId="439C7844" w14:textId="77777777" w:rsidR="00991BB7" w:rsidRDefault="00A06DB5">
      <w:pPr>
        <w:ind w:left="663" w:right="42" w:firstLine="0"/>
      </w:pPr>
      <w:r>
        <w:t>1.1.14 “Term” has the meaning given to it in clause 2.1</w:t>
      </w:r>
    </w:p>
    <w:p w14:paraId="64BE9547" w14:textId="77777777" w:rsidR="00991BB7" w:rsidRDefault="00A06DB5">
      <w:pPr>
        <w:spacing w:after="542"/>
        <w:ind w:left="1336" w:right="42"/>
      </w:pPr>
      <w:r>
        <w:t xml:space="preserve">1.1.15 "Working Day" means any day other than a Saturday, Sunday or public </w:t>
      </w:r>
      <w:r>
        <w:t>holiday in England and Wales</w:t>
      </w:r>
    </w:p>
    <w:p w14:paraId="7E71B70E" w14:textId="77777777" w:rsidR="00991BB7" w:rsidRDefault="00A06DB5">
      <w:pPr>
        <w:tabs>
          <w:tab w:val="center" w:pos="1012"/>
        </w:tabs>
        <w:spacing w:after="133"/>
        <w:ind w:left="-15" w:firstLine="0"/>
      </w:pPr>
      <w:r>
        <w:t>1.2</w:t>
      </w:r>
      <w:r>
        <w:tab/>
        <w:t>General</w:t>
      </w:r>
    </w:p>
    <w:p w14:paraId="6B88945C" w14:textId="77777777" w:rsidR="00991BB7" w:rsidRDefault="00A06DB5">
      <w:pPr>
        <w:tabs>
          <w:tab w:val="center" w:pos="884"/>
          <w:tab w:val="center" w:pos="2684"/>
        </w:tabs>
        <w:ind w:left="0" w:firstLine="0"/>
      </w:pPr>
      <w:r>
        <w:rPr>
          <w:rFonts w:ascii="Calibri" w:eastAsia="Calibri" w:hAnsi="Calibri" w:cs="Calibri"/>
        </w:rPr>
        <w:tab/>
      </w:r>
      <w:r>
        <w:t>1.2.1</w:t>
      </w:r>
      <w:r>
        <w:tab/>
        <w:t>As used in this Agreement the:</w:t>
      </w:r>
    </w:p>
    <w:p w14:paraId="71B08C6C" w14:textId="77777777" w:rsidR="00991BB7" w:rsidRDefault="00A06DB5">
      <w:pPr>
        <w:ind w:left="1325" w:right="42" w:firstLine="0"/>
      </w:pPr>
      <w:r>
        <w:t>1.2.1.1 masculine includes the feminine and the neuter</w:t>
      </w:r>
    </w:p>
    <w:p w14:paraId="1D0806F2" w14:textId="77777777" w:rsidR="00991BB7" w:rsidRDefault="00A06DB5">
      <w:pPr>
        <w:ind w:left="1325" w:right="42" w:firstLine="0"/>
      </w:pPr>
      <w:r>
        <w:t>1.2.1.2 singular includes the plural and the other way round</w:t>
      </w:r>
    </w:p>
    <w:p w14:paraId="57FF2131" w14:textId="77777777" w:rsidR="00991BB7" w:rsidRDefault="00A06DB5">
      <w:pPr>
        <w:ind w:left="1998" w:right="42"/>
      </w:pPr>
      <w:r>
        <w:t xml:space="preserve">1.2.1.3 </w:t>
      </w:r>
      <w:r>
        <w:t>A reference to any statute, enactment, order, regulation or other similar instrument will be viewed as a reference to the statute, enactment, order, regulation or instrument as amended by any subsequent statute, enactment, order, regulation or instrument o</w:t>
      </w:r>
      <w:r>
        <w:t>r as contained in any subsequent re-enactment.</w:t>
      </w:r>
    </w:p>
    <w:p w14:paraId="71A9463D" w14:textId="77777777" w:rsidR="00991BB7" w:rsidRDefault="00A06DB5">
      <w:pPr>
        <w:ind w:left="1336" w:right="42"/>
      </w:pPr>
      <w:r>
        <w:t>1.2.2</w:t>
      </w:r>
      <w:r>
        <w:tab/>
        <w:t>Headings are included in this Agreement for ease of reference only and will not affect the interpretation or construction of this Agreement.</w:t>
      </w:r>
    </w:p>
    <w:p w14:paraId="05F89284" w14:textId="77777777" w:rsidR="00991BB7" w:rsidRDefault="00A06DB5">
      <w:pPr>
        <w:ind w:left="1336" w:right="42"/>
      </w:pPr>
      <w:r>
        <w:t>1.2.3</w:t>
      </w:r>
      <w:r>
        <w:tab/>
        <w:t>References to Clauses and Schedules are, unless otherwis</w:t>
      </w:r>
      <w:r>
        <w:t>e provided, references to clauses of and schedules to this Agreement.</w:t>
      </w:r>
    </w:p>
    <w:p w14:paraId="2C198B46" w14:textId="77777777" w:rsidR="00991BB7" w:rsidRDefault="00A06DB5">
      <w:pPr>
        <w:ind w:left="1336" w:right="42"/>
      </w:pPr>
      <w:r>
        <w:t>1.2.4</w:t>
      </w:r>
      <w:r>
        <w:tab/>
        <w:t>Except as otherwise expressly provided in this Agreement, all remedies available to any party under this Agreement are cumulative and may be exercised concurrently or separately an</w:t>
      </w:r>
      <w:r>
        <w:t>d the exercise of any one remedy will not exclude the exercise of any other remedy.</w:t>
      </w:r>
    </w:p>
    <w:p w14:paraId="6B00D48B" w14:textId="77777777" w:rsidR="00991BB7" w:rsidRDefault="00A06DB5">
      <w:pPr>
        <w:spacing w:after="614"/>
        <w:ind w:left="1336" w:right="42"/>
      </w:pPr>
      <w:r>
        <w:t>1.2.5</w:t>
      </w:r>
      <w:r>
        <w:tab/>
        <w:t>The party receiving the benefit of an indemnity under this Agreement will use its reasonable endeavours to mitigate its loss covered by the indemnity.</w:t>
      </w:r>
    </w:p>
    <w:p w14:paraId="19E6C9B7" w14:textId="77777777" w:rsidR="00991BB7" w:rsidRDefault="00A06DB5">
      <w:pPr>
        <w:pStyle w:val="Heading2"/>
        <w:tabs>
          <w:tab w:val="center" w:pos="1830"/>
        </w:tabs>
        <w:ind w:left="-15" w:right="0" w:firstLine="0"/>
      </w:pPr>
      <w:r>
        <w:lastRenderedPageBreak/>
        <w:t>2.</w:t>
      </w:r>
      <w:r>
        <w:tab/>
        <w:t xml:space="preserve">Term of the </w:t>
      </w:r>
      <w:r>
        <w:t>agreement</w:t>
      </w:r>
    </w:p>
    <w:p w14:paraId="45D536A4" w14:textId="77777777" w:rsidR="00991BB7" w:rsidRDefault="00A06DB5">
      <w:pPr>
        <w:ind w:left="658" w:right="42"/>
      </w:pPr>
      <w:r>
        <w:t>2.1</w:t>
      </w:r>
      <w:r>
        <w:tab/>
        <w:t>This Agreement will come into force on the Effective Date and, unless earlier terminated in accordance with clause 10, will expire 6 months after the expiry or termination (however arising) of the exit period of the last Call-Off Contract (th</w:t>
      </w:r>
      <w:r>
        <w:t>e “Term”).</w:t>
      </w:r>
    </w:p>
    <w:p w14:paraId="1F9DFE28" w14:textId="77777777" w:rsidR="00991BB7" w:rsidRDefault="00A06DB5">
      <w:pPr>
        <w:spacing w:after="623"/>
        <w:ind w:left="658" w:right="42"/>
      </w:pPr>
      <w:r>
        <w:t>2.2</w:t>
      </w:r>
      <w:r>
        <w:tab/>
        <w:t>A Collaboration Supplier’s duty to perform the Collaboration Activities will continue until the end of the exit period of its last relevant Call-Off Contract.</w:t>
      </w:r>
    </w:p>
    <w:p w14:paraId="0B2C1070" w14:textId="77777777" w:rsidR="00991BB7" w:rsidRDefault="00A06DB5">
      <w:pPr>
        <w:pStyle w:val="Heading2"/>
        <w:tabs>
          <w:tab w:val="center" w:pos="2451"/>
        </w:tabs>
        <w:ind w:left="-15" w:right="0" w:firstLine="0"/>
      </w:pPr>
      <w:r>
        <w:t>3.</w:t>
      </w:r>
      <w:r>
        <w:tab/>
        <w:t>Provision of the collaboration plan</w:t>
      </w:r>
    </w:p>
    <w:p w14:paraId="347F4C3D" w14:textId="77777777" w:rsidR="00991BB7" w:rsidRDefault="00A06DB5">
      <w:pPr>
        <w:ind w:left="658" w:right="42"/>
      </w:pPr>
      <w:r>
        <w:t>3.1</w:t>
      </w:r>
      <w:r>
        <w:tab/>
        <w:t>The Collaboration Suppliers will, withi</w:t>
      </w:r>
      <w:r>
        <w:t>n 2 weeks (or any longer period as notified by the Buyer in writing) of the Effective Date, provide to the Buyer detailed proposals for the Collaboration Activities they require from each other (the “Outline Collaboration Plan”).</w:t>
      </w:r>
    </w:p>
    <w:p w14:paraId="129C98CE" w14:textId="77777777" w:rsidR="00991BB7" w:rsidRDefault="00A06DB5">
      <w:pPr>
        <w:ind w:left="658" w:right="42"/>
      </w:pPr>
      <w:r>
        <w:t>3.2</w:t>
      </w:r>
      <w:r>
        <w:tab/>
        <w:t>Within 10 Working Days</w:t>
      </w:r>
      <w:r>
        <w:t xml:space="preserve"> (or any other period as agreed in writing by the Buyer and the Collaboration Suppliers) of [receipt of the proposals] or [the Effective Date], the Buyer will prepare a plan for the Collaboration Activities (the “Detailed Collaboration Plan”). The Detailed</w:t>
      </w:r>
      <w:r>
        <w:t xml:space="preserve"> Collaboration Plan will include full details of the activities and interfaces that involve all of the Collaboration Suppliers to ensure the receipt of the services under each Collaboration Supplier’s respective [contract] [Call-Off Contract], by the Buyer</w:t>
      </w:r>
      <w:r>
        <w:t>. The Detailed Collaboration Plan will be based on the Outline Collaboration Plan and will be submitted to the Collaboration Suppliers for approval.</w:t>
      </w:r>
    </w:p>
    <w:p w14:paraId="1C9EC5BE" w14:textId="77777777" w:rsidR="00991BB7" w:rsidRDefault="00A06DB5">
      <w:pPr>
        <w:ind w:left="658" w:right="42"/>
      </w:pPr>
      <w:r>
        <w:t>3.3</w:t>
      </w:r>
      <w:r>
        <w:tab/>
        <w:t>The Collaboration Suppliers will provide the help the Buyer needs to prepare the Detailed Collaboration</w:t>
      </w:r>
      <w:r>
        <w:t xml:space="preserve"> Plan.</w:t>
      </w:r>
    </w:p>
    <w:p w14:paraId="1214D8A0" w14:textId="77777777" w:rsidR="00991BB7" w:rsidRDefault="00A06DB5">
      <w:pPr>
        <w:ind w:left="658" w:right="42"/>
      </w:pPr>
      <w:r>
        <w:t>3.4</w:t>
      </w:r>
      <w:r>
        <w:tab/>
        <w:t>The Collaboration Suppliers will, within 10 Working Days of receipt of the Detailed Collaboration Plan, either:</w:t>
      </w:r>
    </w:p>
    <w:p w14:paraId="44C73A5B" w14:textId="77777777" w:rsidR="00991BB7" w:rsidRDefault="00A06DB5">
      <w:pPr>
        <w:tabs>
          <w:tab w:val="center" w:pos="884"/>
          <w:tab w:val="center" w:pos="3104"/>
        </w:tabs>
        <w:spacing w:after="22"/>
        <w:ind w:left="0" w:firstLine="0"/>
      </w:pPr>
      <w:r>
        <w:rPr>
          <w:rFonts w:ascii="Calibri" w:eastAsia="Calibri" w:hAnsi="Calibri" w:cs="Calibri"/>
        </w:rPr>
        <w:tab/>
      </w:r>
      <w:r>
        <w:t>3.4.1</w:t>
      </w:r>
      <w:r>
        <w:tab/>
        <w:t>approve the Detailed Collaboration Plan</w:t>
      </w:r>
    </w:p>
    <w:p w14:paraId="2A1692CC" w14:textId="77777777" w:rsidR="00991BB7" w:rsidRDefault="00A06DB5">
      <w:pPr>
        <w:tabs>
          <w:tab w:val="center" w:pos="884"/>
          <w:tab w:val="center" w:pos="4423"/>
        </w:tabs>
        <w:ind w:left="0" w:firstLine="0"/>
      </w:pPr>
      <w:r>
        <w:rPr>
          <w:rFonts w:ascii="Calibri" w:eastAsia="Calibri" w:hAnsi="Calibri" w:cs="Calibri"/>
        </w:rPr>
        <w:tab/>
      </w:r>
      <w:r>
        <w:t>3.4.2</w:t>
      </w:r>
      <w:r>
        <w:tab/>
      </w:r>
      <w:r>
        <w:t>reject the Detailed Collaboration Plan, giving reasons for the rejection</w:t>
      </w:r>
    </w:p>
    <w:p w14:paraId="3F0A5881" w14:textId="77777777" w:rsidR="00991BB7" w:rsidRDefault="00A06DB5">
      <w:pPr>
        <w:ind w:left="658" w:right="42"/>
      </w:pPr>
      <w:r>
        <w:t>3.5</w:t>
      </w:r>
      <w:r>
        <w:tab/>
        <w:t>The Collaboration Suppliers may reject the Detailed Collaboration Plan under clause 3.4.2 only if it is not consistent with their Outline Collaboration Plan in that it imposes add</w:t>
      </w:r>
      <w:r>
        <w:t>itional, more onerous, obligations on them.</w:t>
      </w:r>
    </w:p>
    <w:p w14:paraId="0AF20FC7" w14:textId="77777777" w:rsidR="00991BB7" w:rsidRDefault="00A06DB5">
      <w:pPr>
        <w:spacing w:after="614"/>
        <w:ind w:left="658" w:right="42"/>
      </w:pPr>
      <w:r>
        <w:t>3.6</w:t>
      </w:r>
      <w:r>
        <w:tab/>
      </w:r>
      <w:r>
        <w:t>If the parties fail to agree the Detailed Collaboration Plan under clause 3.4, the dispute will be resolved using the Dispute Resolution Process.</w:t>
      </w:r>
    </w:p>
    <w:p w14:paraId="035400A4" w14:textId="77777777" w:rsidR="00991BB7" w:rsidRDefault="00A06DB5">
      <w:pPr>
        <w:pStyle w:val="Heading2"/>
        <w:tabs>
          <w:tab w:val="center" w:pos="1868"/>
        </w:tabs>
        <w:ind w:left="-15" w:right="0" w:firstLine="0"/>
      </w:pPr>
      <w:r>
        <w:t>4.</w:t>
      </w:r>
      <w:r>
        <w:tab/>
        <w:t>Collaboration activities</w:t>
      </w:r>
    </w:p>
    <w:p w14:paraId="48A941A9" w14:textId="77777777" w:rsidR="00991BB7" w:rsidRDefault="00A06DB5">
      <w:pPr>
        <w:ind w:left="658" w:right="42"/>
      </w:pPr>
      <w:r>
        <w:t>4.1</w:t>
      </w:r>
      <w:r>
        <w:tab/>
        <w:t xml:space="preserve">The Collaboration Suppliers will perform the Collaboration Activities and all </w:t>
      </w:r>
      <w:r>
        <w:t>other obligations of this Agreement in accordance with the Detailed Collaboration Plan.</w:t>
      </w:r>
    </w:p>
    <w:p w14:paraId="2048BF13" w14:textId="77777777" w:rsidR="00991BB7" w:rsidRDefault="00A06DB5">
      <w:pPr>
        <w:ind w:left="658" w:right="42"/>
      </w:pPr>
      <w:r>
        <w:t>4.2</w:t>
      </w:r>
      <w:r>
        <w:tab/>
        <w:t>The Collaboration Suppliers will provide all additional cooperation and assistance as is reasonably required by the Buyer to ensure the continuous delivery of the s</w:t>
      </w:r>
      <w:r>
        <w:t>ervices under the Call-Off Contract.</w:t>
      </w:r>
    </w:p>
    <w:p w14:paraId="21D6FBBE" w14:textId="77777777" w:rsidR="00991BB7" w:rsidRDefault="00A06DB5">
      <w:pPr>
        <w:spacing w:after="614"/>
        <w:ind w:left="658" w:right="42"/>
      </w:pPr>
      <w:r>
        <w:t>4.3</w:t>
      </w:r>
      <w:r>
        <w:tab/>
        <w:t>The Collaboration Suppliers will ensure that their respective subcontractors provide all co-operation and assistance as set out in the Detailed Collaboration Plan.</w:t>
      </w:r>
    </w:p>
    <w:p w14:paraId="4F847892" w14:textId="77777777" w:rsidR="00991BB7" w:rsidRDefault="00A06DB5">
      <w:pPr>
        <w:pStyle w:val="Heading2"/>
        <w:tabs>
          <w:tab w:val="center" w:pos="1156"/>
        </w:tabs>
        <w:ind w:left="-15" w:right="0" w:firstLine="0"/>
      </w:pPr>
      <w:r>
        <w:lastRenderedPageBreak/>
        <w:t>5.</w:t>
      </w:r>
      <w:r>
        <w:tab/>
        <w:t>Invoicing</w:t>
      </w:r>
    </w:p>
    <w:p w14:paraId="28125CFF" w14:textId="77777777" w:rsidR="00991BB7" w:rsidRDefault="00A06DB5">
      <w:pPr>
        <w:ind w:left="658" w:right="42"/>
      </w:pPr>
      <w:r>
        <w:t>5.1</w:t>
      </w:r>
      <w:r>
        <w:tab/>
        <w:t>If any sums are due under this Agr</w:t>
      </w:r>
      <w:r>
        <w:t>eement, the Collaboration Supplier responsible for paying the sum will pay within 30 Working Days of receipt of a valid invoice.</w:t>
      </w:r>
    </w:p>
    <w:p w14:paraId="638661F3" w14:textId="77777777" w:rsidR="00991BB7" w:rsidRDefault="00A06DB5">
      <w:pPr>
        <w:spacing w:after="614"/>
        <w:ind w:left="658" w:right="42"/>
      </w:pPr>
      <w:r>
        <w:t>5.2</w:t>
      </w:r>
      <w:r>
        <w:tab/>
        <w:t>Interest will be payable on any late payments under this Agreement under the Late Payment of Commercial Debts (Interest) Ac</w:t>
      </w:r>
      <w:r>
        <w:t>t 1998, as amended.</w:t>
      </w:r>
    </w:p>
    <w:p w14:paraId="356893C6" w14:textId="77777777" w:rsidR="00991BB7" w:rsidRDefault="00A06DB5">
      <w:pPr>
        <w:pStyle w:val="Heading2"/>
        <w:tabs>
          <w:tab w:val="center" w:pos="1442"/>
        </w:tabs>
        <w:ind w:left="-15" w:right="0" w:firstLine="0"/>
      </w:pPr>
      <w:r>
        <w:t>6.</w:t>
      </w:r>
      <w:r>
        <w:tab/>
        <w:t>Confidentiality</w:t>
      </w:r>
    </w:p>
    <w:p w14:paraId="07F9ED5F" w14:textId="77777777" w:rsidR="00991BB7" w:rsidRDefault="00A06DB5">
      <w:pPr>
        <w:spacing w:after="18"/>
        <w:ind w:left="658" w:right="42"/>
      </w:pPr>
      <w:r>
        <w:t>6.1</w:t>
      </w:r>
      <w:r>
        <w:tab/>
        <w:t>Without prejudice to the application of the Official Secrets Acts 1911 to 1989 to any Confidential Information, the Collaboration Suppliers acknowledge that any Confidential Information obtained from or relating t</w:t>
      </w:r>
      <w:r>
        <w:t>o the Crown, its servants or agents is the property of the Crown.</w:t>
      </w:r>
    </w:p>
    <w:p w14:paraId="1A141235" w14:textId="77777777" w:rsidR="00991BB7" w:rsidRDefault="00A06DB5">
      <w:pPr>
        <w:tabs>
          <w:tab w:val="center" w:pos="2552"/>
        </w:tabs>
        <w:ind w:left="-15" w:firstLine="0"/>
      </w:pPr>
      <w:r>
        <w:t>6.2</w:t>
      </w:r>
      <w:r>
        <w:tab/>
        <w:t>Each Collaboration Supplier warrants that:</w:t>
      </w:r>
    </w:p>
    <w:p w14:paraId="0F0B33AE" w14:textId="77777777" w:rsidR="00991BB7" w:rsidRDefault="00A06DB5">
      <w:pPr>
        <w:ind w:left="1336" w:right="42"/>
      </w:pPr>
      <w:r>
        <w:t>6.2.1</w:t>
      </w:r>
      <w:r>
        <w:tab/>
      </w:r>
      <w:r>
        <w:t>any person employed or engaged by it (in connection with this Agreement in the course of such employment or engagement) will only use Confidential Information for the purposes of this Agreement</w:t>
      </w:r>
    </w:p>
    <w:p w14:paraId="3BCA4512" w14:textId="77777777" w:rsidR="00991BB7" w:rsidRDefault="00A06DB5">
      <w:pPr>
        <w:ind w:left="1336" w:right="42"/>
      </w:pPr>
      <w:r>
        <w:t>6.2.2</w:t>
      </w:r>
      <w:r>
        <w:tab/>
        <w:t>any person employed or engaged by it (in connection with</w:t>
      </w:r>
      <w:r>
        <w:t xml:space="preserve"> this Agreement) will not disclose any Confidential Information to any third party without the prior written consent of the other party</w:t>
      </w:r>
    </w:p>
    <w:p w14:paraId="59C8997B" w14:textId="77777777" w:rsidR="00991BB7" w:rsidRDefault="00A06DB5">
      <w:pPr>
        <w:ind w:left="1336" w:right="42"/>
      </w:pPr>
      <w:r>
        <w:t>6.2.3</w:t>
      </w:r>
      <w:r>
        <w:tab/>
        <w:t xml:space="preserve">it will take all necessary precautions to ensure that all Confidential Information is treated as confidential and </w:t>
      </w:r>
      <w:r>
        <w:t xml:space="preserve">not disclosed (except as agreed) or used other than for the purposes of this Agreement by its employees, servants, </w:t>
      </w:r>
      <w:proofErr w:type="gramStart"/>
      <w:r>
        <w:t>agents</w:t>
      </w:r>
      <w:proofErr w:type="gramEnd"/>
      <w:r>
        <w:t xml:space="preserve"> or subcontractors</w:t>
      </w:r>
    </w:p>
    <w:p w14:paraId="7FB4EAA2" w14:textId="77777777" w:rsidR="00991BB7" w:rsidRDefault="00A06DB5">
      <w:pPr>
        <w:ind w:left="1336" w:right="42"/>
      </w:pPr>
      <w:r>
        <w:t>6.2.4</w:t>
      </w:r>
      <w:r>
        <w:tab/>
        <w:t>neither it nor any person engaged by it, whether as a servant or a consultant or otherwise, will use the Confi</w:t>
      </w:r>
      <w:r>
        <w:t>dential Information for the solicitation of business from the other or from the other party's servants or consultants or otherwise</w:t>
      </w:r>
    </w:p>
    <w:p w14:paraId="5A9A38B8" w14:textId="77777777" w:rsidR="00991BB7" w:rsidRDefault="00A06DB5">
      <w:pPr>
        <w:tabs>
          <w:tab w:val="center" w:pos="4227"/>
        </w:tabs>
        <w:ind w:left="-15" w:firstLine="0"/>
      </w:pPr>
      <w:r>
        <w:t>6.3</w:t>
      </w:r>
      <w:r>
        <w:tab/>
        <w:t>The provisions of clauses 6.1 and 6.2 will not apply to any information which is:</w:t>
      </w:r>
    </w:p>
    <w:p w14:paraId="697ECC06" w14:textId="77777777" w:rsidR="00991BB7" w:rsidRDefault="00A06DB5">
      <w:pPr>
        <w:tabs>
          <w:tab w:val="center" w:pos="884"/>
          <w:tab w:val="center" w:pos="4273"/>
        </w:tabs>
        <w:ind w:left="0" w:firstLine="0"/>
      </w:pPr>
      <w:r>
        <w:rPr>
          <w:rFonts w:ascii="Calibri" w:eastAsia="Calibri" w:hAnsi="Calibri" w:cs="Calibri"/>
        </w:rPr>
        <w:tab/>
      </w:r>
      <w:r>
        <w:t>6.3.1</w:t>
      </w:r>
      <w:r>
        <w:tab/>
        <w:t>or becomes public knowledge othe</w:t>
      </w:r>
      <w:r>
        <w:t>r than by breach of this clause 6</w:t>
      </w:r>
    </w:p>
    <w:p w14:paraId="4065F293" w14:textId="77777777" w:rsidR="00991BB7" w:rsidRDefault="00A06DB5">
      <w:pPr>
        <w:ind w:left="1336" w:right="42"/>
      </w:pPr>
      <w:r>
        <w:t>6.3.2</w:t>
      </w:r>
      <w:r>
        <w:tab/>
        <w:t>in the possession of the receiving party without restriction in relation to disclosure before the date of receipt from the disclosing party</w:t>
      </w:r>
    </w:p>
    <w:p w14:paraId="2217B690" w14:textId="77777777" w:rsidR="00991BB7" w:rsidRDefault="00A06DB5">
      <w:pPr>
        <w:ind w:left="1336" w:right="42"/>
      </w:pPr>
      <w:r>
        <w:t>6.3.3</w:t>
      </w:r>
      <w:r>
        <w:tab/>
        <w:t xml:space="preserve">received from a third party who lawfully acquired it and who is under </w:t>
      </w:r>
      <w:r>
        <w:t>no obligation restricting its disclosure</w:t>
      </w:r>
    </w:p>
    <w:p w14:paraId="02C37EE5" w14:textId="77777777" w:rsidR="00991BB7" w:rsidRDefault="00A06DB5">
      <w:pPr>
        <w:tabs>
          <w:tab w:val="center" w:pos="884"/>
          <w:tab w:val="center" w:pos="4518"/>
        </w:tabs>
        <w:ind w:left="0" w:firstLine="0"/>
      </w:pPr>
      <w:r>
        <w:rPr>
          <w:rFonts w:ascii="Calibri" w:eastAsia="Calibri" w:hAnsi="Calibri" w:cs="Calibri"/>
        </w:rPr>
        <w:tab/>
      </w:r>
      <w:r>
        <w:t>6.3.4</w:t>
      </w:r>
      <w:r>
        <w:tab/>
        <w:t>independently developed without access to the Confidential Information</w:t>
      </w:r>
    </w:p>
    <w:p w14:paraId="20E7BCBC" w14:textId="77777777" w:rsidR="00991BB7" w:rsidRDefault="00A06DB5">
      <w:pPr>
        <w:ind w:left="1336" w:right="42"/>
      </w:pPr>
      <w:r>
        <w:t>6.3.5</w:t>
      </w:r>
      <w:r>
        <w:tab/>
        <w:t xml:space="preserve">required to be disclosed by law or by any judicial, arbitral, </w:t>
      </w:r>
      <w:proofErr w:type="gramStart"/>
      <w:r>
        <w:t>regulatory</w:t>
      </w:r>
      <w:proofErr w:type="gramEnd"/>
      <w:r>
        <w:t xml:space="preserve"> or other authority of competent jurisdiction</w:t>
      </w:r>
    </w:p>
    <w:p w14:paraId="75402BD9" w14:textId="77777777" w:rsidR="00991BB7" w:rsidRDefault="00A06DB5">
      <w:pPr>
        <w:spacing w:after="615"/>
        <w:ind w:left="658" w:right="42"/>
      </w:pPr>
      <w:r>
        <w:t>6.4</w:t>
      </w:r>
      <w:r>
        <w:tab/>
        <w:t>The Buyer</w:t>
      </w:r>
      <w:r>
        <w:t>’s right, obligations and liabilities in relation to using and disclosing any Collaboration Supplier’s Confidential Information provided under this Agreement and the Collaboration Supplier’s right, obligations and liabilities in relation to using and discl</w:t>
      </w:r>
      <w:r>
        <w:t>osing any of the Buyer’s Confidential Information provided under this Agreement, will be as set out in the [relevant contract] [Call-Off Contract].</w:t>
      </w:r>
    </w:p>
    <w:p w14:paraId="39DF137A" w14:textId="77777777" w:rsidR="00991BB7" w:rsidRDefault="00A06DB5">
      <w:pPr>
        <w:pStyle w:val="Heading2"/>
        <w:tabs>
          <w:tab w:val="center" w:pos="1217"/>
        </w:tabs>
        <w:ind w:left="-15" w:right="0" w:firstLine="0"/>
      </w:pPr>
      <w:r>
        <w:lastRenderedPageBreak/>
        <w:t>7.</w:t>
      </w:r>
      <w:r>
        <w:tab/>
        <w:t>Warranties</w:t>
      </w:r>
    </w:p>
    <w:p w14:paraId="3DFAFBAC" w14:textId="77777777" w:rsidR="00991BB7" w:rsidRDefault="00A06DB5">
      <w:pPr>
        <w:tabs>
          <w:tab w:val="center" w:pos="3129"/>
        </w:tabs>
        <w:spacing w:after="22"/>
        <w:ind w:left="-15" w:firstLine="0"/>
      </w:pPr>
      <w:r>
        <w:t>7.1</w:t>
      </w:r>
      <w:r>
        <w:tab/>
        <w:t>Each Collaboration Supplier warrant and represent that:</w:t>
      </w:r>
    </w:p>
    <w:p w14:paraId="6095D2D8" w14:textId="77777777" w:rsidR="00991BB7" w:rsidRDefault="00A06DB5">
      <w:pPr>
        <w:ind w:left="1336" w:right="42"/>
      </w:pPr>
      <w:r>
        <w:t>7.1.1</w:t>
      </w:r>
      <w:r>
        <w:tab/>
        <w:t>it has full capacity and aut</w:t>
      </w:r>
      <w:r>
        <w:t>hority and all necessary consents (including but not limited to, if its processes require, the consent of its parent company) to enter into and to perform this Agreement and that this Agreement is executed by an authorised representative of the Collaborati</w:t>
      </w:r>
      <w:r>
        <w:t>on Supplier</w:t>
      </w:r>
    </w:p>
    <w:p w14:paraId="6EC68EBE" w14:textId="77777777" w:rsidR="00991BB7" w:rsidRDefault="00A06DB5">
      <w:pPr>
        <w:ind w:left="1336" w:right="42"/>
      </w:pPr>
      <w:r>
        <w:t>7.1.2</w:t>
      </w:r>
      <w:r>
        <w:tab/>
        <w:t>its obligations will be performed by appropriately experienced, qualified and trained personnel with all due skill, care and diligence including but not limited to good industry practice and (without limiting the generality of this clause</w:t>
      </w:r>
      <w:r>
        <w:t xml:space="preserve"> 7) in accordance with its own established internal processes</w:t>
      </w:r>
    </w:p>
    <w:p w14:paraId="525F0CE7" w14:textId="77777777" w:rsidR="00991BB7" w:rsidRDefault="00A06DB5">
      <w:pPr>
        <w:spacing w:after="614"/>
        <w:ind w:left="658" w:right="42"/>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w:t>
      </w:r>
      <w:r>
        <w:t xml:space="preserve"> are excluded to the extent permitted by law.</w:t>
      </w:r>
    </w:p>
    <w:p w14:paraId="237ED9C1" w14:textId="77777777" w:rsidR="00991BB7" w:rsidRDefault="00A06DB5">
      <w:pPr>
        <w:pStyle w:val="Heading2"/>
        <w:tabs>
          <w:tab w:val="center" w:pos="1779"/>
        </w:tabs>
        <w:ind w:left="-15" w:right="0" w:firstLine="0"/>
      </w:pPr>
      <w:r>
        <w:t>8.</w:t>
      </w:r>
      <w:r>
        <w:tab/>
        <w:t>Limitation of liability</w:t>
      </w:r>
    </w:p>
    <w:p w14:paraId="547480CD" w14:textId="77777777" w:rsidR="00991BB7" w:rsidRDefault="00A06DB5">
      <w:pPr>
        <w:ind w:left="658" w:right="42"/>
      </w:pPr>
      <w:r>
        <w:t>8.1</w:t>
      </w:r>
      <w:r>
        <w:tab/>
      </w:r>
      <w:r>
        <w:t>None of the parties exclude or limit their liability for death or personal injury resulting from negligence, or for any breach of any obligations implied by Section 2 of the Supply of Goods and Services Act 1982.</w:t>
      </w:r>
    </w:p>
    <w:p w14:paraId="147E2173" w14:textId="77777777" w:rsidR="00991BB7" w:rsidRDefault="00A06DB5">
      <w:pPr>
        <w:ind w:left="658" w:right="42"/>
      </w:pPr>
      <w:r>
        <w:t>8.2</w:t>
      </w:r>
      <w:r>
        <w:tab/>
        <w:t xml:space="preserve">Nothing in this Agreement will exclude </w:t>
      </w:r>
      <w:r>
        <w:t>or limit the liability of any party for fraud or fraudulent misrepresentation.</w:t>
      </w:r>
    </w:p>
    <w:p w14:paraId="45D5FE9C" w14:textId="77777777" w:rsidR="00991BB7" w:rsidRDefault="00A06DB5">
      <w:pPr>
        <w:ind w:left="658" w:right="42"/>
      </w:pPr>
      <w:r>
        <w:t>8.3</w:t>
      </w:r>
      <w:r>
        <w:tab/>
        <w:t>Subject always to clauses 8.1 and 8.2, the liability of the Buyer to any Collaboration Suppliers for all claims (by way of indemnity or otherwise) arising whether in contrac</w:t>
      </w:r>
      <w:r>
        <w:t>t, tort (including negligence), misrepresentation (other than if made fraudulently), breach of statutory duty or otherwise under this Agreement (excluding Clause 6.4, which will be subject to the limitations of liability set out in the relevant Contract) w</w:t>
      </w:r>
      <w:r>
        <w:t>ill be limited to [(£,000)].</w:t>
      </w:r>
    </w:p>
    <w:p w14:paraId="3D958B9A" w14:textId="77777777" w:rsidR="00991BB7" w:rsidRDefault="00A06DB5">
      <w:pPr>
        <w:ind w:left="658" w:right="42"/>
      </w:pPr>
      <w:r>
        <w:t>8.4</w:t>
      </w:r>
      <w:r>
        <w:tab/>
        <w:t>Subject always to clauses 8.1 and 8.2, the liability of each Collaboration Supplier for all claims (by way of indemnity or otherwise) arising whether in contract, tort (including negligence), misrepresentation (other than i</w:t>
      </w:r>
      <w:r>
        <w:t>f made fraudulently), breach of statutory duty or otherwise under this Agreement will be limited to [Buyer to specify].</w:t>
      </w:r>
    </w:p>
    <w:p w14:paraId="2D19601F" w14:textId="77777777" w:rsidR="00991BB7" w:rsidRDefault="00A06DB5">
      <w:pPr>
        <w:spacing w:after="0"/>
        <w:ind w:left="658" w:right="42"/>
      </w:pPr>
      <w:r>
        <w:t>8.5</w:t>
      </w:r>
      <w:r>
        <w:tab/>
        <w:t>Subject always to clauses 8.1, 8.2 and 8.6 and except in respect of liability under clause 6 (excluding clause 6.4, which will be su</w:t>
      </w:r>
      <w:r>
        <w:t>bject to the limitations of liability set out in the</w:t>
      </w:r>
    </w:p>
    <w:p w14:paraId="4189628C" w14:textId="77777777" w:rsidR="00991BB7" w:rsidRDefault="00A06DB5">
      <w:pPr>
        <w:spacing w:after="0" w:line="259" w:lineRule="auto"/>
        <w:ind w:left="0" w:right="78" w:firstLine="0"/>
        <w:jc w:val="right"/>
      </w:pPr>
      <w:r>
        <w:t>[relevant contract] [Call-Off Contract]), in no event will any party be liable to any other for:</w:t>
      </w:r>
    </w:p>
    <w:p w14:paraId="4E96742B" w14:textId="77777777" w:rsidR="00991BB7" w:rsidRDefault="00A06DB5">
      <w:pPr>
        <w:tabs>
          <w:tab w:val="center" w:pos="884"/>
          <w:tab w:val="center" w:pos="2353"/>
        </w:tabs>
        <w:spacing w:after="22"/>
        <w:ind w:left="0" w:firstLine="0"/>
      </w:pPr>
      <w:r>
        <w:rPr>
          <w:rFonts w:ascii="Calibri" w:eastAsia="Calibri" w:hAnsi="Calibri" w:cs="Calibri"/>
        </w:rPr>
        <w:tab/>
      </w:r>
      <w:r>
        <w:t>8.5.1</w:t>
      </w:r>
      <w:r>
        <w:tab/>
        <w:t>indirect loss or damage</w:t>
      </w:r>
    </w:p>
    <w:p w14:paraId="7CF37141" w14:textId="77777777" w:rsidR="00991BB7" w:rsidRDefault="00A06DB5">
      <w:pPr>
        <w:tabs>
          <w:tab w:val="center" w:pos="884"/>
          <w:tab w:val="center" w:pos="2322"/>
        </w:tabs>
        <w:spacing w:after="22"/>
        <w:ind w:left="0" w:firstLine="0"/>
      </w:pPr>
      <w:r>
        <w:rPr>
          <w:rFonts w:ascii="Calibri" w:eastAsia="Calibri" w:hAnsi="Calibri" w:cs="Calibri"/>
        </w:rPr>
        <w:tab/>
      </w:r>
      <w:r>
        <w:t>8.5.2</w:t>
      </w:r>
      <w:r>
        <w:tab/>
        <w:t>special loss or damage</w:t>
      </w:r>
    </w:p>
    <w:p w14:paraId="224CD070" w14:textId="77777777" w:rsidR="00991BB7" w:rsidRDefault="00A06DB5">
      <w:pPr>
        <w:tabs>
          <w:tab w:val="center" w:pos="884"/>
          <w:tab w:val="center" w:pos="2623"/>
        </w:tabs>
        <w:spacing w:after="22"/>
        <w:ind w:left="0" w:firstLine="0"/>
      </w:pPr>
      <w:r>
        <w:rPr>
          <w:rFonts w:ascii="Calibri" w:eastAsia="Calibri" w:hAnsi="Calibri" w:cs="Calibri"/>
        </w:rPr>
        <w:tab/>
      </w:r>
      <w:r>
        <w:t>8.5.3</w:t>
      </w:r>
      <w:r>
        <w:tab/>
        <w:t>consequential loss or damage</w:t>
      </w:r>
    </w:p>
    <w:p w14:paraId="77E51C0C" w14:textId="77777777" w:rsidR="00991BB7" w:rsidRDefault="00A06DB5">
      <w:pPr>
        <w:tabs>
          <w:tab w:val="center" w:pos="884"/>
          <w:tab w:val="center" w:pos="3153"/>
        </w:tabs>
        <w:spacing w:after="22"/>
        <w:ind w:left="0" w:firstLine="0"/>
      </w:pPr>
      <w:r>
        <w:rPr>
          <w:rFonts w:ascii="Calibri" w:eastAsia="Calibri" w:hAnsi="Calibri" w:cs="Calibri"/>
        </w:rPr>
        <w:tab/>
      </w:r>
      <w:r>
        <w:t>8.5.4</w:t>
      </w:r>
      <w:r>
        <w:tab/>
        <w:t>lo</w:t>
      </w:r>
      <w:r>
        <w:t>ss of profits (whether direct or indirect)</w:t>
      </w:r>
    </w:p>
    <w:p w14:paraId="2B71DD84" w14:textId="77777777" w:rsidR="00991BB7" w:rsidRDefault="00A06DB5">
      <w:pPr>
        <w:tabs>
          <w:tab w:val="center" w:pos="884"/>
          <w:tab w:val="center" w:pos="3239"/>
        </w:tabs>
        <w:spacing w:after="22"/>
        <w:ind w:left="0" w:firstLine="0"/>
      </w:pPr>
      <w:r>
        <w:rPr>
          <w:rFonts w:ascii="Calibri" w:eastAsia="Calibri" w:hAnsi="Calibri" w:cs="Calibri"/>
        </w:rPr>
        <w:tab/>
      </w:r>
      <w:r>
        <w:t>8.5.5</w:t>
      </w:r>
      <w:r>
        <w:tab/>
        <w:t>loss of turnover (whether direct or indirect)</w:t>
      </w:r>
    </w:p>
    <w:p w14:paraId="4A4BCCD2" w14:textId="77777777" w:rsidR="00991BB7" w:rsidRDefault="00A06DB5">
      <w:pPr>
        <w:tabs>
          <w:tab w:val="center" w:pos="884"/>
          <w:tab w:val="center" w:pos="3850"/>
        </w:tabs>
        <w:spacing w:after="22"/>
        <w:ind w:left="0" w:firstLine="0"/>
      </w:pPr>
      <w:r>
        <w:rPr>
          <w:rFonts w:ascii="Calibri" w:eastAsia="Calibri" w:hAnsi="Calibri" w:cs="Calibri"/>
        </w:rPr>
        <w:tab/>
      </w:r>
      <w:r>
        <w:t>8.5.6</w:t>
      </w:r>
      <w:r>
        <w:tab/>
        <w:t>loss of business opportunities (whether direct or indirect)</w:t>
      </w:r>
    </w:p>
    <w:p w14:paraId="58FD7326" w14:textId="77777777" w:rsidR="00991BB7" w:rsidRDefault="00A06DB5">
      <w:pPr>
        <w:tabs>
          <w:tab w:val="center" w:pos="884"/>
          <w:tab w:val="center" w:pos="3423"/>
        </w:tabs>
        <w:ind w:left="0" w:firstLine="0"/>
      </w:pPr>
      <w:r>
        <w:rPr>
          <w:rFonts w:ascii="Calibri" w:eastAsia="Calibri" w:hAnsi="Calibri" w:cs="Calibri"/>
        </w:rPr>
        <w:tab/>
      </w:r>
      <w:r>
        <w:t>8.5.7</w:t>
      </w:r>
      <w:r>
        <w:tab/>
      </w:r>
      <w:r>
        <w:t>damage to goodwill (whether direct or indirect)</w:t>
      </w:r>
    </w:p>
    <w:p w14:paraId="0E375100" w14:textId="77777777" w:rsidR="00991BB7" w:rsidRDefault="00A06DB5">
      <w:pPr>
        <w:ind w:left="658" w:right="42"/>
      </w:pPr>
      <w:r>
        <w:t>8.6</w:t>
      </w:r>
      <w:r>
        <w:tab/>
        <w:t>Subject always to clauses 8.1 and 8.2, the provisions of clause 8.5 will not be taken as limiting the right of the Buyer to among other things, recover as a direct loss any:</w:t>
      </w:r>
    </w:p>
    <w:p w14:paraId="7B2B1875" w14:textId="77777777" w:rsidR="00991BB7" w:rsidRDefault="00A06DB5">
      <w:pPr>
        <w:ind w:left="1336" w:right="42"/>
      </w:pPr>
      <w:r>
        <w:lastRenderedPageBreak/>
        <w:t>8.6.1</w:t>
      </w:r>
      <w:r>
        <w:tab/>
        <w:t>additional operational o</w:t>
      </w:r>
      <w:r>
        <w:t>r administrative costs and expenses arising from a Collaboration Supplier’s Default</w:t>
      </w:r>
    </w:p>
    <w:p w14:paraId="3F5627D5" w14:textId="77777777" w:rsidR="00991BB7" w:rsidRDefault="00A06DB5">
      <w:pPr>
        <w:spacing w:after="614"/>
        <w:ind w:left="1336" w:right="42"/>
      </w:pPr>
      <w:r>
        <w:t>8.6.2</w:t>
      </w:r>
      <w:r>
        <w:tab/>
      </w:r>
      <w:r>
        <w:t>wasted expenditure or charges rendered unnecessary or incurred by the Buyer arising from a Collaboration Supplier's Default</w:t>
      </w:r>
    </w:p>
    <w:p w14:paraId="6742DC6F" w14:textId="77777777" w:rsidR="00991BB7" w:rsidRDefault="00A06DB5">
      <w:pPr>
        <w:pStyle w:val="Heading2"/>
        <w:tabs>
          <w:tab w:val="center" w:pos="2029"/>
        </w:tabs>
        <w:ind w:left="-15" w:right="0" w:firstLine="0"/>
      </w:pPr>
      <w:r>
        <w:t>9.</w:t>
      </w:r>
      <w:r>
        <w:tab/>
        <w:t>Dispute resolution process</w:t>
      </w:r>
    </w:p>
    <w:p w14:paraId="0B0F8829" w14:textId="77777777" w:rsidR="00991BB7" w:rsidRDefault="00A06DB5">
      <w:pPr>
        <w:ind w:left="658" w:right="42"/>
      </w:pPr>
      <w:r>
        <w:t>9.1</w:t>
      </w:r>
      <w:r>
        <w:tab/>
        <w:t>All disputes between any of the parties arising out of or relating to this Agreement will be refer</w:t>
      </w:r>
      <w:r>
        <w:t>red, by any party involved in the dispute, to the representatives of the parties specified in the Detailed Collaboration Plan.</w:t>
      </w:r>
    </w:p>
    <w:p w14:paraId="6DE74DB4" w14:textId="77777777" w:rsidR="00991BB7" w:rsidRDefault="00A06DB5">
      <w:pPr>
        <w:ind w:left="658" w:right="42"/>
      </w:pPr>
      <w:r>
        <w:t>9.2</w:t>
      </w:r>
      <w:r>
        <w:tab/>
        <w:t>If the dispute cannot be resolved by the parties' representatives nominated under clause 9.1 within a maximum of 5 Working Da</w:t>
      </w:r>
      <w:r>
        <w:t>ys (or any other time agreed in writing by the parties) after it has been referred to them under clause 9.1, then except if a party seeks urgent injunctive relief, the parties will refer it to mediation under the process set out in clause 9.3 unless the Bu</w:t>
      </w:r>
      <w:r>
        <w:t>yer considers (acting reasonably and considering any objections to mediation raised by the other parties) that the dispute is not suitable for resolution by mediation.</w:t>
      </w:r>
    </w:p>
    <w:p w14:paraId="5D9CF729" w14:textId="77777777" w:rsidR="00991BB7" w:rsidRDefault="00A06DB5">
      <w:pPr>
        <w:tabs>
          <w:tab w:val="center" w:pos="3948"/>
        </w:tabs>
        <w:spacing w:after="133"/>
        <w:ind w:left="-15" w:firstLine="0"/>
      </w:pPr>
      <w:r>
        <w:t>9.3</w:t>
      </w:r>
      <w:r>
        <w:tab/>
        <w:t>The process for mediation and consequential provisions for mediation are:</w:t>
      </w:r>
    </w:p>
    <w:p w14:paraId="69C2DB00" w14:textId="77777777" w:rsidR="00991BB7" w:rsidRDefault="00A06DB5">
      <w:pPr>
        <w:ind w:left="1336" w:right="42"/>
      </w:pPr>
      <w:r>
        <w:t>9.3.1</w:t>
      </w:r>
      <w:r>
        <w:tab/>
        <w:t>a ne</w:t>
      </w:r>
      <w:r>
        <w:t>utral adviser or mediator will be chosen by agreement between the parties or, if they are unable to agree upon a Mediator within 10 Working Days after a request by one party to the other parties to appoint a Mediator or if the Mediator agreed upon is unabl</w:t>
      </w:r>
      <w:r>
        <w:t xml:space="preserve">e or unwilling to act, any party will within 10 Working Days from the date of the proposal to appoint a Mediator or within 10 Working Days of notice to the parties that he is unable or unwilling to act, apply to the President of the Law Society to appoint </w:t>
      </w:r>
      <w:r>
        <w:t>a Mediator</w:t>
      </w:r>
    </w:p>
    <w:p w14:paraId="7358798C" w14:textId="77777777" w:rsidR="00991BB7" w:rsidRDefault="00A06DB5">
      <w:pPr>
        <w:ind w:left="1336" w:right="42"/>
      </w:pPr>
      <w:r>
        <w:t>9.3.2</w:t>
      </w:r>
      <w:r>
        <w:tab/>
        <w:t>the parties will within 10 Working Days of the appointment of the Mediator meet to agree a programme for the exchange of all relevant information and the structure of the negotiations</w:t>
      </w:r>
    </w:p>
    <w:p w14:paraId="243BD4F1" w14:textId="77777777" w:rsidR="00991BB7" w:rsidRDefault="00A06DB5">
      <w:pPr>
        <w:ind w:left="1336" w:right="42"/>
      </w:pPr>
      <w:r>
        <w:t>9.3.3</w:t>
      </w:r>
      <w:r>
        <w:tab/>
        <w:t>unless otherwise agreed by the parties in writing</w:t>
      </w:r>
      <w:r>
        <w:t>, all negotiations connected with the dispute and any settlement agreement relating to it will be conducted in confidence and without prejudice to the rights of the parties in any future proceedings</w:t>
      </w:r>
    </w:p>
    <w:p w14:paraId="2664D661" w14:textId="77777777" w:rsidR="00991BB7" w:rsidRDefault="00A06DB5">
      <w:pPr>
        <w:ind w:left="1336" w:right="42"/>
      </w:pPr>
      <w:r>
        <w:t>9.3.4</w:t>
      </w:r>
      <w:r>
        <w:tab/>
        <w:t>if the parties reach agreement on the resolution of</w:t>
      </w:r>
      <w:r>
        <w:t xml:space="preserve"> the dispute, the agreement will be put in writing and will be binding on the parties once it is signed by their authorised representatives</w:t>
      </w:r>
    </w:p>
    <w:p w14:paraId="0580FCE4" w14:textId="77777777" w:rsidR="00991BB7" w:rsidRDefault="00A06DB5">
      <w:pPr>
        <w:ind w:left="1336" w:right="42"/>
      </w:pPr>
      <w:r>
        <w:t>9.3.5</w:t>
      </w:r>
      <w:r>
        <w:tab/>
        <w:t>failing agreement, any of the parties may invite the Mediator to provide a non-binding but informative opinion</w:t>
      </w:r>
      <w:r>
        <w:t xml:space="preserve"> in writing. The opinion will be provided on a without prejudice basis and will not be used in evidence in any proceedings relating to this Agreement without the prior written consent of all the parties</w:t>
      </w:r>
    </w:p>
    <w:p w14:paraId="40726C67" w14:textId="77777777" w:rsidR="00991BB7" w:rsidRDefault="00A06DB5">
      <w:pPr>
        <w:ind w:left="1336" w:right="42"/>
      </w:pPr>
      <w:r>
        <w:t>9.3.6</w:t>
      </w:r>
      <w:r>
        <w:tab/>
        <w:t>if the parties fail to reach agreement in the s</w:t>
      </w:r>
      <w:r>
        <w:t>tructured negotiations within 20 Working Days of the Mediator being appointed, or any longer period the parties agree on, then any dispute or difference between them may be referred to the courts</w:t>
      </w:r>
    </w:p>
    <w:p w14:paraId="00B58064" w14:textId="77777777" w:rsidR="00991BB7" w:rsidRDefault="00A06DB5">
      <w:pPr>
        <w:spacing w:after="582"/>
        <w:ind w:left="658" w:right="42"/>
      </w:pPr>
      <w:r>
        <w:t>9.4</w:t>
      </w:r>
      <w:r>
        <w:tab/>
        <w:t>The parties must continue to perform their respective ob</w:t>
      </w:r>
      <w:r>
        <w:t>ligations under this Agreement and under their respective Contracts pending the resolution of a dispute.</w:t>
      </w:r>
    </w:p>
    <w:p w14:paraId="4E0B2F0E" w14:textId="77777777" w:rsidR="00991BB7" w:rsidRDefault="00A06DB5">
      <w:pPr>
        <w:pStyle w:val="Heading2"/>
        <w:ind w:left="-5" w:right="0"/>
      </w:pPr>
      <w:r>
        <w:lastRenderedPageBreak/>
        <w:t>10. Termination and consequences of termination</w:t>
      </w:r>
    </w:p>
    <w:p w14:paraId="1E1904CE" w14:textId="77777777" w:rsidR="00991BB7" w:rsidRDefault="00A06DB5">
      <w:pPr>
        <w:tabs>
          <w:tab w:val="center" w:pos="1201"/>
        </w:tabs>
        <w:spacing w:after="133"/>
        <w:ind w:left="-15" w:firstLine="0"/>
      </w:pPr>
      <w:r>
        <w:t>10.1</w:t>
      </w:r>
      <w:r>
        <w:tab/>
        <w:t>Termination</w:t>
      </w:r>
    </w:p>
    <w:p w14:paraId="40DA142C" w14:textId="77777777" w:rsidR="00991BB7" w:rsidRDefault="00A06DB5">
      <w:pPr>
        <w:ind w:left="1336" w:right="42"/>
      </w:pPr>
      <w:r>
        <w:t xml:space="preserve">10.1.1 </w:t>
      </w:r>
      <w:r>
        <w:t>The Buyer has the right to terminate this Agreement at any time by notice in writing to the Collaboration Suppliers whenever the Buyer has the right to terminate a Collaboration Supplier’s [respective contract] [Call-Off Contract].</w:t>
      </w:r>
    </w:p>
    <w:p w14:paraId="0944C4D0" w14:textId="77777777" w:rsidR="00991BB7" w:rsidRDefault="00A06DB5">
      <w:pPr>
        <w:spacing w:after="18"/>
        <w:ind w:left="1336" w:right="42"/>
      </w:pPr>
      <w:r>
        <w:t>10.1.2 Failure by any of</w:t>
      </w:r>
      <w:r>
        <w:t xml:space="preserve"> the Collaboration Suppliers to comply with their obligations under this Agreement will constitute a Default under their [relevant contract] [Call-Off Contract]. In this case, the Buyer also has the right to terminate by notice in writing the participation</w:t>
      </w:r>
      <w:r>
        <w:t xml:space="preserve"> of any Collaboration Supplier to this Agreement and sever its name from the list of Collaboration Suppliers, so that this Agreement will continue to operate between the Buyer and the remaining Collaboration Suppliers.</w:t>
      </w:r>
    </w:p>
    <w:p w14:paraId="2E3F1776" w14:textId="77777777" w:rsidR="00991BB7" w:rsidRDefault="00A06DB5">
      <w:pPr>
        <w:tabs>
          <w:tab w:val="center" w:pos="1951"/>
        </w:tabs>
        <w:spacing w:after="133"/>
        <w:ind w:left="-15" w:firstLine="0"/>
      </w:pPr>
      <w:r>
        <w:t>10.2</w:t>
      </w:r>
      <w:r>
        <w:tab/>
        <w:t>Consequences of termination</w:t>
      </w:r>
    </w:p>
    <w:p w14:paraId="4573D0AD" w14:textId="77777777" w:rsidR="00991BB7" w:rsidRDefault="00A06DB5">
      <w:pPr>
        <w:ind w:left="1336" w:right="42"/>
      </w:pPr>
      <w:r>
        <w:t>10.2</w:t>
      </w:r>
      <w:r>
        <w:t>.1 Subject to any other right or remedy of the parties, the Collaboration Suppliers and the Buyer will continue to comply with their respective obligations under the [contracts] [Call-Off Contracts] following the termination (however arising) of this Agree</w:t>
      </w:r>
      <w:r>
        <w:t>ment.</w:t>
      </w:r>
    </w:p>
    <w:p w14:paraId="07194947" w14:textId="77777777" w:rsidR="00991BB7" w:rsidRDefault="00A06DB5">
      <w:pPr>
        <w:spacing w:after="582"/>
        <w:ind w:left="1336" w:right="42"/>
      </w:pPr>
      <w:r>
        <w:t>10.2.2 Except as expressly provided in this Agreement, termination of this Agreement will be without prejudice to any accrued rights and obligations under this Agreement.</w:t>
      </w:r>
    </w:p>
    <w:p w14:paraId="701CE6C2" w14:textId="77777777" w:rsidR="00991BB7" w:rsidRDefault="00A06DB5">
      <w:pPr>
        <w:pStyle w:val="Heading2"/>
        <w:spacing w:after="235"/>
        <w:ind w:left="-5" w:right="0"/>
      </w:pPr>
      <w:r>
        <w:t>11. General provisions</w:t>
      </w:r>
    </w:p>
    <w:p w14:paraId="1FCD82A3" w14:textId="77777777" w:rsidR="00991BB7" w:rsidRDefault="00A06DB5">
      <w:pPr>
        <w:tabs>
          <w:tab w:val="center" w:pos="1297"/>
        </w:tabs>
        <w:spacing w:after="100"/>
        <w:ind w:left="-15" w:firstLine="0"/>
      </w:pPr>
      <w:r>
        <w:t>11.1</w:t>
      </w:r>
      <w:r>
        <w:tab/>
        <w:t>Force majeure</w:t>
      </w:r>
    </w:p>
    <w:p w14:paraId="2A1958E5" w14:textId="77777777" w:rsidR="00991BB7" w:rsidRDefault="00A06DB5">
      <w:pPr>
        <w:ind w:left="1336" w:right="42"/>
      </w:pPr>
      <w:r>
        <w:t>11.1.1 For the purposes of this Agree</w:t>
      </w:r>
      <w:r>
        <w:t xml:space="preserve">ment, the expression “Force Majeure Event” will mean any cause affecting the performance by a party of its obligations under this Agreement arising from acts, events, omissions, happenings or non-happenings beyond its reasonable control, including acts of </w:t>
      </w:r>
      <w:r>
        <w:t>God, riots, war or armed conflict, acts of terrorism, acts of government, local government or Regulatory Bodies, fire, flood, storm or earthquake, or disaster but excluding any industrial dispute relating to any party, the party's personnel or any other fa</w:t>
      </w:r>
      <w:r>
        <w:t>ilure of a Subcontractor.</w:t>
      </w:r>
    </w:p>
    <w:p w14:paraId="29740D14" w14:textId="77777777" w:rsidR="00991BB7" w:rsidRDefault="00A06DB5">
      <w:pPr>
        <w:ind w:left="1336" w:right="42"/>
      </w:pPr>
      <w:r>
        <w:t>11.1.2 Subject to the remaining provisions of this clause 11.1, any party to this Agreement may claim relief from liability for non-performance of its obligations to the extent this is due to a Force Majeure Event.</w:t>
      </w:r>
    </w:p>
    <w:p w14:paraId="64268178" w14:textId="77777777" w:rsidR="00991BB7" w:rsidRDefault="00A06DB5">
      <w:pPr>
        <w:ind w:left="1336" w:right="42"/>
      </w:pPr>
      <w:r>
        <w:t xml:space="preserve">11.1.3 A party </w:t>
      </w:r>
      <w:r>
        <w:t xml:space="preserve">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3441C431" w14:textId="77777777" w:rsidR="00991BB7" w:rsidRDefault="00A06DB5">
      <w:pPr>
        <w:ind w:left="1336" w:right="42"/>
      </w:pPr>
      <w:r>
        <w:t>11.1.4 The affected party will immediately g</w:t>
      </w:r>
      <w:r>
        <w:t>ive the other parties written notice of the Force Majeure Event. The notification will include details of the Force Majeure Event together with evidence of its effect on the obligations of the affected party, and any action the affected party proposes to t</w:t>
      </w:r>
      <w:r>
        <w:t>ake to mitigate its effect.</w:t>
      </w:r>
    </w:p>
    <w:p w14:paraId="5A105F58" w14:textId="77777777" w:rsidR="00991BB7" w:rsidRDefault="00A06DB5">
      <w:pPr>
        <w:spacing w:after="538"/>
        <w:ind w:left="1336" w:right="42"/>
      </w:pPr>
      <w:r>
        <w:t>11.1.5 The affected party will notify the other parties in writing as soon as practicable after the Force Majeure Event ceases or no longer causes the affected party to be unable to comply with its obligations under this Agreeme</w:t>
      </w:r>
      <w:r>
        <w:t>nt. Following the notification, this Agreement will continue to be performed on the terms existing immediately before the Force Majeure Event unless agreed otherwise in writing by the parties.</w:t>
      </w:r>
    </w:p>
    <w:p w14:paraId="4126A11D" w14:textId="77777777" w:rsidR="00991BB7" w:rsidRDefault="00A06DB5">
      <w:pPr>
        <w:tabs>
          <w:tab w:val="center" w:pos="2055"/>
        </w:tabs>
        <w:spacing w:after="96"/>
        <w:ind w:left="-15" w:firstLine="0"/>
      </w:pPr>
      <w:r>
        <w:lastRenderedPageBreak/>
        <w:t>11.2</w:t>
      </w:r>
      <w:r>
        <w:tab/>
        <w:t>Assignment and subcontracting</w:t>
      </w:r>
    </w:p>
    <w:p w14:paraId="01FFAFD4" w14:textId="77777777" w:rsidR="00991BB7" w:rsidRDefault="00A06DB5">
      <w:pPr>
        <w:ind w:left="1336" w:right="42"/>
      </w:pPr>
      <w:r>
        <w:t xml:space="preserve">11.2.1 </w:t>
      </w:r>
      <w:r>
        <w:t>Subject to clause 11.2.2, the Collaboration Suppliers will not assign, transfer, novate, sub-license or declare a trust in respect of its rights under all or a part of this Agreement or the benefit or advantage without the prior written consent of the Buye</w:t>
      </w:r>
      <w:r>
        <w:t>r.</w:t>
      </w:r>
    </w:p>
    <w:p w14:paraId="490906C5" w14:textId="77777777" w:rsidR="00991BB7" w:rsidRDefault="00A06DB5">
      <w:pPr>
        <w:spacing w:after="538"/>
        <w:ind w:left="1336" w:right="42"/>
      </w:pPr>
      <w:r>
        <w:t>11.2.2 Any subcontractors identified in the Detailed Collaboration Plan can perform those elements identified in the Detailed Collaboration Plan to be performed by the Subcontractors.</w:t>
      </w:r>
    </w:p>
    <w:p w14:paraId="7A559A98" w14:textId="77777777" w:rsidR="00991BB7" w:rsidRDefault="00A06DB5">
      <w:pPr>
        <w:tabs>
          <w:tab w:val="center" w:pos="1000"/>
        </w:tabs>
        <w:spacing w:after="96"/>
        <w:ind w:left="-15" w:firstLine="0"/>
      </w:pPr>
      <w:r>
        <w:t>11.3</w:t>
      </w:r>
      <w:r>
        <w:tab/>
        <w:t>Notices</w:t>
      </w:r>
    </w:p>
    <w:p w14:paraId="4118A0B2" w14:textId="77777777" w:rsidR="00991BB7" w:rsidRDefault="00A06DB5">
      <w:pPr>
        <w:ind w:left="1336" w:right="42"/>
      </w:pPr>
      <w:r>
        <w:t>11.3.1</w:t>
      </w:r>
      <w:r>
        <w:tab/>
        <w:t>Any notices given under or in relation to this Ag</w:t>
      </w:r>
      <w:r>
        <w:t>reement will be deemed to have been properly delivered if sent by recorded or registered post or by fax and will be deemed for the purposes of this Agreement to have been given or made at the time the letter would, in the ordinary course of post, be delive</w:t>
      </w:r>
      <w:r>
        <w:t>red or at the time shown on the sender's fax transmission report.</w:t>
      </w:r>
    </w:p>
    <w:p w14:paraId="68D9A0A8" w14:textId="77777777" w:rsidR="00991BB7" w:rsidRDefault="00A06DB5">
      <w:pPr>
        <w:spacing w:after="537"/>
        <w:ind w:left="1336" w:right="42"/>
      </w:pPr>
      <w:r>
        <w:t>11.3.2 For the purposes of clause 11.3.1, the address of each of the parties are those in the Detailed Collaboration Plan.</w:t>
      </w:r>
    </w:p>
    <w:p w14:paraId="7FF53E9E" w14:textId="77777777" w:rsidR="00991BB7" w:rsidRDefault="00A06DB5">
      <w:pPr>
        <w:tabs>
          <w:tab w:val="center" w:pos="1420"/>
        </w:tabs>
        <w:spacing w:after="96"/>
        <w:ind w:left="-15" w:firstLine="0"/>
      </w:pPr>
      <w:r>
        <w:t>11.4</w:t>
      </w:r>
      <w:r>
        <w:tab/>
        <w:t>Entire agreement</w:t>
      </w:r>
    </w:p>
    <w:p w14:paraId="7E7041AF" w14:textId="77777777" w:rsidR="00991BB7" w:rsidRDefault="00A06DB5">
      <w:pPr>
        <w:ind w:left="1336" w:right="42"/>
      </w:pPr>
      <w:r>
        <w:t>11.4.1 This Agreement, together with the docu</w:t>
      </w:r>
      <w:r>
        <w:t>ments and agreements referred to in it, constitutes the entire agreement and understanding between the parties in respect of the matters dealt with in it and supersedes any previous agreement between the Parties about this.</w:t>
      </w:r>
    </w:p>
    <w:p w14:paraId="3394D461" w14:textId="77777777" w:rsidR="00991BB7" w:rsidRDefault="00A06DB5">
      <w:pPr>
        <w:ind w:left="1336" w:right="42"/>
      </w:pPr>
      <w:r>
        <w:t>11.4.2 Each of the parties agree</w:t>
      </w:r>
      <w:r>
        <w:t>s that in entering into this Agreement and the documents and agreements referred to in it does not rely on, and will have no remedy in respect of, any statement, representation, warranty or undertaking (whether negligently or innocently made) other than as</w:t>
      </w:r>
      <w:r>
        <w:t xml:space="preserve">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6FA4662D" w14:textId="77777777" w:rsidR="00991BB7" w:rsidRDefault="00A06DB5">
      <w:pPr>
        <w:spacing w:after="536"/>
        <w:ind w:left="663" w:right="42" w:firstLine="0"/>
      </w:pPr>
      <w:r>
        <w:t xml:space="preserve">11.4.3 Nothing in this clause 11.4 will </w:t>
      </w:r>
      <w:r>
        <w:t>exclude any liability for fraud.</w:t>
      </w:r>
    </w:p>
    <w:p w14:paraId="10F0BD7E" w14:textId="77777777" w:rsidR="00991BB7" w:rsidRDefault="00A06DB5">
      <w:pPr>
        <w:tabs>
          <w:tab w:val="center" w:pos="1629"/>
        </w:tabs>
        <w:spacing w:after="69"/>
        <w:ind w:left="-15" w:firstLine="0"/>
      </w:pPr>
      <w:r>
        <w:t>11.5</w:t>
      </w:r>
      <w:r>
        <w:tab/>
        <w:t>Rights of third parties</w:t>
      </w:r>
    </w:p>
    <w:p w14:paraId="7EA24909" w14:textId="77777777" w:rsidR="00991BB7" w:rsidRDefault="00A06DB5">
      <w:pPr>
        <w:spacing w:after="538"/>
        <w:ind w:left="663" w:right="42" w:firstLine="0"/>
      </w:pPr>
      <w:r>
        <w:t>Nothing in this Agreement will grant any right or benefit to any person other than the parties or their respective successors in title or assignees, or entitle a third party to enforce any provi</w:t>
      </w:r>
      <w:r>
        <w:t>sion and the parties do not intend that any term of this Agreement should be enforceable by a third party by virtue of the Contracts (Rights of Third Parties) Act 1999.</w:t>
      </w:r>
    </w:p>
    <w:p w14:paraId="32D8DC4D" w14:textId="77777777" w:rsidR="00991BB7" w:rsidRDefault="00A06DB5">
      <w:pPr>
        <w:tabs>
          <w:tab w:val="center" w:pos="1196"/>
        </w:tabs>
        <w:spacing w:after="69"/>
        <w:ind w:left="-15" w:firstLine="0"/>
      </w:pPr>
      <w:r>
        <w:t>11.6</w:t>
      </w:r>
      <w:r>
        <w:tab/>
        <w:t>Severability</w:t>
      </w:r>
    </w:p>
    <w:p w14:paraId="44883D87" w14:textId="77777777" w:rsidR="00991BB7" w:rsidRDefault="00A06DB5">
      <w:pPr>
        <w:spacing w:after="538"/>
        <w:ind w:left="663" w:right="42"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w:t>
      </w:r>
      <w:r>
        <w:t>tal to the accomplishment of the purpose of this Agreement is held to any extent to be invalid, the parties will immediately commence good faith negotiations to remedy that invalidity.</w:t>
      </w:r>
    </w:p>
    <w:p w14:paraId="39AD4FCA" w14:textId="77777777" w:rsidR="00991BB7" w:rsidRDefault="00A06DB5">
      <w:pPr>
        <w:tabs>
          <w:tab w:val="center" w:pos="1111"/>
        </w:tabs>
        <w:spacing w:after="69"/>
        <w:ind w:left="-15" w:firstLine="0"/>
      </w:pPr>
      <w:r>
        <w:lastRenderedPageBreak/>
        <w:t>11.7</w:t>
      </w:r>
      <w:r>
        <w:tab/>
        <w:t>Variations</w:t>
      </w:r>
    </w:p>
    <w:p w14:paraId="48DAD9DD" w14:textId="77777777" w:rsidR="00991BB7" w:rsidRDefault="00A06DB5">
      <w:pPr>
        <w:spacing w:after="538"/>
        <w:ind w:left="663" w:right="42" w:firstLine="0"/>
      </w:pPr>
      <w:r>
        <w:t>No purported amendment or variation of this Agreement o</w:t>
      </w:r>
      <w:r>
        <w:t>r any provision of this Agreement will be effective unless it is made in writing by the parties.</w:t>
      </w:r>
    </w:p>
    <w:p w14:paraId="0EE4D931" w14:textId="77777777" w:rsidR="00991BB7" w:rsidRDefault="00A06DB5">
      <w:pPr>
        <w:tabs>
          <w:tab w:val="center" w:pos="1126"/>
        </w:tabs>
        <w:spacing w:after="69"/>
        <w:ind w:left="-15" w:firstLine="0"/>
      </w:pPr>
      <w:r>
        <w:t>11.8</w:t>
      </w:r>
      <w:r>
        <w:tab/>
        <w:t>No waiver</w:t>
      </w:r>
    </w:p>
    <w:p w14:paraId="7C6CE179" w14:textId="77777777" w:rsidR="00991BB7" w:rsidRDefault="00A06DB5">
      <w:pPr>
        <w:spacing w:after="538"/>
        <w:ind w:left="663" w:right="42" w:firstLine="0"/>
      </w:pPr>
      <w:r>
        <w:t xml:space="preserve">The failure to exercise, or delay in exercising, a right, </w:t>
      </w:r>
      <w:proofErr w:type="gramStart"/>
      <w:r>
        <w:t>power</w:t>
      </w:r>
      <w:proofErr w:type="gramEnd"/>
      <w:r>
        <w:t xml:space="preserve"> or remedy provided by this Agreement or by law will not constitute a waiver of t</w:t>
      </w:r>
      <w:r>
        <w:t>hat right, power or remedy. If a party waives a breach of any provision of this Agreement this will not operate as a waiver of a subsequent breach of that provision, or as a waiver of a breach of any other provision.</w:t>
      </w:r>
    </w:p>
    <w:p w14:paraId="7812D364" w14:textId="77777777" w:rsidR="00991BB7" w:rsidRDefault="00A06DB5">
      <w:pPr>
        <w:tabs>
          <w:tab w:val="center" w:pos="2040"/>
        </w:tabs>
        <w:spacing w:after="69"/>
        <w:ind w:left="-15" w:firstLine="0"/>
      </w:pPr>
      <w:r>
        <w:t>11.9</w:t>
      </w:r>
      <w:r>
        <w:tab/>
        <w:t>Governing law and jurisdiction</w:t>
      </w:r>
    </w:p>
    <w:p w14:paraId="0544AE06" w14:textId="77777777" w:rsidR="00991BB7" w:rsidRDefault="00A06DB5">
      <w:pPr>
        <w:spacing w:after="253"/>
        <w:ind w:left="663" w:right="42" w:firstLine="0"/>
      </w:pPr>
      <w:r>
        <w:t>Thi</w:t>
      </w:r>
      <w:r>
        <w:t>s Agreement will be governed by and construed in accordance with English law and without prejudice to the Dispute Resolution Process, each party agrees to submit to the exclusive jurisdiction of the courts of England and Wales.</w:t>
      </w:r>
    </w:p>
    <w:p w14:paraId="36D4D80C" w14:textId="77777777" w:rsidR="00991BB7" w:rsidRDefault="00A06DB5">
      <w:pPr>
        <w:spacing w:after="654"/>
        <w:ind w:left="663" w:right="42" w:firstLine="0"/>
      </w:pPr>
      <w:r>
        <w:t>Executed and delivered as an</w:t>
      </w:r>
      <w:r>
        <w:t xml:space="preserve"> agreement by the parties or their duly authorised attorneys the day and year first above written.</w:t>
      </w:r>
    </w:p>
    <w:p w14:paraId="1E712339" w14:textId="77777777" w:rsidR="00991BB7" w:rsidRDefault="00A06DB5">
      <w:pPr>
        <w:spacing w:after="3" w:line="492" w:lineRule="auto"/>
        <w:ind w:left="-5" w:right="5352" w:hanging="10"/>
      </w:pPr>
      <w:r>
        <w:rPr>
          <w:b/>
        </w:rPr>
        <w:t xml:space="preserve">For and on behalf of the Buyer </w:t>
      </w:r>
      <w:r>
        <w:t>Signed by:</w:t>
      </w:r>
    </w:p>
    <w:p w14:paraId="7560F388" w14:textId="77777777" w:rsidR="00991BB7" w:rsidRDefault="00A06DB5">
      <w:pPr>
        <w:spacing w:after="3"/>
        <w:ind w:left="-15" w:right="42" w:firstLine="0"/>
      </w:pPr>
      <w:r>
        <w:t>Full name (capitals):</w:t>
      </w:r>
    </w:p>
    <w:p w14:paraId="236BA098" w14:textId="77777777" w:rsidR="00991BB7" w:rsidRDefault="00A06DB5">
      <w:pPr>
        <w:spacing w:after="3"/>
        <w:ind w:left="-15" w:right="42" w:firstLine="0"/>
      </w:pPr>
      <w:r>
        <w:t>Position:</w:t>
      </w:r>
    </w:p>
    <w:p w14:paraId="72FCA82E" w14:textId="77777777" w:rsidR="00991BB7" w:rsidRDefault="00A06DB5">
      <w:pPr>
        <w:spacing w:after="251"/>
        <w:ind w:left="-15" w:right="42" w:firstLine="0"/>
      </w:pPr>
      <w:r>
        <w:t>Date:</w:t>
      </w:r>
    </w:p>
    <w:p w14:paraId="61CCD90E" w14:textId="77777777" w:rsidR="00991BB7" w:rsidRDefault="00A06DB5">
      <w:pPr>
        <w:spacing w:after="3" w:line="259" w:lineRule="auto"/>
        <w:ind w:left="-5" w:right="3422" w:hanging="10"/>
      </w:pPr>
      <w:r>
        <w:rPr>
          <w:b/>
        </w:rPr>
        <w:t>For and on behalf of the [Company name]</w:t>
      </w:r>
    </w:p>
    <w:p w14:paraId="0AAFE11B" w14:textId="77777777" w:rsidR="00991BB7" w:rsidRDefault="00A06DB5">
      <w:pPr>
        <w:spacing w:after="251"/>
        <w:ind w:left="-15" w:right="42" w:firstLine="0"/>
      </w:pPr>
      <w:r>
        <w:t>Signed by:</w:t>
      </w:r>
    </w:p>
    <w:p w14:paraId="185B7552" w14:textId="77777777" w:rsidR="00991BB7" w:rsidRDefault="00A06DB5">
      <w:pPr>
        <w:spacing w:after="3"/>
        <w:ind w:left="-15" w:right="42" w:firstLine="0"/>
      </w:pPr>
      <w:r>
        <w:t>Full name (capitals):</w:t>
      </w:r>
    </w:p>
    <w:p w14:paraId="07B07A39" w14:textId="77777777" w:rsidR="00991BB7" w:rsidRDefault="00A06DB5">
      <w:pPr>
        <w:spacing w:after="3"/>
        <w:ind w:left="-15" w:right="42" w:firstLine="0"/>
      </w:pPr>
      <w:r>
        <w:t>Position:</w:t>
      </w:r>
    </w:p>
    <w:p w14:paraId="184D8F5C" w14:textId="77777777" w:rsidR="00991BB7" w:rsidRDefault="00A06DB5">
      <w:pPr>
        <w:spacing w:after="251"/>
        <w:ind w:left="-15" w:right="42" w:firstLine="0"/>
      </w:pPr>
      <w:r>
        <w:t>Date:</w:t>
      </w:r>
    </w:p>
    <w:p w14:paraId="72818E2A" w14:textId="77777777" w:rsidR="00991BB7" w:rsidRDefault="00A06DB5">
      <w:pPr>
        <w:spacing w:after="3" w:line="492" w:lineRule="auto"/>
        <w:ind w:left="-5" w:right="4290" w:hanging="10"/>
      </w:pPr>
      <w:r>
        <w:rPr>
          <w:b/>
        </w:rPr>
        <w:t xml:space="preserve">For and on behalf of the [Company name] </w:t>
      </w:r>
      <w:r>
        <w:t>Signed by:</w:t>
      </w:r>
    </w:p>
    <w:p w14:paraId="6F37E7FA" w14:textId="77777777" w:rsidR="00991BB7" w:rsidRDefault="00A06DB5">
      <w:pPr>
        <w:spacing w:after="3"/>
        <w:ind w:left="-15" w:right="42" w:firstLine="0"/>
      </w:pPr>
      <w:r>
        <w:t>Full name (capitals):</w:t>
      </w:r>
    </w:p>
    <w:p w14:paraId="4ECB5270" w14:textId="77777777" w:rsidR="00991BB7" w:rsidRDefault="00A06DB5">
      <w:pPr>
        <w:spacing w:after="3"/>
        <w:ind w:left="-15" w:right="42" w:firstLine="0"/>
      </w:pPr>
      <w:r>
        <w:t>Position:</w:t>
      </w:r>
    </w:p>
    <w:p w14:paraId="69266CD3" w14:textId="77777777" w:rsidR="00991BB7" w:rsidRDefault="00A06DB5">
      <w:pPr>
        <w:spacing w:after="251"/>
        <w:ind w:left="-15" w:right="42" w:firstLine="0"/>
      </w:pPr>
      <w:r>
        <w:t>Date:</w:t>
      </w:r>
    </w:p>
    <w:p w14:paraId="0229C834" w14:textId="77777777" w:rsidR="00991BB7" w:rsidRDefault="00A06DB5">
      <w:pPr>
        <w:spacing w:after="330" w:line="492" w:lineRule="auto"/>
        <w:ind w:left="-5" w:right="4290" w:hanging="10"/>
      </w:pPr>
      <w:r>
        <w:rPr>
          <w:b/>
        </w:rPr>
        <w:t xml:space="preserve">For and on behalf of the [Company name] </w:t>
      </w:r>
      <w:r>
        <w:t>Signed by:</w:t>
      </w:r>
    </w:p>
    <w:p w14:paraId="17F2156F" w14:textId="77777777" w:rsidR="00991BB7" w:rsidRDefault="00A06DB5">
      <w:pPr>
        <w:pStyle w:val="Heading2"/>
        <w:spacing w:after="0"/>
        <w:ind w:left="-5" w:right="0"/>
      </w:pPr>
      <w:r>
        <w:t>Collaboration Agreement Sch</w:t>
      </w:r>
      <w:r>
        <w:t>edule 1: List of contracts</w:t>
      </w:r>
    </w:p>
    <w:tbl>
      <w:tblPr>
        <w:tblStyle w:val="TableGrid"/>
        <w:tblW w:w="8192" w:type="dxa"/>
        <w:tblInd w:w="-96" w:type="dxa"/>
        <w:tblCellMar>
          <w:top w:w="158" w:type="dxa"/>
          <w:left w:w="96" w:type="dxa"/>
          <w:bottom w:w="0" w:type="dxa"/>
          <w:right w:w="115" w:type="dxa"/>
        </w:tblCellMar>
        <w:tblLook w:val="04A0" w:firstRow="1" w:lastRow="0" w:firstColumn="1" w:lastColumn="0" w:noHBand="0" w:noVBand="1"/>
      </w:tblPr>
      <w:tblGrid>
        <w:gridCol w:w="2725"/>
        <w:gridCol w:w="2835"/>
        <w:gridCol w:w="2632"/>
      </w:tblGrid>
      <w:tr w:rsidR="00991BB7" w14:paraId="49A84E7B" w14:textId="77777777">
        <w:trPr>
          <w:trHeight w:val="644"/>
        </w:trPr>
        <w:tc>
          <w:tcPr>
            <w:tcW w:w="2724" w:type="dxa"/>
            <w:tcBorders>
              <w:top w:val="single" w:sz="7" w:space="0" w:color="000000"/>
              <w:left w:val="single" w:sz="7" w:space="0" w:color="000000"/>
              <w:bottom w:val="single" w:sz="7" w:space="0" w:color="000000"/>
              <w:right w:val="single" w:sz="7" w:space="0" w:color="000000"/>
            </w:tcBorders>
          </w:tcPr>
          <w:p w14:paraId="3D2D130D" w14:textId="77777777" w:rsidR="00991BB7" w:rsidRDefault="00A06DB5">
            <w:pPr>
              <w:spacing w:after="0" w:line="259" w:lineRule="auto"/>
              <w:ind w:left="0" w:firstLine="0"/>
            </w:pPr>
            <w:r>
              <w:rPr>
                <w:b/>
                <w:sz w:val="18"/>
              </w:rPr>
              <w:t>Collaboration supplier</w:t>
            </w:r>
          </w:p>
        </w:tc>
        <w:tc>
          <w:tcPr>
            <w:tcW w:w="2835" w:type="dxa"/>
            <w:tcBorders>
              <w:top w:val="single" w:sz="7" w:space="0" w:color="000000"/>
              <w:left w:val="single" w:sz="7" w:space="0" w:color="000000"/>
              <w:bottom w:val="single" w:sz="7" w:space="0" w:color="000000"/>
              <w:right w:val="single" w:sz="7" w:space="0" w:color="000000"/>
            </w:tcBorders>
          </w:tcPr>
          <w:p w14:paraId="0540AE65" w14:textId="77777777" w:rsidR="00991BB7" w:rsidRDefault="00A06DB5">
            <w:pPr>
              <w:spacing w:after="0" w:line="259" w:lineRule="auto"/>
              <w:ind w:left="9" w:firstLine="0"/>
            </w:pPr>
            <w:r>
              <w:rPr>
                <w:b/>
                <w:sz w:val="18"/>
              </w:rPr>
              <w:t>Name/reference of contract</w:t>
            </w:r>
          </w:p>
        </w:tc>
        <w:tc>
          <w:tcPr>
            <w:tcW w:w="2632" w:type="dxa"/>
            <w:tcBorders>
              <w:top w:val="single" w:sz="7" w:space="0" w:color="000000"/>
              <w:left w:val="single" w:sz="7" w:space="0" w:color="000000"/>
              <w:bottom w:val="single" w:sz="7" w:space="0" w:color="000000"/>
              <w:right w:val="single" w:sz="7" w:space="0" w:color="000000"/>
            </w:tcBorders>
          </w:tcPr>
          <w:p w14:paraId="1D6F15E9" w14:textId="77777777" w:rsidR="00991BB7" w:rsidRDefault="00A06DB5">
            <w:pPr>
              <w:spacing w:after="0" w:line="259" w:lineRule="auto"/>
              <w:ind w:left="5" w:firstLine="0"/>
            </w:pPr>
            <w:r>
              <w:rPr>
                <w:b/>
                <w:sz w:val="18"/>
              </w:rPr>
              <w:t>Effective date of contract</w:t>
            </w:r>
          </w:p>
        </w:tc>
      </w:tr>
      <w:tr w:rsidR="00991BB7" w14:paraId="1E41C6A7" w14:textId="77777777">
        <w:trPr>
          <w:trHeight w:val="644"/>
        </w:trPr>
        <w:tc>
          <w:tcPr>
            <w:tcW w:w="2724" w:type="dxa"/>
            <w:tcBorders>
              <w:top w:val="single" w:sz="7" w:space="0" w:color="000000"/>
              <w:left w:val="single" w:sz="7" w:space="0" w:color="000000"/>
              <w:bottom w:val="single" w:sz="7" w:space="0" w:color="000000"/>
              <w:right w:val="single" w:sz="7" w:space="0" w:color="000000"/>
            </w:tcBorders>
          </w:tcPr>
          <w:p w14:paraId="58D79F6C" w14:textId="77777777" w:rsidR="00991BB7" w:rsidRDefault="00991BB7">
            <w:pPr>
              <w:spacing w:after="160" w:line="259" w:lineRule="auto"/>
              <w:ind w:left="0" w:firstLine="0"/>
            </w:pPr>
          </w:p>
        </w:tc>
        <w:tc>
          <w:tcPr>
            <w:tcW w:w="2835" w:type="dxa"/>
            <w:tcBorders>
              <w:top w:val="single" w:sz="7" w:space="0" w:color="000000"/>
              <w:left w:val="single" w:sz="7" w:space="0" w:color="000000"/>
              <w:bottom w:val="single" w:sz="7" w:space="0" w:color="000000"/>
              <w:right w:val="single" w:sz="7" w:space="0" w:color="000000"/>
            </w:tcBorders>
          </w:tcPr>
          <w:p w14:paraId="630BCACC" w14:textId="77777777" w:rsidR="00991BB7" w:rsidRDefault="00991BB7">
            <w:pPr>
              <w:spacing w:after="160" w:line="259" w:lineRule="auto"/>
              <w:ind w:left="0" w:firstLine="0"/>
            </w:pPr>
          </w:p>
        </w:tc>
        <w:tc>
          <w:tcPr>
            <w:tcW w:w="2632" w:type="dxa"/>
            <w:tcBorders>
              <w:top w:val="single" w:sz="7" w:space="0" w:color="000000"/>
              <w:left w:val="single" w:sz="7" w:space="0" w:color="000000"/>
              <w:bottom w:val="single" w:sz="7" w:space="0" w:color="000000"/>
              <w:right w:val="single" w:sz="7" w:space="0" w:color="000000"/>
            </w:tcBorders>
          </w:tcPr>
          <w:p w14:paraId="566FE8C6" w14:textId="77777777" w:rsidR="00991BB7" w:rsidRDefault="00991BB7">
            <w:pPr>
              <w:spacing w:after="160" w:line="259" w:lineRule="auto"/>
              <w:ind w:left="0" w:firstLine="0"/>
            </w:pPr>
          </w:p>
        </w:tc>
      </w:tr>
      <w:tr w:rsidR="00991BB7" w14:paraId="6B47A379" w14:textId="77777777">
        <w:trPr>
          <w:trHeight w:val="663"/>
        </w:trPr>
        <w:tc>
          <w:tcPr>
            <w:tcW w:w="2724" w:type="dxa"/>
            <w:tcBorders>
              <w:top w:val="single" w:sz="7" w:space="0" w:color="000000"/>
              <w:left w:val="single" w:sz="7" w:space="0" w:color="000000"/>
              <w:bottom w:val="single" w:sz="7" w:space="0" w:color="000000"/>
              <w:right w:val="single" w:sz="7" w:space="0" w:color="000000"/>
            </w:tcBorders>
          </w:tcPr>
          <w:p w14:paraId="5C6EBC86" w14:textId="77777777" w:rsidR="00991BB7" w:rsidRDefault="00991BB7">
            <w:pPr>
              <w:spacing w:after="160" w:line="259" w:lineRule="auto"/>
              <w:ind w:left="0" w:firstLine="0"/>
            </w:pPr>
          </w:p>
        </w:tc>
        <w:tc>
          <w:tcPr>
            <w:tcW w:w="2835" w:type="dxa"/>
            <w:tcBorders>
              <w:top w:val="single" w:sz="7" w:space="0" w:color="000000"/>
              <w:left w:val="single" w:sz="7" w:space="0" w:color="000000"/>
              <w:bottom w:val="single" w:sz="7" w:space="0" w:color="000000"/>
              <w:right w:val="single" w:sz="7" w:space="0" w:color="000000"/>
            </w:tcBorders>
          </w:tcPr>
          <w:p w14:paraId="1F4341F0" w14:textId="77777777" w:rsidR="00991BB7" w:rsidRDefault="00991BB7">
            <w:pPr>
              <w:spacing w:after="160" w:line="259" w:lineRule="auto"/>
              <w:ind w:left="0" w:firstLine="0"/>
            </w:pPr>
          </w:p>
        </w:tc>
        <w:tc>
          <w:tcPr>
            <w:tcW w:w="2632" w:type="dxa"/>
            <w:tcBorders>
              <w:top w:val="single" w:sz="7" w:space="0" w:color="000000"/>
              <w:left w:val="single" w:sz="7" w:space="0" w:color="000000"/>
              <w:bottom w:val="single" w:sz="7" w:space="0" w:color="000000"/>
              <w:right w:val="single" w:sz="7" w:space="0" w:color="000000"/>
            </w:tcBorders>
          </w:tcPr>
          <w:p w14:paraId="7245652F" w14:textId="77777777" w:rsidR="00991BB7" w:rsidRDefault="00991BB7">
            <w:pPr>
              <w:spacing w:after="160" w:line="259" w:lineRule="auto"/>
              <w:ind w:left="0" w:firstLine="0"/>
            </w:pPr>
          </w:p>
        </w:tc>
      </w:tr>
      <w:tr w:rsidR="00991BB7" w14:paraId="4355886A" w14:textId="77777777">
        <w:trPr>
          <w:trHeight w:val="644"/>
        </w:trPr>
        <w:tc>
          <w:tcPr>
            <w:tcW w:w="2724" w:type="dxa"/>
            <w:tcBorders>
              <w:top w:val="single" w:sz="7" w:space="0" w:color="000000"/>
              <w:left w:val="single" w:sz="7" w:space="0" w:color="000000"/>
              <w:bottom w:val="single" w:sz="7" w:space="0" w:color="000000"/>
              <w:right w:val="single" w:sz="7" w:space="0" w:color="000000"/>
            </w:tcBorders>
          </w:tcPr>
          <w:p w14:paraId="36574C46" w14:textId="77777777" w:rsidR="00991BB7" w:rsidRDefault="00991BB7">
            <w:pPr>
              <w:spacing w:after="160" w:line="259" w:lineRule="auto"/>
              <w:ind w:left="0" w:firstLine="0"/>
            </w:pPr>
          </w:p>
        </w:tc>
        <w:tc>
          <w:tcPr>
            <w:tcW w:w="2835" w:type="dxa"/>
            <w:tcBorders>
              <w:top w:val="single" w:sz="7" w:space="0" w:color="000000"/>
              <w:left w:val="single" w:sz="7" w:space="0" w:color="000000"/>
              <w:bottom w:val="single" w:sz="7" w:space="0" w:color="000000"/>
              <w:right w:val="single" w:sz="7" w:space="0" w:color="000000"/>
            </w:tcBorders>
          </w:tcPr>
          <w:p w14:paraId="4E15E1E3" w14:textId="77777777" w:rsidR="00991BB7" w:rsidRDefault="00991BB7">
            <w:pPr>
              <w:spacing w:after="160" w:line="259" w:lineRule="auto"/>
              <w:ind w:left="0" w:firstLine="0"/>
            </w:pPr>
          </w:p>
        </w:tc>
        <w:tc>
          <w:tcPr>
            <w:tcW w:w="2632" w:type="dxa"/>
            <w:tcBorders>
              <w:top w:val="single" w:sz="7" w:space="0" w:color="000000"/>
              <w:left w:val="single" w:sz="7" w:space="0" w:color="000000"/>
              <w:bottom w:val="single" w:sz="7" w:space="0" w:color="000000"/>
              <w:right w:val="single" w:sz="7" w:space="0" w:color="000000"/>
            </w:tcBorders>
          </w:tcPr>
          <w:p w14:paraId="38878DBE" w14:textId="77777777" w:rsidR="00991BB7" w:rsidRDefault="00991BB7">
            <w:pPr>
              <w:spacing w:after="160" w:line="259" w:lineRule="auto"/>
              <w:ind w:left="0" w:firstLine="0"/>
            </w:pPr>
          </w:p>
        </w:tc>
      </w:tr>
      <w:tr w:rsidR="00991BB7" w14:paraId="75AAB626" w14:textId="77777777">
        <w:trPr>
          <w:trHeight w:val="644"/>
        </w:trPr>
        <w:tc>
          <w:tcPr>
            <w:tcW w:w="2724" w:type="dxa"/>
            <w:tcBorders>
              <w:top w:val="single" w:sz="7" w:space="0" w:color="000000"/>
              <w:left w:val="single" w:sz="7" w:space="0" w:color="000000"/>
              <w:bottom w:val="single" w:sz="7" w:space="0" w:color="000000"/>
              <w:right w:val="single" w:sz="7" w:space="0" w:color="000000"/>
            </w:tcBorders>
          </w:tcPr>
          <w:p w14:paraId="435F34E8" w14:textId="77777777" w:rsidR="00991BB7" w:rsidRDefault="00991BB7">
            <w:pPr>
              <w:spacing w:after="160" w:line="259" w:lineRule="auto"/>
              <w:ind w:left="0" w:firstLine="0"/>
            </w:pPr>
          </w:p>
        </w:tc>
        <w:tc>
          <w:tcPr>
            <w:tcW w:w="2835" w:type="dxa"/>
            <w:tcBorders>
              <w:top w:val="single" w:sz="7" w:space="0" w:color="000000"/>
              <w:left w:val="single" w:sz="7" w:space="0" w:color="000000"/>
              <w:bottom w:val="single" w:sz="7" w:space="0" w:color="000000"/>
              <w:right w:val="single" w:sz="7" w:space="0" w:color="000000"/>
            </w:tcBorders>
          </w:tcPr>
          <w:p w14:paraId="367D7F6C" w14:textId="77777777" w:rsidR="00991BB7" w:rsidRDefault="00991BB7">
            <w:pPr>
              <w:spacing w:after="160" w:line="259" w:lineRule="auto"/>
              <w:ind w:left="0" w:firstLine="0"/>
            </w:pPr>
          </w:p>
        </w:tc>
        <w:tc>
          <w:tcPr>
            <w:tcW w:w="2632" w:type="dxa"/>
            <w:tcBorders>
              <w:top w:val="single" w:sz="7" w:space="0" w:color="000000"/>
              <w:left w:val="single" w:sz="7" w:space="0" w:color="000000"/>
              <w:bottom w:val="single" w:sz="7" w:space="0" w:color="000000"/>
              <w:right w:val="single" w:sz="7" w:space="0" w:color="000000"/>
            </w:tcBorders>
          </w:tcPr>
          <w:p w14:paraId="078E3598" w14:textId="77777777" w:rsidR="00991BB7" w:rsidRDefault="00991BB7">
            <w:pPr>
              <w:spacing w:after="160" w:line="259" w:lineRule="auto"/>
              <w:ind w:left="0" w:firstLine="0"/>
            </w:pPr>
          </w:p>
        </w:tc>
      </w:tr>
    </w:tbl>
    <w:p w14:paraId="311AB6E8" w14:textId="77777777" w:rsidR="00991BB7" w:rsidRDefault="00A06DB5">
      <w:pPr>
        <w:spacing w:after="55" w:line="259" w:lineRule="auto"/>
        <w:ind w:left="-5" w:hanging="10"/>
      </w:pPr>
      <w:r>
        <w:rPr>
          <w:sz w:val="26"/>
        </w:rPr>
        <w:t>Collaboration Agreement Schedule 2 [</w:t>
      </w:r>
      <w:r>
        <w:rPr>
          <w:b/>
          <w:sz w:val="26"/>
        </w:rPr>
        <w:t>Insert Outline Collaboration Plan</w:t>
      </w:r>
      <w:r>
        <w:rPr>
          <w:sz w:val="26"/>
        </w:rPr>
        <w:t>]</w:t>
      </w:r>
      <w:r>
        <w:br w:type="page"/>
      </w:r>
    </w:p>
    <w:p w14:paraId="68E7B9B8" w14:textId="77777777" w:rsidR="00991BB7" w:rsidRDefault="00A06DB5">
      <w:pPr>
        <w:pStyle w:val="Heading1"/>
        <w:spacing w:after="281"/>
        <w:ind w:left="-5"/>
      </w:pPr>
      <w:r>
        <w:lastRenderedPageBreak/>
        <w:t>Schedule 4: Alternative clauses</w:t>
      </w:r>
    </w:p>
    <w:p w14:paraId="1CCCC713" w14:textId="77777777" w:rsidR="00991BB7" w:rsidRDefault="00A06DB5">
      <w:pPr>
        <w:pStyle w:val="Heading2"/>
        <w:tabs>
          <w:tab w:val="center" w:pos="1299"/>
        </w:tabs>
        <w:ind w:left="-15" w:right="0" w:firstLine="0"/>
      </w:pPr>
      <w:r>
        <w:t>1.</w:t>
      </w:r>
      <w:r>
        <w:tab/>
        <w:t>Introduction</w:t>
      </w:r>
    </w:p>
    <w:p w14:paraId="76FDE7B6" w14:textId="77777777" w:rsidR="00991BB7" w:rsidRDefault="00A06DB5">
      <w:pPr>
        <w:tabs>
          <w:tab w:val="center" w:pos="801"/>
          <w:tab w:val="center" w:pos="4641"/>
        </w:tabs>
        <w:spacing w:after="3"/>
        <w:ind w:left="0" w:firstLine="0"/>
      </w:pPr>
      <w:r>
        <w:rPr>
          <w:rFonts w:ascii="Calibri" w:eastAsia="Calibri" w:hAnsi="Calibri" w:cs="Calibri"/>
        </w:rPr>
        <w:tab/>
      </w:r>
      <w:r>
        <w:t>1.1</w:t>
      </w:r>
      <w:r>
        <w:tab/>
      </w:r>
      <w:r>
        <w:t>This Schedule specifies the alternative clauses that may be requested in the</w:t>
      </w:r>
    </w:p>
    <w:p w14:paraId="05AF19B9" w14:textId="77777777" w:rsidR="00991BB7" w:rsidRDefault="00A06DB5">
      <w:pPr>
        <w:spacing w:after="613"/>
        <w:ind w:left="663" w:right="42" w:firstLine="0"/>
      </w:pPr>
      <w:r>
        <w:t>Order Form and, if requested in the Order Form, will apply to this Call-Off Contract.</w:t>
      </w:r>
    </w:p>
    <w:p w14:paraId="297A7133" w14:textId="77777777" w:rsidR="00991BB7" w:rsidRDefault="00A06DB5">
      <w:pPr>
        <w:pStyle w:val="Heading2"/>
        <w:tabs>
          <w:tab w:val="center" w:pos="1510"/>
        </w:tabs>
        <w:ind w:left="-15" w:right="0" w:firstLine="0"/>
      </w:pPr>
      <w:r>
        <w:t>2.</w:t>
      </w:r>
      <w:r>
        <w:tab/>
        <w:t>Clauses selected</w:t>
      </w:r>
    </w:p>
    <w:p w14:paraId="595584B2" w14:textId="77777777" w:rsidR="00991BB7" w:rsidRDefault="00A06DB5">
      <w:pPr>
        <w:tabs>
          <w:tab w:val="center" w:pos="801"/>
          <w:tab w:val="center" w:pos="4910"/>
        </w:tabs>
        <w:ind w:left="0" w:firstLine="0"/>
      </w:pPr>
      <w:r>
        <w:rPr>
          <w:rFonts w:ascii="Calibri" w:eastAsia="Calibri" w:hAnsi="Calibri" w:cs="Calibri"/>
        </w:rPr>
        <w:tab/>
      </w:r>
      <w:r>
        <w:t>2.1</w:t>
      </w:r>
      <w:r>
        <w:tab/>
        <w:t>The Customer may, in the Order Form, request the following alternati</w:t>
      </w:r>
      <w:r>
        <w:t>ve Clauses:</w:t>
      </w:r>
    </w:p>
    <w:p w14:paraId="40D09255" w14:textId="77777777" w:rsidR="00991BB7" w:rsidRDefault="00A06DB5">
      <w:pPr>
        <w:tabs>
          <w:tab w:val="center" w:pos="1546"/>
          <w:tab w:val="center" w:pos="3181"/>
        </w:tabs>
        <w:ind w:left="0" w:firstLine="0"/>
      </w:pPr>
      <w:r>
        <w:rPr>
          <w:rFonts w:ascii="Calibri" w:eastAsia="Calibri" w:hAnsi="Calibri" w:cs="Calibri"/>
        </w:rPr>
        <w:tab/>
      </w:r>
      <w:r>
        <w:t>2.1.1</w:t>
      </w:r>
      <w:r>
        <w:tab/>
        <w:t>Scots Law and Jurisdiction</w:t>
      </w:r>
    </w:p>
    <w:p w14:paraId="1C8A8F69" w14:textId="77777777" w:rsidR="00991BB7" w:rsidRDefault="00A06DB5">
      <w:pPr>
        <w:ind w:left="1998" w:right="42"/>
      </w:pPr>
      <w:r>
        <w:t>2.1.2</w:t>
      </w:r>
      <w:r>
        <w:tab/>
        <w:t>References to England and Wales in incorporated Framework Agreement clause 8.12 (Law and Jurisdiction) of this Call-Off Contract will be replaced with Scotland and the wording of the Framework Agreement a</w:t>
      </w:r>
      <w:r>
        <w:t>nd Call-Off Contract will be interpreted as closely as possible to the original English and Welsh Law intention despite Scots Law applying.</w:t>
      </w:r>
    </w:p>
    <w:p w14:paraId="0AAC8265" w14:textId="77777777" w:rsidR="00991BB7" w:rsidRDefault="00A06DB5">
      <w:pPr>
        <w:ind w:left="1998" w:right="42"/>
      </w:pPr>
      <w:r>
        <w:t>2.1.3</w:t>
      </w:r>
      <w:r>
        <w:tab/>
        <w:t>Reference to England and Wales in Working Days definition within the Glossary and interpretations section will</w:t>
      </w:r>
      <w:r>
        <w:t xml:space="preserve"> be replaced with Scotland.</w:t>
      </w:r>
    </w:p>
    <w:p w14:paraId="1713089A" w14:textId="77777777" w:rsidR="00991BB7" w:rsidRDefault="00A06DB5">
      <w:pPr>
        <w:ind w:left="1998" w:right="42"/>
      </w:pPr>
      <w:r>
        <w:t>2.1.4</w:t>
      </w:r>
      <w:r>
        <w:tab/>
        <w:t>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t>
      </w:r>
      <w:r>
        <w:t>with Freedom of Information (Scotland) Act 2002.</w:t>
      </w:r>
    </w:p>
    <w:p w14:paraId="503DC05B" w14:textId="77777777" w:rsidR="00991BB7" w:rsidRDefault="00A06DB5">
      <w:pPr>
        <w:ind w:left="1998" w:right="42"/>
      </w:pPr>
      <w:r>
        <w:t>2.1.5</w:t>
      </w:r>
      <w:r>
        <w:tab/>
        <w:t>Reference to the Supply of Goods and Services Act 1982 will be removed in incorporated Framework Agreement clause 4.2.</w:t>
      </w:r>
    </w:p>
    <w:p w14:paraId="6C0936AD" w14:textId="77777777" w:rsidR="00991BB7" w:rsidRDefault="00A06DB5">
      <w:pPr>
        <w:tabs>
          <w:tab w:val="center" w:pos="1546"/>
          <w:tab w:val="center" w:pos="4711"/>
        </w:tabs>
        <w:ind w:left="0" w:firstLine="0"/>
      </w:pPr>
      <w:r>
        <w:rPr>
          <w:rFonts w:ascii="Calibri" w:eastAsia="Calibri" w:hAnsi="Calibri" w:cs="Calibri"/>
        </w:rPr>
        <w:tab/>
      </w:r>
      <w:r>
        <w:t>2.1.6</w:t>
      </w:r>
      <w:r>
        <w:tab/>
      </w:r>
      <w:r>
        <w:t>References to “tort” will be replaced with “delict” throughout</w:t>
      </w:r>
    </w:p>
    <w:p w14:paraId="38837FF6" w14:textId="77777777" w:rsidR="00991BB7" w:rsidRDefault="00A06DB5">
      <w:pPr>
        <w:tabs>
          <w:tab w:val="center" w:pos="4272"/>
        </w:tabs>
        <w:spacing w:after="257"/>
        <w:ind w:left="-15" w:firstLine="0"/>
      </w:pPr>
      <w:r>
        <w:t>2.2</w:t>
      </w:r>
      <w:r>
        <w:tab/>
        <w:t>The Customer may, in the Order Form, request the following Alternative Clauses:</w:t>
      </w:r>
    </w:p>
    <w:p w14:paraId="27D0D69D" w14:textId="77777777" w:rsidR="00991BB7" w:rsidRDefault="00A06DB5">
      <w:pPr>
        <w:spacing w:after="613"/>
        <w:ind w:left="1325" w:right="42" w:firstLine="0"/>
      </w:pPr>
      <w:r>
        <w:t>2.2.1 Northern Ireland Law (see paragraph 2.3, 2.4, 2.5, 2.6 and 2.7 of this Schedule)</w:t>
      </w:r>
    </w:p>
    <w:p w14:paraId="11C5FB23" w14:textId="77777777" w:rsidR="00991BB7" w:rsidRDefault="00A06DB5">
      <w:pPr>
        <w:pStyle w:val="Heading3"/>
        <w:tabs>
          <w:tab w:val="center" w:pos="1435"/>
        </w:tabs>
        <w:ind w:left="-15" w:right="0" w:firstLine="0"/>
      </w:pPr>
      <w:r>
        <w:t>2.3</w:t>
      </w:r>
      <w:r>
        <w:tab/>
        <w:t>Discrimination</w:t>
      </w:r>
    </w:p>
    <w:p w14:paraId="734026BC" w14:textId="77777777" w:rsidR="00991BB7" w:rsidRDefault="00A06DB5">
      <w:pPr>
        <w:ind w:left="1336" w:right="42"/>
      </w:pPr>
      <w:r>
        <w:t>2.3</w:t>
      </w:r>
      <w:r>
        <w:t>.1</w:t>
      </w:r>
      <w:r>
        <w:tab/>
        <w:t xml:space="preserve">The Supplier will comply with all applicable fair employment, equality of treatment and anti-discrimination legislation, including, </w:t>
      </w:r>
      <w:proofErr w:type="gramStart"/>
      <w:r>
        <w:t>in particular the</w:t>
      </w:r>
      <w:proofErr w:type="gramEnd"/>
      <w:r>
        <w:t>:</w:t>
      </w:r>
    </w:p>
    <w:p w14:paraId="7F1ADCE6" w14:textId="77777777" w:rsidR="00991BB7" w:rsidRDefault="00A06DB5">
      <w:pPr>
        <w:numPr>
          <w:ilvl w:val="0"/>
          <w:numId w:val="12"/>
        </w:numPr>
        <w:spacing w:after="26" w:line="261" w:lineRule="auto"/>
        <w:ind w:hanging="331"/>
      </w:pPr>
      <w:r>
        <w:rPr>
          <w:rFonts w:ascii="Arial" w:eastAsia="Arial" w:hAnsi="Arial" w:cs="Arial"/>
          <w:sz w:val="20"/>
        </w:rPr>
        <w:t>Employment (Northern Ireland) Order 2002</w:t>
      </w:r>
    </w:p>
    <w:p w14:paraId="44996541" w14:textId="77777777" w:rsidR="00991BB7" w:rsidRDefault="00A06DB5">
      <w:pPr>
        <w:numPr>
          <w:ilvl w:val="0"/>
          <w:numId w:val="12"/>
        </w:numPr>
        <w:spacing w:after="26" w:line="261" w:lineRule="auto"/>
        <w:ind w:hanging="331"/>
      </w:pPr>
      <w:r>
        <w:rPr>
          <w:rFonts w:ascii="Arial" w:eastAsia="Arial" w:hAnsi="Arial" w:cs="Arial"/>
          <w:sz w:val="20"/>
        </w:rPr>
        <w:t xml:space="preserve">Fair Employment and Treatment (Northern Ireland) Order </w:t>
      </w:r>
      <w:r>
        <w:rPr>
          <w:rFonts w:ascii="Arial" w:eastAsia="Arial" w:hAnsi="Arial" w:cs="Arial"/>
          <w:sz w:val="20"/>
        </w:rPr>
        <w:t>1998</w:t>
      </w:r>
    </w:p>
    <w:p w14:paraId="4BCE58A3" w14:textId="77777777" w:rsidR="00991BB7" w:rsidRDefault="00A06DB5">
      <w:pPr>
        <w:numPr>
          <w:ilvl w:val="0"/>
          <w:numId w:val="12"/>
        </w:numPr>
        <w:spacing w:after="26" w:line="261" w:lineRule="auto"/>
        <w:ind w:hanging="331"/>
      </w:pPr>
      <w:r>
        <w:rPr>
          <w:rFonts w:ascii="Arial" w:eastAsia="Arial" w:hAnsi="Arial" w:cs="Arial"/>
          <w:sz w:val="20"/>
        </w:rPr>
        <w:t>Sex Discrimination (Northern Ireland) Order 1976 and 1988</w:t>
      </w:r>
    </w:p>
    <w:p w14:paraId="462B3FE1" w14:textId="77777777" w:rsidR="00991BB7" w:rsidRDefault="00A06DB5">
      <w:pPr>
        <w:numPr>
          <w:ilvl w:val="0"/>
          <w:numId w:val="12"/>
        </w:numPr>
        <w:spacing w:after="26" w:line="261" w:lineRule="auto"/>
        <w:ind w:hanging="331"/>
      </w:pPr>
      <w:r>
        <w:rPr>
          <w:rFonts w:ascii="Arial" w:eastAsia="Arial" w:hAnsi="Arial" w:cs="Arial"/>
          <w:sz w:val="20"/>
        </w:rPr>
        <w:t>Employment Equality (Sexual   Orientation) Regulations (Northern Ireland) 2003</w:t>
      </w:r>
    </w:p>
    <w:p w14:paraId="043E6C57" w14:textId="77777777" w:rsidR="00991BB7" w:rsidRDefault="00A06DB5">
      <w:pPr>
        <w:numPr>
          <w:ilvl w:val="0"/>
          <w:numId w:val="12"/>
        </w:numPr>
        <w:spacing w:after="26" w:line="261" w:lineRule="auto"/>
        <w:ind w:hanging="331"/>
      </w:pPr>
      <w:r>
        <w:rPr>
          <w:rFonts w:ascii="Arial" w:eastAsia="Arial" w:hAnsi="Arial" w:cs="Arial"/>
          <w:sz w:val="20"/>
        </w:rPr>
        <w:t>Equal Pay Act (Northern Ireland) 1970</w:t>
      </w:r>
    </w:p>
    <w:p w14:paraId="69CEF1A9" w14:textId="77777777" w:rsidR="00991BB7" w:rsidRDefault="00A06DB5">
      <w:pPr>
        <w:numPr>
          <w:ilvl w:val="0"/>
          <w:numId w:val="12"/>
        </w:numPr>
        <w:spacing w:after="26" w:line="261" w:lineRule="auto"/>
        <w:ind w:hanging="331"/>
      </w:pPr>
      <w:r>
        <w:rPr>
          <w:rFonts w:ascii="Arial" w:eastAsia="Arial" w:hAnsi="Arial" w:cs="Arial"/>
          <w:sz w:val="20"/>
        </w:rPr>
        <w:t>Disability Discrimination Act 1995</w:t>
      </w:r>
    </w:p>
    <w:p w14:paraId="4319D91B" w14:textId="77777777" w:rsidR="00991BB7" w:rsidRDefault="00A06DB5">
      <w:pPr>
        <w:numPr>
          <w:ilvl w:val="0"/>
          <w:numId w:val="12"/>
        </w:numPr>
        <w:spacing w:after="26" w:line="261" w:lineRule="auto"/>
        <w:ind w:hanging="331"/>
      </w:pPr>
      <w:r>
        <w:rPr>
          <w:rFonts w:ascii="Arial" w:eastAsia="Arial" w:hAnsi="Arial" w:cs="Arial"/>
          <w:sz w:val="20"/>
        </w:rPr>
        <w:t>Race Relations (Northern Ireland) Order 1</w:t>
      </w:r>
      <w:r>
        <w:rPr>
          <w:rFonts w:ascii="Arial" w:eastAsia="Arial" w:hAnsi="Arial" w:cs="Arial"/>
          <w:sz w:val="20"/>
        </w:rPr>
        <w:t>997</w:t>
      </w:r>
    </w:p>
    <w:p w14:paraId="51AAAC30" w14:textId="77777777" w:rsidR="00991BB7" w:rsidRDefault="00A06DB5">
      <w:pPr>
        <w:numPr>
          <w:ilvl w:val="0"/>
          <w:numId w:val="12"/>
        </w:numPr>
        <w:spacing w:after="26" w:line="261" w:lineRule="auto"/>
        <w:ind w:hanging="331"/>
      </w:pPr>
      <w:r>
        <w:rPr>
          <w:rFonts w:ascii="Arial" w:eastAsia="Arial" w:hAnsi="Arial" w:cs="Arial"/>
          <w:sz w:val="20"/>
        </w:rPr>
        <w:t>Employment Relations (Northern Ireland) Order 1999 and Employment Rights (Northern Ireland) Order 1996</w:t>
      </w:r>
    </w:p>
    <w:p w14:paraId="1B9C7CF0" w14:textId="77777777" w:rsidR="00991BB7" w:rsidRDefault="00A06DB5">
      <w:pPr>
        <w:numPr>
          <w:ilvl w:val="0"/>
          <w:numId w:val="12"/>
        </w:numPr>
        <w:spacing w:after="26" w:line="261" w:lineRule="auto"/>
        <w:ind w:hanging="331"/>
      </w:pPr>
      <w:r>
        <w:rPr>
          <w:rFonts w:ascii="Arial" w:eastAsia="Arial" w:hAnsi="Arial" w:cs="Arial"/>
          <w:sz w:val="20"/>
        </w:rPr>
        <w:t>Employment Equality (Age) Regulations (Northern Ireland) 2006</w:t>
      </w:r>
    </w:p>
    <w:p w14:paraId="5D71D24F" w14:textId="77777777" w:rsidR="00991BB7" w:rsidRDefault="00A06DB5">
      <w:pPr>
        <w:numPr>
          <w:ilvl w:val="0"/>
          <w:numId w:val="12"/>
        </w:numPr>
        <w:spacing w:after="26" w:line="261" w:lineRule="auto"/>
        <w:ind w:hanging="331"/>
      </w:pPr>
      <w:r>
        <w:rPr>
          <w:rFonts w:ascii="Arial" w:eastAsia="Arial" w:hAnsi="Arial" w:cs="Arial"/>
          <w:sz w:val="20"/>
        </w:rPr>
        <w:t>Part-time Workers (Prevention of less Favourable Treatment) Regulation 2000</w:t>
      </w:r>
    </w:p>
    <w:p w14:paraId="729E19B5" w14:textId="77777777" w:rsidR="00991BB7" w:rsidRDefault="00A06DB5">
      <w:pPr>
        <w:numPr>
          <w:ilvl w:val="0"/>
          <w:numId w:val="12"/>
        </w:numPr>
        <w:spacing w:after="26" w:line="261" w:lineRule="auto"/>
        <w:ind w:hanging="331"/>
      </w:pPr>
      <w:r>
        <w:rPr>
          <w:rFonts w:ascii="Arial" w:eastAsia="Arial" w:hAnsi="Arial" w:cs="Arial"/>
          <w:sz w:val="20"/>
        </w:rPr>
        <w:lastRenderedPageBreak/>
        <w:t xml:space="preserve">Fixed-term </w:t>
      </w:r>
      <w:r>
        <w:rPr>
          <w:rFonts w:ascii="Arial" w:eastAsia="Arial" w:hAnsi="Arial" w:cs="Arial"/>
          <w:sz w:val="20"/>
        </w:rPr>
        <w:t>Employees (Prevention of Less Favourable Treatment) Regulations 2002</w:t>
      </w:r>
    </w:p>
    <w:p w14:paraId="364D1C02" w14:textId="77777777" w:rsidR="00991BB7" w:rsidRDefault="00A06DB5">
      <w:pPr>
        <w:numPr>
          <w:ilvl w:val="0"/>
          <w:numId w:val="12"/>
        </w:numPr>
        <w:spacing w:after="26" w:line="261" w:lineRule="auto"/>
        <w:ind w:hanging="331"/>
      </w:pPr>
      <w:r>
        <w:rPr>
          <w:rFonts w:ascii="Arial" w:eastAsia="Arial" w:hAnsi="Arial" w:cs="Arial"/>
          <w:sz w:val="20"/>
        </w:rPr>
        <w:t>The Disability Discrimination (Northern Ireland) Order 2006</w:t>
      </w:r>
    </w:p>
    <w:p w14:paraId="473837E4" w14:textId="77777777" w:rsidR="00991BB7" w:rsidRDefault="00A06DB5">
      <w:pPr>
        <w:numPr>
          <w:ilvl w:val="0"/>
          <w:numId w:val="12"/>
        </w:numPr>
        <w:spacing w:after="26" w:line="261" w:lineRule="auto"/>
        <w:ind w:hanging="331"/>
      </w:pPr>
      <w:r>
        <w:rPr>
          <w:rFonts w:ascii="Arial" w:eastAsia="Arial" w:hAnsi="Arial" w:cs="Arial"/>
          <w:sz w:val="20"/>
        </w:rPr>
        <w:t>The Employment Relations (Northern Ireland) Order 2004</w:t>
      </w:r>
    </w:p>
    <w:p w14:paraId="52C50463" w14:textId="77777777" w:rsidR="00991BB7" w:rsidRDefault="00A06DB5">
      <w:pPr>
        <w:numPr>
          <w:ilvl w:val="0"/>
          <w:numId w:val="12"/>
        </w:numPr>
        <w:spacing w:after="26" w:line="261" w:lineRule="auto"/>
        <w:ind w:hanging="331"/>
      </w:pPr>
      <w:r>
        <w:rPr>
          <w:rFonts w:ascii="Arial" w:eastAsia="Arial" w:hAnsi="Arial" w:cs="Arial"/>
          <w:sz w:val="20"/>
        </w:rPr>
        <w:t>Equality Act (Sexual Orientation) Regulations (Northern Ireland) 2006</w:t>
      </w:r>
    </w:p>
    <w:p w14:paraId="6B462CA5" w14:textId="77777777" w:rsidR="00991BB7" w:rsidRDefault="00A06DB5">
      <w:pPr>
        <w:numPr>
          <w:ilvl w:val="0"/>
          <w:numId w:val="12"/>
        </w:numPr>
        <w:spacing w:after="253" w:line="261" w:lineRule="auto"/>
        <w:ind w:hanging="331"/>
      </w:pPr>
      <w:r>
        <w:rPr>
          <w:rFonts w:ascii="Arial" w:eastAsia="Arial" w:hAnsi="Arial" w:cs="Arial"/>
          <w:sz w:val="20"/>
        </w:rPr>
        <w:t xml:space="preserve">Employment Relations (Northern Ireland) Order 2004 </w:t>
      </w:r>
      <w:r>
        <w:rPr>
          <w:rFonts w:ascii="Arial" w:eastAsia="Arial" w:hAnsi="Arial" w:cs="Arial"/>
        </w:rPr>
        <w:t xml:space="preserve">● </w:t>
      </w:r>
      <w:r>
        <w:rPr>
          <w:rFonts w:ascii="Arial" w:eastAsia="Arial" w:hAnsi="Arial" w:cs="Arial"/>
          <w:sz w:val="20"/>
        </w:rPr>
        <w:t>Work and Families (Northern Ireland) Order 2006</w:t>
      </w:r>
    </w:p>
    <w:p w14:paraId="7E2B983E" w14:textId="77777777" w:rsidR="00991BB7" w:rsidRDefault="00A06DB5">
      <w:pPr>
        <w:ind w:left="331" w:right="42" w:firstLine="0"/>
      </w:pPr>
      <w:r>
        <w:t>and will use his best endeavours to ensure that in his employment policies and practices and in the delivery of the services required of the Supplier under</w:t>
      </w:r>
      <w:r>
        <w:t xml:space="preserve"> this Call-Off Contract he promotes equality of treatment and opportunity between:</w:t>
      </w:r>
    </w:p>
    <w:p w14:paraId="697C8EB6" w14:textId="77777777" w:rsidR="00991BB7" w:rsidRDefault="00A06DB5">
      <w:pPr>
        <w:numPr>
          <w:ilvl w:val="1"/>
          <w:numId w:val="12"/>
        </w:numPr>
        <w:spacing w:after="22"/>
        <w:ind w:right="42" w:hanging="663"/>
      </w:pPr>
      <w:r>
        <w:t>persons of different religious beliefs or political opinions</w:t>
      </w:r>
    </w:p>
    <w:p w14:paraId="6A7BD69F" w14:textId="77777777" w:rsidR="00991BB7" w:rsidRDefault="00A06DB5">
      <w:pPr>
        <w:numPr>
          <w:ilvl w:val="1"/>
          <w:numId w:val="12"/>
        </w:numPr>
        <w:spacing w:after="22"/>
        <w:ind w:right="42" w:hanging="663"/>
      </w:pPr>
      <w:r>
        <w:t>men and women or married and unmarried persons</w:t>
      </w:r>
    </w:p>
    <w:p w14:paraId="2BE5914B" w14:textId="77777777" w:rsidR="00991BB7" w:rsidRDefault="00A06DB5">
      <w:pPr>
        <w:numPr>
          <w:ilvl w:val="1"/>
          <w:numId w:val="12"/>
        </w:numPr>
        <w:spacing w:after="17"/>
        <w:ind w:right="42" w:hanging="663"/>
      </w:pPr>
      <w:r>
        <w:t>persons with and without dependants (including women who are preg</w:t>
      </w:r>
      <w:r>
        <w:t>nant or on maternity leave and men on paternity leave)</w:t>
      </w:r>
    </w:p>
    <w:p w14:paraId="2103A392" w14:textId="77777777" w:rsidR="00991BB7" w:rsidRDefault="00A06DB5">
      <w:pPr>
        <w:numPr>
          <w:ilvl w:val="1"/>
          <w:numId w:val="12"/>
        </w:numPr>
        <w:spacing w:after="3"/>
        <w:ind w:right="42" w:hanging="663"/>
      </w:pPr>
      <w:r>
        <w:t>persons of different racial groups (within the meaning of the Race</w:t>
      </w:r>
    </w:p>
    <w:p w14:paraId="23A6C9CB" w14:textId="77777777" w:rsidR="00991BB7" w:rsidRDefault="00A06DB5">
      <w:pPr>
        <w:spacing w:after="16"/>
        <w:ind w:left="1988" w:right="42" w:firstLine="0"/>
      </w:pPr>
      <w:r>
        <w:t>Relations (Northern Ireland) Order 1997)</w:t>
      </w:r>
    </w:p>
    <w:p w14:paraId="50983B99" w14:textId="77777777" w:rsidR="00991BB7" w:rsidRDefault="00A06DB5">
      <w:pPr>
        <w:numPr>
          <w:ilvl w:val="1"/>
          <w:numId w:val="12"/>
        </w:numPr>
        <w:spacing w:after="3"/>
        <w:ind w:right="42" w:hanging="663"/>
      </w:pPr>
      <w:r>
        <w:t>persons with and without a disability (within the meaning of the</w:t>
      </w:r>
    </w:p>
    <w:p w14:paraId="7B334807" w14:textId="77777777" w:rsidR="00991BB7" w:rsidRDefault="00A06DB5">
      <w:pPr>
        <w:spacing w:after="16"/>
        <w:ind w:left="1988" w:right="42" w:firstLine="0"/>
      </w:pPr>
      <w:r>
        <w:t>Disability Discrimination Ac</w:t>
      </w:r>
      <w:r>
        <w:t>t 1995)</w:t>
      </w:r>
    </w:p>
    <w:p w14:paraId="795F2083" w14:textId="77777777" w:rsidR="00991BB7" w:rsidRDefault="00A06DB5">
      <w:pPr>
        <w:numPr>
          <w:ilvl w:val="1"/>
          <w:numId w:val="12"/>
        </w:numPr>
        <w:spacing w:after="22"/>
        <w:ind w:right="42" w:hanging="663"/>
      </w:pPr>
      <w:r>
        <w:t>persons of different ages</w:t>
      </w:r>
    </w:p>
    <w:p w14:paraId="516F380D" w14:textId="77777777" w:rsidR="00991BB7" w:rsidRDefault="00A06DB5">
      <w:pPr>
        <w:numPr>
          <w:ilvl w:val="1"/>
          <w:numId w:val="12"/>
        </w:numPr>
        <w:ind w:right="42" w:hanging="663"/>
      </w:pPr>
      <w:r>
        <w:t>persons of differing sexual orientation</w:t>
      </w:r>
    </w:p>
    <w:p w14:paraId="32C62B4E" w14:textId="77777777" w:rsidR="00991BB7" w:rsidRDefault="00A06DB5">
      <w:pPr>
        <w:spacing w:after="793"/>
        <w:ind w:left="1336" w:right="295"/>
      </w:pPr>
      <w:r>
        <w:t>2.3.2</w:t>
      </w:r>
      <w:r>
        <w:tab/>
        <w:t>The Supplier will take all reasonable steps to secure the observance of clause 2.3.1 of this Schedule by all Supplier Staff.</w:t>
      </w:r>
    </w:p>
    <w:p w14:paraId="77782E58" w14:textId="77777777" w:rsidR="00991BB7" w:rsidRDefault="00A06DB5">
      <w:pPr>
        <w:pStyle w:val="Heading3"/>
        <w:tabs>
          <w:tab w:val="center" w:pos="2240"/>
        </w:tabs>
        <w:ind w:left="-15" w:right="0" w:firstLine="0"/>
      </w:pPr>
      <w:r>
        <w:t>2.4</w:t>
      </w:r>
      <w:r>
        <w:tab/>
        <w:t>Equality policies and practices</w:t>
      </w:r>
    </w:p>
    <w:p w14:paraId="5896CC18" w14:textId="77777777" w:rsidR="00991BB7" w:rsidRDefault="00A06DB5">
      <w:pPr>
        <w:ind w:left="1336" w:right="42"/>
      </w:pPr>
      <w:r>
        <w:t>2.4.1</w:t>
      </w:r>
      <w:r>
        <w:tab/>
      </w:r>
      <w:r>
        <w:t>The Supplier will introduce and will procure that any Subcontractor will also introduce and implement an equal opportunities policy in accordance with guidance from and to the satisfaction of the Equality Commission. The Supplier will review these policies</w:t>
      </w:r>
      <w:r>
        <w:t xml:space="preserve"> on a regular basis (and will procure that its Subcontractors do likewise) and the Customer will be entitled to receive upon request a copy of the policy.</w:t>
      </w:r>
    </w:p>
    <w:p w14:paraId="2C20A4BD" w14:textId="77777777" w:rsidR="00991BB7" w:rsidRDefault="00A06DB5">
      <w:pPr>
        <w:ind w:left="1336" w:right="42"/>
      </w:pPr>
      <w:r>
        <w:t>2.4.2</w:t>
      </w:r>
      <w:r>
        <w:tab/>
        <w:t xml:space="preserve">The Supplier will take all reasonable steps to ensure that </w:t>
      </w:r>
      <w:proofErr w:type="gramStart"/>
      <w:r>
        <w:t>all of</w:t>
      </w:r>
      <w:proofErr w:type="gramEnd"/>
      <w:r>
        <w:t xml:space="preserve"> the Supplier Staff comply wit</w:t>
      </w:r>
      <w:r>
        <w:t>h its equal opportunities policies (referred to in clause 2.3 above). These steps will include:</w:t>
      </w:r>
    </w:p>
    <w:p w14:paraId="7B5CAF56" w14:textId="77777777" w:rsidR="00991BB7" w:rsidRDefault="00A06DB5">
      <w:pPr>
        <w:numPr>
          <w:ilvl w:val="0"/>
          <w:numId w:val="13"/>
        </w:numPr>
        <w:spacing w:after="22"/>
        <w:ind w:right="42" w:hanging="663"/>
      </w:pPr>
      <w:r>
        <w:t>the issue of written instructions to staff and other relevant persons</w:t>
      </w:r>
    </w:p>
    <w:p w14:paraId="2DBF7DCA" w14:textId="77777777" w:rsidR="00991BB7" w:rsidRDefault="00A06DB5">
      <w:pPr>
        <w:numPr>
          <w:ilvl w:val="0"/>
          <w:numId w:val="13"/>
        </w:numPr>
        <w:spacing w:after="17"/>
        <w:ind w:right="42" w:hanging="663"/>
      </w:pPr>
      <w:r>
        <w:t>the appointment or designation of a senior manager with responsibility for equal opportuni</w:t>
      </w:r>
      <w:r>
        <w:t>ties</w:t>
      </w:r>
    </w:p>
    <w:p w14:paraId="2649787D" w14:textId="77777777" w:rsidR="00991BB7" w:rsidRDefault="00A06DB5">
      <w:pPr>
        <w:numPr>
          <w:ilvl w:val="0"/>
          <w:numId w:val="13"/>
        </w:numPr>
        <w:spacing w:after="17"/>
        <w:ind w:right="42" w:hanging="663"/>
      </w:pPr>
      <w:r>
        <w:t>training of all staff and other relevant persons in equal opportunities and harassment matters</w:t>
      </w:r>
    </w:p>
    <w:p w14:paraId="6BA01F89" w14:textId="77777777" w:rsidR="00991BB7" w:rsidRDefault="00A06DB5">
      <w:pPr>
        <w:numPr>
          <w:ilvl w:val="0"/>
          <w:numId w:val="13"/>
        </w:numPr>
        <w:spacing w:after="253"/>
        <w:ind w:right="42" w:hanging="663"/>
      </w:pPr>
      <w:r>
        <w:t xml:space="preserve">the inclusion of the topic of equality as an agenda item at team, </w:t>
      </w:r>
      <w:proofErr w:type="gramStart"/>
      <w:r>
        <w:t>management</w:t>
      </w:r>
      <w:proofErr w:type="gramEnd"/>
      <w:r>
        <w:t xml:space="preserve"> and staff meetings</w:t>
      </w:r>
    </w:p>
    <w:p w14:paraId="78E6B996" w14:textId="77777777" w:rsidR="00991BB7" w:rsidRDefault="00A06DB5">
      <w:pPr>
        <w:ind w:left="663" w:right="42" w:firstLine="0"/>
      </w:pPr>
      <w:r>
        <w:t>The Supplier will procure that its Subcontractors do likewis</w:t>
      </w:r>
      <w:r>
        <w:t>e with their equal opportunities policies.</w:t>
      </w:r>
    </w:p>
    <w:p w14:paraId="466AA235" w14:textId="77777777" w:rsidR="00991BB7" w:rsidRDefault="00A06DB5">
      <w:pPr>
        <w:tabs>
          <w:tab w:val="center" w:pos="884"/>
          <w:tab w:val="center" w:pos="4605"/>
        </w:tabs>
        <w:ind w:left="0" w:firstLine="0"/>
      </w:pPr>
      <w:r>
        <w:rPr>
          <w:rFonts w:ascii="Calibri" w:eastAsia="Calibri" w:hAnsi="Calibri" w:cs="Calibri"/>
        </w:rPr>
        <w:tab/>
      </w:r>
      <w:r>
        <w:t>2.4.3</w:t>
      </w:r>
      <w:r>
        <w:tab/>
        <w:t>The Supplier will inform the Customer as soon as possible in the event of:</w:t>
      </w:r>
    </w:p>
    <w:p w14:paraId="03DDA8B2" w14:textId="77777777" w:rsidR="00991BB7" w:rsidRDefault="00A06DB5">
      <w:pPr>
        <w:numPr>
          <w:ilvl w:val="0"/>
          <w:numId w:val="14"/>
        </w:numPr>
        <w:spacing w:after="18"/>
        <w:ind w:right="21" w:hanging="663"/>
      </w:pPr>
      <w:r>
        <w:lastRenderedPageBreak/>
        <w:t>the Equality Commission notifying the Supplier of an alleged breach by it or any Subcontractor (or any of their shareholders or dir</w:t>
      </w:r>
      <w:r>
        <w:t>ectors) of the Fair Employment and Treatment (Northern Ireland) Order 1998 or</w:t>
      </w:r>
    </w:p>
    <w:p w14:paraId="699D552E" w14:textId="77777777" w:rsidR="00991BB7" w:rsidRDefault="00A06DB5">
      <w:pPr>
        <w:numPr>
          <w:ilvl w:val="0"/>
          <w:numId w:val="14"/>
        </w:numPr>
        <w:spacing w:after="0" w:line="255" w:lineRule="auto"/>
        <w:ind w:right="21" w:hanging="663"/>
      </w:pPr>
      <w:r>
        <w:t>any finding of unlawful discrimination (or any offence under the Legislation mentioned in clause 2.3 above) being made against the Supplier or its</w:t>
      </w:r>
    </w:p>
    <w:p w14:paraId="53D9BF78" w14:textId="77777777" w:rsidR="00991BB7" w:rsidRDefault="00A06DB5">
      <w:pPr>
        <w:spacing w:after="253"/>
        <w:ind w:left="1988" w:right="42" w:firstLine="0"/>
      </w:pPr>
      <w:r>
        <w:t>Subcontractors during the Call-</w:t>
      </w:r>
      <w:r>
        <w:t>Off Contract Period by any Industrial or Fair Employment Tribunal or court,</w:t>
      </w:r>
    </w:p>
    <w:p w14:paraId="63933ECD" w14:textId="77777777" w:rsidR="00991BB7" w:rsidRDefault="00A06DB5">
      <w:pPr>
        <w:ind w:left="663" w:right="42" w:firstLine="0"/>
      </w:pPr>
      <w:r>
        <w:t>The Supplier will take any necessary steps (including the dismissal or replacement of any relevant staff or Subcontractor(s)) as the Customer directs and will seek the advice of th</w:t>
      </w:r>
      <w:r>
        <w:t>e Equality Commission in order to prevent any offence or repetition of the unlawful discrimination as the case may be.</w:t>
      </w:r>
    </w:p>
    <w:p w14:paraId="22DD2101" w14:textId="77777777" w:rsidR="00991BB7" w:rsidRDefault="00A06DB5">
      <w:pPr>
        <w:ind w:left="1336" w:right="42"/>
      </w:pPr>
      <w:r>
        <w:t>2.4.4</w:t>
      </w:r>
      <w:r>
        <w:tab/>
        <w:t>The Supplier will monitor (in accordance with guidance issued by the Equality Commission) the composition of its workforce and appl</w:t>
      </w:r>
      <w:r>
        <w:t xml:space="preserve">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the Supplier will review the oper</w:t>
      </w:r>
      <w:r>
        <w:t xml:space="preserve">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r>
        <w:t>.</w:t>
      </w:r>
    </w:p>
    <w:p w14:paraId="1847F7BC" w14:textId="77777777" w:rsidR="00991BB7" w:rsidRDefault="00A06DB5">
      <w:pPr>
        <w:spacing w:after="615"/>
        <w:ind w:left="1336" w:right="42"/>
      </w:pPr>
      <w:r>
        <w:t>2.4.5</w:t>
      </w:r>
      <w:r>
        <w:tab/>
      </w:r>
      <w:r>
        <w:t>The Supplier will provide any information the Customer requests (including Information requested to be provided by any Subcontractors) for the purpose of assessing the Supplier’s compliance with its obligations under clauses 2.4.1 to 2.4.5 of this Schedule</w:t>
      </w:r>
      <w:r>
        <w:t>.</w:t>
      </w:r>
    </w:p>
    <w:p w14:paraId="1BF7AF01" w14:textId="77777777" w:rsidR="00991BB7" w:rsidRDefault="00A06DB5">
      <w:pPr>
        <w:pStyle w:val="Heading3"/>
        <w:tabs>
          <w:tab w:val="center" w:pos="1099"/>
        </w:tabs>
        <w:ind w:left="-15" w:right="0" w:firstLine="0"/>
      </w:pPr>
      <w:r>
        <w:t>2.5</w:t>
      </w:r>
      <w:r>
        <w:tab/>
        <w:t>Equality</w:t>
      </w:r>
    </w:p>
    <w:p w14:paraId="08018CB0" w14:textId="77777777" w:rsidR="00991BB7" w:rsidRDefault="00A06DB5">
      <w:pPr>
        <w:ind w:left="1336" w:right="42"/>
      </w:pPr>
      <w:r>
        <w:t>2.5.1</w:t>
      </w:r>
      <w:r>
        <w:tab/>
        <w:t>The Supplier will, and will procure that each Subcontractor will, in performing its/their obligations under this Call-Off Contract (and other relevant agreements), comply with the provisions of Section 75 of the Northern Ireland Act 19</w:t>
      </w:r>
      <w:r>
        <w:t>98, as if they were a public authority within the meaning of that section.</w:t>
      </w:r>
    </w:p>
    <w:p w14:paraId="3E7EEED0" w14:textId="77777777" w:rsidR="00991BB7" w:rsidRDefault="00A06DB5">
      <w:pPr>
        <w:spacing w:after="615"/>
        <w:ind w:left="1336" w:right="42"/>
      </w:pPr>
      <w:r>
        <w:t>2.5.2</w:t>
      </w:r>
      <w:r>
        <w:tab/>
      </w:r>
      <w:r>
        <w:t>The Supplier acknowledges that the Customer must, in carrying out its functions, have due regard to the need to promote equality of opportunity as contemplated by the Northern Ireland Act 1998 and the Supplier will use all reasonable endeavours to assist (</w:t>
      </w:r>
      <w:r>
        <w:t>and to ensure that relevant Subcontractor helps) the Customer in relation to same.</w:t>
      </w:r>
    </w:p>
    <w:p w14:paraId="269C8837" w14:textId="77777777" w:rsidR="00991BB7" w:rsidRDefault="00A06DB5">
      <w:pPr>
        <w:pStyle w:val="Heading3"/>
        <w:tabs>
          <w:tab w:val="center" w:pos="1564"/>
        </w:tabs>
        <w:ind w:left="-15" w:right="0" w:firstLine="0"/>
      </w:pPr>
      <w:r>
        <w:t>2.6</w:t>
      </w:r>
      <w:r>
        <w:tab/>
        <w:t>Health and safety</w:t>
      </w:r>
    </w:p>
    <w:p w14:paraId="5E2279F9" w14:textId="77777777" w:rsidR="00991BB7" w:rsidRDefault="00A06DB5">
      <w:pPr>
        <w:ind w:left="1336" w:right="42"/>
      </w:pPr>
      <w:r>
        <w:t>2.6.1</w:t>
      </w:r>
      <w:r>
        <w:tab/>
        <w:t>The Supplier will promptly notify the Customer of any health and safety hazards which may arise in connection with the performance of its obligat</w:t>
      </w:r>
      <w:r>
        <w:t>ions under the Call-Off Contract. The Customer will promptly notify the Supplier of any health and safety hazards which may exist or arise at the Customer premises and which may affect the Supplier in the performance of its obligations under the Call-Off C</w:t>
      </w:r>
      <w:r>
        <w:t>ontract.</w:t>
      </w:r>
    </w:p>
    <w:p w14:paraId="6BAE370C" w14:textId="77777777" w:rsidR="00991BB7" w:rsidRDefault="00A06DB5">
      <w:pPr>
        <w:ind w:left="1336" w:right="42"/>
      </w:pPr>
      <w:r>
        <w:t>2.6.2</w:t>
      </w:r>
      <w:r>
        <w:tab/>
        <w:t>While on the Customer premises, the Supplier will comply with any health and safety measures implemented by the Customer in respect of Supplier Staff and other persons working there.</w:t>
      </w:r>
    </w:p>
    <w:p w14:paraId="1582AF4A" w14:textId="77777777" w:rsidR="00991BB7" w:rsidRDefault="00A06DB5">
      <w:pPr>
        <w:ind w:left="1336" w:right="42"/>
      </w:pPr>
      <w:r>
        <w:lastRenderedPageBreak/>
        <w:t>2.6.3</w:t>
      </w:r>
      <w:r>
        <w:tab/>
        <w:t>The Supplier will notify the Customer immediately in</w:t>
      </w:r>
      <w:r>
        <w:t xml:space="preserve"> the event of any incident occurring in the performance of its obligations under the Call-Off Contract on the Customer premises if that incident causes any personal injury or damage to property which could give rise to personal injury.</w:t>
      </w:r>
    </w:p>
    <w:p w14:paraId="518B5AF6" w14:textId="77777777" w:rsidR="00991BB7" w:rsidRDefault="00A06DB5">
      <w:pPr>
        <w:ind w:left="1336" w:right="42"/>
      </w:pPr>
      <w:r>
        <w:t>2.6.4</w:t>
      </w:r>
      <w:r>
        <w:tab/>
        <w:t>The Supplier w</w:t>
      </w:r>
      <w:r>
        <w:t xml:space="preserve">ill comply with the requirements of the Health and Safety at Work (Northern Ireland) Order 1978 and any other acts, orders, regulations and codes of practice relating to health and safety, which may apply to Supplier Staff and other persons working on the </w:t>
      </w:r>
      <w:r>
        <w:t>Customer premises in the performance of its obligations under the Call-Off Contract.</w:t>
      </w:r>
    </w:p>
    <w:p w14:paraId="6A2D683B" w14:textId="77777777" w:rsidR="00991BB7" w:rsidRDefault="00A06DB5">
      <w:pPr>
        <w:spacing w:after="614"/>
        <w:ind w:left="1336" w:right="42"/>
      </w:pPr>
      <w:r>
        <w:t>2.6.5</w:t>
      </w:r>
      <w:r>
        <w:tab/>
        <w:t>The Supplier will ensure that its health and safety policy statement (as required by the Health and Safety at Work (Northern Ireland) Order 1978) is made available t</w:t>
      </w:r>
      <w:r>
        <w:t>o the Customer on request.</w:t>
      </w:r>
    </w:p>
    <w:p w14:paraId="6B04899B" w14:textId="77777777" w:rsidR="00991BB7" w:rsidRDefault="00A06DB5">
      <w:pPr>
        <w:pStyle w:val="Heading3"/>
        <w:tabs>
          <w:tab w:val="center" w:pos="1553"/>
        </w:tabs>
        <w:ind w:left="-15" w:right="0" w:firstLine="0"/>
      </w:pPr>
      <w:r>
        <w:t>2.7</w:t>
      </w:r>
      <w:r>
        <w:tab/>
        <w:t>Criminal damage</w:t>
      </w:r>
    </w:p>
    <w:p w14:paraId="281FE7E9" w14:textId="77777777" w:rsidR="00991BB7" w:rsidRDefault="00A06DB5">
      <w:pPr>
        <w:ind w:left="1336" w:right="42"/>
      </w:pPr>
      <w:r>
        <w:t>2.7.1</w:t>
      </w:r>
      <w:r>
        <w:tab/>
        <w:t>The Supplier will maintain standards of vigilance and will take all precautions as advised by the Criminal Damage (Compensation) (Northern Ireland) Order 1977 or as may be recommended by the police or th</w:t>
      </w:r>
      <w:r>
        <w:t>e Northern Ireland Office (or, if replaced, their successors) and will compensate the Customer for any loss arising directly from a breach of this obligation (including any diminution of monies received by the Customer under any insurance policy).</w:t>
      </w:r>
    </w:p>
    <w:p w14:paraId="6B109EFF" w14:textId="77777777" w:rsidR="00991BB7" w:rsidRDefault="00A06DB5">
      <w:pPr>
        <w:ind w:left="1336" w:right="42"/>
      </w:pPr>
      <w:r>
        <w:t>2.7.2</w:t>
      </w:r>
      <w:r>
        <w:tab/>
        <w:t>If</w:t>
      </w:r>
      <w:r>
        <w:t xml:space="preserve"> during the Call-Off Contract Period any assets (or any part thereof) is or are damaged or destroyed by any circumstance giving rise to a claim for compensation under the provisions of the Compensation Order the following provisions of this clause 2.7 will</w:t>
      </w:r>
      <w:r>
        <w:t xml:space="preserve"> apply.</w:t>
      </w:r>
    </w:p>
    <w:p w14:paraId="77B0962B" w14:textId="77777777" w:rsidR="00991BB7" w:rsidRDefault="00A06DB5">
      <w:pPr>
        <w:spacing w:after="0"/>
        <w:ind w:left="1336" w:right="42"/>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w:t>
      </w:r>
      <w:r>
        <w:t>the</w:t>
      </w:r>
    </w:p>
    <w:p w14:paraId="4C7DE170" w14:textId="77777777" w:rsidR="00991BB7" w:rsidRDefault="00A06DB5">
      <w:pPr>
        <w:ind w:left="1325" w:right="42" w:firstLine="0"/>
      </w:pPr>
      <w:r>
        <w:t>Customer will also make and pursue a claim diligently under the Compensation Order. Any appeal against a refusal to meet any claim or against the amount of the award will be at the Customer’s cost and the Supplier will (at no additional cost to the Cus</w:t>
      </w:r>
      <w:r>
        <w:t>tomer) provide any help the Customer reasonably requires with the appeal.</w:t>
      </w:r>
    </w:p>
    <w:p w14:paraId="143E5C3C" w14:textId="77777777" w:rsidR="00991BB7" w:rsidRDefault="00A06DB5">
      <w:pPr>
        <w:ind w:left="1336" w:right="42"/>
      </w:pPr>
      <w:r>
        <w:t>2.7.4</w:t>
      </w:r>
      <w:r>
        <w:tab/>
        <w:t>The Supplier will apply any compensation paid under the Compensation Order in respect of damage to the relevant assets towards the repair, reinstatement or replacement of the a</w:t>
      </w:r>
      <w:r>
        <w:t>ssets affected.</w:t>
      </w:r>
    </w:p>
    <w:p w14:paraId="37651568" w14:textId="77777777" w:rsidR="00991BB7" w:rsidRDefault="00A06DB5">
      <w:pPr>
        <w:pStyle w:val="Heading1"/>
        <w:ind w:left="-5"/>
      </w:pPr>
      <w:r>
        <w:t>Schedule 5: Guarantee</w:t>
      </w:r>
    </w:p>
    <w:p w14:paraId="3BF305AE" w14:textId="77777777" w:rsidR="00991BB7" w:rsidRDefault="00A06DB5">
      <w:pPr>
        <w:spacing w:after="200" w:line="337" w:lineRule="auto"/>
        <w:ind w:left="-15" w:right="42" w:firstLine="0"/>
      </w:pPr>
      <w:r>
        <w:t>[A Guarantee should only be requested if the Supplier’</w:t>
      </w:r>
      <w:r>
        <w:t>s financial standing is not enough on its own to guarantee delivery of the Services. This is a draft form of guarantee which can be used to procure a Call Off Guarantee, and so it will need to be amended to reflect the Beneficiary’s requirements] This deed</w:t>
      </w:r>
      <w:r>
        <w:t xml:space="preserve"> of guarantee is made on [</w:t>
      </w:r>
      <w:r>
        <w:rPr>
          <w:b/>
        </w:rPr>
        <w:t xml:space="preserve">insert date, month, year] </w:t>
      </w:r>
      <w:r>
        <w:t>between:</w:t>
      </w:r>
    </w:p>
    <w:p w14:paraId="752DC850" w14:textId="77777777" w:rsidR="00991BB7" w:rsidRDefault="00A06DB5">
      <w:pPr>
        <w:numPr>
          <w:ilvl w:val="1"/>
          <w:numId w:val="16"/>
        </w:numPr>
        <w:spacing w:after="24"/>
        <w:ind w:left="1044" w:right="21" w:hanging="663"/>
      </w:pPr>
      <w:r>
        <w:t>[</w:t>
      </w:r>
      <w:r>
        <w:rPr>
          <w:b/>
        </w:rPr>
        <w:t xml:space="preserve">Insert the name of the Guarantor] </w:t>
      </w:r>
      <w:r>
        <w:t>a company incorporated in England and Wales with number [insert company number] whose registered office is at [i</w:t>
      </w:r>
      <w:r>
        <w:rPr>
          <w:b/>
        </w:rPr>
        <w:t>nsert details of the guarantor's registered offi</w:t>
      </w:r>
      <w:r>
        <w:rPr>
          <w:b/>
        </w:rPr>
        <w:t>ce</w:t>
      </w:r>
      <w:r>
        <w:t>] [or a company incorporated under the Laws of</w:t>
      </w:r>
    </w:p>
    <w:p w14:paraId="786A98AC" w14:textId="77777777" w:rsidR="00991BB7" w:rsidRDefault="00A06DB5">
      <w:pPr>
        <w:spacing w:after="9"/>
        <w:ind w:left="1325" w:right="42" w:firstLine="0"/>
      </w:pPr>
      <w:r>
        <w:lastRenderedPageBreak/>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2C70092E" w14:textId="77777777" w:rsidR="00991BB7" w:rsidRDefault="00A06DB5">
      <w:pPr>
        <w:ind w:left="-15" w:right="42" w:firstLine="0"/>
      </w:pPr>
      <w:r>
        <w:t>and</w:t>
      </w:r>
    </w:p>
    <w:p w14:paraId="611CE594" w14:textId="77777777" w:rsidR="00991BB7" w:rsidRDefault="00A06DB5">
      <w:pPr>
        <w:numPr>
          <w:ilvl w:val="1"/>
          <w:numId w:val="16"/>
        </w:numPr>
        <w:spacing w:after="181" w:line="255" w:lineRule="auto"/>
        <w:ind w:left="1044" w:right="21" w:hanging="663"/>
      </w:pPr>
      <w:r>
        <w:t xml:space="preserve">The Buyer </w:t>
      </w:r>
      <w:r>
        <w:t>whose offices are [</w:t>
      </w:r>
      <w:r>
        <w:rPr>
          <w:b/>
        </w:rPr>
        <w:t>insert Buyer’s official address</w:t>
      </w:r>
      <w:r>
        <w:t>] (‘Beneficiary’)</w:t>
      </w:r>
    </w:p>
    <w:p w14:paraId="2CA03DA0" w14:textId="77777777" w:rsidR="00991BB7" w:rsidRDefault="00A06DB5">
      <w:pPr>
        <w:spacing w:after="274" w:line="259" w:lineRule="auto"/>
        <w:ind w:left="0" w:firstLine="0"/>
      </w:pPr>
      <w:r>
        <w:rPr>
          <w:b/>
          <w:sz w:val="18"/>
        </w:rPr>
        <w:t>Whereas:</w:t>
      </w:r>
    </w:p>
    <w:p w14:paraId="1A68FB51" w14:textId="77777777" w:rsidR="00991BB7" w:rsidRDefault="00A06DB5">
      <w:pPr>
        <w:numPr>
          <w:ilvl w:val="2"/>
          <w:numId w:val="17"/>
        </w:numPr>
        <w:ind w:right="42" w:hanging="663"/>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w:t>
      </w:r>
      <w:r>
        <w:t>ntract.</w:t>
      </w:r>
    </w:p>
    <w:p w14:paraId="487E243F" w14:textId="77777777" w:rsidR="00991BB7" w:rsidRDefault="00A06DB5">
      <w:pPr>
        <w:numPr>
          <w:ilvl w:val="2"/>
          <w:numId w:val="17"/>
        </w:numPr>
        <w:spacing w:after="253"/>
        <w:ind w:right="42" w:hanging="663"/>
      </w:pPr>
      <w:r>
        <w:t>It is the intention of the Parties that this document be executed and take effect as a deed.</w:t>
      </w:r>
    </w:p>
    <w:p w14:paraId="2A416C37" w14:textId="77777777" w:rsidR="00991BB7" w:rsidRDefault="00A06DB5">
      <w:pPr>
        <w:spacing w:after="253"/>
        <w:ind w:left="-15" w:right="42" w:firstLine="0"/>
      </w:pPr>
      <w:r>
        <w:t>[Where a deed of guarantee is required, include the wording below and populate the box below with the guarantor company's details. If a deed of guarantee i</w:t>
      </w:r>
      <w:r>
        <w:t xml:space="preserve">sn’t </w:t>
      </w:r>
      <w:proofErr w:type="gramStart"/>
      <w:r>
        <w:t>needed</w:t>
      </w:r>
      <w:proofErr w:type="gramEnd"/>
      <w:r>
        <w:t xml:space="preserve"> then the section below and other references to the guarantee should be deleted.</w:t>
      </w:r>
    </w:p>
    <w:p w14:paraId="2AE13FF7" w14:textId="77777777" w:rsidR="00991BB7" w:rsidRDefault="00A06DB5">
      <w:pPr>
        <w:ind w:left="-15" w:right="42" w:firstLine="0"/>
      </w:pPr>
      <w:r>
        <w:t>Suggested headings are as follows:</w:t>
      </w:r>
    </w:p>
    <w:p w14:paraId="1E5FB33C" w14:textId="77777777" w:rsidR="00991BB7" w:rsidRDefault="00A06DB5">
      <w:pPr>
        <w:numPr>
          <w:ilvl w:val="0"/>
          <w:numId w:val="15"/>
        </w:numPr>
        <w:spacing w:after="22"/>
        <w:ind w:left="662" w:right="42" w:hanging="331"/>
      </w:pPr>
      <w:r>
        <w:t>Demands and notices</w:t>
      </w:r>
    </w:p>
    <w:p w14:paraId="586BC9BB" w14:textId="77777777" w:rsidR="00991BB7" w:rsidRDefault="00A06DB5">
      <w:pPr>
        <w:numPr>
          <w:ilvl w:val="0"/>
          <w:numId w:val="15"/>
        </w:numPr>
        <w:spacing w:after="22"/>
        <w:ind w:left="662" w:right="42" w:hanging="331"/>
      </w:pPr>
      <w:r>
        <w:t>Representations and Warranties</w:t>
      </w:r>
    </w:p>
    <w:p w14:paraId="3A26E8F8" w14:textId="77777777" w:rsidR="00991BB7" w:rsidRDefault="00A06DB5">
      <w:pPr>
        <w:numPr>
          <w:ilvl w:val="0"/>
          <w:numId w:val="15"/>
        </w:numPr>
        <w:spacing w:after="21"/>
        <w:ind w:left="662" w:right="42" w:hanging="331"/>
      </w:pPr>
      <w:r>
        <w:t xml:space="preserve">Obligation to </w:t>
      </w:r>
      <w:proofErr w:type="gramStart"/>
      <w:r>
        <w:t>enter into</w:t>
      </w:r>
      <w:proofErr w:type="gramEnd"/>
      <w:r>
        <w:t xml:space="preserve"> a new Contract</w:t>
      </w:r>
    </w:p>
    <w:p w14:paraId="01C44A5D" w14:textId="77777777" w:rsidR="00991BB7" w:rsidRDefault="00A06DB5">
      <w:pPr>
        <w:numPr>
          <w:ilvl w:val="0"/>
          <w:numId w:val="15"/>
        </w:numPr>
        <w:spacing w:after="22"/>
        <w:ind w:left="662" w:right="42" w:hanging="331"/>
      </w:pPr>
      <w:r>
        <w:t>Assignment</w:t>
      </w:r>
    </w:p>
    <w:p w14:paraId="62658436" w14:textId="77777777" w:rsidR="00991BB7" w:rsidRDefault="00A06DB5">
      <w:pPr>
        <w:numPr>
          <w:ilvl w:val="0"/>
          <w:numId w:val="15"/>
        </w:numPr>
        <w:spacing w:after="21"/>
        <w:ind w:left="662" w:right="42" w:hanging="331"/>
      </w:pPr>
      <w:r>
        <w:t>Third Party Rights</w:t>
      </w:r>
    </w:p>
    <w:p w14:paraId="6B8DEED2" w14:textId="77777777" w:rsidR="00991BB7" w:rsidRDefault="00A06DB5">
      <w:pPr>
        <w:numPr>
          <w:ilvl w:val="0"/>
          <w:numId w:val="15"/>
        </w:numPr>
        <w:spacing w:after="22"/>
        <w:ind w:left="662" w:right="42" w:hanging="331"/>
      </w:pPr>
      <w:r>
        <w:t>Governing Law</w:t>
      </w:r>
    </w:p>
    <w:p w14:paraId="3F0FF203" w14:textId="77777777" w:rsidR="00991BB7" w:rsidRDefault="00A06DB5">
      <w:pPr>
        <w:numPr>
          <w:ilvl w:val="0"/>
          <w:numId w:val="15"/>
        </w:numPr>
        <w:ind w:left="662" w:right="42" w:hanging="331"/>
      </w:pPr>
      <w:r>
        <w:t>This Call-Off Contract is conditional upon the provision of a Guarantee to the Buyer from the guarantor in respect of the Supplier.]</w:t>
      </w:r>
    </w:p>
    <w:tbl>
      <w:tblPr>
        <w:tblStyle w:val="TableGrid"/>
        <w:tblW w:w="8173" w:type="dxa"/>
        <w:tblInd w:w="-96" w:type="dxa"/>
        <w:tblCellMar>
          <w:top w:w="153" w:type="dxa"/>
          <w:left w:w="96" w:type="dxa"/>
          <w:bottom w:w="0" w:type="dxa"/>
          <w:right w:w="115" w:type="dxa"/>
        </w:tblCellMar>
        <w:tblLook w:val="04A0" w:firstRow="1" w:lastRow="0" w:firstColumn="1" w:lastColumn="0" w:noHBand="0" w:noVBand="1"/>
      </w:tblPr>
      <w:tblGrid>
        <w:gridCol w:w="1878"/>
        <w:gridCol w:w="6295"/>
      </w:tblGrid>
      <w:tr w:rsidR="00991BB7" w14:paraId="7538E15F" w14:textId="77777777">
        <w:trPr>
          <w:trHeight w:val="644"/>
        </w:trPr>
        <w:tc>
          <w:tcPr>
            <w:tcW w:w="1878" w:type="dxa"/>
            <w:tcBorders>
              <w:top w:val="single" w:sz="7" w:space="0" w:color="000000"/>
              <w:left w:val="single" w:sz="7" w:space="0" w:color="000000"/>
              <w:bottom w:val="single" w:sz="7" w:space="0" w:color="000000"/>
              <w:right w:val="single" w:sz="7" w:space="0" w:color="000000"/>
            </w:tcBorders>
          </w:tcPr>
          <w:p w14:paraId="61C44384" w14:textId="77777777" w:rsidR="00991BB7" w:rsidRDefault="00A06DB5">
            <w:pPr>
              <w:spacing w:after="0" w:line="259" w:lineRule="auto"/>
              <w:ind w:left="0" w:firstLine="0"/>
            </w:pPr>
            <w:r>
              <w:rPr>
                <w:b/>
                <w:sz w:val="18"/>
              </w:rPr>
              <w:t>Guarantor company</w:t>
            </w:r>
          </w:p>
        </w:tc>
        <w:tc>
          <w:tcPr>
            <w:tcW w:w="6296" w:type="dxa"/>
            <w:tcBorders>
              <w:top w:val="single" w:sz="7" w:space="0" w:color="000000"/>
              <w:left w:val="single" w:sz="7" w:space="0" w:color="000000"/>
              <w:bottom w:val="single" w:sz="7" w:space="0" w:color="000000"/>
              <w:right w:val="single" w:sz="7" w:space="0" w:color="000000"/>
            </w:tcBorders>
          </w:tcPr>
          <w:p w14:paraId="415F0468" w14:textId="77777777" w:rsidR="00991BB7" w:rsidRDefault="00A06DB5">
            <w:pPr>
              <w:spacing w:after="0" w:line="259" w:lineRule="auto"/>
              <w:ind w:left="0" w:firstLine="0"/>
            </w:pPr>
            <w:r>
              <w:rPr>
                <w:sz w:val="18"/>
              </w:rPr>
              <w:t>[</w:t>
            </w:r>
            <w:r>
              <w:rPr>
                <w:b/>
                <w:sz w:val="18"/>
              </w:rPr>
              <w:t>Enter Company name</w:t>
            </w:r>
            <w:r>
              <w:rPr>
                <w:sz w:val="18"/>
              </w:rPr>
              <w:t xml:space="preserve">] </w:t>
            </w:r>
            <w:r>
              <w:rPr>
                <w:b/>
                <w:sz w:val="18"/>
              </w:rPr>
              <w:t>‘Guarantor’</w:t>
            </w:r>
          </w:p>
        </w:tc>
      </w:tr>
      <w:tr w:rsidR="00991BB7" w14:paraId="3F397F9F" w14:textId="77777777">
        <w:trPr>
          <w:trHeight w:val="865"/>
        </w:trPr>
        <w:tc>
          <w:tcPr>
            <w:tcW w:w="1878" w:type="dxa"/>
            <w:tcBorders>
              <w:top w:val="single" w:sz="7" w:space="0" w:color="000000"/>
              <w:left w:val="single" w:sz="7" w:space="0" w:color="000000"/>
              <w:bottom w:val="single" w:sz="7" w:space="0" w:color="000000"/>
              <w:right w:val="single" w:sz="7" w:space="0" w:color="000000"/>
            </w:tcBorders>
          </w:tcPr>
          <w:p w14:paraId="222AE051" w14:textId="77777777" w:rsidR="00991BB7" w:rsidRDefault="00A06DB5">
            <w:pPr>
              <w:spacing w:after="0" w:line="259" w:lineRule="auto"/>
              <w:ind w:left="0" w:firstLine="0"/>
            </w:pPr>
            <w:r>
              <w:rPr>
                <w:b/>
                <w:sz w:val="18"/>
              </w:rPr>
              <w:t>Guarantor company address</w:t>
            </w:r>
          </w:p>
        </w:tc>
        <w:tc>
          <w:tcPr>
            <w:tcW w:w="6296" w:type="dxa"/>
            <w:tcBorders>
              <w:top w:val="single" w:sz="7" w:space="0" w:color="000000"/>
              <w:left w:val="single" w:sz="7" w:space="0" w:color="000000"/>
              <w:bottom w:val="single" w:sz="7" w:space="0" w:color="000000"/>
              <w:right w:val="single" w:sz="7" w:space="0" w:color="000000"/>
            </w:tcBorders>
          </w:tcPr>
          <w:p w14:paraId="61EC3EFE" w14:textId="77777777" w:rsidR="00991BB7" w:rsidRDefault="00A06DB5">
            <w:pPr>
              <w:spacing w:after="0" w:line="259" w:lineRule="auto"/>
              <w:ind w:left="0" w:firstLine="0"/>
            </w:pPr>
            <w:r>
              <w:rPr>
                <w:sz w:val="18"/>
              </w:rPr>
              <w:t>[</w:t>
            </w:r>
            <w:r>
              <w:rPr>
                <w:b/>
                <w:sz w:val="18"/>
              </w:rPr>
              <w:t>Enter Co</w:t>
            </w:r>
            <w:r>
              <w:rPr>
                <w:b/>
                <w:sz w:val="18"/>
              </w:rPr>
              <w:t>mpany address</w:t>
            </w:r>
            <w:r>
              <w:rPr>
                <w:sz w:val="18"/>
              </w:rPr>
              <w:t>]</w:t>
            </w:r>
          </w:p>
        </w:tc>
      </w:tr>
      <w:tr w:rsidR="00991BB7" w14:paraId="607EEE23" w14:textId="77777777">
        <w:trPr>
          <w:trHeight w:val="1252"/>
        </w:trPr>
        <w:tc>
          <w:tcPr>
            <w:tcW w:w="1878" w:type="dxa"/>
            <w:vMerge w:val="restart"/>
            <w:tcBorders>
              <w:top w:val="single" w:sz="7" w:space="0" w:color="000000"/>
              <w:left w:val="single" w:sz="7" w:space="0" w:color="000000"/>
              <w:bottom w:val="single" w:sz="7" w:space="0" w:color="000000"/>
              <w:right w:val="single" w:sz="7" w:space="0" w:color="000000"/>
            </w:tcBorders>
          </w:tcPr>
          <w:p w14:paraId="1BE1DF70" w14:textId="77777777" w:rsidR="00991BB7" w:rsidRDefault="00A06DB5">
            <w:pPr>
              <w:spacing w:after="0" w:line="259" w:lineRule="auto"/>
              <w:ind w:left="0" w:firstLine="0"/>
            </w:pPr>
            <w:r>
              <w:rPr>
                <w:b/>
                <w:sz w:val="18"/>
              </w:rPr>
              <w:t>Account manager</w:t>
            </w:r>
          </w:p>
        </w:tc>
        <w:tc>
          <w:tcPr>
            <w:tcW w:w="6296" w:type="dxa"/>
            <w:tcBorders>
              <w:top w:val="single" w:sz="7" w:space="0" w:color="000000"/>
              <w:left w:val="single" w:sz="7" w:space="0" w:color="000000"/>
              <w:bottom w:val="single" w:sz="7" w:space="0" w:color="000000"/>
              <w:right w:val="single" w:sz="7" w:space="0" w:color="000000"/>
            </w:tcBorders>
          </w:tcPr>
          <w:p w14:paraId="43459C03" w14:textId="77777777" w:rsidR="00991BB7" w:rsidRDefault="00A06DB5">
            <w:pPr>
              <w:spacing w:after="0" w:line="259" w:lineRule="auto"/>
              <w:ind w:left="0" w:firstLine="0"/>
            </w:pPr>
            <w:r>
              <w:rPr>
                <w:sz w:val="18"/>
              </w:rPr>
              <w:t>[</w:t>
            </w:r>
            <w:r>
              <w:rPr>
                <w:b/>
                <w:sz w:val="18"/>
              </w:rPr>
              <w:t>Enter Account Manager name]</w:t>
            </w:r>
          </w:p>
        </w:tc>
      </w:tr>
      <w:tr w:rsidR="00991BB7" w14:paraId="645EEB0D" w14:textId="77777777">
        <w:trPr>
          <w:trHeight w:val="1233"/>
        </w:trPr>
        <w:tc>
          <w:tcPr>
            <w:tcW w:w="0" w:type="auto"/>
            <w:vMerge/>
            <w:tcBorders>
              <w:top w:val="nil"/>
              <w:left w:val="single" w:sz="7" w:space="0" w:color="000000"/>
              <w:bottom w:val="nil"/>
              <w:right w:val="single" w:sz="7" w:space="0" w:color="000000"/>
            </w:tcBorders>
          </w:tcPr>
          <w:p w14:paraId="0082A6C3" w14:textId="77777777" w:rsidR="00991BB7" w:rsidRDefault="00991BB7">
            <w:pPr>
              <w:spacing w:after="160" w:line="259" w:lineRule="auto"/>
              <w:ind w:left="0" w:firstLine="0"/>
            </w:pPr>
          </w:p>
        </w:tc>
        <w:tc>
          <w:tcPr>
            <w:tcW w:w="6296" w:type="dxa"/>
            <w:tcBorders>
              <w:top w:val="single" w:sz="7" w:space="0" w:color="000000"/>
              <w:left w:val="single" w:sz="7" w:space="0" w:color="000000"/>
              <w:bottom w:val="single" w:sz="7" w:space="0" w:color="000000"/>
              <w:right w:val="single" w:sz="7" w:space="0" w:color="000000"/>
            </w:tcBorders>
          </w:tcPr>
          <w:p w14:paraId="2F44257D" w14:textId="77777777" w:rsidR="00991BB7" w:rsidRDefault="00A06DB5">
            <w:pPr>
              <w:spacing w:after="0" w:line="259" w:lineRule="auto"/>
              <w:ind w:left="0" w:firstLine="0"/>
            </w:pPr>
            <w:r>
              <w:rPr>
                <w:sz w:val="18"/>
              </w:rPr>
              <w:t>Address: [</w:t>
            </w:r>
            <w:r>
              <w:rPr>
                <w:b/>
                <w:sz w:val="18"/>
              </w:rPr>
              <w:t>Enter Account Manager address]</w:t>
            </w:r>
          </w:p>
        </w:tc>
      </w:tr>
      <w:tr w:rsidR="00991BB7" w14:paraId="21AE8F66" w14:textId="77777777">
        <w:trPr>
          <w:trHeight w:val="1252"/>
        </w:trPr>
        <w:tc>
          <w:tcPr>
            <w:tcW w:w="0" w:type="auto"/>
            <w:vMerge/>
            <w:tcBorders>
              <w:top w:val="nil"/>
              <w:left w:val="single" w:sz="7" w:space="0" w:color="000000"/>
              <w:bottom w:val="nil"/>
              <w:right w:val="single" w:sz="7" w:space="0" w:color="000000"/>
            </w:tcBorders>
          </w:tcPr>
          <w:p w14:paraId="286C315F" w14:textId="77777777" w:rsidR="00991BB7" w:rsidRDefault="00991BB7">
            <w:pPr>
              <w:spacing w:after="160" w:line="259" w:lineRule="auto"/>
              <w:ind w:left="0" w:firstLine="0"/>
            </w:pPr>
          </w:p>
        </w:tc>
        <w:tc>
          <w:tcPr>
            <w:tcW w:w="6296" w:type="dxa"/>
            <w:tcBorders>
              <w:top w:val="single" w:sz="7" w:space="0" w:color="000000"/>
              <w:left w:val="single" w:sz="7" w:space="0" w:color="000000"/>
              <w:bottom w:val="single" w:sz="7" w:space="0" w:color="000000"/>
              <w:right w:val="single" w:sz="7" w:space="0" w:color="000000"/>
            </w:tcBorders>
          </w:tcPr>
          <w:p w14:paraId="59AECAFF" w14:textId="77777777" w:rsidR="00991BB7" w:rsidRDefault="00A06DB5">
            <w:pPr>
              <w:spacing w:after="0" w:line="259" w:lineRule="auto"/>
              <w:ind w:left="0" w:firstLine="0"/>
            </w:pPr>
            <w:r>
              <w:rPr>
                <w:sz w:val="18"/>
              </w:rPr>
              <w:t>Phone: [</w:t>
            </w:r>
            <w:r>
              <w:rPr>
                <w:b/>
                <w:sz w:val="18"/>
              </w:rPr>
              <w:t>Enter Account Manager phone number]</w:t>
            </w:r>
          </w:p>
        </w:tc>
      </w:tr>
      <w:tr w:rsidR="00991BB7" w14:paraId="53A3B640" w14:textId="77777777">
        <w:trPr>
          <w:trHeight w:val="1233"/>
        </w:trPr>
        <w:tc>
          <w:tcPr>
            <w:tcW w:w="0" w:type="auto"/>
            <w:vMerge/>
            <w:tcBorders>
              <w:top w:val="nil"/>
              <w:left w:val="single" w:sz="7" w:space="0" w:color="000000"/>
              <w:bottom w:val="nil"/>
              <w:right w:val="single" w:sz="7" w:space="0" w:color="000000"/>
            </w:tcBorders>
          </w:tcPr>
          <w:p w14:paraId="40C01213" w14:textId="77777777" w:rsidR="00991BB7" w:rsidRDefault="00991BB7">
            <w:pPr>
              <w:spacing w:after="160" w:line="259" w:lineRule="auto"/>
              <w:ind w:left="0" w:firstLine="0"/>
            </w:pPr>
          </w:p>
        </w:tc>
        <w:tc>
          <w:tcPr>
            <w:tcW w:w="6296" w:type="dxa"/>
            <w:tcBorders>
              <w:top w:val="single" w:sz="7" w:space="0" w:color="000000"/>
              <w:left w:val="single" w:sz="7" w:space="0" w:color="000000"/>
              <w:bottom w:val="single" w:sz="7" w:space="0" w:color="000000"/>
              <w:right w:val="single" w:sz="7" w:space="0" w:color="000000"/>
            </w:tcBorders>
          </w:tcPr>
          <w:p w14:paraId="23822A76" w14:textId="77777777" w:rsidR="00991BB7" w:rsidRDefault="00A06DB5">
            <w:pPr>
              <w:spacing w:after="0" w:line="259" w:lineRule="auto"/>
              <w:ind w:left="0" w:firstLine="0"/>
            </w:pPr>
            <w:r>
              <w:rPr>
                <w:sz w:val="18"/>
              </w:rPr>
              <w:t>Email: [</w:t>
            </w:r>
            <w:r>
              <w:rPr>
                <w:b/>
                <w:sz w:val="18"/>
              </w:rPr>
              <w:t>Enter Account Manager email</w:t>
            </w:r>
            <w:r>
              <w:rPr>
                <w:sz w:val="18"/>
              </w:rPr>
              <w:t>]</w:t>
            </w:r>
          </w:p>
        </w:tc>
      </w:tr>
      <w:tr w:rsidR="00991BB7" w14:paraId="798B11C7" w14:textId="77777777">
        <w:trPr>
          <w:trHeight w:val="1252"/>
        </w:trPr>
        <w:tc>
          <w:tcPr>
            <w:tcW w:w="0" w:type="auto"/>
            <w:vMerge/>
            <w:tcBorders>
              <w:top w:val="nil"/>
              <w:left w:val="single" w:sz="7" w:space="0" w:color="000000"/>
              <w:bottom w:val="single" w:sz="7" w:space="0" w:color="000000"/>
              <w:right w:val="single" w:sz="7" w:space="0" w:color="000000"/>
            </w:tcBorders>
          </w:tcPr>
          <w:p w14:paraId="4A9396BB" w14:textId="77777777" w:rsidR="00991BB7" w:rsidRDefault="00991BB7">
            <w:pPr>
              <w:spacing w:after="160" w:line="259" w:lineRule="auto"/>
              <w:ind w:left="0" w:firstLine="0"/>
            </w:pPr>
          </w:p>
        </w:tc>
        <w:tc>
          <w:tcPr>
            <w:tcW w:w="6296" w:type="dxa"/>
            <w:tcBorders>
              <w:top w:val="single" w:sz="7" w:space="0" w:color="000000"/>
              <w:left w:val="single" w:sz="7" w:space="0" w:color="000000"/>
              <w:bottom w:val="single" w:sz="7" w:space="0" w:color="000000"/>
              <w:right w:val="single" w:sz="7" w:space="0" w:color="000000"/>
            </w:tcBorders>
          </w:tcPr>
          <w:p w14:paraId="1B0A69D7" w14:textId="77777777" w:rsidR="00991BB7" w:rsidRDefault="00A06DB5">
            <w:pPr>
              <w:spacing w:after="0" w:line="259" w:lineRule="auto"/>
              <w:ind w:left="0" w:firstLine="0"/>
            </w:pPr>
            <w:r>
              <w:rPr>
                <w:sz w:val="18"/>
              </w:rPr>
              <w:t>Fax: [</w:t>
            </w:r>
            <w:r>
              <w:rPr>
                <w:b/>
                <w:sz w:val="18"/>
              </w:rPr>
              <w:t xml:space="preserve">Enter Account Manager fax </w:t>
            </w:r>
            <w:r>
              <w:rPr>
                <w:sz w:val="18"/>
              </w:rPr>
              <w:t>if applicable]</w:t>
            </w:r>
          </w:p>
        </w:tc>
      </w:tr>
    </w:tbl>
    <w:p w14:paraId="6735F3BB" w14:textId="77777777" w:rsidR="00991BB7" w:rsidRDefault="00A06DB5">
      <w:pPr>
        <w:spacing w:after="583"/>
        <w:ind w:left="-15" w:right="42" w:firstLine="0"/>
      </w:pPr>
      <w:r>
        <w:t xml:space="preserve">In consideration of the Buyer </w:t>
      </w:r>
      <w:proofErr w:type="gramStart"/>
      <w:r>
        <w:t>entering into</w:t>
      </w:r>
      <w:proofErr w:type="gramEnd"/>
      <w:r>
        <w:t xml:space="preserve"> the Call-Off Contract, the Guarantor agrees with the Buyer as follows:</w:t>
      </w:r>
    </w:p>
    <w:p w14:paraId="1BD43144" w14:textId="77777777" w:rsidR="00991BB7" w:rsidRDefault="00A06DB5">
      <w:pPr>
        <w:pStyle w:val="Heading2"/>
        <w:spacing w:after="24"/>
        <w:ind w:left="-5" w:right="0"/>
      </w:pPr>
      <w:r>
        <w:t>Definitions and interpretation</w:t>
      </w:r>
    </w:p>
    <w:p w14:paraId="3672B97F" w14:textId="77777777" w:rsidR="00991BB7" w:rsidRDefault="00A06DB5">
      <w:pPr>
        <w:spacing w:after="3"/>
        <w:ind w:left="-15" w:right="42" w:firstLine="0"/>
      </w:pPr>
      <w:r>
        <w:t>In this Deed of Guarantee, unless defined elsewhere in this Deed of Guarantee or the context requires otherwis</w:t>
      </w:r>
      <w:r>
        <w:t>e, defined terms will have the same meaning as they have for the purposes of the Call-Off Contract.</w:t>
      </w:r>
    </w:p>
    <w:tbl>
      <w:tblPr>
        <w:tblStyle w:val="TableGrid"/>
        <w:tblW w:w="8173" w:type="dxa"/>
        <w:tblInd w:w="-96" w:type="dxa"/>
        <w:tblCellMar>
          <w:top w:w="150" w:type="dxa"/>
          <w:left w:w="96" w:type="dxa"/>
          <w:bottom w:w="0" w:type="dxa"/>
          <w:right w:w="115" w:type="dxa"/>
        </w:tblCellMar>
        <w:tblLook w:val="04A0" w:firstRow="1" w:lastRow="0" w:firstColumn="1" w:lastColumn="0" w:noHBand="0" w:noVBand="1"/>
      </w:tblPr>
      <w:tblGrid>
        <w:gridCol w:w="2301"/>
        <w:gridCol w:w="5872"/>
      </w:tblGrid>
      <w:tr w:rsidR="00991BB7" w14:paraId="1FD76802" w14:textId="77777777">
        <w:trPr>
          <w:trHeight w:val="644"/>
        </w:trPr>
        <w:tc>
          <w:tcPr>
            <w:tcW w:w="2301" w:type="dxa"/>
            <w:tcBorders>
              <w:top w:val="single" w:sz="7" w:space="0" w:color="000000"/>
              <w:left w:val="single" w:sz="7" w:space="0" w:color="000000"/>
              <w:bottom w:val="single" w:sz="7" w:space="0" w:color="000000"/>
              <w:right w:val="single" w:sz="7" w:space="0" w:color="000000"/>
            </w:tcBorders>
          </w:tcPr>
          <w:p w14:paraId="6A431506" w14:textId="77777777" w:rsidR="00991BB7" w:rsidRDefault="00A06DB5">
            <w:pPr>
              <w:spacing w:after="0" w:line="259" w:lineRule="auto"/>
              <w:ind w:left="22" w:firstLine="0"/>
              <w:jc w:val="center"/>
            </w:pPr>
            <w:r>
              <w:rPr>
                <w:b/>
                <w:sz w:val="18"/>
              </w:rPr>
              <w:t>Term</w:t>
            </w:r>
          </w:p>
        </w:tc>
        <w:tc>
          <w:tcPr>
            <w:tcW w:w="5872" w:type="dxa"/>
            <w:tcBorders>
              <w:top w:val="single" w:sz="7" w:space="0" w:color="000000"/>
              <w:left w:val="single" w:sz="7" w:space="0" w:color="000000"/>
              <w:bottom w:val="single" w:sz="7" w:space="0" w:color="000000"/>
              <w:right w:val="single" w:sz="7" w:space="0" w:color="000000"/>
            </w:tcBorders>
          </w:tcPr>
          <w:p w14:paraId="2A8A89DB" w14:textId="77777777" w:rsidR="00991BB7" w:rsidRDefault="00A06DB5">
            <w:pPr>
              <w:spacing w:after="0" w:line="259" w:lineRule="auto"/>
              <w:ind w:left="22" w:firstLine="0"/>
              <w:jc w:val="center"/>
            </w:pPr>
            <w:r>
              <w:rPr>
                <w:b/>
                <w:sz w:val="18"/>
              </w:rPr>
              <w:t>Meaning</w:t>
            </w:r>
          </w:p>
        </w:tc>
      </w:tr>
      <w:tr w:rsidR="00991BB7" w14:paraId="3FE106E2" w14:textId="77777777">
        <w:trPr>
          <w:trHeight w:val="865"/>
        </w:trPr>
        <w:tc>
          <w:tcPr>
            <w:tcW w:w="2301" w:type="dxa"/>
            <w:tcBorders>
              <w:top w:val="single" w:sz="7" w:space="0" w:color="000000"/>
              <w:left w:val="single" w:sz="7" w:space="0" w:color="000000"/>
              <w:bottom w:val="single" w:sz="7" w:space="0" w:color="000000"/>
              <w:right w:val="single" w:sz="7" w:space="0" w:color="000000"/>
            </w:tcBorders>
          </w:tcPr>
          <w:p w14:paraId="25BDD937" w14:textId="77777777" w:rsidR="00991BB7" w:rsidRDefault="00A06DB5">
            <w:pPr>
              <w:spacing w:after="0" w:line="259" w:lineRule="auto"/>
              <w:ind w:left="0" w:firstLine="0"/>
            </w:pPr>
            <w:r>
              <w:rPr>
                <w:b/>
                <w:sz w:val="18"/>
              </w:rPr>
              <w:t>Call-Off Contract</w:t>
            </w:r>
          </w:p>
        </w:tc>
        <w:tc>
          <w:tcPr>
            <w:tcW w:w="5872" w:type="dxa"/>
            <w:tcBorders>
              <w:top w:val="single" w:sz="7" w:space="0" w:color="000000"/>
              <w:left w:val="single" w:sz="7" w:space="0" w:color="000000"/>
              <w:bottom w:val="single" w:sz="7" w:space="0" w:color="000000"/>
              <w:right w:val="single" w:sz="7" w:space="0" w:color="000000"/>
            </w:tcBorders>
          </w:tcPr>
          <w:p w14:paraId="7F42C734" w14:textId="77777777" w:rsidR="00991BB7" w:rsidRDefault="00A06DB5">
            <w:pPr>
              <w:spacing w:after="0" w:line="259" w:lineRule="auto"/>
              <w:ind w:left="5" w:firstLine="0"/>
            </w:pPr>
            <w:r>
              <w:rPr>
                <w:sz w:val="18"/>
              </w:rPr>
              <w:t>Means [the Guaranteed Agreement] made between the Buyer and the Supplier on [insert date].</w:t>
            </w:r>
          </w:p>
        </w:tc>
      </w:tr>
      <w:tr w:rsidR="00991BB7" w14:paraId="24703863" w14:textId="77777777">
        <w:trPr>
          <w:trHeight w:val="2062"/>
        </w:trPr>
        <w:tc>
          <w:tcPr>
            <w:tcW w:w="2301" w:type="dxa"/>
            <w:tcBorders>
              <w:top w:val="single" w:sz="7" w:space="0" w:color="000000"/>
              <w:left w:val="single" w:sz="7" w:space="0" w:color="000000"/>
              <w:bottom w:val="single" w:sz="7" w:space="0" w:color="000000"/>
              <w:right w:val="single" w:sz="7" w:space="0" w:color="000000"/>
            </w:tcBorders>
          </w:tcPr>
          <w:p w14:paraId="36D1E2A5" w14:textId="77777777" w:rsidR="00991BB7" w:rsidRDefault="00A06DB5">
            <w:pPr>
              <w:spacing w:after="0" w:line="259" w:lineRule="auto"/>
              <w:ind w:left="0" w:firstLine="0"/>
            </w:pPr>
            <w:r>
              <w:rPr>
                <w:b/>
                <w:sz w:val="18"/>
              </w:rPr>
              <w:t>Guaranteed Obligations</w:t>
            </w:r>
          </w:p>
        </w:tc>
        <w:tc>
          <w:tcPr>
            <w:tcW w:w="5872" w:type="dxa"/>
            <w:tcBorders>
              <w:top w:val="single" w:sz="7" w:space="0" w:color="000000"/>
              <w:left w:val="single" w:sz="7" w:space="0" w:color="000000"/>
              <w:bottom w:val="single" w:sz="7" w:space="0" w:color="000000"/>
              <w:right w:val="single" w:sz="7" w:space="0" w:color="000000"/>
            </w:tcBorders>
          </w:tcPr>
          <w:p w14:paraId="2CF0A5EA" w14:textId="77777777" w:rsidR="00991BB7" w:rsidRDefault="00A06DB5">
            <w:pPr>
              <w:spacing w:after="0" w:line="259" w:lineRule="auto"/>
              <w:ind w:left="5" w:firstLine="0"/>
            </w:pPr>
            <w:r>
              <w:rPr>
                <w:sz w:val="18"/>
              </w:rPr>
              <w:t>Means all obligations and liabilities of the Supplier to the Buyer under the</w:t>
            </w:r>
          </w:p>
          <w:p w14:paraId="2719D0E9" w14:textId="77777777" w:rsidR="00991BB7" w:rsidRDefault="00A06DB5">
            <w:pPr>
              <w:spacing w:after="0" w:line="259" w:lineRule="auto"/>
              <w:ind w:left="5" w:firstLine="0"/>
            </w:pPr>
            <w:r>
              <w:rPr>
                <w:sz w:val="18"/>
              </w:rPr>
              <w:t>Call-Off Contract together with all obligations owed by the Supplier to the Buyer that are supplemental to, incurred under, ancillary to or calculated by reference to the Call-Off</w:t>
            </w:r>
            <w:r>
              <w:rPr>
                <w:sz w:val="18"/>
              </w:rPr>
              <w:t xml:space="preserve"> Contract.</w:t>
            </w:r>
          </w:p>
        </w:tc>
      </w:tr>
      <w:tr w:rsidR="00991BB7" w14:paraId="6BCA45FC" w14:textId="77777777">
        <w:trPr>
          <w:trHeight w:val="865"/>
        </w:trPr>
        <w:tc>
          <w:tcPr>
            <w:tcW w:w="2301" w:type="dxa"/>
            <w:tcBorders>
              <w:top w:val="single" w:sz="7" w:space="0" w:color="000000"/>
              <w:left w:val="single" w:sz="7" w:space="0" w:color="000000"/>
              <w:bottom w:val="single" w:sz="7" w:space="0" w:color="000000"/>
              <w:right w:val="single" w:sz="7" w:space="0" w:color="000000"/>
            </w:tcBorders>
          </w:tcPr>
          <w:p w14:paraId="002FFB38" w14:textId="77777777" w:rsidR="00991BB7" w:rsidRDefault="00A06DB5">
            <w:pPr>
              <w:spacing w:after="0" w:line="259" w:lineRule="auto"/>
              <w:ind w:left="0" w:firstLine="0"/>
            </w:pPr>
            <w:r>
              <w:rPr>
                <w:b/>
                <w:sz w:val="18"/>
              </w:rPr>
              <w:t>Guarantee</w:t>
            </w:r>
          </w:p>
        </w:tc>
        <w:tc>
          <w:tcPr>
            <w:tcW w:w="5872" w:type="dxa"/>
            <w:tcBorders>
              <w:top w:val="single" w:sz="7" w:space="0" w:color="000000"/>
              <w:left w:val="single" w:sz="7" w:space="0" w:color="000000"/>
              <w:bottom w:val="single" w:sz="7" w:space="0" w:color="000000"/>
              <w:right w:val="single" w:sz="7" w:space="0" w:color="000000"/>
            </w:tcBorders>
          </w:tcPr>
          <w:p w14:paraId="4BC5513C" w14:textId="77777777" w:rsidR="00991BB7" w:rsidRDefault="00A06DB5">
            <w:pPr>
              <w:spacing w:after="0" w:line="259" w:lineRule="auto"/>
              <w:ind w:left="5" w:firstLine="0"/>
            </w:pPr>
            <w:r>
              <w:rPr>
                <w:sz w:val="18"/>
              </w:rPr>
              <w:t>Means the deed of guarantee described in the Order Form (Parent Company Guarantee).</w:t>
            </w:r>
          </w:p>
        </w:tc>
      </w:tr>
    </w:tbl>
    <w:p w14:paraId="49EBBEF2" w14:textId="77777777" w:rsidR="00991BB7" w:rsidRDefault="00A06DB5">
      <w:pPr>
        <w:spacing w:after="253"/>
        <w:ind w:left="-15" w:right="42" w:firstLine="0"/>
      </w:pPr>
      <w:r>
        <w:t>References to this Deed of Guarantee and any provisions of this Deed of Guarantee or to any other document or agreement (including to the Call-Off Contract) apply now, and as amended, varied, restated, supplemented, substituted or novated in the future.</w:t>
      </w:r>
    </w:p>
    <w:p w14:paraId="7409210E" w14:textId="77777777" w:rsidR="00991BB7" w:rsidRDefault="00A06DB5">
      <w:pPr>
        <w:spacing w:after="253"/>
        <w:ind w:left="-15" w:right="42" w:firstLine="0"/>
      </w:pPr>
      <w:r>
        <w:t>Un</w:t>
      </w:r>
      <w:r>
        <w:t>less the context otherwise requires, words importing the singular are to include the plural and vice versa.</w:t>
      </w:r>
    </w:p>
    <w:p w14:paraId="1D45F971" w14:textId="77777777" w:rsidR="00991BB7" w:rsidRDefault="00A06DB5">
      <w:pPr>
        <w:spacing w:after="253"/>
        <w:ind w:left="-15" w:right="42" w:firstLine="0"/>
      </w:pPr>
      <w:r>
        <w:t>References to a person are to be construed to include that person's assignees or transferees or successors in title, whether direct or indirect.</w:t>
      </w:r>
    </w:p>
    <w:p w14:paraId="207F387F" w14:textId="77777777" w:rsidR="00991BB7" w:rsidRDefault="00A06DB5">
      <w:pPr>
        <w:spacing w:after="253"/>
        <w:ind w:left="-15" w:right="42" w:firstLine="0"/>
      </w:pPr>
      <w:r>
        <w:t>The words ‘other’ and ‘otherwise’ are not to be construed as confining the meaning of any following words to th</w:t>
      </w:r>
      <w:r>
        <w:t>e class of thing previously stated if a wider construction is possible.</w:t>
      </w:r>
    </w:p>
    <w:p w14:paraId="4BA72ED0" w14:textId="77777777" w:rsidR="00991BB7" w:rsidRDefault="00A06DB5">
      <w:pPr>
        <w:ind w:left="-15" w:right="42" w:firstLine="0"/>
      </w:pPr>
      <w:r>
        <w:t>Unless the context otherwise requires:</w:t>
      </w:r>
    </w:p>
    <w:p w14:paraId="67BBB0C2" w14:textId="77777777" w:rsidR="00991BB7" w:rsidRDefault="00A06DB5">
      <w:pPr>
        <w:numPr>
          <w:ilvl w:val="0"/>
          <w:numId w:val="18"/>
        </w:numPr>
        <w:spacing w:after="22"/>
        <w:ind w:left="662" w:right="42" w:hanging="331"/>
      </w:pPr>
      <w:r>
        <w:t>reference to a gender includes the other gender and the neuter</w:t>
      </w:r>
    </w:p>
    <w:p w14:paraId="26790275" w14:textId="77777777" w:rsidR="00991BB7" w:rsidRDefault="00A06DB5">
      <w:pPr>
        <w:numPr>
          <w:ilvl w:val="0"/>
          <w:numId w:val="18"/>
        </w:numPr>
        <w:spacing w:after="17"/>
        <w:ind w:left="662" w:right="42" w:hanging="331"/>
      </w:pPr>
      <w:r>
        <w:lastRenderedPageBreak/>
        <w:t>references to an Act of Parliament, statutory provision or statutory instrument al</w:t>
      </w:r>
      <w:r>
        <w:t xml:space="preserve">so apply if amended, </w:t>
      </w:r>
      <w:proofErr w:type="gramStart"/>
      <w:r>
        <w:t>extended</w:t>
      </w:r>
      <w:proofErr w:type="gramEnd"/>
      <w:r>
        <w:t xml:space="preserve"> or re-enacted from time to time</w:t>
      </w:r>
    </w:p>
    <w:p w14:paraId="0B5FFF46" w14:textId="77777777" w:rsidR="00991BB7" w:rsidRDefault="00A06DB5">
      <w:pPr>
        <w:numPr>
          <w:ilvl w:val="0"/>
          <w:numId w:val="18"/>
        </w:numPr>
        <w:spacing w:after="253"/>
        <w:ind w:left="662" w:right="42" w:hanging="331"/>
      </w:pPr>
      <w:r>
        <w:t>any phrase introduced by the words ‘including’, ‘includes’, ‘in particular’, ‘for example’ or similar, will be construed as illustrative and without limitation to the generality of the related g</w:t>
      </w:r>
      <w:r>
        <w:t>eneral words</w:t>
      </w:r>
    </w:p>
    <w:p w14:paraId="7CD0DFD1" w14:textId="77777777" w:rsidR="00991BB7" w:rsidRDefault="00A06DB5">
      <w:pPr>
        <w:spacing w:after="253"/>
        <w:ind w:left="-15" w:right="42" w:firstLine="0"/>
      </w:pPr>
      <w:r>
        <w:t>References to Clauses and Schedules are, unless otherwise provided, references to Clauses of and Schedules to this Deed of Guarantee.</w:t>
      </w:r>
    </w:p>
    <w:p w14:paraId="74274863" w14:textId="77777777" w:rsidR="00991BB7" w:rsidRDefault="00A06DB5">
      <w:pPr>
        <w:spacing w:after="581"/>
        <w:ind w:left="-15" w:right="42" w:firstLine="0"/>
      </w:pPr>
      <w:r>
        <w:t xml:space="preserve">References to liability are to include any liability whether actual, contingent, </w:t>
      </w:r>
      <w:proofErr w:type="gramStart"/>
      <w:r>
        <w:t>present</w:t>
      </w:r>
      <w:proofErr w:type="gramEnd"/>
      <w:r>
        <w:t xml:space="preserve"> or future.</w:t>
      </w:r>
    </w:p>
    <w:p w14:paraId="2210FAB9" w14:textId="77777777" w:rsidR="00991BB7" w:rsidRDefault="00A06DB5">
      <w:pPr>
        <w:pStyle w:val="Heading2"/>
        <w:spacing w:after="24"/>
        <w:ind w:left="-5" w:right="0"/>
      </w:pPr>
      <w:r>
        <w:t>Guarantee</w:t>
      </w:r>
      <w:r>
        <w:t xml:space="preserve"> and indemnity</w:t>
      </w:r>
    </w:p>
    <w:p w14:paraId="006F4F52" w14:textId="77777777" w:rsidR="00991BB7" w:rsidRDefault="00A06DB5">
      <w:pPr>
        <w:spacing w:after="253"/>
        <w:ind w:left="-15" w:right="42" w:firstLine="0"/>
      </w:pPr>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4942B489" w14:textId="77777777" w:rsidR="00991BB7" w:rsidRDefault="00A06DB5">
      <w:pPr>
        <w:ind w:left="-15" w:right="42" w:firstLine="0"/>
      </w:pPr>
      <w:r>
        <w:t xml:space="preserve">If at any time the Supplier will fail to perform any of the guaranteed obligations, </w:t>
      </w:r>
      <w:r>
        <w:t>the Guarantor irrevocably and unconditionally undertakes to the Buyer it will, at the cost of the Guarantor:</w:t>
      </w:r>
    </w:p>
    <w:p w14:paraId="1F14CB02" w14:textId="77777777" w:rsidR="00991BB7" w:rsidRDefault="00A06DB5">
      <w:pPr>
        <w:numPr>
          <w:ilvl w:val="0"/>
          <w:numId w:val="19"/>
        </w:numPr>
        <w:ind w:left="662" w:right="42" w:hanging="331"/>
      </w:pPr>
      <w:r>
        <w:t>fully perform or buy performance of the guaranteed obligations to the Buyer</w:t>
      </w:r>
    </w:p>
    <w:p w14:paraId="7BBCC57E" w14:textId="77777777" w:rsidR="00991BB7" w:rsidRDefault="00A06DB5">
      <w:pPr>
        <w:numPr>
          <w:ilvl w:val="0"/>
          <w:numId w:val="19"/>
        </w:numPr>
        <w:spacing w:after="253"/>
        <w:ind w:left="662" w:right="42" w:hanging="331"/>
      </w:pPr>
      <w:r>
        <w:t>as a separate and independent obligation and liability, compensate and keep the Buyer compensated against all losses and expenses which may result from a failure by the Supplier to perform the guaranteed obligations under the Call-Off Contract</w:t>
      </w:r>
    </w:p>
    <w:p w14:paraId="13F174B4" w14:textId="77777777" w:rsidR="00991BB7" w:rsidRDefault="00A06DB5">
      <w:pPr>
        <w:spacing w:after="583"/>
        <w:ind w:left="-15" w:right="42" w:firstLine="0"/>
      </w:pPr>
      <w:r>
        <w:t>As a separat</w:t>
      </w:r>
      <w:r>
        <w:t>e and independent obligation and liability, the Guarantor irrevocably and unconditionally undertakes to compensate and keep the Buyer compensated on demand against all losses and expenses of whatever nature, whether arising under statute, contract or at co</w:t>
      </w:r>
      <w:r>
        <w:t>mmon Law, if any obligation guaranteed by the guarantor is or becomes unenforceable, invalid or illegal as if the obligation guaranteed had not become unenforceable, invalid or illegal provided that the guarantor's liability will be no greater than the Sup</w:t>
      </w:r>
      <w:r>
        <w:t>plier's liability would have been if the obligation guaranteed had not become unenforceable, invalid or illegal.</w:t>
      </w:r>
    </w:p>
    <w:p w14:paraId="3116CFAB" w14:textId="77777777" w:rsidR="00991BB7" w:rsidRDefault="00A06DB5">
      <w:pPr>
        <w:pStyle w:val="Heading2"/>
        <w:spacing w:after="24"/>
        <w:ind w:left="-5" w:right="0"/>
      </w:pPr>
      <w:r>
        <w:t xml:space="preserve">Obligation to </w:t>
      </w:r>
      <w:proofErr w:type="gramStart"/>
      <w:r>
        <w:t>enter into</w:t>
      </w:r>
      <w:proofErr w:type="gramEnd"/>
      <w:r>
        <w:t xml:space="preserve"> a new contract</w:t>
      </w:r>
    </w:p>
    <w:p w14:paraId="5329A863" w14:textId="77777777" w:rsidR="00991BB7" w:rsidRDefault="00A06DB5">
      <w:pPr>
        <w:spacing w:after="583"/>
        <w:ind w:left="-15" w:right="42" w:firstLine="0"/>
      </w:pPr>
      <w:r>
        <w:t>If the Call-Off Contract is terminated or if it is disclaimed by a liquidator of the Supplier or the ob</w:t>
      </w:r>
      <w:r>
        <w:t>ligations of the Supplier are declared to be void or voidable, the Guarantor will, at the request of the Buyer, enter into a Contract with the Buyer in the same terms as the Call-Off Contract and the obligations of the Guarantor under such substitute agree</w:t>
      </w:r>
      <w:r>
        <w:t>ment will be the same as if the Guarantor had been original obligor under the Call-Off Contract or under an agreement entered into on the same terms and at the same time as the Call-Off Contract with the Buyer.</w:t>
      </w:r>
    </w:p>
    <w:p w14:paraId="002DD2EF" w14:textId="77777777" w:rsidR="00991BB7" w:rsidRDefault="00A06DB5">
      <w:pPr>
        <w:pStyle w:val="Heading2"/>
        <w:spacing w:after="24"/>
        <w:ind w:left="-5" w:right="0"/>
      </w:pPr>
      <w:r>
        <w:t>Demands and notices</w:t>
      </w:r>
    </w:p>
    <w:p w14:paraId="7901BCB0" w14:textId="77777777" w:rsidR="00991BB7" w:rsidRDefault="00A06DB5">
      <w:pPr>
        <w:spacing w:after="257"/>
        <w:ind w:left="-15" w:right="42" w:firstLine="0"/>
      </w:pPr>
      <w:r>
        <w:t>Any demand or notice serv</w:t>
      </w:r>
      <w:r>
        <w:t>ed by the Buyer on the Guarantor under this Deed of Guarantee will be in writing, addressed to:</w:t>
      </w:r>
    </w:p>
    <w:p w14:paraId="52B0B009" w14:textId="77777777" w:rsidR="00991BB7" w:rsidRDefault="00A06DB5">
      <w:pPr>
        <w:spacing w:after="252" w:line="259" w:lineRule="auto"/>
        <w:ind w:left="-5" w:right="3422" w:hanging="10"/>
      </w:pPr>
      <w:r>
        <w:t>[</w:t>
      </w:r>
      <w:r>
        <w:rPr>
          <w:b/>
        </w:rPr>
        <w:t>Enter Address of the Guarantor in England and Wales</w:t>
      </w:r>
      <w:r>
        <w:t>]</w:t>
      </w:r>
    </w:p>
    <w:p w14:paraId="5F5E3A7C" w14:textId="77777777" w:rsidR="00991BB7" w:rsidRDefault="00A06DB5">
      <w:pPr>
        <w:spacing w:after="3" w:line="493" w:lineRule="auto"/>
        <w:ind w:left="-5" w:right="3422" w:hanging="10"/>
      </w:pPr>
      <w:r>
        <w:t>[</w:t>
      </w:r>
      <w:r>
        <w:rPr>
          <w:b/>
        </w:rPr>
        <w:t>Enter Email address of the Guarantor representative</w:t>
      </w:r>
      <w:r>
        <w:t>] For the Attention of [</w:t>
      </w:r>
      <w:r>
        <w:rPr>
          <w:b/>
        </w:rPr>
        <w:t>insert details</w:t>
      </w:r>
      <w:r>
        <w:t>]</w:t>
      </w:r>
    </w:p>
    <w:p w14:paraId="3CF6927F" w14:textId="77777777" w:rsidR="00991BB7" w:rsidRDefault="00A06DB5">
      <w:pPr>
        <w:spacing w:after="253"/>
        <w:ind w:left="-15" w:right="42" w:firstLine="0"/>
      </w:pPr>
      <w:r>
        <w:lastRenderedPageBreak/>
        <w:t>or such other address in England and Wales as the Guarantor has notified the Buyer in writing as being an address for the receipt of such demands or notices.</w:t>
      </w:r>
    </w:p>
    <w:p w14:paraId="5A5ED7BE" w14:textId="77777777" w:rsidR="00991BB7" w:rsidRDefault="00A06DB5">
      <w:pPr>
        <w:spacing w:after="542"/>
        <w:ind w:left="-15" w:right="42" w:firstLine="0"/>
      </w:pPr>
      <w:r>
        <w:t>Any notice or demand served on the Guarantor or the Buyer under this Deed of Guarantee will be dee</w:t>
      </w:r>
      <w:r>
        <w:t>med to have been served if:</w:t>
      </w:r>
    </w:p>
    <w:p w14:paraId="03878A6A" w14:textId="77777777" w:rsidR="00991BB7" w:rsidRDefault="00A06DB5">
      <w:pPr>
        <w:numPr>
          <w:ilvl w:val="0"/>
          <w:numId w:val="20"/>
        </w:numPr>
        <w:spacing w:after="22"/>
        <w:ind w:left="662" w:right="42" w:hanging="331"/>
      </w:pPr>
      <w:r>
        <w:t>delivered by hand, at the time of delivery</w:t>
      </w:r>
    </w:p>
    <w:p w14:paraId="01D5B7B0" w14:textId="77777777" w:rsidR="00991BB7" w:rsidRDefault="00A06DB5">
      <w:pPr>
        <w:numPr>
          <w:ilvl w:val="0"/>
          <w:numId w:val="20"/>
        </w:numPr>
        <w:spacing w:after="22"/>
        <w:ind w:left="662" w:right="42" w:hanging="331"/>
      </w:pPr>
      <w:r>
        <w:t>posted, at 10am on the second Working Day after it was put into the post</w:t>
      </w:r>
    </w:p>
    <w:p w14:paraId="7EF490BC" w14:textId="77777777" w:rsidR="00991BB7" w:rsidRDefault="00A06DB5">
      <w:pPr>
        <w:numPr>
          <w:ilvl w:val="0"/>
          <w:numId w:val="20"/>
        </w:numPr>
        <w:spacing w:after="253"/>
        <w:ind w:left="662" w:right="42" w:hanging="331"/>
      </w:pPr>
      <w:r>
        <w:t>sent by email, at the time of despatch, if despatched before 5pm on any Working Day, and in any other case at 10am on the next Working Day</w:t>
      </w:r>
    </w:p>
    <w:p w14:paraId="0761662D" w14:textId="77777777" w:rsidR="00991BB7" w:rsidRDefault="00A06DB5">
      <w:pPr>
        <w:spacing w:after="253"/>
        <w:ind w:left="-15" w:right="42" w:firstLine="0"/>
      </w:pPr>
      <w:r>
        <w:t xml:space="preserve">In proving Service of a notice or demand on the Guarantor or the Buyer, it will be sufficient to prove that delivery </w:t>
      </w:r>
      <w:r>
        <w:t>was made, or that the envelope containing the notice or demand was properly addressed and posted as a prepaid first class recorded delivery letter, or that the fax message was properly addressed and despatched.</w:t>
      </w:r>
    </w:p>
    <w:p w14:paraId="3E9989B7" w14:textId="77777777" w:rsidR="00991BB7" w:rsidRDefault="00A06DB5">
      <w:pPr>
        <w:ind w:left="-15" w:right="42" w:firstLine="0"/>
      </w:pPr>
      <w:r>
        <w:t>Any notice purported to be served on the Buye</w:t>
      </w:r>
      <w:r>
        <w:t>r under this Deed of Guarantee will only be valid when received in writing by the Buyer.</w:t>
      </w:r>
    </w:p>
    <w:p w14:paraId="23450241" w14:textId="77777777" w:rsidR="00991BB7" w:rsidRDefault="00A06DB5">
      <w:pPr>
        <w:spacing w:after="182"/>
        <w:ind w:left="-15" w:right="42" w:firstLine="0"/>
      </w:pPr>
      <w:r>
        <w:t>Beneficiary’s protections</w:t>
      </w:r>
    </w:p>
    <w:p w14:paraId="29744A1C" w14:textId="77777777" w:rsidR="00991BB7" w:rsidRDefault="00A06DB5">
      <w:pPr>
        <w:ind w:left="-15" w:right="42" w:firstLine="0"/>
      </w:pPr>
      <w:r>
        <w:t>The Guarantor will not be discharged or released from this Deed of Guarantee by:</w:t>
      </w:r>
    </w:p>
    <w:p w14:paraId="6D4BED7C" w14:textId="77777777" w:rsidR="00991BB7" w:rsidRDefault="00A06DB5">
      <w:pPr>
        <w:numPr>
          <w:ilvl w:val="0"/>
          <w:numId w:val="20"/>
        </w:numPr>
        <w:spacing w:after="17"/>
        <w:ind w:left="662" w:right="42" w:hanging="331"/>
      </w:pPr>
      <w:r>
        <w:t>any arrangement made between the Supplier and the Buyer (</w:t>
      </w:r>
      <w:proofErr w:type="gramStart"/>
      <w:r>
        <w:t>whe</w:t>
      </w:r>
      <w:r>
        <w:t>ther or not</w:t>
      </w:r>
      <w:proofErr w:type="gramEnd"/>
      <w:r>
        <w:t xml:space="preserve"> such arrangement is made with the assent of the Guarantor)</w:t>
      </w:r>
    </w:p>
    <w:p w14:paraId="14E29BAC" w14:textId="77777777" w:rsidR="00991BB7" w:rsidRDefault="00A06DB5">
      <w:pPr>
        <w:numPr>
          <w:ilvl w:val="0"/>
          <w:numId w:val="20"/>
        </w:numPr>
        <w:spacing w:after="22"/>
        <w:ind w:left="662" w:right="42" w:hanging="331"/>
      </w:pPr>
      <w:r>
        <w:t>any amendment to or termination of the Call-Off Contract</w:t>
      </w:r>
    </w:p>
    <w:p w14:paraId="547ABF12" w14:textId="77777777" w:rsidR="00991BB7" w:rsidRDefault="00A06DB5">
      <w:pPr>
        <w:numPr>
          <w:ilvl w:val="0"/>
          <w:numId w:val="20"/>
        </w:numPr>
        <w:spacing w:after="18"/>
        <w:ind w:left="662" w:right="42" w:hanging="331"/>
      </w:pPr>
      <w:r>
        <w:t>any forbearance or indulgence as to payment, time, performance or otherwise granted by the Buyer (</w:t>
      </w:r>
      <w:proofErr w:type="gramStart"/>
      <w:r>
        <w:t>whether or not</w:t>
      </w:r>
      <w:proofErr w:type="gramEnd"/>
      <w:r>
        <w:t xml:space="preserve"> such amendment,</w:t>
      </w:r>
      <w:r>
        <w:t xml:space="preserve"> termination, forbearance or indulgence is made with the assent of the Guarantor)</w:t>
      </w:r>
    </w:p>
    <w:p w14:paraId="0400E81D" w14:textId="77777777" w:rsidR="00991BB7" w:rsidRDefault="00A06DB5">
      <w:pPr>
        <w:numPr>
          <w:ilvl w:val="0"/>
          <w:numId w:val="20"/>
        </w:numPr>
        <w:spacing w:after="253"/>
        <w:ind w:left="662" w:right="42" w:hanging="331"/>
      </w:pPr>
      <w:r>
        <w:t>the Buyer doing (or omitting to do) anything which, but for this provision, might exonerate the Guarantor</w:t>
      </w:r>
    </w:p>
    <w:p w14:paraId="31D55A75" w14:textId="77777777" w:rsidR="00991BB7" w:rsidRDefault="00A06DB5">
      <w:pPr>
        <w:ind w:left="-15" w:right="42" w:firstLine="0"/>
      </w:pPr>
      <w:r>
        <w:t>This Deed of Guarantee will be a continuing security for the Guarant</w:t>
      </w:r>
      <w:r>
        <w:t>eed Obligations and accordingly:</w:t>
      </w:r>
    </w:p>
    <w:p w14:paraId="60FBFDA3" w14:textId="77777777" w:rsidR="00991BB7" w:rsidRDefault="00A06DB5">
      <w:pPr>
        <w:numPr>
          <w:ilvl w:val="0"/>
          <w:numId w:val="20"/>
        </w:numPr>
        <w:spacing w:after="18"/>
        <w:ind w:left="662" w:right="42" w:hanging="331"/>
      </w:pPr>
      <w:r>
        <w:t>it will not be discharged, reduced or otherwise affected by any partial performance (except to the extent of such partial performance) by the Supplier of the Guaranteed Obligations or by any omission or delay on the part of</w:t>
      </w:r>
      <w:r>
        <w:t xml:space="preserve"> the Buyer in exercising its rights under this Deed of Guarantee</w:t>
      </w:r>
    </w:p>
    <w:p w14:paraId="3E3E4CD4" w14:textId="77777777" w:rsidR="00991BB7" w:rsidRDefault="00A06DB5">
      <w:pPr>
        <w:numPr>
          <w:ilvl w:val="0"/>
          <w:numId w:val="20"/>
        </w:numPr>
        <w:spacing w:after="18"/>
        <w:ind w:left="662" w:right="42" w:hanging="331"/>
      </w:pPr>
      <w:r>
        <w:t>it will not be affected by any dissolution, amalgamation, reconstruction, reorganisation, change in status, function, control or ownership, insolvency, liquidation, administration, appointmen</w:t>
      </w:r>
      <w:r>
        <w:t>t of a receiver, voluntary arrangement, any legal limitation or other incapacity, of the Supplier, the Buyer, the Guarantor or any other person</w:t>
      </w:r>
    </w:p>
    <w:p w14:paraId="77162918" w14:textId="77777777" w:rsidR="00991BB7" w:rsidRDefault="00A06DB5">
      <w:pPr>
        <w:numPr>
          <w:ilvl w:val="0"/>
          <w:numId w:val="20"/>
        </w:numPr>
        <w:spacing w:after="18"/>
        <w:ind w:left="662" w:right="42" w:hanging="331"/>
      </w:pPr>
      <w:r>
        <w:t>if, for any reason, any of the Guaranteed Obligations is void or unenforceable against the Supplier, the Guarant</w:t>
      </w:r>
      <w:r>
        <w:t>or will be liable for that purported obligation or liability as if the same were fully valid and enforceable and the Guarantor were principal debtor</w:t>
      </w:r>
    </w:p>
    <w:p w14:paraId="283373E2" w14:textId="77777777" w:rsidR="00991BB7" w:rsidRDefault="00A06DB5">
      <w:pPr>
        <w:numPr>
          <w:ilvl w:val="0"/>
          <w:numId w:val="20"/>
        </w:numPr>
        <w:spacing w:after="253"/>
        <w:ind w:left="662" w:right="42" w:hanging="331"/>
      </w:pPr>
      <w:r>
        <w:t xml:space="preserve">the rights of the Buyer against the Guarantor under this Deed of Guarantee are in addition to, will not be </w:t>
      </w:r>
      <w:r>
        <w:t>affected by and will not prejudice, any other security, guarantee, indemnity or other rights or remedies available to the Buyer</w:t>
      </w:r>
    </w:p>
    <w:p w14:paraId="58F169CF" w14:textId="77777777" w:rsidR="00991BB7" w:rsidRDefault="00A06DB5">
      <w:pPr>
        <w:spacing w:after="253"/>
        <w:ind w:left="-15" w:right="42" w:firstLine="0"/>
      </w:pPr>
      <w:r>
        <w:t>The Buyer will be entitled to exercise its rights and to make demands on the Guarantor under this Deed of Guarantee as often as it wishes. The making of a demand (whether effective, partial or defective) relating to the breach or non-performance by the Sup</w:t>
      </w:r>
      <w:r>
        <w:t xml:space="preserve">plier of any Guaranteed </w:t>
      </w:r>
      <w:r>
        <w:lastRenderedPageBreak/>
        <w:t>Obligation will not preclude the Buyer from making a further demand relating to the same or some other Default regarding the same Guaranteed Obligation.</w:t>
      </w:r>
    </w:p>
    <w:p w14:paraId="407519B1" w14:textId="77777777" w:rsidR="00991BB7" w:rsidRDefault="00A06DB5">
      <w:pPr>
        <w:ind w:left="-15" w:right="42" w:firstLine="0"/>
      </w:pPr>
      <w:r>
        <w:t>The Buyer will not be obliged before taking steps to enforce this Deed of Guara</w:t>
      </w:r>
      <w:r>
        <w:t>ntee against the Guarantor to:</w:t>
      </w:r>
    </w:p>
    <w:p w14:paraId="67677FED" w14:textId="77777777" w:rsidR="00991BB7" w:rsidRDefault="00A06DB5">
      <w:pPr>
        <w:numPr>
          <w:ilvl w:val="0"/>
          <w:numId w:val="20"/>
        </w:numPr>
        <w:spacing w:after="22"/>
        <w:ind w:left="662" w:right="42" w:hanging="331"/>
      </w:pPr>
      <w:r>
        <w:t>obtain judgment against the Supplier or the Guarantor or any third party in any court</w:t>
      </w:r>
    </w:p>
    <w:p w14:paraId="08A3A521" w14:textId="77777777" w:rsidR="00991BB7" w:rsidRDefault="00A06DB5">
      <w:pPr>
        <w:numPr>
          <w:ilvl w:val="0"/>
          <w:numId w:val="20"/>
        </w:numPr>
        <w:spacing w:after="22"/>
        <w:ind w:left="662" w:right="42" w:hanging="331"/>
      </w:pPr>
      <w:r>
        <w:t>make or file any claim in a bankruptcy or liquidation of the Supplier or any third party</w:t>
      </w:r>
    </w:p>
    <w:p w14:paraId="0902AA66" w14:textId="77777777" w:rsidR="00991BB7" w:rsidRDefault="00A06DB5">
      <w:pPr>
        <w:numPr>
          <w:ilvl w:val="0"/>
          <w:numId w:val="20"/>
        </w:numPr>
        <w:spacing w:after="22"/>
        <w:ind w:left="662" w:right="42" w:hanging="331"/>
      </w:pPr>
      <w:r>
        <w:t>take any action against the Supplier or the Guaran</w:t>
      </w:r>
      <w:r>
        <w:t>tor or any third party</w:t>
      </w:r>
    </w:p>
    <w:p w14:paraId="464FC280" w14:textId="77777777" w:rsidR="00991BB7" w:rsidRDefault="00A06DB5">
      <w:pPr>
        <w:numPr>
          <w:ilvl w:val="0"/>
          <w:numId w:val="20"/>
        </w:numPr>
        <w:spacing w:after="257"/>
        <w:ind w:left="662" w:right="42" w:hanging="331"/>
      </w:pPr>
      <w:r>
        <w:t>resort to any other security or guarantee or other means of payment</w:t>
      </w:r>
    </w:p>
    <w:p w14:paraId="7CE59238" w14:textId="77777777" w:rsidR="00991BB7" w:rsidRDefault="00A06DB5">
      <w:pPr>
        <w:spacing w:after="253"/>
        <w:ind w:left="-15" w:right="42" w:firstLine="0"/>
      </w:pPr>
      <w:r>
        <w:t>No action (or inaction) by the Buyer relating to any such security, guarantee or other means of payment will prejudice or affect the liability of the Guarantor.</w:t>
      </w:r>
    </w:p>
    <w:p w14:paraId="0E2779DD" w14:textId="77777777" w:rsidR="00991BB7" w:rsidRDefault="00A06DB5">
      <w:pPr>
        <w:spacing w:after="253"/>
        <w:ind w:left="-15" w:right="42" w:firstLine="0"/>
      </w:pPr>
      <w:r>
        <w:t xml:space="preserve">The </w:t>
      </w:r>
      <w:r>
        <w:t>Buyer's rights under this Deed of Guarantee are cumulative and not exclusive of any rights provided by Law. The Buyer’s rights may be exercised as often as the Buyer deems expedient. Any waiver by the Buyer of any terms of this Deed of Guarantee, or of any</w:t>
      </w:r>
      <w:r>
        <w:t xml:space="preserve"> Guaranteed Obligations, will only be effective if given in writing and then only for the purpose and upon the terms and conditions on which it is given.</w:t>
      </w:r>
    </w:p>
    <w:p w14:paraId="1B7ACF28" w14:textId="77777777" w:rsidR="00991BB7" w:rsidRDefault="00A06DB5">
      <w:pPr>
        <w:spacing w:after="583"/>
        <w:ind w:left="-15" w:right="42" w:firstLine="0"/>
      </w:pPr>
      <w:r>
        <w:t>Any release, discharge or settlement between the Guarantor and the Buyer will be conditional upon no s</w:t>
      </w:r>
      <w:r>
        <w:t>ecurity, disposition or payment to the Buyer by the Guarantor or any other person being void, set aside or ordered to be refunded following any enactment or Law relating to liquidation, administration or insolvency or for any other reason. If such conditio</w:t>
      </w:r>
      <w:r>
        <w:t xml:space="preserve">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w:t>
      </w:r>
      <w:r>
        <w:t>e and after the payment, discharge or satisfaction of all monies, obligations and liabilities that are or may become due owing or incurred to the Buyer from the Guarantor for such period as the Buyer may determine.</w:t>
      </w:r>
    </w:p>
    <w:p w14:paraId="5169EA07" w14:textId="77777777" w:rsidR="00991BB7" w:rsidRDefault="00A06DB5">
      <w:pPr>
        <w:pStyle w:val="Heading2"/>
        <w:spacing w:after="24"/>
        <w:ind w:left="-5" w:right="0"/>
      </w:pPr>
      <w:r>
        <w:t>Representations and warranties</w:t>
      </w:r>
    </w:p>
    <w:p w14:paraId="6743E6BB" w14:textId="77777777" w:rsidR="00991BB7" w:rsidRDefault="00A06DB5">
      <w:pPr>
        <w:ind w:left="-15" w:right="42" w:firstLine="0"/>
      </w:pPr>
      <w:r>
        <w:t>The Guaran</w:t>
      </w:r>
      <w:r>
        <w:t>tor hereby represents and warrants to the Buyer that:</w:t>
      </w:r>
    </w:p>
    <w:p w14:paraId="32F78C1F" w14:textId="77777777" w:rsidR="00991BB7" w:rsidRDefault="00A06DB5">
      <w:pPr>
        <w:numPr>
          <w:ilvl w:val="0"/>
          <w:numId w:val="21"/>
        </w:numPr>
        <w:spacing w:after="17"/>
        <w:ind w:left="662" w:right="42" w:hanging="331"/>
      </w:pPr>
      <w:r>
        <w:t>the Guarantor is duly incorporated and is a validly existing company under the Laws of its place of incorporation</w:t>
      </w:r>
    </w:p>
    <w:p w14:paraId="5DC74239" w14:textId="77777777" w:rsidR="00991BB7" w:rsidRDefault="00A06DB5">
      <w:pPr>
        <w:numPr>
          <w:ilvl w:val="0"/>
          <w:numId w:val="21"/>
        </w:numPr>
        <w:spacing w:after="22"/>
        <w:ind w:left="662" w:right="42" w:hanging="331"/>
      </w:pPr>
      <w:r>
        <w:t>has the capacity to sue or be sued in its own name</w:t>
      </w:r>
    </w:p>
    <w:p w14:paraId="4044710E" w14:textId="77777777" w:rsidR="00991BB7" w:rsidRDefault="00A06DB5">
      <w:pPr>
        <w:numPr>
          <w:ilvl w:val="0"/>
          <w:numId w:val="21"/>
        </w:numPr>
        <w:spacing w:after="17"/>
        <w:ind w:left="662" w:right="42" w:hanging="331"/>
      </w:pPr>
      <w:r>
        <w:t>the Guarantor has power to carry on i</w:t>
      </w:r>
      <w:r>
        <w:t>ts business as now being conducted and to own its Property and other assets</w:t>
      </w:r>
    </w:p>
    <w:p w14:paraId="1CB1F297" w14:textId="77777777" w:rsidR="00991BB7" w:rsidRDefault="00A06DB5">
      <w:pPr>
        <w:numPr>
          <w:ilvl w:val="0"/>
          <w:numId w:val="21"/>
        </w:numPr>
        <w:spacing w:after="18"/>
        <w:ind w:left="662" w:right="42" w:hanging="331"/>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1B44FC9" w14:textId="77777777" w:rsidR="00991BB7" w:rsidRDefault="00A06DB5">
      <w:pPr>
        <w:numPr>
          <w:ilvl w:val="0"/>
          <w:numId w:val="21"/>
        </w:numPr>
        <w:spacing w:after="18"/>
        <w:ind w:left="662" w:right="42" w:hanging="331"/>
      </w:pPr>
      <w:r>
        <w:t xml:space="preserve">the </w:t>
      </w:r>
      <w:r>
        <w:t>execution and delivery by the Guarantor of this Deed of Guarantee and the performance by the Guarantor of its obligations under this Deed of Guarantee including entry into and performance of a Call-Off Contract following Clause 3) have been duly authorised</w:t>
      </w:r>
      <w:r>
        <w:t xml:space="preserve"> by all necessary corporate action and do not contravene or conflict with:</w:t>
      </w:r>
    </w:p>
    <w:p w14:paraId="2D65D66B" w14:textId="77777777" w:rsidR="00991BB7" w:rsidRDefault="00A06DB5">
      <w:pPr>
        <w:spacing w:after="18"/>
        <w:ind w:left="1325" w:right="42" w:hanging="331"/>
      </w:pPr>
      <w:r>
        <w:rPr>
          <w:rFonts w:ascii="Arial" w:eastAsia="Arial" w:hAnsi="Arial" w:cs="Arial"/>
        </w:rPr>
        <w:t xml:space="preserve">○ </w:t>
      </w:r>
      <w:r>
        <w:t>the Guarantor's memorandum and articles of association or other equivalent constitutional documents, any existing Law, statute, rule or Regulation or any judgment, decree or permi</w:t>
      </w:r>
      <w:r>
        <w:t>t to which the Guarantor is subject</w:t>
      </w:r>
    </w:p>
    <w:p w14:paraId="36DF9F36" w14:textId="77777777" w:rsidR="00991BB7" w:rsidRDefault="00A06DB5">
      <w:pPr>
        <w:spacing w:after="17"/>
        <w:ind w:left="1325" w:right="42" w:hanging="331"/>
      </w:pPr>
      <w:r>
        <w:rPr>
          <w:rFonts w:ascii="Arial" w:eastAsia="Arial" w:hAnsi="Arial" w:cs="Arial"/>
        </w:rPr>
        <w:t xml:space="preserve">○ </w:t>
      </w:r>
      <w:r>
        <w:t>the terms of any agreement or other document to which the Guarantor is a party or which is binding upon it or any of its assets</w:t>
      </w:r>
    </w:p>
    <w:p w14:paraId="3BEBBA60" w14:textId="77777777" w:rsidR="00991BB7" w:rsidRDefault="00A06DB5">
      <w:pPr>
        <w:spacing w:after="253"/>
        <w:ind w:left="1325" w:right="42" w:hanging="331"/>
      </w:pPr>
      <w:r>
        <w:rPr>
          <w:rFonts w:ascii="Arial" w:eastAsia="Arial" w:hAnsi="Arial" w:cs="Arial"/>
        </w:rPr>
        <w:t xml:space="preserve">○ </w:t>
      </w:r>
      <w:r>
        <w:t xml:space="preserve">all governmental and other authorisations, approvals, </w:t>
      </w:r>
      <w:proofErr w:type="gramStart"/>
      <w:r>
        <w:t>licences</w:t>
      </w:r>
      <w:proofErr w:type="gramEnd"/>
      <w:r>
        <w:t xml:space="preserve"> and consents, required or</w:t>
      </w:r>
      <w:r>
        <w:t xml:space="preserve"> desirable</w:t>
      </w:r>
    </w:p>
    <w:p w14:paraId="5D59D3F5" w14:textId="77777777" w:rsidR="00991BB7" w:rsidRDefault="00A06DB5">
      <w:pPr>
        <w:spacing w:after="592"/>
        <w:ind w:left="-15" w:right="42" w:firstLine="0"/>
      </w:pPr>
      <w:r>
        <w:lastRenderedPageBreak/>
        <w:t>This Deed of Guarantee is the legal valid and binding obligation of the Guarantor and is enforceable against the Guarantor in accordance with its terms.</w:t>
      </w:r>
    </w:p>
    <w:p w14:paraId="5A254B19" w14:textId="77777777" w:rsidR="00991BB7" w:rsidRDefault="00A06DB5">
      <w:pPr>
        <w:pStyle w:val="Heading2"/>
        <w:spacing w:after="29"/>
        <w:ind w:left="-5" w:right="0"/>
      </w:pPr>
      <w:r>
        <w:t>Payments and set-off</w:t>
      </w:r>
    </w:p>
    <w:p w14:paraId="63BEE9E7" w14:textId="77777777" w:rsidR="00991BB7" w:rsidRDefault="00A06DB5">
      <w:pPr>
        <w:spacing w:after="253"/>
        <w:ind w:left="-15" w:right="42" w:firstLine="0"/>
      </w:pPr>
      <w:r>
        <w:t xml:space="preserve">All sums payable by the Guarantor under this Deed of Guarantee will be </w:t>
      </w:r>
      <w:r>
        <w:t>paid without any set-off, lien or counterclaim, deduction or withholding, except for those required by Law. If any deduction or withholding must be made by Law, the Guarantor will pay that additional amount to ensure that the Buyer receives a net amount eq</w:t>
      </w:r>
      <w:r>
        <w:t>ual to the full amount which it would have received if the payment had been made without the deduction or withholding.</w:t>
      </w:r>
    </w:p>
    <w:p w14:paraId="2E202B5F" w14:textId="77777777" w:rsidR="00991BB7" w:rsidRDefault="00A06DB5">
      <w:pPr>
        <w:ind w:left="-15" w:right="42" w:firstLine="0"/>
      </w:pPr>
      <w:r>
        <w:t>The Guarantor will pay interest on any amount due under this Deed of Guarantee at the applicable rate under the Late Payment of Commercia</w:t>
      </w:r>
      <w:r>
        <w:t>l Debts (Interest) Act 1998, accruing on a daily basis from the due date up to the date of actual payment, whether before or after judgment.</w:t>
      </w:r>
    </w:p>
    <w:p w14:paraId="232C96EF" w14:textId="77777777" w:rsidR="00991BB7" w:rsidRDefault="00A06DB5">
      <w:pPr>
        <w:spacing w:after="583"/>
        <w:ind w:left="-15" w:right="42" w:firstLine="0"/>
      </w:pPr>
      <w:r>
        <w:t>The Guarantor will reimburse the Buyer for all legal and other costs (including VAT) incurred by the Buyer in connection with the enforcement of this Deed of Guarantee.</w:t>
      </w:r>
    </w:p>
    <w:p w14:paraId="00A703E1" w14:textId="77777777" w:rsidR="00991BB7" w:rsidRDefault="00A06DB5">
      <w:pPr>
        <w:pStyle w:val="Heading2"/>
        <w:spacing w:after="24"/>
        <w:ind w:left="-5" w:right="0"/>
      </w:pPr>
      <w:r>
        <w:t>Guarantor’s acknowledgement</w:t>
      </w:r>
    </w:p>
    <w:p w14:paraId="224C72EE" w14:textId="77777777" w:rsidR="00991BB7" w:rsidRDefault="00A06DB5">
      <w:pPr>
        <w:spacing w:after="583"/>
        <w:ind w:left="-15" w:right="42" w:firstLine="0"/>
      </w:pPr>
      <w:r>
        <w:t>The Guarantor warrants, acknowledges and confirms to the Buyer that it has not entered into this Deed of Guarantee in reliance upon the Buyer nor been induced to enter into this Deed of Guarantee by any representation, warranty or undertaking made by, or o</w:t>
      </w:r>
      <w:r>
        <w:t>n behalf of the Buyer, (whether express or implied and whether following statute or otherwise) which is not in this Deed of Guarantee.</w:t>
      </w:r>
    </w:p>
    <w:p w14:paraId="69E1E409" w14:textId="77777777" w:rsidR="00991BB7" w:rsidRDefault="00A06DB5">
      <w:pPr>
        <w:pStyle w:val="Heading2"/>
        <w:spacing w:after="24"/>
        <w:ind w:left="-5" w:right="0"/>
      </w:pPr>
      <w:r>
        <w:t>Assignment</w:t>
      </w:r>
    </w:p>
    <w:p w14:paraId="19F60EDE" w14:textId="77777777" w:rsidR="00991BB7" w:rsidRDefault="00A06DB5">
      <w:pPr>
        <w:spacing w:after="253"/>
        <w:ind w:left="-15" w:right="42" w:firstLine="0"/>
      </w:pPr>
      <w:r>
        <w:t>The Buyer will be entitled to assign or transfer the benefit of this Deed of Guarantee at any time to any pers</w:t>
      </w:r>
      <w:r>
        <w:t>on without the consent of the Guarantor being required and any such assignment or transfer will not release the Guarantor from its liability under this Guarantee.</w:t>
      </w:r>
    </w:p>
    <w:p w14:paraId="0FA51180" w14:textId="77777777" w:rsidR="00991BB7" w:rsidRDefault="00A06DB5">
      <w:pPr>
        <w:spacing w:after="592"/>
        <w:ind w:left="-15" w:right="42" w:firstLine="0"/>
      </w:pPr>
      <w:r>
        <w:t xml:space="preserve">The Guarantor may not assign or transfer any of its rights or obligations under this Deed of </w:t>
      </w:r>
      <w:r>
        <w:t>Guarantee.</w:t>
      </w:r>
    </w:p>
    <w:p w14:paraId="4A9D0D7A" w14:textId="77777777" w:rsidR="00991BB7" w:rsidRDefault="00A06DB5">
      <w:pPr>
        <w:pStyle w:val="Heading2"/>
        <w:spacing w:after="29"/>
        <w:ind w:left="-5" w:right="0"/>
      </w:pPr>
      <w:r>
        <w:t>Severance</w:t>
      </w:r>
    </w:p>
    <w:p w14:paraId="061AE115" w14:textId="77777777" w:rsidR="00991BB7" w:rsidRDefault="00A06DB5">
      <w:pPr>
        <w:spacing w:after="592"/>
        <w:ind w:left="-15" w:right="42" w:firstLine="0"/>
      </w:pPr>
      <w:r>
        <w:t xml:space="preserve">If any provision of this Deed of Guarantee is held invalid, illegal or unenforceable for any reason by any court of competent jurisdiction, such provision will be severed and the remainder of the provisions will continue in full force </w:t>
      </w:r>
      <w:r>
        <w:t>and effect as if this Deed of Guarantee had been executed with the invalid, illegal or unenforceable provision eliminated.</w:t>
      </w:r>
    </w:p>
    <w:p w14:paraId="50399B59" w14:textId="77777777" w:rsidR="00991BB7" w:rsidRDefault="00A06DB5">
      <w:pPr>
        <w:pStyle w:val="Heading2"/>
        <w:spacing w:after="29"/>
        <w:ind w:left="-5" w:right="0"/>
      </w:pPr>
      <w:r>
        <w:t>Third-party rights</w:t>
      </w:r>
    </w:p>
    <w:p w14:paraId="4D09926D" w14:textId="77777777" w:rsidR="00991BB7" w:rsidRDefault="00A06DB5">
      <w:pPr>
        <w:spacing w:after="592" w:line="246" w:lineRule="auto"/>
        <w:ind w:left="0" w:right="118" w:firstLine="0"/>
        <w:jc w:val="both"/>
      </w:pPr>
      <w:r>
        <w:t>A person who is not a Party to this Deed of Guarantee will have no right under the Contracts (Rights of Third Part</w:t>
      </w:r>
      <w:r>
        <w:t>ies) Act 1999 to enforce any term of this Deed of Guarantee. This Clause does not affect any right or remedy of any person which exists or is available otherwise than following that Act.</w:t>
      </w:r>
    </w:p>
    <w:p w14:paraId="03434B6C" w14:textId="77777777" w:rsidR="00991BB7" w:rsidRDefault="00A06DB5">
      <w:pPr>
        <w:pStyle w:val="Heading2"/>
        <w:spacing w:after="24"/>
        <w:ind w:left="-5" w:right="0"/>
      </w:pPr>
      <w:r>
        <w:lastRenderedPageBreak/>
        <w:t>Governing law</w:t>
      </w:r>
    </w:p>
    <w:p w14:paraId="47B13052" w14:textId="77777777" w:rsidR="00991BB7" w:rsidRDefault="00A06DB5">
      <w:pPr>
        <w:spacing w:after="253"/>
        <w:ind w:left="-15" w:right="42" w:firstLine="0"/>
      </w:pPr>
      <w:r>
        <w:t>This Deed of Guarantee, and any non-Contractual obligat</w:t>
      </w:r>
      <w:r>
        <w:t>ions arising out of or in connection with it, will be governed by and construed in accordance with English Law.</w:t>
      </w:r>
    </w:p>
    <w:p w14:paraId="73979B92" w14:textId="77777777" w:rsidR="00991BB7" w:rsidRDefault="00A06DB5">
      <w:pPr>
        <w:spacing w:after="253"/>
        <w:ind w:left="-15" w:right="42" w:firstLine="0"/>
      </w:pPr>
      <w:r>
        <w:t xml:space="preserve">The Guarantor irrevocably agrees for the benefit of the Buyer that the courts of England will have jurisdiction to hear and determine any suit, </w:t>
      </w:r>
      <w:r>
        <w:t>action or proceedings and to settle any dispute which may arise out of or in connection with this Deed of Guarantee and for such purposes hereby irrevocably submits to the jurisdiction of such courts.</w:t>
      </w:r>
    </w:p>
    <w:p w14:paraId="1A382275" w14:textId="77777777" w:rsidR="00991BB7" w:rsidRDefault="00A06DB5">
      <w:pPr>
        <w:ind w:left="-15" w:right="42" w:firstLine="0"/>
      </w:pPr>
      <w:r>
        <w:t xml:space="preserve">Nothing contained in this Clause will limit the rights </w:t>
      </w:r>
      <w:r>
        <w:t>of the Buyer to take proceedings against the Guarantor in any other court of competent jurisdiction, nor will the taking of any such proceedings in one or more jurisdictions preclude the taking of proceedings in any other jurisdiction, whether concurrently</w:t>
      </w:r>
      <w:r>
        <w:t xml:space="preserve"> or not (unless precluded by applicable Law).</w:t>
      </w:r>
    </w:p>
    <w:p w14:paraId="768EA410" w14:textId="77777777" w:rsidR="00991BB7" w:rsidRDefault="00A06DB5">
      <w:pPr>
        <w:spacing w:after="254"/>
        <w:ind w:left="-15" w:right="42" w:firstLine="0"/>
      </w:pPr>
      <w:r>
        <w:t>The Guarantor irrevocably waives any objection which it may have now or in the future to the courts of England being nominated for this Clause on the ground of venue or otherwise and agrees not to claim that an</w:t>
      </w:r>
      <w:r>
        <w:t>y such court is not a convenient or appropriate forum.</w:t>
      </w:r>
    </w:p>
    <w:p w14:paraId="5938F78A" w14:textId="77777777" w:rsidR="00991BB7" w:rsidRDefault="00A06DB5">
      <w:pPr>
        <w:spacing w:after="253"/>
        <w:ind w:left="-15" w:right="42" w:firstLine="0"/>
      </w:pPr>
      <w:r>
        <w:t>[The Guarantor hereby irrevocably designates, appoints and empowers [</w:t>
      </w:r>
      <w:r>
        <w:rPr>
          <w:b/>
        </w:rPr>
        <w:t>enter the Supplier name</w:t>
      </w:r>
      <w:r>
        <w:t>] [or a suitable alternative to be agreed if the Supplier's registered office is not in England or Wales] eit</w:t>
      </w:r>
      <w:r>
        <w: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w:t>
      </w:r>
      <w:r>
        <w:t>eeding brought or to be brought by the Buyer in respect of this Deed of Guarantee. The Guarantor hereby irrevocably consents to the Service of notices and demands, Service of process or any other legal summons served in such way.]</w:t>
      </w:r>
    </w:p>
    <w:p w14:paraId="797D618A" w14:textId="77777777" w:rsidR="00991BB7" w:rsidRDefault="00A06DB5">
      <w:pPr>
        <w:spacing w:after="253"/>
        <w:ind w:left="-15" w:right="42" w:firstLine="0"/>
      </w:pPr>
      <w:r>
        <w:t>IN WITNESS whereof the Gu</w:t>
      </w:r>
      <w:r>
        <w:t>arantor has caused this instrument to be executed and delivered as a Deed the day and year first before written.</w:t>
      </w:r>
    </w:p>
    <w:p w14:paraId="5A13E75D" w14:textId="77777777" w:rsidR="00991BB7" w:rsidRDefault="00A06DB5">
      <w:pPr>
        <w:spacing w:after="516"/>
        <w:ind w:left="-15" w:right="42" w:firstLine="0"/>
      </w:pPr>
      <w:r>
        <w:t>EXECUTED as a DEED by</w:t>
      </w:r>
    </w:p>
    <w:p w14:paraId="489FBAEB" w14:textId="77777777" w:rsidR="00991BB7" w:rsidRDefault="00A06DB5">
      <w:pPr>
        <w:spacing w:after="248" w:line="259" w:lineRule="auto"/>
        <w:ind w:left="-5" w:right="3422" w:hanging="10"/>
      </w:pPr>
      <w:r>
        <w:t>[</w:t>
      </w:r>
      <w:r>
        <w:rPr>
          <w:b/>
        </w:rPr>
        <w:t>Insert name of the Guarantor</w:t>
      </w:r>
      <w:r>
        <w:t>] acting by [</w:t>
      </w:r>
      <w:r>
        <w:rPr>
          <w:b/>
        </w:rPr>
        <w:t>Insert names</w:t>
      </w:r>
      <w:r>
        <w:t>]</w:t>
      </w:r>
    </w:p>
    <w:p w14:paraId="32D2A4EF" w14:textId="77777777" w:rsidR="00991BB7" w:rsidRDefault="00A06DB5">
      <w:pPr>
        <w:spacing w:after="251"/>
        <w:ind w:left="-15" w:right="42" w:firstLine="0"/>
      </w:pPr>
      <w:r>
        <w:t>Director</w:t>
      </w:r>
    </w:p>
    <w:p w14:paraId="560E3D50" w14:textId="77777777" w:rsidR="00991BB7" w:rsidRDefault="00A06DB5">
      <w:pPr>
        <w:ind w:left="-15" w:right="42" w:firstLine="0"/>
      </w:pPr>
      <w:r>
        <w:t>Director/Secretary</w:t>
      </w:r>
      <w:r>
        <w:br w:type="page"/>
      </w:r>
    </w:p>
    <w:p w14:paraId="7B5313C1" w14:textId="77777777" w:rsidR="00991BB7" w:rsidRDefault="00A06DB5">
      <w:pPr>
        <w:pStyle w:val="Heading1"/>
        <w:ind w:left="-5"/>
      </w:pPr>
      <w:r>
        <w:lastRenderedPageBreak/>
        <w:t xml:space="preserve">Schedule 6: Glossary and </w:t>
      </w:r>
      <w:r>
        <w:t>interpretations</w:t>
      </w:r>
    </w:p>
    <w:p w14:paraId="3D29D052" w14:textId="77777777" w:rsidR="00991BB7" w:rsidRDefault="00A06DB5">
      <w:pPr>
        <w:spacing w:after="3"/>
        <w:ind w:left="-15" w:right="42" w:firstLine="0"/>
      </w:pPr>
      <w:r>
        <w:t>In this Call-Off Contract the following expressions mean:</w:t>
      </w:r>
    </w:p>
    <w:tbl>
      <w:tblPr>
        <w:tblStyle w:val="TableGrid"/>
        <w:tblW w:w="8192" w:type="dxa"/>
        <w:tblInd w:w="-96" w:type="dxa"/>
        <w:tblCellMar>
          <w:top w:w="371" w:type="dxa"/>
          <w:left w:w="96" w:type="dxa"/>
          <w:bottom w:w="96" w:type="dxa"/>
          <w:right w:w="113" w:type="dxa"/>
        </w:tblCellMar>
        <w:tblLook w:val="04A0" w:firstRow="1" w:lastRow="0" w:firstColumn="1" w:lastColumn="0" w:noHBand="0" w:noVBand="1"/>
      </w:tblPr>
      <w:tblGrid>
        <w:gridCol w:w="2411"/>
        <w:gridCol w:w="5781"/>
      </w:tblGrid>
      <w:tr w:rsidR="00991BB7" w14:paraId="173285F7"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0829A159" w14:textId="77777777" w:rsidR="00991BB7" w:rsidRDefault="00A06DB5">
            <w:pPr>
              <w:spacing w:after="0" w:line="259" w:lineRule="auto"/>
              <w:ind w:left="0" w:firstLine="0"/>
            </w:pPr>
            <w:r>
              <w:rPr>
                <w:sz w:val="18"/>
              </w:rPr>
              <w:t>Expression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401F98B7" w14:textId="77777777" w:rsidR="00991BB7" w:rsidRDefault="00A06DB5">
            <w:pPr>
              <w:spacing w:after="0" w:line="259" w:lineRule="auto"/>
              <w:ind w:left="5" w:firstLine="0"/>
            </w:pPr>
            <w:r>
              <w:rPr>
                <w:sz w:val="18"/>
              </w:rPr>
              <w:t>Meaning</w:t>
            </w:r>
          </w:p>
        </w:tc>
      </w:tr>
      <w:tr w:rsidR="00991BB7" w14:paraId="02D7B7E3"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084A1446" w14:textId="77777777" w:rsidR="00991BB7" w:rsidRDefault="00A06DB5">
            <w:pPr>
              <w:spacing w:after="0" w:line="259" w:lineRule="auto"/>
              <w:ind w:left="0" w:firstLine="0"/>
            </w:pPr>
            <w:r>
              <w:rPr>
                <w:b/>
                <w:sz w:val="18"/>
              </w:rPr>
              <w:t>Additional Services</w:t>
            </w:r>
          </w:p>
        </w:tc>
        <w:tc>
          <w:tcPr>
            <w:tcW w:w="5780" w:type="dxa"/>
            <w:tcBorders>
              <w:top w:val="single" w:sz="7" w:space="0" w:color="000000"/>
              <w:left w:val="single" w:sz="7" w:space="0" w:color="000000"/>
              <w:bottom w:val="single" w:sz="7" w:space="0" w:color="000000"/>
              <w:right w:val="single" w:sz="7" w:space="0" w:color="000000"/>
            </w:tcBorders>
            <w:vAlign w:val="bottom"/>
          </w:tcPr>
          <w:p w14:paraId="1CF8761B" w14:textId="77777777" w:rsidR="00991BB7" w:rsidRDefault="00A06DB5">
            <w:pPr>
              <w:spacing w:after="0" w:line="259" w:lineRule="auto"/>
              <w:ind w:left="5" w:firstLine="0"/>
            </w:pPr>
            <w:r>
              <w:rPr>
                <w:sz w:val="18"/>
              </w:rPr>
              <w:t xml:space="preserve">Any services ancillary to the G-Cloud Services that are in the scope of Framework Agreement Section 2 (Services Offered) which a Buyer </w:t>
            </w:r>
            <w:r>
              <w:rPr>
                <w:sz w:val="18"/>
              </w:rPr>
              <w:t>may request.</w:t>
            </w:r>
          </w:p>
        </w:tc>
      </w:tr>
      <w:tr w:rsidR="00991BB7" w14:paraId="7942A502"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28B63D48" w14:textId="77777777" w:rsidR="00991BB7" w:rsidRDefault="00A06DB5">
            <w:pPr>
              <w:spacing w:after="0" w:line="259" w:lineRule="auto"/>
              <w:ind w:left="0" w:firstLine="0"/>
            </w:pPr>
            <w:r>
              <w:rPr>
                <w:b/>
                <w:sz w:val="18"/>
              </w:rPr>
              <w:t>Admission Agreement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7259C760" w14:textId="77777777" w:rsidR="00991BB7" w:rsidRDefault="00A06DB5">
            <w:pPr>
              <w:spacing w:after="0" w:line="259" w:lineRule="auto"/>
              <w:ind w:left="5" w:firstLine="0"/>
            </w:pPr>
            <w:r>
              <w:rPr>
                <w:sz w:val="18"/>
              </w:rPr>
              <w:t>The agreement to be entered into to enable the Supplier to participate in the relevant Civil Service pension scheme(s).</w:t>
            </w:r>
          </w:p>
        </w:tc>
      </w:tr>
      <w:tr w:rsidR="00991BB7" w14:paraId="04740D1D"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0CC136BD" w14:textId="77777777" w:rsidR="00991BB7" w:rsidRDefault="00A06DB5">
            <w:pPr>
              <w:spacing w:after="0" w:line="259" w:lineRule="auto"/>
              <w:ind w:left="0" w:firstLine="0"/>
            </w:pPr>
            <w:r>
              <w:rPr>
                <w:b/>
                <w:sz w:val="18"/>
              </w:rPr>
              <w:t>Application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6B5DB19F" w14:textId="77777777" w:rsidR="00991BB7" w:rsidRDefault="00A06DB5">
            <w:pPr>
              <w:spacing w:after="0" w:line="259" w:lineRule="auto"/>
              <w:ind w:left="5" w:firstLine="0"/>
            </w:pPr>
            <w:r>
              <w:rPr>
                <w:sz w:val="18"/>
              </w:rPr>
              <w:t xml:space="preserve">The response submitted by the Supplier to the Invitation to Tender (known as the </w:t>
            </w:r>
            <w:r>
              <w:rPr>
                <w:sz w:val="18"/>
              </w:rPr>
              <w:t>Invitation to Apply on the Digital Marketplace).</w:t>
            </w:r>
          </w:p>
        </w:tc>
      </w:tr>
      <w:tr w:rsidR="00991BB7" w14:paraId="5855A69F"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327B7D2" w14:textId="77777777" w:rsidR="00991BB7" w:rsidRDefault="00A06DB5">
            <w:pPr>
              <w:spacing w:after="0" w:line="259" w:lineRule="auto"/>
              <w:ind w:left="0" w:firstLine="0"/>
            </w:pPr>
            <w:r>
              <w:rPr>
                <w:b/>
                <w:sz w:val="18"/>
              </w:rPr>
              <w:t>Audit</w:t>
            </w:r>
          </w:p>
        </w:tc>
        <w:tc>
          <w:tcPr>
            <w:tcW w:w="5780" w:type="dxa"/>
            <w:tcBorders>
              <w:top w:val="single" w:sz="7" w:space="0" w:color="000000"/>
              <w:left w:val="single" w:sz="7" w:space="0" w:color="000000"/>
              <w:bottom w:val="single" w:sz="7" w:space="0" w:color="000000"/>
              <w:right w:val="single" w:sz="7" w:space="0" w:color="000000"/>
            </w:tcBorders>
            <w:vAlign w:val="bottom"/>
          </w:tcPr>
          <w:p w14:paraId="55C3EC86" w14:textId="77777777" w:rsidR="00991BB7" w:rsidRDefault="00A06DB5">
            <w:pPr>
              <w:spacing w:after="0" w:line="259" w:lineRule="auto"/>
              <w:ind w:left="5" w:firstLine="0"/>
            </w:pPr>
            <w:r>
              <w:rPr>
                <w:sz w:val="18"/>
              </w:rPr>
              <w:t>An audit carried out under the incorporated Framework Agreement clauses specified by the Buyer in the Order (if any).</w:t>
            </w:r>
          </w:p>
        </w:tc>
      </w:tr>
      <w:tr w:rsidR="00991BB7" w14:paraId="58E71550" w14:textId="77777777">
        <w:trPr>
          <w:trHeight w:val="3056"/>
        </w:trPr>
        <w:tc>
          <w:tcPr>
            <w:tcW w:w="2411" w:type="dxa"/>
            <w:tcBorders>
              <w:top w:val="single" w:sz="7" w:space="0" w:color="000000"/>
              <w:left w:val="single" w:sz="7" w:space="0" w:color="000000"/>
              <w:bottom w:val="single" w:sz="7" w:space="0" w:color="000000"/>
              <w:right w:val="single" w:sz="7" w:space="0" w:color="000000"/>
            </w:tcBorders>
          </w:tcPr>
          <w:p w14:paraId="68E608B6" w14:textId="77777777" w:rsidR="00991BB7" w:rsidRDefault="00A06DB5">
            <w:pPr>
              <w:spacing w:after="0" w:line="259" w:lineRule="auto"/>
              <w:ind w:left="0" w:firstLine="0"/>
            </w:pPr>
            <w:r>
              <w:rPr>
                <w:b/>
                <w:sz w:val="18"/>
              </w:rPr>
              <w:t>Background IPRs</w:t>
            </w:r>
          </w:p>
        </w:tc>
        <w:tc>
          <w:tcPr>
            <w:tcW w:w="5780" w:type="dxa"/>
            <w:tcBorders>
              <w:top w:val="single" w:sz="7" w:space="0" w:color="000000"/>
              <w:left w:val="single" w:sz="7" w:space="0" w:color="000000"/>
              <w:bottom w:val="single" w:sz="7" w:space="0" w:color="000000"/>
              <w:right w:val="single" w:sz="7" w:space="0" w:color="000000"/>
            </w:tcBorders>
            <w:vAlign w:val="center"/>
          </w:tcPr>
          <w:p w14:paraId="5BE91DFC" w14:textId="77777777" w:rsidR="00991BB7" w:rsidRDefault="00A06DB5">
            <w:pPr>
              <w:spacing w:after="7" w:line="259" w:lineRule="auto"/>
              <w:ind w:left="5" w:firstLine="0"/>
            </w:pPr>
            <w:r>
              <w:rPr>
                <w:sz w:val="18"/>
              </w:rPr>
              <w:t>For each Party, IPRs:</w:t>
            </w:r>
          </w:p>
          <w:p w14:paraId="19302DA8" w14:textId="77777777" w:rsidR="00991BB7" w:rsidRDefault="00A06DB5">
            <w:pPr>
              <w:numPr>
                <w:ilvl w:val="0"/>
                <w:numId w:val="27"/>
              </w:numPr>
              <w:spacing w:after="0" w:line="259" w:lineRule="auto"/>
              <w:ind w:hanging="331"/>
            </w:pPr>
            <w:r>
              <w:rPr>
                <w:rFonts w:ascii="Arial" w:eastAsia="Arial" w:hAnsi="Arial" w:cs="Arial"/>
                <w:sz w:val="18"/>
              </w:rPr>
              <w:t xml:space="preserve">owned by that Party before the date of </w:t>
            </w:r>
            <w:r>
              <w:rPr>
                <w:rFonts w:ascii="Arial" w:eastAsia="Arial" w:hAnsi="Arial" w:cs="Arial"/>
                <w:sz w:val="18"/>
              </w:rPr>
              <w:t>this Call-Off Contract</w:t>
            </w:r>
          </w:p>
          <w:p w14:paraId="68544917" w14:textId="77777777" w:rsidR="00991BB7" w:rsidRDefault="00A06DB5">
            <w:pPr>
              <w:spacing w:after="16" w:line="250" w:lineRule="auto"/>
              <w:ind w:left="667" w:firstLine="0"/>
            </w:pPr>
            <w:r>
              <w:rPr>
                <w:rFonts w:ascii="Arial" w:eastAsia="Arial" w:hAnsi="Arial" w:cs="Arial"/>
                <w:sz w:val="18"/>
              </w:rPr>
              <w:t xml:space="preserve">(as may be enhanced and/or modified but not </w:t>
            </w:r>
            <w:proofErr w:type="gramStart"/>
            <w:r>
              <w:rPr>
                <w:rFonts w:ascii="Arial" w:eastAsia="Arial" w:hAnsi="Arial" w:cs="Arial"/>
                <w:sz w:val="18"/>
              </w:rPr>
              <w:t>as a consequence of</w:t>
            </w:r>
            <w:proofErr w:type="gramEnd"/>
            <w:r>
              <w:rPr>
                <w:rFonts w:ascii="Arial" w:eastAsia="Arial" w:hAnsi="Arial" w:cs="Arial"/>
                <w:sz w:val="18"/>
              </w:rPr>
              <w:t xml:space="preserve"> the Services) including IPRs contained in any of the Party's Know-How, documentation and processes</w:t>
            </w:r>
          </w:p>
          <w:p w14:paraId="0484E701" w14:textId="77777777" w:rsidR="00991BB7" w:rsidRDefault="00A06DB5">
            <w:pPr>
              <w:numPr>
                <w:ilvl w:val="0"/>
                <w:numId w:val="27"/>
              </w:numPr>
              <w:spacing w:after="215" w:line="257" w:lineRule="auto"/>
              <w:ind w:hanging="331"/>
            </w:pPr>
            <w:r>
              <w:rPr>
                <w:rFonts w:ascii="Arial" w:eastAsia="Arial" w:hAnsi="Arial" w:cs="Arial"/>
                <w:sz w:val="18"/>
              </w:rPr>
              <w:t>created by the Party independently of this Call-Off Contract, or</w:t>
            </w:r>
          </w:p>
          <w:p w14:paraId="799EB733" w14:textId="77777777" w:rsidR="00991BB7" w:rsidRDefault="00A06DB5">
            <w:pPr>
              <w:spacing w:after="0" w:line="259" w:lineRule="auto"/>
              <w:ind w:left="5" w:firstLine="0"/>
            </w:pPr>
            <w:r>
              <w:rPr>
                <w:sz w:val="18"/>
              </w:rPr>
              <w:t>For t</w:t>
            </w:r>
            <w:r>
              <w:rPr>
                <w:sz w:val="18"/>
              </w:rPr>
              <w:t xml:space="preserve">he Buyer, Crown Copyright which isn’t available to the Supplier otherwise than under this Call-Off </w:t>
            </w:r>
            <w:proofErr w:type="gramStart"/>
            <w:r>
              <w:rPr>
                <w:sz w:val="18"/>
              </w:rPr>
              <w:t>Contract, but</w:t>
            </w:r>
            <w:proofErr w:type="gramEnd"/>
            <w:r>
              <w:rPr>
                <w:sz w:val="18"/>
              </w:rPr>
              <w:t xml:space="preserve"> excluding IPRs owned by that Party in Buyer software or Supplier software.</w:t>
            </w:r>
          </w:p>
        </w:tc>
      </w:tr>
      <w:tr w:rsidR="00991BB7" w14:paraId="442C6611" w14:textId="77777777">
        <w:trPr>
          <w:trHeight w:val="663"/>
        </w:trPr>
        <w:tc>
          <w:tcPr>
            <w:tcW w:w="2411" w:type="dxa"/>
            <w:tcBorders>
              <w:top w:val="single" w:sz="7" w:space="0" w:color="000000"/>
              <w:left w:val="single" w:sz="7" w:space="0" w:color="000000"/>
              <w:bottom w:val="single" w:sz="7" w:space="0" w:color="000000"/>
              <w:right w:val="single" w:sz="7" w:space="0" w:color="000000"/>
            </w:tcBorders>
            <w:vAlign w:val="bottom"/>
          </w:tcPr>
          <w:p w14:paraId="34298C95" w14:textId="77777777" w:rsidR="00991BB7" w:rsidRDefault="00A06DB5">
            <w:pPr>
              <w:spacing w:after="0" w:line="259" w:lineRule="auto"/>
              <w:ind w:left="0" w:firstLine="0"/>
            </w:pPr>
            <w:r>
              <w:rPr>
                <w:b/>
                <w:sz w:val="18"/>
              </w:rPr>
              <w:t>Buyer</w:t>
            </w:r>
          </w:p>
        </w:tc>
        <w:tc>
          <w:tcPr>
            <w:tcW w:w="5780" w:type="dxa"/>
            <w:tcBorders>
              <w:top w:val="single" w:sz="7" w:space="0" w:color="000000"/>
              <w:left w:val="single" w:sz="7" w:space="0" w:color="000000"/>
              <w:bottom w:val="single" w:sz="7" w:space="0" w:color="000000"/>
              <w:right w:val="single" w:sz="7" w:space="0" w:color="000000"/>
            </w:tcBorders>
            <w:vAlign w:val="bottom"/>
          </w:tcPr>
          <w:p w14:paraId="390306E6" w14:textId="77777777" w:rsidR="00991BB7" w:rsidRDefault="00A06DB5">
            <w:pPr>
              <w:spacing w:after="0" w:line="259" w:lineRule="auto"/>
              <w:ind w:left="5" w:firstLine="0"/>
            </w:pPr>
            <w:r>
              <w:rPr>
                <w:sz w:val="18"/>
              </w:rPr>
              <w:t xml:space="preserve">The contracting authority ordering services as set out in </w:t>
            </w:r>
            <w:r>
              <w:rPr>
                <w:sz w:val="18"/>
              </w:rPr>
              <w:t>the Order Form.</w:t>
            </w:r>
          </w:p>
        </w:tc>
      </w:tr>
      <w:tr w:rsidR="00991BB7" w14:paraId="500FBC1D"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6548313" w14:textId="77777777" w:rsidR="00991BB7" w:rsidRDefault="00A06DB5">
            <w:pPr>
              <w:spacing w:after="0" w:line="259" w:lineRule="auto"/>
              <w:ind w:left="0" w:firstLine="0"/>
            </w:pPr>
            <w:r>
              <w:rPr>
                <w:b/>
                <w:sz w:val="18"/>
              </w:rPr>
              <w:t>Buyer Data</w:t>
            </w:r>
          </w:p>
        </w:tc>
        <w:tc>
          <w:tcPr>
            <w:tcW w:w="5780" w:type="dxa"/>
            <w:tcBorders>
              <w:top w:val="single" w:sz="7" w:space="0" w:color="000000"/>
              <w:left w:val="single" w:sz="7" w:space="0" w:color="000000"/>
              <w:bottom w:val="single" w:sz="7" w:space="0" w:color="000000"/>
              <w:right w:val="single" w:sz="7" w:space="0" w:color="000000"/>
            </w:tcBorders>
            <w:vAlign w:val="bottom"/>
          </w:tcPr>
          <w:p w14:paraId="23355522" w14:textId="77777777" w:rsidR="00991BB7" w:rsidRDefault="00A06DB5">
            <w:pPr>
              <w:spacing w:after="0" w:line="259" w:lineRule="auto"/>
              <w:ind w:left="5" w:firstLine="0"/>
            </w:pPr>
            <w:r>
              <w:rPr>
                <w:sz w:val="18"/>
              </w:rPr>
              <w:t>All data supplied by the Buyer to the Supplier including Personal Data and Service Data that is owned and managed by the Buyer.</w:t>
            </w:r>
          </w:p>
        </w:tc>
      </w:tr>
      <w:tr w:rsidR="00991BB7" w14:paraId="290D251B"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06B0784F" w14:textId="77777777" w:rsidR="00991BB7" w:rsidRDefault="00A06DB5">
            <w:pPr>
              <w:spacing w:after="0" w:line="259" w:lineRule="auto"/>
              <w:ind w:left="0" w:firstLine="0"/>
            </w:pPr>
            <w:r>
              <w:rPr>
                <w:b/>
                <w:sz w:val="18"/>
              </w:rPr>
              <w:lastRenderedPageBreak/>
              <w:t>Buyer Personal Data</w:t>
            </w:r>
          </w:p>
        </w:tc>
        <w:tc>
          <w:tcPr>
            <w:tcW w:w="5780" w:type="dxa"/>
            <w:tcBorders>
              <w:top w:val="single" w:sz="7" w:space="0" w:color="000000"/>
              <w:left w:val="single" w:sz="7" w:space="0" w:color="000000"/>
              <w:bottom w:val="single" w:sz="7" w:space="0" w:color="000000"/>
              <w:right w:val="single" w:sz="7" w:space="0" w:color="000000"/>
            </w:tcBorders>
            <w:vAlign w:val="bottom"/>
          </w:tcPr>
          <w:p w14:paraId="3B042506" w14:textId="77777777" w:rsidR="00991BB7" w:rsidRDefault="00A06DB5">
            <w:pPr>
              <w:spacing w:after="0" w:line="259" w:lineRule="auto"/>
              <w:ind w:left="5" w:firstLine="0"/>
            </w:pPr>
            <w:r>
              <w:rPr>
                <w:sz w:val="18"/>
              </w:rPr>
              <w:t>The Personal Data supplied by the Buyer to the Supplier for purposes of, o</w:t>
            </w:r>
            <w:r>
              <w:rPr>
                <w:sz w:val="18"/>
              </w:rPr>
              <w:t>r in connection with, this Call-Off Contract.</w:t>
            </w:r>
          </w:p>
        </w:tc>
      </w:tr>
      <w:tr w:rsidR="00991BB7" w14:paraId="0874489D"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7855530C" w14:textId="77777777" w:rsidR="00991BB7" w:rsidRDefault="00A06DB5">
            <w:pPr>
              <w:spacing w:after="0" w:line="259" w:lineRule="auto"/>
              <w:ind w:left="0" w:firstLine="0"/>
            </w:pPr>
            <w:r>
              <w:rPr>
                <w:b/>
                <w:sz w:val="18"/>
              </w:rPr>
              <w:t>Buyer Representative</w:t>
            </w:r>
          </w:p>
        </w:tc>
        <w:tc>
          <w:tcPr>
            <w:tcW w:w="5780" w:type="dxa"/>
            <w:tcBorders>
              <w:top w:val="single" w:sz="7" w:space="0" w:color="000000"/>
              <w:left w:val="single" w:sz="7" w:space="0" w:color="000000"/>
              <w:bottom w:val="single" w:sz="7" w:space="0" w:color="000000"/>
              <w:right w:val="single" w:sz="7" w:space="0" w:color="000000"/>
            </w:tcBorders>
            <w:vAlign w:val="bottom"/>
          </w:tcPr>
          <w:p w14:paraId="7C5FF62E" w14:textId="77777777" w:rsidR="00991BB7" w:rsidRDefault="00A06DB5">
            <w:pPr>
              <w:spacing w:after="0" w:line="259" w:lineRule="auto"/>
              <w:ind w:left="5" w:firstLine="0"/>
            </w:pPr>
            <w:r>
              <w:rPr>
                <w:sz w:val="18"/>
              </w:rPr>
              <w:t>The representative appointed by the Buyer under this Call-Off Contract.</w:t>
            </w:r>
          </w:p>
        </w:tc>
      </w:tr>
      <w:tr w:rsidR="00991BB7" w14:paraId="5C85939F"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701252EC" w14:textId="77777777" w:rsidR="00991BB7" w:rsidRDefault="00A06DB5">
            <w:pPr>
              <w:spacing w:after="0" w:line="259" w:lineRule="auto"/>
              <w:ind w:left="0" w:firstLine="0"/>
            </w:pPr>
            <w:r>
              <w:rPr>
                <w:b/>
                <w:sz w:val="18"/>
              </w:rPr>
              <w:t>Buyer Software</w:t>
            </w:r>
          </w:p>
        </w:tc>
        <w:tc>
          <w:tcPr>
            <w:tcW w:w="5780" w:type="dxa"/>
            <w:tcBorders>
              <w:top w:val="single" w:sz="7" w:space="0" w:color="000000"/>
              <w:left w:val="single" w:sz="7" w:space="0" w:color="000000"/>
              <w:bottom w:val="single" w:sz="7" w:space="0" w:color="000000"/>
              <w:right w:val="single" w:sz="7" w:space="0" w:color="000000"/>
            </w:tcBorders>
            <w:vAlign w:val="bottom"/>
          </w:tcPr>
          <w:p w14:paraId="0A04282A" w14:textId="77777777" w:rsidR="00991BB7" w:rsidRDefault="00A06DB5">
            <w:pPr>
              <w:spacing w:after="0" w:line="259" w:lineRule="auto"/>
              <w:ind w:left="5" w:firstLine="0"/>
            </w:pPr>
            <w:r>
              <w:rPr>
                <w:sz w:val="18"/>
              </w:rPr>
              <w:t xml:space="preserve">Software owned by or licensed to the Buyer (other than under this Agreement), which is or will be </w:t>
            </w:r>
            <w:r>
              <w:rPr>
                <w:sz w:val="18"/>
              </w:rPr>
              <w:t>used by the Supplier to provide the Services.</w:t>
            </w:r>
          </w:p>
        </w:tc>
      </w:tr>
    </w:tbl>
    <w:p w14:paraId="0B7D15BA" w14:textId="77777777" w:rsidR="00991BB7" w:rsidRDefault="00991BB7">
      <w:pPr>
        <w:spacing w:after="0" w:line="259" w:lineRule="auto"/>
        <w:ind w:left="-1678" w:right="774" w:firstLine="0"/>
      </w:pPr>
    </w:p>
    <w:tbl>
      <w:tblPr>
        <w:tblStyle w:val="TableGrid"/>
        <w:tblW w:w="8192" w:type="dxa"/>
        <w:tblInd w:w="-96" w:type="dxa"/>
        <w:tblCellMar>
          <w:top w:w="371" w:type="dxa"/>
          <w:left w:w="96" w:type="dxa"/>
          <w:bottom w:w="96" w:type="dxa"/>
          <w:right w:w="108" w:type="dxa"/>
        </w:tblCellMar>
        <w:tblLook w:val="04A0" w:firstRow="1" w:lastRow="0" w:firstColumn="1" w:lastColumn="0" w:noHBand="0" w:noVBand="1"/>
      </w:tblPr>
      <w:tblGrid>
        <w:gridCol w:w="2411"/>
        <w:gridCol w:w="5781"/>
      </w:tblGrid>
      <w:tr w:rsidR="00991BB7" w14:paraId="0868B4F7"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58B747AD" w14:textId="77777777" w:rsidR="00991BB7" w:rsidRDefault="00A06DB5">
            <w:pPr>
              <w:spacing w:after="0" w:line="259" w:lineRule="auto"/>
              <w:ind w:left="0" w:firstLine="0"/>
            </w:pPr>
            <w:r>
              <w:rPr>
                <w:b/>
                <w:sz w:val="18"/>
              </w:rPr>
              <w:t>Call-Off Contract</w:t>
            </w:r>
          </w:p>
        </w:tc>
        <w:tc>
          <w:tcPr>
            <w:tcW w:w="5780" w:type="dxa"/>
            <w:tcBorders>
              <w:top w:val="single" w:sz="7" w:space="0" w:color="000000"/>
              <w:left w:val="single" w:sz="7" w:space="0" w:color="000000"/>
              <w:bottom w:val="single" w:sz="7" w:space="0" w:color="000000"/>
              <w:right w:val="single" w:sz="7" w:space="0" w:color="000000"/>
            </w:tcBorders>
            <w:vAlign w:val="bottom"/>
          </w:tcPr>
          <w:p w14:paraId="0A45A027" w14:textId="77777777" w:rsidR="00991BB7" w:rsidRDefault="00A06DB5">
            <w:pPr>
              <w:spacing w:after="0" w:line="259" w:lineRule="auto"/>
              <w:ind w:left="5" w:firstLine="0"/>
            </w:pPr>
            <w:r>
              <w:rPr>
                <w:sz w:val="18"/>
              </w:rPr>
              <w:t xml:space="preserve">This call-off contract </w:t>
            </w:r>
            <w:proofErr w:type="gramStart"/>
            <w:r>
              <w:rPr>
                <w:sz w:val="18"/>
              </w:rPr>
              <w:t>entered into</w:t>
            </w:r>
            <w:proofErr w:type="gramEnd"/>
            <w:r>
              <w:rPr>
                <w:sz w:val="18"/>
              </w:rPr>
              <w:t xml:space="preserve"> following the provisions of the</w:t>
            </w:r>
          </w:p>
          <w:p w14:paraId="2C1DA5A7" w14:textId="77777777" w:rsidR="00991BB7" w:rsidRDefault="00A06DB5">
            <w:pPr>
              <w:spacing w:after="0" w:line="259" w:lineRule="auto"/>
              <w:ind w:left="5" w:firstLine="0"/>
            </w:pPr>
            <w:r>
              <w:rPr>
                <w:sz w:val="18"/>
              </w:rPr>
              <w:t>Framework Agreement for the provision of Services made between the Buyer and the Supplier comprising the Order Form, the C</w:t>
            </w:r>
            <w:r>
              <w:rPr>
                <w:sz w:val="18"/>
              </w:rPr>
              <w:t xml:space="preserve">all-Off terms and conditions, the Call-Off </w:t>
            </w:r>
            <w:proofErr w:type="gramStart"/>
            <w:r>
              <w:rPr>
                <w:sz w:val="18"/>
              </w:rPr>
              <w:t>schedules</w:t>
            </w:r>
            <w:proofErr w:type="gramEnd"/>
            <w:r>
              <w:rPr>
                <w:sz w:val="18"/>
              </w:rPr>
              <w:t xml:space="preserve"> and the Collaboration Agreement.</w:t>
            </w:r>
          </w:p>
        </w:tc>
      </w:tr>
      <w:tr w:rsidR="00991BB7" w14:paraId="417985E3"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33F30B2C" w14:textId="77777777" w:rsidR="00991BB7" w:rsidRDefault="00A06DB5">
            <w:pPr>
              <w:spacing w:after="0" w:line="259" w:lineRule="auto"/>
              <w:ind w:left="0" w:firstLine="0"/>
            </w:pPr>
            <w:r>
              <w:rPr>
                <w:b/>
                <w:sz w:val="18"/>
              </w:rPr>
              <w:t>Charges</w:t>
            </w:r>
          </w:p>
        </w:tc>
        <w:tc>
          <w:tcPr>
            <w:tcW w:w="5780" w:type="dxa"/>
            <w:tcBorders>
              <w:top w:val="single" w:sz="7" w:space="0" w:color="000000"/>
              <w:left w:val="single" w:sz="7" w:space="0" w:color="000000"/>
              <w:bottom w:val="single" w:sz="7" w:space="0" w:color="000000"/>
              <w:right w:val="single" w:sz="7" w:space="0" w:color="000000"/>
            </w:tcBorders>
            <w:vAlign w:val="bottom"/>
          </w:tcPr>
          <w:p w14:paraId="0E006D9B" w14:textId="77777777" w:rsidR="00991BB7" w:rsidRDefault="00A06DB5">
            <w:pPr>
              <w:spacing w:after="0" w:line="259" w:lineRule="auto"/>
              <w:ind w:left="5" w:firstLine="0"/>
            </w:pPr>
            <w:r>
              <w:rPr>
                <w:sz w:val="18"/>
              </w:rPr>
              <w:t>The prices (excluding any applicable VAT), payable to the Supplier by the Buyer under this Call-Off Contract.</w:t>
            </w:r>
          </w:p>
        </w:tc>
      </w:tr>
      <w:tr w:rsidR="00991BB7" w14:paraId="6AF1232A"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6E12203E" w14:textId="77777777" w:rsidR="00991BB7" w:rsidRDefault="00A06DB5">
            <w:pPr>
              <w:spacing w:after="0" w:line="259" w:lineRule="auto"/>
              <w:ind w:left="0" w:firstLine="0"/>
            </w:pPr>
            <w:r>
              <w:rPr>
                <w:b/>
                <w:sz w:val="18"/>
              </w:rPr>
              <w:t>Collaboration Agreement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486BCF01" w14:textId="77777777" w:rsidR="00991BB7" w:rsidRDefault="00A06DB5">
            <w:pPr>
              <w:spacing w:after="0" w:line="259" w:lineRule="auto"/>
              <w:ind w:left="5" w:firstLine="0"/>
            </w:pPr>
            <w:r>
              <w:rPr>
                <w:sz w:val="18"/>
              </w:rPr>
              <w:t xml:space="preserve">An agreement, </w:t>
            </w:r>
            <w:r>
              <w:rPr>
                <w:sz w:val="18"/>
              </w:rPr>
              <w:t>substantially in the form set out at Schedule 3, between the Buyer and any combination of the Supplier and contractors, to ensure collaborative working in their delivery of the Buyer’s Services and to ensure that the Buyer receives end-to-end services acro</w:t>
            </w:r>
            <w:r>
              <w:rPr>
                <w:sz w:val="18"/>
              </w:rPr>
              <w:t>ss its IT estate.</w:t>
            </w:r>
          </w:p>
        </w:tc>
      </w:tr>
      <w:tr w:rsidR="00991BB7" w14:paraId="50E4FF2F" w14:textId="77777777">
        <w:trPr>
          <w:trHeight w:val="1105"/>
        </w:trPr>
        <w:tc>
          <w:tcPr>
            <w:tcW w:w="2411" w:type="dxa"/>
            <w:tcBorders>
              <w:top w:val="single" w:sz="7" w:space="0" w:color="000000"/>
              <w:left w:val="single" w:sz="7" w:space="0" w:color="000000"/>
              <w:bottom w:val="single" w:sz="7" w:space="0" w:color="000000"/>
              <w:right w:val="single" w:sz="7" w:space="0" w:color="000000"/>
            </w:tcBorders>
            <w:vAlign w:val="center"/>
          </w:tcPr>
          <w:p w14:paraId="3FDEFF3D" w14:textId="77777777" w:rsidR="00991BB7" w:rsidRDefault="00A06DB5">
            <w:pPr>
              <w:spacing w:after="0" w:line="259" w:lineRule="auto"/>
              <w:ind w:left="0" w:firstLine="0"/>
            </w:pPr>
            <w:r>
              <w:rPr>
                <w:b/>
                <w:sz w:val="18"/>
              </w:rPr>
              <w:t>Commercially Sensitive</w:t>
            </w:r>
          </w:p>
          <w:p w14:paraId="68F2A019" w14:textId="77777777" w:rsidR="00991BB7" w:rsidRDefault="00A06DB5">
            <w:pPr>
              <w:spacing w:after="0" w:line="259" w:lineRule="auto"/>
              <w:ind w:left="0" w:firstLine="0"/>
            </w:pPr>
            <w:r>
              <w:rPr>
                <w:b/>
                <w:sz w:val="18"/>
              </w:rPr>
              <w:t>Information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3EF4D039" w14:textId="77777777" w:rsidR="00991BB7" w:rsidRDefault="00A06DB5">
            <w:pPr>
              <w:spacing w:after="0" w:line="259" w:lineRule="auto"/>
              <w:ind w:left="5" w:firstLine="0"/>
            </w:pPr>
            <w:r>
              <w:rPr>
                <w:sz w:val="18"/>
              </w:rPr>
              <w:t>Information, which the Buyer has been notified about by the Supplier in writing before the Start date with full details of why the Information is deemed to be commercially sensitive.</w:t>
            </w:r>
          </w:p>
        </w:tc>
      </w:tr>
      <w:tr w:rsidR="00991BB7" w14:paraId="7F851335" w14:textId="77777777">
        <w:trPr>
          <w:trHeight w:val="2411"/>
        </w:trPr>
        <w:tc>
          <w:tcPr>
            <w:tcW w:w="2411" w:type="dxa"/>
            <w:tcBorders>
              <w:top w:val="single" w:sz="7" w:space="0" w:color="000000"/>
              <w:left w:val="single" w:sz="7" w:space="0" w:color="000000"/>
              <w:bottom w:val="single" w:sz="7" w:space="0" w:color="000000"/>
              <w:right w:val="single" w:sz="7" w:space="0" w:color="000000"/>
            </w:tcBorders>
          </w:tcPr>
          <w:p w14:paraId="7C1E9E2A" w14:textId="77777777" w:rsidR="00991BB7" w:rsidRDefault="00A06DB5">
            <w:pPr>
              <w:spacing w:after="0" w:line="259" w:lineRule="auto"/>
              <w:ind w:left="0" w:firstLine="0"/>
            </w:pPr>
            <w:r>
              <w:rPr>
                <w:b/>
                <w:sz w:val="18"/>
              </w:rPr>
              <w:t>Co</w:t>
            </w:r>
            <w:r>
              <w:rPr>
                <w:b/>
                <w:sz w:val="18"/>
              </w:rPr>
              <w:t>nfidential Information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3DA6A745" w14:textId="77777777" w:rsidR="00991BB7" w:rsidRDefault="00A06DB5">
            <w:pPr>
              <w:spacing w:after="16" w:line="249" w:lineRule="auto"/>
              <w:ind w:left="5" w:firstLine="0"/>
            </w:pPr>
            <w:r>
              <w:rPr>
                <w:sz w:val="18"/>
              </w:rPr>
              <w:t xml:space="preserve">Data, Personal </w:t>
            </w:r>
            <w:proofErr w:type="gramStart"/>
            <w:r>
              <w:rPr>
                <w:sz w:val="18"/>
              </w:rPr>
              <w:t>Data</w:t>
            </w:r>
            <w:proofErr w:type="gramEnd"/>
            <w:r>
              <w:rPr>
                <w:sz w:val="18"/>
              </w:rPr>
              <w:t xml:space="preserve"> and any information, which may include (but isn’t limited to) any:</w:t>
            </w:r>
          </w:p>
          <w:p w14:paraId="3D6BDF34" w14:textId="77777777" w:rsidR="00991BB7" w:rsidRDefault="00A06DB5">
            <w:pPr>
              <w:numPr>
                <w:ilvl w:val="0"/>
                <w:numId w:val="28"/>
              </w:numPr>
              <w:spacing w:after="0" w:line="257" w:lineRule="auto"/>
              <w:ind w:hanging="331"/>
            </w:pPr>
            <w:r>
              <w:rPr>
                <w:rFonts w:ascii="Arial" w:eastAsia="Arial" w:hAnsi="Arial" w:cs="Arial"/>
                <w:sz w:val="18"/>
              </w:rPr>
              <w:t>information about business, affairs, developments, trade secrets, know-how, personnel, and third parties, including all</w:t>
            </w:r>
          </w:p>
          <w:p w14:paraId="6E5E9F43" w14:textId="77777777" w:rsidR="00991BB7" w:rsidRDefault="00A06DB5">
            <w:pPr>
              <w:spacing w:after="0" w:line="259" w:lineRule="auto"/>
              <w:ind w:left="0" w:right="80" w:firstLine="0"/>
              <w:jc w:val="center"/>
            </w:pPr>
            <w:r>
              <w:rPr>
                <w:rFonts w:ascii="Arial" w:eastAsia="Arial" w:hAnsi="Arial" w:cs="Arial"/>
                <w:sz w:val="18"/>
              </w:rPr>
              <w:t xml:space="preserve">Intellectual Property </w:t>
            </w:r>
            <w:r>
              <w:rPr>
                <w:rFonts w:ascii="Arial" w:eastAsia="Arial" w:hAnsi="Arial" w:cs="Arial"/>
                <w:sz w:val="18"/>
              </w:rPr>
              <w:t>Rights (IPRs), together with all</w:t>
            </w:r>
          </w:p>
          <w:p w14:paraId="3F10B138" w14:textId="77777777" w:rsidR="00991BB7" w:rsidRDefault="00A06DB5">
            <w:pPr>
              <w:spacing w:after="8" w:line="259" w:lineRule="auto"/>
              <w:ind w:left="667" w:firstLine="0"/>
            </w:pPr>
            <w:r>
              <w:rPr>
                <w:rFonts w:ascii="Arial" w:eastAsia="Arial" w:hAnsi="Arial" w:cs="Arial"/>
                <w:sz w:val="18"/>
              </w:rPr>
              <w:t>information derived from any of the above</w:t>
            </w:r>
          </w:p>
          <w:p w14:paraId="7E6B9020" w14:textId="77777777" w:rsidR="00991BB7" w:rsidRDefault="00A06DB5">
            <w:pPr>
              <w:numPr>
                <w:ilvl w:val="0"/>
                <w:numId w:val="28"/>
              </w:numPr>
              <w:spacing w:after="0" w:line="259" w:lineRule="auto"/>
              <w:ind w:hanging="331"/>
            </w:pPr>
            <w:r>
              <w:rPr>
                <w:rFonts w:ascii="Arial" w:eastAsia="Arial" w:hAnsi="Arial" w:cs="Arial"/>
                <w:sz w:val="18"/>
              </w:rPr>
              <w:t xml:space="preserve">other information clearly designated as being confidential or which ought reasonably </w:t>
            </w:r>
            <w:proofErr w:type="gramStart"/>
            <w:r>
              <w:rPr>
                <w:rFonts w:ascii="Arial" w:eastAsia="Arial" w:hAnsi="Arial" w:cs="Arial"/>
                <w:sz w:val="18"/>
              </w:rPr>
              <w:t>be</w:t>
            </w:r>
            <w:proofErr w:type="gramEnd"/>
            <w:r>
              <w:rPr>
                <w:rFonts w:ascii="Arial" w:eastAsia="Arial" w:hAnsi="Arial" w:cs="Arial"/>
                <w:sz w:val="18"/>
              </w:rPr>
              <w:t xml:space="preserve"> considered to be confidential (whether or not it is marked 'confidential').</w:t>
            </w:r>
          </w:p>
        </w:tc>
      </w:tr>
      <w:tr w:rsidR="00991BB7" w14:paraId="02B7FD3C"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2F3ED490" w14:textId="77777777" w:rsidR="00991BB7" w:rsidRDefault="00A06DB5">
            <w:pPr>
              <w:spacing w:after="0" w:line="259" w:lineRule="auto"/>
              <w:ind w:left="0" w:firstLine="0"/>
            </w:pPr>
            <w:r>
              <w:rPr>
                <w:b/>
                <w:sz w:val="18"/>
              </w:rPr>
              <w:lastRenderedPageBreak/>
              <w:t>Control</w:t>
            </w:r>
          </w:p>
        </w:tc>
        <w:tc>
          <w:tcPr>
            <w:tcW w:w="5780" w:type="dxa"/>
            <w:tcBorders>
              <w:top w:val="single" w:sz="7" w:space="0" w:color="000000"/>
              <w:left w:val="single" w:sz="7" w:space="0" w:color="000000"/>
              <w:bottom w:val="single" w:sz="7" w:space="0" w:color="000000"/>
              <w:right w:val="single" w:sz="7" w:space="0" w:color="000000"/>
            </w:tcBorders>
            <w:vAlign w:val="bottom"/>
          </w:tcPr>
          <w:p w14:paraId="186D58FA" w14:textId="77777777" w:rsidR="00991BB7" w:rsidRDefault="00A06DB5">
            <w:pPr>
              <w:spacing w:after="211" w:line="259" w:lineRule="auto"/>
              <w:ind w:left="5" w:firstLine="0"/>
            </w:pPr>
            <w:r>
              <w:rPr>
                <w:sz w:val="18"/>
              </w:rPr>
              <w:t>‘Control</w:t>
            </w:r>
            <w:r>
              <w:rPr>
                <w:sz w:val="18"/>
              </w:rPr>
              <w:t>’ as defined in section 1124 and 450 of the Corporation Tax</w:t>
            </w:r>
          </w:p>
          <w:p w14:paraId="35FB3F4B" w14:textId="77777777" w:rsidR="00991BB7" w:rsidRDefault="00A06DB5">
            <w:pPr>
              <w:spacing w:after="0" w:line="259" w:lineRule="auto"/>
              <w:ind w:left="5" w:firstLine="0"/>
            </w:pPr>
            <w:r>
              <w:rPr>
                <w:sz w:val="18"/>
              </w:rPr>
              <w:t>Act 2010. 'Controls' and 'Controlled' will be interpreted accordingly.</w:t>
            </w:r>
          </w:p>
        </w:tc>
      </w:tr>
      <w:tr w:rsidR="00991BB7" w14:paraId="51CD8D8C"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677AAA3B" w14:textId="77777777" w:rsidR="00991BB7" w:rsidRDefault="00A06DB5">
            <w:pPr>
              <w:spacing w:after="0" w:line="259" w:lineRule="auto"/>
              <w:ind w:left="0" w:firstLine="0"/>
            </w:pPr>
            <w:r>
              <w:rPr>
                <w:b/>
                <w:sz w:val="18"/>
              </w:rPr>
              <w:t>Controller</w:t>
            </w:r>
          </w:p>
        </w:tc>
        <w:tc>
          <w:tcPr>
            <w:tcW w:w="5780" w:type="dxa"/>
            <w:tcBorders>
              <w:top w:val="single" w:sz="7" w:space="0" w:color="000000"/>
              <w:left w:val="single" w:sz="7" w:space="0" w:color="000000"/>
              <w:bottom w:val="single" w:sz="7" w:space="0" w:color="000000"/>
              <w:right w:val="single" w:sz="7" w:space="0" w:color="000000"/>
            </w:tcBorders>
            <w:vAlign w:val="bottom"/>
          </w:tcPr>
          <w:p w14:paraId="67E1858E" w14:textId="77777777" w:rsidR="00991BB7" w:rsidRDefault="00A06DB5">
            <w:pPr>
              <w:spacing w:after="0" w:line="259" w:lineRule="auto"/>
              <w:ind w:left="5" w:firstLine="0"/>
            </w:pPr>
            <w:r>
              <w:rPr>
                <w:sz w:val="18"/>
              </w:rPr>
              <w:t>Takes the meaning given in the GDPR.</w:t>
            </w:r>
          </w:p>
        </w:tc>
      </w:tr>
      <w:tr w:rsidR="00991BB7" w14:paraId="2DA92044" w14:textId="77777777">
        <w:trPr>
          <w:trHeight w:val="1546"/>
        </w:trPr>
        <w:tc>
          <w:tcPr>
            <w:tcW w:w="2411" w:type="dxa"/>
            <w:tcBorders>
              <w:top w:val="single" w:sz="7" w:space="0" w:color="000000"/>
              <w:left w:val="single" w:sz="7" w:space="0" w:color="000000"/>
              <w:bottom w:val="single" w:sz="7" w:space="0" w:color="000000"/>
              <w:right w:val="single" w:sz="7" w:space="0" w:color="000000"/>
            </w:tcBorders>
          </w:tcPr>
          <w:p w14:paraId="55BC2274" w14:textId="77777777" w:rsidR="00991BB7" w:rsidRDefault="00A06DB5">
            <w:pPr>
              <w:spacing w:after="0" w:line="259" w:lineRule="auto"/>
              <w:ind w:left="0" w:firstLine="0"/>
            </w:pPr>
            <w:r>
              <w:rPr>
                <w:b/>
                <w:sz w:val="18"/>
              </w:rPr>
              <w:t>Crown</w:t>
            </w:r>
          </w:p>
        </w:tc>
        <w:tc>
          <w:tcPr>
            <w:tcW w:w="5780" w:type="dxa"/>
            <w:tcBorders>
              <w:top w:val="single" w:sz="7" w:space="0" w:color="000000"/>
              <w:left w:val="single" w:sz="7" w:space="0" w:color="000000"/>
              <w:bottom w:val="single" w:sz="7" w:space="0" w:color="000000"/>
              <w:right w:val="single" w:sz="7" w:space="0" w:color="000000"/>
            </w:tcBorders>
            <w:vAlign w:val="bottom"/>
          </w:tcPr>
          <w:p w14:paraId="2D8299E1" w14:textId="77777777" w:rsidR="00991BB7" w:rsidRDefault="00A06DB5">
            <w:pPr>
              <w:spacing w:after="0" w:line="259" w:lineRule="auto"/>
              <w:ind w:left="5" w:firstLine="0"/>
            </w:pPr>
            <w:r>
              <w:rPr>
                <w:sz w:val="18"/>
              </w:rPr>
              <w:t xml:space="preserve">The government of the United Kingdom (including the Northern </w:t>
            </w:r>
            <w:r>
              <w:rPr>
                <w:sz w:val="18"/>
              </w:rPr>
              <w:t>Ireland</w:t>
            </w:r>
          </w:p>
          <w:p w14:paraId="06560922" w14:textId="77777777" w:rsidR="00991BB7" w:rsidRDefault="00A06DB5">
            <w:pPr>
              <w:spacing w:after="0" w:line="259" w:lineRule="auto"/>
              <w:ind w:left="5" w:firstLine="0"/>
            </w:pPr>
            <w:r>
              <w:rPr>
                <w:sz w:val="18"/>
              </w:rPr>
              <w:t xml:space="preserve">Assembly and Executive Committee, the Scottish </w:t>
            </w:r>
            <w:proofErr w:type="gramStart"/>
            <w:r>
              <w:rPr>
                <w:sz w:val="18"/>
              </w:rPr>
              <w:t>Executive</w:t>
            </w:r>
            <w:proofErr w:type="gramEnd"/>
            <w:r>
              <w:rPr>
                <w:sz w:val="18"/>
              </w:rPr>
              <w:t xml:space="preserve"> and the National Assembly for Wales), including, but not limited to, government ministers and government departments and particular bodies, persons, commissions or agencies carrying out funct</w:t>
            </w:r>
            <w:r>
              <w:rPr>
                <w:sz w:val="18"/>
              </w:rPr>
              <w:t>ions on its behalf.</w:t>
            </w:r>
          </w:p>
        </w:tc>
      </w:tr>
      <w:tr w:rsidR="00991BB7" w14:paraId="45C4B983"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4C478C0C" w14:textId="77777777" w:rsidR="00991BB7" w:rsidRDefault="00A06DB5">
            <w:pPr>
              <w:spacing w:after="0" w:line="259" w:lineRule="auto"/>
              <w:ind w:left="0" w:firstLine="0"/>
            </w:pPr>
            <w:r>
              <w:rPr>
                <w:b/>
                <w:sz w:val="18"/>
              </w:rPr>
              <w:t>Data Loss Event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6FD47CCD" w14:textId="77777777" w:rsidR="00991BB7" w:rsidRDefault="00A06DB5">
            <w:pPr>
              <w:spacing w:after="0" w:line="259" w:lineRule="auto"/>
              <w:ind w:left="5" w:firstLine="0"/>
            </w:pPr>
            <w:r>
              <w:rPr>
                <w:sz w:val="18"/>
              </w:rPr>
              <w:t xml:space="preserve">Event that results, or may result, in unauthorised access to Personal Data held by the Processor under this Framework Agreement and/or actual or potential loss and/or destruction of Personal Data in breach of </w:t>
            </w:r>
            <w:r>
              <w:rPr>
                <w:sz w:val="18"/>
              </w:rPr>
              <w:t>this Agreement, including any Personal Data Breach.</w:t>
            </w:r>
          </w:p>
        </w:tc>
      </w:tr>
      <w:tr w:rsidR="00991BB7" w14:paraId="1035C15D"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bottom"/>
          </w:tcPr>
          <w:p w14:paraId="270DA5F1" w14:textId="77777777" w:rsidR="00991BB7" w:rsidRDefault="00A06DB5">
            <w:pPr>
              <w:spacing w:after="0" w:line="259" w:lineRule="auto"/>
              <w:ind w:left="0" w:firstLine="0"/>
            </w:pPr>
            <w:r>
              <w:rPr>
                <w:b/>
                <w:sz w:val="18"/>
              </w:rPr>
              <w:t>Data Protection Impact</w:t>
            </w:r>
          </w:p>
          <w:p w14:paraId="51A3CFBD" w14:textId="77777777" w:rsidR="00991BB7" w:rsidRDefault="00A06DB5">
            <w:pPr>
              <w:spacing w:after="0" w:line="259" w:lineRule="auto"/>
              <w:ind w:left="0" w:firstLine="0"/>
            </w:pPr>
            <w:r>
              <w:rPr>
                <w:b/>
                <w:sz w:val="18"/>
              </w:rPr>
              <w:t>Assessment (DPIA)</w:t>
            </w:r>
          </w:p>
        </w:tc>
        <w:tc>
          <w:tcPr>
            <w:tcW w:w="5780" w:type="dxa"/>
            <w:tcBorders>
              <w:top w:val="single" w:sz="7" w:space="0" w:color="000000"/>
              <w:left w:val="single" w:sz="7" w:space="0" w:color="000000"/>
              <w:bottom w:val="single" w:sz="7" w:space="0" w:color="000000"/>
              <w:right w:val="single" w:sz="7" w:space="0" w:color="000000"/>
            </w:tcBorders>
            <w:vAlign w:val="bottom"/>
          </w:tcPr>
          <w:p w14:paraId="1465608D" w14:textId="77777777" w:rsidR="00991BB7" w:rsidRDefault="00A06DB5">
            <w:pPr>
              <w:spacing w:after="0" w:line="259" w:lineRule="auto"/>
              <w:ind w:left="5" w:firstLine="0"/>
            </w:pPr>
            <w:r>
              <w:rPr>
                <w:sz w:val="18"/>
              </w:rPr>
              <w:t>An assessment by the Controller of the impact of the envisaged Processing on the protection of Personal Data.</w:t>
            </w:r>
          </w:p>
        </w:tc>
      </w:tr>
    </w:tbl>
    <w:p w14:paraId="7947D2D7" w14:textId="77777777" w:rsidR="00991BB7" w:rsidRDefault="00991BB7">
      <w:pPr>
        <w:spacing w:after="0" w:line="259" w:lineRule="auto"/>
        <w:ind w:left="-1678" w:right="774" w:firstLine="0"/>
      </w:pPr>
    </w:p>
    <w:tbl>
      <w:tblPr>
        <w:tblStyle w:val="TableGrid"/>
        <w:tblW w:w="8192" w:type="dxa"/>
        <w:tblInd w:w="-96" w:type="dxa"/>
        <w:tblCellMar>
          <w:top w:w="371" w:type="dxa"/>
          <w:left w:w="96" w:type="dxa"/>
          <w:bottom w:w="96" w:type="dxa"/>
          <w:right w:w="115" w:type="dxa"/>
        </w:tblCellMar>
        <w:tblLook w:val="04A0" w:firstRow="1" w:lastRow="0" w:firstColumn="1" w:lastColumn="0" w:noHBand="0" w:noVBand="1"/>
      </w:tblPr>
      <w:tblGrid>
        <w:gridCol w:w="2411"/>
        <w:gridCol w:w="5781"/>
      </w:tblGrid>
      <w:tr w:rsidR="00991BB7" w14:paraId="15A3AAA6" w14:textId="77777777">
        <w:trPr>
          <w:trHeight w:val="2191"/>
        </w:trPr>
        <w:tc>
          <w:tcPr>
            <w:tcW w:w="2411" w:type="dxa"/>
            <w:tcBorders>
              <w:top w:val="single" w:sz="7" w:space="0" w:color="000000"/>
              <w:left w:val="single" w:sz="7" w:space="0" w:color="000000"/>
              <w:bottom w:val="single" w:sz="7" w:space="0" w:color="000000"/>
              <w:right w:val="single" w:sz="7" w:space="0" w:color="000000"/>
            </w:tcBorders>
          </w:tcPr>
          <w:p w14:paraId="53707BF0" w14:textId="77777777" w:rsidR="00991BB7" w:rsidRDefault="00A06DB5">
            <w:pPr>
              <w:spacing w:after="0" w:line="259" w:lineRule="auto"/>
              <w:ind w:left="0" w:firstLine="0"/>
            </w:pPr>
            <w:r>
              <w:rPr>
                <w:b/>
                <w:sz w:val="18"/>
              </w:rPr>
              <w:t>Data Protection Legislation</w:t>
            </w:r>
          </w:p>
          <w:p w14:paraId="1D4F8D84" w14:textId="77777777" w:rsidR="00991BB7" w:rsidRDefault="00A06DB5">
            <w:pPr>
              <w:spacing w:after="0" w:line="259" w:lineRule="auto"/>
              <w:ind w:left="0" w:firstLine="0"/>
            </w:pPr>
            <w:r>
              <w:rPr>
                <w:b/>
                <w:sz w:val="18"/>
              </w:rPr>
              <w:t>(DPL)</w:t>
            </w:r>
          </w:p>
        </w:tc>
        <w:tc>
          <w:tcPr>
            <w:tcW w:w="5780" w:type="dxa"/>
            <w:tcBorders>
              <w:top w:val="single" w:sz="7" w:space="0" w:color="000000"/>
              <w:left w:val="single" w:sz="7" w:space="0" w:color="000000"/>
              <w:bottom w:val="single" w:sz="7" w:space="0" w:color="000000"/>
              <w:right w:val="single" w:sz="7" w:space="0" w:color="000000"/>
            </w:tcBorders>
            <w:vAlign w:val="bottom"/>
          </w:tcPr>
          <w:p w14:paraId="0FF4C6F0" w14:textId="77777777" w:rsidR="00991BB7" w:rsidRDefault="00A06DB5">
            <w:pPr>
              <w:spacing w:after="0" w:line="259" w:lineRule="auto"/>
              <w:ind w:left="5" w:firstLine="0"/>
            </w:pPr>
            <w:r>
              <w:rPr>
                <w:sz w:val="18"/>
              </w:rPr>
              <w:t>Data Pro</w:t>
            </w:r>
            <w:r>
              <w:rPr>
                <w:sz w:val="18"/>
              </w:rPr>
              <w:t>tection Legislation means:</w:t>
            </w:r>
          </w:p>
          <w:p w14:paraId="3C80B1B1" w14:textId="77777777" w:rsidR="00991BB7" w:rsidRDefault="00A06DB5">
            <w:pPr>
              <w:numPr>
                <w:ilvl w:val="0"/>
                <w:numId w:val="29"/>
              </w:numPr>
              <w:spacing w:after="0" w:line="249" w:lineRule="auto"/>
              <w:ind w:hanging="322"/>
            </w:pPr>
            <w:r>
              <w:rPr>
                <w:sz w:val="18"/>
              </w:rPr>
              <w:t>the GDPR, the LED and any applicable national implementing Laws as amended from time to time</w:t>
            </w:r>
          </w:p>
          <w:p w14:paraId="302D983C" w14:textId="77777777" w:rsidR="00991BB7" w:rsidRDefault="00A06DB5">
            <w:pPr>
              <w:numPr>
                <w:ilvl w:val="0"/>
                <w:numId w:val="29"/>
              </w:numPr>
              <w:spacing w:after="0" w:line="249" w:lineRule="auto"/>
              <w:ind w:hanging="322"/>
            </w:pPr>
            <w:r>
              <w:rPr>
                <w:sz w:val="18"/>
              </w:rPr>
              <w:t>the DPA 2018 to the extent that it relates to Processing of Personal Data and privacy</w:t>
            </w:r>
          </w:p>
          <w:p w14:paraId="603613D5" w14:textId="77777777" w:rsidR="00991BB7" w:rsidRDefault="00A06DB5">
            <w:pPr>
              <w:numPr>
                <w:ilvl w:val="0"/>
                <w:numId w:val="29"/>
              </w:numPr>
              <w:spacing w:after="0" w:line="259" w:lineRule="auto"/>
              <w:ind w:hanging="322"/>
            </w:pPr>
            <w:r>
              <w:rPr>
                <w:sz w:val="18"/>
              </w:rPr>
              <w:t xml:space="preserve">all applicable Law about the Processing of </w:t>
            </w:r>
            <w:r>
              <w:rPr>
                <w:sz w:val="18"/>
              </w:rPr>
              <w:t>Personal Data and privacy including if applicable legally binding guidance and codes of practice issued by the Information Commissioner</w:t>
            </w:r>
          </w:p>
        </w:tc>
      </w:tr>
      <w:tr w:rsidR="00991BB7" w14:paraId="6DD0C46F"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42D654BB" w14:textId="77777777" w:rsidR="00991BB7" w:rsidRDefault="00A06DB5">
            <w:pPr>
              <w:spacing w:after="0" w:line="259" w:lineRule="auto"/>
              <w:ind w:left="0" w:firstLine="0"/>
            </w:pPr>
            <w:r>
              <w:rPr>
                <w:b/>
                <w:sz w:val="18"/>
              </w:rPr>
              <w:t>Data Subject</w:t>
            </w:r>
          </w:p>
        </w:tc>
        <w:tc>
          <w:tcPr>
            <w:tcW w:w="5780" w:type="dxa"/>
            <w:tcBorders>
              <w:top w:val="single" w:sz="7" w:space="0" w:color="000000"/>
              <w:left w:val="single" w:sz="7" w:space="0" w:color="000000"/>
              <w:bottom w:val="single" w:sz="7" w:space="0" w:color="000000"/>
              <w:right w:val="single" w:sz="7" w:space="0" w:color="000000"/>
            </w:tcBorders>
            <w:vAlign w:val="bottom"/>
          </w:tcPr>
          <w:p w14:paraId="337D6D24" w14:textId="77777777" w:rsidR="00991BB7" w:rsidRDefault="00A06DB5">
            <w:pPr>
              <w:spacing w:after="0" w:line="259" w:lineRule="auto"/>
              <w:ind w:left="5" w:firstLine="0"/>
            </w:pPr>
            <w:r>
              <w:rPr>
                <w:sz w:val="18"/>
              </w:rPr>
              <w:t>Takes the meaning given in the GDPR</w:t>
            </w:r>
          </w:p>
        </w:tc>
      </w:tr>
      <w:tr w:rsidR="00991BB7" w14:paraId="460735CD" w14:textId="77777777">
        <w:trPr>
          <w:trHeight w:val="3056"/>
        </w:trPr>
        <w:tc>
          <w:tcPr>
            <w:tcW w:w="2411" w:type="dxa"/>
            <w:tcBorders>
              <w:top w:val="single" w:sz="7" w:space="0" w:color="000000"/>
              <w:left w:val="single" w:sz="7" w:space="0" w:color="000000"/>
              <w:bottom w:val="single" w:sz="7" w:space="0" w:color="000000"/>
              <w:right w:val="single" w:sz="7" w:space="0" w:color="000000"/>
            </w:tcBorders>
          </w:tcPr>
          <w:p w14:paraId="7D0CC5AA" w14:textId="77777777" w:rsidR="00991BB7" w:rsidRDefault="00A06DB5">
            <w:pPr>
              <w:spacing w:after="0" w:line="259" w:lineRule="auto"/>
              <w:ind w:left="0" w:firstLine="0"/>
            </w:pPr>
            <w:r>
              <w:rPr>
                <w:b/>
                <w:sz w:val="18"/>
              </w:rPr>
              <w:lastRenderedPageBreak/>
              <w:t>Default</w:t>
            </w:r>
          </w:p>
        </w:tc>
        <w:tc>
          <w:tcPr>
            <w:tcW w:w="5780" w:type="dxa"/>
            <w:tcBorders>
              <w:top w:val="single" w:sz="7" w:space="0" w:color="000000"/>
              <w:left w:val="single" w:sz="7" w:space="0" w:color="000000"/>
              <w:bottom w:val="single" w:sz="7" w:space="0" w:color="000000"/>
              <w:right w:val="single" w:sz="7" w:space="0" w:color="000000"/>
            </w:tcBorders>
            <w:vAlign w:val="center"/>
          </w:tcPr>
          <w:p w14:paraId="6E0807F6" w14:textId="77777777" w:rsidR="00991BB7" w:rsidRDefault="00A06DB5">
            <w:pPr>
              <w:spacing w:after="7" w:line="259" w:lineRule="auto"/>
              <w:ind w:left="5" w:firstLine="0"/>
            </w:pPr>
            <w:r>
              <w:rPr>
                <w:sz w:val="18"/>
              </w:rPr>
              <w:t>Default is any:</w:t>
            </w:r>
          </w:p>
          <w:p w14:paraId="45265649" w14:textId="77777777" w:rsidR="00991BB7" w:rsidRDefault="00A06DB5">
            <w:pPr>
              <w:numPr>
                <w:ilvl w:val="0"/>
                <w:numId w:val="30"/>
              </w:numPr>
              <w:spacing w:after="10" w:line="257" w:lineRule="auto"/>
              <w:ind w:hanging="331"/>
            </w:pPr>
            <w:r>
              <w:rPr>
                <w:rFonts w:ascii="Arial" w:eastAsia="Arial" w:hAnsi="Arial" w:cs="Arial"/>
                <w:sz w:val="18"/>
              </w:rPr>
              <w:t xml:space="preserve">breach of the obligations of the </w:t>
            </w:r>
            <w:r>
              <w:rPr>
                <w:rFonts w:ascii="Arial" w:eastAsia="Arial" w:hAnsi="Arial" w:cs="Arial"/>
                <w:sz w:val="18"/>
              </w:rPr>
              <w:t>Supplier (including any fundamental breach or breach of a fundamental term)</w:t>
            </w:r>
          </w:p>
          <w:p w14:paraId="6AC91A57" w14:textId="77777777" w:rsidR="00991BB7" w:rsidRDefault="00A06DB5">
            <w:pPr>
              <w:numPr>
                <w:ilvl w:val="0"/>
                <w:numId w:val="30"/>
              </w:numPr>
              <w:spacing w:after="0" w:line="259" w:lineRule="auto"/>
              <w:ind w:hanging="331"/>
            </w:pPr>
            <w:r>
              <w:rPr>
                <w:rFonts w:ascii="Arial" w:eastAsia="Arial" w:hAnsi="Arial" w:cs="Arial"/>
                <w:sz w:val="18"/>
              </w:rPr>
              <w:t xml:space="preserve">other Default, </w:t>
            </w:r>
            <w:proofErr w:type="gramStart"/>
            <w:r>
              <w:rPr>
                <w:rFonts w:ascii="Arial" w:eastAsia="Arial" w:hAnsi="Arial" w:cs="Arial"/>
                <w:sz w:val="18"/>
              </w:rPr>
              <w:t>negligence</w:t>
            </w:r>
            <w:proofErr w:type="gramEnd"/>
            <w:r>
              <w:rPr>
                <w:rFonts w:ascii="Arial" w:eastAsia="Arial" w:hAnsi="Arial" w:cs="Arial"/>
                <w:sz w:val="18"/>
              </w:rPr>
              <w:t xml:space="preserve"> or negligent statement of the</w:t>
            </w:r>
          </w:p>
          <w:p w14:paraId="4004640E" w14:textId="77777777" w:rsidR="00991BB7" w:rsidRDefault="00A06DB5">
            <w:pPr>
              <w:spacing w:after="221" w:line="250" w:lineRule="auto"/>
              <w:ind w:left="667" w:right="26" w:firstLine="0"/>
            </w:pPr>
            <w:r>
              <w:rPr>
                <w:rFonts w:ascii="Arial" w:eastAsia="Arial" w:hAnsi="Arial" w:cs="Arial"/>
                <w:sz w:val="18"/>
              </w:rPr>
              <w:t>Supplier, of its Subcontractors or any Supplier Staff (whether by act or omission), in connection with or in relation to thi</w:t>
            </w:r>
            <w:r>
              <w:rPr>
                <w:rFonts w:ascii="Arial" w:eastAsia="Arial" w:hAnsi="Arial" w:cs="Arial"/>
                <w:sz w:val="18"/>
              </w:rPr>
              <w:t>s Call-Off Contract</w:t>
            </w:r>
          </w:p>
          <w:p w14:paraId="037F4F05" w14:textId="77777777" w:rsidR="00991BB7" w:rsidRDefault="00A06DB5">
            <w:pPr>
              <w:spacing w:after="0" w:line="259" w:lineRule="auto"/>
              <w:ind w:left="5" w:firstLine="0"/>
            </w:pPr>
            <w:r>
              <w:rPr>
                <w:sz w:val="18"/>
              </w:rPr>
              <w:t>Unless otherwise specified in the Framework Agreement the Supplier is liable to CCS for a Default of the Framework Agreement and in relation to a Default of the Call-Off Contract, the Supplier is liable to the Buyer.</w:t>
            </w:r>
          </w:p>
        </w:tc>
      </w:tr>
      <w:tr w:rsidR="00991BB7" w14:paraId="08C16D0B"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1DA7E226" w14:textId="77777777" w:rsidR="00991BB7" w:rsidRDefault="00A06DB5">
            <w:pPr>
              <w:spacing w:after="0" w:line="259" w:lineRule="auto"/>
              <w:ind w:left="0" w:firstLine="0"/>
            </w:pPr>
            <w:r>
              <w:rPr>
                <w:b/>
                <w:sz w:val="18"/>
              </w:rPr>
              <w:t>Deliverable(s)</w:t>
            </w:r>
          </w:p>
        </w:tc>
        <w:tc>
          <w:tcPr>
            <w:tcW w:w="5780" w:type="dxa"/>
            <w:tcBorders>
              <w:top w:val="single" w:sz="7" w:space="0" w:color="000000"/>
              <w:left w:val="single" w:sz="7" w:space="0" w:color="000000"/>
              <w:bottom w:val="single" w:sz="7" w:space="0" w:color="000000"/>
              <w:right w:val="single" w:sz="7" w:space="0" w:color="000000"/>
            </w:tcBorders>
            <w:vAlign w:val="bottom"/>
          </w:tcPr>
          <w:p w14:paraId="4C9B9C21" w14:textId="77777777" w:rsidR="00991BB7" w:rsidRDefault="00A06DB5">
            <w:pPr>
              <w:spacing w:after="0" w:line="259" w:lineRule="auto"/>
              <w:ind w:left="5" w:firstLine="0"/>
            </w:pPr>
            <w:r>
              <w:rPr>
                <w:sz w:val="18"/>
              </w:rPr>
              <w:t>The G-Cloud Services the Buyer contracts the Supplier to provide under this Call-Off Contract.</w:t>
            </w:r>
          </w:p>
        </w:tc>
      </w:tr>
      <w:tr w:rsidR="00991BB7" w14:paraId="0061159F"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F80E44F" w14:textId="77777777" w:rsidR="00991BB7" w:rsidRDefault="00A06DB5">
            <w:pPr>
              <w:spacing w:after="0" w:line="259" w:lineRule="auto"/>
              <w:ind w:left="0" w:firstLine="0"/>
            </w:pPr>
            <w:r>
              <w:rPr>
                <w:b/>
                <w:sz w:val="18"/>
              </w:rPr>
              <w:t>Digital Marketplace</w:t>
            </w:r>
          </w:p>
        </w:tc>
        <w:tc>
          <w:tcPr>
            <w:tcW w:w="5780" w:type="dxa"/>
            <w:tcBorders>
              <w:top w:val="single" w:sz="7" w:space="0" w:color="000000"/>
              <w:left w:val="single" w:sz="7" w:space="0" w:color="000000"/>
              <w:bottom w:val="single" w:sz="7" w:space="0" w:color="000000"/>
              <w:right w:val="single" w:sz="7" w:space="0" w:color="000000"/>
            </w:tcBorders>
            <w:vAlign w:val="bottom"/>
          </w:tcPr>
          <w:p w14:paraId="0EC39613" w14:textId="77777777" w:rsidR="00991BB7" w:rsidRDefault="00A06DB5">
            <w:pPr>
              <w:spacing w:after="0" w:line="259" w:lineRule="auto"/>
              <w:ind w:left="5" w:firstLine="0"/>
            </w:pPr>
            <w:r>
              <w:rPr>
                <w:sz w:val="18"/>
              </w:rPr>
              <w:t>The government marketplace where Services are available for Buyers to buy. (</w:t>
            </w:r>
            <w:r>
              <w:rPr>
                <w:sz w:val="18"/>
                <w:u w:val="single" w:color="000000"/>
              </w:rPr>
              <w:t>https://www.digitalmarketplace.service.gov.uk</w:t>
            </w:r>
            <w:r>
              <w:rPr>
                <w:sz w:val="18"/>
              </w:rPr>
              <w:t>/)</w:t>
            </w:r>
          </w:p>
        </w:tc>
      </w:tr>
      <w:tr w:rsidR="00991BB7" w14:paraId="30D8444C" w14:textId="77777777">
        <w:trPr>
          <w:trHeight w:val="663"/>
        </w:trPr>
        <w:tc>
          <w:tcPr>
            <w:tcW w:w="2411" w:type="dxa"/>
            <w:tcBorders>
              <w:top w:val="single" w:sz="7" w:space="0" w:color="000000"/>
              <w:left w:val="single" w:sz="7" w:space="0" w:color="000000"/>
              <w:bottom w:val="single" w:sz="7" w:space="0" w:color="000000"/>
              <w:right w:val="single" w:sz="7" w:space="0" w:color="000000"/>
            </w:tcBorders>
            <w:vAlign w:val="bottom"/>
          </w:tcPr>
          <w:p w14:paraId="27872983" w14:textId="77777777" w:rsidR="00991BB7" w:rsidRDefault="00A06DB5">
            <w:pPr>
              <w:spacing w:after="0" w:line="259" w:lineRule="auto"/>
              <w:ind w:left="0" w:firstLine="0"/>
            </w:pPr>
            <w:r>
              <w:rPr>
                <w:b/>
                <w:sz w:val="18"/>
              </w:rPr>
              <w:t>DPA 2018</w:t>
            </w:r>
          </w:p>
        </w:tc>
        <w:tc>
          <w:tcPr>
            <w:tcW w:w="5780" w:type="dxa"/>
            <w:tcBorders>
              <w:top w:val="single" w:sz="7" w:space="0" w:color="000000"/>
              <w:left w:val="single" w:sz="7" w:space="0" w:color="000000"/>
              <w:bottom w:val="single" w:sz="7" w:space="0" w:color="000000"/>
              <w:right w:val="single" w:sz="7" w:space="0" w:color="000000"/>
            </w:tcBorders>
            <w:vAlign w:val="bottom"/>
          </w:tcPr>
          <w:p w14:paraId="07505BA4" w14:textId="77777777" w:rsidR="00991BB7" w:rsidRDefault="00A06DB5">
            <w:pPr>
              <w:spacing w:after="0" w:line="259" w:lineRule="auto"/>
              <w:ind w:left="5" w:firstLine="0"/>
            </w:pPr>
            <w:r>
              <w:rPr>
                <w:sz w:val="18"/>
              </w:rPr>
              <w:t>Data Protection Act 2018.</w:t>
            </w:r>
          </w:p>
        </w:tc>
      </w:tr>
      <w:tr w:rsidR="00991BB7" w14:paraId="558599D1"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73C0E768" w14:textId="77777777" w:rsidR="00991BB7" w:rsidRDefault="00A06DB5">
            <w:pPr>
              <w:spacing w:after="0" w:line="259" w:lineRule="auto"/>
              <w:ind w:left="0" w:firstLine="0"/>
            </w:pPr>
            <w:r>
              <w:rPr>
                <w:b/>
                <w:sz w:val="18"/>
              </w:rPr>
              <w:t>Employment Regulations</w:t>
            </w:r>
          </w:p>
        </w:tc>
        <w:tc>
          <w:tcPr>
            <w:tcW w:w="5780" w:type="dxa"/>
            <w:tcBorders>
              <w:top w:val="single" w:sz="7" w:space="0" w:color="000000"/>
              <w:left w:val="single" w:sz="7" w:space="0" w:color="000000"/>
              <w:bottom w:val="single" w:sz="7" w:space="0" w:color="000000"/>
              <w:right w:val="single" w:sz="7" w:space="0" w:color="000000"/>
            </w:tcBorders>
            <w:vAlign w:val="bottom"/>
          </w:tcPr>
          <w:p w14:paraId="4A7A6BC7" w14:textId="77777777" w:rsidR="00991BB7" w:rsidRDefault="00A06DB5">
            <w:pPr>
              <w:spacing w:after="0" w:line="259" w:lineRule="auto"/>
              <w:ind w:left="5" w:firstLine="0"/>
            </w:pPr>
            <w:r>
              <w:rPr>
                <w:sz w:val="18"/>
              </w:rPr>
              <w:t>The Transfer of Undertakings (Protection of Employment) Regulations 2006 (SI 2006/246) (‘TUPE’) which implements the Acquired Rights Directive.</w:t>
            </w:r>
          </w:p>
        </w:tc>
      </w:tr>
      <w:tr w:rsidR="00991BB7" w14:paraId="21EEEB02"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016ACFAE" w14:textId="77777777" w:rsidR="00991BB7" w:rsidRDefault="00A06DB5">
            <w:pPr>
              <w:spacing w:after="0" w:line="259" w:lineRule="auto"/>
              <w:ind w:left="0" w:firstLine="0"/>
            </w:pPr>
            <w:r>
              <w:rPr>
                <w:b/>
                <w:sz w:val="18"/>
              </w:rPr>
              <w:t>End</w:t>
            </w:r>
          </w:p>
        </w:tc>
        <w:tc>
          <w:tcPr>
            <w:tcW w:w="5780" w:type="dxa"/>
            <w:tcBorders>
              <w:top w:val="single" w:sz="7" w:space="0" w:color="000000"/>
              <w:left w:val="single" w:sz="7" w:space="0" w:color="000000"/>
              <w:bottom w:val="single" w:sz="7" w:space="0" w:color="000000"/>
              <w:right w:val="single" w:sz="7" w:space="0" w:color="000000"/>
            </w:tcBorders>
            <w:vAlign w:val="bottom"/>
          </w:tcPr>
          <w:p w14:paraId="79ADF723" w14:textId="77777777" w:rsidR="00991BB7" w:rsidRDefault="00A06DB5">
            <w:pPr>
              <w:spacing w:after="0" w:line="259" w:lineRule="auto"/>
              <w:ind w:left="5" w:firstLine="0"/>
            </w:pPr>
            <w:r>
              <w:rPr>
                <w:sz w:val="18"/>
              </w:rPr>
              <w:t>Means to terminate; and Ended and Ending are co</w:t>
            </w:r>
            <w:r>
              <w:rPr>
                <w:sz w:val="18"/>
              </w:rPr>
              <w:t>nstrued accordingly.</w:t>
            </w:r>
          </w:p>
        </w:tc>
      </w:tr>
      <w:tr w:rsidR="00991BB7" w14:paraId="0ABCB95A" w14:textId="77777777">
        <w:trPr>
          <w:trHeight w:val="1086"/>
        </w:trPr>
        <w:tc>
          <w:tcPr>
            <w:tcW w:w="2411" w:type="dxa"/>
            <w:tcBorders>
              <w:top w:val="single" w:sz="7" w:space="0" w:color="000000"/>
              <w:left w:val="single" w:sz="7" w:space="0" w:color="000000"/>
              <w:bottom w:val="single" w:sz="7" w:space="0" w:color="000000"/>
              <w:right w:val="single" w:sz="7" w:space="0" w:color="000000"/>
            </w:tcBorders>
            <w:vAlign w:val="center"/>
          </w:tcPr>
          <w:p w14:paraId="65BA8351" w14:textId="77777777" w:rsidR="00991BB7" w:rsidRDefault="00A06DB5">
            <w:pPr>
              <w:spacing w:after="0" w:line="259" w:lineRule="auto"/>
              <w:ind w:left="0" w:firstLine="0"/>
            </w:pPr>
            <w:r>
              <w:rPr>
                <w:b/>
                <w:sz w:val="18"/>
              </w:rPr>
              <w:t>Environmental Information</w:t>
            </w:r>
          </w:p>
          <w:p w14:paraId="3F4CA13A" w14:textId="77777777" w:rsidR="00991BB7" w:rsidRDefault="00A06DB5">
            <w:pPr>
              <w:spacing w:after="0" w:line="259" w:lineRule="auto"/>
              <w:ind w:left="0" w:firstLine="0"/>
            </w:pPr>
            <w:r>
              <w:rPr>
                <w:b/>
                <w:sz w:val="18"/>
              </w:rPr>
              <w:t>Regulations or EIR</w:t>
            </w:r>
          </w:p>
        </w:tc>
        <w:tc>
          <w:tcPr>
            <w:tcW w:w="5780" w:type="dxa"/>
            <w:tcBorders>
              <w:top w:val="single" w:sz="7" w:space="0" w:color="000000"/>
              <w:left w:val="single" w:sz="7" w:space="0" w:color="000000"/>
              <w:bottom w:val="single" w:sz="7" w:space="0" w:color="000000"/>
              <w:right w:val="single" w:sz="7" w:space="0" w:color="000000"/>
            </w:tcBorders>
            <w:vAlign w:val="bottom"/>
          </w:tcPr>
          <w:p w14:paraId="79D21000" w14:textId="77777777" w:rsidR="00991BB7" w:rsidRDefault="00A06DB5">
            <w:pPr>
              <w:spacing w:after="0" w:line="259" w:lineRule="auto"/>
              <w:ind w:left="5" w:firstLine="0"/>
            </w:pPr>
            <w:r>
              <w:rPr>
                <w:sz w:val="18"/>
              </w:rPr>
              <w:t xml:space="preserve">The Environmental Information Regulations 2004 together with any guidance or codes of practice issued by the Information Commissioner or relevant government department about the </w:t>
            </w:r>
            <w:r>
              <w:rPr>
                <w:sz w:val="18"/>
              </w:rPr>
              <w:t>regulations.</w:t>
            </w:r>
          </w:p>
        </w:tc>
      </w:tr>
      <w:tr w:rsidR="00991BB7" w14:paraId="0803328F" w14:textId="77777777">
        <w:trPr>
          <w:trHeight w:val="1325"/>
        </w:trPr>
        <w:tc>
          <w:tcPr>
            <w:tcW w:w="2411" w:type="dxa"/>
            <w:tcBorders>
              <w:top w:val="single" w:sz="7" w:space="0" w:color="000000"/>
              <w:left w:val="single" w:sz="7" w:space="0" w:color="000000"/>
              <w:bottom w:val="single" w:sz="7" w:space="0" w:color="000000"/>
              <w:right w:val="single" w:sz="7" w:space="0" w:color="000000"/>
            </w:tcBorders>
          </w:tcPr>
          <w:p w14:paraId="051F7429" w14:textId="77777777" w:rsidR="00991BB7" w:rsidRDefault="00A06DB5">
            <w:pPr>
              <w:spacing w:after="0" w:line="259" w:lineRule="auto"/>
              <w:ind w:left="0" w:firstLine="0"/>
            </w:pPr>
            <w:r>
              <w:rPr>
                <w:b/>
                <w:sz w:val="18"/>
              </w:rPr>
              <w:t>Equipment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22B800CB" w14:textId="77777777" w:rsidR="00991BB7" w:rsidRDefault="00A06DB5">
            <w:pPr>
              <w:spacing w:after="0" w:line="259" w:lineRule="auto"/>
              <w:ind w:left="5" w:firstLine="0"/>
            </w:pPr>
            <w:r>
              <w:rPr>
                <w:sz w:val="18"/>
              </w:rPr>
              <w:t>The Supplier’s hardware, computer and telecoms devices, plant, materials and such other items supplied and used by the Supplier (but not hired, leased or loaned from CCS or the Buyer) in the performance of its obligations under this</w:t>
            </w:r>
            <w:r>
              <w:rPr>
                <w:sz w:val="18"/>
              </w:rPr>
              <w:t xml:space="preserve"> Call-Off Contract.</w:t>
            </w:r>
          </w:p>
        </w:tc>
      </w:tr>
      <w:tr w:rsidR="00991BB7" w14:paraId="2985341B"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DB73E02" w14:textId="77777777" w:rsidR="00991BB7" w:rsidRDefault="00A06DB5">
            <w:pPr>
              <w:spacing w:after="0" w:line="259" w:lineRule="auto"/>
              <w:ind w:left="0" w:firstLine="0"/>
            </w:pPr>
            <w:r>
              <w:rPr>
                <w:b/>
                <w:sz w:val="18"/>
              </w:rPr>
              <w:lastRenderedPageBreak/>
              <w:t>ESI Reference Number</w:t>
            </w:r>
          </w:p>
        </w:tc>
        <w:tc>
          <w:tcPr>
            <w:tcW w:w="5780" w:type="dxa"/>
            <w:tcBorders>
              <w:top w:val="single" w:sz="7" w:space="0" w:color="000000"/>
              <w:left w:val="single" w:sz="7" w:space="0" w:color="000000"/>
              <w:bottom w:val="single" w:sz="7" w:space="0" w:color="000000"/>
              <w:right w:val="single" w:sz="7" w:space="0" w:color="000000"/>
            </w:tcBorders>
            <w:vAlign w:val="bottom"/>
          </w:tcPr>
          <w:p w14:paraId="79D2DD6A" w14:textId="77777777" w:rsidR="00991BB7" w:rsidRDefault="00A06DB5">
            <w:pPr>
              <w:spacing w:after="0" w:line="259" w:lineRule="auto"/>
              <w:ind w:left="5" w:firstLine="0"/>
            </w:pPr>
            <w:r>
              <w:rPr>
                <w:sz w:val="18"/>
              </w:rPr>
              <w:t xml:space="preserve">The </w:t>
            </w:r>
            <w:proofErr w:type="gramStart"/>
            <w:r>
              <w:rPr>
                <w:sz w:val="18"/>
              </w:rPr>
              <w:t>14 digit</w:t>
            </w:r>
            <w:proofErr w:type="gramEnd"/>
            <w:r>
              <w:rPr>
                <w:sz w:val="18"/>
              </w:rPr>
              <w:t xml:space="preserve"> ESI reference number from the summary of the outcome screen of the ESI tool.</w:t>
            </w:r>
          </w:p>
        </w:tc>
      </w:tr>
    </w:tbl>
    <w:p w14:paraId="762CA860" w14:textId="77777777" w:rsidR="00991BB7" w:rsidRDefault="00991BB7">
      <w:pPr>
        <w:spacing w:after="0" w:line="259" w:lineRule="auto"/>
        <w:ind w:left="-1678" w:right="774" w:firstLine="0"/>
      </w:pPr>
    </w:p>
    <w:tbl>
      <w:tblPr>
        <w:tblStyle w:val="TableGrid"/>
        <w:tblW w:w="8192" w:type="dxa"/>
        <w:tblInd w:w="-96" w:type="dxa"/>
        <w:tblCellMar>
          <w:top w:w="371" w:type="dxa"/>
          <w:left w:w="96" w:type="dxa"/>
          <w:bottom w:w="95" w:type="dxa"/>
          <w:right w:w="146" w:type="dxa"/>
        </w:tblCellMar>
        <w:tblLook w:val="04A0" w:firstRow="1" w:lastRow="0" w:firstColumn="1" w:lastColumn="0" w:noHBand="0" w:noVBand="1"/>
      </w:tblPr>
      <w:tblGrid>
        <w:gridCol w:w="2411"/>
        <w:gridCol w:w="5781"/>
      </w:tblGrid>
      <w:tr w:rsidR="00991BB7" w14:paraId="52F921A1" w14:textId="77777777">
        <w:trPr>
          <w:trHeight w:val="1381"/>
        </w:trPr>
        <w:tc>
          <w:tcPr>
            <w:tcW w:w="2411" w:type="dxa"/>
            <w:tcBorders>
              <w:top w:val="single" w:sz="7" w:space="0" w:color="000000"/>
              <w:left w:val="single" w:sz="7" w:space="0" w:color="000000"/>
              <w:bottom w:val="single" w:sz="7" w:space="0" w:color="000000"/>
              <w:right w:val="single" w:sz="7" w:space="0" w:color="000000"/>
            </w:tcBorders>
            <w:vAlign w:val="center"/>
          </w:tcPr>
          <w:p w14:paraId="2A447066" w14:textId="77777777" w:rsidR="00991BB7" w:rsidRDefault="00A06DB5">
            <w:pPr>
              <w:spacing w:after="0" w:line="259" w:lineRule="auto"/>
              <w:ind w:left="0" w:firstLine="0"/>
            </w:pPr>
            <w:r>
              <w:rPr>
                <w:b/>
                <w:sz w:val="18"/>
              </w:rPr>
              <w:t>Employment Status</w:t>
            </w:r>
          </w:p>
          <w:p w14:paraId="1E98C6E8" w14:textId="77777777" w:rsidR="00991BB7" w:rsidRDefault="00A06DB5">
            <w:pPr>
              <w:spacing w:after="0" w:line="259" w:lineRule="auto"/>
              <w:ind w:left="0" w:firstLine="0"/>
            </w:pPr>
            <w:r>
              <w:rPr>
                <w:b/>
                <w:sz w:val="18"/>
              </w:rPr>
              <w:t>Indicator test tool or ESI tool</w:t>
            </w:r>
          </w:p>
        </w:tc>
        <w:tc>
          <w:tcPr>
            <w:tcW w:w="5780" w:type="dxa"/>
            <w:tcBorders>
              <w:top w:val="single" w:sz="7" w:space="0" w:color="000000"/>
              <w:left w:val="single" w:sz="7" w:space="0" w:color="000000"/>
              <w:bottom w:val="single" w:sz="7" w:space="0" w:color="000000"/>
              <w:right w:val="single" w:sz="7" w:space="0" w:color="000000"/>
            </w:tcBorders>
            <w:vAlign w:val="bottom"/>
          </w:tcPr>
          <w:p w14:paraId="6613818E" w14:textId="77777777" w:rsidR="00991BB7" w:rsidRDefault="00A06DB5">
            <w:pPr>
              <w:spacing w:after="35" w:line="249" w:lineRule="auto"/>
              <w:ind w:left="5" w:firstLine="0"/>
            </w:pPr>
            <w:r>
              <w:rPr>
                <w:sz w:val="18"/>
              </w:rPr>
              <w:t>The HMRC Employment Status Indicator test tool. The most up-to-</w:t>
            </w:r>
            <w:r>
              <w:rPr>
                <w:sz w:val="18"/>
              </w:rPr>
              <w:t>date version must be used. At the time of drafting the tool may be found here:</w:t>
            </w:r>
          </w:p>
          <w:p w14:paraId="155E052C" w14:textId="77777777" w:rsidR="00991BB7" w:rsidRDefault="00A06DB5">
            <w:pPr>
              <w:spacing w:after="0" w:line="259" w:lineRule="auto"/>
              <w:ind w:left="5" w:firstLine="0"/>
              <w:jc w:val="both"/>
            </w:pPr>
            <w:r>
              <w:rPr>
                <w:u w:val="single" w:color="000000"/>
              </w:rPr>
              <w:t>https://www.gov.uk/guidance/check-employment-status-for-ta x</w:t>
            </w:r>
          </w:p>
        </w:tc>
      </w:tr>
      <w:tr w:rsidR="00991BB7" w14:paraId="741A97E5" w14:textId="77777777">
        <w:trPr>
          <w:trHeight w:val="663"/>
        </w:trPr>
        <w:tc>
          <w:tcPr>
            <w:tcW w:w="2411" w:type="dxa"/>
            <w:tcBorders>
              <w:top w:val="single" w:sz="7" w:space="0" w:color="000000"/>
              <w:left w:val="single" w:sz="7" w:space="0" w:color="000000"/>
              <w:bottom w:val="single" w:sz="7" w:space="0" w:color="000000"/>
              <w:right w:val="single" w:sz="7" w:space="0" w:color="000000"/>
            </w:tcBorders>
            <w:vAlign w:val="bottom"/>
          </w:tcPr>
          <w:p w14:paraId="3A8C039E" w14:textId="77777777" w:rsidR="00991BB7" w:rsidRDefault="00A06DB5">
            <w:pPr>
              <w:spacing w:after="0" w:line="259" w:lineRule="auto"/>
              <w:ind w:left="0" w:firstLine="0"/>
            </w:pPr>
            <w:r>
              <w:rPr>
                <w:b/>
                <w:sz w:val="18"/>
              </w:rPr>
              <w:t>Expiry Date</w:t>
            </w:r>
          </w:p>
        </w:tc>
        <w:tc>
          <w:tcPr>
            <w:tcW w:w="5780" w:type="dxa"/>
            <w:tcBorders>
              <w:top w:val="single" w:sz="7" w:space="0" w:color="000000"/>
              <w:left w:val="single" w:sz="7" w:space="0" w:color="000000"/>
              <w:bottom w:val="single" w:sz="7" w:space="0" w:color="000000"/>
              <w:right w:val="single" w:sz="7" w:space="0" w:color="000000"/>
            </w:tcBorders>
            <w:vAlign w:val="bottom"/>
          </w:tcPr>
          <w:p w14:paraId="28738DFB" w14:textId="77777777" w:rsidR="00991BB7" w:rsidRDefault="00A06DB5">
            <w:pPr>
              <w:spacing w:after="0" w:line="259" w:lineRule="auto"/>
              <w:ind w:left="5" w:firstLine="0"/>
            </w:pPr>
            <w:r>
              <w:rPr>
                <w:sz w:val="18"/>
              </w:rPr>
              <w:t>The expiry date of this Call-Off Contract in the Order Form.</w:t>
            </w:r>
          </w:p>
        </w:tc>
      </w:tr>
      <w:tr w:rsidR="00991BB7" w14:paraId="510D7663" w14:textId="77777777">
        <w:trPr>
          <w:trHeight w:val="6020"/>
        </w:trPr>
        <w:tc>
          <w:tcPr>
            <w:tcW w:w="2411" w:type="dxa"/>
            <w:tcBorders>
              <w:top w:val="single" w:sz="7" w:space="0" w:color="000000"/>
              <w:left w:val="single" w:sz="7" w:space="0" w:color="000000"/>
              <w:bottom w:val="single" w:sz="7" w:space="0" w:color="000000"/>
              <w:right w:val="single" w:sz="7" w:space="0" w:color="000000"/>
            </w:tcBorders>
          </w:tcPr>
          <w:p w14:paraId="3B42117F" w14:textId="77777777" w:rsidR="00991BB7" w:rsidRDefault="00A06DB5">
            <w:pPr>
              <w:spacing w:after="0" w:line="259" w:lineRule="auto"/>
              <w:ind w:left="0" w:firstLine="0"/>
            </w:pPr>
            <w:r>
              <w:rPr>
                <w:b/>
                <w:sz w:val="18"/>
              </w:rPr>
              <w:t>Force Majeure</w:t>
            </w:r>
          </w:p>
        </w:tc>
        <w:tc>
          <w:tcPr>
            <w:tcW w:w="5780" w:type="dxa"/>
            <w:tcBorders>
              <w:top w:val="single" w:sz="7" w:space="0" w:color="000000"/>
              <w:left w:val="single" w:sz="7" w:space="0" w:color="000000"/>
              <w:bottom w:val="single" w:sz="7" w:space="0" w:color="000000"/>
              <w:right w:val="single" w:sz="7" w:space="0" w:color="000000"/>
            </w:tcBorders>
            <w:vAlign w:val="center"/>
          </w:tcPr>
          <w:p w14:paraId="70A5FECA" w14:textId="77777777" w:rsidR="00991BB7" w:rsidRDefault="00A06DB5">
            <w:pPr>
              <w:spacing w:after="16" w:line="249" w:lineRule="auto"/>
              <w:ind w:left="5" w:firstLine="0"/>
            </w:pPr>
            <w:r>
              <w:rPr>
                <w:sz w:val="18"/>
              </w:rPr>
              <w:t xml:space="preserve">A force Majeure event </w:t>
            </w:r>
            <w:r>
              <w:rPr>
                <w:sz w:val="18"/>
              </w:rPr>
              <w:t>means anything affecting either Party's performance of their obligations arising from any:</w:t>
            </w:r>
          </w:p>
          <w:p w14:paraId="2B2C7A6E" w14:textId="77777777" w:rsidR="00991BB7" w:rsidRDefault="00A06DB5">
            <w:pPr>
              <w:numPr>
                <w:ilvl w:val="0"/>
                <w:numId w:val="31"/>
              </w:numPr>
              <w:spacing w:after="10" w:line="257" w:lineRule="auto"/>
              <w:ind w:hanging="331"/>
            </w:pPr>
            <w:r>
              <w:rPr>
                <w:rFonts w:ascii="Arial" w:eastAsia="Arial" w:hAnsi="Arial" w:cs="Arial"/>
                <w:sz w:val="18"/>
              </w:rPr>
              <w:t xml:space="preserve">acts, </w:t>
            </w:r>
            <w:proofErr w:type="gramStart"/>
            <w:r>
              <w:rPr>
                <w:rFonts w:ascii="Arial" w:eastAsia="Arial" w:hAnsi="Arial" w:cs="Arial"/>
                <w:sz w:val="18"/>
              </w:rPr>
              <w:t>events</w:t>
            </w:r>
            <w:proofErr w:type="gramEnd"/>
            <w:r>
              <w:rPr>
                <w:rFonts w:ascii="Arial" w:eastAsia="Arial" w:hAnsi="Arial" w:cs="Arial"/>
                <w:sz w:val="18"/>
              </w:rPr>
              <w:t xml:space="preserve"> or omissions beyond the reasonable control of the affected Party</w:t>
            </w:r>
          </w:p>
          <w:p w14:paraId="646188ED" w14:textId="77777777" w:rsidR="00991BB7" w:rsidRDefault="00A06DB5">
            <w:pPr>
              <w:numPr>
                <w:ilvl w:val="0"/>
                <w:numId w:val="31"/>
              </w:numPr>
              <w:spacing w:after="62" w:line="257" w:lineRule="auto"/>
              <w:ind w:hanging="331"/>
            </w:pPr>
            <w:r>
              <w:rPr>
                <w:rFonts w:ascii="Arial" w:eastAsia="Arial" w:hAnsi="Arial" w:cs="Arial"/>
                <w:sz w:val="18"/>
              </w:rPr>
              <w:t xml:space="preserve">riots, war or armed conflict, acts of terrorism, nuclear, </w:t>
            </w:r>
            <w:proofErr w:type="gramStart"/>
            <w:r>
              <w:rPr>
                <w:rFonts w:ascii="Arial" w:eastAsia="Arial" w:hAnsi="Arial" w:cs="Arial"/>
                <w:sz w:val="18"/>
              </w:rPr>
              <w:t>biological</w:t>
            </w:r>
            <w:proofErr w:type="gramEnd"/>
            <w:r>
              <w:rPr>
                <w:rFonts w:ascii="Arial" w:eastAsia="Arial" w:hAnsi="Arial" w:cs="Arial"/>
                <w:sz w:val="18"/>
              </w:rPr>
              <w:t xml:space="preserve"> or chemical warfar</w:t>
            </w:r>
            <w:r>
              <w:rPr>
                <w:rFonts w:ascii="Arial" w:eastAsia="Arial" w:hAnsi="Arial" w:cs="Arial"/>
                <w:sz w:val="18"/>
              </w:rPr>
              <w:t>e</w:t>
            </w:r>
          </w:p>
          <w:p w14:paraId="0CCEEA6E" w14:textId="77777777" w:rsidR="00991BB7" w:rsidRDefault="00A06DB5">
            <w:pPr>
              <w:numPr>
                <w:ilvl w:val="0"/>
                <w:numId w:val="31"/>
              </w:numPr>
              <w:spacing w:after="64" w:line="269" w:lineRule="auto"/>
              <w:ind w:hanging="331"/>
            </w:pPr>
            <w:r>
              <w:rPr>
                <w:rFonts w:ascii="Arial" w:eastAsia="Arial" w:hAnsi="Arial" w:cs="Arial"/>
                <w:sz w:val="20"/>
              </w:rPr>
              <w:t xml:space="preserve">acts of government, local </w:t>
            </w:r>
            <w:proofErr w:type="gramStart"/>
            <w:r>
              <w:rPr>
                <w:rFonts w:ascii="Arial" w:eastAsia="Arial" w:hAnsi="Arial" w:cs="Arial"/>
                <w:sz w:val="20"/>
              </w:rPr>
              <w:t>government</w:t>
            </w:r>
            <w:proofErr w:type="gramEnd"/>
            <w:r>
              <w:rPr>
                <w:rFonts w:ascii="Arial" w:eastAsia="Arial" w:hAnsi="Arial" w:cs="Arial"/>
                <w:sz w:val="20"/>
              </w:rPr>
              <w:t xml:space="preserve"> or Regulatory </w:t>
            </w:r>
            <w:r>
              <w:rPr>
                <w:rFonts w:ascii="Arial" w:eastAsia="Arial" w:hAnsi="Arial" w:cs="Arial"/>
                <w:sz w:val="18"/>
              </w:rPr>
              <w:t>Bodies</w:t>
            </w:r>
          </w:p>
          <w:p w14:paraId="79043AE0" w14:textId="77777777" w:rsidR="00991BB7" w:rsidRDefault="00A06DB5">
            <w:pPr>
              <w:numPr>
                <w:ilvl w:val="0"/>
                <w:numId w:val="31"/>
              </w:numPr>
              <w:spacing w:after="0" w:line="274" w:lineRule="auto"/>
              <w:ind w:hanging="331"/>
            </w:pPr>
            <w:r>
              <w:rPr>
                <w:rFonts w:ascii="Arial" w:eastAsia="Arial" w:hAnsi="Arial" w:cs="Arial"/>
                <w:sz w:val="18"/>
              </w:rPr>
              <w:t>fire, flood or disaster and any failure or shortage of power or fuel</w:t>
            </w:r>
          </w:p>
          <w:p w14:paraId="32539711" w14:textId="77777777" w:rsidR="00991BB7" w:rsidRDefault="00A06DB5">
            <w:pPr>
              <w:numPr>
                <w:ilvl w:val="0"/>
                <w:numId w:val="31"/>
              </w:numPr>
              <w:spacing w:after="215" w:line="257" w:lineRule="auto"/>
              <w:ind w:hanging="331"/>
            </w:pPr>
            <w:r>
              <w:rPr>
                <w:rFonts w:ascii="Arial" w:eastAsia="Arial" w:hAnsi="Arial" w:cs="Arial"/>
                <w:sz w:val="18"/>
              </w:rPr>
              <w:t>industrial dispute affecting a third party for which a substitute third party isn’t reasonably available</w:t>
            </w:r>
          </w:p>
          <w:p w14:paraId="4BD72C09" w14:textId="77777777" w:rsidR="00991BB7" w:rsidRDefault="00A06DB5">
            <w:pPr>
              <w:spacing w:after="7" w:line="259" w:lineRule="auto"/>
              <w:ind w:left="5" w:firstLine="0"/>
            </w:pPr>
            <w:r>
              <w:rPr>
                <w:sz w:val="18"/>
              </w:rPr>
              <w:t xml:space="preserve">The following do not </w:t>
            </w:r>
            <w:r>
              <w:rPr>
                <w:sz w:val="18"/>
              </w:rPr>
              <w:t>constitute a Force Majeure event:</w:t>
            </w:r>
          </w:p>
          <w:p w14:paraId="18C12C57" w14:textId="77777777" w:rsidR="00991BB7" w:rsidRDefault="00A06DB5">
            <w:pPr>
              <w:numPr>
                <w:ilvl w:val="0"/>
                <w:numId w:val="31"/>
              </w:numPr>
              <w:spacing w:after="10" w:line="257" w:lineRule="auto"/>
              <w:ind w:hanging="331"/>
            </w:pPr>
            <w:r>
              <w:rPr>
                <w:rFonts w:ascii="Arial" w:eastAsia="Arial" w:hAnsi="Arial" w:cs="Arial"/>
                <w:sz w:val="18"/>
              </w:rPr>
              <w:t>any industrial dispute about the Supplier, its staff, or failure in the Supplier’s (or a Subcontractor's) supply chain</w:t>
            </w:r>
          </w:p>
          <w:p w14:paraId="45CEBBA1" w14:textId="77777777" w:rsidR="00991BB7" w:rsidRDefault="00A06DB5">
            <w:pPr>
              <w:numPr>
                <w:ilvl w:val="0"/>
                <w:numId w:val="31"/>
              </w:numPr>
              <w:spacing w:after="13" w:line="254" w:lineRule="auto"/>
              <w:ind w:hanging="331"/>
            </w:pPr>
            <w:r>
              <w:rPr>
                <w:rFonts w:ascii="Arial" w:eastAsia="Arial" w:hAnsi="Arial" w:cs="Arial"/>
                <w:sz w:val="18"/>
              </w:rPr>
              <w:t xml:space="preserve">any event which is attributable to the wilful act, </w:t>
            </w:r>
            <w:proofErr w:type="gramStart"/>
            <w:r>
              <w:rPr>
                <w:rFonts w:ascii="Arial" w:eastAsia="Arial" w:hAnsi="Arial" w:cs="Arial"/>
                <w:sz w:val="18"/>
              </w:rPr>
              <w:t>neglect</w:t>
            </w:r>
            <w:proofErr w:type="gramEnd"/>
            <w:r>
              <w:rPr>
                <w:rFonts w:ascii="Arial" w:eastAsia="Arial" w:hAnsi="Arial" w:cs="Arial"/>
                <w:sz w:val="18"/>
              </w:rPr>
              <w:t xml:space="preserve"> or failure to take reasonable precautions by</w:t>
            </w:r>
            <w:r>
              <w:rPr>
                <w:rFonts w:ascii="Arial" w:eastAsia="Arial" w:hAnsi="Arial" w:cs="Arial"/>
                <w:sz w:val="18"/>
              </w:rPr>
              <w:t xml:space="preserve"> the Party seeking to rely on Force Majeure</w:t>
            </w:r>
          </w:p>
          <w:p w14:paraId="2700E7E8" w14:textId="77777777" w:rsidR="00991BB7" w:rsidRDefault="00A06DB5">
            <w:pPr>
              <w:numPr>
                <w:ilvl w:val="0"/>
                <w:numId w:val="31"/>
              </w:numPr>
              <w:spacing w:after="0" w:line="259" w:lineRule="auto"/>
              <w:ind w:hanging="331"/>
            </w:pPr>
            <w:r>
              <w:rPr>
                <w:rFonts w:ascii="Arial" w:eastAsia="Arial" w:hAnsi="Arial" w:cs="Arial"/>
                <w:sz w:val="18"/>
              </w:rPr>
              <w:t>the event was foreseeable by the Party seeking to rely on Force</w:t>
            </w:r>
          </w:p>
          <w:p w14:paraId="68CD6FA4" w14:textId="77777777" w:rsidR="00991BB7" w:rsidRDefault="00A06DB5">
            <w:pPr>
              <w:spacing w:after="8" w:line="259" w:lineRule="auto"/>
              <w:ind w:left="336" w:firstLine="0"/>
            </w:pPr>
            <w:r>
              <w:rPr>
                <w:rFonts w:ascii="Arial" w:eastAsia="Arial" w:hAnsi="Arial" w:cs="Arial"/>
                <w:sz w:val="18"/>
              </w:rPr>
              <w:t>Majeure at the time this Call-Off Contract was entered into</w:t>
            </w:r>
          </w:p>
          <w:p w14:paraId="2C40E7E8" w14:textId="77777777" w:rsidR="00991BB7" w:rsidRDefault="00A06DB5">
            <w:pPr>
              <w:numPr>
                <w:ilvl w:val="0"/>
                <w:numId w:val="31"/>
              </w:numPr>
              <w:spacing w:after="0" w:line="259" w:lineRule="auto"/>
              <w:ind w:hanging="331"/>
            </w:pPr>
            <w:r>
              <w:rPr>
                <w:rFonts w:ascii="Arial" w:eastAsia="Arial" w:hAnsi="Arial" w:cs="Arial"/>
                <w:sz w:val="18"/>
              </w:rPr>
              <w:t>any event which is attributable to the Party seeking to rely on Force Majeure and its fa</w:t>
            </w:r>
            <w:r>
              <w:rPr>
                <w:rFonts w:ascii="Arial" w:eastAsia="Arial" w:hAnsi="Arial" w:cs="Arial"/>
                <w:sz w:val="18"/>
              </w:rPr>
              <w:t>ilure to comply with its own business continuity and disaster recovery plans</w:t>
            </w:r>
          </w:p>
        </w:tc>
      </w:tr>
      <w:tr w:rsidR="00991BB7" w14:paraId="60DA67C1"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0C839C45" w14:textId="77777777" w:rsidR="00991BB7" w:rsidRDefault="00A06DB5">
            <w:pPr>
              <w:spacing w:after="0" w:line="259" w:lineRule="auto"/>
              <w:ind w:left="0" w:firstLine="0"/>
            </w:pPr>
            <w:r>
              <w:rPr>
                <w:b/>
                <w:sz w:val="18"/>
              </w:rPr>
              <w:t>Former Supplier</w:t>
            </w:r>
          </w:p>
        </w:tc>
        <w:tc>
          <w:tcPr>
            <w:tcW w:w="5780" w:type="dxa"/>
            <w:tcBorders>
              <w:top w:val="single" w:sz="7" w:space="0" w:color="000000"/>
              <w:left w:val="single" w:sz="7" w:space="0" w:color="000000"/>
              <w:bottom w:val="single" w:sz="7" w:space="0" w:color="000000"/>
              <w:right w:val="single" w:sz="7" w:space="0" w:color="000000"/>
            </w:tcBorders>
            <w:vAlign w:val="bottom"/>
          </w:tcPr>
          <w:p w14:paraId="300EB08D" w14:textId="77777777" w:rsidR="00991BB7" w:rsidRDefault="00A06DB5">
            <w:pPr>
              <w:spacing w:after="0" w:line="249" w:lineRule="auto"/>
              <w:ind w:left="5" w:firstLine="0"/>
            </w:pPr>
            <w:r>
              <w:rPr>
                <w:sz w:val="18"/>
              </w:rPr>
              <w:t xml:space="preserve">A supplier supplying services to the Buyer before the Start date that are the same as or substantially </w:t>
            </w:r>
            <w:proofErr w:type="gramStart"/>
            <w:r>
              <w:rPr>
                <w:sz w:val="18"/>
              </w:rPr>
              <w:t>similar to</w:t>
            </w:r>
            <w:proofErr w:type="gramEnd"/>
            <w:r>
              <w:rPr>
                <w:sz w:val="18"/>
              </w:rPr>
              <w:t xml:space="preserve"> the Services. This also includes any</w:t>
            </w:r>
          </w:p>
          <w:p w14:paraId="3E97CE84" w14:textId="77777777" w:rsidR="00991BB7" w:rsidRDefault="00A06DB5">
            <w:pPr>
              <w:spacing w:after="0" w:line="259" w:lineRule="auto"/>
              <w:ind w:left="5" w:firstLine="0"/>
            </w:pPr>
            <w:r>
              <w:rPr>
                <w:sz w:val="18"/>
              </w:rPr>
              <w:t>Subco</w:t>
            </w:r>
            <w:r>
              <w:rPr>
                <w:sz w:val="18"/>
              </w:rPr>
              <w:t>ntractor or the Supplier (or any subcontractor of the Subcontractor).</w:t>
            </w:r>
          </w:p>
        </w:tc>
      </w:tr>
      <w:tr w:rsidR="00991BB7" w14:paraId="668E1F2C"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35CB5418" w14:textId="77777777" w:rsidR="00991BB7" w:rsidRDefault="00A06DB5">
            <w:pPr>
              <w:spacing w:after="0" w:line="259" w:lineRule="auto"/>
              <w:ind w:left="0" w:firstLine="0"/>
            </w:pPr>
            <w:r>
              <w:rPr>
                <w:b/>
                <w:sz w:val="18"/>
              </w:rPr>
              <w:t>Framework Agreement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5465F5A8" w14:textId="77777777" w:rsidR="00991BB7" w:rsidRDefault="00A06DB5">
            <w:pPr>
              <w:spacing w:after="0" w:line="259" w:lineRule="auto"/>
              <w:ind w:left="5" w:firstLine="0"/>
            </w:pPr>
            <w:r>
              <w:rPr>
                <w:sz w:val="18"/>
              </w:rPr>
              <w:t>The clauses of framework agreement RM1557.12 together with the Framework Schedules.</w:t>
            </w:r>
          </w:p>
        </w:tc>
      </w:tr>
      <w:tr w:rsidR="00991BB7" w14:paraId="3F9C0A04"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754EBF76" w14:textId="77777777" w:rsidR="00991BB7" w:rsidRDefault="00A06DB5">
            <w:pPr>
              <w:spacing w:after="0" w:line="259" w:lineRule="auto"/>
              <w:ind w:left="0" w:firstLine="0"/>
            </w:pPr>
            <w:r>
              <w:rPr>
                <w:b/>
                <w:sz w:val="18"/>
              </w:rPr>
              <w:lastRenderedPageBreak/>
              <w:t>Fraud</w:t>
            </w:r>
          </w:p>
        </w:tc>
        <w:tc>
          <w:tcPr>
            <w:tcW w:w="5780" w:type="dxa"/>
            <w:tcBorders>
              <w:top w:val="single" w:sz="7" w:space="0" w:color="000000"/>
              <w:left w:val="single" w:sz="7" w:space="0" w:color="000000"/>
              <w:bottom w:val="single" w:sz="7" w:space="0" w:color="000000"/>
              <w:right w:val="single" w:sz="7" w:space="0" w:color="000000"/>
            </w:tcBorders>
            <w:vAlign w:val="bottom"/>
          </w:tcPr>
          <w:p w14:paraId="691401F5" w14:textId="77777777" w:rsidR="00991BB7" w:rsidRDefault="00A06DB5">
            <w:pPr>
              <w:spacing w:after="0" w:line="259" w:lineRule="auto"/>
              <w:ind w:left="5" w:firstLine="0"/>
            </w:pPr>
            <w:r>
              <w:rPr>
                <w:sz w:val="18"/>
              </w:rPr>
              <w:t xml:space="preserve">Any offence under Laws creating offences in respect of </w:t>
            </w:r>
            <w:r>
              <w:rPr>
                <w:sz w:val="18"/>
              </w:rPr>
              <w:t>fraudulent acts (including the Misrepresentation Act 1967) or at common law in respect of fraudulent acts in relation to this Call-Off Contract or defrauding or attempting to defraud or conspiring to defraud the Crown.</w:t>
            </w:r>
          </w:p>
        </w:tc>
      </w:tr>
      <w:tr w:rsidR="00991BB7" w14:paraId="6E8FB6C8"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60391883" w14:textId="77777777" w:rsidR="00991BB7" w:rsidRDefault="00A06DB5">
            <w:pPr>
              <w:spacing w:after="0" w:line="259" w:lineRule="auto"/>
              <w:ind w:left="0" w:firstLine="0"/>
            </w:pPr>
            <w:r>
              <w:rPr>
                <w:b/>
                <w:sz w:val="18"/>
              </w:rPr>
              <w:t>Freedom of Information</w:t>
            </w:r>
          </w:p>
          <w:p w14:paraId="096E4A5C" w14:textId="77777777" w:rsidR="00991BB7" w:rsidRDefault="00A06DB5">
            <w:pPr>
              <w:spacing w:after="0" w:line="259" w:lineRule="auto"/>
              <w:ind w:left="0" w:firstLine="0"/>
            </w:pPr>
            <w:r>
              <w:rPr>
                <w:b/>
                <w:sz w:val="18"/>
              </w:rPr>
              <w:t xml:space="preserve">Act or </w:t>
            </w:r>
            <w:proofErr w:type="spellStart"/>
            <w:r>
              <w:rPr>
                <w:b/>
                <w:sz w:val="18"/>
              </w:rPr>
              <w:t>FoIA</w:t>
            </w:r>
            <w:proofErr w:type="spellEnd"/>
          </w:p>
        </w:tc>
        <w:tc>
          <w:tcPr>
            <w:tcW w:w="5780" w:type="dxa"/>
            <w:tcBorders>
              <w:top w:val="single" w:sz="7" w:space="0" w:color="000000"/>
              <w:left w:val="single" w:sz="7" w:space="0" w:color="000000"/>
              <w:bottom w:val="single" w:sz="7" w:space="0" w:color="000000"/>
              <w:right w:val="single" w:sz="7" w:space="0" w:color="000000"/>
            </w:tcBorders>
            <w:vAlign w:val="bottom"/>
          </w:tcPr>
          <w:p w14:paraId="67276D0F" w14:textId="77777777" w:rsidR="00991BB7" w:rsidRDefault="00A06DB5">
            <w:pPr>
              <w:spacing w:after="0" w:line="259" w:lineRule="auto"/>
              <w:ind w:left="5" w:firstLine="0"/>
            </w:pPr>
            <w:r>
              <w:rPr>
                <w:sz w:val="18"/>
              </w:rPr>
              <w:t>The Freedom of Information Act 2000 and any subordinate legislation made under the Act together with any guidance or codes of practice issued by the Information Commissioner or relevant government department in relation to the legislation.</w:t>
            </w:r>
          </w:p>
        </w:tc>
      </w:tr>
      <w:tr w:rsidR="00991BB7" w14:paraId="732C12F3"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1A640ACC" w14:textId="77777777" w:rsidR="00991BB7" w:rsidRDefault="00A06DB5">
            <w:pPr>
              <w:spacing w:after="0" w:line="259" w:lineRule="auto"/>
              <w:ind w:left="0" w:firstLine="0"/>
            </w:pPr>
            <w:r>
              <w:rPr>
                <w:b/>
                <w:sz w:val="18"/>
              </w:rPr>
              <w:t>G-Cloud Service</w:t>
            </w:r>
            <w:r>
              <w:rPr>
                <w:b/>
                <w:sz w:val="18"/>
              </w:rPr>
              <w:t>s</w:t>
            </w:r>
          </w:p>
        </w:tc>
        <w:tc>
          <w:tcPr>
            <w:tcW w:w="5780" w:type="dxa"/>
            <w:tcBorders>
              <w:top w:val="single" w:sz="7" w:space="0" w:color="000000"/>
              <w:left w:val="single" w:sz="7" w:space="0" w:color="000000"/>
              <w:bottom w:val="single" w:sz="7" w:space="0" w:color="000000"/>
              <w:right w:val="single" w:sz="7" w:space="0" w:color="000000"/>
            </w:tcBorders>
            <w:vAlign w:val="bottom"/>
          </w:tcPr>
          <w:p w14:paraId="0AFEFC92" w14:textId="77777777" w:rsidR="00991BB7" w:rsidRDefault="00A06DB5">
            <w:pPr>
              <w:spacing w:after="0" w:line="259" w:lineRule="auto"/>
              <w:ind w:left="5" w:firstLine="0"/>
            </w:pPr>
            <w:r>
              <w:rPr>
                <w:sz w:val="18"/>
              </w:rPr>
              <w:t xml:space="preserve">The cloud services described in Framework Agreement Section 2 (Services Offered) as defined by the Service Definition, the Supplier </w:t>
            </w:r>
            <w:proofErr w:type="gramStart"/>
            <w:r>
              <w:rPr>
                <w:sz w:val="18"/>
              </w:rPr>
              <w:t>Terms</w:t>
            </w:r>
            <w:proofErr w:type="gramEnd"/>
            <w:r>
              <w:rPr>
                <w:sz w:val="18"/>
              </w:rPr>
              <w:t xml:space="preserve"> and any related Application documentation, which the Supplier must make</w:t>
            </w:r>
          </w:p>
        </w:tc>
      </w:tr>
    </w:tbl>
    <w:p w14:paraId="7CDFF108" w14:textId="77777777" w:rsidR="00991BB7" w:rsidRDefault="00991BB7">
      <w:pPr>
        <w:spacing w:after="0" w:line="259" w:lineRule="auto"/>
        <w:ind w:left="-1678" w:right="774" w:firstLine="0"/>
      </w:pPr>
    </w:p>
    <w:tbl>
      <w:tblPr>
        <w:tblStyle w:val="TableGrid"/>
        <w:tblW w:w="8192" w:type="dxa"/>
        <w:tblInd w:w="-96" w:type="dxa"/>
        <w:tblCellMar>
          <w:top w:w="150" w:type="dxa"/>
          <w:left w:w="96" w:type="dxa"/>
          <w:bottom w:w="96" w:type="dxa"/>
          <w:right w:w="130" w:type="dxa"/>
        </w:tblCellMar>
        <w:tblLook w:val="04A0" w:firstRow="1" w:lastRow="0" w:firstColumn="1" w:lastColumn="0" w:noHBand="0" w:noVBand="1"/>
      </w:tblPr>
      <w:tblGrid>
        <w:gridCol w:w="2411"/>
        <w:gridCol w:w="5781"/>
      </w:tblGrid>
      <w:tr w:rsidR="00991BB7" w14:paraId="5980FA6F" w14:textId="77777777">
        <w:trPr>
          <w:trHeight w:val="644"/>
        </w:trPr>
        <w:tc>
          <w:tcPr>
            <w:tcW w:w="2411" w:type="dxa"/>
            <w:tcBorders>
              <w:top w:val="single" w:sz="7" w:space="0" w:color="000000"/>
              <w:left w:val="single" w:sz="7" w:space="0" w:color="000000"/>
              <w:bottom w:val="single" w:sz="7" w:space="0" w:color="000000"/>
              <w:right w:val="single" w:sz="7" w:space="0" w:color="000000"/>
            </w:tcBorders>
          </w:tcPr>
          <w:p w14:paraId="362EAA61" w14:textId="77777777" w:rsidR="00991BB7" w:rsidRDefault="00991BB7">
            <w:pPr>
              <w:spacing w:after="160" w:line="259" w:lineRule="auto"/>
              <w:ind w:left="0" w:firstLine="0"/>
            </w:pPr>
          </w:p>
        </w:tc>
        <w:tc>
          <w:tcPr>
            <w:tcW w:w="5780" w:type="dxa"/>
            <w:tcBorders>
              <w:top w:val="single" w:sz="7" w:space="0" w:color="000000"/>
              <w:left w:val="single" w:sz="7" w:space="0" w:color="000000"/>
              <w:bottom w:val="single" w:sz="7" w:space="0" w:color="000000"/>
              <w:right w:val="single" w:sz="7" w:space="0" w:color="000000"/>
            </w:tcBorders>
            <w:vAlign w:val="center"/>
          </w:tcPr>
          <w:p w14:paraId="374B296D" w14:textId="77777777" w:rsidR="00991BB7" w:rsidRDefault="00A06DB5">
            <w:pPr>
              <w:spacing w:after="0" w:line="259" w:lineRule="auto"/>
              <w:ind w:left="5" w:firstLine="0"/>
            </w:pPr>
            <w:r>
              <w:rPr>
                <w:sz w:val="18"/>
              </w:rPr>
              <w:t xml:space="preserve">available to CCS and Buyers and those </w:t>
            </w:r>
            <w:r>
              <w:rPr>
                <w:sz w:val="18"/>
              </w:rPr>
              <w:t>services which are deliverable by the Supplier under the Collaboration Agreement.</w:t>
            </w:r>
          </w:p>
        </w:tc>
      </w:tr>
      <w:tr w:rsidR="00991BB7" w14:paraId="0D896B6E"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44146B3C" w14:textId="77777777" w:rsidR="00991BB7" w:rsidRDefault="00A06DB5">
            <w:pPr>
              <w:spacing w:after="0" w:line="259" w:lineRule="auto"/>
              <w:ind w:left="0" w:firstLine="0"/>
            </w:pPr>
            <w:r>
              <w:rPr>
                <w:b/>
                <w:sz w:val="18"/>
              </w:rPr>
              <w:t>GDPR</w:t>
            </w:r>
          </w:p>
        </w:tc>
        <w:tc>
          <w:tcPr>
            <w:tcW w:w="5780" w:type="dxa"/>
            <w:tcBorders>
              <w:top w:val="single" w:sz="7" w:space="0" w:color="000000"/>
              <w:left w:val="single" w:sz="7" w:space="0" w:color="000000"/>
              <w:bottom w:val="single" w:sz="7" w:space="0" w:color="000000"/>
              <w:right w:val="single" w:sz="7" w:space="0" w:color="000000"/>
            </w:tcBorders>
            <w:vAlign w:val="bottom"/>
          </w:tcPr>
          <w:p w14:paraId="5E62C0C0" w14:textId="77777777" w:rsidR="00991BB7" w:rsidRDefault="00A06DB5">
            <w:pPr>
              <w:spacing w:after="0" w:line="259" w:lineRule="auto"/>
              <w:ind w:left="5" w:firstLine="0"/>
            </w:pPr>
            <w:r>
              <w:rPr>
                <w:sz w:val="18"/>
              </w:rPr>
              <w:t>General Data Protection Regulation (Regulation (EU) 2016/679)</w:t>
            </w:r>
          </w:p>
        </w:tc>
      </w:tr>
      <w:tr w:rsidR="00991BB7" w14:paraId="531891A9" w14:textId="77777777">
        <w:trPr>
          <w:trHeight w:val="1528"/>
        </w:trPr>
        <w:tc>
          <w:tcPr>
            <w:tcW w:w="2411" w:type="dxa"/>
            <w:tcBorders>
              <w:top w:val="single" w:sz="7" w:space="0" w:color="000000"/>
              <w:left w:val="single" w:sz="7" w:space="0" w:color="000000"/>
              <w:bottom w:val="single" w:sz="7" w:space="0" w:color="000000"/>
              <w:right w:val="single" w:sz="7" w:space="0" w:color="000000"/>
            </w:tcBorders>
          </w:tcPr>
          <w:p w14:paraId="6BEB2117" w14:textId="77777777" w:rsidR="00991BB7" w:rsidRDefault="00A06DB5">
            <w:pPr>
              <w:spacing w:after="0" w:line="259" w:lineRule="auto"/>
              <w:ind w:left="0" w:firstLine="0"/>
            </w:pPr>
            <w:r>
              <w:rPr>
                <w:b/>
                <w:sz w:val="18"/>
              </w:rPr>
              <w:t>Good Industry Practice</w:t>
            </w:r>
          </w:p>
        </w:tc>
        <w:tc>
          <w:tcPr>
            <w:tcW w:w="5780" w:type="dxa"/>
            <w:tcBorders>
              <w:top w:val="single" w:sz="7" w:space="0" w:color="000000"/>
              <w:left w:val="single" w:sz="7" w:space="0" w:color="000000"/>
              <w:bottom w:val="single" w:sz="7" w:space="0" w:color="000000"/>
              <w:right w:val="single" w:sz="7" w:space="0" w:color="000000"/>
            </w:tcBorders>
            <w:vAlign w:val="bottom"/>
          </w:tcPr>
          <w:p w14:paraId="36617028" w14:textId="77777777" w:rsidR="00991BB7" w:rsidRDefault="00A06DB5">
            <w:pPr>
              <w:spacing w:after="0" w:line="259" w:lineRule="auto"/>
              <w:ind w:left="5" w:right="16" w:firstLine="0"/>
            </w:pPr>
            <w:r>
              <w:rPr>
                <w:sz w:val="18"/>
              </w:rPr>
              <w:t xml:space="preserve">Standards, practices, methods and process conforming to the Law and </w:t>
            </w:r>
            <w:r>
              <w:rPr>
                <w:sz w:val="18"/>
              </w:rPr>
              <w:t>the exercise of that degree of skill and care, diligence, prudence and foresight which would reasonably and ordinarily be expected from a skilled and experienced person or body engaged in a similar undertaking in the same or similar circumstances.</w:t>
            </w:r>
          </w:p>
        </w:tc>
      </w:tr>
      <w:tr w:rsidR="00991BB7" w14:paraId="2F850EE2" w14:textId="77777777">
        <w:trPr>
          <w:trHeight w:val="1012"/>
        </w:trPr>
        <w:tc>
          <w:tcPr>
            <w:tcW w:w="2411" w:type="dxa"/>
            <w:tcBorders>
              <w:top w:val="single" w:sz="7" w:space="0" w:color="000000"/>
              <w:left w:val="single" w:sz="7" w:space="0" w:color="000000"/>
              <w:bottom w:val="single" w:sz="7" w:space="0" w:color="000000"/>
              <w:right w:val="single" w:sz="7" w:space="0" w:color="000000"/>
            </w:tcBorders>
            <w:vAlign w:val="bottom"/>
          </w:tcPr>
          <w:p w14:paraId="7098E625" w14:textId="77777777" w:rsidR="00991BB7" w:rsidRDefault="00A06DB5">
            <w:pPr>
              <w:spacing w:after="0" w:line="259" w:lineRule="auto"/>
              <w:ind w:left="0" w:firstLine="0"/>
            </w:pPr>
            <w:r>
              <w:rPr>
                <w:b/>
                <w:sz w:val="18"/>
              </w:rPr>
              <w:t>Go</w:t>
            </w:r>
            <w:r>
              <w:rPr>
                <w:b/>
                <w:sz w:val="18"/>
              </w:rPr>
              <w:t>vernment Procurement</w:t>
            </w:r>
          </w:p>
          <w:p w14:paraId="34C20CE8" w14:textId="77777777" w:rsidR="00991BB7" w:rsidRDefault="00A06DB5">
            <w:pPr>
              <w:spacing w:after="0" w:line="259" w:lineRule="auto"/>
              <w:ind w:left="0" w:firstLine="0"/>
            </w:pPr>
            <w:r>
              <w:rPr>
                <w:b/>
                <w:sz w:val="18"/>
              </w:rPr>
              <w:t>Card</w:t>
            </w:r>
          </w:p>
        </w:tc>
        <w:tc>
          <w:tcPr>
            <w:tcW w:w="5780" w:type="dxa"/>
            <w:tcBorders>
              <w:top w:val="single" w:sz="7" w:space="0" w:color="000000"/>
              <w:left w:val="single" w:sz="7" w:space="0" w:color="000000"/>
              <w:bottom w:val="single" w:sz="7" w:space="0" w:color="000000"/>
              <w:right w:val="single" w:sz="7" w:space="0" w:color="000000"/>
            </w:tcBorders>
            <w:vAlign w:val="bottom"/>
          </w:tcPr>
          <w:p w14:paraId="1375F6AD" w14:textId="77777777" w:rsidR="00991BB7" w:rsidRDefault="00A06DB5">
            <w:pPr>
              <w:spacing w:after="0" w:line="259" w:lineRule="auto"/>
              <w:ind w:left="5" w:firstLine="0"/>
            </w:pPr>
            <w:r>
              <w:rPr>
                <w:sz w:val="18"/>
              </w:rPr>
              <w:t>The government’s preferred method of purchasing and payment for low value goods or services.</w:t>
            </w:r>
          </w:p>
        </w:tc>
      </w:tr>
      <w:tr w:rsidR="00991BB7" w14:paraId="05C14809"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1E98CB3F" w14:textId="77777777" w:rsidR="00991BB7" w:rsidRDefault="00A06DB5">
            <w:pPr>
              <w:spacing w:after="0" w:line="259" w:lineRule="auto"/>
              <w:ind w:left="0" w:firstLine="0"/>
            </w:pPr>
            <w:r>
              <w:rPr>
                <w:b/>
                <w:sz w:val="18"/>
              </w:rPr>
              <w:t>Guarantee</w:t>
            </w:r>
          </w:p>
        </w:tc>
        <w:tc>
          <w:tcPr>
            <w:tcW w:w="5780" w:type="dxa"/>
            <w:tcBorders>
              <w:top w:val="single" w:sz="7" w:space="0" w:color="000000"/>
              <w:left w:val="single" w:sz="7" w:space="0" w:color="000000"/>
              <w:bottom w:val="single" w:sz="7" w:space="0" w:color="000000"/>
              <w:right w:val="single" w:sz="7" w:space="0" w:color="000000"/>
            </w:tcBorders>
            <w:vAlign w:val="bottom"/>
          </w:tcPr>
          <w:p w14:paraId="66B9ECE0" w14:textId="77777777" w:rsidR="00991BB7" w:rsidRDefault="00A06DB5">
            <w:pPr>
              <w:spacing w:after="0" w:line="259" w:lineRule="auto"/>
              <w:ind w:left="5" w:firstLine="0"/>
            </w:pPr>
            <w:r>
              <w:rPr>
                <w:sz w:val="18"/>
              </w:rPr>
              <w:t>The guarantee described in Schedule 5.</w:t>
            </w:r>
          </w:p>
        </w:tc>
      </w:tr>
      <w:tr w:rsidR="00991BB7" w14:paraId="647C307C" w14:textId="77777777">
        <w:trPr>
          <w:trHeight w:val="1325"/>
        </w:trPr>
        <w:tc>
          <w:tcPr>
            <w:tcW w:w="2411" w:type="dxa"/>
            <w:tcBorders>
              <w:top w:val="single" w:sz="7" w:space="0" w:color="000000"/>
              <w:left w:val="single" w:sz="7" w:space="0" w:color="000000"/>
              <w:bottom w:val="single" w:sz="7" w:space="0" w:color="000000"/>
              <w:right w:val="single" w:sz="7" w:space="0" w:color="000000"/>
            </w:tcBorders>
          </w:tcPr>
          <w:p w14:paraId="62F54201" w14:textId="77777777" w:rsidR="00991BB7" w:rsidRDefault="00A06DB5">
            <w:pPr>
              <w:spacing w:after="0" w:line="259" w:lineRule="auto"/>
              <w:ind w:left="0" w:firstLine="0"/>
            </w:pPr>
            <w:r>
              <w:rPr>
                <w:b/>
                <w:sz w:val="18"/>
              </w:rPr>
              <w:t>Guidance</w:t>
            </w:r>
          </w:p>
        </w:tc>
        <w:tc>
          <w:tcPr>
            <w:tcW w:w="5780" w:type="dxa"/>
            <w:tcBorders>
              <w:top w:val="single" w:sz="7" w:space="0" w:color="000000"/>
              <w:left w:val="single" w:sz="7" w:space="0" w:color="000000"/>
              <w:bottom w:val="single" w:sz="7" w:space="0" w:color="000000"/>
              <w:right w:val="single" w:sz="7" w:space="0" w:color="000000"/>
            </w:tcBorders>
            <w:vAlign w:val="bottom"/>
          </w:tcPr>
          <w:p w14:paraId="75F21E2A" w14:textId="77777777" w:rsidR="00991BB7" w:rsidRDefault="00A06DB5">
            <w:pPr>
              <w:spacing w:after="0" w:line="259" w:lineRule="auto"/>
              <w:ind w:left="5" w:firstLine="0"/>
            </w:pPr>
            <w:r>
              <w:rPr>
                <w:sz w:val="18"/>
              </w:rPr>
              <w:t xml:space="preserve">Any current UK government guidance on the Public Contracts Regulations </w:t>
            </w:r>
            <w:r>
              <w:rPr>
                <w:sz w:val="18"/>
              </w:rPr>
              <w:t>2015. In the event of a conflict between any current UK government guidance and the Crown Commercial Service guidance, current UK government guidance will take precedence.</w:t>
            </w:r>
          </w:p>
        </w:tc>
      </w:tr>
      <w:tr w:rsidR="00991BB7" w14:paraId="512D240D"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0B5CEF60" w14:textId="77777777" w:rsidR="00991BB7" w:rsidRDefault="00A06DB5">
            <w:pPr>
              <w:spacing w:after="0" w:line="259" w:lineRule="auto"/>
              <w:ind w:left="0" w:firstLine="0"/>
            </w:pPr>
            <w:r>
              <w:rPr>
                <w:b/>
                <w:sz w:val="18"/>
              </w:rPr>
              <w:t>Implementation Plan</w:t>
            </w:r>
          </w:p>
        </w:tc>
        <w:tc>
          <w:tcPr>
            <w:tcW w:w="5780" w:type="dxa"/>
            <w:tcBorders>
              <w:top w:val="single" w:sz="7" w:space="0" w:color="000000"/>
              <w:left w:val="single" w:sz="7" w:space="0" w:color="000000"/>
              <w:bottom w:val="single" w:sz="7" w:space="0" w:color="000000"/>
              <w:right w:val="single" w:sz="7" w:space="0" w:color="000000"/>
            </w:tcBorders>
            <w:vAlign w:val="bottom"/>
          </w:tcPr>
          <w:p w14:paraId="0757DFB0" w14:textId="77777777" w:rsidR="00991BB7" w:rsidRDefault="00A06DB5">
            <w:pPr>
              <w:spacing w:after="0" w:line="259" w:lineRule="auto"/>
              <w:ind w:left="5" w:firstLine="0"/>
            </w:pPr>
            <w:r>
              <w:rPr>
                <w:sz w:val="18"/>
              </w:rPr>
              <w:t>The plan with an outline of processes (including data standards</w:t>
            </w:r>
            <w:r>
              <w:rPr>
                <w:sz w:val="18"/>
              </w:rPr>
              <w:t xml:space="preserve"> for migration), costs (for example) of implementing the services which may be required as part of Onboarding.</w:t>
            </w:r>
          </w:p>
        </w:tc>
      </w:tr>
      <w:tr w:rsidR="00991BB7" w14:paraId="6F308092"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4BCCDAA4" w14:textId="77777777" w:rsidR="00991BB7" w:rsidRDefault="00A06DB5">
            <w:pPr>
              <w:spacing w:after="0" w:line="259" w:lineRule="auto"/>
              <w:ind w:left="0" w:firstLine="0"/>
            </w:pPr>
            <w:r>
              <w:rPr>
                <w:b/>
                <w:sz w:val="18"/>
              </w:rPr>
              <w:lastRenderedPageBreak/>
              <w:t>Indicative test</w:t>
            </w:r>
          </w:p>
        </w:tc>
        <w:tc>
          <w:tcPr>
            <w:tcW w:w="5780" w:type="dxa"/>
            <w:tcBorders>
              <w:top w:val="single" w:sz="7" w:space="0" w:color="000000"/>
              <w:left w:val="single" w:sz="7" w:space="0" w:color="000000"/>
              <w:bottom w:val="single" w:sz="7" w:space="0" w:color="000000"/>
              <w:right w:val="single" w:sz="7" w:space="0" w:color="000000"/>
            </w:tcBorders>
            <w:vAlign w:val="bottom"/>
          </w:tcPr>
          <w:p w14:paraId="0CECB034" w14:textId="77777777" w:rsidR="00991BB7" w:rsidRDefault="00A06DB5">
            <w:pPr>
              <w:spacing w:after="0" w:line="259" w:lineRule="auto"/>
              <w:ind w:left="5" w:firstLine="0"/>
            </w:pPr>
            <w:r>
              <w:rPr>
                <w:sz w:val="18"/>
              </w:rPr>
              <w:t>ESI tool completed by contractors on their own behalf at the request of CCS or the Buyer (as applicable) under clause 4.6.</w:t>
            </w:r>
          </w:p>
        </w:tc>
      </w:tr>
      <w:tr w:rsidR="00991BB7" w14:paraId="5945D494"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32C15E65" w14:textId="77777777" w:rsidR="00991BB7" w:rsidRDefault="00A06DB5">
            <w:pPr>
              <w:spacing w:after="0" w:line="259" w:lineRule="auto"/>
              <w:ind w:left="0" w:firstLine="0"/>
            </w:pPr>
            <w:r>
              <w:rPr>
                <w:b/>
                <w:sz w:val="18"/>
              </w:rPr>
              <w:t>Information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3F4F1E2F" w14:textId="77777777" w:rsidR="00991BB7" w:rsidRDefault="00A06DB5">
            <w:pPr>
              <w:spacing w:after="0" w:line="259" w:lineRule="auto"/>
              <w:ind w:left="5" w:firstLine="0"/>
              <w:jc w:val="both"/>
            </w:pPr>
            <w:r>
              <w:rPr>
                <w:sz w:val="18"/>
              </w:rPr>
              <w:t xml:space="preserve">Has the meaning given under section 84 of the Freedom of Information Act </w:t>
            </w:r>
            <w:proofErr w:type="gramStart"/>
            <w:r>
              <w:rPr>
                <w:sz w:val="18"/>
              </w:rPr>
              <w:t>2000.</w:t>
            </w:r>
            <w:proofErr w:type="gramEnd"/>
          </w:p>
        </w:tc>
      </w:tr>
      <w:tr w:rsidR="00991BB7" w14:paraId="7B636C53"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bottom"/>
          </w:tcPr>
          <w:p w14:paraId="66F913FF" w14:textId="77777777" w:rsidR="00991BB7" w:rsidRDefault="00A06DB5">
            <w:pPr>
              <w:spacing w:after="0" w:line="259" w:lineRule="auto"/>
              <w:ind w:left="0" w:firstLine="0"/>
            </w:pPr>
            <w:r>
              <w:rPr>
                <w:b/>
                <w:sz w:val="18"/>
              </w:rPr>
              <w:t>Information security management system</w:t>
            </w:r>
          </w:p>
        </w:tc>
        <w:tc>
          <w:tcPr>
            <w:tcW w:w="5780" w:type="dxa"/>
            <w:tcBorders>
              <w:top w:val="single" w:sz="7" w:space="0" w:color="000000"/>
              <w:left w:val="single" w:sz="7" w:space="0" w:color="000000"/>
              <w:bottom w:val="single" w:sz="7" w:space="0" w:color="000000"/>
              <w:right w:val="single" w:sz="7" w:space="0" w:color="000000"/>
            </w:tcBorders>
            <w:vAlign w:val="bottom"/>
          </w:tcPr>
          <w:p w14:paraId="7C80FC7E" w14:textId="77777777" w:rsidR="00991BB7" w:rsidRDefault="00A06DB5">
            <w:pPr>
              <w:spacing w:after="0" w:line="259" w:lineRule="auto"/>
              <w:ind w:left="5" w:right="10" w:firstLine="0"/>
            </w:pPr>
            <w:r>
              <w:rPr>
                <w:sz w:val="18"/>
              </w:rPr>
              <w:t>The information security management system and process developed by the Supplier in accordance with clause 16.1.</w:t>
            </w:r>
          </w:p>
        </w:tc>
      </w:tr>
      <w:tr w:rsidR="00991BB7" w14:paraId="6FD216C8"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303FA46A" w14:textId="77777777" w:rsidR="00991BB7" w:rsidRDefault="00A06DB5">
            <w:pPr>
              <w:spacing w:after="0" w:line="259" w:lineRule="auto"/>
              <w:ind w:left="0" w:firstLine="0"/>
            </w:pPr>
            <w:r>
              <w:rPr>
                <w:b/>
                <w:sz w:val="18"/>
              </w:rPr>
              <w:t>Inside IR35</w:t>
            </w:r>
          </w:p>
        </w:tc>
        <w:tc>
          <w:tcPr>
            <w:tcW w:w="5780" w:type="dxa"/>
            <w:tcBorders>
              <w:top w:val="single" w:sz="7" w:space="0" w:color="000000"/>
              <w:left w:val="single" w:sz="7" w:space="0" w:color="000000"/>
              <w:bottom w:val="single" w:sz="7" w:space="0" w:color="000000"/>
              <w:right w:val="single" w:sz="7" w:space="0" w:color="000000"/>
            </w:tcBorders>
            <w:vAlign w:val="bottom"/>
          </w:tcPr>
          <w:p w14:paraId="14933E84" w14:textId="77777777" w:rsidR="00991BB7" w:rsidRDefault="00A06DB5">
            <w:pPr>
              <w:spacing w:after="0" w:line="259" w:lineRule="auto"/>
              <w:ind w:left="5" w:firstLine="0"/>
            </w:pPr>
            <w:r>
              <w:rPr>
                <w:sz w:val="18"/>
              </w:rPr>
              <w:t>Contractual engagements which would be determined to be within the scope of the IR35 Intermediaries legislation if assessed using the ESI tool.</w:t>
            </w:r>
          </w:p>
        </w:tc>
      </w:tr>
      <w:tr w:rsidR="00991BB7" w14:paraId="5E110F23" w14:textId="77777777">
        <w:trPr>
          <w:trHeight w:val="1841"/>
        </w:trPr>
        <w:tc>
          <w:tcPr>
            <w:tcW w:w="2411" w:type="dxa"/>
            <w:tcBorders>
              <w:top w:val="single" w:sz="7" w:space="0" w:color="000000"/>
              <w:left w:val="single" w:sz="7" w:space="0" w:color="000000"/>
              <w:bottom w:val="single" w:sz="7" w:space="0" w:color="000000"/>
              <w:right w:val="single" w:sz="7" w:space="0" w:color="000000"/>
            </w:tcBorders>
          </w:tcPr>
          <w:p w14:paraId="69C0E5C6" w14:textId="77777777" w:rsidR="00991BB7" w:rsidRDefault="00A06DB5">
            <w:pPr>
              <w:spacing w:after="0" w:line="259" w:lineRule="auto"/>
              <w:ind w:left="0" w:firstLine="0"/>
            </w:pPr>
            <w:r>
              <w:rPr>
                <w:b/>
                <w:sz w:val="18"/>
              </w:rPr>
              <w:t>Insolvency event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283BC528" w14:textId="77777777" w:rsidR="00991BB7" w:rsidRDefault="00A06DB5">
            <w:pPr>
              <w:spacing w:after="70" w:line="259" w:lineRule="auto"/>
              <w:ind w:left="5" w:firstLine="0"/>
            </w:pPr>
            <w:r>
              <w:rPr>
                <w:sz w:val="18"/>
              </w:rPr>
              <w:t>Can be:</w:t>
            </w:r>
          </w:p>
          <w:p w14:paraId="18075C69" w14:textId="77777777" w:rsidR="00991BB7" w:rsidRDefault="00A06DB5">
            <w:pPr>
              <w:numPr>
                <w:ilvl w:val="0"/>
                <w:numId w:val="32"/>
              </w:numPr>
              <w:spacing w:after="0" w:line="259" w:lineRule="auto"/>
              <w:ind w:hanging="367"/>
            </w:pPr>
            <w:r>
              <w:rPr>
                <w:rFonts w:ascii="Arial" w:eastAsia="Arial" w:hAnsi="Arial" w:cs="Arial"/>
                <w:sz w:val="18"/>
              </w:rPr>
              <w:t>a voluntary arrangement</w:t>
            </w:r>
          </w:p>
          <w:p w14:paraId="6D70E98E" w14:textId="77777777" w:rsidR="00991BB7" w:rsidRDefault="00A06DB5">
            <w:pPr>
              <w:numPr>
                <w:ilvl w:val="0"/>
                <w:numId w:val="32"/>
              </w:numPr>
              <w:spacing w:after="14" w:line="259" w:lineRule="auto"/>
              <w:ind w:hanging="367"/>
            </w:pPr>
            <w:r>
              <w:rPr>
                <w:rFonts w:ascii="Arial" w:eastAsia="Arial" w:hAnsi="Arial" w:cs="Arial"/>
                <w:sz w:val="18"/>
              </w:rPr>
              <w:t>a winding-up petition</w:t>
            </w:r>
          </w:p>
          <w:p w14:paraId="1FBCDC62" w14:textId="77777777" w:rsidR="00991BB7" w:rsidRDefault="00A06DB5">
            <w:pPr>
              <w:numPr>
                <w:ilvl w:val="0"/>
                <w:numId w:val="32"/>
              </w:numPr>
              <w:spacing w:after="14" w:line="259" w:lineRule="auto"/>
              <w:ind w:hanging="367"/>
            </w:pPr>
            <w:r>
              <w:rPr>
                <w:rFonts w:ascii="Arial" w:eastAsia="Arial" w:hAnsi="Arial" w:cs="Arial"/>
                <w:sz w:val="18"/>
              </w:rPr>
              <w:t xml:space="preserve">the appointment of a </w:t>
            </w:r>
            <w:r>
              <w:rPr>
                <w:rFonts w:ascii="Arial" w:eastAsia="Arial" w:hAnsi="Arial" w:cs="Arial"/>
                <w:sz w:val="18"/>
              </w:rPr>
              <w:t>receiver or administrator</w:t>
            </w:r>
          </w:p>
          <w:p w14:paraId="2B5F4F61" w14:textId="77777777" w:rsidR="00991BB7" w:rsidRDefault="00A06DB5">
            <w:pPr>
              <w:numPr>
                <w:ilvl w:val="0"/>
                <w:numId w:val="32"/>
              </w:numPr>
              <w:spacing w:after="76" w:line="259" w:lineRule="auto"/>
              <w:ind w:hanging="367"/>
            </w:pPr>
            <w:r>
              <w:rPr>
                <w:rFonts w:ascii="Arial" w:eastAsia="Arial" w:hAnsi="Arial" w:cs="Arial"/>
                <w:sz w:val="18"/>
              </w:rPr>
              <w:t>an unresolved statutory demand</w:t>
            </w:r>
          </w:p>
          <w:p w14:paraId="0275036D" w14:textId="77777777" w:rsidR="00991BB7" w:rsidRDefault="00A06DB5">
            <w:pPr>
              <w:numPr>
                <w:ilvl w:val="0"/>
                <w:numId w:val="32"/>
              </w:numPr>
              <w:spacing w:after="0" w:line="259" w:lineRule="auto"/>
              <w:ind w:hanging="367"/>
            </w:pPr>
            <w:r>
              <w:rPr>
                <w:rFonts w:ascii="Arial" w:eastAsia="Arial" w:hAnsi="Arial" w:cs="Arial"/>
                <w:sz w:val="20"/>
              </w:rPr>
              <w:t>a S</w:t>
            </w:r>
            <w:r>
              <w:rPr>
                <w:rFonts w:ascii="Arial" w:eastAsia="Arial" w:hAnsi="Arial" w:cs="Arial"/>
                <w:sz w:val="18"/>
              </w:rPr>
              <w:t>chedule A1 moratorium</w:t>
            </w:r>
          </w:p>
        </w:tc>
      </w:tr>
    </w:tbl>
    <w:p w14:paraId="4F7EA7CE" w14:textId="77777777" w:rsidR="00991BB7" w:rsidRDefault="00991BB7">
      <w:pPr>
        <w:spacing w:after="0" w:line="259" w:lineRule="auto"/>
        <w:ind w:left="-1678" w:right="774" w:firstLine="0"/>
      </w:pPr>
    </w:p>
    <w:tbl>
      <w:tblPr>
        <w:tblStyle w:val="TableGrid"/>
        <w:tblW w:w="8192" w:type="dxa"/>
        <w:tblInd w:w="-96" w:type="dxa"/>
        <w:tblCellMar>
          <w:top w:w="155" w:type="dxa"/>
          <w:left w:w="96" w:type="dxa"/>
          <w:bottom w:w="96" w:type="dxa"/>
          <w:right w:w="121" w:type="dxa"/>
        </w:tblCellMar>
        <w:tblLook w:val="04A0" w:firstRow="1" w:lastRow="0" w:firstColumn="1" w:lastColumn="0" w:noHBand="0" w:noVBand="1"/>
      </w:tblPr>
      <w:tblGrid>
        <w:gridCol w:w="2411"/>
        <w:gridCol w:w="5781"/>
      </w:tblGrid>
      <w:tr w:rsidR="00991BB7" w14:paraId="7D893F9E" w14:textId="77777777">
        <w:trPr>
          <w:trHeight w:val="3074"/>
        </w:trPr>
        <w:tc>
          <w:tcPr>
            <w:tcW w:w="2411" w:type="dxa"/>
            <w:tcBorders>
              <w:top w:val="single" w:sz="7" w:space="0" w:color="000000"/>
              <w:left w:val="single" w:sz="7" w:space="0" w:color="000000"/>
              <w:bottom w:val="single" w:sz="7" w:space="0" w:color="000000"/>
              <w:right w:val="single" w:sz="7" w:space="0" w:color="000000"/>
            </w:tcBorders>
          </w:tcPr>
          <w:p w14:paraId="48F85E81" w14:textId="77777777" w:rsidR="00991BB7" w:rsidRDefault="00A06DB5">
            <w:pPr>
              <w:spacing w:after="0" w:line="259" w:lineRule="auto"/>
              <w:ind w:left="0" w:firstLine="0"/>
              <w:jc w:val="both"/>
            </w:pPr>
            <w:r>
              <w:rPr>
                <w:b/>
                <w:sz w:val="18"/>
              </w:rPr>
              <w:t>Intellectual Property Rights or IPR</w:t>
            </w:r>
          </w:p>
        </w:tc>
        <w:tc>
          <w:tcPr>
            <w:tcW w:w="5780" w:type="dxa"/>
            <w:tcBorders>
              <w:top w:val="single" w:sz="7" w:space="0" w:color="000000"/>
              <w:left w:val="single" w:sz="7" w:space="0" w:color="000000"/>
              <w:bottom w:val="single" w:sz="7" w:space="0" w:color="000000"/>
              <w:right w:val="single" w:sz="7" w:space="0" w:color="000000"/>
            </w:tcBorders>
            <w:vAlign w:val="bottom"/>
          </w:tcPr>
          <w:p w14:paraId="7B4E5E71" w14:textId="77777777" w:rsidR="00991BB7" w:rsidRDefault="00A06DB5">
            <w:pPr>
              <w:spacing w:after="7" w:line="259" w:lineRule="auto"/>
              <w:ind w:left="5" w:firstLine="0"/>
            </w:pPr>
            <w:r>
              <w:rPr>
                <w:sz w:val="18"/>
              </w:rPr>
              <w:t>Intellectual Property Rights are:</w:t>
            </w:r>
          </w:p>
          <w:p w14:paraId="0889FE41" w14:textId="77777777" w:rsidR="00991BB7" w:rsidRDefault="00A06DB5">
            <w:pPr>
              <w:numPr>
                <w:ilvl w:val="0"/>
                <w:numId w:val="33"/>
              </w:numPr>
              <w:spacing w:after="15" w:line="252" w:lineRule="auto"/>
              <w:ind w:hanging="331"/>
            </w:pPr>
            <w:r>
              <w:rPr>
                <w:rFonts w:ascii="Arial" w:eastAsia="Arial" w:hAnsi="Arial" w:cs="Arial"/>
                <w:sz w:val="18"/>
              </w:rPr>
              <w:t xml:space="preserve">copyright, rights related to or affording protection similar to copyright, rights in </w:t>
            </w:r>
            <w:r>
              <w:rPr>
                <w:rFonts w:ascii="Arial" w:eastAsia="Arial" w:hAnsi="Arial" w:cs="Arial"/>
                <w:sz w:val="18"/>
              </w:rPr>
              <w:t>databases, patents and rights in inventions, semi-conductor topography rights, trade marks, rights in internet domain names and website addresses and other rights in trade names, designs, Know-How, trade secrets and other rights in Confidential Information</w:t>
            </w:r>
          </w:p>
          <w:p w14:paraId="30EBB7FD" w14:textId="77777777" w:rsidR="00991BB7" w:rsidRDefault="00A06DB5">
            <w:pPr>
              <w:numPr>
                <w:ilvl w:val="0"/>
                <w:numId w:val="33"/>
              </w:numPr>
              <w:spacing w:after="13" w:line="254" w:lineRule="auto"/>
              <w:ind w:hanging="331"/>
            </w:pPr>
            <w:r>
              <w:rPr>
                <w:rFonts w:ascii="Arial" w:eastAsia="Arial" w:hAnsi="Arial" w:cs="Arial"/>
                <w:sz w:val="18"/>
              </w:rPr>
              <w:t>applications for registration, and the right to apply for registration, for any of the rights listed at (a) that are capable of being registered in any country or jurisdiction</w:t>
            </w:r>
          </w:p>
          <w:p w14:paraId="5DFE3D79" w14:textId="77777777" w:rsidR="00991BB7" w:rsidRDefault="00A06DB5">
            <w:pPr>
              <w:numPr>
                <w:ilvl w:val="0"/>
                <w:numId w:val="33"/>
              </w:numPr>
              <w:spacing w:after="0" w:line="259" w:lineRule="auto"/>
              <w:ind w:hanging="331"/>
            </w:pPr>
            <w:r>
              <w:rPr>
                <w:rFonts w:ascii="Arial" w:eastAsia="Arial" w:hAnsi="Arial" w:cs="Arial"/>
                <w:sz w:val="18"/>
              </w:rPr>
              <w:t>all other rights having equivalent or similar effect in any country or jurisdic</w:t>
            </w:r>
            <w:r>
              <w:rPr>
                <w:rFonts w:ascii="Arial" w:eastAsia="Arial" w:hAnsi="Arial" w:cs="Arial"/>
                <w:sz w:val="18"/>
              </w:rPr>
              <w:t>tion</w:t>
            </w:r>
          </w:p>
        </w:tc>
      </w:tr>
      <w:tr w:rsidR="00991BB7" w14:paraId="2920F756" w14:textId="77777777">
        <w:trPr>
          <w:trHeight w:val="2043"/>
        </w:trPr>
        <w:tc>
          <w:tcPr>
            <w:tcW w:w="2411" w:type="dxa"/>
            <w:tcBorders>
              <w:top w:val="single" w:sz="7" w:space="0" w:color="000000"/>
              <w:left w:val="single" w:sz="7" w:space="0" w:color="000000"/>
              <w:bottom w:val="single" w:sz="7" w:space="0" w:color="000000"/>
              <w:right w:val="single" w:sz="7" w:space="0" w:color="000000"/>
            </w:tcBorders>
          </w:tcPr>
          <w:p w14:paraId="155A897C" w14:textId="77777777" w:rsidR="00991BB7" w:rsidRDefault="00A06DB5">
            <w:pPr>
              <w:spacing w:after="0" w:line="259" w:lineRule="auto"/>
              <w:ind w:left="0" w:firstLine="0"/>
            </w:pPr>
            <w:r>
              <w:rPr>
                <w:b/>
                <w:sz w:val="18"/>
              </w:rPr>
              <w:t>Intermediary</w:t>
            </w:r>
          </w:p>
        </w:tc>
        <w:tc>
          <w:tcPr>
            <w:tcW w:w="5780" w:type="dxa"/>
            <w:tcBorders>
              <w:top w:val="single" w:sz="7" w:space="0" w:color="000000"/>
              <w:left w:val="single" w:sz="7" w:space="0" w:color="000000"/>
              <w:bottom w:val="single" w:sz="7" w:space="0" w:color="000000"/>
              <w:right w:val="single" w:sz="7" w:space="0" w:color="000000"/>
            </w:tcBorders>
            <w:vAlign w:val="bottom"/>
          </w:tcPr>
          <w:p w14:paraId="4D5921E7" w14:textId="77777777" w:rsidR="00991BB7" w:rsidRDefault="00A06DB5">
            <w:pPr>
              <w:spacing w:after="7" w:line="259" w:lineRule="auto"/>
              <w:ind w:left="5" w:firstLine="0"/>
            </w:pPr>
            <w:r>
              <w:rPr>
                <w:sz w:val="18"/>
              </w:rPr>
              <w:t>For the purposes of the IR35 rules an intermediary can be:</w:t>
            </w:r>
          </w:p>
          <w:p w14:paraId="6F767C2C" w14:textId="77777777" w:rsidR="00991BB7" w:rsidRDefault="00A06DB5">
            <w:pPr>
              <w:numPr>
                <w:ilvl w:val="0"/>
                <w:numId w:val="34"/>
              </w:numPr>
              <w:spacing w:after="14" w:line="259" w:lineRule="auto"/>
              <w:ind w:right="911" w:firstLine="0"/>
            </w:pPr>
            <w:r>
              <w:rPr>
                <w:rFonts w:ascii="Arial" w:eastAsia="Arial" w:hAnsi="Arial" w:cs="Arial"/>
                <w:sz w:val="18"/>
              </w:rPr>
              <w:t>the supplier's own limited company</w:t>
            </w:r>
          </w:p>
          <w:p w14:paraId="2F869B59" w14:textId="77777777" w:rsidR="00991BB7" w:rsidRDefault="00A06DB5">
            <w:pPr>
              <w:numPr>
                <w:ilvl w:val="0"/>
                <w:numId w:val="34"/>
              </w:numPr>
              <w:spacing w:after="205" w:line="275" w:lineRule="auto"/>
              <w:ind w:right="911" w:firstLine="0"/>
            </w:pPr>
            <w:r>
              <w:rPr>
                <w:rFonts w:ascii="Arial" w:eastAsia="Arial" w:hAnsi="Arial" w:cs="Arial"/>
                <w:sz w:val="18"/>
              </w:rPr>
              <w:t>a service or a personal service company ●</w:t>
            </w:r>
            <w:r>
              <w:rPr>
                <w:rFonts w:ascii="Arial" w:eastAsia="Arial" w:hAnsi="Arial" w:cs="Arial"/>
                <w:sz w:val="18"/>
              </w:rPr>
              <w:tab/>
              <w:t>a partnership</w:t>
            </w:r>
          </w:p>
          <w:p w14:paraId="5A026672" w14:textId="77777777" w:rsidR="00991BB7" w:rsidRDefault="00A06DB5">
            <w:pPr>
              <w:spacing w:after="0" w:line="259" w:lineRule="auto"/>
              <w:ind w:left="5" w:firstLine="0"/>
            </w:pPr>
            <w:r>
              <w:rPr>
                <w:sz w:val="18"/>
              </w:rPr>
              <w:t xml:space="preserve">It does not apply if you work for a client through a Managed Service Company (MSC) or </w:t>
            </w:r>
            <w:r>
              <w:rPr>
                <w:sz w:val="18"/>
              </w:rPr>
              <w:t>agency (for example, an employment agency).</w:t>
            </w:r>
          </w:p>
        </w:tc>
      </w:tr>
      <w:tr w:rsidR="00991BB7" w14:paraId="2DB33601"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70BD6280" w14:textId="77777777" w:rsidR="00991BB7" w:rsidRDefault="00A06DB5">
            <w:pPr>
              <w:spacing w:after="0" w:line="259" w:lineRule="auto"/>
              <w:ind w:left="0" w:firstLine="0"/>
            </w:pPr>
            <w:r>
              <w:rPr>
                <w:b/>
                <w:sz w:val="18"/>
              </w:rPr>
              <w:t>IPR claim</w:t>
            </w:r>
          </w:p>
        </w:tc>
        <w:tc>
          <w:tcPr>
            <w:tcW w:w="5780" w:type="dxa"/>
            <w:tcBorders>
              <w:top w:val="single" w:sz="7" w:space="0" w:color="000000"/>
              <w:left w:val="single" w:sz="7" w:space="0" w:color="000000"/>
              <w:bottom w:val="single" w:sz="7" w:space="0" w:color="000000"/>
              <w:right w:val="single" w:sz="7" w:space="0" w:color="000000"/>
            </w:tcBorders>
            <w:vAlign w:val="bottom"/>
          </w:tcPr>
          <w:p w14:paraId="2C78B48C" w14:textId="77777777" w:rsidR="00991BB7" w:rsidRDefault="00A06DB5">
            <w:pPr>
              <w:spacing w:after="0" w:line="259" w:lineRule="auto"/>
              <w:ind w:left="5" w:firstLine="0"/>
            </w:pPr>
            <w:r>
              <w:rPr>
                <w:sz w:val="18"/>
              </w:rPr>
              <w:t>As set out in clause 11.5.</w:t>
            </w:r>
          </w:p>
        </w:tc>
      </w:tr>
      <w:tr w:rsidR="00991BB7" w14:paraId="67C6E7CB"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4F2B815B" w14:textId="77777777" w:rsidR="00991BB7" w:rsidRDefault="00A06DB5">
            <w:pPr>
              <w:spacing w:after="0" w:line="259" w:lineRule="auto"/>
              <w:ind w:left="0" w:firstLine="0"/>
            </w:pPr>
            <w:r>
              <w:rPr>
                <w:b/>
                <w:sz w:val="18"/>
              </w:rPr>
              <w:lastRenderedPageBreak/>
              <w:t>IR35</w:t>
            </w:r>
          </w:p>
        </w:tc>
        <w:tc>
          <w:tcPr>
            <w:tcW w:w="5780" w:type="dxa"/>
            <w:tcBorders>
              <w:top w:val="single" w:sz="7" w:space="0" w:color="000000"/>
              <w:left w:val="single" w:sz="7" w:space="0" w:color="000000"/>
              <w:bottom w:val="single" w:sz="7" w:space="0" w:color="000000"/>
              <w:right w:val="single" w:sz="7" w:space="0" w:color="000000"/>
            </w:tcBorders>
            <w:vAlign w:val="bottom"/>
          </w:tcPr>
          <w:p w14:paraId="530E545A" w14:textId="77777777" w:rsidR="00991BB7" w:rsidRDefault="00A06DB5">
            <w:pPr>
              <w:spacing w:after="0" w:line="259" w:lineRule="auto"/>
              <w:ind w:left="5" w:right="18" w:firstLine="0"/>
            </w:pPr>
            <w:r>
              <w:rPr>
                <w:sz w:val="18"/>
              </w:rPr>
              <w:t xml:space="preserve">IR35 is also known as ‘Intermediaries legislation’. It’s a set of rules that affect tax and National Insurance where a Supplier is contracted to work for a client </w:t>
            </w:r>
            <w:r>
              <w:rPr>
                <w:sz w:val="18"/>
              </w:rPr>
              <w:t>through an Intermediary.</w:t>
            </w:r>
          </w:p>
        </w:tc>
      </w:tr>
      <w:tr w:rsidR="00991BB7" w14:paraId="0A78FC2B"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54B7548D" w14:textId="77777777" w:rsidR="00991BB7" w:rsidRDefault="00A06DB5">
            <w:pPr>
              <w:spacing w:after="0" w:line="259" w:lineRule="auto"/>
              <w:ind w:left="0" w:firstLine="0"/>
            </w:pPr>
            <w:r>
              <w:rPr>
                <w:b/>
                <w:sz w:val="18"/>
              </w:rPr>
              <w:t>IR35 assessment</w:t>
            </w:r>
          </w:p>
        </w:tc>
        <w:tc>
          <w:tcPr>
            <w:tcW w:w="5780" w:type="dxa"/>
            <w:tcBorders>
              <w:top w:val="single" w:sz="7" w:space="0" w:color="000000"/>
              <w:left w:val="single" w:sz="7" w:space="0" w:color="000000"/>
              <w:bottom w:val="single" w:sz="7" w:space="0" w:color="000000"/>
              <w:right w:val="single" w:sz="7" w:space="0" w:color="000000"/>
            </w:tcBorders>
            <w:vAlign w:val="bottom"/>
          </w:tcPr>
          <w:p w14:paraId="18337E17" w14:textId="77777777" w:rsidR="00991BB7" w:rsidRDefault="00A06DB5">
            <w:pPr>
              <w:spacing w:after="0" w:line="259" w:lineRule="auto"/>
              <w:ind w:left="5" w:firstLine="0"/>
            </w:pPr>
            <w:r>
              <w:rPr>
                <w:sz w:val="18"/>
              </w:rPr>
              <w:t>Assessment of employment status using the ESI tool to determine if engagement is Inside or Outside IR35.</w:t>
            </w:r>
          </w:p>
        </w:tc>
      </w:tr>
      <w:tr w:rsidR="00991BB7" w14:paraId="2E538AF7"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5E6EBFDB" w14:textId="77777777" w:rsidR="00991BB7" w:rsidRDefault="00A06DB5">
            <w:pPr>
              <w:spacing w:after="0" w:line="259" w:lineRule="auto"/>
              <w:ind w:left="0" w:firstLine="0"/>
            </w:pPr>
            <w:r>
              <w:rPr>
                <w:b/>
                <w:sz w:val="18"/>
              </w:rPr>
              <w:t>Know-How</w:t>
            </w:r>
          </w:p>
        </w:tc>
        <w:tc>
          <w:tcPr>
            <w:tcW w:w="5780" w:type="dxa"/>
            <w:tcBorders>
              <w:top w:val="single" w:sz="7" w:space="0" w:color="000000"/>
              <w:left w:val="single" w:sz="7" w:space="0" w:color="000000"/>
              <w:bottom w:val="single" w:sz="7" w:space="0" w:color="000000"/>
              <w:right w:val="single" w:sz="7" w:space="0" w:color="000000"/>
            </w:tcBorders>
            <w:vAlign w:val="bottom"/>
          </w:tcPr>
          <w:p w14:paraId="59C32447" w14:textId="77777777" w:rsidR="00991BB7" w:rsidRDefault="00A06DB5">
            <w:pPr>
              <w:spacing w:after="0" w:line="259" w:lineRule="auto"/>
              <w:ind w:left="5" w:firstLine="0"/>
            </w:pPr>
            <w:r>
              <w:rPr>
                <w:sz w:val="18"/>
              </w:rPr>
              <w:t xml:space="preserve">All ideas, concepts, schemes, information, knowledge, techniques, methodology, and anything </w:t>
            </w:r>
            <w:r>
              <w:rPr>
                <w:sz w:val="18"/>
              </w:rPr>
              <w:t>else in the nature of know-how relating to the G-Cloud Services but excluding know-how already in the Supplier’s or CCS’s possession before the Start date.</w:t>
            </w:r>
          </w:p>
        </w:tc>
      </w:tr>
      <w:tr w:rsidR="00991BB7" w14:paraId="797B821D" w14:textId="77777777">
        <w:trPr>
          <w:trHeight w:val="1528"/>
        </w:trPr>
        <w:tc>
          <w:tcPr>
            <w:tcW w:w="2411" w:type="dxa"/>
            <w:tcBorders>
              <w:top w:val="single" w:sz="7" w:space="0" w:color="000000"/>
              <w:left w:val="single" w:sz="7" w:space="0" w:color="000000"/>
              <w:bottom w:val="single" w:sz="7" w:space="0" w:color="000000"/>
              <w:right w:val="single" w:sz="7" w:space="0" w:color="000000"/>
            </w:tcBorders>
          </w:tcPr>
          <w:p w14:paraId="5606F108" w14:textId="77777777" w:rsidR="00991BB7" w:rsidRDefault="00A06DB5">
            <w:pPr>
              <w:spacing w:after="0" w:line="259" w:lineRule="auto"/>
              <w:ind w:left="0" w:firstLine="0"/>
            </w:pPr>
            <w:r>
              <w:rPr>
                <w:b/>
                <w:sz w:val="18"/>
              </w:rPr>
              <w:t>Law</w:t>
            </w:r>
          </w:p>
        </w:tc>
        <w:tc>
          <w:tcPr>
            <w:tcW w:w="5780" w:type="dxa"/>
            <w:tcBorders>
              <w:top w:val="single" w:sz="7" w:space="0" w:color="000000"/>
              <w:left w:val="single" w:sz="7" w:space="0" w:color="000000"/>
              <w:bottom w:val="single" w:sz="7" w:space="0" w:color="000000"/>
              <w:right w:val="single" w:sz="7" w:space="0" w:color="000000"/>
            </w:tcBorders>
            <w:vAlign w:val="center"/>
          </w:tcPr>
          <w:p w14:paraId="6359AECC" w14:textId="77777777" w:rsidR="00991BB7" w:rsidRDefault="00A06DB5">
            <w:pPr>
              <w:spacing w:after="0" w:line="259" w:lineRule="auto"/>
              <w:ind w:left="5" w:firstLine="0"/>
            </w:pPr>
            <w:r>
              <w:rPr>
                <w:sz w:val="18"/>
              </w:rPr>
              <w:t>Any law, subordinate legislation within the meaning of Section 21(1) of the</w:t>
            </w:r>
          </w:p>
          <w:p w14:paraId="0293C1B9" w14:textId="77777777" w:rsidR="00991BB7" w:rsidRDefault="00A06DB5">
            <w:pPr>
              <w:spacing w:after="0" w:line="259" w:lineRule="auto"/>
              <w:ind w:left="5" w:firstLine="0"/>
            </w:pPr>
            <w:r>
              <w:rPr>
                <w:sz w:val="18"/>
              </w:rPr>
              <w:t>Interpretation Act 1978, bye-law, enforceable right within the meaning of Section 2 of the European Communities Act 1972, regulation, order, regulatory policy, mandatory guidance or code of practice, judgment of a relevant court of law, or directives or re</w:t>
            </w:r>
            <w:r>
              <w:rPr>
                <w:sz w:val="18"/>
              </w:rPr>
              <w:t>quirements with which the relevant Party is bound to comply.</w:t>
            </w:r>
          </w:p>
        </w:tc>
      </w:tr>
      <w:tr w:rsidR="00991BB7" w14:paraId="1EBB77D7"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123B7D50" w14:textId="77777777" w:rsidR="00991BB7" w:rsidRDefault="00A06DB5">
            <w:pPr>
              <w:spacing w:after="0" w:line="259" w:lineRule="auto"/>
              <w:ind w:left="0" w:firstLine="0"/>
            </w:pPr>
            <w:r>
              <w:rPr>
                <w:b/>
                <w:sz w:val="18"/>
              </w:rPr>
              <w:t>LED</w:t>
            </w:r>
          </w:p>
        </w:tc>
        <w:tc>
          <w:tcPr>
            <w:tcW w:w="5780" w:type="dxa"/>
            <w:tcBorders>
              <w:top w:val="single" w:sz="7" w:space="0" w:color="000000"/>
              <w:left w:val="single" w:sz="7" w:space="0" w:color="000000"/>
              <w:bottom w:val="single" w:sz="7" w:space="0" w:color="000000"/>
              <w:right w:val="single" w:sz="7" w:space="0" w:color="000000"/>
            </w:tcBorders>
            <w:vAlign w:val="bottom"/>
          </w:tcPr>
          <w:p w14:paraId="0F432A53" w14:textId="77777777" w:rsidR="00991BB7" w:rsidRDefault="00A06DB5">
            <w:pPr>
              <w:spacing w:after="0" w:line="259" w:lineRule="auto"/>
              <w:ind w:left="5" w:firstLine="0"/>
            </w:pPr>
            <w:r>
              <w:rPr>
                <w:sz w:val="18"/>
              </w:rPr>
              <w:t>Law Enforcement Directive (EU) 2016/680.</w:t>
            </w:r>
          </w:p>
        </w:tc>
      </w:tr>
      <w:tr w:rsidR="00991BB7" w14:paraId="485F2104" w14:textId="77777777">
        <w:trPr>
          <w:trHeight w:val="1602"/>
        </w:trPr>
        <w:tc>
          <w:tcPr>
            <w:tcW w:w="2411" w:type="dxa"/>
            <w:tcBorders>
              <w:top w:val="single" w:sz="7" w:space="0" w:color="000000"/>
              <w:left w:val="single" w:sz="7" w:space="0" w:color="000000"/>
              <w:bottom w:val="single" w:sz="7" w:space="0" w:color="000000"/>
              <w:right w:val="single" w:sz="7" w:space="0" w:color="000000"/>
            </w:tcBorders>
          </w:tcPr>
          <w:p w14:paraId="18F123BD" w14:textId="77777777" w:rsidR="00991BB7" w:rsidRDefault="00A06DB5">
            <w:pPr>
              <w:spacing w:after="0" w:line="259" w:lineRule="auto"/>
              <w:ind w:left="0" w:firstLine="0"/>
            </w:pPr>
            <w:r>
              <w:rPr>
                <w:b/>
                <w:sz w:val="18"/>
              </w:rPr>
              <w:t>Loss</w:t>
            </w:r>
          </w:p>
        </w:tc>
        <w:tc>
          <w:tcPr>
            <w:tcW w:w="5780" w:type="dxa"/>
            <w:tcBorders>
              <w:top w:val="single" w:sz="7" w:space="0" w:color="000000"/>
              <w:left w:val="single" w:sz="7" w:space="0" w:color="000000"/>
              <w:bottom w:val="single" w:sz="7" w:space="0" w:color="000000"/>
              <w:right w:val="single" w:sz="7" w:space="0" w:color="000000"/>
            </w:tcBorders>
            <w:vAlign w:val="bottom"/>
          </w:tcPr>
          <w:p w14:paraId="75F4B8B6" w14:textId="77777777" w:rsidR="00991BB7" w:rsidRDefault="00A06DB5">
            <w:pPr>
              <w:spacing w:after="0" w:line="259" w:lineRule="auto"/>
              <w:ind w:left="5" w:firstLine="0"/>
            </w:pPr>
            <w:r>
              <w:rPr>
                <w:sz w:val="18"/>
              </w:rPr>
              <w:t xml:space="preserve">All losses, liabilities, damages, costs, expenses (including legal fees), disbursements, costs of investigation, litigation, </w:t>
            </w:r>
            <w:r>
              <w:rPr>
                <w:sz w:val="18"/>
              </w:rPr>
              <w:t>settlement, judgment, interest and penalties whether arising in contract, tort (including negligence), breach of statutory duty, misrepresentation or otherwise and '</w:t>
            </w:r>
            <w:r>
              <w:rPr>
                <w:b/>
                <w:sz w:val="18"/>
              </w:rPr>
              <w:t>Losses</w:t>
            </w:r>
            <w:r>
              <w:rPr>
                <w:sz w:val="18"/>
              </w:rPr>
              <w:t>' will be interpreted accordingly.</w:t>
            </w:r>
          </w:p>
        </w:tc>
      </w:tr>
      <w:tr w:rsidR="00991BB7" w14:paraId="4A509464"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04827CE2" w14:textId="77777777" w:rsidR="00991BB7" w:rsidRDefault="00A06DB5">
            <w:pPr>
              <w:spacing w:after="0" w:line="259" w:lineRule="auto"/>
              <w:ind w:left="0" w:firstLine="0"/>
            </w:pPr>
            <w:r>
              <w:rPr>
                <w:b/>
                <w:sz w:val="18"/>
              </w:rPr>
              <w:t>Lot</w:t>
            </w:r>
          </w:p>
        </w:tc>
        <w:tc>
          <w:tcPr>
            <w:tcW w:w="5780" w:type="dxa"/>
            <w:tcBorders>
              <w:top w:val="single" w:sz="7" w:space="0" w:color="000000"/>
              <w:left w:val="single" w:sz="7" w:space="0" w:color="000000"/>
              <w:bottom w:val="single" w:sz="7" w:space="0" w:color="000000"/>
              <w:right w:val="single" w:sz="7" w:space="0" w:color="000000"/>
            </w:tcBorders>
            <w:vAlign w:val="bottom"/>
          </w:tcPr>
          <w:p w14:paraId="1CFDA932" w14:textId="77777777" w:rsidR="00991BB7" w:rsidRDefault="00A06DB5">
            <w:pPr>
              <w:spacing w:after="0" w:line="259" w:lineRule="auto"/>
              <w:ind w:left="5" w:firstLine="0"/>
            </w:pPr>
            <w:r>
              <w:rPr>
                <w:sz w:val="18"/>
              </w:rPr>
              <w:t>Any of the 3 Lots specified in the ITT and Lo</w:t>
            </w:r>
            <w:r>
              <w:rPr>
                <w:sz w:val="18"/>
              </w:rPr>
              <w:t>ts will be construed accordingly.</w:t>
            </w:r>
          </w:p>
        </w:tc>
      </w:tr>
    </w:tbl>
    <w:p w14:paraId="1059A722" w14:textId="77777777" w:rsidR="00991BB7" w:rsidRDefault="00991BB7">
      <w:pPr>
        <w:spacing w:after="0" w:line="259" w:lineRule="auto"/>
        <w:ind w:left="-1678" w:right="774" w:firstLine="0"/>
      </w:pPr>
    </w:p>
    <w:tbl>
      <w:tblPr>
        <w:tblStyle w:val="TableGrid"/>
        <w:tblW w:w="8192" w:type="dxa"/>
        <w:tblInd w:w="-96" w:type="dxa"/>
        <w:tblCellMar>
          <w:top w:w="371" w:type="dxa"/>
          <w:left w:w="96" w:type="dxa"/>
          <w:bottom w:w="96" w:type="dxa"/>
          <w:right w:w="110" w:type="dxa"/>
        </w:tblCellMar>
        <w:tblLook w:val="04A0" w:firstRow="1" w:lastRow="0" w:firstColumn="1" w:lastColumn="0" w:noHBand="0" w:noVBand="1"/>
      </w:tblPr>
      <w:tblGrid>
        <w:gridCol w:w="2411"/>
        <w:gridCol w:w="5781"/>
      </w:tblGrid>
      <w:tr w:rsidR="00991BB7" w14:paraId="78620984" w14:textId="77777777">
        <w:trPr>
          <w:trHeight w:val="1528"/>
        </w:trPr>
        <w:tc>
          <w:tcPr>
            <w:tcW w:w="2411" w:type="dxa"/>
            <w:tcBorders>
              <w:top w:val="single" w:sz="7" w:space="0" w:color="000000"/>
              <w:left w:val="single" w:sz="7" w:space="0" w:color="000000"/>
              <w:bottom w:val="single" w:sz="7" w:space="0" w:color="000000"/>
              <w:right w:val="single" w:sz="7" w:space="0" w:color="000000"/>
            </w:tcBorders>
          </w:tcPr>
          <w:p w14:paraId="5A6D7EEB" w14:textId="77777777" w:rsidR="00991BB7" w:rsidRDefault="00A06DB5">
            <w:pPr>
              <w:spacing w:after="0" w:line="259" w:lineRule="auto"/>
              <w:ind w:left="0" w:firstLine="0"/>
            </w:pPr>
            <w:r>
              <w:rPr>
                <w:b/>
                <w:sz w:val="18"/>
              </w:rPr>
              <w:t>Malicious Software</w:t>
            </w:r>
          </w:p>
        </w:tc>
        <w:tc>
          <w:tcPr>
            <w:tcW w:w="5780" w:type="dxa"/>
            <w:tcBorders>
              <w:top w:val="single" w:sz="7" w:space="0" w:color="000000"/>
              <w:left w:val="single" w:sz="7" w:space="0" w:color="000000"/>
              <w:bottom w:val="single" w:sz="7" w:space="0" w:color="000000"/>
              <w:right w:val="single" w:sz="7" w:space="0" w:color="000000"/>
            </w:tcBorders>
            <w:vAlign w:val="bottom"/>
          </w:tcPr>
          <w:p w14:paraId="35AAE6B9" w14:textId="77777777" w:rsidR="00991BB7" w:rsidRDefault="00A06DB5">
            <w:pPr>
              <w:spacing w:after="0" w:line="259" w:lineRule="auto"/>
              <w:ind w:left="5" w:firstLine="0"/>
            </w:pPr>
            <w:r>
              <w:rPr>
                <w:sz w:val="18"/>
              </w:rPr>
              <w:t xml:space="preserve">Any software program or code intended to destroy, interfere with, corrupt, or cause undesired effects on program files, data or other information, executable code or application software macros, </w:t>
            </w:r>
            <w:r>
              <w:rPr>
                <w:sz w:val="18"/>
              </w:rPr>
              <w:t>whether or not its operation is immediate or delayed, and whether the malicious software is introduced wilfully, negligently or without knowledge of its existence.</w:t>
            </w:r>
          </w:p>
        </w:tc>
      </w:tr>
      <w:tr w:rsidR="00991BB7" w14:paraId="09F4F3C9"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641403A3" w14:textId="77777777" w:rsidR="00991BB7" w:rsidRDefault="00A06DB5">
            <w:pPr>
              <w:spacing w:after="0" w:line="259" w:lineRule="auto"/>
              <w:ind w:left="0" w:firstLine="0"/>
            </w:pPr>
            <w:r>
              <w:rPr>
                <w:b/>
                <w:sz w:val="18"/>
              </w:rPr>
              <w:t>Management Charge</w:t>
            </w:r>
          </w:p>
        </w:tc>
        <w:tc>
          <w:tcPr>
            <w:tcW w:w="5780" w:type="dxa"/>
            <w:tcBorders>
              <w:top w:val="single" w:sz="7" w:space="0" w:color="000000"/>
              <w:left w:val="single" w:sz="7" w:space="0" w:color="000000"/>
              <w:bottom w:val="single" w:sz="7" w:space="0" w:color="000000"/>
              <w:right w:val="single" w:sz="7" w:space="0" w:color="000000"/>
            </w:tcBorders>
            <w:vAlign w:val="bottom"/>
          </w:tcPr>
          <w:p w14:paraId="6EDC79A0" w14:textId="77777777" w:rsidR="00991BB7" w:rsidRDefault="00A06DB5">
            <w:pPr>
              <w:spacing w:after="0" w:line="249" w:lineRule="auto"/>
              <w:ind w:left="5" w:firstLine="0"/>
            </w:pPr>
            <w:r>
              <w:rPr>
                <w:sz w:val="18"/>
              </w:rPr>
              <w:t xml:space="preserve">The sum paid by the Supplier to CCS being an amount of up to 1% </w:t>
            </w:r>
            <w:r>
              <w:rPr>
                <w:sz w:val="18"/>
              </w:rPr>
              <w:t>but currently set at 0.75% of all Charges for the Services invoiced to Buyers (net of VAT) in each month throughout the duration of the Framework</w:t>
            </w:r>
          </w:p>
          <w:p w14:paraId="1B32E12B" w14:textId="77777777" w:rsidR="00991BB7" w:rsidRDefault="00A06DB5">
            <w:pPr>
              <w:spacing w:after="0" w:line="259" w:lineRule="auto"/>
              <w:ind w:left="5" w:firstLine="0"/>
            </w:pPr>
            <w:r>
              <w:rPr>
                <w:sz w:val="18"/>
              </w:rPr>
              <w:t>Agreement and thereafter, until the expiry or End of any Call-Off Contract.</w:t>
            </w:r>
          </w:p>
        </w:tc>
      </w:tr>
      <w:tr w:rsidR="00991BB7" w14:paraId="698E1DF0"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15390C3C" w14:textId="77777777" w:rsidR="00991BB7" w:rsidRDefault="00A06DB5">
            <w:pPr>
              <w:spacing w:after="0" w:line="259" w:lineRule="auto"/>
              <w:ind w:left="0" w:firstLine="0"/>
            </w:pPr>
            <w:r>
              <w:rPr>
                <w:b/>
                <w:sz w:val="18"/>
              </w:rPr>
              <w:lastRenderedPageBreak/>
              <w:t>Management Information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489725B3" w14:textId="77777777" w:rsidR="00991BB7" w:rsidRDefault="00A06DB5">
            <w:pPr>
              <w:spacing w:after="0" w:line="259" w:lineRule="auto"/>
              <w:ind w:left="5" w:firstLine="0"/>
            </w:pPr>
            <w:r>
              <w:rPr>
                <w:sz w:val="18"/>
              </w:rPr>
              <w:t>The manage</w:t>
            </w:r>
            <w:r>
              <w:rPr>
                <w:sz w:val="18"/>
              </w:rPr>
              <w:t>ment information specified in Framework Agreement section 6 (What you report to CCS).</w:t>
            </w:r>
          </w:p>
        </w:tc>
      </w:tr>
      <w:tr w:rsidR="00991BB7" w14:paraId="768F9123"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0C1F7F32" w14:textId="77777777" w:rsidR="00991BB7" w:rsidRDefault="00A06DB5">
            <w:pPr>
              <w:spacing w:after="0" w:line="259" w:lineRule="auto"/>
              <w:ind w:left="0" w:firstLine="0"/>
            </w:pPr>
            <w:r>
              <w:rPr>
                <w:b/>
                <w:sz w:val="18"/>
              </w:rPr>
              <w:t>Material Breach</w:t>
            </w:r>
          </w:p>
        </w:tc>
        <w:tc>
          <w:tcPr>
            <w:tcW w:w="5780" w:type="dxa"/>
            <w:tcBorders>
              <w:top w:val="single" w:sz="7" w:space="0" w:color="000000"/>
              <w:left w:val="single" w:sz="7" w:space="0" w:color="000000"/>
              <w:bottom w:val="single" w:sz="7" w:space="0" w:color="000000"/>
              <w:right w:val="single" w:sz="7" w:space="0" w:color="000000"/>
            </w:tcBorders>
            <w:vAlign w:val="bottom"/>
          </w:tcPr>
          <w:p w14:paraId="2F5F5012" w14:textId="77777777" w:rsidR="00991BB7" w:rsidRDefault="00A06DB5">
            <w:pPr>
              <w:spacing w:after="0" w:line="259" w:lineRule="auto"/>
              <w:ind w:left="5" w:firstLine="0"/>
            </w:pPr>
            <w:r>
              <w:rPr>
                <w:sz w:val="18"/>
              </w:rPr>
              <w:t xml:space="preserve">Those breaches which have been expressly set out as a Material Breach and any other single serious breach or persistent failure to perform as </w:t>
            </w:r>
            <w:r>
              <w:rPr>
                <w:sz w:val="18"/>
              </w:rPr>
              <w:t>required under this Call-Off Contract.</w:t>
            </w:r>
          </w:p>
        </w:tc>
      </w:tr>
      <w:tr w:rsidR="00991BB7" w14:paraId="25E2AF6A"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7CBFDA4E" w14:textId="77777777" w:rsidR="00991BB7" w:rsidRDefault="00A06DB5">
            <w:pPr>
              <w:spacing w:after="0" w:line="259" w:lineRule="auto"/>
              <w:ind w:left="0" w:firstLine="0"/>
            </w:pPr>
            <w:r>
              <w:rPr>
                <w:b/>
                <w:sz w:val="18"/>
              </w:rPr>
              <w:t>Ministry of Justice Code</w:t>
            </w:r>
          </w:p>
        </w:tc>
        <w:tc>
          <w:tcPr>
            <w:tcW w:w="5780" w:type="dxa"/>
            <w:tcBorders>
              <w:top w:val="single" w:sz="7" w:space="0" w:color="000000"/>
              <w:left w:val="single" w:sz="7" w:space="0" w:color="000000"/>
              <w:bottom w:val="single" w:sz="7" w:space="0" w:color="000000"/>
              <w:right w:val="single" w:sz="7" w:space="0" w:color="000000"/>
            </w:tcBorders>
            <w:vAlign w:val="bottom"/>
          </w:tcPr>
          <w:p w14:paraId="6726E66F" w14:textId="77777777" w:rsidR="00991BB7" w:rsidRDefault="00A06DB5">
            <w:pPr>
              <w:spacing w:after="0" w:line="259" w:lineRule="auto"/>
              <w:ind w:left="5" w:firstLine="0"/>
            </w:pPr>
            <w:r>
              <w:rPr>
                <w:sz w:val="18"/>
              </w:rPr>
              <w:t>The Ministry of Justice’s Code of Practice on the Discharge of the</w:t>
            </w:r>
          </w:p>
          <w:p w14:paraId="5A631327" w14:textId="77777777" w:rsidR="00991BB7" w:rsidRDefault="00A06DB5">
            <w:pPr>
              <w:spacing w:after="0" w:line="259" w:lineRule="auto"/>
              <w:ind w:left="5" w:firstLine="0"/>
            </w:pPr>
            <w:r>
              <w:rPr>
                <w:sz w:val="18"/>
              </w:rPr>
              <w:t>Functions of Public Authorities under Part 1 of the Freedom of Information Act 2000.</w:t>
            </w:r>
          </w:p>
        </w:tc>
      </w:tr>
      <w:tr w:rsidR="00991BB7" w14:paraId="29EB7545"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04702CBC" w14:textId="77777777" w:rsidR="00991BB7" w:rsidRDefault="00A06DB5">
            <w:pPr>
              <w:spacing w:after="0" w:line="259" w:lineRule="auto"/>
              <w:ind w:left="0" w:firstLine="0"/>
            </w:pPr>
            <w:r>
              <w:rPr>
                <w:b/>
                <w:sz w:val="18"/>
              </w:rPr>
              <w:t>New Fair Deal</w:t>
            </w:r>
          </w:p>
        </w:tc>
        <w:tc>
          <w:tcPr>
            <w:tcW w:w="5780" w:type="dxa"/>
            <w:tcBorders>
              <w:top w:val="single" w:sz="7" w:space="0" w:color="000000"/>
              <w:left w:val="single" w:sz="7" w:space="0" w:color="000000"/>
              <w:bottom w:val="single" w:sz="7" w:space="0" w:color="000000"/>
              <w:right w:val="single" w:sz="7" w:space="0" w:color="000000"/>
            </w:tcBorders>
            <w:vAlign w:val="bottom"/>
          </w:tcPr>
          <w:p w14:paraId="5E70D6C0" w14:textId="77777777" w:rsidR="00991BB7" w:rsidRDefault="00A06DB5">
            <w:pPr>
              <w:spacing w:after="0" w:line="259" w:lineRule="auto"/>
              <w:ind w:left="5" w:firstLine="0"/>
            </w:pPr>
            <w:r>
              <w:rPr>
                <w:sz w:val="18"/>
              </w:rPr>
              <w:t xml:space="preserve">The revised Fair </w:t>
            </w:r>
            <w:r>
              <w:rPr>
                <w:sz w:val="18"/>
              </w:rPr>
              <w:t>Deal position in the HM Treasury guidance: “Fair Deal for staff pensions: staff transfer from central government” issued in October 2013 as amended.</w:t>
            </w:r>
          </w:p>
        </w:tc>
      </w:tr>
      <w:tr w:rsidR="00991BB7" w14:paraId="528C079F"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48FE92A9" w14:textId="77777777" w:rsidR="00991BB7" w:rsidRDefault="00A06DB5">
            <w:pPr>
              <w:spacing w:after="0" w:line="259" w:lineRule="auto"/>
              <w:ind w:left="0" w:firstLine="0"/>
            </w:pPr>
            <w:r>
              <w:rPr>
                <w:b/>
                <w:sz w:val="18"/>
              </w:rPr>
              <w:t>Order</w:t>
            </w:r>
          </w:p>
        </w:tc>
        <w:tc>
          <w:tcPr>
            <w:tcW w:w="5780" w:type="dxa"/>
            <w:tcBorders>
              <w:top w:val="single" w:sz="7" w:space="0" w:color="000000"/>
              <w:left w:val="single" w:sz="7" w:space="0" w:color="000000"/>
              <w:bottom w:val="single" w:sz="7" w:space="0" w:color="000000"/>
              <w:right w:val="single" w:sz="7" w:space="0" w:color="000000"/>
            </w:tcBorders>
            <w:vAlign w:val="bottom"/>
          </w:tcPr>
          <w:p w14:paraId="694D38E1" w14:textId="77777777" w:rsidR="00991BB7" w:rsidRDefault="00A06DB5">
            <w:pPr>
              <w:spacing w:after="0" w:line="259" w:lineRule="auto"/>
              <w:ind w:left="5" w:firstLine="0"/>
            </w:pPr>
            <w:r>
              <w:rPr>
                <w:sz w:val="18"/>
              </w:rPr>
              <w:t xml:space="preserve">An order for G-Cloud Services placed by a contracting body with the Supplier in accordance with the </w:t>
            </w:r>
            <w:r>
              <w:rPr>
                <w:sz w:val="18"/>
              </w:rPr>
              <w:t>ordering processes.</w:t>
            </w:r>
          </w:p>
        </w:tc>
      </w:tr>
      <w:tr w:rsidR="00991BB7" w14:paraId="60EA0CCC"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610D5093" w14:textId="77777777" w:rsidR="00991BB7" w:rsidRDefault="00A06DB5">
            <w:pPr>
              <w:spacing w:after="0" w:line="259" w:lineRule="auto"/>
              <w:ind w:left="0" w:firstLine="0"/>
            </w:pPr>
            <w:r>
              <w:rPr>
                <w:b/>
                <w:sz w:val="18"/>
              </w:rPr>
              <w:t>Order Form</w:t>
            </w:r>
          </w:p>
        </w:tc>
        <w:tc>
          <w:tcPr>
            <w:tcW w:w="5780" w:type="dxa"/>
            <w:tcBorders>
              <w:top w:val="single" w:sz="7" w:space="0" w:color="000000"/>
              <w:left w:val="single" w:sz="7" w:space="0" w:color="000000"/>
              <w:bottom w:val="single" w:sz="7" w:space="0" w:color="000000"/>
              <w:right w:val="single" w:sz="7" w:space="0" w:color="000000"/>
            </w:tcBorders>
            <w:vAlign w:val="bottom"/>
          </w:tcPr>
          <w:p w14:paraId="56D9143B" w14:textId="77777777" w:rsidR="00991BB7" w:rsidRDefault="00A06DB5">
            <w:pPr>
              <w:spacing w:after="0" w:line="259" w:lineRule="auto"/>
              <w:ind w:left="5" w:firstLine="0"/>
            </w:pPr>
            <w:r>
              <w:rPr>
                <w:sz w:val="18"/>
              </w:rPr>
              <w:t>The order form set out in Part A of the Call-Off Contract to be used by a Buyer to order G-Cloud Services.</w:t>
            </w:r>
          </w:p>
        </w:tc>
      </w:tr>
      <w:tr w:rsidR="00991BB7" w14:paraId="7EAA15A2"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0DF9E77F" w14:textId="77777777" w:rsidR="00991BB7" w:rsidRDefault="00A06DB5">
            <w:pPr>
              <w:spacing w:after="0" w:line="259" w:lineRule="auto"/>
              <w:ind w:left="0" w:firstLine="0"/>
            </w:pPr>
            <w:r>
              <w:rPr>
                <w:b/>
                <w:sz w:val="18"/>
              </w:rPr>
              <w:t>Ordered G-Cloud Services</w:t>
            </w:r>
          </w:p>
        </w:tc>
        <w:tc>
          <w:tcPr>
            <w:tcW w:w="5780" w:type="dxa"/>
            <w:tcBorders>
              <w:top w:val="single" w:sz="7" w:space="0" w:color="000000"/>
              <w:left w:val="single" w:sz="7" w:space="0" w:color="000000"/>
              <w:bottom w:val="single" w:sz="7" w:space="0" w:color="000000"/>
              <w:right w:val="single" w:sz="7" w:space="0" w:color="000000"/>
            </w:tcBorders>
            <w:vAlign w:val="bottom"/>
          </w:tcPr>
          <w:p w14:paraId="4732B081" w14:textId="77777777" w:rsidR="00991BB7" w:rsidRDefault="00A06DB5">
            <w:pPr>
              <w:spacing w:after="0" w:line="259" w:lineRule="auto"/>
              <w:ind w:left="5" w:firstLine="0"/>
            </w:pPr>
            <w:r>
              <w:rPr>
                <w:sz w:val="18"/>
              </w:rPr>
              <w:t>G-Cloud Services which are the subject of an order by the Buyer.</w:t>
            </w:r>
          </w:p>
        </w:tc>
      </w:tr>
      <w:tr w:rsidR="00991BB7" w14:paraId="66C96C73"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5E0CE0B6" w14:textId="77777777" w:rsidR="00991BB7" w:rsidRDefault="00A06DB5">
            <w:pPr>
              <w:spacing w:after="0" w:line="259" w:lineRule="auto"/>
              <w:ind w:left="0" w:firstLine="0"/>
            </w:pPr>
            <w:r>
              <w:rPr>
                <w:b/>
                <w:sz w:val="18"/>
              </w:rPr>
              <w:t>Outside IR35</w:t>
            </w:r>
          </w:p>
        </w:tc>
        <w:tc>
          <w:tcPr>
            <w:tcW w:w="5780" w:type="dxa"/>
            <w:tcBorders>
              <w:top w:val="single" w:sz="7" w:space="0" w:color="000000"/>
              <w:left w:val="single" w:sz="7" w:space="0" w:color="000000"/>
              <w:bottom w:val="single" w:sz="7" w:space="0" w:color="000000"/>
              <w:right w:val="single" w:sz="7" w:space="0" w:color="000000"/>
            </w:tcBorders>
            <w:vAlign w:val="bottom"/>
          </w:tcPr>
          <w:p w14:paraId="2F157F82" w14:textId="77777777" w:rsidR="00991BB7" w:rsidRDefault="00A06DB5">
            <w:pPr>
              <w:spacing w:after="0" w:line="259" w:lineRule="auto"/>
              <w:ind w:left="5" w:firstLine="0"/>
            </w:pPr>
            <w:r>
              <w:rPr>
                <w:sz w:val="18"/>
              </w:rPr>
              <w:t>Co</w:t>
            </w:r>
            <w:r>
              <w:rPr>
                <w:sz w:val="18"/>
              </w:rPr>
              <w:t xml:space="preserve">ntractual engagements which would be determined to not be within the scope of the IR35 </w:t>
            </w:r>
            <w:proofErr w:type="gramStart"/>
            <w:r>
              <w:rPr>
                <w:sz w:val="18"/>
              </w:rPr>
              <w:t>intermediaries</w:t>
            </w:r>
            <w:proofErr w:type="gramEnd"/>
            <w:r>
              <w:rPr>
                <w:sz w:val="18"/>
              </w:rPr>
              <w:t xml:space="preserve"> legislation if assessed using the ESI tool.</w:t>
            </w:r>
          </w:p>
        </w:tc>
      </w:tr>
      <w:tr w:rsidR="00991BB7" w14:paraId="00B84C82"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585269E4" w14:textId="77777777" w:rsidR="00991BB7" w:rsidRDefault="00A06DB5">
            <w:pPr>
              <w:spacing w:after="0" w:line="259" w:lineRule="auto"/>
              <w:ind w:left="0" w:firstLine="0"/>
            </w:pPr>
            <w:r>
              <w:rPr>
                <w:b/>
                <w:sz w:val="18"/>
              </w:rPr>
              <w:t>Party</w:t>
            </w:r>
          </w:p>
        </w:tc>
        <w:tc>
          <w:tcPr>
            <w:tcW w:w="5780" w:type="dxa"/>
            <w:tcBorders>
              <w:top w:val="single" w:sz="7" w:space="0" w:color="000000"/>
              <w:left w:val="single" w:sz="7" w:space="0" w:color="000000"/>
              <w:bottom w:val="single" w:sz="7" w:space="0" w:color="000000"/>
              <w:right w:val="single" w:sz="7" w:space="0" w:color="000000"/>
            </w:tcBorders>
            <w:vAlign w:val="bottom"/>
          </w:tcPr>
          <w:p w14:paraId="6CB5422B" w14:textId="77777777" w:rsidR="00991BB7" w:rsidRDefault="00A06DB5">
            <w:pPr>
              <w:spacing w:after="0" w:line="259" w:lineRule="auto"/>
              <w:ind w:left="5" w:firstLine="0"/>
            </w:pPr>
            <w:r>
              <w:rPr>
                <w:sz w:val="18"/>
              </w:rPr>
              <w:t>The Buyer or the Supplier and ‘Parties’ will be interpreted accordingly.</w:t>
            </w:r>
          </w:p>
        </w:tc>
      </w:tr>
      <w:tr w:rsidR="00991BB7" w14:paraId="3C98AF52" w14:textId="77777777">
        <w:trPr>
          <w:trHeight w:val="663"/>
        </w:trPr>
        <w:tc>
          <w:tcPr>
            <w:tcW w:w="2411" w:type="dxa"/>
            <w:tcBorders>
              <w:top w:val="single" w:sz="7" w:space="0" w:color="000000"/>
              <w:left w:val="single" w:sz="7" w:space="0" w:color="000000"/>
              <w:bottom w:val="single" w:sz="7" w:space="0" w:color="000000"/>
              <w:right w:val="single" w:sz="7" w:space="0" w:color="000000"/>
            </w:tcBorders>
            <w:vAlign w:val="bottom"/>
          </w:tcPr>
          <w:p w14:paraId="395BC575" w14:textId="77777777" w:rsidR="00991BB7" w:rsidRDefault="00A06DB5">
            <w:pPr>
              <w:spacing w:after="0" w:line="259" w:lineRule="auto"/>
              <w:ind w:left="0" w:firstLine="0"/>
            </w:pPr>
            <w:r>
              <w:rPr>
                <w:b/>
                <w:sz w:val="18"/>
              </w:rPr>
              <w:t>Personal Data</w:t>
            </w:r>
          </w:p>
        </w:tc>
        <w:tc>
          <w:tcPr>
            <w:tcW w:w="5780" w:type="dxa"/>
            <w:tcBorders>
              <w:top w:val="single" w:sz="7" w:space="0" w:color="000000"/>
              <w:left w:val="single" w:sz="7" w:space="0" w:color="000000"/>
              <w:bottom w:val="single" w:sz="7" w:space="0" w:color="000000"/>
              <w:right w:val="single" w:sz="7" w:space="0" w:color="000000"/>
            </w:tcBorders>
            <w:vAlign w:val="bottom"/>
          </w:tcPr>
          <w:p w14:paraId="10B2F61F" w14:textId="77777777" w:rsidR="00991BB7" w:rsidRDefault="00A06DB5">
            <w:pPr>
              <w:spacing w:after="0" w:line="259" w:lineRule="auto"/>
              <w:ind w:left="5" w:firstLine="0"/>
            </w:pPr>
            <w:r>
              <w:rPr>
                <w:sz w:val="18"/>
              </w:rPr>
              <w:t xml:space="preserve">Takes the </w:t>
            </w:r>
            <w:r>
              <w:rPr>
                <w:sz w:val="18"/>
              </w:rPr>
              <w:t>meaning given in the GDPR.</w:t>
            </w:r>
          </w:p>
        </w:tc>
      </w:tr>
      <w:tr w:rsidR="00991BB7" w14:paraId="07307139"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488AAF23" w14:textId="77777777" w:rsidR="00991BB7" w:rsidRDefault="00A06DB5">
            <w:pPr>
              <w:spacing w:after="0" w:line="259" w:lineRule="auto"/>
              <w:ind w:left="0" w:firstLine="0"/>
            </w:pPr>
            <w:r>
              <w:rPr>
                <w:b/>
                <w:sz w:val="18"/>
              </w:rPr>
              <w:lastRenderedPageBreak/>
              <w:t>Personal Data Breach</w:t>
            </w:r>
          </w:p>
        </w:tc>
        <w:tc>
          <w:tcPr>
            <w:tcW w:w="5780" w:type="dxa"/>
            <w:tcBorders>
              <w:top w:val="single" w:sz="7" w:space="0" w:color="000000"/>
              <w:left w:val="single" w:sz="7" w:space="0" w:color="000000"/>
              <w:bottom w:val="single" w:sz="7" w:space="0" w:color="000000"/>
              <w:right w:val="single" w:sz="7" w:space="0" w:color="000000"/>
            </w:tcBorders>
            <w:vAlign w:val="bottom"/>
          </w:tcPr>
          <w:p w14:paraId="0B6D9D19" w14:textId="77777777" w:rsidR="00991BB7" w:rsidRDefault="00A06DB5">
            <w:pPr>
              <w:spacing w:after="0" w:line="259" w:lineRule="auto"/>
              <w:ind w:left="5" w:firstLine="0"/>
            </w:pPr>
            <w:r>
              <w:rPr>
                <w:sz w:val="18"/>
              </w:rPr>
              <w:t>Takes the meaning given in the GDPR.</w:t>
            </w:r>
          </w:p>
        </w:tc>
      </w:tr>
      <w:tr w:rsidR="00991BB7" w14:paraId="1E61216A"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68744077" w14:textId="77777777" w:rsidR="00991BB7" w:rsidRDefault="00A06DB5">
            <w:pPr>
              <w:spacing w:after="0" w:line="259" w:lineRule="auto"/>
              <w:ind w:left="0" w:firstLine="0"/>
            </w:pPr>
            <w:r>
              <w:rPr>
                <w:b/>
                <w:sz w:val="18"/>
              </w:rPr>
              <w:t>Processing</w:t>
            </w:r>
          </w:p>
        </w:tc>
        <w:tc>
          <w:tcPr>
            <w:tcW w:w="5780" w:type="dxa"/>
            <w:tcBorders>
              <w:top w:val="single" w:sz="7" w:space="0" w:color="000000"/>
              <w:left w:val="single" w:sz="7" w:space="0" w:color="000000"/>
              <w:bottom w:val="single" w:sz="7" w:space="0" w:color="000000"/>
              <w:right w:val="single" w:sz="7" w:space="0" w:color="000000"/>
            </w:tcBorders>
            <w:vAlign w:val="bottom"/>
          </w:tcPr>
          <w:p w14:paraId="4EDA0E3D" w14:textId="77777777" w:rsidR="00991BB7" w:rsidRDefault="00A06DB5">
            <w:pPr>
              <w:spacing w:after="0" w:line="259" w:lineRule="auto"/>
              <w:ind w:left="5" w:firstLine="0"/>
            </w:pPr>
            <w:r>
              <w:rPr>
                <w:sz w:val="18"/>
              </w:rPr>
              <w:t>Takes the meaning given in the GDPR.</w:t>
            </w:r>
          </w:p>
        </w:tc>
      </w:tr>
      <w:tr w:rsidR="00991BB7" w14:paraId="100EB3E6"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0F4B9E87" w14:textId="77777777" w:rsidR="00991BB7" w:rsidRDefault="00A06DB5">
            <w:pPr>
              <w:spacing w:after="0" w:line="259" w:lineRule="auto"/>
              <w:ind w:left="0" w:firstLine="0"/>
            </w:pPr>
            <w:r>
              <w:rPr>
                <w:b/>
                <w:sz w:val="18"/>
              </w:rPr>
              <w:t>Processor</w:t>
            </w:r>
          </w:p>
        </w:tc>
        <w:tc>
          <w:tcPr>
            <w:tcW w:w="5780" w:type="dxa"/>
            <w:tcBorders>
              <w:top w:val="single" w:sz="7" w:space="0" w:color="000000"/>
              <w:left w:val="single" w:sz="7" w:space="0" w:color="000000"/>
              <w:bottom w:val="single" w:sz="7" w:space="0" w:color="000000"/>
              <w:right w:val="single" w:sz="7" w:space="0" w:color="000000"/>
            </w:tcBorders>
            <w:vAlign w:val="bottom"/>
          </w:tcPr>
          <w:p w14:paraId="630D4B4D" w14:textId="77777777" w:rsidR="00991BB7" w:rsidRDefault="00A06DB5">
            <w:pPr>
              <w:spacing w:after="0" w:line="259" w:lineRule="auto"/>
              <w:ind w:left="5" w:firstLine="0"/>
            </w:pPr>
            <w:r>
              <w:rPr>
                <w:sz w:val="18"/>
              </w:rPr>
              <w:t>Takes the meaning given in the GDPR.</w:t>
            </w:r>
          </w:p>
        </w:tc>
      </w:tr>
    </w:tbl>
    <w:p w14:paraId="1F1839C0" w14:textId="77777777" w:rsidR="00991BB7" w:rsidRDefault="00991BB7">
      <w:pPr>
        <w:spacing w:after="0" w:line="259" w:lineRule="auto"/>
        <w:ind w:left="-1678" w:right="774" w:firstLine="0"/>
      </w:pPr>
    </w:p>
    <w:tbl>
      <w:tblPr>
        <w:tblStyle w:val="TableGrid"/>
        <w:tblW w:w="8192" w:type="dxa"/>
        <w:tblInd w:w="-96" w:type="dxa"/>
        <w:tblCellMar>
          <w:top w:w="371" w:type="dxa"/>
          <w:left w:w="96" w:type="dxa"/>
          <w:bottom w:w="96" w:type="dxa"/>
          <w:right w:w="141" w:type="dxa"/>
        </w:tblCellMar>
        <w:tblLook w:val="04A0" w:firstRow="1" w:lastRow="0" w:firstColumn="1" w:lastColumn="0" w:noHBand="0" w:noVBand="1"/>
      </w:tblPr>
      <w:tblGrid>
        <w:gridCol w:w="2411"/>
        <w:gridCol w:w="5781"/>
      </w:tblGrid>
      <w:tr w:rsidR="00991BB7" w14:paraId="60FD6316" w14:textId="77777777">
        <w:trPr>
          <w:trHeight w:val="2982"/>
        </w:trPr>
        <w:tc>
          <w:tcPr>
            <w:tcW w:w="2411" w:type="dxa"/>
            <w:tcBorders>
              <w:top w:val="single" w:sz="7" w:space="0" w:color="000000"/>
              <w:left w:val="single" w:sz="7" w:space="0" w:color="000000"/>
              <w:bottom w:val="single" w:sz="7" w:space="0" w:color="000000"/>
              <w:right w:val="single" w:sz="7" w:space="0" w:color="000000"/>
            </w:tcBorders>
          </w:tcPr>
          <w:p w14:paraId="7F6C4141" w14:textId="77777777" w:rsidR="00991BB7" w:rsidRDefault="00A06DB5">
            <w:pPr>
              <w:spacing w:after="0" w:line="259" w:lineRule="auto"/>
              <w:ind w:left="0" w:firstLine="0"/>
            </w:pPr>
            <w:r>
              <w:rPr>
                <w:b/>
                <w:sz w:val="18"/>
              </w:rPr>
              <w:t>Prohibited act</w:t>
            </w:r>
          </w:p>
        </w:tc>
        <w:tc>
          <w:tcPr>
            <w:tcW w:w="5780" w:type="dxa"/>
            <w:tcBorders>
              <w:top w:val="single" w:sz="7" w:space="0" w:color="000000"/>
              <w:left w:val="single" w:sz="7" w:space="0" w:color="000000"/>
              <w:bottom w:val="single" w:sz="7" w:space="0" w:color="000000"/>
              <w:right w:val="single" w:sz="7" w:space="0" w:color="000000"/>
            </w:tcBorders>
            <w:vAlign w:val="bottom"/>
          </w:tcPr>
          <w:p w14:paraId="771057E4" w14:textId="77777777" w:rsidR="00991BB7" w:rsidRDefault="00A06DB5">
            <w:pPr>
              <w:spacing w:after="16" w:line="249" w:lineRule="auto"/>
              <w:ind w:left="5" w:firstLine="0"/>
            </w:pPr>
            <w:r>
              <w:rPr>
                <w:sz w:val="18"/>
              </w:rPr>
              <w:t xml:space="preserve">To directly or indirectly offer, promise or give any </w:t>
            </w:r>
            <w:r>
              <w:rPr>
                <w:sz w:val="18"/>
              </w:rPr>
              <w:t>person working for or engaged by a Buyer or CCS a financial or other advantage to:</w:t>
            </w:r>
          </w:p>
          <w:p w14:paraId="4908BAA4" w14:textId="77777777" w:rsidR="00991BB7" w:rsidRDefault="00A06DB5">
            <w:pPr>
              <w:numPr>
                <w:ilvl w:val="0"/>
                <w:numId w:val="35"/>
              </w:numPr>
              <w:spacing w:after="10" w:line="257" w:lineRule="auto"/>
              <w:ind w:hanging="331"/>
            </w:pPr>
            <w:r>
              <w:rPr>
                <w:rFonts w:ascii="Arial" w:eastAsia="Arial" w:hAnsi="Arial" w:cs="Arial"/>
                <w:sz w:val="18"/>
              </w:rPr>
              <w:t>induce that person to perform improperly a relevant function or activity</w:t>
            </w:r>
          </w:p>
          <w:p w14:paraId="6EED064F" w14:textId="77777777" w:rsidR="00991BB7" w:rsidRDefault="00A06DB5">
            <w:pPr>
              <w:numPr>
                <w:ilvl w:val="0"/>
                <w:numId w:val="35"/>
              </w:numPr>
              <w:spacing w:after="10" w:line="257" w:lineRule="auto"/>
              <w:ind w:hanging="331"/>
            </w:pPr>
            <w:r>
              <w:rPr>
                <w:rFonts w:ascii="Arial" w:eastAsia="Arial" w:hAnsi="Arial" w:cs="Arial"/>
                <w:sz w:val="18"/>
              </w:rPr>
              <w:t>reward that person for improper performance of a relevant function or activity</w:t>
            </w:r>
          </w:p>
          <w:p w14:paraId="1617F1A6" w14:textId="77777777" w:rsidR="00991BB7" w:rsidRDefault="00A06DB5">
            <w:pPr>
              <w:numPr>
                <w:ilvl w:val="0"/>
                <w:numId w:val="35"/>
              </w:numPr>
              <w:spacing w:after="0" w:line="285" w:lineRule="auto"/>
              <w:ind w:hanging="331"/>
            </w:pPr>
            <w:r>
              <w:rPr>
                <w:rFonts w:ascii="Arial" w:eastAsia="Arial" w:hAnsi="Arial" w:cs="Arial"/>
                <w:sz w:val="18"/>
              </w:rPr>
              <w:t>commit any o</w:t>
            </w:r>
            <w:r>
              <w:rPr>
                <w:rFonts w:ascii="Arial" w:eastAsia="Arial" w:hAnsi="Arial" w:cs="Arial"/>
                <w:sz w:val="18"/>
              </w:rPr>
              <w:t xml:space="preserve">ffence: </w:t>
            </w:r>
            <w:r>
              <w:rPr>
                <w:rFonts w:ascii="Courier New" w:eastAsia="Courier New" w:hAnsi="Courier New" w:cs="Courier New"/>
                <w:sz w:val="18"/>
              </w:rPr>
              <w:t xml:space="preserve">o </w:t>
            </w:r>
            <w:r>
              <w:rPr>
                <w:rFonts w:ascii="Arial" w:eastAsia="Arial" w:hAnsi="Arial" w:cs="Arial"/>
                <w:sz w:val="18"/>
              </w:rPr>
              <w:t xml:space="preserve">under the Bribery Act 2010 </w:t>
            </w:r>
            <w:r>
              <w:rPr>
                <w:rFonts w:ascii="Courier New" w:eastAsia="Courier New" w:hAnsi="Courier New" w:cs="Courier New"/>
                <w:sz w:val="18"/>
              </w:rPr>
              <w:t xml:space="preserve">o </w:t>
            </w:r>
            <w:r>
              <w:rPr>
                <w:rFonts w:ascii="Arial" w:eastAsia="Arial" w:hAnsi="Arial" w:cs="Arial"/>
                <w:sz w:val="18"/>
              </w:rPr>
              <w:t xml:space="preserve">under legislation creating offences concerning Fraud </w:t>
            </w:r>
            <w:r>
              <w:rPr>
                <w:rFonts w:ascii="Courier New" w:eastAsia="Courier New" w:hAnsi="Courier New" w:cs="Courier New"/>
              </w:rPr>
              <w:t xml:space="preserve">o </w:t>
            </w:r>
            <w:r>
              <w:rPr>
                <w:rFonts w:ascii="Arial" w:eastAsia="Arial" w:hAnsi="Arial" w:cs="Arial"/>
                <w:sz w:val="20"/>
              </w:rPr>
              <w:t>at common Law concerning Fraud</w:t>
            </w:r>
          </w:p>
          <w:p w14:paraId="2F9E24FA" w14:textId="77777777" w:rsidR="00991BB7" w:rsidRDefault="00A06DB5">
            <w:pPr>
              <w:spacing w:after="0" w:line="259" w:lineRule="auto"/>
              <w:ind w:left="667" w:firstLine="0"/>
            </w:pPr>
            <w:r>
              <w:rPr>
                <w:rFonts w:ascii="Courier New" w:eastAsia="Courier New" w:hAnsi="Courier New" w:cs="Courier New"/>
                <w:sz w:val="18"/>
              </w:rPr>
              <w:t xml:space="preserve">o </w:t>
            </w:r>
            <w:r>
              <w:rPr>
                <w:rFonts w:ascii="Arial" w:eastAsia="Arial" w:hAnsi="Arial" w:cs="Arial"/>
                <w:sz w:val="18"/>
              </w:rPr>
              <w:t>committing or attempting or conspiring to commit Fraud</w:t>
            </w:r>
          </w:p>
        </w:tc>
      </w:tr>
      <w:tr w:rsidR="00991BB7" w14:paraId="4FCCA6A4" w14:textId="77777777">
        <w:trPr>
          <w:trHeight w:val="1546"/>
        </w:trPr>
        <w:tc>
          <w:tcPr>
            <w:tcW w:w="2411" w:type="dxa"/>
            <w:tcBorders>
              <w:top w:val="single" w:sz="7" w:space="0" w:color="000000"/>
              <w:left w:val="single" w:sz="7" w:space="0" w:color="000000"/>
              <w:bottom w:val="single" w:sz="7" w:space="0" w:color="000000"/>
              <w:right w:val="single" w:sz="7" w:space="0" w:color="000000"/>
            </w:tcBorders>
          </w:tcPr>
          <w:p w14:paraId="73CF1BC8" w14:textId="77777777" w:rsidR="00991BB7" w:rsidRDefault="00A06DB5">
            <w:pPr>
              <w:spacing w:after="0" w:line="259" w:lineRule="auto"/>
              <w:ind w:left="0" w:firstLine="0"/>
            </w:pPr>
            <w:r>
              <w:rPr>
                <w:b/>
                <w:sz w:val="18"/>
              </w:rPr>
              <w:t>Project Specific IPRs</w:t>
            </w:r>
          </w:p>
        </w:tc>
        <w:tc>
          <w:tcPr>
            <w:tcW w:w="5780" w:type="dxa"/>
            <w:tcBorders>
              <w:top w:val="single" w:sz="7" w:space="0" w:color="000000"/>
              <w:left w:val="single" w:sz="7" w:space="0" w:color="000000"/>
              <w:bottom w:val="single" w:sz="7" w:space="0" w:color="000000"/>
              <w:right w:val="single" w:sz="7" w:space="0" w:color="000000"/>
            </w:tcBorders>
            <w:vAlign w:val="bottom"/>
          </w:tcPr>
          <w:p w14:paraId="6B69AADC" w14:textId="77777777" w:rsidR="00991BB7" w:rsidRDefault="00A06DB5">
            <w:pPr>
              <w:spacing w:after="0" w:line="259" w:lineRule="auto"/>
              <w:ind w:left="5" w:firstLine="0"/>
            </w:pPr>
            <w:r>
              <w:rPr>
                <w:sz w:val="18"/>
              </w:rPr>
              <w:t>Any intellectual property rights in items created o</w:t>
            </w:r>
            <w:r>
              <w:rPr>
                <w:sz w:val="18"/>
              </w:rPr>
              <w:t>r arising out of the performance by the Supplier (or by a third party on behalf of the Supplier) specifically for the purposes of this Call-Off Contract including databases, configurations, code, instructions, technical documentation and schema but not inc</w:t>
            </w:r>
            <w:r>
              <w:rPr>
                <w:sz w:val="18"/>
              </w:rPr>
              <w:t>luding the Supplier’s Background IPRs.</w:t>
            </w:r>
          </w:p>
        </w:tc>
      </w:tr>
      <w:tr w:rsidR="00991BB7" w14:paraId="53BAD38C"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921D0FE" w14:textId="77777777" w:rsidR="00991BB7" w:rsidRDefault="00A06DB5">
            <w:pPr>
              <w:spacing w:after="0" w:line="259" w:lineRule="auto"/>
              <w:ind w:left="0" w:firstLine="0"/>
            </w:pPr>
            <w:r>
              <w:rPr>
                <w:b/>
                <w:sz w:val="18"/>
              </w:rPr>
              <w:t>Property</w:t>
            </w:r>
          </w:p>
        </w:tc>
        <w:tc>
          <w:tcPr>
            <w:tcW w:w="5780" w:type="dxa"/>
            <w:tcBorders>
              <w:top w:val="single" w:sz="7" w:space="0" w:color="000000"/>
              <w:left w:val="single" w:sz="7" w:space="0" w:color="000000"/>
              <w:bottom w:val="single" w:sz="7" w:space="0" w:color="000000"/>
              <w:right w:val="single" w:sz="7" w:space="0" w:color="000000"/>
            </w:tcBorders>
            <w:vAlign w:val="bottom"/>
          </w:tcPr>
          <w:p w14:paraId="215BA44D" w14:textId="77777777" w:rsidR="00991BB7" w:rsidRDefault="00A06DB5">
            <w:pPr>
              <w:spacing w:after="0" w:line="259" w:lineRule="auto"/>
              <w:ind w:left="5" w:right="5" w:firstLine="0"/>
            </w:pPr>
            <w:r>
              <w:rPr>
                <w:sz w:val="18"/>
              </w:rPr>
              <w:t>Assets and property including technical infrastructure, IPRs and equipment.</w:t>
            </w:r>
          </w:p>
        </w:tc>
      </w:tr>
      <w:tr w:rsidR="00991BB7" w14:paraId="4E96F086" w14:textId="77777777">
        <w:trPr>
          <w:trHeight w:val="1749"/>
        </w:trPr>
        <w:tc>
          <w:tcPr>
            <w:tcW w:w="2411" w:type="dxa"/>
            <w:tcBorders>
              <w:top w:val="single" w:sz="7" w:space="0" w:color="000000"/>
              <w:left w:val="single" w:sz="7" w:space="0" w:color="000000"/>
              <w:bottom w:val="single" w:sz="7" w:space="0" w:color="000000"/>
              <w:right w:val="single" w:sz="7" w:space="0" w:color="000000"/>
            </w:tcBorders>
          </w:tcPr>
          <w:p w14:paraId="415276D4" w14:textId="77777777" w:rsidR="00991BB7" w:rsidRDefault="00A06DB5">
            <w:pPr>
              <w:spacing w:after="0" w:line="259" w:lineRule="auto"/>
              <w:ind w:left="0" w:firstLine="0"/>
            </w:pPr>
            <w:r>
              <w:rPr>
                <w:b/>
                <w:sz w:val="18"/>
              </w:rPr>
              <w:t>Protective Measures</w:t>
            </w:r>
          </w:p>
        </w:tc>
        <w:tc>
          <w:tcPr>
            <w:tcW w:w="5780" w:type="dxa"/>
            <w:tcBorders>
              <w:top w:val="single" w:sz="7" w:space="0" w:color="000000"/>
              <w:left w:val="single" w:sz="7" w:space="0" w:color="000000"/>
              <w:bottom w:val="single" w:sz="7" w:space="0" w:color="000000"/>
              <w:right w:val="single" w:sz="7" w:space="0" w:color="000000"/>
            </w:tcBorders>
            <w:vAlign w:val="bottom"/>
          </w:tcPr>
          <w:p w14:paraId="13A57C1C" w14:textId="77777777" w:rsidR="00991BB7" w:rsidRDefault="00A06DB5">
            <w:pPr>
              <w:spacing w:after="0" w:line="259" w:lineRule="auto"/>
              <w:ind w:left="5" w:firstLine="0"/>
            </w:pPr>
            <w:r>
              <w:rPr>
                <w:sz w:val="18"/>
              </w:rPr>
              <w:t>Appropriate technical and organisational measures which may include: pseudonymisation and encrypting Perso</w:t>
            </w:r>
            <w:r>
              <w:rPr>
                <w:sz w:val="18"/>
              </w:rPr>
              <w:t>nal Data, ensuring confidentiality, integrity, availability and resilience of systems and services, ensuring that availability of and access to Personal Data can be restored in a timely manner after an incident, and regularly assessing and evaluating the e</w:t>
            </w:r>
            <w:r>
              <w:rPr>
                <w:sz w:val="18"/>
              </w:rPr>
              <w:t>ffectiveness of such measures adopted by it.</w:t>
            </w:r>
          </w:p>
        </w:tc>
      </w:tr>
      <w:tr w:rsidR="00991BB7" w14:paraId="391CC2B0" w14:textId="77777777">
        <w:trPr>
          <w:trHeight w:val="1086"/>
        </w:trPr>
        <w:tc>
          <w:tcPr>
            <w:tcW w:w="2411" w:type="dxa"/>
            <w:tcBorders>
              <w:top w:val="single" w:sz="7" w:space="0" w:color="000000"/>
              <w:left w:val="single" w:sz="7" w:space="0" w:color="000000"/>
              <w:bottom w:val="single" w:sz="7" w:space="0" w:color="000000"/>
              <w:right w:val="single" w:sz="7" w:space="0" w:color="000000"/>
            </w:tcBorders>
            <w:vAlign w:val="center"/>
          </w:tcPr>
          <w:p w14:paraId="0F9620EB" w14:textId="77777777" w:rsidR="00991BB7" w:rsidRDefault="00A06DB5">
            <w:pPr>
              <w:spacing w:after="0" w:line="259" w:lineRule="auto"/>
              <w:ind w:left="0" w:firstLine="0"/>
            </w:pPr>
            <w:r>
              <w:rPr>
                <w:b/>
                <w:sz w:val="18"/>
              </w:rPr>
              <w:t>PSN or Public Services</w:t>
            </w:r>
          </w:p>
          <w:p w14:paraId="0D79A1DA" w14:textId="77777777" w:rsidR="00991BB7" w:rsidRDefault="00A06DB5">
            <w:pPr>
              <w:spacing w:after="0" w:line="259" w:lineRule="auto"/>
              <w:ind w:left="0" w:firstLine="0"/>
            </w:pPr>
            <w:r>
              <w:rPr>
                <w:b/>
                <w:sz w:val="18"/>
              </w:rPr>
              <w:t>Network</w:t>
            </w:r>
          </w:p>
        </w:tc>
        <w:tc>
          <w:tcPr>
            <w:tcW w:w="5780" w:type="dxa"/>
            <w:tcBorders>
              <w:top w:val="single" w:sz="7" w:space="0" w:color="000000"/>
              <w:left w:val="single" w:sz="7" w:space="0" w:color="000000"/>
              <w:bottom w:val="single" w:sz="7" w:space="0" w:color="000000"/>
              <w:right w:val="single" w:sz="7" w:space="0" w:color="000000"/>
            </w:tcBorders>
            <w:vAlign w:val="bottom"/>
          </w:tcPr>
          <w:p w14:paraId="0E42F0CE" w14:textId="77777777" w:rsidR="00991BB7" w:rsidRDefault="00A06DB5">
            <w:pPr>
              <w:spacing w:after="0" w:line="259" w:lineRule="auto"/>
              <w:ind w:left="5" w:firstLine="0"/>
            </w:pPr>
            <w:r>
              <w:rPr>
                <w:sz w:val="18"/>
              </w:rPr>
              <w:t xml:space="preserve">The Public Services Network (PSN) is the government’s high-performance network which helps public sector organisations work together, reduce </w:t>
            </w:r>
            <w:proofErr w:type="gramStart"/>
            <w:r>
              <w:rPr>
                <w:sz w:val="18"/>
              </w:rPr>
              <w:t>duplication</w:t>
            </w:r>
            <w:proofErr w:type="gramEnd"/>
            <w:r>
              <w:rPr>
                <w:sz w:val="18"/>
              </w:rPr>
              <w:t xml:space="preserve"> and share resources.</w:t>
            </w:r>
          </w:p>
        </w:tc>
      </w:tr>
      <w:tr w:rsidR="00991BB7" w14:paraId="63F9182D"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1F65A817" w14:textId="77777777" w:rsidR="00991BB7" w:rsidRDefault="00A06DB5">
            <w:pPr>
              <w:spacing w:after="0" w:line="259" w:lineRule="auto"/>
              <w:ind w:left="0" w:firstLine="0"/>
            </w:pPr>
            <w:r>
              <w:rPr>
                <w:b/>
                <w:sz w:val="18"/>
              </w:rPr>
              <w:lastRenderedPageBreak/>
              <w:t>Regulatory body or bodies</w:t>
            </w:r>
          </w:p>
        </w:tc>
        <w:tc>
          <w:tcPr>
            <w:tcW w:w="5780" w:type="dxa"/>
            <w:tcBorders>
              <w:top w:val="single" w:sz="7" w:space="0" w:color="000000"/>
              <w:left w:val="single" w:sz="7" w:space="0" w:color="000000"/>
              <w:bottom w:val="single" w:sz="7" w:space="0" w:color="000000"/>
              <w:right w:val="single" w:sz="7" w:space="0" w:color="000000"/>
            </w:tcBorders>
            <w:vAlign w:val="bottom"/>
          </w:tcPr>
          <w:p w14:paraId="19EE3F24" w14:textId="77777777" w:rsidR="00991BB7" w:rsidRDefault="00A06DB5">
            <w:pPr>
              <w:spacing w:after="0" w:line="259" w:lineRule="auto"/>
              <w:ind w:left="5" w:firstLine="0"/>
            </w:pPr>
            <w:r>
              <w:rPr>
                <w:sz w:val="18"/>
              </w:rPr>
              <w:t>Government departments and other bodies which, whether under statute, codes of practice or otherwise, are entitled to investigate or influence the matters dealt with in this Call-Off Contract.</w:t>
            </w:r>
          </w:p>
        </w:tc>
      </w:tr>
      <w:tr w:rsidR="00991BB7" w14:paraId="387AC2D5"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662156DA" w14:textId="77777777" w:rsidR="00991BB7" w:rsidRDefault="00A06DB5">
            <w:pPr>
              <w:spacing w:after="0" w:line="259" w:lineRule="auto"/>
              <w:ind w:left="0" w:firstLine="0"/>
            </w:pPr>
            <w:r>
              <w:rPr>
                <w:b/>
                <w:sz w:val="18"/>
              </w:rPr>
              <w:t>Relevant person</w:t>
            </w:r>
          </w:p>
        </w:tc>
        <w:tc>
          <w:tcPr>
            <w:tcW w:w="5780" w:type="dxa"/>
            <w:tcBorders>
              <w:top w:val="single" w:sz="7" w:space="0" w:color="000000"/>
              <w:left w:val="single" w:sz="7" w:space="0" w:color="000000"/>
              <w:bottom w:val="single" w:sz="7" w:space="0" w:color="000000"/>
              <w:right w:val="single" w:sz="7" w:space="0" w:color="000000"/>
            </w:tcBorders>
            <w:vAlign w:val="bottom"/>
          </w:tcPr>
          <w:p w14:paraId="280DE79A" w14:textId="77777777" w:rsidR="00991BB7" w:rsidRDefault="00A06DB5">
            <w:pPr>
              <w:spacing w:after="0" w:line="259" w:lineRule="auto"/>
              <w:ind w:left="5" w:firstLine="0"/>
            </w:pPr>
            <w:r>
              <w:rPr>
                <w:sz w:val="18"/>
              </w:rPr>
              <w:t xml:space="preserve">Any employee, </w:t>
            </w:r>
            <w:r>
              <w:rPr>
                <w:sz w:val="18"/>
              </w:rPr>
              <w:t>agent, servant, or representative of the Buyer, any other public body or person employed by or on behalf of the Buyer, or any other public body.</w:t>
            </w:r>
          </w:p>
        </w:tc>
      </w:tr>
      <w:tr w:rsidR="00991BB7" w14:paraId="3D43B41E"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58912E95" w14:textId="77777777" w:rsidR="00991BB7" w:rsidRDefault="00A06DB5">
            <w:pPr>
              <w:spacing w:after="0" w:line="259" w:lineRule="auto"/>
              <w:ind w:left="0" w:firstLine="0"/>
            </w:pPr>
            <w:r>
              <w:rPr>
                <w:b/>
                <w:sz w:val="18"/>
              </w:rPr>
              <w:t>Relevant Transfer</w:t>
            </w:r>
          </w:p>
        </w:tc>
        <w:tc>
          <w:tcPr>
            <w:tcW w:w="5780" w:type="dxa"/>
            <w:tcBorders>
              <w:top w:val="single" w:sz="7" w:space="0" w:color="000000"/>
              <w:left w:val="single" w:sz="7" w:space="0" w:color="000000"/>
              <w:bottom w:val="single" w:sz="7" w:space="0" w:color="000000"/>
              <w:right w:val="single" w:sz="7" w:space="0" w:color="000000"/>
            </w:tcBorders>
            <w:vAlign w:val="bottom"/>
          </w:tcPr>
          <w:p w14:paraId="54B4F5BA" w14:textId="77777777" w:rsidR="00991BB7" w:rsidRDefault="00A06DB5">
            <w:pPr>
              <w:spacing w:after="0" w:line="259" w:lineRule="auto"/>
              <w:ind w:left="5" w:firstLine="0"/>
            </w:pPr>
            <w:r>
              <w:rPr>
                <w:sz w:val="18"/>
              </w:rPr>
              <w:t>A transfer of employment to which the employment regulations applies.</w:t>
            </w:r>
          </w:p>
        </w:tc>
      </w:tr>
      <w:tr w:rsidR="00991BB7" w14:paraId="1179126E" w14:textId="77777777">
        <w:trPr>
          <w:trHeight w:val="1307"/>
        </w:trPr>
        <w:tc>
          <w:tcPr>
            <w:tcW w:w="2411" w:type="dxa"/>
            <w:tcBorders>
              <w:top w:val="single" w:sz="7" w:space="0" w:color="000000"/>
              <w:left w:val="single" w:sz="7" w:space="0" w:color="000000"/>
              <w:bottom w:val="single" w:sz="7" w:space="0" w:color="000000"/>
              <w:right w:val="single" w:sz="7" w:space="0" w:color="000000"/>
            </w:tcBorders>
          </w:tcPr>
          <w:p w14:paraId="6961AAAD" w14:textId="77777777" w:rsidR="00991BB7" w:rsidRDefault="00A06DB5">
            <w:pPr>
              <w:spacing w:after="0" w:line="259" w:lineRule="auto"/>
              <w:ind w:left="0" w:firstLine="0"/>
            </w:pPr>
            <w:r>
              <w:rPr>
                <w:b/>
                <w:sz w:val="18"/>
              </w:rPr>
              <w:t>Replacement Services</w:t>
            </w:r>
          </w:p>
        </w:tc>
        <w:tc>
          <w:tcPr>
            <w:tcW w:w="5780" w:type="dxa"/>
            <w:tcBorders>
              <w:top w:val="single" w:sz="7" w:space="0" w:color="000000"/>
              <w:left w:val="single" w:sz="7" w:space="0" w:color="000000"/>
              <w:bottom w:val="single" w:sz="7" w:space="0" w:color="000000"/>
              <w:right w:val="single" w:sz="7" w:space="0" w:color="000000"/>
            </w:tcBorders>
            <w:vAlign w:val="bottom"/>
          </w:tcPr>
          <w:p w14:paraId="62DDAF7F" w14:textId="77777777" w:rsidR="00991BB7" w:rsidRDefault="00A06DB5">
            <w:pPr>
              <w:spacing w:after="0" w:line="249" w:lineRule="auto"/>
              <w:ind w:left="5" w:firstLine="0"/>
            </w:pPr>
            <w:r>
              <w:rPr>
                <w:sz w:val="18"/>
              </w:rPr>
              <w:t xml:space="preserve">Any services which are the same as or substantially </w:t>
            </w:r>
            <w:proofErr w:type="gramStart"/>
            <w:r>
              <w:rPr>
                <w:sz w:val="18"/>
              </w:rPr>
              <w:t>similar to</w:t>
            </w:r>
            <w:proofErr w:type="gramEnd"/>
            <w:r>
              <w:rPr>
                <w:sz w:val="18"/>
              </w:rPr>
              <w:t xml:space="preserve"> any of the Services and which the Buyer receives in substitution for any of the services after the expiry or Ending or partial Ending of the Call-Off</w:t>
            </w:r>
          </w:p>
          <w:p w14:paraId="6DA2969E" w14:textId="77777777" w:rsidR="00991BB7" w:rsidRDefault="00A06DB5">
            <w:pPr>
              <w:spacing w:after="0" w:line="259" w:lineRule="auto"/>
              <w:ind w:left="5" w:firstLine="0"/>
            </w:pPr>
            <w:r>
              <w:rPr>
                <w:sz w:val="18"/>
              </w:rPr>
              <w:t>Contract, whether thos</w:t>
            </w:r>
            <w:r>
              <w:rPr>
                <w:sz w:val="18"/>
              </w:rPr>
              <w:t>e services are provided by the Buyer or a third party.</w:t>
            </w:r>
          </w:p>
        </w:tc>
      </w:tr>
      <w:tr w:rsidR="00991BB7" w14:paraId="19A68B86"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6CC4B025" w14:textId="77777777" w:rsidR="00991BB7" w:rsidRDefault="00A06DB5">
            <w:pPr>
              <w:spacing w:after="0" w:line="259" w:lineRule="auto"/>
              <w:ind w:left="0" w:firstLine="0"/>
            </w:pPr>
            <w:r>
              <w:rPr>
                <w:b/>
                <w:sz w:val="18"/>
              </w:rPr>
              <w:t>Replacement supplier</w:t>
            </w:r>
          </w:p>
        </w:tc>
        <w:tc>
          <w:tcPr>
            <w:tcW w:w="5780" w:type="dxa"/>
            <w:tcBorders>
              <w:top w:val="single" w:sz="7" w:space="0" w:color="000000"/>
              <w:left w:val="single" w:sz="7" w:space="0" w:color="000000"/>
              <w:bottom w:val="single" w:sz="7" w:space="0" w:color="000000"/>
              <w:right w:val="single" w:sz="7" w:space="0" w:color="000000"/>
            </w:tcBorders>
            <w:vAlign w:val="bottom"/>
          </w:tcPr>
          <w:p w14:paraId="50A65F65" w14:textId="77777777" w:rsidR="00991BB7" w:rsidRDefault="00A06DB5">
            <w:pPr>
              <w:spacing w:after="0" w:line="259" w:lineRule="auto"/>
              <w:ind w:left="5" w:firstLine="0"/>
            </w:pPr>
            <w:r>
              <w:rPr>
                <w:sz w:val="18"/>
              </w:rPr>
              <w:t>Any third-party service provider of replacement services appointed by the Buyer (or where the Buyer is providing replacement Services for its own account, the Buyer).</w:t>
            </w:r>
          </w:p>
        </w:tc>
      </w:tr>
    </w:tbl>
    <w:p w14:paraId="25434163" w14:textId="77777777" w:rsidR="00991BB7" w:rsidRDefault="00991BB7">
      <w:pPr>
        <w:spacing w:after="0" w:line="259" w:lineRule="auto"/>
        <w:ind w:left="-1678" w:right="774" w:firstLine="0"/>
      </w:pPr>
    </w:p>
    <w:tbl>
      <w:tblPr>
        <w:tblStyle w:val="TableGrid"/>
        <w:tblW w:w="8192" w:type="dxa"/>
        <w:tblInd w:w="-96" w:type="dxa"/>
        <w:tblCellMar>
          <w:top w:w="0" w:type="dxa"/>
          <w:left w:w="96" w:type="dxa"/>
          <w:bottom w:w="96" w:type="dxa"/>
          <w:right w:w="108" w:type="dxa"/>
        </w:tblCellMar>
        <w:tblLook w:val="04A0" w:firstRow="1" w:lastRow="0" w:firstColumn="1" w:lastColumn="0" w:noHBand="0" w:noVBand="1"/>
      </w:tblPr>
      <w:tblGrid>
        <w:gridCol w:w="2411"/>
        <w:gridCol w:w="5781"/>
      </w:tblGrid>
      <w:tr w:rsidR="00991BB7" w14:paraId="2818BFC5"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2030452A" w14:textId="77777777" w:rsidR="00991BB7" w:rsidRDefault="00A06DB5">
            <w:pPr>
              <w:spacing w:after="0" w:line="259" w:lineRule="auto"/>
              <w:ind w:left="0" w:firstLine="0"/>
            </w:pPr>
            <w:r>
              <w:rPr>
                <w:b/>
                <w:sz w:val="18"/>
              </w:rPr>
              <w:t>Security management plan</w:t>
            </w:r>
          </w:p>
        </w:tc>
        <w:tc>
          <w:tcPr>
            <w:tcW w:w="5780" w:type="dxa"/>
            <w:tcBorders>
              <w:top w:val="single" w:sz="7" w:space="0" w:color="000000"/>
              <w:left w:val="single" w:sz="7" w:space="0" w:color="000000"/>
              <w:bottom w:val="single" w:sz="7" w:space="0" w:color="000000"/>
              <w:right w:val="single" w:sz="7" w:space="0" w:color="000000"/>
            </w:tcBorders>
            <w:vAlign w:val="bottom"/>
          </w:tcPr>
          <w:p w14:paraId="76DA19B2" w14:textId="77777777" w:rsidR="00991BB7" w:rsidRDefault="00A06DB5">
            <w:pPr>
              <w:spacing w:after="0" w:line="259" w:lineRule="auto"/>
              <w:ind w:left="5" w:firstLine="0"/>
            </w:pPr>
            <w:r>
              <w:rPr>
                <w:sz w:val="18"/>
              </w:rPr>
              <w:t>The Supplier's security management plan developed by the Supplier in accordance with clause 16.1.</w:t>
            </w:r>
          </w:p>
        </w:tc>
      </w:tr>
      <w:tr w:rsidR="00991BB7" w14:paraId="3A061926"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5881B704" w14:textId="77777777" w:rsidR="00991BB7" w:rsidRDefault="00A06DB5">
            <w:pPr>
              <w:spacing w:after="0" w:line="259" w:lineRule="auto"/>
              <w:ind w:left="0" w:firstLine="0"/>
            </w:pPr>
            <w:r>
              <w:rPr>
                <w:b/>
                <w:sz w:val="18"/>
              </w:rPr>
              <w:t>Services</w:t>
            </w:r>
          </w:p>
        </w:tc>
        <w:tc>
          <w:tcPr>
            <w:tcW w:w="5780" w:type="dxa"/>
            <w:tcBorders>
              <w:top w:val="single" w:sz="7" w:space="0" w:color="000000"/>
              <w:left w:val="single" w:sz="7" w:space="0" w:color="000000"/>
              <w:bottom w:val="single" w:sz="7" w:space="0" w:color="000000"/>
              <w:right w:val="single" w:sz="7" w:space="0" w:color="000000"/>
            </w:tcBorders>
            <w:vAlign w:val="bottom"/>
          </w:tcPr>
          <w:p w14:paraId="0356F51D" w14:textId="77777777" w:rsidR="00991BB7" w:rsidRDefault="00A06DB5">
            <w:pPr>
              <w:spacing w:after="0" w:line="259" w:lineRule="auto"/>
              <w:ind w:left="5" w:firstLine="0"/>
            </w:pPr>
            <w:r>
              <w:rPr>
                <w:sz w:val="18"/>
              </w:rPr>
              <w:t>The services ordered by the Buyer as set out in the Order Form.</w:t>
            </w:r>
          </w:p>
        </w:tc>
      </w:tr>
      <w:tr w:rsidR="00991BB7" w14:paraId="26399582"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16FFA8D0" w14:textId="77777777" w:rsidR="00991BB7" w:rsidRDefault="00A06DB5">
            <w:pPr>
              <w:spacing w:after="0" w:line="259" w:lineRule="auto"/>
              <w:ind w:left="0" w:firstLine="0"/>
            </w:pPr>
            <w:r>
              <w:rPr>
                <w:b/>
                <w:sz w:val="18"/>
              </w:rPr>
              <w:t>Service data</w:t>
            </w:r>
          </w:p>
        </w:tc>
        <w:tc>
          <w:tcPr>
            <w:tcW w:w="5780" w:type="dxa"/>
            <w:tcBorders>
              <w:top w:val="single" w:sz="7" w:space="0" w:color="000000"/>
              <w:left w:val="single" w:sz="7" w:space="0" w:color="000000"/>
              <w:bottom w:val="single" w:sz="7" w:space="0" w:color="000000"/>
              <w:right w:val="single" w:sz="7" w:space="0" w:color="000000"/>
            </w:tcBorders>
            <w:vAlign w:val="bottom"/>
          </w:tcPr>
          <w:p w14:paraId="68FBFD84" w14:textId="77777777" w:rsidR="00991BB7" w:rsidRDefault="00A06DB5">
            <w:pPr>
              <w:spacing w:after="0" w:line="259" w:lineRule="auto"/>
              <w:ind w:left="5" w:firstLine="0"/>
            </w:pPr>
            <w:r>
              <w:rPr>
                <w:sz w:val="18"/>
              </w:rPr>
              <w:t xml:space="preserve">Data that is owned or managed by the </w:t>
            </w:r>
            <w:r>
              <w:rPr>
                <w:sz w:val="18"/>
              </w:rPr>
              <w:t>Buyer and used for the G-Cloud Services, including backup data.</w:t>
            </w:r>
          </w:p>
        </w:tc>
      </w:tr>
      <w:tr w:rsidR="00991BB7" w14:paraId="4AAD568F" w14:textId="77777777">
        <w:trPr>
          <w:trHeight w:val="1105"/>
        </w:trPr>
        <w:tc>
          <w:tcPr>
            <w:tcW w:w="2411" w:type="dxa"/>
            <w:tcBorders>
              <w:top w:val="single" w:sz="7" w:space="0" w:color="000000"/>
              <w:left w:val="single" w:sz="7" w:space="0" w:color="000000"/>
              <w:bottom w:val="single" w:sz="7" w:space="0" w:color="000000"/>
              <w:right w:val="single" w:sz="7" w:space="0" w:color="000000"/>
            </w:tcBorders>
          </w:tcPr>
          <w:p w14:paraId="0A296CEE" w14:textId="77777777" w:rsidR="00991BB7" w:rsidRDefault="00A06DB5">
            <w:pPr>
              <w:spacing w:after="0" w:line="259" w:lineRule="auto"/>
              <w:ind w:left="0" w:firstLine="0"/>
            </w:pPr>
            <w:r>
              <w:rPr>
                <w:b/>
                <w:sz w:val="18"/>
              </w:rPr>
              <w:t>Service definition(s)</w:t>
            </w:r>
          </w:p>
        </w:tc>
        <w:tc>
          <w:tcPr>
            <w:tcW w:w="5780" w:type="dxa"/>
            <w:tcBorders>
              <w:top w:val="single" w:sz="7" w:space="0" w:color="000000"/>
              <w:left w:val="single" w:sz="7" w:space="0" w:color="000000"/>
              <w:bottom w:val="single" w:sz="7" w:space="0" w:color="000000"/>
              <w:right w:val="single" w:sz="7" w:space="0" w:color="000000"/>
            </w:tcBorders>
            <w:vAlign w:val="bottom"/>
          </w:tcPr>
          <w:p w14:paraId="72448B9F" w14:textId="77777777" w:rsidR="00991BB7" w:rsidRDefault="00A06DB5">
            <w:pPr>
              <w:spacing w:after="0" w:line="259" w:lineRule="auto"/>
              <w:ind w:left="5" w:right="20" w:firstLine="0"/>
            </w:pPr>
            <w:r>
              <w:rPr>
                <w:sz w:val="18"/>
              </w:rPr>
              <w:t>The definition of the Supplier's G-Cloud Services provided as part of their Application that includes, but isn’t limited to, those items listed in Section 2 (</w:t>
            </w:r>
            <w:r>
              <w:rPr>
                <w:sz w:val="18"/>
              </w:rPr>
              <w:t>Services Offered) of the Framework Agreement.</w:t>
            </w:r>
          </w:p>
        </w:tc>
      </w:tr>
      <w:tr w:rsidR="00991BB7" w14:paraId="368B4633"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76DE9944" w14:textId="77777777" w:rsidR="00991BB7" w:rsidRDefault="00A06DB5">
            <w:pPr>
              <w:spacing w:after="0" w:line="259" w:lineRule="auto"/>
              <w:ind w:left="0" w:firstLine="0"/>
            </w:pPr>
            <w:r>
              <w:rPr>
                <w:b/>
                <w:sz w:val="18"/>
              </w:rPr>
              <w:t>Service description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54AAC66E" w14:textId="77777777" w:rsidR="00991BB7" w:rsidRDefault="00A06DB5">
            <w:pPr>
              <w:spacing w:after="0" w:line="259" w:lineRule="auto"/>
              <w:ind w:left="5" w:firstLine="0"/>
            </w:pPr>
            <w:r>
              <w:rPr>
                <w:sz w:val="18"/>
              </w:rPr>
              <w:t>The description of the Supplier service offering as published on the Digital Marketplace.</w:t>
            </w:r>
          </w:p>
        </w:tc>
      </w:tr>
      <w:tr w:rsidR="00991BB7" w14:paraId="1B5EBD18"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1810DD02" w14:textId="77777777" w:rsidR="00991BB7" w:rsidRDefault="00A06DB5">
            <w:pPr>
              <w:spacing w:after="0" w:line="259" w:lineRule="auto"/>
              <w:ind w:left="0" w:firstLine="0"/>
            </w:pPr>
            <w:r>
              <w:rPr>
                <w:b/>
                <w:sz w:val="18"/>
              </w:rPr>
              <w:t>Service Personal Data</w:t>
            </w:r>
          </w:p>
        </w:tc>
        <w:tc>
          <w:tcPr>
            <w:tcW w:w="5780" w:type="dxa"/>
            <w:tcBorders>
              <w:top w:val="single" w:sz="7" w:space="0" w:color="000000"/>
              <w:left w:val="single" w:sz="7" w:space="0" w:color="000000"/>
              <w:bottom w:val="single" w:sz="7" w:space="0" w:color="000000"/>
              <w:right w:val="single" w:sz="7" w:space="0" w:color="000000"/>
            </w:tcBorders>
            <w:vAlign w:val="bottom"/>
          </w:tcPr>
          <w:p w14:paraId="59FB5E55" w14:textId="77777777" w:rsidR="00991BB7" w:rsidRDefault="00A06DB5">
            <w:pPr>
              <w:spacing w:after="0" w:line="259" w:lineRule="auto"/>
              <w:ind w:left="5" w:firstLine="0"/>
            </w:pPr>
            <w:r>
              <w:rPr>
                <w:sz w:val="18"/>
              </w:rPr>
              <w:t xml:space="preserve">The Personal Data supplied by a Buyer to the Supplier </w:t>
            </w:r>
            <w:proofErr w:type="gramStart"/>
            <w:r>
              <w:rPr>
                <w:sz w:val="18"/>
              </w:rPr>
              <w:t>in the course of</w:t>
            </w:r>
            <w:proofErr w:type="gramEnd"/>
            <w:r>
              <w:rPr>
                <w:sz w:val="18"/>
              </w:rPr>
              <w:t xml:space="preserve"> </w:t>
            </w:r>
            <w:r>
              <w:rPr>
                <w:sz w:val="18"/>
              </w:rPr>
              <w:t>the use of the G-Cloud Services for purposes of or in connection with this Call-Off Contract.</w:t>
            </w:r>
          </w:p>
        </w:tc>
      </w:tr>
      <w:tr w:rsidR="00991BB7" w14:paraId="1E9C3C36" w14:textId="77777777">
        <w:trPr>
          <w:trHeight w:val="1362"/>
        </w:trPr>
        <w:tc>
          <w:tcPr>
            <w:tcW w:w="2411" w:type="dxa"/>
            <w:tcBorders>
              <w:top w:val="single" w:sz="7" w:space="0" w:color="000000"/>
              <w:left w:val="single" w:sz="7" w:space="0" w:color="000000"/>
              <w:bottom w:val="single" w:sz="7" w:space="0" w:color="000000"/>
              <w:right w:val="single" w:sz="7" w:space="0" w:color="000000"/>
            </w:tcBorders>
          </w:tcPr>
          <w:p w14:paraId="1C890FDF" w14:textId="77777777" w:rsidR="00991BB7" w:rsidRDefault="00A06DB5">
            <w:pPr>
              <w:spacing w:after="0" w:line="259" w:lineRule="auto"/>
              <w:ind w:left="0" w:firstLine="0"/>
            </w:pPr>
            <w:r>
              <w:rPr>
                <w:b/>
                <w:sz w:val="18"/>
              </w:rPr>
              <w:lastRenderedPageBreak/>
              <w:t>Spend controls</w:t>
            </w:r>
          </w:p>
        </w:tc>
        <w:tc>
          <w:tcPr>
            <w:tcW w:w="5780" w:type="dxa"/>
            <w:tcBorders>
              <w:top w:val="single" w:sz="7" w:space="0" w:color="000000"/>
              <w:left w:val="single" w:sz="7" w:space="0" w:color="000000"/>
              <w:bottom w:val="single" w:sz="7" w:space="0" w:color="000000"/>
              <w:right w:val="single" w:sz="7" w:space="0" w:color="000000"/>
            </w:tcBorders>
            <w:vAlign w:val="bottom"/>
          </w:tcPr>
          <w:p w14:paraId="5132A2CC" w14:textId="77777777" w:rsidR="00991BB7" w:rsidRDefault="00A06DB5">
            <w:pPr>
              <w:spacing w:after="0" w:line="259" w:lineRule="auto"/>
              <w:ind w:left="5" w:firstLine="0"/>
            </w:pPr>
            <w:r>
              <w:rPr>
                <w:sz w:val="18"/>
              </w:rPr>
              <w:t xml:space="preserve">The approval process used by a central government Buyer if it needs to spend money on certain digital or technology services, see </w:t>
            </w:r>
            <w:r>
              <w:rPr>
                <w:sz w:val="18"/>
                <w:u w:val="single" w:color="000000"/>
              </w:rPr>
              <w:t>https://www.gov.</w:t>
            </w:r>
            <w:r>
              <w:rPr>
                <w:sz w:val="18"/>
                <w:u w:val="single" w:color="000000"/>
              </w:rPr>
              <w:t>uk/service-manual/agile-delivery/spend-controls-check-ifyou-need-approval-to-spend-money-on-a-service</w:t>
            </w:r>
          </w:p>
        </w:tc>
      </w:tr>
      <w:tr w:rsidR="00991BB7" w14:paraId="6468B6FC"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6ABE9DC2" w14:textId="77777777" w:rsidR="00991BB7" w:rsidRDefault="00A06DB5">
            <w:pPr>
              <w:spacing w:after="0" w:line="259" w:lineRule="auto"/>
              <w:ind w:left="0" w:firstLine="0"/>
            </w:pPr>
            <w:r>
              <w:rPr>
                <w:b/>
                <w:sz w:val="18"/>
              </w:rPr>
              <w:t>Start date</w:t>
            </w:r>
          </w:p>
        </w:tc>
        <w:tc>
          <w:tcPr>
            <w:tcW w:w="5780" w:type="dxa"/>
            <w:tcBorders>
              <w:top w:val="single" w:sz="7" w:space="0" w:color="000000"/>
              <w:left w:val="single" w:sz="7" w:space="0" w:color="000000"/>
              <w:bottom w:val="single" w:sz="7" w:space="0" w:color="000000"/>
              <w:right w:val="single" w:sz="7" w:space="0" w:color="000000"/>
            </w:tcBorders>
            <w:vAlign w:val="bottom"/>
          </w:tcPr>
          <w:p w14:paraId="2DB719E2" w14:textId="77777777" w:rsidR="00991BB7" w:rsidRDefault="00A06DB5">
            <w:pPr>
              <w:spacing w:after="0" w:line="259" w:lineRule="auto"/>
              <w:ind w:left="5" w:firstLine="0"/>
            </w:pPr>
            <w:r>
              <w:rPr>
                <w:sz w:val="18"/>
              </w:rPr>
              <w:t>The Start date of this Call-Off Contract as set out in the Order Form.</w:t>
            </w:r>
          </w:p>
        </w:tc>
      </w:tr>
      <w:tr w:rsidR="00991BB7" w14:paraId="1CA0B8E6" w14:textId="77777777">
        <w:trPr>
          <w:trHeight w:val="1528"/>
        </w:trPr>
        <w:tc>
          <w:tcPr>
            <w:tcW w:w="2411" w:type="dxa"/>
            <w:tcBorders>
              <w:top w:val="single" w:sz="7" w:space="0" w:color="000000"/>
              <w:left w:val="single" w:sz="7" w:space="0" w:color="000000"/>
              <w:bottom w:val="single" w:sz="7" w:space="0" w:color="000000"/>
              <w:right w:val="single" w:sz="7" w:space="0" w:color="000000"/>
            </w:tcBorders>
          </w:tcPr>
          <w:p w14:paraId="2040D11E" w14:textId="77777777" w:rsidR="00991BB7" w:rsidRDefault="00A06DB5">
            <w:pPr>
              <w:spacing w:after="0" w:line="259" w:lineRule="auto"/>
              <w:ind w:left="0" w:firstLine="0"/>
            </w:pPr>
            <w:r>
              <w:rPr>
                <w:b/>
                <w:sz w:val="18"/>
              </w:rPr>
              <w:t>Subcontract</w:t>
            </w:r>
          </w:p>
        </w:tc>
        <w:tc>
          <w:tcPr>
            <w:tcW w:w="5780" w:type="dxa"/>
            <w:tcBorders>
              <w:top w:val="single" w:sz="7" w:space="0" w:color="000000"/>
              <w:left w:val="single" w:sz="7" w:space="0" w:color="000000"/>
              <w:bottom w:val="single" w:sz="7" w:space="0" w:color="000000"/>
              <w:right w:val="single" w:sz="7" w:space="0" w:color="000000"/>
            </w:tcBorders>
            <w:vAlign w:val="bottom"/>
          </w:tcPr>
          <w:p w14:paraId="71A33121" w14:textId="77777777" w:rsidR="00991BB7" w:rsidRDefault="00A06DB5">
            <w:pPr>
              <w:spacing w:after="0" w:line="259" w:lineRule="auto"/>
              <w:ind w:left="5" w:right="8" w:firstLine="0"/>
            </w:pPr>
            <w:r>
              <w:rPr>
                <w:sz w:val="18"/>
              </w:rPr>
              <w:t xml:space="preserve">Any contract or agreement or proposed agreement </w:t>
            </w:r>
            <w:r>
              <w:rPr>
                <w:sz w:val="18"/>
              </w:rPr>
              <w:t>between the Supplier and a subcontractor in which the subcontractor agrees to provide to the Supplier the G-Cloud Services or any part thereof or facilities or goods and services necessary for the provision of the G-Cloud Services or any part thereof.</w:t>
            </w:r>
          </w:p>
        </w:tc>
      </w:tr>
      <w:tr w:rsidR="00991BB7" w14:paraId="354E586B"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5CE21769" w14:textId="77777777" w:rsidR="00991BB7" w:rsidRDefault="00A06DB5">
            <w:pPr>
              <w:spacing w:after="0" w:line="259" w:lineRule="auto"/>
              <w:ind w:left="0" w:firstLine="0"/>
            </w:pPr>
            <w:r>
              <w:rPr>
                <w:b/>
                <w:sz w:val="18"/>
              </w:rPr>
              <w:t>Sub</w:t>
            </w:r>
            <w:r>
              <w:rPr>
                <w:b/>
                <w:sz w:val="18"/>
              </w:rPr>
              <w:t>contractor</w:t>
            </w:r>
          </w:p>
        </w:tc>
        <w:tc>
          <w:tcPr>
            <w:tcW w:w="5780" w:type="dxa"/>
            <w:tcBorders>
              <w:top w:val="single" w:sz="7" w:space="0" w:color="000000"/>
              <w:left w:val="single" w:sz="7" w:space="0" w:color="000000"/>
              <w:bottom w:val="single" w:sz="7" w:space="0" w:color="000000"/>
              <w:right w:val="single" w:sz="7" w:space="0" w:color="000000"/>
            </w:tcBorders>
            <w:vAlign w:val="bottom"/>
          </w:tcPr>
          <w:p w14:paraId="68A8F866" w14:textId="77777777" w:rsidR="00991BB7" w:rsidRDefault="00A06DB5">
            <w:pPr>
              <w:spacing w:after="0" w:line="259" w:lineRule="auto"/>
              <w:ind w:left="5" w:right="11" w:firstLine="0"/>
            </w:pPr>
            <w:r>
              <w:rPr>
                <w:sz w:val="18"/>
              </w:rPr>
              <w:t>Any third party engaged by the Supplier under a subcontract (permitted under the Framework Agreement and the Call-Off Contract) and its servants or agents in connection with the provision of G-Cloud Services.</w:t>
            </w:r>
          </w:p>
        </w:tc>
      </w:tr>
      <w:tr w:rsidR="00991BB7" w14:paraId="58E9B9F6"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19A2C1E9" w14:textId="77777777" w:rsidR="00991BB7" w:rsidRDefault="00A06DB5">
            <w:pPr>
              <w:spacing w:after="0" w:line="259" w:lineRule="auto"/>
              <w:ind w:left="0" w:firstLine="0"/>
            </w:pPr>
            <w:proofErr w:type="spellStart"/>
            <w:r>
              <w:rPr>
                <w:b/>
                <w:sz w:val="18"/>
              </w:rPr>
              <w:t>Subprocessor</w:t>
            </w:r>
            <w:proofErr w:type="spellEnd"/>
          </w:p>
        </w:tc>
        <w:tc>
          <w:tcPr>
            <w:tcW w:w="5780" w:type="dxa"/>
            <w:tcBorders>
              <w:top w:val="single" w:sz="7" w:space="0" w:color="000000"/>
              <w:left w:val="single" w:sz="7" w:space="0" w:color="000000"/>
              <w:bottom w:val="single" w:sz="7" w:space="0" w:color="000000"/>
              <w:right w:val="single" w:sz="7" w:space="0" w:color="000000"/>
            </w:tcBorders>
            <w:vAlign w:val="bottom"/>
          </w:tcPr>
          <w:p w14:paraId="13F5D499" w14:textId="77777777" w:rsidR="00991BB7" w:rsidRDefault="00A06DB5">
            <w:pPr>
              <w:spacing w:after="0" w:line="259" w:lineRule="auto"/>
              <w:ind w:left="5" w:firstLine="0"/>
            </w:pPr>
            <w:r>
              <w:rPr>
                <w:sz w:val="18"/>
              </w:rPr>
              <w:t>Any third party appo</w:t>
            </w:r>
            <w:r>
              <w:rPr>
                <w:sz w:val="18"/>
              </w:rPr>
              <w:t>inted to process Personal Data on behalf of the Supplier under this Call-Off Contract.</w:t>
            </w:r>
          </w:p>
        </w:tc>
      </w:tr>
      <w:tr w:rsidR="00991BB7" w14:paraId="73399576"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198FFE0B" w14:textId="77777777" w:rsidR="00991BB7" w:rsidRDefault="00A06DB5">
            <w:pPr>
              <w:spacing w:after="0" w:line="259" w:lineRule="auto"/>
              <w:ind w:left="0" w:firstLine="0"/>
            </w:pPr>
            <w:r>
              <w:rPr>
                <w:b/>
                <w:sz w:val="18"/>
              </w:rPr>
              <w:t>Supplier</w:t>
            </w:r>
          </w:p>
        </w:tc>
        <w:tc>
          <w:tcPr>
            <w:tcW w:w="5780" w:type="dxa"/>
            <w:tcBorders>
              <w:top w:val="single" w:sz="7" w:space="0" w:color="000000"/>
              <w:left w:val="single" w:sz="7" w:space="0" w:color="000000"/>
              <w:bottom w:val="single" w:sz="7" w:space="0" w:color="000000"/>
              <w:right w:val="single" w:sz="7" w:space="0" w:color="000000"/>
            </w:tcBorders>
            <w:vAlign w:val="bottom"/>
          </w:tcPr>
          <w:p w14:paraId="4411A025" w14:textId="77777777" w:rsidR="00991BB7" w:rsidRDefault="00A06DB5">
            <w:pPr>
              <w:spacing w:after="0" w:line="259" w:lineRule="auto"/>
              <w:ind w:left="5" w:firstLine="0"/>
            </w:pPr>
            <w:r>
              <w:rPr>
                <w:sz w:val="18"/>
              </w:rPr>
              <w:t>The person, firm or company identified in the Order Form.</w:t>
            </w:r>
          </w:p>
        </w:tc>
      </w:tr>
      <w:tr w:rsidR="00991BB7" w14:paraId="092E818D"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0327D0E6" w14:textId="77777777" w:rsidR="00991BB7" w:rsidRDefault="00A06DB5">
            <w:pPr>
              <w:spacing w:after="0" w:line="259" w:lineRule="auto"/>
              <w:ind w:left="0" w:firstLine="0"/>
            </w:pPr>
            <w:r>
              <w:rPr>
                <w:b/>
                <w:sz w:val="18"/>
              </w:rPr>
              <w:t>Supplier Representative</w:t>
            </w:r>
          </w:p>
        </w:tc>
        <w:tc>
          <w:tcPr>
            <w:tcW w:w="5780" w:type="dxa"/>
            <w:tcBorders>
              <w:top w:val="single" w:sz="7" w:space="0" w:color="000000"/>
              <w:left w:val="single" w:sz="7" w:space="0" w:color="000000"/>
              <w:bottom w:val="single" w:sz="7" w:space="0" w:color="000000"/>
              <w:right w:val="single" w:sz="7" w:space="0" w:color="000000"/>
            </w:tcBorders>
            <w:vAlign w:val="bottom"/>
          </w:tcPr>
          <w:p w14:paraId="2985B2F1" w14:textId="77777777" w:rsidR="00991BB7" w:rsidRDefault="00A06DB5">
            <w:pPr>
              <w:spacing w:after="0" w:line="259" w:lineRule="auto"/>
              <w:ind w:left="5" w:firstLine="0"/>
            </w:pPr>
            <w:r>
              <w:rPr>
                <w:sz w:val="18"/>
              </w:rPr>
              <w:t xml:space="preserve">The representative appointed by the Supplier from time to time in </w:t>
            </w:r>
            <w:r>
              <w:rPr>
                <w:sz w:val="18"/>
              </w:rPr>
              <w:t>relation to the Call-Off Contract.</w:t>
            </w:r>
          </w:p>
        </w:tc>
      </w:tr>
      <w:tr w:rsidR="00991BB7" w14:paraId="6C5858CF" w14:textId="77777777">
        <w:trPr>
          <w:trHeight w:val="1086"/>
        </w:trPr>
        <w:tc>
          <w:tcPr>
            <w:tcW w:w="2411" w:type="dxa"/>
            <w:tcBorders>
              <w:top w:val="single" w:sz="7" w:space="0" w:color="000000"/>
              <w:left w:val="single" w:sz="7" w:space="0" w:color="000000"/>
              <w:bottom w:val="single" w:sz="7" w:space="0" w:color="000000"/>
              <w:right w:val="single" w:sz="7" w:space="0" w:color="000000"/>
            </w:tcBorders>
          </w:tcPr>
          <w:p w14:paraId="582CB8F7" w14:textId="77777777" w:rsidR="00991BB7" w:rsidRDefault="00A06DB5">
            <w:pPr>
              <w:spacing w:after="0" w:line="259" w:lineRule="auto"/>
              <w:ind w:left="0" w:firstLine="0"/>
            </w:pPr>
            <w:r>
              <w:rPr>
                <w:b/>
                <w:sz w:val="18"/>
              </w:rPr>
              <w:t>Supplier staff</w:t>
            </w:r>
          </w:p>
        </w:tc>
        <w:tc>
          <w:tcPr>
            <w:tcW w:w="5780" w:type="dxa"/>
            <w:tcBorders>
              <w:top w:val="single" w:sz="7" w:space="0" w:color="000000"/>
              <w:left w:val="single" w:sz="7" w:space="0" w:color="000000"/>
              <w:bottom w:val="single" w:sz="7" w:space="0" w:color="000000"/>
              <w:right w:val="single" w:sz="7" w:space="0" w:color="000000"/>
            </w:tcBorders>
            <w:vAlign w:val="bottom"/>
          </w:tcPr>
          <w:p w14:paraId="46C0C528" w14:textId="77777777" w:rsidR="00991BB7" w:rsidRDefault="00A06DB5">
            <w:pPr>
              <w:spacing w:after="0" w:line="259" w:lineRule="auto"/>
              <w:ind w:left="5" w:firstLine="0"/>
            </w:pPr>
            <w:r>
              <w:rPr>
                <w:sz w:val="18"/>
              </w:rPr>
              <w:t xml:space="preserve">All persons employed by the Supplier together with the Supplier’s servants, agents, </w:t>
            </w:r>
            <w:proofErr w:type="gramStart"/>
            <w:r>
              <w:rPr>
                <w:sz w:val="18"/>
              </w:rPr>
              <w:t>suppliers</w:t>
            </w:r>
            <w:proofErr w:type="gramEnd"/>
            <w:r>
              <w:rPr>
                <w:sz w:val="18"/>
              </w:rPr>
              <w:t xml:space="preserve"> and subcontractors used in the performance of its obligations under this Call-Off Contract.</w:t>
            </w:r>
          </w:p>
        </w:tc>
      </w:tr>
      <w:tr w:rsidR="00991BB7" w14:paraId="7AA82583" w14:textId="77777777">
        <w:trPr>
          <w:trHeight w:val="865"/>
        </w:trPr>
        <w:tc>
          <w:tcPr>
            <w:tcW w:w="2411" w:type="dxa"/>
            <w:tcBorders>
              <w:top w:val="single" w:sz="7" w:space="0" w:color="000000"/>
              <w:left w:val="single" w:sz="7" w:space="0" w:color="000000"/>
              <w:bottom w:val="single" w:sz="7" w:space="0" w:color="000000"/>
              <w:right w:val="single" w:sz="7" w:space="0" w:color="000000"/>
            </w:tcBorders>
            <w:vAlign w:val="center"/>
          </w:tcPr>
          <w:p w14:paraId="1453EFC4" w14:textId="77777777" w:rsidR="00991BB7" w:rsidRDefault="00A06DB5">
            <w:pPr>
              <w:spacing w:after="0" w:line="259" w:lineRule="auto"/>
              <w:ind w:left="0" w:firstLine="0"/>
            </w:pPr>
            <w:r>
              <w:rPr>
                <w:b/>
                <w:sz w:val="18"/>
              </w:rPr>
              <w:t xml:space="preserve">Supplier </w:t>
            </w:r>
            <w:r>
              <w:rPr>
                <w:b/>
                <w:sz w:val="18"/>
              </w:rPr>
              <w:t>terms</w:t>
            </w:r>
          </w:p>
        </w:tc>
        <w:tc>
          <w:tcPr>
            <w:tcW w:w="5780" w:type="dxa"/>
            <w:tcBorders>
              <w:top w:val="single" w:sz="7" w:space="0" w:color="000000"/>
              <w:left w:val="single" w:sz="7" w:space="0" w:color="000000"/>
              <w:bottom w:val="single" w:sz="7" w:space="0" w:color="000000"/>
              <w:right w:val="single" w:sz="7" w:space="0" w:color="000000"/>
            </w:tcBorders>
            <w:vAlign w:val="bottom"/>
          </w:tcPr>
          <w:p w14:paraId="732201B3" w14:textId="77777777" w:rsidR="00991BB7" w:rsidRDefault="00A06DB5">
            <w:pPr>
              <w:spacing w:after="0" w:line="259" w:lineRule="auto"/>
              <w:ind w:left="5" w:firstLine="0"/>
            </w:pPr>
            <w:r>
              <w:rPr>
                <w:sz w:val="18"/>
              </w:rPr>
              <w:t>The relevant G-Cloud Service terms and conditions as set out in the Terms and Conditions document supplied as part of the Supplier’s Application.</w:t>
            </w:r>
          </w:p>
        </w:tc>
      </w:tr>
      <w:tr w:rsidR="00991BB7" w14:paraId="4E2757A1"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1FB40B9A" w14:textId="77777777" w:rsidR="00991BB7" w:rsidRDefault="00A06DB5">
            <w:pPr>
              <w:spacing w:after="0" w:line="259" w:lineRule="auto"/>
              <w:ind w:left="0" w:firstLine="0"/>
            </w:pPr>
            <w:r>
              <w:rPr>
                <w:b/>
                <w:sz w:val="18"/>
              </w:rPr>
              <w:t>Term</w:t>
            </w:r>
          </w:p>
        </w:tc>
        <w:tc>
          <w:tcPr>
            <w:tcW w:w="5780" w:type="dxa"/>
            <w:tcBorders>
              <w:top w:val="single" w:sz="7" w:space="0" w:color="000000"/>
              <w:left w:val="single" w:sz="7" w:space="0" w:color="000000"/>
              <w:bottom w:val="single" w:sz="7" w:space="0" w:color="000000"/>
              <w:right w:val="single" w:sz="7" w:space="0" w:color="000000"/>
            </w:tcBorders>
            <w:vAlign w:val="bottom"/>
          </w:tcPr>
          <w:p w14:paraId="592DD3E8" w14:textId="77777777" w:rsidR="00991BB7" w:rsidRDefault="00A06DB5">
            <w:pPr>
              <w:spacing w:after="0" w:line="259" w:lineRule="auto"/>
              <w:ind w:left="5" w:firstLine="0"/>
            </w:pPr>
            <w:r>
              <w:rPr>
                <w:sz w:val="18"/>
              </w:rPr>
              <w:t>The term of this Call-Off Contract as set out in the Order Form.</w:t>
            </w:r>
          </w:p>
        </w:tc>
      </w:tr>
      <w:tr w:rsidR="00991BB7" w14:paraId="26202F4A"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565987FD" w14:textId="77777777" w:rsidR="00991BB7" w:rsidRDefault="00A06DB5">
            <w:pPr>
              <w:spacing w:after="0" w:line="259" w:lineRule="auto"/>
              <w:ind w:left="0" w:firstLine="0"/>
            </w:pPr>
            <w:r>
              <w:rPr>
                <w:b/>
                <w:sz w:val="18"/>
              </w:rPr>
              <w:t>Variation</w:t>
            </w:r>
          </w:p>
        </w:tc>
        <w:tc>
          <w:tcPr>
            <w:tcW w:w="5780" w:type="dxa"/>
            <w:tcBorders>
              <w:top w:val="single" w:sz="7" w:space="0" w:color="000000"/>
              <w:left w:val="single" w:sz="7" w:space="0" w:color="000000"/>
              <w:bottom w:val="single" w:sz="7" w:space="0" w:color="000000"/>
              <w:right w:val="single" w:sz="7" w:space="0" w:color="000000"/>
            </w:tcBorders>
            <w:vAlign w:val="bottom"/>
          </w:tcPr>
          <w:p w14:paraId="43C2E035" w14:textId="77777777" w:rsidR="00991BB7" w:rsidRDefault="00A06DB5">
            <w:pPr>
              <w:spacing w:after="0" w:line="259" w:lineRule="auto"/>
              <w:ind w:left="5" w:firstLine="0"/>
            </w:pPr>
            <w:r>
              <w:rPr>
                <w:sz w:val="18"/>
              </w:rPr>
              <w:t xml:space="preserve">This has the </w:t>
            </w:r>
            <w:r>
              <w:rPr>
                <w:sz w:val="18"/>
              </w:rPr>
              <w:t>meaning given to it in clause 32 (Variation process).</w:t>
            </w:r>
          </w:p>
        </w:tc>
      </w:tr>
      <w:tr w:rsidR="00991BB7" w14:paraId="13F25E6D" w14:textId="77777777">
        <w:trPr>
          <w:trHeight w:val="884"/>
        </w:trPr>
        <w:tc>
          <w:tcPr>
            <w:tcW w:w="2411" w:type="dxa"/>
            <w:tcBorders>
              <w:top w:val="single" w:sz="7" w:space="0" w:color="000000"/>
              <w:left w:val="single" w:sz="7" w:space="0" w:color="000000"/>
              <w:bottom w:val="single" w:sz="7" w:space="0" w:color="000000"/>
              <w:right w:val="single" w:sz="7" w:space="0" w:color="000000"/>
            </w:tcBorders>
            <w:vAlign w:val="center"/>
          </w:tcPr>
          <w:p w14:paraId="3BC30226" w14:textId="77777777" w:rsidR="00991BB7" w:rsidRDefault="00A06DB5">
            <w:pPr>
              <w:spacing w:after="0" w:line="259" w:lineRule="auto"/>
              <w:ind w:left="0" w:firstLine="0"/>
            </w:pPr>
            <w:r>
              <w:rPr>
                <w:b/>
                <w:sz w:val="18"/>
              </w:rPr>
              <w:t>Working Days</w:t>
            </w:r>
          </w:p>
        </w:tc>
        <w:tc>
          <w:tcPr>
            <w:tcW w:w="5780" w:type="dxa"/>
            <w:tcBorders>
              <w:top w:val="single" w:sz="7" w:space="0" w:color="000000"/>
              <w:left w:val="single" w:sz="7" w:space="0" w:color="000000"/>
              <w:bottom w:val="single" w:sz="7" w:space="0" w:color="000000"/>
              <w:right w:val="single" w:sz="7" w:space="0" w:color="000000"/>
            </w:tcBorders>
            <w:vAlign w:val="bottom"/>
          </w:tcPr>
          <w:p w14:paraId="43364498" w14:textId="77777777" w:rsidR="00991BB7" w:rsidRDefault="00A06DB5">
            <w:pPr>
              <w:spacing w:after="0" w:line="259" w:lineRule="auto"/>
              <w:ind w:left="5" w:firstLine="0"/>
            </w:pPr>
            <w:r>
              <w:rPr>
                <w:sz w:val="18"/>
              </w:rPr>
              <w:t>Any day other than a Saturday, Sunday or public holiday in England and Wales.</w:t>
            </w:r>
          </w:p>
        </w:tc>
      </w:tr>
      <w:tr w:rsidR="00991BB7" w14:paraId="77FCC63C" w14:textId="77777777">
        <w:trPr>
          <w:trHeight w:val="644"/>
        </w:trPr>
        <w:tc>
          <w:tcPr>
            <w:tcW w:w="2411" w:type="dxa"/>
            <w:tcBorders>
              <w:top w:val="single" w:sz="7" w:space="0" w:color="000000"/>
              <w:left w:val="single" w:sz="7" w:space="0" w:color="000000"/>
              <w:bottom w:val="single" w:sz="7" w:space="0" w:color="000000"/>
              <w:right w:val="single" w:sz="7" w:space="0" w:color="000000"/>
            </w:tcBorders>
            <w:vAlign w:val="bottom"/>
          </w:tcPr>
          <w:p w14:paraId="541D41F4" w14:textId="77777777" w:rsidR="00991BB7" w:rsidRDefault="00A06DB5">
            <w:pPr>
              <w:spacing w:after="0" w:line="259" w:lineRule="auto"/>
              <w:ind w:left="0" w:firstLine="0"/>
            </w:pPr>
            <w:r>
              <w:rPr>
                <w:b/>
                <w:sz w:val="18"/>
              </w:rPr>
              <w:t>Year</w:t>
            </w:r>
          </w:p>
        </w:tc>
        <w:tc>
          <w:tcPr>
            <w:tcW w:w="5780" w:type="dxa"/>
            <w:tcBorders>
              <w:top w:val="single" w:sz="7" w:space="0" w:color="000000"/>
              <w:left w:val="single" w:sz="7" w:space="0" w:color="000000"/>
              <w:bottom w:val="single" w:sz="7" w:space="0" w:color="000000"/>
              <w:right w:val="single" w:sz="7" w:space="0" w:color="000000"/>
            </w:tcBorders>
            <w:vAlign w:val="bottom"/>
          </w:tcPr>
          <w:p w14:paraId="01781CFD" w14:textId="77777777" w:rsidR="00991BB7" w:rsidRDefault="00A06DB5">
            <w:pPr>
              <w:spacing w:after="0" w:line="259" w:lineRule="auto"/>
              <w:ind w:left="5" w:firstLine="0"/>
            </w:pPr>
            <w:r>
              <w:rPr>
                <w:sz w:val="18"/>
              </w:rPr>
              <w:t>A contract year.</w:t>
            </w:r>
          </w:p>
        </w:tc>
      </w:tr>
    </w:tbl>
    <w:p w14:paraId="374DF212" w14:textId="77777777" w:rsidR="00991BB7" w:rsidRDefault="00A06DB5">
      <w:pPr>
        <w:spacing w:after="3"/>
        <w:ind w:left="-15" w:right="42" w:firstLine="0"/>
      </w:pPr>
      <w:r>
        <w:t>Schedule 7: GDPR Information</w:t>
      </w:r>
    </w:p>
    <w:p w14:paraId="444C6EBC" w14:textId="77777777" w:rsidR="00991BB7" w:rsidRDefault="00A06DB5">
      <w:pPr>
        <w:spacing w:after="3"/>
        <w:ind w:left="-15" w:right="42" w:firstLine="0"/>
      </w:pPr>
      <w:r>
        <w:t>N/A</w:t>
      </w:r>
    </w:p>
    <w:sectPr w:rsidR="00991BB7">
      <w:footerReference w:type="even" r:id="rId11"/>
      <w:footerReference w:type="default" r:id="rId12"/>
      <w:footerReference w:type="first" r:id="rId13"/>
      <w:pgSz w:w="12240" w:h="15840"/>
      <w:pgMar w:top="170" w:right="1692" w:bottom="170" w:left="16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67974" w14:textId="77777777" w:rsidR="00A06DB5" w:rsidRDefault="00A06DB5">
      <w:pPr>
        <w:spacing w:after="0" w:line="240" w:lineRule="auto"/>
      </w:pPr>
      <w:r>
        <w:separator/>
      </w:r>
    </w:p>
  </w:endnote>
  <w:endnote w:type="continuationSeparator" w:id="0">
    <w:p w14:paraId="41B95E3A" w14:textId="77777777" w:rsidR="00A06DB5" w:rsidRDefault="00A0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B619B" w14:textId="77777777" w:rsidR="00991BB7" w:rsidRDefault="00A06DB5">
    <w:pPr>
      <w:spacing w:after="0" w:line="259" w:lineRule="auto"/>
      <w:ind w:left="-1678" w:right="10526" w:firstLine="0"/>
    </w:pPr>
    <w:r>
      <w:rPr>
        <w:noProof/>
      </w:rPr>
      <w:drawing>
        <wp:anchor distT="0" distB="0" distL="114300" distR="114300" simplePos="0" relativeHeight="251658240" behindDoc="0" locked="0" layoutInCell="1" allowOverlap="0" wp14:anchorId="04BA2376" wp14:editId="73EF20C2">
          <wp:simplePos x="0" y="0"/>
          <wp:positionH relativeFrom="page">
            <wp:posOffset>6632603</wp:posOffset>
          </wp:positionH>
          <wp:positionV relativeFrom="page">
            <wp:posOffset>9295798</wp:posOffset>
          </wp:positionV>
          <wp:extent cx="61369" cy="61369"/>
          <wp:effectExtent l="0" t="0" r="0" b="0"/>
          <wp:wrapSquare wrapText="bothSides"/>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61369" cy="6136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B129F" w14:textId="77777777" w:rsidR="00991BB7" w:rsidRDefault="00A06DB5">
    <w:pPr>
      <w:spacing w:after="0" w:line="259" w:lineRule="auto"/>
      <w:ind w:left="-1678" w:right="10526" w:firstLine="0"/>
    </w:pPr>
    <w:r>
      <w:rPr>
        <w:noProof/>
      </w:rPr>
      <w:drawing>
        <wp:anchor distT="0" distB="0" distL="114300" distR="114300" simplePos="0" relativeHeight="251659264" behindDoc="0" locked="0" layoutInCell="1" allowOverlap="0" wp14:anchorId="37C8A9D7" wp14:editId="28285E38">
          <wp:simplePos x="0" y="0"/>
          <wp:positionH relativeFrom="page">
            <wp:posOffset>6632603</wp:posOffset>
          </wp:positionH>
          <wp:positionV relativeFrom="page">
            <wp:posOffset>9295798</wp:posOffset>
          </wp:positionV>
          <wp:extent cx="61369" cy="6136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61369" cy="6136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FCBCF" w14:textId="77777777" w:rsidR="00991BB7" w:rsidRDefault="00A06DB5">
    <w:pPr>
      <w:spacing w:after="0" w:line="259" w:lineRule="auto"/>
      <w:ind w:left="-1678" w:right="10526" w:firstLine="0"/>
    </w:pPr>
    <w:r>
      <w:rPr>
        <w:noProof/>
      </w:rPr>
      <w:drawing>
        <wp:anchor distT="0" distB="0" distL="114300" distR="114300" simplePos="0" relativeHeight="251660288" behindDoc="0" locked="0" layoutInCell="1" allowOverlap="0" wp14:anchorId="2FB35E44" wp14:editId="0F341AF7">
          <wp:simplePos x="0" y="0"/>
          <wp:positionH relativeFrom="page">
            <wp:posOffset>6632603</wp:posOffset>
          </wp:positionH>
          <wp:positionV relativeFrom="page">
            <wp:posOffset>9295798</wp:posOffset>
          </wp:positionV>
          <wp:extent cx="61369" cy="6136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61369" cy="61369"/>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9FDE2" w14:textId="77777777" w:rsidR="00991BB7" w:rsidRDefault="00A06DB5">
    <w:pPr>
      <w:spacing w:after="0" w:line="259" w:lineRule="auto"/>
      <w:ind w:left="-1678" w:right="7" w:firstLine="0"/>
    </w:pPr>
    <w:r>
      <w:rPr>
        <w:noProof/>
      </w:rPr>
      <w:drawing>
        <wp:anchor distT="0" distB="0" distL="114300" distR="114300" simplePos="0" relativeHeight="251661312" behindDoc="0" locked="0" layoutInCell="1" allowOverlap="0" wp14:anchorId="5CFB3B6A" wp14:editId="2D232880">
          <wp:simplePos x="0" y="0"/>
          <wp:positionH relativeFrom="page">
            <wp:posOffset>6632603</wp:posOffset>
          </wp:positionH>
          <wp:positionV relativeFrom="page">
            <wp:posOffset>9295798</wp:posOffset>
          </wp:positionV>
          <wp:extent cx="61369" cy="61369"/>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61369" cy="61369"/>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3BD4" w14:textId="77777777" w:rsidR="00991BB7" w:rsidRDefault="00A06DB5">
    <w:pPr>
      <w:spacing w:after="0" w:line="259" w:lineRule="auto"/>
      <w:ind w:left="-1678" w:right="7" w:firstLine="0"/>
    </w:pPr>
    <w:r>
      <w:rPr>
        <w:noProof/>
      </w:rPr>
      <w:drawing>
        <wp:anchor distT="0" distB="0" distL="114300" distR="114300" simplePos="0" relativeHeight="251662336" behindDoc="0" locked="0" layoutInCell="1" allowOverlap="0" wp14:anchorId="38D58BEB" wp14:editId="736592E8">
          <wp:simplePos x="0" y="0"/>
          <wp:positionH relativeFrom="page">
            <wp:posOffset>6632603</wp:posOffset>
          </wp:positionH>
          <wp:positionV relativeFrom="page">
            <wp:posOffset>9295798</wp:posOffset>
          </wp:positionV>
          <wp:extent cx="61369" cy="61369"/>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
                  <a:stretch>
                    <a:fillRect/>
                  </a:stretch>
                </pic:blipFill>
                <pic:spPr>
                  <a:xfrm>
                    <a:off x="0" y="0"/>
                    <a:ext cx="61369" cy="61369"/>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7A6B9" w14:textId="77777777" w:rsidR="00991BB7" w:rsidRDefault="00991BB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2AB28" w14:textId="77777777" w:rsidR="00A06DB5" w:rsidRDefault="00A06DB5">
      <w:pPr>
        <w:spacing w:after="0" w:line="240" w:lineRule="auto"/>
      </w:pPr>
      <w:r>
        <w:separator/>
      </w:r>
    </w:p>
  </w:footnote>
  <w:footnote w:type="continuationSeparator" w:id="0">
    <w:p w14:paraId="1C53243B" w14:textId="77777777" w:rsidR="00A06DB5" w:rsidRDefault="00A0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7CB0"/>
    <w:multiLevelType w:val="hybridMultilevel"/>
    <w:tmpl w:val="9AA29F90"/>
    <w:lvl w:ilvl="0" w:tplc="F9F25118">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B409EE">
      <w:start w:val="1"/>
      <w:numFmt w:val="bullet"/>
      <w:lvlText w:val="o"/>
      <w:lvlJc w:val="left"/>
      <w:pPr>
        <w:ind w:left="1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06B900">
      <w:start w:val="1"/>
      <w:numFmt w:val="bullet"/>
      <w:lvlText w:val="▪"/>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048D4A">
      <w:start w:val="1"/>
      <w:numFmt w:val="bullet"/>
      <w:lvlText w:val="•"/>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9E7AF0">
      <w:start w:val="1"/>
      <w:numFmt w:val="bullet"/>
      <w:lvlText w:val="o"/>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2A3DC">
      <w:start w:val="1"/>
      <w:numFmt w:val="bullet"/>
      <w:lvlText w:val="▪"/>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88B9A6">
      <w:start w:val="1"/>
      <w:numFmt w:val="bullet"/>
      <w:lvlText w:val="•"/>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D0F5B2">
      <w:start w:val="1"/>
      <w:numFmt w:val="bullet"/>
      <w:lvlText w:val="o"/>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1072FC">
      <w:start w:val="1"/>
      <w:numFmt w:val="bullet"/>
      <w:lvlText w:val="▪"/>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427FA"/>
    <w:multiLevelType w:val="hybridMultilevel"/>
    <w:tmpl w:val="C5BC2EA8"/>
    <w:lvl w:ilvl="0" w:tplc="67A24B7C">
      <w:start w:val="8"/>
      <w:numFmt w:val="decimal"/>
      <w:lvlText w:val="%1."/>
      <w:lvlJc w:val="left"/>
      <w:pPr>
        <w:ind w:left="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467C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7E57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2805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88EA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C2B9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A16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70FD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FC8F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EE63EBC"/>
    <w:multiLevelType w:val="hybridMultilevel"/>
    <w:tmpl w:val="08C4C04A"/>
    <w:lvl w:ilvl="0" w:tplc="8E1679E2">
      <w:start w:val="1"/>
      <w:numFmt w:val="bullet"/>
      <w:lvlText w:val="●"/>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706B4E">
      <w:start w:val="1"/>
      <w:numFmt w:val="bullet"/>
      <w:lvlText w:val="o"/>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90A138">
      <w:start w:val="1"/>
      <w:numFmt w:val="bullet"/>
      <w:lvlText w:val="▪"/>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80C11E">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9C2E28">
      <w:start w:val="1"/>
      <w:numFmt w:val="bullet"/>
      <w:lvlText w:val="o"/>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B086150">
      <w:start w:val="1"/>
      <w:numFmt w:val="bullet"/>
      <w:lvlText w:val="▪"/>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5469BE">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A4049C">
      <w:start w:val="1"/>
      <w:numFmt w:val="bullet"/>
      <w:lvlText w:val="o"/>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2447AE">
      <w:start w:val="1"/>
      <w:numFmt w:val="bullet"/>
      <w:lvlText w:val="▪"/>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63F2FD8"/>
    <w:multiLevelType w:val="hybridMultilevel"/>
    <w:tmpl w:val="4684B65E"/>
    <w:lvl w:ilvl="0" w:tplc="C8FAC824">
      <w:start w:val="1"/>
      <w:numFmt w:val="lowerRoman"/>
      <w:lvlText w:val="(%1)"/>
      <w:lvlJc w:val="left"/>
      <w:pPr>
        <w:ind w:left="3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7AFA60">
      <w:start w:val="1"/>
      <w:numFmt w:val="lowerLetter"/>
      <w:lvlText w:val="%2"/>
      <w:lvlJc w:val="left"/>
      <w:pPr>
        <w:ind w:left="1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E525E02">
      <w:start w:val="1"/>
      <w:numFmt w:val="lowerRoman"/>
      <w:lvlText w:val="%3"/>
      <w:lvlJc w:val="left"/>
      <w:pPr>
        <w:ind w:left="19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28C108E">
      <w:start w:val="1"/>
      <w:numFmt w:val="decimal"/>
      <w:lvlText w:val="%4"/>
      <w:lvlJc w:val="left"/>
      <w:pPr>
        <w:ind w:left="26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2625E12">
      <w:start w:val="1"/>
      <w:numFmt w:val="lowerLetter"/>
      <w:lvlText w:val="%5"/>
      <w:lvlJc w:val="left"/>
      <w:pPr>
        <w:ind w:left="3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9676C6">
      <w:start w:val="1"/>
      <w:numFmt w:val="lowerRoman"/>
      <w:lvlText w:val="%6"/>
      <w:lvlJc w:val="left"/>
      <w:pPr>
        <w:ind w:left="40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EF8B3A0">
      <w:start w:val="1"/>
      <w:numFmt w:val="decimal"/>
      <w:lvlText w:val="%7"/>
      <w:lvlJc w:val="left"/>
      <w:pPr>
        <w:ind w:left="4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C3697D6">
      <w:start w:val="1"/>
      <w:numFmt w:val="lowerLetter"/>
      <w:lvlText w:val="%8"/>
      <w:lvlJc w:val="left"/>
      <w:pPr>
        <w:ind w:left="5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E21FD2">
      <w:start w:val="1"/>
      <w:numFmt w:val="lowerRoman"/>
      <w:lvlText w:val="%9"/>
      <w:lvlJc w:val="left"/>
      <w:pPr>
        <w:ind w:left="62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785755C"/>
    <w:multiLevelType w:val="hybridMultilevel"/>
    <w:tmpl w:val="2C007CE4"/>
    <w:lvl w:ilvl="0" w:tplc="9E187278">
      <w:start w:val="1"/>
      <w:numFmt w:val="upperLetter"/>
      <w:lvlText w:val="%1."/>
      <w:lvlJc w:val="left"/>
      <w:pPr>
        <w:ind w:left="1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1BE">
      <w:start w:val="1"/>
      <w:numFmt w:val="lowerLetter"/>
      <w:lvlText w:val="%2"/>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64C53A">
      <w:start w:val="1"/>
      <w:numFmt w:val="lowerRoman"/>
      <w:lvlText w:val="%3"/>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CC67EE">
      <w:start w:val="1"/>
      <w:numFmt w:val="decimal"/>
      <w:lvlText w:val="%4"/>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8B14A">
      <w:start w:val="1"/>
      <w:numFmt w:val="lowerLetter"/>
      <w:lvlText w:val="%5"/>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383D1C">
      <w:start w:val="1"/>
      <w:numFmt w:val="lowerRoman"/>
      <w:lvlText w:val="%6"/>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DA6CEA">
      <w:start w:val="1"/>
      <w:numFmt w:val="decimal"/>
      <w:lvlText w:val="%7"/>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ACA17A">
      <w:start w:val="1"/>
      <w:numFmt w:val="lowerLetter"/>
      <w:lvlText w:val="%8"/>
      <w:lvlJc w:val="left"/>
      <w:pPr>
        <w:ind w:left="6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AE4314">
      <w:start w:val="1"/>
      <w:numFmt w:val="lowerRoman"/>
      <w:lvlText w:val="%9"/>
      <w:lvlJc w:val="left"/>
      <w:pPr>
        <w:ind w:left="7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120F6F"/>
    <w:multiLevelType w:val="multilevel"/>
    <w:tmpl w:val="74A0BF9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1854AA"/>
    <w:multiLevelType w:val="hybridMultilevel"/>
    <w:tmpl w:val="8864E6F2"/>
    <w:lvl w:ilvl="0" w:tplc="5F34E424">
      <w:start w:val="1"/>
      <w:numFmt w:val="bullet"/>
      <w:lvlText w:val="●"/>
      <w:lvlJc w:val="left"/>
      <w:pPr>
        <w:ind w:left="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6AC9C4">
      <w:start w:val="1"/>
      <w:numFmt w:val="bullet"/>
      <w:lvlText w:val="o"/>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4A3ED4">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1A395C">
      <w:start w:val="1"/>
      <w:numFmt w:val="bullet"/>
      <w:lvlText w:val="•"/>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C24B6E">
      <w:start w:val="1"/>
      <w:numFmt w:val="bullet"/>
      <w:lvlText w:val="o"/>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F8EC8A">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DAD376">
      <w:start w:val="1"/>
      <w:numFmt w:val="bullet"/>
      <w:lvlText w:val="•"/>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522736">
      <w:start w:val="1"/>
      <w:numFmt w:val="bullet"/>
      <w:lvlText w:val="o"/>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D5272F2">
      <w:start w:val="1"/>
      <w:numFmt w:val="bullet"/>
      <w:lvlText w:val="▪"/>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F484BF2"/>
    <w:multiLevelType w:val="hybridMultilevel"/>
    <w:tmpl w:val="8D546778"/>
    <w:lvl w:ilvl="0" w:tplc="EAAA0982">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2A516">
      <w:start w:val="1"/>
      <w:numFmt w:val="bullet"/>
      <w:lvlText w:val="o"/>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09F3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AC0C8">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8C582">
      <w:start w:val="1"/>
      <w:numFmt w:val="bullet"/>
      <w:lvlText w:val="o"/>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84CE54">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A614F6">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6193C">
      <w:start w:val="1"/>
      <w:numFmt w:val="bullet"/>
      <w:lvlText w:val="o"/>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04C78A">
      <w:start w:val="1"/>
      <w:numFmt w:val="bullet"/>
      <w:lvlText w:val="▪"/>
      <w:lvlJc w:val="left"/>
      <w:pPr>
        <w:ind w:left="6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1F3F43"/>
    <w:multiLevelType w:val="hybridMultilevel"/>
    <w:tmpl w:val="459846B6"/>
    <w:lvl w:ilvl="0" w:tplc="23106DC2">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A8C6E">
      <w:start w:val="1"/>
      <w:numFmt w:val="bullet"/>
      <w:lvlText w:val="o"/>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9EECF0">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6DB0E">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0C646">
      <w:start w:val="1"/>
      <w:numFmt w:val="bullet"/>
      <w:lvlText w:val="o"/>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58BE60">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7EEED0">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49702">
      <w:start w:val="1"/>
      <w:numFmt w:val="bullet"/>
      <w:lvlText w:val="o"/>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C879AA">
      <w:start w:val="1"/>
      <w:numFmt w:val="bullet"/>
      <w:lvlText w:val="▪"/>
      <w:lvlJc w:val="left"/>
      <w:pPr>
        <w:ind w:left="6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651916"/>
    <w:multiLevelType w:val="hybridMultilevel"/>
    <w:tmpl w:val="24C60EBE"/>
    <w:lvl w:ilvl="0" w:tplc="0762B7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D8F5FC">
      <w:start w:val="1"/>
      <w:numFmt w:val="decimal"/>
      <w:lvlRestart w:val="0"/>
      <w:lvlText w:val="(%2)"/>
      <w:lvlJc w:val="left"/>
      <w:pPr>
        <w:ind w:left="1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41C28">
      <w:start w:val="1"/>
      <w:numFmt w:val="lowerRoman"/>
      <w:lvlText w:val="%3"/>
      <w:lvlJc w:val="left"/>
      <w:pPr>
        <w:ind w:left="1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4BE6E">
      <w:start w:val="1"/>
      <w:numFmt w:val="decimal"/>
      <w:lvlText w:val="%4"/>
      <w:lvlJc w:val="left"/>
      <w:pPr>
        <w:ind w:left="2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CE6D9A">
      <w:start w:val="1"/>
      <w:numFmt w:val="lowerLetter"/>
      <w:lvlText w:val="%5"/>
      <w:lvlJc w:val="left"/>
      <w:pPr>
        <w:ind w:left="3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A73D8">
      <w:start w:val="1"/>
      <w:numFmt w:val="lowerRoman"/>
      <w:lvlText w:val="%6"/>
      <w:lvlJc w:val="left"/>
      <w:pPr>
        <w:ind w:left="3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C899C">
      <w:start w:val="1"/>
      <w:numFmt w:val="decimal"/>
      <w:lvlText w:val="%7"/>
      <w:lvlJc w:val="left"/>
      <w:pPr>
        <w:ind w:left="4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4EBFBC">
      <w:start w:val="1"/>
      <w:numFmt w:val="lowerLetter"/>
      <w:lvlText w:val="%8"/>
      <w:lvlJc w:val="left"/>
      <w:pPr>
        <w:ind w:left="5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1C9474">
      <w:start w:val="1"/>
      <w:numFmt w:val="lowerRoman"/>
      <w:lvlText w:val="%9"/>
      <w:lvlJc w:val="left"/>
      <w:pPr>
        <w:ind w:left="6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6744A9"/>
    <w:multiLevelType w:val="hybridMultilevel"/>
    <w:tmpl w:val="847CF8C2"/>
    <w:lvl w:ilvl="0" w:tplc="D0F6EDE6">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4362A">
      <w:start w:val="1"/>
      <w:numFmt w:val="bullet"/>
      <w:lvlText w:val="o"/>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EAC818">
      <w:start w:val="1"/>
      <w:numFmt w:val="bullet"/>
      <w:lvlText w:val="▪"/>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865C3A">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C31AC">
      <w:start w:val="1"/>
      <w:numFmt w:val="bullet"/>
      <w:lvlText w:val="o"/>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26EF6">
      <w:start w:val="1"/>
      <w:numFmt w:val="bullet"/>
      <w:lvlText w:val="▪"/>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7A0592">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08624">
      <w:start w:val="1"/>
      <w:numFmt w:val="bullet"/>
      <w:lvlText w:val="o"/>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49D5E">
      <w:start w:val="1"/>
      <w:numFmt w:val="bullet"/>
      <w:lvlText w:val="▪"/>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2B3485"/>
    <w:multiLevelType w:val="hybridMultilevel"/>
    <w:tmpl w:val="41D4DB88"/>
    <w:lvl w:ilvl="0" w:tplc="A22C223E">
      <w:start w:val="1"/>
      <w:numFmt w:val="lowerLetter"/>
      <w:lvlText w:val="%1."/>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861DE6">
      <w:start w:val="1"/>
      <w:numFmt w:val="lowerLetter"/>
      <w:lvlText w:val="%2"/>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3C3EE6">
      <w:start w:val="1"/>
      <w:numFmt w:val="lowerRoman"/>
      <w:lvlText w:val="%3"/>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070BE">
      <w:start w:val="1"/>
      <w:numFmt w:val="decimal"/>
      <w:lvlText w:val="%4"/>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BAE51E">
      <w:start w:val="1"/>
      <w:numFmt w:val="lowerLetter"/>
      <w:lvlText w:val="%5"/>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CCA86C">
      <w:start w:val="1"/>
      <w:numFmt w:val="lowerRoman"/>
      <w:lvlText w:val="%6"/>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540490">
      <w:start w:val="1"/>
      <w:numFmt w:val="decimal"/>
      <w:lvlText w:val="%7"/>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AC12C4">
      <w:start w:val="1"/>
      <w:numFmt w:val="lowerLetter"/>
      <w:lvlText w:val="%8"/>
      <w:lvlJc w:val="left"/>
      <w:pPr>
        <w:ind w:left="6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CC525E">
      <w:start w:val="1"/>
      <w:numFmt w:val="lowerRoman"/>
      <w:lvlText w:val="%9"/>
      <w:lvlJc w:val="left"/>
      <w:pPr>
        <w:ind w:left="7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520A6F"/>
    <w:multiLevelType w:val="hybridMultilevel"/>
    <w:tmpl w:val="0898105E"/>
    <w:lvl w:ilvl="0" w:tplc="623065AC">
      <w:start w:val="1"/>
      <w:numFmt w:val="bullet"/>
      <w:lvlText w:val="●"/>
      <w:lvlJc w:val="left"/>
      <w:pPr>
        <w:ind w:left="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6FC5A">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A651A">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EB69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2CA14">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1E3F98">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FA0224">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E7F5A">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2F092">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8F223D"/>
    <w:multiLevelType w:val="hybridMultilevel"/>
    <w:tmpl w:val="80C6B144"/>
    <w:lvl w:ilvl="0" w:tplc="22EADFEC">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0817E">
      <w:start w:val="1"/>
      <w:numFmt w:val="lowerLetter"/>
      <w:lvlText w:val="%2."/>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3C58EC">
      <w:start w:val="1"/>
      <w:numFmt w:val="lowerRoman"/>
      <w:lvlText w:val="%3"/>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46D30">
      <w:start w:val="1"/>
      <w:numFmt w:val="decimal"/>
      <w:lvlText w:val="%4"/>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CAFFA">
      <w:start w:val="1"/>
      <w:numFmt w:val="lowerLetter"/>
      <w:lvlText w:val="%5"/>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BEEC46">
      <w:start w:val="1"/>
      <w:numFmt w:val="lowerRoman"/>
      <w:lvlText w:val="%6"/>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C85E4">
      <w:start w:val="1"/>
      <w:numFmt w:val="decimal"/>
      <w:lvlText w:val="%7"/>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68435E">
      <w:start w:val="1"/>
      <w:numFmt w:val="lowerLetter"/>
      <w:lvlText w:val="%8"/>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885ABC">
      <w:start w:val="1"/>
      <w:numFmt w:val="lowerRoman"/>
      <w:lvlText w:val="%9"/>
      <w:lvlJc w:val="left"/>
      <w:pPr>
        <w:ind w:left="6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62699F"/>
    <w:multiLevelType w:val="hybridMultilevel"/>
    <w:tmpl w:val="8B7EDA78"/>
    <w:lvl w:ilvl="0" w:tplc="D27A2346">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EAEFC">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EF60A">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94001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68EFE">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AAB88E">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67CA2">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4BD5A">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BEAD8E">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6A1FAA"/>
    <w:multiLevelType w:val="multilevel"/>
    <w:tmpl w:val="D0920C06"/>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000BC2"/>
    <w:multiLevelType w:val="hybridMultilevel"/>
    <w:tmpl w:val="8842F592"/>
    <w:lvl w:ilvl="0" w:tplc="8F204EAC">
      <w:start w:val="1"/>
      <w:numFmt w:val="bullet"/>
      <w:lvlText w:val="●"/>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A86280">
      <w:start w:val="1"/>
      <w:numFmt w:val="bullet"/>
      <w:lvlText w:val="o"/>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19405CE">
      <w:start w:val="1"/>
      <w:numFmt w:val="bullet"/>
      <w:lvlText w:val="▪"/>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2A7008">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38D62E">
      <w:start w:val="1"/>
      <w:numFmt w:val="bullet"/>
      <w:lvlText w:val="o"/>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105FA0">
      <w:start w:val="1"/>
      <w:numFmt w:val="bullet"/>
      <w:lvlText w:val="▪"/>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8215E8">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78E3E4">
      <w:start w:val="1"/>
      <w:numFmt w:val="bullet"/>
      <w:lvlText w:val="o"/>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E41EA2">
      <w:start w:val="1"/>
      <w:numFmt w:val="bullet"/>
      <w:lvlText w:val="▪"/>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81E1A6C"/>
    <w:multiLevelType w:val="hybridMultilevel"/>
    <w:tmpl w:val="BC860D70"/>
    <w:lvl w:ilvl="0" w:tplc="D380976A">
      <w:start w:val="1"/>
      <w:numFmt w:val="lowerLetter"/>
      <w:lvlText w:val="(%1)"/>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666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8FE48">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6C85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8C7AE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9448F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700710">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CAC54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A7F12">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620D58"/>
    <w:multiLevelType w:val="hybridMultilevel"/>
    <w:tmpl w:val="5524C846"/>
    <w:lvl w:ilvl="0" w:tplc="B5EA858E">
      <w:start w:val="3"/>
      <w:numFmt w:val="decimal"/>
      <w:lvlText w:val="%1."/>
      <w:lvlJc w:val="left"/>
      <w:pPr>
        <w:ind w:left="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B620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480C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C22D9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5E27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0A0F2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7AA3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9437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1ED0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961540B"/>
    <w:multiLevelType w:val="hybridMultilevel"/>
    <w:tmpl w:val="ED240034"/>
    <w:lvl w:ilvl="0" w:tplc="2620F578">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EBD9C">
      <w:start w:val="1"/>
      <w:numFmt w:val="bullet"/>
      <w:lvlText w:val="o"/>
      <w:lvlJc w:val="left"/>
      <w:pPr>
        <w:ind w:left="1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A3D28">
      <w:start w:val="1"/>
      <w:numFmt w:val="bullet"/>
      <w:lvlText w:val="▪"/>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A6C17E">
      <w:start w:val="1"/>
      <w:numFmt w:val="bullet"/>
      <w:lvlText w:val="•"/>
      <w:lvlJc w:val="left"/>
      <w:pPr>
        <w:ind w:left="3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20A06">
      <w:start w:val="1"/>
      <w:numFmt w:val="bullet"/>
      <w:lvlText w:val="o"/>
      <w:lvlJc w:val="left"/>
      <w:pPr>
        <w:ind w:left="3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1C6324">
      <w:start w:val="1"/>
      <w:numFmt w:val="bullet"/>
      <w:lvlText w:val="▪"/>
      <w:lvlJc w:val="left"/>
      <w:pPr>
        <w:ind w:left="4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60FD4E">
      <w:start w:val="1"/>
      <w:numFmt w:val="bullet"/>
      <w:lvlText w:val="•"/>
      <w:lvlJc w:val="left"/>
      <w:pPr>
        <w:ind w:left="5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A7798">
      <w:start w:val="1"/>
      <w:numFmt w:val="bullet"/>
      <w:lvlText w:val="o"/>
      <w:lvlJc w:val="left"/>
      <w:pPr>
        <w:ind w:left="6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A181E">
      <w:start w:val="1"/>
      <w:numFmt w:val="bullet"/>
      <w:lvlText w:val="▪"/>
      <w:lvlJc w:val="left"/>
      <w:pPr>
        <w:ind w:left="6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3E0428"/>
    <w:multiLevelType w:val="hybridMultilevel"/>
    <w:tmpl w:val="69E86F34"/>
    <w:lvl w:ilvl="0" w:tplc="AB183394">
      <w:start w:val="1"/>
      <w:numFmt w:val="bullet"/>
      <w:lvlText w:val="●"/>
      <w:lvlJc w:val="left"/>
      <w:pPr>
        <w:ind w:left="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A43520">
      <w:start w:val="1"/>
      <w:numFmt w:val="bullet"/>
      <w:lvlText w:val="o"/>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9E8053E">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7F683FE">
      <w:start w:val="1"/>
      <w:numFmt w:val="bullet"/>
      <w:lvlText w:val="•"/>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D42570">
      <w:start w:val="1"/>
      <w:numFmt w:val="bullet"/>
      <w:lvlText w:val="o"/>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0E40BA">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E8052C">
      <w:start w:val="1"/>
      <w:numFmt w:val="bullet"/>
      <w:lvlText w:val="•"/>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D4B9A8">
      <w:start w:val="1"/>
      <w:numFmt w:val="bullet"/>
      <w:lvlText w:val="o"/>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24D42A">
      <w:start w:val="1"/>
      <w:numFmt w:val="bullet"/>
      <w:lvlText w:val="▪"/>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DF624DE"/>
    <w:multiLevelType w:val="hybridMultilevel"/>
    <w:tmpl w:val="363AC8B2"/>
    <w:lvl w:ilvl="0" w:tplc="DB6652EC">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81C9A">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440D6">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2EE1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260C2">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0C79E2">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BABDB2">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E7C3C">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6E628">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710419"/>
    <w:multiLevelType w:val="hybridMultilevel"/>
    <w:tmpl w:val="DE783D78"/>
    <w:lvl w:ilvl="0" w:tplc="B0287CD2">
      <w:start w:val="1"/>
      <w:numFmt w:val="bullet"/>
      <w:lvlText w:val="●"/>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E016B2">
      <w:start w:val="1"/>
      <w:numFmt w:val="bullet"/>
      <w:lvlText w:val="o"/>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4ECE26">
      <w:start w:val="1"/>
      <w:numFmt w:val="bullet"/>
      <w:lvlText w:val="▪"/>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9AA226">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62872A">
      <w:start w:val="1"/>
      <w:numFmt w:val="bullet"/>
      <w:lvlText w:val="o"/>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E2B056">
      <w:start w:val="1"/>
      <w:numFmt w:val="bullet"/>
      <w:lvlText w:val="▪"/>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00C616">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FA04DE">
      <w:start w:val="1"/>
      <w:numFmt w:val="bullet"/>
      <w:lvlText w:val="o"/>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081EB4">
      <w:start w:val="1"/>
      <w:numFmt w:val="bullet"/>
      <w:lvlText w:val="▪"/>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F065CE3"/>
    <w:multiLevelType w:val="hybridMultilevel"/>
    <w:tmpl w:val="671C2BAA"/>
    <w:lvl w:ilvl="0" w:tplc="65AE1BF2">
      <w:start w:val="1"/>
      <w:numFmt w:val="bullet"/>
      <w:lvlText w:val="●"/>
      <w:lvlJc w:val="left"/>
      <w:pPr>
        <w:ind w:left="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50A066">
      <w:start w:val="1"/>
      <w:numFmt w:val="bullet"/>
      <w:lvlText w:val="o"/>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1BCA3C2">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9E914E">
      <w:start w:val="1"/>
      <w:numFmt w:val="bullet"/>
      <w:lvlText w:val="•"/>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96510C">
      <w:start w:val="1"/>
      <w:numFmt w:val="bullet"/>
      <w:lvlText w:val="o"/>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AE5EE4">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8A929A">
      <w:start w:val="1"/>
      <w:numFmt w:val="bullet"/>
      <w:lvlText w:val="•"/>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9266E52">
      <w:start w:val="1"/>
      <w:numFmt w:val="bullet"/>
      <w:lvlText w:val="o"/>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BE8536">
      <w:start w:val="1"/>
      <w:numFmt w:val="bullet"/>
      <w:lvlText w:val="▪"/>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FDE48C0"/>
    <w:multiLevelType w:val="hybridMultilevel"/>
    <w:tmpl w:val="891456A6"/>
    <w:lvl w:ilvl="0" w:tplc="98B860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380186">
      <w:start w:val="1"/>
      <w:numFmt w:val="lowerLetter"/>
      <w:lvlText w:val="%2"/>
      <w:lvlJc w:val="left"/>
      <w:pPr>
        <w:ind w:left="1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280352">
      <w:start w:val="1"/>
      <w:numFmt w:val="upperLetter"/>
      <w:lvlRestart w:val="0"/>
      <w:lvlText w:val="(%3)"/>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C8FAF2">
      <w:start w:val="1"/>
      <w:numFmt w:val="decimal"/>
      <w:lvlText w:val="%4"/>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C821AE">
      <w:start w:val="1"/>
      <w:numFmt w:val="lowerLetter"/>
      <w:lvlText w:val="%5"/>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BCA716">
      <w:start w:val="1"/>
      <w:numFmt w:val="lowerRoman"/>
      <w:lvlText w:val="%6"/>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F8F6F2">
      <w:start w:val="1"/>
      <w:numFmt w:val="decimal"/>
      <w:lvlText w:val="%7"/>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6A8B5E">
      <w:start w:val="1"/>
      <w:numFmt w:val="lowerLetter"/>
      <w:lvlText w:val="%8"/>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28FE56">
      <w:start w:val="1"/>
      <w:numFmt w:val="lowerRoman"/>
      <w:lvlText w:val="%9"/>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230C26"/>
    <w:multiLevelType w:val="multilevel"/>
    <w:tmpl w:val="7CB2368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1C2722"/>
    <w:multiLevelType w:val="hybridMultilevel"/>
    <w:tmpl w:val="003C753E"/>
    <w:lvl w:ilvl="0" w:tplc="4AAE646E">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0E168">
      <w:start w:val="1"/>
      <w:numFmt w:val="bullet"/>
      <w:lvlText w:val="o"/>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02441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0866C2">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04B86">
      <w:start w:val="1"/>
      <w:numFmt w:val="bullet"/>
      <w:lvlText w:val="o"/>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ECF4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F2E6B4">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693D4">
      <w:start w:val="1"/>
      <w:numFmt w:val="bullet"/>
      <w:lvlText w:val="o"/>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5E4186">
      <w:start w:val="1"/>
      <w:numFmt w:val="bullet"/>
      <w:lvlText w:val="▪"/>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10134F"/>
    <w:multiLevelType w:val="hybridMultilevel"/>
    <w:tmpl w:val="DD48B346"/>
    <w:lvl w:ilvl="0" w:tplc="24088EEA">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E6116">
      <w:start w:val="1"/>
      <w:numFmt w:val="bullet"/>
      <w:lvlText w:val="o"/>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E2626">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E8288">
      <w:start w:val="1"/>
      <w:numFmt w:val="bullet"/>
      <w:lvlText w:val="•"/>
      <w:lvlJc w:val="left"/>
      <w:pPr>
        <w:ind w:left="2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69F1E">
      <w:start w:val="1"/>
      <w:numFmt w:val="bullet"/>
      <w:lvlText w:val="o"/>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A16EC">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5C2FD4">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A441E">
      <w:start w:val="1"/>
      <w:numFmt w:val="bullet"/>
      <w:lvlText w:val="o"/>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05CCA">
      <w:start w:val="1"/>
      <w:numFmt w:val="bullet"/>
      <w:lvlText w:val="▪"/>
      <w:lvlJc w:val="left"/>
      <w:pPr>
        <w:ind w:left="6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C8C430D"/>
    <w:multiLevelType w:val="hybridMultilevel"/>
    <w:tmpl w:val="0B702892"/>
    <w:lvl w:ilvl="0" w:tplc="E0CC9840">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DCF9DE">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26C538">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0430F2">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29C06">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289BA">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0C1EA0">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21A50">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661538">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B25C77"/>
    <w:multiLevelType w:val="multilevel"/>
    <w:tmpl w:val="FB78D5A6"/>
    <w:lvl w:ilvl="0">
      <w:start w:val="29"/>
      <w:numFmt w:val="decimal"/>
      <w:lvlText w:val="%1."/>
      <w:lvlJc w:val="left"/>
      <w:pPr>
        <w:ind w:left="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71027C"/>
    <w:multiLevelType w:val="hybridMultilevel"/>
    <w:tmpl w:val="21F4F856"/>
    <w:lvl w:ilvl="0" w:tplc="8F30A2BC">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E6788">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248EC">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608BC4">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06202">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160D70">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449906">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EE93FE">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01448">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146C42"/>
    <w:multiLevelType w:val="hybridMultilevel"/>
    <w:tmpl w:val="F6E44FCE"/>
    <w:lvl w:ilvl="0" w:tplc="E204699C">
      <w:start w:val="1"/>
      <w:numFmt w:val="decimal"/>
      <w:lvlText w:val="%1)"/>
      <w:lvlJc w:val="left"/>
      <w:pPr>
        <w:ind w:left="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6EAAC">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6424A">
      <w:start w:val="1"/>
      <w:numFmt w:val="bullet"/>
      <w:lvlText w:val="▪"/>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4E2534">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29CBE">
      <w:start w:val="1"/>
      <w:numFmt w:val="bullet"/>
      <w:lvlText w:val="o"/>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0E508">
      <w:start w:val="1"/>
      <w:numFmt w:val="bullet"/>
      <w:lvlText w:val="▪"/>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405044">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8C44">
      <w:start w:val="1"/>
      <w:numFmt w:val="bullet"/>
      <w:lvlText w:val="o"/>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28EADA">
      <w:start w:val="1"/>
      <w:numFmt w:val="bullet"/>
      <w:lvlText w:val="▪"/>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EE92000"/>
    <w:multiLevelType w:val="hybridMultilevel"/>
    <w:tmpl w:val="C9D69F9E"/>
    <w:lvl w:ilvl="0" w:tplc="E29041B8">
      <w:start w:val="1"/>
      <w:numFmt w:val="bullet"/>
      <w:lvlText w:val="●"/>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8879E">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764010">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5A4D24">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CCB0C">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281EA">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12FFE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C61A">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D0D902">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DB7D05"/>
    <w:multiLevelType w:val="hybridMultilevel"/>
    <w:tmpl w:val="F80C6DFE"/>
    <w:lvl w:ilvl="0" w:tplc="450C5EF2">
      <w:start w:val="1"/>
      <w:numFmt w:val="bullet"/>
      <w:lvlText w:val="●"/>
      <w:lvlJc w:val="left"/>
      <w:pPr>
        <w:ind w:left="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A4834A">
      <w:start w:val="1"/>
      <w:numFmt w:val="bullet"/>
      <w:lvlText w:val="o"/>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4E2CBA">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E7CD2">
      <w:start w:val="1"/>
      <w:numFmt w:val="bullet"/>
      <w:lvlText w:val="•"/>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C467CE">
      <w:start w:val="1"/>
      <w:numFmt w:val="bullet"/>
      <w:lvlText w:val="o"/>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548ADE">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00C802">
      <w:start w:val="1"/>
      <w:numFmt w:val="bullet"/>
      <w:lvlText w:val="•"/>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EEA8FC">
      <w:start w:val="1"/>
      <w:numFmt w:val="bullet"/>
      <w:lvlText w:val="o"/>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24A904">
      <w:start w:val="1"/>
      <w:numFmt w:val="bullet"/>
      <w:lvlText w:val="▪"/>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E8806CB"/>
    <w:multiLevelType w:val="multilevel"/>
    <w:tmpl w:val="BA4C9DAC"/>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25"/>
  </w:num>
  <w:num w:numId="3">
    <w:abstractNumId w:val="5"/>
  </w:num>
  <w:num w:numId="4">
    <w:abstractNumId w:val="18"/>
  </w:num>
  <w:num w:numId="5">
    <w:abstractNumId w:val="1"/>
  </w:num>
  <w:num w:numId="6">
    <w:abstractNumId w:val="26"/>
  </w:num>
  <w:num w:numId="7">
    <w:abstractNumId w:val="34"/>
  </w:num>
  <w:num w:numId="8">
    <w:abstractNumId w:val="15"/>
  </w:num>
  <w:num w:numId="9">
    <w:abstractNumId w:val="19"/>
  </w:num>
  <w:num w:numId="10">
    <w:abstractNumId w:val="29"/>
  </w:num>
  <w:num w:numId="11">
    <w:abstractNumId w:val="31"/>
  </w:num>
  <w:num w:numId="12">
    <w:abstractNumId w:val="13"/>
  </w:num>
  <w:num w:numId="13">
    <w:abstractNumId w:val="11"/>
  </w:num>
  <w:num w:numId="14">
    <w:abstractNumId w:val="4"/>
  </w:num>
  <w:num w:numId="15">
    <w:abstractNumId w:val="28"/>
  </w:num>
  <w:num w:numId="16">
    <w:abstractNumId w:val="9"/>
  </w:num>
  <w:num w:numId="17">
    <w:abstractNumId w:val="24"/>
  </w:num>
  <w:num w:numId="18">
    <w:abstractNumId w:val="32"/>
  </w:num>
  <w:num w:numId="19">
    <w:abstractNumId w:val="30"/>
  </w:num>
  <w:num w:numId="20">
    <w:abstractNumId w:val="14"/>
  </w:num>
  <w:num w:numId="21">
    <w:abstractNumId w:val="21"/>
  </w:num>
  <w:num w:numId="22">
    <w:abstractNumId w:val="8"/>
  </w:num>
  <w:num w:numId="23">
    <w:abstractNumId w:val="0"/>
  </w:num>
  <w:num w:numId="24">
    <w:abstractNumId w:val="27"/>
  </w:num>
  <w:num w:numId="25">
    <w:abstractNumId w:val="7"/>
  </w:num>
  <w:num w:numId="26">
    <w:abstractNumId w:val="17"/>
  </w:num>
  <w:num w:numId="27">
    <w:abstractNumId w:val="16"/>
  </w:num>
  <w:num w:numId="28">
    <w:abstractNumId w:val="22"/>
  </w:num>
  <w:num w:numId="29">
    <w:abstractNumId w:val="3"/>
  </w:num>
  <w:num w:numId="30">
    <w:abstractNumId w:val="2"/>
  </w:num>
  <w:num w:numId="31">
    <w:abstractNumId w:val="6"/>
  </w:num>
  <w:num w:numId="32">
    <w:abstractNumId w:val="10"/>
  </w:num>
  <w:num w:numId="33">
    <w:abstractNumId w:val="20"/>
  </w:num>
  <w:num w:numId="34">
    <w:abstractNumId w:val="3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B7"/>
    <w:rsid w:val="00525AFC"/>
    <w:rsid w:val="005E7C38"/>
    <w:rsid w:val="00991BB7"/>
    <w:rsid w:val="00A06DB5"/>
    <w:rsid w:val="00F9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5FB5"/>
  <w15:docId w15:val="{49753179-C0BD-406E-807A-E171132C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56" w:lineRule="auto"/>
      <w:ind w:left="673" w:hanging="673"/>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0"/>
      <w:ind w:left="10" w:hanging="10"/>
      <w:outlineLvl w:val="0"/>
    </w:pPr>
    <w:rPr>
      <w:rFonts w:ascii="Times New Roman" w:eastAsia="Times New Roman" w:hAnsi="Times New Roman" w:cs="Times New Roman"/>
      <w:color w:val="000000"/>
      <w:sz w:val="29"/>
    </w:rPr>
  </w:style>
  <w:style w:type="paragraph" w:styleId="Heading2">
    <w:name w:val="heading 2"/>
    <w:next w:val="Normal"/>
    <w:link w:val="Heading2Char"/>
    <w:uiPriority w:val="9"/>
    <w:unhideWhenUsed/>
    <w:qFormat/>
    <w:pPr>
      <w:keepNext/>
      <w:keepLines/>
      <w:spacing w:after="55"/>
      <w:ind w:left="10" w:right="6030" w:hanging="10"/>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pPr>
      <w:keepNext/>
      <w:keepLines/>
      <w:spacing w:after="55"/>
      <w:ind w:left="10" w:right="6030" w:hanging="10"/>
      <w:outlineLvl w:val="2"/>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9"/>
    </w:rPr>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91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FE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65</Pages>
  <Words>18838</Words>
  <Characters>107382</Characters>
  <Application>Microsoft Office Word</Application>
  <DocSecurity>0</DocSecurity>
  <Lines>894</Lines>
  <Paragraphs>251</Paragraphs>
  <ScaleCrop>false</ScaleCrop>
  <Company>Department for Work and Pensions</Company>
  <LinksUpToDate>false</LinksUpToDate>
  <CharactersWithSpaces>125969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DWP GCloud Call Off Form Fully approved 11.3.21.docx (DWP signed)</dc:title>
  <dc:subject/>
  <dc:creator>Ashley Pound</dc:creator>
  <cp:keywords/>
  <cp:lastModifiedBy>Johnston Andrew DWP COMMERCIAL</cp:lastModifiedBy>
  <cp:revision>4</cp:revision>
  <dcterms:created xsi:type="dcterms:W3CDTF">2021-12-03T14:08:00Z</dcterms:created>
  <dcterms:modified xsi:type="dcterms:W3CDTF">2021-12-03T14:35:00Z</dcterms:modified>
</cp:coreProperties>
</file>