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74C" w:rsidRDefault="00E45DF9">
      <w:r>
        <w:rPr>
          <w:noProof/>
          <w:lang w:eastAsia="en-GB"/>
        </w:rPr>
        <w:drawing>
          <wp:inline distT="0" distB="0" distL="0" distR="0">
            <wp:extent cx="6489194" cy="1348740"/>
            <wp:effectExtent l="0" t="0" r="698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mbnail_Outlook-p2f4m2af.png"/>
                    <pic:cNvPicPr/>
                  </pic:nvPicPr>
                  <pic:blipFill>
                    <a:blip r:embed="rId8">
                      <a:extLst>
                        <a:ext uri="{28A0092B-C50C-407E-A947-70E740481C1C}">
                          <a14:useLocalDpi xmlns:a14="http://schemas.microsoft.com/office/drawing/2010/main" val="0"/>
                        </a:ext>
                      </a:extLst>
                    </a:blip>
                    <a:stretch>
                      <a:fillRect/>
                    </a:stretch>
                  </pic:blipFill>
                  <pic:spPr>
                    <a:xfrm>
                      <a:off x="0" y="0"/>
                      <a:ext cx="6500131" cy="1351013"/>
                    </a:xfrm>
                    <a:prstGeom prst="rect">
                      <a:avLst/>
                    </a:prstGeom>
                  </pic:spPr>
                </pic:pic>
              </a:graphicData>
            </a:graphic>
          </wp:inline>
        </w:drawing>
      </w:r>
    </w:p>
    <w:p w:rsidR="0046074C" w:rsidRPr="0046074C" w:rsidRDefault="0046074C" w:rsidP="0046074C"/>
    <w:p w:rsidR="0046074C" w:rsidRPr="0046074C" w:rsidRDefault="0046074C" w:rsidP="0046074C"/>
    <w:p w:rsidR="0046074C" w:rsidRPr="0046074C" w:rsidRDefault="0046074C" w:rsidP="0046074C"/>
    <w:p w:rsidR="0046074C" w:rsidRPr="0046074C" w:rsidRDefault="0046074C" w:rsidP="0046074C"/>
    <w:p w:rsidR="00DC33C3" w:rsidRDefault="00DC33C3" w:rsidP="00DC33C3">
      <w:pPr>
        <w:jc w:val="center"/>
        <w:rPr>
          <w:rFonts w:ascii="Arial" w:hAnsi="Arial" w:cs="Arial"/>
          <w:sz w:val="40"/>
          <w:szCs w:val="40"/>
        </w:rPr>
      </w:pPr>
    </w:p>
    <w:p w:rsidR="00DC33C3" w:rsidRDefault="00DC33C3" w:rsidP="00DC33C3">
      <w:pPr>
        <w:jc w:val="center"/>
        <w:rPr>
          <w:rFonts w:ascii="Arial" w:hAnsi="Arial" w:cs="Arial"/>
          <w:sz w:val="40"/>
          <w:szCs w:val="40"/>
        </w:rPr>
      </w:pPr>
    </w:p>
    <w:p w:rsidR="0046074C" w:rsidRDefault="00DC33C3" w:rsidP="00DC33C3">
      <w:pPr>
        <w:jc w:val="center"/>
        <w:rPr>
          <w:rFonts w:ascii="Arial" w:hAnsi="Arial" w:cs="Arial"/>
          <w:sz w:val="40"/>
          <w:szCs w:val="40"/>
        </w:rPr>
      </w:pPr>
      <w:r w:rsidRPr="00DC33C3">
        <w:rPr>
          <w:rFonts w:ascii="Arial" w:hAnsi="Arial" w:cs="Arial"/>
          <w:sz w:val="40"/>
          <w:szCs w:val="40"/>
        </w:rPr>
        <w:t>INVITATION TO TENDER</w:t>
      </w:r>
    </w:p>
    <w:p w:rsidR="00DC33C3" w:rsidRDefault="00DC33C3" w:rsidP="00DC33C3">
      <w:pPr>
        <w:jc w:val="center"/>
        <w:rPr>
          <w:rFonts w:ascii="Arial" w:hAnsi="Arial" w:cs="Arial"/>
          <w:sz w:val="40"/>
          <w:szCs w:val="40"/>
        </w:rPr>
      </w:pPr>
    </w:p>
    <w:p w:rsidR="00DC33C3" w:rsidRDefault="00DC33C3" w:rsidP="00DC33C3">
      <w:pPr>
        <w:jc w:val="center"/>
        <w:rPr>
          <w:rFonts w:ascii="Arial" w:hAnsi="Arial" w:cs="Arial"/>
          <w:sz w:val="40"/>
          <w:szCs w:val="40"/>
        </w:rPr>
      </w:pPr>
    </w:p>
    <w:p w:rsidR="00DC33C3" w:rsidRDefault="00DC33C3" w:rsidP="00DC33C3">
      <w:pPr>
        <w:jc w:val="center"/>
        <w:rPr>
          <w:rFonts w:ascii="Arial" w:hAnsi="Arial" w:cs="Arial"/>
          <w:sz w:val="40"/>
          <w:szCs w:val="40"/>
        </w:rPr>
      </w:pPr>
    </w:p>
    <w:p w:rsidR="00DC33C3" w:rsidRDefault="00DC33C3" w:rsidP="00DC33C3">
      <w:pPr>
        <w:jc w:val="center"/>
        <w:rPr>
          <w:rFonts w:ascii="Arial" w:hAnsi="Arial" w:cs="Arial"/>
          <w:sz w:val="32"/>
          <w:szCs w:val="32"/>
        </w:rPr>
      </w:pPr>
      <w:r>
        <w:rPr>
          <w:rFonts w:ascii="Arial" w:hAnsi="Arial" w:cs="Arial"/>
          <w:sz w:val="32"/>
          <w:szCs w:val="32"/>
        </w:rPr>
        <w:t>I</w:t>
      </w:r>
      <w:r w:rsidRPr="00DC33C3">
        <w:rPr>
          <w:rFonts w:ascii="Arial" w:hAnsi="Arial" w:cs="Arial"/>
          <w:sz w:val="32"/>
          <w:szCs w:val="32"/>
        </w:rPr>
        <w:t>ndep</w:t>
      </w:r>
      <w:r w:rsidR="00E45DF9">
        <w:rPr>
          <w:rFonts w:ascii="Arial" w:hAnsi="Arial" w:cs="Arial"/>
          <w:sz w:val="32"/>
          <w:szCs w:val="32"/>
        </w:rPr>
        <w:t>endent evaluation of the FAMILY MATTERS</w:t>
      </w:r>
      <w:r w:rsidRPr="00DC33C3">
        <w:rPr>
          <w:rFonts w:ascii="Arial" w:hAnsi="Arial" w:cs="Arial"/>
          <w:sz w:val="32"/>
          <w:szCs w:val="32"/>
        </w:rPr>
        <w:t xml:space="preserve"> project</w:t>
      </w:r>
    </w:p>
    <w:p w:rsidR="00DC33C3" w:rsidRDefault="00DC33C3" w:rsidP="00DC33C3">
      <w:pPr>
        <w:jc w:val="center"/>
        <w:rPr>
          <w:rFonts w:ascii="Arial" w:hAnsi="Arial" w:cs="Arial"/>
          <w:sz w:val="32"/>
          <w:szCs w:val="32"/>
        </w:rPr>
      </w:pPr>
    </w:p>
    <w:p w:rsidR="00DC33C3" w:rsidRDefault="00DC33C3" w:rsidP="00DC33C3">
      <w:pPr>
        <w:jc w:val="center"/>
        <w:rPr>
          <w:rFonts w:ascii="Arial" w:hAnsi="Arial" w:cs="Arial"/>
          <w:sz w:val="32"/>
          <w:szCs w:val="32"/>
        </w:rPr>
      </w:pPr>
    </w:p>
    <w:p w:rsidR="00DC33C3" w:rsidRDefault="00DC33C3" w:rsidP="00DC33C3">
      <w:pPr>
        <w:jc w:val="center"/>
        <w:rPr>
          <w:rFonts w:ascii="Arial" w:hAnsi="Arial" w:cs="Arial"/>
          <w:sz w:val="32"/>
          <w:szCs w:val="32"/>
        </w:rPr>
      </w:pPr>
    </w:p>
    <w:p w:rsidR="00DC33C3" w:rsidRDefault="00DC33C3" w:rsidP="00DC33C3">
      <w:pPr>
        <w:jc w:val="center"/>
        <w:rPr>
          <w:rFonts w:ascii="Arial" w:hAnsi="Arial" w:cs="Arial"/>
          <w:sz w:val="32"/>
          <w:szCs w:val="32"/>
        </w:rPr>
      </w:pPr>
    </w:p>
    <w:p w:rsidR="00DC33C3" w:rsidRPr="00F25B50" w:rsidRDefault="00A20E26" w:rsidP="00DC33C3">
      <w:pPr>
        <w:jc w:val="center"/>
        <w:rPr>
          <w:rFonts w:ascii="Arial" w:hAnsi="Arial" w:cs="Arial"/>
          <w:sz w:val="28"/>
          <w:szCs w:val="28"/>
        </w:rPr>
      </w:pPr>
      <w:r>
        <w:rPr>
          <w:rFonts w:ascii="Arial" w:hAnsi="Arial" w:cs="Arial"/>
          <w:sz w:val="28"/>
          <w:szCs w:val="28"/>
        </w:rPr>
        <w:t>Date: 21</w:t>
      </w:r>
      <w:r w:rsidRPr="00A20E26">
        <w:rPr>
          <w:rFonts w:ascii="Arial" w:hAnsi="Arial" w:cs="Arial"/>
          <w:sz w:val="28"/>
          <w:szCs w:val="28"/>
          <w:vertAlign w:val="superscript"/>
        </w:rPr>
        <w:t>st</w:t>
      </w:r>
      <w:r>
        <w:rPr>
          <w:rFonts w:ascii="Arial" w:hAnsi="Arial" w:cs="Arial"/>
          <w:sz w:val="28"/>
          <w:szCs w:val="28"/>
        </w:rPr>
        <w:t xml:space="preserve"> </w:t>
      </w:r>
      <w:r>
        <w:rPr>
          <w:rFonts w:ascii="Arial" w:hAnsi="Arial" w:cs="Arial"/>
          <w:sz w:val="28"/>
          <w:szCs w:val="28"/>
          <w:vertAlign w:val="superscript"/>
        </w:rPr>
        <w:t xml:space="preserve"> </w:t>
      </w:r>
      <w:r>
        <w:rPr>
          <w:rFonts w:ascii="Arial" w:hAnsi="Arial" w:cs="Arial"/>
          <w:sz w:val="28"/>
          <w:szCs w:val="28"/>
        </w:rPr>
        <w:t>January 2022</w:t>
      </w:r>
    </w:p>
    <w:p w:rsidR="00DC33C3" w:rsidRPr="00F25B50" w:rsidRDefault="001F21E4" w:rsidP="00DC33C3">
      <w:pPr>
        <w:jc w:val="center"/>
        <w:rPr>
          <w:rFonts w:ascii="Arial" w:hAnsi="Arial" w:cs="Arial"/>
          <w:sz w:val="28"/>
          <w:szCs w:val="28"/>
        </w:rPr>
      </w:pPr>
      <w:r>
        <w:rPr>
          <w:rFonts w:ascii="Arial" w:hAnsi="Arial" w:cs="Arial"/>
          <w:sz w:val="28"/>
          <w:szCs w:val="28"/>
        </w:rPr>
        <w:t>Version 2</w:t>
      </w:r>
      <w:r w:rsidR="00DC33C3" w:rsidRPr="00F25B50">
        <w:rPr>
          <w:rFonts w:ascii="Arial" w:hAnsi="Arial" w:cs="Arial"/>
          <w:sz w:val="28"/>
          <w:szCs w:val="28"/>
        </w:rPr>
        <w:t>.0</w:t>
      </w:r>
    </w:p>
    <w:p w:rsidR="00DC33C3" w:rsidRPr="00DC33C3" w:rsidRDefault="00DC33C3" w:rsidP="00DC33C3">
      <w:pPr>
        <w:rPr>
          <w:rFonts w:ascii="Arial" w:hAnsi="Arial" w:cs="Arial"/>
          <w:sz w:val="40"/>
          <w:szCs w:val="40"/>
        </w:rPr>
      </w:pPr>
      <w:r>
        <w:rPr>
          <w:rFonts w:ascii="Arial" w:hAnsi="Arial" w:cs="Arial"/>
          <w:sz w:val="40"/>
          <w:szCs w:val="40"/>
        </w:rPr>
        <w:br w:type="page"/>
      </w:r>
    </w:p>
    <w:p w:rsidR="0046074C" w:rsidRPr="009C5D11" w:rsidRDefault="00E45DF9" w:rsidP="0046074C">
      <w:pPr>
        <w:rPr>
          <w:rFonts w:ascii="Arial" w:hAnsi="Arial" w:cs="Arial"/>
          <w:sz w:val="24"/>
          <w:szCs w:val="24"/>
        </w:rPr>
      </w:pPr>
      <w:r>
        <w:rPr>
          <w:rFonts w:ascii="Arial" w:hAnsi="Arial" w:cs="Arial"/>
          <w:sz w:val="24"/>
          <w:szCs w:val="24"/>
        </w:rPr>
        <w:lastRenderedPageBreak/>
        <w:t>Organisation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Black Country Together CIC (BCT)</w:t>
      </w:r>
    </w:p>
    <w:p w:rsidR="0046074C" w:rsidRPr="009C5D11" w:rsidRDefault="00C52319" w:rsidP="0046074C">
      <w:pPr>
        <w:rPr>
          <w:rFonts w:ascii="Arial" w:hAnsi="Arial" w:cs="Arial"/>
          <w:sz w:val="24"/>
          <w:szCs w:val="24"/>
        </w:rPr>
      </w:pPr>
      <w:r>
        <w:rPr>
          <w:rFonts w:ascii="Arial" w:hAnsi="Arial" w:cs="Arial"/>
          <w:sz w:val="24"/>
          <w:szCs w:val="24"/>
        </w:rPr>
        <w:t>Title of Procurement</w:t>
      </w:r>
      <w:r>
        <w:rPr>
          <w:rFonts w:ascii="Arial" w:hAnsi="Arial" w:cs="Arial"/>
          <w:sz w:val="24"/>
          <w:szCs w:val="24"/>
        </w:rPr>
        <w:tab/>
      </w:r>
      <w:r>
        <w:rPr>
          <w:rFonts w:ascii="Arial" w:hAnsi="Arial" w:cs="Arial"/>
          <w:sz w:val="24"/>
          <w:szCs w:val="24"/>
        </w:rPr>
        <w:tab/>
      </w:r>
      <w:r>
        <w:rPr>
          <w:rFonts w:ascii="Arial" w:hAnsi="Arial" w:cs="Arial"/>
          <w:sz w:val="24"/>
          <w:szCs w:val="24"/>
        </w:rPr>
        <w:tab/>
      </w:r>
      <w:r w:rsidR="00E45DF9">
        <w:rPr>
          <w:rFonts w:ascii="Arial" w:hAnsi="Arial" w:cs="Arial"/>
          <w:sz w:val="24"/>
          <w:szCs w:val="24"/>
        </w:rPr>
        <w:t>FAMILY MATTERS (FM)</w:t>
      </w:r>
    </w:p>
    <w:p w:rsidR="0046074C" w:rsidRPr="009C5D11" w:rsidRDefault="0046074C" w:rsidP="0046074C">
      <w:pPr>
        <w:rPr>
          <w:rFonts w:ascii="Arial" w:hAnsi="Arial" w:cs="Arial"/>
          <w:sz w:val="24"/>
          <w:szCs w:val="24"/>
        </w:rPr>
      </w:pPr>
      <w:r w:rsidRPr="009C5D11">
        <w:rPr>
          <w:rFonts w:ascii="Arial" w:hAnsi="Arial" w:cs="Arial"/>
          <w:sz w:val="24"/>
          <w:szCs w:val="24"/>
        </w:rPr>
        <w:t>Brief description of supply</w:t>
      </w:r>
      <w:r w:rsidRPr="009C5D11">
        <w:rPr>
          <w:rFonts w:ascii="Arial" w:hAnsi="Arial" w:cs="Arial"/>
          <w:sz w:val="24"/>
          <w:szCs w:val="24"/>
        </w:rPr>
        <w:tab/>
      </w:r>
      <w:r w:rsidRPr="009C5D11">
        <w:rPr>
          <w:rFonts w:ascii="Arial" w:hAnsi="Arial" w:cs="Arial"/>
          <w:sz w:val="24"/>
          <w:szCs w:val="24"/>
        </w:rPr>
        <w:tab/>
      </w:r>
      <w:r w:rsidRPr="009C5D11">
        <w:rPr>
          <w:rFonts w:ascii="Arial" w:hAnsi="Arial" w:cs="Arial"/>
          <w:sz w:val="24"/>
          <w:szCs w:val="24"/>
        </w:rPr>
        <w:tab/>
        <w:t>Evaluation Service</w:t>
      </w:r>
    </w:p>
    <w:p w:rsidR="00FA0EF8" w:rsidRPr="00FA0EF8" w:rsidRDefault="0046074C" w:rsidP="00FA0EF8">
      <w:pPr>
        <w:pStyle w:val="NoSpacing"/>
        <w:rPr>
          <w:rFonts w:ascii="Arial" w:hAnsi="Arial" w:cs="Arial"/>
          <w:sz w:val="24"/>
          <w:szCs w:val="24"/>
        </w:rPr>
      </w:pPr>
      <w:r w:rsidRPr="00FA0EF8">
        <w:rPr>
          <w:rFonts w:ascii="Arial" w:hAnsi="Arial" w:cs="Arial"/>
          <w:sz w:val="24"/>
          <w:szCs w:val="24"/>
        </w:rPr>
        <w:t>Estimated val</w:t>
      </w:r>
      <w:r w:rsidR="001A3AD7">
        <w:rPr>
          <w:rFonts w:ascii="Arial" w:hAnsi="Arial" w:cs="Arial"/>
          <w:sz w:val="24"/>
          <w:szCs w:val="24"/>
        </w:rPr>
        <w:t>ue of tender</w:t>
      </w:r>
      <w:r w:rsidR="001A3AD7">
        <w:rPr>
          <w:rFonts w:ascii="Arial" w:hAnsi="Arial" w:cs="Arial"/>
          <w:sz w:val="24"/>
          <w:szCs w:val="24"/>
        </w:rPr>
        <w:tab/>
      </w:r>
      <w:r w:rsidR="001A3AD7">
        <w:rPr>
          <w:rFonts w:ascii="Arial" w:hAnsi="Arial" w:cs="Arial"/>
          <w:sz w:val="24"/>
          <w:szCs w:val="24"/>
        </w:rPr>
        <w:tab/>
      </w:r>
      <w:r w:rsidR="001A3AD7">
        <w:rPr>
          <w:rFonts w:ascii="Arial" w:hAnsi="Arial" w:cs="Arial"/>
          <w:sz w:val="24"/>
          <w:szCs w:val="24"/>
        </w:rPr>
        <w:tab/>
      </w:r>
      <w:r w:rsidR="003E70EE">
        <w:rPr>
          <w:rFonts w:ascii="Arial" w:hAnsi="Arial" w:cs="Arial"/>
          <w:sz w:val="24"/>
          <w:szCs w:val="24"/>
        </w:rPr>
        <w:t>£20,000</w:t>
      </w:r>
      <w:r w:rsidRPr="00FA0EF8">
        <w:rPr>
          <w:rFonts w:ascii="Arial" w:hAnsi="Arial" w:cs="Arial"/>
          <w:sz w:val="24"/>
          <w:szCs w:val="24"/>
        </w:rPr>
        <w:t xml:space="preserve"> </w:t>
      </w:r>
      <w:r w:rsidR="00FA0EF8" w:rsidRPr="00FA0EF8">
        <w:rPr>
          <w:rFonts w:ascii="Arial" w:hAnsi="Arial" w:cs="Arial"/>
          <w:sz w:val="24"/>
          <w:szCs w:val="24"/>
        </w:rPr>
        <w:t>maximum</w:t>
      </w:r>
    </w:p>
    <w:p w:rsidR="0046074C" w:rsidRPr="009C5D11" w:rsidRDefault="0046074C" w:rsidP="001A3AD7">
      <w:pPr>
        <w:ind w:left="4320"/>
        <w:rPr>
          <w:rFonts w:ascii="Arial" w:hAnsi="Arial" w:cs="Arial"/>
          <w:sz w:val="24"/>
          <w:szCs w:val="24"/>
        </w:rPr>
      </w:pPr>
      <w:r w:rsidRPr="009C5D11">
        <w:rPr>
          <w:rFonts w:ascii="Arial" w:hAnsi="Arial" w:cs="Arial"/>
          <w:sz w:val="24"/>
          <w:szCs w:val="24"/>
        </w:rPr>
        <w:t>to include all costs</w:t>
      </w:r>
      <w:r w:rsidR="00374545">
        <w:rPr>
          <w:rFonts w:ascii="Arial" w:hAnsi="Arial" w:cs="Arial"/>
          <w:sz w:val="24"/>
          <w:szCs w:val="24"/>
        </w:rPr>
        <w:t xml:space="preserve"> </w:t>
      </w:r>
    </w:p>
    <w:p w:rsidR="006A2D4B" w:rsidRPr="009C5D11" w:rsidRDefault="0046074C" w:rsidP="0046074C">
      <w:pPr>
        <w:rPr>
          <w:rFonts w:ascii="Arial" w:hAnsi="Arial" w:cs="Arial"/>
          <w:sz w:val="24"/>
          <w:szCs w:val="24"/>
        </w:rPr>
      </w:pPr>
      <w:r w:rsidRPr="009C5D11">
        <w:rPr>
          <w:rFonts w:ascii="Arial" w:hAnsi="Arial" w:cs="Arial"/>
          <w:sz w:val="24"/>
          <w:szCs w:val="24"/>
        </w:rPr>
        <w:t>Estimated duration</w:t>
      </w:r>
      <w:r w:rsidRPr="009C5D11">
        <w:rPr>
          <w:rFonts w:ascii="Arial" w:hAnsi="Arial" w:cs="Arial"/>
          <w:sz w:val="24"/>
          <w:szCs w:val="24"/>
        </w:rPr>
        <w:tab/>
      </w:r>
      <w:r w:rsidRPr="009C5D11">
        <w:rPr>
          <w:rFonts w:ascii="Arial" w:hAnsi="Arial" w:cs="Arial"/>
          <w:sz w:val="24"/>
          <w:szCs w:val="24"/>
        </w:rPr>
        <w:tab/>
      </w:r>
      <w:r w:rsidRPr="009C5D11">
        <w:rPr>
          <w:rFonts w:ascii="Arial" w:hAnsi="Arial" w:cs="Arial"/>
          <w:sz w:val="24"/>
          <w:szCs w:val="24"/>
        </w:rPr>
        <w:tab/>
      </w:r>
      <w:r w:rsidRPr="009C5D11">
        <w:rPr>
          <w:rFonts w:ascii="Arial" w:hAnsi="Arial" w:cs="Arial"/>
          <w:sz w:val="24"/>
          <w:szCs w:val="24"/>
        </w:rPr>
        <w:tab/>
      </w:r>
      <w:r w:rsidR="00165727">
        <w:rPr>
          <w:rFonts w:ascii="Arial" w:hAnsi="Arial" w:cs="Arial"/>
          <w:sz w:val="24"/>
          <w:szCs w:val="24"/>
        </w:rPr>
        <w:t>May</w:t>
      </w:r>
      <w:r w:rsidR="00E45DF9">
        <w:rPr>
          <w:rFonts w:ascii="Arial" w:hAnsi="Arial" w:cs="Arial"/>
          <w:sz w:val="24"/>
          <w:szCs w:val="24"/>
        </w:rPr>
        <w:t xml:space="preserve"> 2022-September 2022</w:t>
      </w:r>
    </w:p>
    <w:p w:rsidR="006A2D4B" w:rsidRPr="009C5D11" w:rsidRDefault="00E45DF9" w:rsidP="006A2D4B">
      <w:pPr>
        <w:pStyle w:val="NoSpacing"/>
        <w:rPr>
          <w:rFonts w:ascii="Arial" w:hAnsi="Arial" w:cs="Arial"/>
          <w:sz w:val="24"/>
          <w:szCs w:val="24"/>
        </w:rPr>
      </w:pPr>
      <w:r>
        <w:rPr>
          <w:rFonts w:ascii="Arial" w:hAnsi="Arial" w:cs="Arial"/>
          <w:sz w:val="24"/>
          <w:szCs w:val="24"/>
        </w:rPr>
        <w:t>Name of BCT</w:t>
      </w:r>
      <w:r w:rsidR="006A2D4B" w:rsidRPr="009C5D11">
        <w:rPr>
          <w:rFonts w:ascii="Arial" w:hAnsi="Arial" w:cs="Arial"/>
          <w:sz w:val="24"/>
          <w:szCs w:val="24"/>
        </w:rPr>
        <w:t xml:space="preserve"> contact</w:t>
      </w:r>
      <w:r w:rsidR="00BC6687">
        <w:rPr>
          <w:rFonts w:ascii="Arial" w:hAnsi="Arial" w:cs="Arial"/>
          <w:sz w:val="24"/>
          <w:szCs w:val="24"/>
        </w:rPr>
        <w:tab/>
      </w:r>
      <w:r w:rsidR="00BC6687">
        <w:rPr>
          <w:rFonts w:ascii="Arial" w:hAnsi="Arial" w:cs="Arial"/>
          <w:sz w:val="24"/>
          <w:szCs w:val="24"/>
        </w:rPr>
        <w:tab/>
      </w:r>
      <w:r w:rsidR="00BC6687">
        <w:rPr>
          <w:rFonts w:ascii="Arial" w:hAnsi="Arial" w:cs="Arial"/>
          <w:sz w:val="24"/>
          <w:szCs w:val="24"/>
        </w:rPr>
        <w:tab/>
      </w:r>
      <w:r>
        <w:rPr>
          <w:rFonts w:ascii="Arial" w:hAnsi="Arial" w:cs="Arial"/>
          <w:sz w:val="24"/>
          <w:szCs w:val="24"/>
        </w:rPr>
        <w:t>Hannah Clarke</w:t>
      </w:r>
    </w:p>
    <w:p w:rsidR="006A2D4B" w:rsidRPr="009C5D11" w:rsidRDefault="006A2D4B" w:rsidP="006A2D4B">
      <w:pPr>
        <w:pStyle w:val="NoSpacing"/>
        <w:rPr>
          <w:rFonts w:ascii="Arial" w:hAnsi="Arial" w:cs="Arial"/>
          <w:sz w:val="24"/>
          <w:szCs w:val="24"/>
        </w:rPr>
      </w:pPr>
      <w:r w:rsidRPr="009C5D11">
        <w:rPr>
          <w:rFonts w:ascii="Arial" w:hAnsi="Arial" w:cs="Arial"/>
          <w:sz w:val="24"/>
          <w:szCs w:val="24"/>
        </w:rPr>
        <w:tab/>
      </w:r>
      <w:r w:rsidRPr="009C5D11">
        <w:rPr>
          <w:rFonts w:ascii="Arial" w:hAnsi="Arial" w:cs="Arial"/>
          <w:sz w:val="24"/>
          <w:szCs w:val="24"/>
        </w:rPr>
        <w:tab/>
      </w:r>
      <w:r w:rsidRPr="009C5D11">
        <w:rPr>
          <w:rFonts w:ascii="Arial" w:hAnsi="Arial" w:cs="Arial"/>
          <w:sz w:val="24"/>
          <w:szCs w:val="24"/>
        </w:rPr>
        <w:tab/>
      </w:r>
      <w:r w:rsidRPr="009C5D11">
        <w:rPr>
          <w:rFonts w:ascii="Arial" w:hAnsi="Arial" w:cs="Arial"/>
          <w:sz w:val="24"/>
          <w:szCs w:val="24"/>
        </w:rPr>
        <w:tab/>
      </w:r>
      <w:r w:rsidRPr="009C5D11">
        <w:rPr>
          <w:rFonts w:ascii="Arial" w:hAnsi="Arial" w:cs="Arial"/>
          <w:sz w:val="24"/>
          <w:szCs w:val="24"/>
        </w:rPr>
        <w:tab/>
      </w:r>
      <w:r w:rsidRPr="009C5D11">
        <w:rPr>
          <w:rFonts w:ascii="Arial" w:hAnsi="Arial" w:cs="Arial"/>
          <w:sz w:val="24"/>
          <w:szCs w:val="24"/>
        </w:rPr>
        <w:tab/>
        <w:t>Partnership Manager</w:t>
      </w:r>
    </w:p>
    <w:p w:rsidR="006A2D4B" w:rsidRPr="009C5D11" w:rsidRDefault="00E45DF9" w:rsidP="006A2D4B">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FAMILY MATTERS</w:t>
      </w:r>
    </w:p>
    <w:p w:rsidR="006A2D4B" w:rsidRPr="009C5D11" w:rsidRDefault="006A2D4B" w:rsidP="006A2D4B">
      <w:pPr>
        <w:rPr>
          <w:rFonts w:ascii="Arial" w:hAnsi="Arial" w:cs="Arial"/>
          <w:sz w:val="24"/>
          <w:szCs w:val="24"/>
        </w:rPr>
      </w:pPr>
      <w:r w:rsidRPr="009C5D11">
        <w:rPr>
          <w:rFonts w:ascii="Arial" w:hAnsi="Arial" w:cs="Arial"/>
          <w:sz w:val="24"/>
          <w:szCs w:val="24"/>
        </w:rPr>
        <w:tab/>
      </w:r>
      <w:r w:rsidRPr="009C5D11">
        <w:rPr>
          <w:rFonts w:ascii="Arial" w:hAnsi="Arial" w:cs="Arial"/>
          <w:sz w:val="24"/>
          <w:szCs w:val="24"/>
        </w:rPr>
        <w:tab/>
      </w:r>
      <w:r w:rsidRPr="009C5D11">
        <w:rPr>
          <w:rFonts w:ascii="Arial" w:hAnsi="Arial" w:cs="Arial"/>
          <w:sz w:val="24"/>
          <w:szCs w:val="24"/>
        </w:rPr>
        <w:tab/>
      </w:r>
      <w:r w:rsidRPr="009C5D11">
        <w:rPr>
          <w:rFonts w:ascii="Arial" w:hAnsi="Arial" w:cs="Arial"/>
          <w:sz w:val="24"/>
          <w:szCs w:val="24"/>
        </w:rPr>
        <w:tab/>
      </w:r>
      <w:r w:rsidRPr="009C5D11">
        <w:rPr>
          <w:rFonts w:ascii="Arial" w:hAnsi="Arial" w:cs="Arial"/>
          <w:sz w:val="24"/>
          <w:szCs w:val="24"/>
        </w:rPr>
        <w:tab/>
      </w:r>
      <w:r w:rsidRPr="009C5D11">
        <w:rPr>
          <w:rFonts w:ascii="Arial" w:hAnsi="Arial" w:cs="Arial"/>
          <w:sz w:val="24"/>
          <w:szCs w:val="24"/>
        </w:rPr>
        <w:tab/>
      </w:r>
      <w:r w:rsidR="00E45DF9">
        <w:rPr>
          <w:rFonts w:ascii="Arial" w:hAnsi="Arial" w:cs="Arial"/>
          <w:sz w:val="24"/>
          <w:szCs w:val="24"/>
        </w:rPr>
        <w:t>Hannah@blackcountrytogether.info</w:t>
      </w:r>
    </w:p>
    <w:p w:rsidR="006A2D4B" w:rsidRPr="006016B5" w:rsidRDefault="006A2D4B" w:rsidP="00AD1878">
      <w:pPr>
        <w:pStyle w:val="NoSpacing"/>
        <w:rPr>
          <w:rFonts w:ascii="Arial" w:hAnsi="Arial" w:cs="Arial"/>
          <w:color w:val="000000" w:themeColor="text1"/>
          <w:sz w:val="24"/>
          <w:szCs w:val="24"/>
        </w:rPr>
      </w:pPr>
      <w:r w:rsidRPr="009C5D11">
        <w:rPr>
          <w:rFonts w:ascii="Arial" w:hAnsi="Arial" w:cs="Arial"/>
          <w:sz w:val="24"/>
          <w:szCs w:val="24"/>
        </w:rPr>
        <w:t>Timetable</w:t>
      </w:r>
      <w:r w:rsidRPr="009C5D11">
        <w:rPr>
          <w:rFonts w:ascii="Arial" w:hAnsi="Arial" w:cs="Arial"/>
          <w:sz w:val="24"/>
          <w:szCs w:val="24"/>
        </w:rPr>
        <w:tab/>
      </w:r>
      <w:r w:rsidRPr="009C5D11">
        <w:rPr>
          <w:rFonts w:ascii="Arial" w:hAnsi="Arial" w:cs="Arial"/>
          <w:sz w:val="24"/>
          <w:szCs w:val="24"/>
        </w:rPr>
        <w:tab/>
      </w:r>
      <w:r w:rsidRPr="009C5D11">
        <w:rPr>
          <w:rFonts w:ascii="Arial" w:hAnsi="Arial" w:cs="Arial"/>
          <w:sz w:val="24"/>
          <w:szCs w:val="24"/>
        </w:rPr>
        <w:tab/>
      </w:r>
      <w:r w:rsidRPr="009C5D11">
        <w:rPr>
          <w:rFonts w:ascii="Arial" w:hAnsi="Arial" w:cs="Arial"/>
          <w:sz w:val="24"/>
          <w:szCs w:val="24"/>
        </w:rPr>
        <w:tab/>
      </w:r>
      <w:r w:rsidRPr="009C5D11">
        <w:rPr>
          <w:rFonts w:ascii="Arial" w:hAnsi="Arial" w:cs="Arial"/>
          <w:sz w:val="24"/>
          <w:szCs w:val="24"/>
        </w:rPr>
        <w:tab/>
      </w:r>
      <w:r w:rsidR="00AD1878" w:rsidRPr="006016B5">
        <w:rPr>
          <w:rFonts w:ascii="Arial" w:hAnsi="Arial" w:cs="Arial"/>
          <w:color w:val="000000" w:themeColor="text1"/>
          <w:sz w:val="24"/>
          <w:szCs w:val="24"/>
        </w:rPr>
        <w:t>Response deadline</w:t>
      </w:r>
    </w:p>
    <w:p w:rsidR="00AD1878" w:rsidRPr="003861B2" w:rsidRDefault="00BC6687" w:rsidP="00AD1878">
      <w:pPr>
        <w:pStyle w:val="NoSpacing"/>
        <w:rPr>
          <w:rFonts w:ascii="Arial" w:hAnsi="Arial" w:cs="Arial"/>
          <w:color w:val="FF0000"/>
          <w:sz w:val="24"/>
          <w:szCs w:val="24"/>
        </w:rPr>
      </w:pPr>
      <w:r w:rsidRPr="006016B5">
        <w:rPr>
          <w:rFonts w:ascii="Arial" w:hAnsi="Arial" w:cs="Arial"/>
          <w:color w:val="000000" w:themeColor="text1"/>
          <w:sz w:val="24"/>
          <w:szCs w:val="24"/>
        </w:rPr>
        <w:t xml:space="preserve">                       </w:t>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00C05F06">
        <w:rPr>
          <w:rFonts w:ascii="Arial" w:hAnsi="Arial" w:cs="Arial"/>
          <w:color w:val="000000" w:themeColor="text1"/>
          <w:sz w:val="24"/>
          <w:szCs w:val="24"/>
        </w:rPr>
        <w:t>March</w:t>
      </w:r>
      <w:r w:rsidR="00216E6A">
        <w:rPr>
          <w:rFonts w:ascii="Arial" w:hAnsi="Arial" w:cs="Arial"/>
          <w:color w:val="000000" w:themeColor="text1"/>
          <w:sz w:val="24"/>
          <w:szCs w:val="24"/>
        </w:rPr>
        <w:t xml:space="preserve"> </w:t>
      </w:r>
      <w:r w:rsidR="00033C08">
        <w:rPr>
          <w:rFonts w:ascii="Arial" w:hAnsi="Arial" w:cs="Arial"/>
          <w:color w:val="000000" w:themeColor="text1"/>
          <w:sz w:val="24"/>
          <w:szCs w:val="24"/>
        </w:rPr>
        <w:t>25</w:t>
      </w:r>
      <w:r w:rsidR="00033C08" w:rsidRPr="00033C08">
        <w:rPr>
          <w:rFonts w:ascii="Arial" w:hAnsi="Arial" w:cs="Arial"/>
          <w:color w:val="000000" w:themeColor="text1"/>
          <w:sz w:val="24"/>
          <w:szCs w:val="24"/>
          <w:vertAlign w:val="superscript"/>
        </w:rPr>
        <w:t>th</w:t>
      </w:r>
      <w:r w:rsidR="00E45DF9">
        <w:rPr>
          <w:rFonts w:ascii="Arial" w:hAnsi="Arial" w:cs="Arial"/>
          <w:color w:val="000000" w:themeColor="text1"/>
          <w:sz w:val="24"/>
          <w:szCs w:val="24"/>
        </w:rPr>
        <w:t xml:space="preserve"> 2022</w:t>
      </w:r>
      <w:r w:rsidR="003861B2">
        <w:rPr>
          <w:rFonts w:ascii="Arial" w:hAnsi="Arial" w:cs="Arial"/>
          <w:color w:val="000000" w:themeColor="text1"/>
          <w:sz w:val="24"/>
          <w:szCs w:val="24"/>
        </w:rPr>
        <w:t xml:space="preserve"> </w:t>
      </w:r>
    </w:p>
    <w:p w:rsidR="00AD1878" w:rsidRPr="003861B2" w:rsidRDefault="00AD1878" w:rsidP="00AD1878">
      <w:pPr>
        <w:pStyle w:val="NoSpacing"/>
        <w:rPr>
          <w:rFonts w:ascii="Arial" w:hAnsi="Arial" w:cs="Arial"/>
          <w:color w:val="FF0000"/>
          <w:sz w:val="24"/>
          <w:szCs w:val="24"/>
        </w:rPr>
      </w:pPr>
    </w:p>
    <w:p w:rsidR="00AD1878" w:rsidRPr="006016B5" w:rsidRDefault="00AD1878" w:rsidP="00AD1878">
      <w:pPr>
        <w:pStyle w:val="NoSpacing"/>
        <w:rPr>
          <w:rFonts w:ascii="Arial" w:hAnsi="Arial" w:cs="Arial"/>
          <w:color w:val="000000" w:themeColor="text1"/>
          <w:sz w:val="24"/>
          <w:szCs w:val="24"/>
        </w:rPr>
      </w:pP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004C30C7" w:rsidRPr="006016B5">
        <w:rPr>
          <w:rFonts w:ascii="Arial" w:hAnsi="Arial" w:cs="Arial"/>
          <w:color w:val="000000" w:themeColor="text1"/>
          <w:sz w:val="24"/>
          <w:szCs w:val="24"/>
        </w:rPr>
        <w:t>Q</w:t>
      </w:r>
      <w:r w:rsidRPr="006016B5">
        <w:rPr>
          <w:rFonts w:ascii="Arial" w:hAnsi="Arial" w:cs="Arial"/>
          <w:color w:val="000000" w:themeColor="text1"/>
          <w:sz w:val="24"/>
          <w:szCs w:val="24"/>
        </w:rPr>
        <w:t>uestions deadline</w:t>
      </w:r>
    </w:p>
    <w:p w:rsidR="00AD1878" w:rsidRPr="006016B5" w:rsidRDefault="00AD1878" w:rsidP="00AD1878">
      <w:pPr>
        <w:pStyle w:val="NoSpacing"/>
        <w:rPr>
          <w:rFonts w:ascii="Arial" w:hAnsi="Arial" w:cs="Arial"/>
          <w:color w:val="000000" w:themeColor="text1"/>
          <w:sz w:val="24"/>
          <w:szCs w:val="24"/>
        </w:rPr>
      </w:pP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00C05F06">
        <w:rPr>
          <w:rFonts w:ascii="Arial" w:hAnsi="Arial" w:cs="Arial"/>
          <w:color w:val="000000" w:themeColor="text1"/>
          <w:sz w:val="24"/>
          <w:szCs w:val="24"/>
        </w:rPr>
        <w:t>March</w:t>
      </w:r>
      <w:r w:rsidR="00216E6A">
        <w:rPr>
          <w:rFonts w:ascii="Arial" w:hAnsi="Arial" w:cs="Arial"/>
          <w:color w:val="000000" w:themeColor="text1"/>
          <w:sz w:val="24"/>
          <w:szCs w:val="24"/>
        </w:rPr>
        <w:t xml:space="preserve"> </w:t>
      </w:r>
      <w:r w:rsidR="00033C08">
        <w:rPr>
          <w:rFonts w:ascii="Arial" w:hAnsi="Arial" w:cs="Arial"/>
          <w:color w:val="000000" w:themeColor="text1"/>
          <w:sz w:val="24"/>
          <w:szCs w:val="24"/>
        </w:rPr>
        <w:t>25</w:t>
      </w:r>
      <w:r w:rsidR="00033C08" w:rsidRPr="00033C08">
        <w:rPr>
          <w:rFonts w:ascii="Arial" w:hAnsi="Arial" w:cs="Arial"/>
          <w:color w:val="000000" w:themeColor="text1"/>
          <w:sz w:val="24"/>
          <w:szCs w:val="24"/>
          <w:vertAlign w:val="superscript"/>
        </w:rPr>
        <w:t>th</w:t>
      </w:r>
      <w:bookmarkStart w:id="0" w:name="_GoBack"/>
      <w:bookmarkEnd w:id="0"/>
      <w:r w:rsidR="00E45DF9">
        <w:rPr>
          <w:rFonts w:ascii="Arial" w:hAnsi="Arial" w:cs="Arial"/>
          <w:color w:val="000000" w:themeColor="text1"/>
          <w:sz w:val="24"/>
          <w:szCs w:val="24"/>
        </w:rPr>
        <w:t xml:space="preserve"> 2022</w:t>
      </w:r>
    </w:p>
    <w:p w:rsidR="00AD1878" w:rsidRPr="006016B5" w:rsidRDefault="00AD1878" w:rsidP="00AD1878">
      <w:pPr>
        <w:pStyle w:val="NoSpacing"/>
        <w:rPr>
          <w:rFonts w:ascii="Arial" w:hAnsi="Arial" w:cs="Arial"/>
          <w:color w:val="000000" w:themeColor="text1"/>
          <w:sz w:val="24"/>
          <w:szCs w:val="24"/>
        </w:rPr>
      </w:pPr>
    </w:p>
    <w:p w:rsidR="00AD1878" w:rsidRPr="006016B5" w:rsidRDefault="00AD1878" w:rsidP="00AD1878">
      <w:pPr>
        <w:pStyle w:val="NoSpacing"/>
        <w:rPr>
          <w:rFonts w:ascii="Arial" w:hAnsi="Arial" w:cs="Arial"/>
          <w:color w:val="000000" w:themeColor="text1"/>
          <w:sz w:val="24"/>
          <w:szCs w:val="24"/>
        </w:rPr>
      </w:pP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00EE0279" w:rsidRPr="006016B5">
        <w:rPr>
          <w:rFonts w:ascii="Arial" w:hAnsi="Arial" w:cs="Arial"/>
          <w:color w:val="000000" w:themeColor="text1"/>
          <w:sz w:val="24"/>
          <w:szCs w:val="24"/>
        </w:rPr>
        <w:t xml:space="preserve">Shortlisted supplier’s </w:t>
      </w:r>
      <w:r w:rsidRPr="006016B5">
        <w:rPr>
          <w:rFonts w:ascii="Arial" w:hAnsi="Arial" w:cs="Arial"/>
          <w:color w:val="000000" w:themeColor="text1"/>
          <w:sz w:val="24"/>
          <w:szCs w:val="24"/>
        </w:rPr>
        <w:t>presentations</w:t>
      </w:r>
      <w:r w:rsidR="00EE0279" w:rsidRPr="006016B5">
        <w:rPr>
          <w:rFonts w:ascii="Arial" w:hAnsi="Arial" w:cs="Arial"/>
          <w:color w:val="000000" w:themeColor="text1"/>
          <w:sz w:val="24"/>
          <w:szCs w:val="24"/>
        </w:rPr>
        <w:tab/>
      </w:r>
      <w:r w:rsidR="00EE0279" w:rsidRPr="006016B5">
        <w:rPr>
          <w:rFonts w:ascii="Arial" w:hAnsi="Arial" w:cs="Arial"/>
          <w:color w:val="000000" w:themeColor="text1"/>
          <w:sz w:val="24"/>
          <w:szCs w:val="24"/>
        </w:rPr>
        <w:tab/>
      </w:r>
      <w:r w:rsidR="00EE0279" w:rsidRPr="006016B5">
        <w:rPr>
          <w:rFonts w:ascii="Arial" w:hAnsi="Arial" w:cs="Arial"/>
          <w:color w:val="000000" w:themeColor="text1"/>
          <w:sz w:val="24"/>
          <w:szCs w:val="24"/>
        </w:rPr>
        <w:tab/>
      </w:r>
      <w:r w:rsidR="00EE0279" w:rsidRPr="006016B5">
        <w:rPr>
          <w:rFonts w:ascii="Arial" w:hAnsi="Arial" w:cs="Arial"/>
          <w:color w:val="000000" w:themeColor="text1"/>
          <w:sz w:val="24"/>
          <w:szCs w:val="24"/>
        </w:rPr>
        <w:tab/>
      </w:r>
      <w:r w:rsidR="00EE0279" w:rsidRPr="006016B5">
        <w:rPr>
          <w:rFonts w:ascii="Arial" w:hAnsi="Arial" w:cs="Arial"/>
          <w:color w:val="000000" w:themeColor="text1"/>
          <w:sz w:val="24"/>
          <w:szCs w:val="24"/>
        </w:rPr>
        <w:tab/>
      </w:r>
      <w:r w:rsidR="00EE0279" w:rsidRPr="006016B5">
        <w:rPr>
          <w:rFonts w:ascii="Arial" w:hAnsi="Arial" w:cs="Arial"/>
          <w:color w:val="000000" w:themeColor="text1"/>
          <w:sz w:val="24"/>
          <w:szCs w:val="24"/>
        </w:rPr>
        <w:tab/>
      </w:r>
      <w:r w:rsidR="00EE0279" w:rsidRPr="006016B5">
        <w:rPr>
          <w:rFonts w:ascii="Arial" w:hAnsi="Arial" w:cs="Arial"/>
          <w:color w:val="000000" w:themeColor="text1"/>
          <w:sz w:val="24"/>
          <w:szCs w:val="24"/>
        </w:rPr>
        <w:tab/>
      </w:r>
      <w:r w:rsidR="002E3978">
        <w:rPr>
          <w:rFonts w:ascii="Arial" w:hAnsi="Arial" w:cs="Arial"/>
          <w:color w:val="000000" w:themeColor="text1"/>
          <w:sz w:val="24"/>
          <w:szCs w:val="24"/>
        </w:rPr>
        <w:t>W/C 4</w:t>
      </w:r>
      <w:r w:rsidR="002E3978" w:rsidRPr="002E3978">
        <w:rPr>
          <w:rFonts w:ascii="Arial" w:hAnsi="Arial" w:cs="Arial"/>
          <w:color w:val="000000" w:themeColor="text1"/>
          <w:sz w:val="24"/>
          <w:szCs w:val="24"/>
          <w:vertAlign w:val="superscript"/>
        </w:rPr>
        <w:t>th</w:t>
      </w:r>
      <w:r w:rsidR="002E3978">
        <w:rPr>
          <w:rFonts w:ascii="Arial" w:hAnsi="Arial" w:cs="Arial"/>
          <w:color w:val="000000" w:themeColor="text1"/>
          <w:sz w:val="24"/>
          <w:szCs w:val="24"/>
        </w:rPr>
        <w:t xml:space="preserve"> April</w:t>
      </w:r>
      <w:r w:rsidR="00E45DF9">
        <w:rPr>
          <w:rFonts w:ascii="Arial" w:hAnsi="Arial" w:cs="Arial"/>
          <w:color w:val="000000" w:themeColor="text1"/>
          <w:sz w:val="24"/>
          <w:szCs w:val="24"/>
        </w:rPr>
        <w:t xml:space="preserve"> 2022</w:t>
      </w:r>
    </w:p>
    <w:p w:rsidR="00AD1878" w:rsidRPr="006016B5" w:rsidRDefault="00AD1878" w:rsidP="00AD1878">
      <w:pPr>
        <w:pStyle w:val="NoSpacing"/>
        <w:rPr>
          <w:rFonts w:ascii="Arial" w:hAnsi="Arial" w:cs="Arial"/>
          <w:color w:val="000000" w:themeColor="text1"/>
          <w:sz w:val="24"/>
          <w:szCs w:val="24"/>
        </w:rPr>
      </w:pPr>
    </w:p>
    <w:p w:rsidR="00AD1878" w:rsidRPr="006016B5" w:rsidRDefault="00AD1878" w:rsidP="00AD1878">
      <w:pPr>
        <w:pStyle w:val="NoSpacing"/>
        <w:rPr>
          <w:rFonts w:ascii="Arial" w:hAnsi="Arial" w:cs="Arial"/>
          <w:color w:val="000000" w:themeColor="text1"/>
          <w:sz w:val="24"/>
          <w:szCs w:val="24"/>
        </w:rPr>
      </w:pP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00EE0279" w:rsidRPr="006016B5">
        <w:rPr>
          <w:rFonts w:ascii="Arial" w:hAnsi="Arial" w:cs="Arial"/>
          <w:color w:val="000000" w:themeColor="text1"/>
          <w:sz w:val="24"/>
          <w:szCs w:val="24"/>
        </w:rPr>
        <w:t>Notification of award</w:t>
      </w:r>
    </w:p>
    <w:p w:rsidR="00AD1878" w:rsidRPr="006016B5" w:rsidRDefault="002E3978" w:rsidP="00AD1878">
      <w:pPr>
        <w:pStyle w:val="NoSpacing"/>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W/C 11</w:t>
      </w:r>
      <w:r w:rsidRPr="002E3978">
        <w:rPr>
          <w:rFonts w:ascii="Arial" w:hAnsi="Arial" w:cs="Arial"/>
          <w:color w:val="000000" w:themeColor="text1"/>
          <w:sz w:val="24"/>
          <w:szCs w:val="24"/>
          <w:vertAlign w:val="superscript"/>
        </w:rPr>
        <w:t>th</w:t>
      </w:r>
      <w:r>
        <w:rPr>
          <w:rFonts w:ascii="Arial" w:hAnsi="Arial" w:cs="Arial"/>
          <w:color w:val="000000" w:themeColor="text1"/>
          <w:sz w:val="24"/>
          <w:szCs w:val="24"/>
        </w:rPr>
        <w:t xml:space="preserve"> April</w:t>
      </w:r>
      <w:r w:rsidR="00E45DF9">
        <w:rPr>
          <w:rFonts w:ascii="Arial" w:hAnsi="Arial" w:cs="Arial"/>
          <w:color w:val="000000" w:themeColor="text1"/>
          <w:sz w:val="24"/>
          <w:szCs w:val="24"/>
        </w:rPr>
        <w:t xml:space="preserve"> 2022</w:t>
      </w:r>
    </w:p>
    <w:p w:rsidR="00AD1878" w:rsidRPr="006016B5" w:rsidRDefault="00AD1878" w:rsidP="00AD1878">
      <w:pPr>
        <w:pStyle w:val="NoSpacing"/>
        <w:rPr>
          <w:rFonts w:ascii="Arial" w:hAnsi="Arial" w:cs="Arial"/>
          <w:color w:val="000000" w:themeColor="text1"/>
          <w:sz w:val="24"/>
          <w:szCs w:val="24"/>
        </w:rPr>
      </w:pPr>
    </w:p>
    <w:p w:rsidR="00AD1878" w:rsidRPr="006016B5" w:rsidRDefault="00AD1878" w:rsidP="00AD1878">
      <w:pPr>
        <w:pStyle w:val="NoSpacing"/>
        <w:rPr>
          <w:rFonts w:ascii="Arial" w:hAnsi="Arial" w:cs="Arial"/>
          <w:color w:val="000000" w:themeColor="text1"/>
          <w:sz w:val="24"/>
          <w:szCs w:val="24"/>
        </w:rPr>
      </w:pP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r>
      <w:r w:rsidRPr="006016B5">
        <w:rPr>
          <w:rFonts w:ascii="Arial" w:hAnsi="Arial" w:cs="Arial"/>
          <w:color w:val="000000" w:themeColor="text1"/>
          <w:sz w:val="24"/>
          <w:szCs w:val="24"/>
        </w:rPr>
        <w:tab/>
        <w:t>Completion of evaluation</w:t>
      </w:r>
    </w:p>
    <w:p w:rsidR="00E8457B" w:rsidRPr="006016B5" w:rsidRDefault="00E45DF9" w:rsidP="00AD1878">
      <w:pPr>
        <w:pStyle w:val="NoSpacing"/>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September 2022</w:t>
      </w:r>
    </w:p>
    <w:p w:rsidR="00E8457B" w:rsidRDefault="00E8457B" w:rsidP="00AD1878">
      <w:pPr>
        <w:pStyle w:val="NoSpacing"/>
        <w:rPr>
          <w:color w:val="FF0000"/>
        </w:rPr>
      </w:pPr>
    </w:p>
    <w:p w:rsidR="00E8457B" w:rsidRDefault="00E8457B" w:rsidP="00AD1878">
      <w:pPr>
        <w:pStyle w:val="NoSpacing"/>
        <w:rPr>
          <w:color w:val="FF0000"/>
        </w:rPr>
      </w:pPr>
    </w:p>
    <w:p w:rsidR="00E8457B" w:rsidRDefault="00E8457B" w:rsidP="00AD1878">
      <w:pPr>
        <w:pStyle w:val="NoSpacing"/>
        <w:rPr>
          <w:color w:val="FF0000"/>
        </w:rPr>
      </w:pPr>
    </w:p>
    <w:p w:rsidR="00E8457B" w:rsidRDefault="00E8457B" w:rsidP="00AD1878">
      <w:pPr>
        <w:pStyle w:val="NoSpacing"/>
        <w:rPr>
          <w:color w:val="FF0000"/>
        </w:rPr>
      </w:pPr>
    </w:p>
    <w:p w:rsidR="00E8457B" w:rsidRDefault="00E8457B" w:rsidP="00AD1878">
      <w:pPr>
        <w:pStyle w:val="NoSpacing"/>
        <w:rPr>
          <w:color w:val="FF0000"/>
        </w:rPr>
      </w:pPr>
    </w:p>
    <w:p w:rsidR="00E8457B" w:rsidRDefault="00E8457B" w:rsidP="00AD1878">
      <w:pPr>
        <w:pStyle w:val="NoSpacing"/>
        <w:rPr>
          <w:color w:val="FF0000"/>
        </w:rPr>
      </w:pPr>
    </w:p>
    <w:p w:rsidR="00DE6B3F" w:rsidRDefault="00DE6B3F" w:rsidP="00AD1878">
      <w:pPr>
        <w:pStyle w:val="NoSpacing"/>
        <w:rPr>
          <w:color w:val="FF0000"/>
        </w:rPr>
      </w:pPr>
    </w:p>
    <w:p w:rsidR="00DE6B3F" w:rsidRDefault="00DE6B3F" w:rsidP="00AD1878">
      <w:pPr>
        <w:pStyle w:val="NoSpacing"/>
        <w:rPr>
          <w:color w:val="FF0000"/>
        </w:rPr>
      </w:pPr>
    </w:p>
    <w:p w:rsidR="00DE6B3F" w:rsidRDefault="00DE6B3F" w:rsidP="00AD1878">
      <w:pPr>
        <w:pStyle w:val="NoSpacing"/>
        <w:rPr>
          <w:color w:val="FF0000"/>
        </w:rPr>
      </w:pPr>
    </w:p>
    <w:p w:rsidR="00DE6B3F" w:rsidRDefault="00DE6B3F" w:rsidP="00AD1878">
      <w:pPr>
        <w:pStyle w:val="NoSpacing"/>
        <w:rPr>
          <w:color w:val="FF0000"/>
        </w:rPr>
      </w:pPr>
    </w:p>
    <w:p w:rsidR="00DE6B3F" w:rsidRDefault="00DE6B3F" w:rsidP="00AD1878">
      <w:pPr>
        <w:pStyle w:val="NoSpacing"/>
        <w:rPr>
          <w:color w:val="FF0000"/>
        </w:rPr>
      </w:pPr>
    </w:p>
    <w:p w:rsidR="00DE6B3F" w:rsidRDefault="00DE6B3F" w:rsidP="00AD1878">
      <w:pPr>
        <w:pStyle w:val="NoSpacing"/>
        <w:rPr>
          <w:color w:val="FF0000"/>
        </w:rPr>
      </w:pPr>
    </w:p>
    <w:p w:rsidR="00DE6B3F" w:rsidRDefault="00DE6B3F" w:rsidP="00AD1878">
      <w:pPr>
        <w:pStyle w:val="NoSpacing"/>
        <w:rPr>
          <w:color w:val="FF0000"/>
        </w:rPr>
      </w:pPr>
    </w:p>
    <w:p w:rsidR="00DE6B3F" w:rsidRDefault="00DE6B3F" w:rsidP="00AD1878">
      <w:pPr>
        <w:pStyle w:val="NoSpacing"/>
        <w:rPr>
          <w:color w:val="FF0000"/>
        </w:rPr>
      </w:pPr>
    </w:p>
    <w:p w:rsidR="00DE6B3F" w:rsidRDefault="00DE6B3F" w:rsidP="00AD1878">
      <w:pPr>
        <w:pStyle w:val="NoSpacing"/>
        <w:rPr>
          <w:color w:val="FF0000"/>
        </w:rPr>
      </w:pPr>
    </w:p>
    <w:p w:rsidR="00DE6B3F" w:rsidRDefault="00DE6B3F" w:rsidP="00AD1878">
      <w:pPr>
        <w:pStyle w:val="NoSpacing"/>
        <w:rPr>
          <w:color w:val="FF0000"/>
        </w:rPr>
      </w:pPr>
    </w:p>
    <w:p w:rsidR="00DE6B3F" w:rsidRDefault="00DE6B3F" w:rsidP="00AD1878">
      <w:pPr>
        <w:pStyle w:val="NoSpacing"/>
        <w:rPr>
          <w:color w:val="FF0000"/>
        </w:rPr>
      </w:pPr>
    </w:p>
    <w:p w:rsidR="00E8457B" w:rsidRDefault="00E8457B" w:rsidP="00AD1878">
      <w:pPr>
        <w:pStyle w:val="NoSpacing"/>
        <w:rPr>
          <w:color w:val="FF0000"/>
        </w:rPr>
      </w:pPr>
    </w:p>
    <w:p w:rsidR="00E8457B" w:rsidRDefault="00E8457B" w:rsidP="00AD1878">
      <w:pPr>
        <w:pStyle w:val="NoSpacing"/>
        <w:rPr>
          <w:color w:val="FF0000"/>
        </w:rPr>
      </w:pPr>
    </w:p>
    <w:p w:rsidR="00E8457B" w:rsidRDefault="00E8457B" w:rsidP="00AD1878">
      <w:pPr>
        <w:pStyle w:val="NoSpacing"/>
        <w:rPr>
          <w:color w:val="FF0000"/>
        </w:rPr>
      </w:pPr>
    </w:p>
    <w:p w:rsidR="00E8457B" w:rsidRDefault="00E8457B" w:rsidP="00AD1878">
      <w:pPr>
        <w:pStyle w:val="NoSpacing"/>
        <w:rPr>
          <w:color w:val="FF0000"/>
        </w:rPr>
      </w:pPr>
    </w:p>
    <w:p w:rsidR="00E8457B" w:rsidRPr="00673C43" w:rsidRDefault="00C2764A" w:rsidP="00AD1878">
      <w:pPr>
        <w:pStyle w:val="NoSpacing"/>
        <w:rPr>
          <w:rFonts w:ascii="Arial" w:hAnsi="Arial" w:cs="Arial"/>
          <w:b/>
          <w:sz w:val="28"/>
          <w:szCs w:val="28"/>
        </w:rPr>
      </w:pPr>
      <w:r w:rsidRPr="00673C43">
        <w:rPr>
          <w:rFonts w:ascii="Arial" w:hAnsi="Arial" w:cs="Arial"/>
          <w:b/>
          <w:sz w:val="28"/>
          <w:szCs w:val="28"/>
        </w:rPr>
        <w:lastRenderedPageBreak/>
        <w:t>Background</w:t>
      </w:r>
    </w:p>
    <w:p w:rsidR="00C2764A" w:rsidRDefault="00C2764A" w:rsidP="00AD1878">
      <w:pPr>
        <w:pStyle w:val="NoSpacing"/>
      </w:pPr>
    </w:p>
    <w:p w:rsidR="00C449F8" w:rsidRPr="00673C43" w:rsidRDefault="00C449F8" w:rsidP="00C449F8">
      <w:pPr>
        <w:ind w:right="273"/>
        <w:rPr>
          <w:rFonts w:ascii="Arial" w:eastAsia="Cambria" w:hAnsi="Arial" w:cs="Arial"/>
          <w:b/>
          <w:sz w:val="24"/>
          <w:szCs w:val="24"/>
        </w:rPr>
      </w:pPr>
      <w:r w:rsidRPr="00673C43">
        <w:rPr>
          <w:rFonts w:ascii="Arial" w:eastAsia="Cambria" w:hAnsi="Arial" w:cs="Arial"/>
          <w:b/>
          <w:sz w:val="24"/>
          <w:szCs w:val="24"/>
        </w:rPr>
        <w:t>Building Better Opportunities</w:t>
      </w:r>
    </w:p>
    <w:p w:rsidR="00C449F8" w:rsidRPr="00C449F8" w:rsidRDefault="00C449F8" w:rsidP="00C449F8">
      <w:pPr>
        <w:ind w:right="273"/>
        <w:jc w:val="both"/>
        <w:rPr>
          <w:rFonts w:ascii="Arial" w:eastAsia="Cambria" w:hAnsi="Arial" w:cs="Arial"/>
          <w:sz w:val="24"/>
          <w:szCs w:val="24"/>
        </w:rPr>
      </w:pPr>
      <w:r w:rsidRPr="00C449F8">
        <w:rPr>
          <w:rFonts w:ascii="Arial" w:eastAsia="Cambria" w:hAnsi="Arial" w:cs="Arial"/>
          <w:sz w:val="24"/>
          <w:szCs w:val="24"/>
        </w:rPr>
        <w:t>Building Better Opportunities (BBO) is a programme aimed at tackling poverty and social inclusion, by assisting the most disadvantaged people throughout England, and i</w:t>
      </w:r>
      <w:r w:rsidR="00E45DF9">
        <w:rPr>
          <w:rFonts w:ascii="Arial" w:eastAsia="Cambria" w:hAnsi="Arial" w:cs="Arial"/>
          <w:sz w:val="24"/>
          <w:szCs w:val="24"/>
        </w:rPr>
        <w:t>s funded by the</w:t>
      </w:r>
      <w:r w:rsidR="003E70EE">
        <w:rPr>
          <w:rFonts w:ascii="Arial" w:eastAsia="Cambria" w:hAnsi="Arial" w:cs="Arial"/>
          <w:sz w:val="24"/>
          <w:szCs w:val="24"/>
        </w:rPr>
        <w:t xml:space="preserve"> National</w:t>
      </w:r>
      <w:r w:rsidR="00E45DF9">
        <w:rPr>
          <w:rFonts w:ascii="Arial" w:eastAsia="Cambria" w:hAnsi="Arial" w:cs="Arial"/>
          <w:sz w:val="24"/>
          <w:szCs w:val="24"/>
        </w:rPr>
        <w:t xml:space="preserve"> Lottery Community Fund (</w:t>
      </w:r>
      <w:r w:rsidR="003E70EE">
        <w:rPr>
          <w:rFonts w:ascii="Arial" w:eastAsia="Cambria" w:hAnsi="Arial" w:cs="Arial"/>
          <w:sz w:val="24"/>
          <w:szCs w:val="24"/>
        </w:rPr>
        <w:t>TN</w:t>
      </w:r>
      <w:r w:rsidR="00E45DF9">
        <w:rPr>
          <w:rFonts w:ascii="Arial" w:eastAsia="Cambria" w:hAnsi="Arial" w:cs="Arial"/>
          <w:sz w:val="24"/>
          <w:szCs w:val="24"/>
        </w:rPr>
        <w:t>LCF</w:t>
      </w:r>
      <w:r w:rsidRPr="00C449F8">
        <w:rPr>
          <w:rFonts w:ascii="Arial" w:eastAsia="Cambria" w:hAnsi="Arial" w:cs="Arial"/>
          <w:sz w:val="24"/>
          <w:szCs w:val="24"/>
        </w:rPr>
        <w:t>) and the European Social Fund (ESF) with the Department of Work and Pensions (DWP) acting as the Managing Authority.</w:t>
      </w:r>
    </w:p>
    <w:p w:rsidR="00C449F8" w:rsidRPr="00C449F8" w:rsidRDefault="00C449F8" w:rsidP="00C449F8">
      <w:pPr>
        <w:ind w:right="273"/>
        <w:jc w:val="both"/>
        <w:rPr>
          <w:rFonts w:ascii="Arial" w:eastAsia="Cambria" w:hAnsi="Arial" w:cs="Arial"/>
          <w:sz w:val="24"/>
          <w:szCs w:val="24"/>
        </w:rPr>
      </w:pPr>
      <w:r>
        <w:rPr>
          <w:rFonts w:ascii="Arial" w:eastAsia="Cambria" w:hAnsi="Arial" w:cs="Arial"/>
          <w:sz w:val="24"/>
          <w:szCs w:val="24"/>
        </w:rPr>
        <w:t>The funding was</w:t>
      </w:r>
      <w:r w:rsidRPr="00C449F8">
        <w:rPr>
          <w:rFonts w:ascii="Arial" w:eastAsia="Cambria" w:hAnsi="Arial" w:cs="Arial"/>
          <w:sz w:val="24"/>
          <w:szCs w:val="24"/>
        </w:rPr>
        <w:t xml:space="preserve"> distributed in line with </w:t>
      </w:r>
      <w:r w:rsidR="009C5D11" w:rsidRPr="00C449F8">
        <w:rPr>
          <w:rFonts w:ascii="Arial" w:eastAsia="Cambria" w:hAnsi="Arial" w:cs="Arial"/>
          <w:sz w:val="24"/>
          <w:szCs w:val="24"/>
        </w:rPr>
        <w:t>thirty-nine</w:t>
      </w:r>
      <w:r w:rsidRPr="00C449F8">
        <w:rPr>
          <w:rFonts w:ascii="Arial" w:eastAsia="Cambria" w:hAnsi="Arial" w:cs="Arial"/>
          <w:sz w:val="24"/>
          <w:szCs w:val="24"/>
        </w:rPr>
        <w:t xml:space="preserve"> Local Enterprise Partnership (LEP) areas, each with its own priorities and strategies as to how the funding should be spent, however all of the projects have the same five key principles</w:t>
      </w:r>
    </w:p>
    <w:p w:rsidR="00C449F8" w:rsidRPr="00C449F8" w:rsidRDefault="00C449F8" w:rsidP="00C449F8">
      <w:pPr>
        <w:numPr>
          <w:ilvl w:val="0"/>
          <w:numId w:val="1"/>
        </w:numPr>
        <w:ind w:left="0" w:right="273" w:firstLine="0"/>
        <w:jc w:val="both"/>
        <w:rPr>
          <w:rFonts w:ascii="Arial" w:eastAsia="Cambria" w:hAnsi="Arial" w:cs="Arial"/>
          <w:sz w:val="24"/>
          <w:szCs w:val="24"/>
        </w:rPr>
      </w:pPr>
      <w:r w:rsidRPr="00C449F8">
        <w:rPr>
          <w:rFonts w:ascii="Arial" w:eastAsia="Cambria" w:hAnsi="Arial" w:cs="Arial"/>
          <w:sz w:val="24"/>
          <w:szCs w:val="24"/>
        </w:rPr>
        <w:t>Help the most disadvantaged</w:t>
      </w:r>
    </w:p>
    <w:p w:rsidR="00C449F8" w:rsidRPr="00C449F8" w:rsidRDefault="00C449F8" w:rsidP="00C449F8">
      <w:pPr>
        <w:ind w:right="273"/>
        <w:jc w:val="both"/>
        <w:rPr>
          <w:rFonts w:ascii="Arial" w:eastAsia="Cambria" w:hAnsi="Arial" w:cs="Arial"/>
          <w:sz w:val="24"/>
          <w:szCs w:val="24"/>
        </w:rPr>
      </w:pPr>
      <w:r w:rsidRPr="00C449F8">
        <w:rPr>
          <w:rFonts w:ascii="Arial" w:eastAsia="Cambria" w:hAnsi="Arial" w:cs="Arial"/>
          <w:sz w:val="24"/>
          <w:szCs w:val="24"/>
        </w:rPr>
        <w:t>It is acknowledged that some individuals are more disadvantaged than others. The European Commission cites the following disadvantaged groups of people as a priority:</w:t>
      </w:r>
    </w:p>
    <w:p w:rsidR="00C449F8" w:rsidRPr="00C449F8" w:rsidRDefault="00C449F8" w:rsidP="00C449F8">
      <w:pPr>
        <w:numPr>
          <w:ilvl w:val="0"/>
          <w:numId w:val="2"/>
        </w:numPr>
        <w:spacing w:after="0" w:line="240" w:lineRule="auto"/>
        <w:ind w:left="0" w:right="273" w:firstLine="0"/>
        <w:jc w:val="both"/>
        <w:rPr>
          <w:rFonts w:ascii="Arial" w:eastAsia="Cambria" w:hAnsi="Arial" w:cs="Arial"/>
          <w:sz w:val="24"/>
          <w:szCs w:val="24"/>
          <w:lang w:val="en-US" w:eastAsia="en-GB"/>
        </w:rPr>
      </w:pPr>
      <w:r w:rsidRPr="00C449F8">
        <w:rPr>
          <w:rFonts w:ascii="Arial" w:eastAsia="Cambria" w:hAnsi="Arial" w:cs="Arial"/>
          <w:sz w:val="24"/>
          <w:szCs w:val="24"/>
          <w:lang w:val="en-US" w:eastAsia="en-GB"/>
        </w:rPr>
        <w:t>People with parental or carers responsibilities</w:t>
      </w:r>
    </w:p>
    <w:p w:rsidR="00C449F8" w:rsidRPr="00C449F8" w:rsidRDefault="00C449F8" w:rsidP="00C449F8">
      <w:pPr>
        <w:numPr>
          <w:ilvl w:val="0"/>
          <w:numId w:val="2"/>
        </w:numPr>
        <w:spacing w:after="0" w:line="240" w:lineRule="auto"/>
        <w:ind w:left="709" w:right="273" w:hanging="709"/>
        <w:jc w:val="both"/>
        <w:rPr>
          <w:rFonts w:ascii="Arial" w:eastAsia="Cambria" w:hAnsi="Arial" w:cs="Arial"/>
          <w:sz w:val="24"/>
          <w:szCs w:val="24"/>
          <w:lang w:val="en-US" w:eastAsia="en-GB"/>
        </w:rPr>
      </w:pPr>
      <w:r w:rsidRPr="00C449F8">
        <w:rPr>
          <w:rFonts w:ascii="Arial" w:eastAsia="Cambria" w:hAnsi="Arial" w:cs="Arial"/>
          <w:sz w:val="24"/>
          <w:szCs w:val="24"/>
          <w:lang w:val="en-US" w:eastAsia="en-GB"/>
        </w:rPr>
        <w:t>Women</w:t>
      </w:r>
    </w:p>
    <w:p w:rsidR="00C449F8" w:rsidRPr="00C449F8" w:rsidRDefault="00C449F8" w:rsidP="00C449F8">
      <w:pPr>
        <w:numPr>
          <w:ilvl w:val="0"/>
          <w:numId w:val="2"/>
        </w:numPr>
        <w:spacing w:after="0" w:line="240" w:lineRule="auto"/>
        <w:ind w:left="709" w:right="273" w:hanging="709"/>
        <w:jc w:val="both"/>
        <w:rPr>
          <w:rFonts w:ascii="Arial" w:eastAsia="Cambria" w:hAnsi="Arial" w:cs="Arial"/>
          <w:sz w:val="24"/>
          <w:szCs w:val="24"/>
          <w:lang w:val="en-US" w:eastAsia="en-GB"/>
        </w:rPr>
      </w:pPr>
      <w:r w:rsidRPr="00C449F8">
        <w:rPr>
          <w:rFonts w:ascii="Arial" w:eastAsia="Cambria" w:hAnsi="Arial" w:cs="Arial"/>
          <w:sz w:val="24"/>
          <w:szCs w:val="24"/>
          <w:lang w:val="en-US" w:eastAsia="en-GB"/>
        </w:rPr>
        <w:t>People with health issues and disabilities</w:t>
      </w:r>
    </w:p>
    <w:p w:rsidR="00C449F8" w:rsidRPr="00C449F8" w:rsidRDefault="00C449F8" w:rsidP="00C449F8">
      <w:pPr>
        <w:numPr>
          <w:ilvl w:val="0"/>
          <w:numId w:val="2"/>
        </w:numPr>
        <w:spacing w:after="0" w:line="240" w:lineRule="auto"/>
        <w:ind w:left="709" w:right="273" w:hanging="709"/>
        <w:jc w:val="both"/>
        <w:rPr>
          <w:rFonts w:ascii="Arial" w:eastAsia="Cambria" w:hAnsi="Arial" w:cs="Arial"/>
          <w:sz w:val="24"/>
          <w:szCs w:val="24"/>
          <w:lang w:val="en-US" w:eastAsia="en-GB"/>
        </w:rPr>
      </w:pPr>
      <w:r w:rsidRPr="00C449F8">
        <w:rPr>
          <w:rFonts w:ascii="Arial" w:eastAsia="Cambria" w:hAnsi="Arial" w:cs="Arial"/>
          <w:sz w:val="24"/>
          <w:szCs w:val="24"/>
          <w:lang w:val="en-US" w:eastAsia="en-GB"/>
        </w:rPr>
        <w:t>Black, Asian and Minority Ethnic groups (BAME)</w:t>
      </w:r>
    </w:p>
    <w:p w:rsidR="00C449F8" w:rsidRPr="00C449F8" w:rsidRDefault="00C449F8" w:rsidP="00C449F8">
      <w:pPr>
        <w:numPr>
          <w:ilvl w:val="0"/>
          <w:numId w:val="2"/>
        </w:numPr>
        <w:spacing w:after="0" w:line="240" w:lineRule="auto"/>
        <w:ind w:left="709" w:right="273" w:hanging="709"/>
        <w:jc w:val="both"/>
        <w:rPr>
          <w:rFonts w:ascii="Arial" w:eastAsia="Cambria" w:hAnsi="Arial" w:cs="Arial"/>
          <w:sz w:val="24"/>
          <w:szCs w:val="24"/>
          <w:lang w:val="en-US" w:eastAsia="en-GB"/>
        </w:rPr>
      </w:pPr>
      <w:r w:rsidRPr="00C449F8">
        <w:rPr>
          <w:rFonts w:ascii="Arial" w:eastAsia="Cambria" w:hAnsi="Arial" w:cs="Arial"/>
          <w:sz w:val="24"/>
          <w:szCs w:val="24"/>
          <w:lang w:val="en-US" w:eastAsia="en-GB"/>
        </w:rPr>
        <w:t>Refugees and recent migrants</w:t>
      </w:r>
    </w:p>
    <w:p w:rsidR="00C449F8" w:rsidRPr="00C449F8" w:rsidRDefault="00C449F8" w:rsidP="00C449F8">
      <w:pPr>
        <w:numPr>
          <w:ilvl w:val="0"/>
          <w:numId w:val="2"/>
        </w:numPr>
        <w:spacing w:after="0" w:line="240" w:lineRule="auto"/>
        <w:ind w:left="709" w:right="273" w:hanging="709"/>
        <w:jc w:val="both"/>
        <w:rPr>
          <w:rFonts w:ascii="Arial" w:eastAsia="Cambria" w:hAnsi="Arial" w:cs="Arial"/>
          <w:sz w:val="24"/>
          <w:szCs w:val="24"/>
          <w:lang w:val="en-US" w:eastAsia="en-GB"/>
        </w:rPr>
      </w:pPr>
      <w:r w:rsidRPr="00C449F8">
        <w:rPr>
          <w:rFonts w:ascii="Arial" w:eastAsia="Cambria" w:hAnsi="Arial" w:cs="Arial"/>
          <w:sz w:val="24"/>
          <w:szCs w:val="24"/>
          <w:lang w:val="en-US" w:eastAsia="en-GB"/>
        </w:rPr>
        <w:t>People over 50 with few or no qualifications and not in employment</w:t>
      </w:r>
    </w:p>
    <w:p w:rsidR="00C449F8" w:rsidRPr="00C449F8" w:rsidRDefault="00C449F8" w:rsidP="00C449F8">
      <w:pPr>
        <w:numPr>
          <w:ilvl w:val="0"/>
          <w:numId w:val="2"/>
        </w:numPr>
        <w:spacing w:after="0" w:line="240" w:lineRule="auto"/>
        <w:ind w:left="709" w:right="273" w:hanging="709"/>
        <w:jc w:val="both"/>
        <w:rPr>
          <w:rFonts w:ascii="Arial" w:eastAsia="Cambria" w:hAnsi="Arial" w:cs="Arial"/>
          <w:sz w:val="24"/>
          <w:szCs w:val="24"/>
          <w:lang w:val="en-US" w:eastAsia="en-GB"/>
        </w:rPr>
      </w:pPr>
      <w:r w:rsidRPr="00C449F8">
        <w:rPr>
          <w:rFonts w:ascii="Arial" w:eastAsia="Cambria" w:hAnsi="Arial" w:cs="Arial"/>
          <w:sz w:val="24"/>
          <w:szCs w:val="24"/>
          <w:lang w:val="en-US" w:eastAsia="en-GB"/>
        </w:rPr>
        <w:t>Low income, single earner households with children where one partner is not working</w:t>
      </w:r>
    </w:p>
    <w:p w:rsidR="00C449F8" w:rsidRPr="00C449F8" w:rsidRDefault="00C449F8" w:rsidP="00C449F8">
      <w:pPr>
        <w:numPr>
          <w:ilvl w:val="0"/>
          <w:numId w:val="2"/>
        </w:numPr>
        <w:spacing w:after="0" w:line="240" w:lineRule="auto"/>
        <w:ind w:left="709" w:right="273" w:hanging="709"/>
        <w:jc w:val="both"/>
        <w:rPr>
          <w:rFonts w:ascii="Arial" w:eastAsia="Cambria" w:hAnsi="Arial" w:cs="Arial"/>
          <w:sz w:val="24"/>
          <w:szCs w:val="24"/>
          <w:lang w:val="en-US" w:eastAsia="en-GB"/>
        </w:rPr>
      </w:pPr>
      <w:r w:rsidRPr="00C449F8">
        <w:rPr>
          <w:rFonts w:ascii="Arial" w:eastAsia="Cambria" w:hAnsi="Arial" w:cs="Arial"/>
          <w:sz w:val="24"/>
          <w:szCs w:val="24"/>
          <w:lang w:val="en-US" w:eastAsia="en-GB"/>
        </w:rPr>
        <w:t>Disabled people</w:t>
      </w:r>
    </w:p>
    <w:p w:rsidR="00C449F8" w:rsidRPr="00C449F8" w:rsidRDefault="00C449F8" w:rsidP="00C449F8">
      <w:pPr>
        <w:numPr>
          <w:ilvl w:val="0"/>
          <w:numId w:val="2"/>
        </w:numPr>
        <w:spacing w:after="0" w:line="240" w:lineRule="auto"/>
        <w:ind w:left="709" w:right="273" w:hanging="709"/>
        <w:jc w:val="both"/>
        <w:rPr>
          <w:rFonts w:ascii="Arial" w:eastAsia="Cambria" w:hAnsi="Arial" w:cs="Arial"/>
          <w:sz w:val="24"/>
          <w:szCs w:val="24"/>
          <w:lang w:val="en-US" w:eastAsia="en-GB"/>
        </w:rPr>
      </w:pPr>
      <w:r w:rsidRPr="00C449F8">
        <w:rPr>
          <w:rFonts w:ascii="Arial" w:eastAsia="Cambria" w:hAnsi="Arial" w:cs="Arial"/>
          <w:sz w:val="24"/>
          <w:szCs w:val="24"/>
          <w:lang w:val="en-US" w:eastAsia="en-GB"/>
        </w:rPr>
        <w:t>Those out of contact with the labour market</w:t>
      </w:r>
    </w:p>
    <w:p w:rsidR="00C449F8" w:rsidRPr="00C449F8" w:rsidRDefault="00C449F8" w:rsidP="00C449F8">
      <w:pPr>
        <w:numPr>
          <w:ilvl w:val="0"/>
          <w:numId w:val="2"/>
        </w:numPr>
        <w:spacing w:after="0" w:line="240" w:lineRule="auto"/>
        <w:ind w:left="709" w:right="273" w:hanging="709"/>
        <w:jc w:val="both"/>
        <w:rPr>
          <w:rFonts w:ascii="Arial" w:eastAsia="Cambria" w:hAnsi="Arial" w:cs="Arial"/>
          <w:sz w:val="24"/>
          <w:szCs w:val="24"/>
          <w:lang w:val="en-US" w:eastAsia="en-GB"/>
        </w:rPr>
      </w:pPr>
      <w:r w:rsidRPr="00C449F8">
        <w:rPr>
          <w:rFonts w:ascii="Arial" w:eastAsia="Cambria" w:hAnsi="Arial" w:cs="Arial"/>
          <w:sz w:val="24"/>
          <w:szCs w:val="24"/>
          <w:lang w:val="en-US" w:eastAsia="en-GB"/>
        </w:rPr>
        <w:t>Ex – offenders and offenders</w:t>
      </w:r>
    </w:p>
    <w:p w:rsidR="00C449F8" w:rsidRPr="00C449F8" w:rsidRDefault="00C449F8" w:rsidP="00C449F8">
      <w:pPr>
        <w:numPr>
          <w:ilvl w:val="0"/>
          <w:numId w:val="2"/>
        </w:numPr>
        <w:spacing w:after="0" w:line="240" w:lineRule="auto"/>
        <w:ind w:left="709" w:right="273" w:hanging="709"/>
        <w:jc w:val="both"/>
        <w:rPr>
          <w:rFonts w:ascii="Arial" w:eastAsia="Cambria" w:hAnsi="Arial" w:cs="Arial"/>
          <w:sz w:val="24"/>
          <w:szCs w:val="24"/>
          <w:lang w:val="en-US" w:eastAsia="en-GB"/>
        </w:rPr>
      </w:pPr>
      <w:r w:rsidRPr="00C449F8">
        <w:rPr>
          <w:rFonts w:ascii="Arial" w:eastAsia="Cambria" w:hAnsi="Arial" w:cs="Arial"/>
          <w:sz w:val="24"/>
          <w:szCs w:val="24"/>
          <w:lang w:val="en-US" w:eastAsia="en-GB"/>
        </w:rPr>
        <w:t>Homeless people</w:t>
      </w:r>
    </w:p>
    <w:p w:rsidR="00C449F8" w:rsidRPr="00C449F8" w:rsidRDefault="00C449F8" w:rsidP="00C449F8">
      <w:pPr>
        <w:numPr>
          <w:ilvl w:val="0"/>
          <w:numId w:val="2"/>
        </w:numPr>
        <w:spacing w:after="0" w:line="240" w:lineRule="auto"/>
        <w:ind w:left="709" w:right="273" w:hanging="709"/>
        <w:jc w:val="both"/>
        <w:rPr>
          <w:rFonts w:ascii="Arial" w:eastAsia="Cambria" w:hAnsi="Arial" w:cs="Arial"/>
          <w:sz w:val="24"/>
          <w:szCs w:val="24"/>
          <w:lang w:val="en-US" w:eastAsia="en-GB"/>
        </w:rPr>
      </w:pPr>
      <w:r w:rsidRPr="00C449F8">
        <w:rPr>
          <w:rFonts w:ascii="Arial" w:eastAsia="Cambria" w:hAnsi="Arial" w:cs="Arial"/>
          <w:sz w:val="24"/>
          <w:szCs w:val="24"/>
          <w:lang w:val="en-US" w:eastAsia="en-GB"/>
        </w:rPr>
        <w:t xml:space="preserve">People with low or no skills    </w:t>
      </w:r>
    </w:p>
    <w:p w:rsidR="00C449F8" w:rsidRPr="00C449F8" w:rsidRDefault="00C449F8" w:rsidP="00C449F8">
      <w:pPr>
        <w:spacing w:after="0" w:line="240" w:lineRule="auto"/>
        <w:ind w:left="1440" w:right="273"/>
        <w:jc w:val="both"/>
        <w:rPr>
          <w:rFonts w:ascii="Arial" w:eastAsia="Cambria" w:hAnsi="Arial" w:cs="Arial"/>
          <w:sz w:val="24"/>
          <w:szCs w:val="24"/>
          <w:lang w:val="en-US" w:eastAsia="en-GB"/>
        </w:rPr>
      </w:pPr>
    </w:p>
    <w:p w:rsidR="00C449F8" w:rsidRDefault="00C449F8" w:rsidP="00C449F8">
      <w:pPr>
        <w:numPr>
          <w:ilvl w:val="0"/>
          <w:numId w:val="1"/>
        </w:numPr>
        <w:spacing w:before="120" w:after="120" w:line="288" w:lineRule="auto"/>
        <w:ind w:left="709" w:right="273" w:hanging="709"/>
        <w:contextualSpacing/>
        <w:jc w:val="both"/>
        <w:rPr>
          <w:rFonts w:ascii="Arial" w:eastAsia="Cambria" w:hAnsi="Arial" w:cs="Arial"/>
          <w:sz w:val="24"/>
          <w:szCs w:val="24"/>
          <w:lang w:eastAsia="en-GB"/>
        </w:rPr>
      </w:pPr>
      <w:r w:rsidRPr="00C449F8">
        <w:rPr>
          <w:rFonts w:ascii="Arial" w:eastAsia="Cambria" w:hAnsi="Arial" w:cs="Arial"/>
          <w:sz w:val="24"/>
          <w:szCs w:val="24"/>
          <w:lang w:eastAsia="en-GB"/>
        </w:rPr>
        <w:t>Tackle Social Inclusion</w:t>
      </w:r>
    </w:p>
    <w:p w:rsidR="00C449F8" w:rsidRPr="00C449F8" w:rsidRDefault="00C449F8" w:rsidP="00C449F8">
      <w:pPr>
        <w:spacing w:before="120" w:after="120" w:line="288" w:lineRule="auto"/>
        <w:ind w:left="709" w:right="273"/>
        <w:contextualSpacing/>
        <w:jc w:val="both"/>
        <w:rPr>
          <w:rFonts w:ascii="Arial" w:eastAsia="Cambria" w:hAnsi="Arial" w:cs="Arial"/>
          <w:sz w:val="24"/>
          <w:szCs w:val="24"/>
          <w:lang w:eastAsia="en-GB"/>
        </w:rPr>
      </w:pPr>
    </w:p>
    <w:p w:rsidR="00C449F8" w:rsidRPr="00C449F8" w:rsidRDefault="00C449F8" w:rsidP="00C449F8">
      <w:pPr>
        <w:ind w:right="273"/>
        <w:jc w:val="both"/>
        <w:rPr>
          <w:rFonts w:ascii="Arial" w:eastAsia="Cambria" w:hAnsi="Arial" w:cs="Arial"/>
          <w:sz w:val="24"/>
          <w:szCs w:val="24"/>
        </w:rPr>
      </w:pPr>
      <w:r w:rsidRPr="00C449F8">
        <w:rPr>
          <w:rFonts w:ascii="Arial" w:eastAsia="Cambria" w:hAnsi="Arial" w:cs="Arial"/>
          <w:sz w:val="24"/>
          <w:szCs w:val="24"/>
        </w:rPr>
        <w:t xml:space="preserve">As social inclusion can severely affect a person’s wellbeing and, in turn, have a substantial impact upon their confidence and motivation to seek support and opportunities, this programme seeks to target these issues by addressing </w:t>
      </w:r>
      <w:r w:rsidR="009C5D11" w:rsidRPr="00C449F8">
        <w:rPr>
          <w:rFonts w:ascii="Arial" w:eastAsia="Cambria" w:hAnsi="Arial" w:cs="Arial"/>
          <w:sz w:val="24"/>
          <w:szCs w:val="24"/>
        </w:rPr>
        <w:t>individual’s</w:t>
      </w:r>
      <w:r w:rsidRPr="00C449F8">
        <w:rPr>
          <w:rFonts w:ascii="Arial" w:eastAsia="Cambria" w:hAnsi="Arial" w:cs="Arial"/>
          <w:sz w:val="24"/>
          <w:szCs w:val="24"/>
        </w:rPr>
        <w:t xml:space="preserve"> barriers to seeking employment.</w:t>
      </w:r>
    </w:p>
    <w:p w:rsidR="00C449F8" w:rsidRPr="00C449F8" w:rsidRDefault="00C449F8" w:rsidP="00C449F8">
      <w:pPr>
        <w:numPr>
          <w:ilvl w:val="0"/>
          <w:numId w:val="1"/>
        </w:numPr>
        <w:ind w:left="709" w:right="273" w:hanging="709"/>
        <w:jc w:val="both"/>
        <w:rPr>
          <w:rFonts w:ascii="Arial" w:eastAsia="Cambria" w:hAnsi="Arial" w:cs="Arial"/>
          <w:sz w:val="24"/>
          <w:szCs w:val="24"/>
        </w:rPr>
      </w:pPr>
      <w:r w:rsidRPr="00C449F8">
        <w:rPr>
          <w:rFonts w:ascii="Arial" w:eastAsia="Cambria" w:hAnsi="Arial" w:cs="Arial"/>
          <w:sz w:val="24"/>
          <w:szCs w:val="24"/>
        </w:rPr>
        <w:t>Be focused on the capabilities of each individual</w:t>
      </w:r>
    </w:p>
    <w:p w:rsidR="00C449F8" w:rsidRPr="00C449F8" w:rsidRDefault="00C449F8" w:rsidP="00C449F8">
      <w:pPr>
        <w:ind w:right="273"/>
        <w:jc w:val="both"/>
        <w:rPr>
          <w:rFonts w:ascii="Arial" w:eastAsia="Cambria" w:hAnsi="Arial" w:cs="Arial"/>
          <w:sz w:val="24"/>
          <w:szCs w:val="24"/>
        </w:rPr>
      </w:pPr>
      <w:r w:rsidRPr="00C449F8">
        <w:rPr>
          <w:rFonts w:ascii="Arial" w:eastAsia="Cambria" w:hAnsi="Arial" w:cs="Arial"/>
          <w:sz w:val="24"/>
          <w:szCs w:val="24"/>
        </w:rPr>
        <w:t xml:space="preserve">A ‘one size fits all’ approach to the most disadvantaged is not sufficient to address individual’s barriers and issues. This programme will seek to </w:t>
      </w:r>
      <w:r w:rsidR="009C5D11" w:rsidRPr="00C449F8">
        <w:rPr>
          <w:rFonts w:ascii="Arial" w:eastAsia="Cambria" w:hAnsi="Arial" w:cs="Arial"/>
          <w:sz w:val="24"/>
          <w:szCs w:val="24"/>
        </w:rPr>
        <w:t>offer truly</w:t>
      </w:r>
      <w:r w:rsidRPr="00C449F8">
        <w:rPr>
          <w:rFonts w:ascii="Arial" w:eastAsia="Cambria" w:hAnsi="Arial" w:cs="Arial"/>
          <w:sz w:val="24"/>
          <w:szCs w:val="24"/>
        </w:rPr>
        <w:t xml:space="preserve"> individually tailored and holistic support packages to help those engaged overcome the challenges they face.</w:t>
      </w:r>
    </w:p>
    <w:p w:rsidR="00C449F8" w:rsidRPr="00C449F8" w:rsidRDefault="00C449F8" w:rsidP="008A58D8">
      <w:pPr>
        <w:numPr>
          <w:ilvl w:val="0"/>
          <w:numId w:val="1"/>
        </w:numPr>
        <w:ind w:left="709" w:right="273" w:hanging="709"/>
        <w:jc w:val="both"/>
        <w:rPr>
          <w:rFonts w:ascii="Arial" w:eastAsia="Cambria" w:hAnsi="Arial" w:cs="Arial"/>
          <w:sz w:val="24"/>
          <w:szCs w:val="24"/>
        </w:rPr>
      </w:pPr>
      <w:r w:rsidRPr="00C449F8">
        <w:rPr>
          <w:rFonts w:ascii="Arial" w:eastAsia="Cambria" w:hAnsi="Arial" w:cs="Arial"/>
          <w:sz w:val="24"/>
          <w:szCs w:val="24"/>
        </w:rPr>
        <w:lastRenderedPageBreak/>
        <w:t>Lead to better coordinated services</w:t>
      </w:r>
    </w:p>
    <w:p w:rsidR="00C449F8" w:rsidRPr="00C449F8" w:rsidRDefault="00C449F8" w:rsidP="00CF7DBE">
      <w:pPr>
        <w:spacing w:after="0" w:line="240" w:lineRule="auto"/>
        <w:ind w:right="95"/>
        <w:jc w:val="both"/>
        <w:rPr>
          <w:rFonts w:ascii="Calibri" w:eastAsia="Cambria" w:hAnsi="Calibri" w:cs="Times New Roman"/>
          <w:lang w:val="en-US" w:eastAsia="en-GB"/>
        </w:rPr>
      </w:pPr>
      <w:r w:rsidRPr="00C449F8">
        <w:rPr>
          <w:rFonts w:ascii="Arial" w:eastAsia="Cambria" w:hAnsi="Arial" w:cs="Arial"/>
          <w:sz w:val="24"/>
          <w:szCs w:val="24"/>
          <w:lang w:val="en-US" w:eastAsia="en-GB"/>
        </w:rPr>
        <w:t>For a number of years many organisations have worked in silo which did not always benefit individuals with complex needs and barriers. This programme activity encourages organisational partnerships to enable coordination, and a joining up, of services available to individuals</w:t>
      </w:r>
      <w:r w:rsidRPr="00C449F8">
        <w:rPr>
          <w:rFonts w:ascii="Calibri" w:eastAsia="Cambria" w:hAnsi="Calibri" w:cs="Times New Roman"/>
          <w:lang w:val="en-US" w:eastAsia="en-GB"/>
        </w:rPr>
        <w:t>.</w:t>
      </w:r>
    </w:p>
    <w:p w:rsidR="00C449F8" w:rsidRPr="00C449F8" w:rsidRDefault="00C449F8" w:rsidP="00C449F8">
      <w:pPr>
        <w:spacing w:after="0" w:line="240" w:lineRule="auto"/>
        <w:ind w:left="720" w:right="273"/>
        <w:rPr>
          <w:rFonts w:ascii="Calibri" w:eastAsia="Cambria" w:hAnsi="Calibri" w:cs="Times New Roman"/>
          <w:lang w:val="en-US" w:eastAsia="en-GB"/>
        </w:rPr>
      </w:pPr>
    </w:p>
    <w:p w:rsidR="00C449F8" w:rsidRPr="00C449F8" w:rsidRDefault="00C449F8" w:rsidP="009C5D11">
      <w:pPr>
        <w:numPr>
          <w:ilvl w:val="0"/>
          <w:numId w:val="1"/>
        </w:numPr>
        <w:ind w:left="709" w:right="273" w:hanging="709"/>
        <w:jc w:val="both"/>
        <w:rPr>
          <w:rFonts w:ascii="Arial" w:eastAsia="Cambria" w:hAnsi="Arial" w:cs="Arial"/>
          <w:sz w:val="24"/>
          <w:szCs w:val="24"/>
        </w:rPr>
      </w:pPr>
      <w:r w:rsidRPr="00C449F8">
        <w:rPr>
          <w:rFonts w:ascii="Arial" w:eastAsia="Cambria" w:hAnsi="Arial" w:cs="Arial"/>
          <w:sz w:val="24"/>
          <w:szCs w:val="24"/>
        </w:rPr>
        <w:t>Create new opportunities for work</w:t>
      </w:r>
    </w:p>
    <w:p w:rsidR="00C449F8" w:rsidRPr="00C449F8" w:rsidRDefault="00C449F8" w:rsidP="00CF7DBE">
      <w:pPr>
        <w:ind w:right="95"/>
        <w:jc w:val="both"/>
        <w:rPr>
          <w:rFonts w:ascii="Arial" w:eastAsia="Cambria" w:hAnsi="Arial" w:cs="Arial"/>
          <w:sz w:val="24"/>
          <w:szCs w:val="24"/>
        </w:rPr>
      </w:pPr>
      <w:r w:rsidRPr="00C449F8">
        <w:rPr>
          <w:rFonts w:ascii="Arial" w:eastAsia="Cambria" w:hAnsi="Arial" w:cs="Arial"/>
          <w:sz w:val="24"/>
          <w:szCs w:val="24"/>
        </w:rPr>
        <w:t xml:space="preserve">If individuals are to be assisted to become more work ready it is essential that there are   opportunities available for them to enter employment. </w:t>
      </w:r>
      <w:r w:rsidR="00673C43" w:rsidRPr="00C449F8">
        <w:rPr>
          <w:rFonts w:ascii="Arial" w:eastAsia="Cambria" w:hAnsi="Arial" w:cs="Arial"/>
          <w:sz w:val="24"/>
          <w:szCs w:val="24"/>
        </w:rPr>
        <w:t>Therefore,</w:t>
      </w:r>
      <w:r w:rsidRPr="00C449F8">
        <w:rPr>
          <w:rFonts w:ascii="Arial" w:eastAsia="Cambria" w:hAnsi="Arial" w:cs="Arial"/>
          <w:sz w:val="24"/>
          <w:szCs w:val="24"/>
        </w:rPr>
        <w:t xml:space="preserve"> employer engagement will form part of this programme to ensure that individuals can progress into employment or </w:t>
      </w:r>
      <w:r w:rsidR="009C5D11" w:rsidRPr="00C449F8">
        <w:rPr>
          <w:rFonts w:ascii="Arial" w:eastAsia="Cambria" w:hAnsi="Arial" w:cs="Arial"/>
          <w:sz w:val="24"/>
          <w:szCs w:val="24"/>
        </w:rPr>
        <w:t>self-employment</w:t>
      </w:r>
      <w:r w:rsidRPr="00C449F8">
        <w:rPr>
          <w:rFonts w:ascii="Arial" w:eastAsia="Cambria" w:hAnsi="Arial" w:cs="Arial"/>
          <w:sz w:val="24"/>
          <w:szCs w:val="24"/>
        </w:rPr>
        <w:t>.</w:t>
      </w:r>
    </w:p>
    <w:p w:rsidR="00C2764A" w:rsidRDefault="00C449F8" w:rsidP="00CF7DBE">
      <w:pPr>
        <w:pStyle w:val="NoSpacing"/>
        <w:ind w:right="95"/>
        <w:jc w:val="both"/>
        <w:rPr>
          <w:rFonts w:ascii="Arial" w:eastAsia="Cambria" w:hAnsi="Arial" w:cs="Arial"/>
          <w:sz w:val="24"/>
          <w:szCs w:val="24"/>
        </w:rPr>
      </w:pPr>
      <w:r w:rsidRPr="00C449F8">
        <w:rPr>
          <w:rFonts w:ascii="Arial" w:eastAsia="Cambria" w:hAnsi="Arial" w:cs="Arial"/>
          <w:sz w:val="24"/>
          <w:szCs w:val="24"/>
        </w:rPr>
        <w:t xml:space="preserve">Funding was available, via a </w:t>
      </w:r>
      <w:r w:rsidR="009C5D11" w:rsidRPr="00C449F8">
        <w:rPr>
          <w:rFonts w:ascii="Arial" w:eastAsia="Cambria" w:hAnsi="Arial" w:cs="Arial"/>
          <w:sz w:val="24"/>
          <w:szCs w:val="24"/>
        </w:rPr>
        <w:t>two-stage</w:t>
      </w:r>
      <w:r w:rsidRPr="00C449F8">
        <w:rPr>
          <w:rFonts w:ascii="Arial" w:eastAsia="Cambria" w:hAnsi="Arial" w:cs="Arial"/>
          <w:sz w:val="24"/>
          <w:szCs w:val="24"/>
        </w:rPr>
        <w:t xml:space="preserve"> application process, to a lead organisation that would be legally responsible and financially accountable for any funding awarded. The lead was also to take responsibility for the distribution of funds to delivery partners, throughout the lifetime of the progra</w:t>
      </w:r>
      <w:r w:rsidR="00E45DF9">
        <w:rPr>
          <w:rFonts w:ascii="Arial" w:eastAsia="Cambria" w:hAnsi="Arial" w:cs="Arial"/>
          <w:sz w:val="24"/>
          <w:szCs w:val="24"/>
        </w:rPr>
        <w:t>mme, which is presently until 30</w:t>
      </w:r>
      <w:r w:rsidR="00E45DF9" w:rsidRPr="00E45DF9">
        <w:rPr>
          <w:rFonts w:ascii="Arial" w:eastAsia="Cambria" w:hAnsi="Arial" w:cs="Arial"/>
          <w:sz w:val="24"/>
          <w:szCs w:val="24"/>
          <w:vertAlign w:val="superscript"/>
        </w:rPr>
        <w:t>th</w:t>
      </w:r>
      <w:r w:rsidR="00E45DF9">
        <w:rPr>
          <w:rFonts w:ascii="Arial" w:eastAsia="Cambria" w:hAnsi="Arial" w:cs="Arial"/>
          <w:sz w:val="24"/>
          <w:szCs w:val="24"/>
        </w:rPr>
        <w:t xml:space="preserve"> June 2023.</w:t>
      </w:r>
    </w:p>
    <w:p w:rsidR="002A0BC6" w:rsidRDefault="002A0BC6" w:rsidP="009C5D11">
      <w:pPr>
        <w:pStyle w:val="NoSpacing"/>
        <w:jc w:val="both"/>
        <w:rPr>
          <w:rFonts w:ascii="Arial" w:eastAsia="Cambria" w:hAnsi="Arial" w:cs="Arial"/>
          <w:sz w:val="24"/>
          <w:szCs w:val="24"/>
        </w:rPr>
      </w:pPr>
    </w:p>
    <w:p w:rsidR="002A0BC6" w:rsidRDefault="002A0BC6" w:rsidP="009C5D11">
      <w:pPr>
        <w:pStyle w:val="NoSpacing"/>
        <w:jc w:val="both"/>
        <w:rPr>
          <w:rFonts w:ascii="Arial" w:eastAsia="Cambria" w:hAnsi="Arial" w:cs="Arial"/>
          <w:sz w:val="24"/>
          <w:szCs w:val="24"/>
        </w:rPr>
      </w:pPr>
    </w:p>
    <w:p w:rsidR="002A0BC6" w:rsidRPr="00673C43" w:rsidRDefault="00CE28BE" w:rsidP="009C5D11">
      <w:pPr>
        <w:pStyle w:val="NoSpacing"/>
        <w:jc w:val="both"/>
        <w:rPr>
          <w:rFonts w:ascii="Arial" w:eastAsia="Cambria" w:hAnsi="Arial" w:cs="Arial"/>
          <w:b/>
          <w:sz w:val="24"/>
          <w:szCs w:val="24"/>
        </w:rPr>
      </w:pPr>
      <w:r>
        <w:rPr>
          <w:rFonts w:ascii="Arial" w:eastAsia="Cambria" w:hAnsi="Arial" w:cs="Arial"/>
          <w:b/>
          <w:sz w:val="24"/>
          <w:szCs w:val="24"/>
        </w:rPr>
        <w:t xml:space="preserve">FAMILY MATTERS </w:t>
      </w:r>
    </w:p>
    <w:p w:rsidR="002A0BC6" w:rsidRDefault="002A0BC6" w:rsidP="00C410A7">
      <w:pPr>
        <w:pStyle w:val="NoSpacing"/>
      </w:pPr>
    </w:p>
    <w:p w:rsidR="00BD4787" w:rsidRPr="00C410A7" w:rsidRDefault="00CE28BE" w:rsidP="00CF7DBE">
      <w:pPr>
        <w:tabs>
          <w:tab w:val="left" w:pos="8753"/>
        </w:tabs>
        <w:spacing w:after="0" w:line="240" w:lineRule="auto"/>
        <w:ind w:right="273"/>
        <w:jc w:val="both"/>
        <w:rPr>
          <w:rFonts w:ascii="Arial" w:hAnsi="Arial" w:cs="Arial"/>
          <w:iCs/>
          <w:color w:val="3A3A3A"/>
          <w:sz w:val="24"/>
          <w:szCs w:val="24"/>
          <w:shd w:val="clear" w:color="auto" w:fill="FFFFFF"/>
        </w:rPr>
      </w:pPr>
      <w:r w:rsidRPr="00C410A7">
        <w:rPr>
          <w:rFonts w:ascii="Arial" w:hAnsi="Arial" w:cs="Arial"/>
          <w:iCs/>
          <w:color w:val="3A3A3A"/>
          <w:sz w:val="24"/>
          <w:szCs w:val="24"/>
          <w:shd w:val="clear" w:color="auto" w:fill="FFFFFF"/>
        </w:rPr>
        <w:t>Family Matters is a project to help people across the Black Country build the skills and confidence to get into work. Family Matters is funded by the European Social Fund</w:t>
      </w:r>
      <w:r w:rsidR="003E70EE">
        <w:rPr>
          <w:rFonts w:ascii="Arial" w:hAnsi="Arial" w:cs="Arial"/>
          <w:iCs/>
          <w:color w:val="3A3A3A"/>
          <w:sz w:val="24"/>
          <w:szCs w:val="24"/>
          <w:shd w:val="clear" w:color="auto" w:fill="FFFFFF"/>
        </w:rPr>
        <w:t xml:space="preserve"> (ESF)</w:t>
      </w:r>
      <w:r w:rsidRPr="00C410A7">
        <w:rPr>
          <w:rFonts w:ascii="Arial" w:hAnsi="Arial" w:cs="Arial"/>
          <w:iCs/>
          <w:color w:val="3A3A3A"/>
          <w:sz w:val="24"/>
          <w:szCs w:val="24"/>
          <w:shd w:val="clear" w:color="auto" w:fill="FFFFFF"/>
        </w:rPr>
        <w:t xml:space="preserve"> and The National Lottery Community Fund</w:t>
      </w:r>
      <w:r w:rsidR="003E70EE">
        <w:rPr>
          <w:rFonts w:ascii="Arial" w:hAnsi="Arial" w:cs="Arial"/>
          <w:iCs/>
          <w:color w:val="3A3A3A"/>
          <w:sz w:val="24"/>
          <w:szCs w:val="24"/>
          <w:shd w:val="clear" w:color="auto" w:fill="FFFFFF"/>
        </w:rPr>
        <w:t xml:space="preserve"> (TNLCF)</w:t>
      </w:r>
      <w:r w:rsidRPr="00C410A7">
        <w:rPr>
          <w:rFonts w:ascii="Arial" w:hAnsi="Arial" w:cs="Arial"/>
          <w:iCs/>
          <w:color w:val="3A3A3A"/>
          <w:sz w:val="24"/>
          <w:szCs w:val="24"/>
          <w:shd w:val="clear" w:color="auto" w:fill="FFFFFF"/>
        </w:rPr>
        <w:t>, which is delivered through community organisations across the Black Country.</w:t>
      </w:r>
      <w:r w:rsidR="003E70EE">
        <w:rPr>
          <w:rFonts w:ascii="Arial" w:hAnsi="Arial" w:cs="Arial"/>
          <w:iCs/>
          <w:color w:val="3A3A3A"/>
          <w:sz w:val="24"/>
          <w:szCs w:val="24"/>
          <w:shd w:val="clear" w:color="auto" w:fill="FFFFFF"/>
        </w:rPr>
        <w:t xml:space="preserve"> </w:t>
      </w:r>
    </w:p>
    <w:p w:rsidR="00CE28BE" w:rsidRPr="00C410A7" w:rsidRDefault="00CE28BE" w:rsidP="00CF7DBE">
      <w:pPr>
        <w:tabs>
          <w:tab w:val="left" w:pos="8753"/>
        </w:tabs>
        <w:spacing w:after="0" w:line="240" w:lineRule="auto"/>
        <w:ind w:right="273"/>
        <w:jc w:val="both"/>
        <w:rPr>
          <w:rFonts w:ascii="Arial" w:hAnsi="Arial" w:cs="Arial"/>
          <w:iCs/>
          <w:color w:val="3A3A3A"/>
          <w:sz w:val="24"/>
          <w:szCs w:val="24"/>
          <w:shd w:val="clear" w:color="auto" w:fill="FFFFFF"/>
        </w:rPr>
      </w:pPr>
    </w:p>
    <w:p w:rsidR="00CE28BE" w:rsidRPr="00CE28BE" w:rsidRDefault="00CE28BE" w:rsidP="00CE28BE">
      <w:pPr>
        <w:shd w:val="clear" w:color="auto" w:fill="FFFFFF"/>
        <w:spacing w:after="360" w:line="240" w:lineRule="auto"/>
        <w:rPr>
          <w:rFonts w:ascii="Arial" w:eastAsia="Times New Roman" w:hAnsi="Arial" w:cs="Arial"/>
          <w:color w:val="3A3A3A"/>
          <w:sz w:val="24"/>
          <w:szCs w:val="24"/>
          <w:lang w:eastAsia="en-GB"/>
        </w:rPr>
      </w:pPr>
      <w:r w:rsidRPr="00CE28BE">
        <w:rPr>
          <w:rFonts w:ascii="Arial" w:eastAsia="Times New Roman" w:hAnsi="Arial" w:cs="Arial"/>
          <w:color w:val="3A3A3A"/>
          <w:sz w:val="24"/>
          <w:szCs w:val="24"/>
          <w:lang w:eastAsia="en-GB"/>
        </w:rPr>
        <w:t>Family Matters works with people one-to-one to understand their goals and their challenges, and then offer all the support that’s needed to help them achi</w:t>
      </w:r>
      <w:r w:rsidR="00C410A7" w:rsidRPr="00C410A7">
        <w:rPr>
          <w:rFonts w:ascii="Arial" w:eastAsia="Times New Roman" w:hAnsi="Arial" w:cs="Arial"/>
          <w:color w:val="3A3A3A"/>
          <w:sz w:val="24"/>
          <w:szCs w:val="24"/>
          <w:lang w:eastAsia="en-GB"/>
        </w:rPr>
        <w:t>eve their goals</w:t>
      </w:r>
      <w:r w:rsidRPr="00CE28BE">
        <w:rPr>
          <w:rFonts w:ascii="Arial" w:eastAsia="Times New Roman" w:hAnsi="Arial" w:cs="Arial"/>
          <w:color w:val="3A3A3A"/>
          <w:sz w:val="24"/>
          <w:szCs w:val="24"/>
          <w:lang w:eastAsia="en-GB"/>
        </w:rPr>
        <w:t>. Family Matters also works with young people aged 15 or over who are not in education, employment or training.</w:t>
      </w:r>
    </w:p>
    <w:p w:rsidR="00CE28BE" w:rsidRPr="00CE28BE" w:rsidRDefault="00C410A7" w:rsidP="00CE28BE">
      <w:pPr>
        <w:shd w:val="clear" w:color="auto" w:fill="FFFFFF"/>
        <w:spacing w:after="0" w:line="240" w:lineRule="auto"/>
        <w:rPr>
          <w:rFonts w:ascii="Arial" w:eastAsia="Times New Roman" w:hAnsi="Arial" w:cs="Arial"/>
          <w:color w:val="3A3A3A"/>
          <w:sz w:val="24"/>
          <w:szCs w:val="24"/>
          <w:lang w:eastAsia="en-GB"/>
        </w:rPr>
      </w:pPr>
      <w:r>
        <w:rPr>
          <w:rFonts w:ascii="Arial" w:eastAsia="Times New Roman" w:hAnsi="Arial" w:cs="Arial"/>
          <w:color w:val="3A3A3A"/>
          <w:sz w:val="24"/>
          <w:szCs w:val="24"/>
          <w:lang w:eastAsia="en-GB"/>
        </w:rPr>
        <w:t>Family Matters provides:</w:t>
      </w:r>
    </w:p>
    <w:p w:rsidR="00CE28BE" w:rsidRPr="00CE28BE" w:rsidRDefault="00CE28BE" w:rsidP="00CE28BE">
      <w:pPr>
        <w:numPr>
          <w:ilvl w:val="0"/>
          <w:numId w:val="10"/>
        </w:numPr>
        <w:shd w:val="clear" w:color="auto" w:fill="FFFFFF"/>
        <w:spacing w:after="0" w:line="240" w:lineRule="auto"/>
        <w:rPr>
          <w:rFonts w:ascii="Arial" w:eastAsia="Times New Roman" w:hAnsi="Arial" w:cs="Arial"/>
          <w:color w:val="3A3A3A"/>
          <w:sz w:val="24"/>
          <w:szCs w:val="24"/>
          <w:lang w:eastAsia="en-GB"/>
        </w:rPr>
      </w:pPr>
      <w:r w:rsidRPr="00CE28BE">
        <w:rPr>
          <w:rFonts w:ascii="Arial" w:eastAsia="Times New Roman" w:hAnsi="Arial" w:cs="Arial"/>
          <w:color w:val="3A3A3A"/>
          <w:sz w:val="24"/>
          <w:szCs w:val="24"/>
          <w:lang w:eastAsia="en-GB"/>
        </w:rPr>
        <w:t>Family support</w:t>
      </w:r>
    </w:p>
    <w:p w:rsidR="00CE28BE" w:rsidRPr="00CE28BE" w:rsidRDefault="00CE28BE" w:rsidP="00CE28BE">
      <w:pPr>
        <w:numPr>
          <w:ilvl w:val="0"/>
          <w:numId w:val="10"/>
        </w:numPr>
        <w:shd w:val="clear" w:color="auto" w:fill="FFFFFF"/>
        <w:spacing w:after="0" w:line="240" w:lineRule="auto"/>
        <w:rPr>
          <w:rFonts w:ascii="Arial" w:eastAsia="Times New Roman" w:hAnsi="Arial" w:cs="Arial"/>
          <w:color w:val="3A3A3A"/>
          <w:sz w:val="24"/>
          <w:szCs w:val="24"/>
          <w:lang w:eastAsia="en-GB"/>
        </w:rPr>
      </w:pPr>
      <w:r w:rsidRPr="00CE28BE">
        <w:rPr>
          <w:rFonts w:ascii="Arial" w:eastAsia="Times New Roman" w:hAnsi="Arial" w:cs="Arial"/>
          <w:color w:val="3A3A3A"/>
          <w:sz w:val="24"/>
          <w:szCs w:val="24"/>
          <w:lang w:eastAsia="en-GB"/>
        </w:rPr>
        <w:t>Confidence building</w:t>
      </w:r>
    </w:p>
    <w:p w:rsidR="00CE28BE" w:rsidRPr="00CE28BE" w:rsidRDefault="00CE28BE" w:rsidP="00CE28BE">
      <w:pPr>
        <w:numPr>
          <w:ilvl w:val="0"/>
          <w:numId w:val="10"/>
        </w:numPr>
        <w:shd w:val="clear" w:color="auto" w:fill="FFFFFF"/>
        <w:spacing w:after="0" w:line="240" w:lineRule="auto"/>
        <w:rPr>
          <w:rFonts w:ascii="Arial" w:eastAsia="Times New Roman" w:hAnsi="Arial" w:cs="Arial"/>
          <w:color w:val="3A3A3A"/>
          <w:sz w:val="24"/>
          <w:szCs w:val="24"/>
          <w:lang w:eastAsia="en-GB"/>
        </w:rPr>
      </w:pPr>
      <w:r w:rsidRPr="00CE28BE">
        <w:rPr>
          <w:rFonts w:ascii="Arial" w:eastAsia="Times New Roman" w:hAnsi="Arial" w:cs="Arial"/>
          <w:color w:val="3A3A3A"/>
          <w:sz w:val="24"/>
          <w:szCs w:val="24"/>
          <w:lang w:eastAsia="en-GB"/>
        </w:rPr>
        <w:t>One-to-one mentoring and support</w:t>
      </w:r>
    </w:p>
    <w:p w:rsidR="00CE28BE" w:rsidRPr="00CE28BE" w:rsidRDefault="00CE28BE" w:rsidP="00CE28BE">
      <w:pPr>
        <w:numPr>
          <w:ilvl w:val="0"/>
          <w:numId w:val="10"/>
        </w:numPr>
        <w:shd w:val="clear" w:color="auto" w:fill="FFFFFF"/>
        <w:spacing w:after="0" w:line="240" w:lineRule="auto"/>
        <w:rPr>
          <w:rFonts w:ascii="Arial" w:eastAsia="Times New Roman" w:hAnsi="Arial" w:cs="Arial"/>
          <w:color w:val="3A3A3A"/>
          <w:sz w:val="24"/>
          <w:szCs w:val="24"/>
          <w:lang w:eastAsia="en-GB"/>
        </w:rPr>
      </w:pPr>
      <w:r w:rsidRPr="00CE28BE">
        <w:rPr>
          <w:rFonts w:ascii="Arial" w:eastAsia="Times New Roman" w:hAnsi="Arial" w:cs="Arial"/>
          <w:color w:val="3A3A3A"/>
          <w:sz w:val="24"/>
          <w:szCs w:val="24"/>
          <w:lang w:eastAsia="en-GB"/>
        </w:rPr>
        <w:t>Information, advice and guidance</w:t>
      </w:r>
    </w:p>
    <w:p w:rsidR="00CE28BE" w:rsidRPr="00CE28BE" w:rsidRDefault="00CE28BE" w:rsidP="00CE28BE">
      <w:pPr>
        <w:numPr>
          <w:ilvl w:val="0"/>
          <w:numId w:val="10"/>
        </w:numPr>
        <w:shd w:val="clear" w:color="auto" w:fill="FFFFFF"/>
        <w:spacing w:after="0" w:line="240" w:lineRule="auto"/>
        <w:rPr>
          <w:rFonts w:ascii="Arial" w:eastAsia="Times New Roman" w:hAnsi="Arial" w:cs="Arial"/>
          <w:color w:val="3A3A3A"/>
          <w:sz w:val="24"/>
          <w:szCs w:val="24"/>
          <w:lang w:eastAsia="en-GB"/>
        </w:rPr>
      </w:pPr>
      <w:r w:rsidRPr="00CE28BE">
        <w:rPr>
          <w:rFonts w:ascii="Arial" w:eastAsia="Times New Roman" w:hAnsi="Arial" w:cs="Arial"/>
          <w:color w:val="3A3A3A"/>
          <w:sz w:val="24"/>
          <w:szCs w:val="24"/>
          <w:lang w:eastAsia="en-GB"/>
        </w:rPr>
        <w:t>Help with CVs and application forms</w:t>
      </w:r>
    </w:p>
    <w:p w:rsidR="00CE28BE" w:rsidRPr="00CE28BE" w:rsidRDefault="00CE28BE" w:rsidP="00CE28BE">
      <w:pPr>
        <w:numPr>
          <w:ilvl w:val="0"/>
          <w:numId w:val="10"/>
        </w:numPr>
        <w:shd w:val="clear" w:color="auto" w:fill="FFFFFF"/>
        <w:spacing w:after="0" w:line="240" w:lineRule="auto"/>
        <w:rPr>
          <w:rFonts w:ascii="Arial" w:eastAsia="Times New Roman" w:hAnsi="Arial" w:cs="Arial"/>
          <w:color w:val="3A3A3A"/>
          <w:sz w:val="24"/>
          <w:szCs w:val="24"/>
          <w:lang w:eastAsia="en-GB"/>
        </w:rPr>
      </w:pPr>
      <w:r w:rsidRPr="00CE28BE">
        <w:rPr>
          <w:rFonts w:ascii="Arial" w:eastAsia="Times New Roman" w:hAnsi="Arial" w:cs="Arial"/>
          <w:color w:val="3A3A3A"/>
          <w:sz w:val="24"/>
          <w:szCs w:val="24"/>
          <w:lang w:eastAsia="en-GB"/>
        </w:rPr>
        <w:t>Job search support</w:t>
      </w:r>
    </w:p>
    <w:p w:rsidR="00CE28BE" w:rsidRPr="00CE28BE" w:rsidRDefault="00CE28BE" w:rsidP="00CE28BE">
      <w:pPr>
        <w:numPr>
          <w:ilvl w:val="0"/>
          <w:numId w:val="10"/>
        </w:numPr>
        <w:shd w:val="clear" w:color="auto" w:fill="FFFFFF"/>
        <w:spacing w:after="0" w:line="240" w:lineRule="auto"/>
        <w:rPr>
          <w:rFonts w:ascii="Arial" w:eastAsia="Times New Roman" w:hAnsi="Arial" w:cs="Arial"/>
          <w:color w:val="3A3A3A"/>
          <w:sz w:val="24"/>
          <w:szCs w:val="24"/>
          <w:lang w:eastAsia="en-GB"/>
        </w:rPr>
      </w:pPr>
      <w:r w:rsidRPr="00CE28BE">
        <w:rPr>
          <w:rFonts w:ascii="Arial" w:eastAsia="Times New Roman" w:hAnsi="Arial" w:cs="Arial"/>
          <w:color w:val="3A3A3A"/>
          <w:sz w:val="24"/>
          <w:szCs w:val="24"/>
          <w:lang w:eastAsia="en-GB"/>
        </w:rPr>
        <w:t>Training</w:t>
      </w:r>
    </w:p>
    <w:p w:rsidR="00CE28BE" w:rsidRPr="00CE28BE" w:rsidRDefault="00CE28BE" w:rsidP="00CE28BE">
      <w:pPr>
        <w:numPr>
          <w:ilvl w:val="0"/>
          <w:numId w:val="10"/>
        </w:numPr>
        <w:shd w:val="clear" w:color="auto" w:fill="FFFFFF"/>
        <w:spacing w:after="0" w:line="240" w:lineRule="auto"/>
        <w:rPr>
          <w:rFonts w:ascii="Arial" w:eastAsia="Times New Roman" w:hAnsi="Arial" w:cs="Arial"/>
          <w:color w:val="3A3A3A"/>
          <w:sz w:val="24"/>
          <w:szCs w:val="24"/>
          <w:lang w:eastAsia="en-GB"/>
        </w:rPr>
      </w:pPr>
      <w:r w:rsidRPr="00CE28BE">
        <w:rPr>
          <w:rFonts w:ascii="Arial" w:eastAsia="Times New Roman" w:hAnsi="Arial" w:cs="Arial"/>
          <w:color w:val="3A3A3A"/>
          <w:sz w:val="24"/>
          <w:szCs w:val="24"/>
          <w:lang w:eastAsia="en-GB"/>
        </w:rPr>
        <w:t>Volunteering opportunities</w:t>
      </w:r>
    </w:p>
    <w:p w:rsidR="00CE28BE" w:rsidRPr="00CE28BE" w:rsidRDefault="00CE28BE" w:rsidP="00CF7DBE">
      <w:pPr>
        <w:tabs>
          <w:tab w:val="left" w:pos="8753"/>
        </w:tabs>
        <w:spacing w:after="0" w:line="240" w:lineRule="auto"/>
        <w:ind w:right="273"/>
        <w:jc w:val="both"/>
        <w:rPr>
          <w:rFonts w:ascii="Arial" w:eastAsia="Times New Roman" w:hAnsi="Arial" w:cs="Arial"/>
          <w:sz w:val="24"/>
          <w:szCs w:val="24"/>
          <w:lang w:eastAsia="en-GB"/>
        </w:rPr>
      </w:pPr>
    </w:p>
    <w:p w:rsidR="00E36AD3" w:rsidRPr="003E70EE" w:rsidRDefault="006F326B" w:rsidP="002A0BC6">
      <w:pPr>
        <w:pStyle w:val="NoSpacing"/>
        <w:jc w:val="both"/>
        <w:rPr>
          <w:rFonts w:ascii="Arial" w:eastAsia="Cambria" w:hAnsi="Arial" w:cs="Arial"/>
          <w:sz w:val="24"/>
          <w:szCs w:val="24"/>
        </w:rPr>
      </w:pPr>
      <w:r>
        <w:rPr>
          <w:rFonts w:ascii="Arial" w:eastAsia="Cambria" w:hAnsi="Arial" w:cs="Arial"/>
          <w:sz w:val="24"/>
          <w:szCs w:val="24"/>
        </w:rPr>
        <w:t xml:space="preserve">The </w:t>
      </w:r>
      <w:r w:rsidR="002A0BC6" w:rsidRPr="002A0BC6">
        <w:rPr>
          <w:rFonts w:ascii="Arial" w:eastAsia="Cambria" w:hAnsi="Arial" w:cs="Arial"/>
          <w:sz w:val="24"/>
          <w:szCs w:val="24"/>
        </w:rPr>
        <w:t xml:space="preserve">partnership </w:t>
      </w:r>
      <w:r w:rsidR="00C410A7">
        <w:rPr>
          <w:rFonts w:ascii="Arial" w:eastAsia="Cambria" w:hAnsi="Arial" w:cs="Arial"/>
          <w:sz w:val="24"/>
          <w:szCs w:val="24"/>
        </w:rPr>
        <w:t>presently comprises of 8</w:t>
      </w:r>
      <w:r w:rsidR="002A0BC6" w:rsidRPr="002A0BC6">
        <w:rPr>
          <w:rFonts w:ascii="Arial" w:eastAsia="Cambria" w:hAnsi="Arial" w:cs="Arial"/>
          <w:sz w:val="24"/>
          <w:szCs w:val="24"/>
        </w:rPr>
        <w:t xml:space="preserve"> organisations </w:t>
      </w:r>
      <w:r>
        <w:rPr>
          <w:rFonts w:ascii="Arial" w:eastAsia="Cambria" w:hAnsi="Arial" w:cs="Arial"/>
          <w:sz w:val="24"/>
          <w:szCs w:val="24"/>
        </w:rPr>
        <w:t xml:space="preserve">which </w:t>
      </w:r>
      <w:r w:rsidR="00C410A7">
        <w:rPr>
          <w:rFonts w:ascii="Arial" w:eastAsia="Cambria" w:hAnsi="Arial" w:cs="Arial"/>
          <w:sz w:val="24"/>
          <w:szCs w:val="24"/>
        </w:rPr>
        <w:t>enables the FAMILY MATTERS</w:t>
      </w:r>
      <w:r w:rsidR="003E70EE">
        <w:rPr>
          <w:rFonts w:ascii="Arial" w:eastAsia="Cambria" w:hAnsi="Arial" w:cs="Arial"/>
          <w:sz w:val="24"/>
          <w:szCs w:val="24"/>
        </w:rPr>
        <w:t xml:space="preserve"> </w:t>
      </w:r>
      <w:r w:rsidR="002A0BC6" w:rsidRPr="002A0BC6">
        <w:rPr>
          <w:rFonts w:ascii="Arial" w:eastAsia="Cambria" w:hAnsi="Arial" w:cs="Arial"/>
          <w:sz w:val="24"/>
          <w:szCs w:val="24"/>
        </w:rPr>
        <w:t>programme to offer a truly diverse range of services to participants</w:t>
      </w:r>
    </w:p>
    <w:p w:rsidR="00E8457B" w:rsidRDefault="00E8457B" w:rsidP="00AD1878">
      <w:pPr>
        <w:pStyle w:val="NoSpacing"/>
        <w:rPr>
          <w:color w:val="FF0000"/>
        </w:rPr>
      </w:pPr>
    </w:p>
    <w:p w:rsidR="00341BF1" w:rsidRDefault="00341BF1" w:rsidP="00BD4787">
      <w:pPr>
        <w:spacing w:after="0" w:line="240" w:lineRule="auto"/>
        <w:ind w:left="720" w:right="273" w:hanging="720"/>
        <w:rPr>
          <w:rFonts w:ascii="Arial" w:eastAsia="Cambria" w:hAnsi="Arial" w:cs="Arial"/>
          <w:b/>
          <w:sz w:val="24"/>
          <w:szCs w:val="24"/>
          <w:lang w:val="en-US" w:eastAsia="en-GB"/>
        </w:rPr>
      </w:pPr>
    </w:p>
    <w:p w:rsidR="00341BF1" w:rsidRDefault="00341BF1" w:rsidP="00BD4787">
      <w:pPr>
        <w:spacing w:after="0" w:line="240" w:lineRule="auto"/>
        <w:ind w:left="720" w:right="273" w:hanging="720"/>
        <w:rPr>
          <w:rFonts w:ascii="Arial" w:eastAsia="Cambria" w:hAnsi="Arial" w:cs="Arial"/>
          <w:b/>
          <w:sz w:val="24"/>
          <w:szCs w:val="24"/>
          <w:lang w:val="en-US" w:eastAsia="en-GB"/>
        </w:rPr>
      </w:pPr>
    </w:p>
    <w:p w:rsidR="00341BF1" w:rsidRDefault="00341BF1" w:rsidP="00BD4787">
      <w:pPr>
        <w:spacing w:after="0" w:line="240" w:lineRule="auto"/>
        <w:ind w:left="720" w:right="273" w:hanging="720"/>
        <w:rPr>
          <w:rFonts w:ascii="Arial" w:eastAsia="Cambria" w:hAnsi="Arial" w:cs="Arial"/>
          <w:b/>
          <w:sz w:val="24"/>
          <w:szCs w:val="24"/>
          <w:lang w:val="en-US" w:eastAsia="en-GB"/>
        </w:rPr>
      </w:pPr>
    </w:p>
    <w:p w:rsidR="00CE0519" w:rsidRDefault="00CE0519" w:rsidP="00BD4787">
      <w:pPr>
        <w:spacing w:after="0" w:line="240" w:lineRule="auto"/>
        <w:ind w:left="720" w:right="273" w:hanging="720"/>
        <w:rPr>
          <w:rFonts w:ascii="Arial" w:eastAsia="Cambria" w:hAnsi="Arial" w:cs="Arial"/>
          <w:b/>
          <w:sz w:val="24"/>
          <w:szCs w:val="24"/>
          <w:lang w:val="en-US" w:eastAsia="en-GB"/>
        </w:rPr>
      </w:pPr>
    </w:p>
    <w:p w:rsidR="00BD4787" w:rsidRDefault="003E70EE" w:rsidP="00BD4787">
      <w:pPr>
        <w:spacing w:after="0" w:line="240" w:lineRule="auto"/>
        <w:ind w:left="720" w:right="273" w:hanging="720"/>
        <w:rPr>
          <w:rFonts w:ascii="Arial" w:eastAsia="Cambria" w:hAnsi="Arial" w:cs="Arial"/>
          <w:b/>
          <w:sz w:val="24"/>
          <w:szCs w:val="24"/>
          <w:lang w:val="en-US" w:eastAsia="en-GB"/>
        </w:rPr>
      </w:pPr>
      <w:r>
        <w:rPr>
          <w:rFonts w:ascii="Arial" w:eastAsia="Cambria" w:hAnsi="Arial" w:cs="Arial"/>
          <w:b/>
          <w:sz w:val="24"/>
          <w:szCs w:val="24"/>
          <w:lang w:val="en-US" w:eastAsia="en-GB"/>
        </w:rPr>
        <w:lastRenderedPageBreak/>
        <w:t>FAMILY MATTERS</w:t>
      </w:r>
      <w:r w:rsidR="00BD4787" w:rsidRPr="00BD4787">
        <w:rPr>
          <w:rFonts w:ascii="Arial" w:eastAsia="Cambria" w:hAnsi="Arial" w:cs="Arial"/>
          <w:b/>
          <w:sz w:val="24"/>
          <w:szCs w:val="24"/>
          <w:lang w:val="en-US" w:eastAsia="en-GB"/>
        </w:rPr>
        <w:t xml:space="preserve"> Delivery Partners</w:t>
      </w:r>
    </w:p>
    <w:p w:rsidR="00CE0519" w:rsidRDefault="00CE0519" w:rsidP="00BD4787">
      <w:pPr>
        <w:spacing w:after="0" w:line="240" w:lineRule="auto"/>
        <w:ind w:left="720" w:right="273" w:hanging="720"/>
        <w:rPr>
          <w:rFonts w:ascii="Arial" w:eastAsia="Cambria" w:hAnsi="Arial" w:cs="Arial"/>
          <w:b/>
          <w:sz w:val="24"/>
          <w:szCs w:val="24"/>
          <w:lang w:val="en-US" w:eastAsia="en-GB"/>
        </w:rPr>
      </w:pPr>
    </w:p>
    <w:p w:rsidR="003E70EE" w:rsidRPr="00374545" w:rsidRDefault="003E70EE" w:rsidP="003E70EE">
      <w:pPr>
        <w:pStyle w:val="ListParagraph"/>
        <w:numPr>
          <w:ilvl w:val="0"/>
          <w:numId w:val="11"/>
        </w:numPr>
        <w:spacing w:after="0" w:line="240" w:lineRule="auto"/>
        <w:ind w:right="273"/>
        <w:rPr>
          <w:rFonts w:ascii="Arial" w:eastAsia="Cambria" w:hAnsi="Arial" w:cs="Arial"/>
          <w:sz w:val="24"/>
          <w:szCs w:val="24"/>
          <w:lang w:val="en-US" w:eastAsia="en-GB"/>
        </w:rPr>
      </w:pPr>
      <w:r w:rsidRPr="00374545">
        <w:rPr>
          <w:rFonts w:ascii="Arial" w:eastAsia="Cambria" w:hAnsi="Arial" w:cs="Arial"/>
          <w:sz w:val="24"/>
          <w:szCs w:val="24"/>
          <w:lang w:val="en-US" w:eastAsia="en-GB"/>
        </w:rPr>
        <w:t>Barnardos</w:t>
      </w:r>
    </w:p>
    <w:p w:rsidR="003E70EE" w:rsidRPr="00374545" w:rsidRDefault="003E70EE" w:rsidP="003E70EE">
      <w:pPr>
        <w:pStyle w:val="ListParagraph"/>
        <w:numPr>
          <w:ilvl w:val="0"/>
          <w:numId w:val="11"/>
        </w:numPr>
        <w:spacing w:after="0" w:line="240" w:lineRule="auto"/>
        <w:ind w:right="273"/>
        <w:rPr>
          <w:rFonts w:ascii="Arial" w:eastAsia="Cambria" w:hAnsi="Arial" w:cs="Arial"/>
          <w:sz w:val="24"/>
          <w:szCs w:val="24"/>
          <w:lang w:val="en-US" w:eastAsia="en-GB"/>
        </w:rPr>
      </w:pPr>
      <w:r w:rsidRPr="00374545">
        <w:rPr>
          <w:rFonts w:ascii="Arial" w:eastAsia="Cambria" w:hAnsi="Arial" w:cs="Arial"/>
          <w:sz w:val="24"/>
          <w:szCs w:val="24"/>
          <w:lang w:val="en-US" w:eastAsia="en-GB"/>
        </w:rPr>
        <w:t>Groundwork WM</w:t>
      </w:r>
    </w:p>
    <w:p w:rsidR="003E70EE" w:rsidRPr="00374545" w:rsidRDefault="003E70EE" w:rsidP="003E70EE">
      <w:pPr>
        <w:pStyle w:val="ListParagraph"/>
        <w:numPr>
          <w:ilvl w:val="0"/>
          <w:numId w:val="11"/>
        </w:numPr>
        <w:spacing w:after="0" w:line="240" w:lineRule="auto"/>
        <w:ind w:right="273"/>
        <w:rPr>
          <w:rFonts w:ascii="Arial" w:eastAsia="Cambria" w:hAnsi="Arial" w:cs="Arial"/>
          <w:sz w:val="24"/>
          <w:szCs w:val="24"/>
          <w:lang w:val="en-US" w:eastAsia="en-GB"/>
        </w:rPr>
      </w:pPr>
      <w:r w:rsidRPr="00374545">
        <w:rPr>
          <w:rFonts w:ascii="Arial" w:eastAsia="Cambria" w:hAnsi="Arial" w:cs="Arial"/>
          <w:sz w:val="24"/>
          <w:szCs w:val="24"/>
          <w:lang w:val="en-US" w:eastAsia="en-GB"/>
        </w:rPr>
        <w:t>Lunch On The Run</w:t>
      </w:r>
    </w:p>
    <w:p w:rsidR="003E70EE" w:rsidRPr="00374545" w:rsidRDefault="003E70EE" w:rsidP="003E70EE">
      <w:pPr>
        <w:pStyle w:val="ListParagraph"/>
        <w:numPr>
          <w:ilvl w:val="0"/>
          <w:numId w:val="11"/>
        </w:numPr>
        <w:spacing w:after="0" w:line="240" w:lineRule="auto"/>
        <w:ind w:right="273"/>
        <w:rPr>
          <w:rFonts w:ascii="Arial" w:eastAsia="Cambria" w:hAnsi="Arial" w:cs="Arial"/>
          <w:sz w:val="24"/>
          <w:szCs w:val="24"/>
          <w:lang w:val="en-US" w:eastAsia="en-GB"/>
        </w:rPr>
      </w:pPr>
      <w:r w:rsidRPr="00374545">
        <w:rPr>
          <w:rFonts w:ascii="Arial" w:eastAsia="Cambria" w:hAnsi="Arial" w:cs="Arial"/>
          <w:sz w:val="24"/>
          <w:szCs w:val="24"/>
          <w:lang w:val="en-US" w:eastAsia="en-GB"/>
        </w:rPr>
        <w:t xml:space="preserve">Manor Farm Community Association </w:t>
      </w:r>
    </w:p>
    <w:p w:rsidR="003E70EE" w:rsidRPr="00374545" w:rsidRDefault="003E70EE" w:rsidP="003E70EE">
      <w:pPr>
        <w:pStyle w:val="ListParagraph"/>
        <w:numPr>
          <w:ilvl w:val="0"/>
          <w:numId w:val="11"/>
        </w:numPr>
        <w:spacing w:after="0" w:line="240" w:lineRule="auto"/>
        <w:ind w:right="273"/>
        <w:rPr>
          <w:rFonts w:ascii="Arial" w:eastAsia="Cambria" w:hAnsi="Arial" w:cs="Arial"/>
          <w:sz w:val="24"/>
          <w:szCs w:val="24"/>
          <w:lang w:val="en-US" w:eastAsia="en-GB"/>
        </w:rPr>
      </w:pPr>
      <w:r w:rsidRPr="00374545">
        <w:rPr>
          <w:rFonts w:ascii="Arial" w:eastAsia="Cambria" w:hAnsi="Arial" w:cs="Arial"/>
          <w:sz w:val="24"/>
          <w:szCs w:val="24"/>
          <w:lang w:val="en-US" w:eastAsia="en-GB"/>
        </w:rPr>
        <w:t>Phase Trust</w:t>
      </w:r>
    </w:p>
    <w:p w:rsidR="003E70EE" w:rsidRPr="00374545" w:rsidRDefault="003E70EE" w:rsidP="003E70EE">
      <w:pPr>
        <w:pStyle w:val="ListParagraph"/>
        <w:numPr>
          <w:ilvl w:val="0"/>
          <w:numId w:val="11"/>
        </w:numPr>
        <w:spacing w:after="0" w:line="240" w:lineRule="auto"/>
        <w:ind w:right="273"/>
        <w:rPr>
          <w:rFonts w:ascii="Arial" w:eastAsia="Cambria" w:hAnsi="Arial" w:cs="Arial"/>
          <w:sz w:val="24"/>
          <w:szCs w:val="24"/>
          <w:lang w:val="en-US" w:eastAsia="en-GB"/>
        </w:rPr>
      </w:pPr>
      <w:r w:rsidRPr="00374545">
        <w:rPr>
          <w:rFonts w:ascii="Arial" w:eastAsia="Cambria" w:hAnsi="Arial" w:cs="Arial"/>
          <w:sz w:val="24"/>
          <w:szCs w:val="24"/>
          <w:lang w:val="en-US" w:eastAsia="en-GB"/>
        </w:rPr>
        <w:t xml:space="preserve">Sandwell and Walsall Citizen’s Advice Bureau </w:t>
      </w:r>
    </w:p>
    <w:p w:rsidR="003E70EE" w:rsidRPr="00374545" w:rsidRDefault="003E70EE" w:rsidP="003E70EE">
      <w:pPr>
        <w:pStyle w:val="ListParagraph"/>
        <w:numPr>
          <w:ilvl w:val="0"/>
          <w:numId w:val="11"/>
        </w:numPr>
        <w:spacing w:after="0" w:line="240" w:lineRule="auto"/>
        <w:ind w:right="273"/>
        <w:rPr>
          <w:rFonts w:ascii="Arial" w:eastAsia="Cambria" w:hAnsi="Arial" w:cs="Arial"/>
          <w:sz w:val="24"/>
          <w:szCs w:val="24"/>
          <w:lang w:val="en-US" w:eastAsia="en-GB"/>
        </w:rPr>
      </w:pPr>
      <w:r w:rsidRPr="00374545">
        <w:rPr>
          <w:rFonts w:ascii="Arial" w:eastAsia="Cambria" w:hAnsi="Arial" w:cs="Arial"/>
          <w:sz w:val="24"/>
          <w:szCs w:val="24"/>
          <w:lang w:val="en-US" w:eastAsia="en-GB"/>
        </w:rPr>
        <w:t>Sandwell Consortium</w:t>
      </w:r>
    </w:p>
    <w:p w:rsidR="001A3AD7" w:rsidRPr="001A3AD7" w:rsidRDefault="003E70EE" w:rsidP="001A3AD7">
      <w:pPr>
        <w:pStyle w:val="ListParagraph"/>
        <w:numPr>
          <w:ilvl w:val="0"/>
          <w:numId w:val="11"/>
        </w:numPr>
        <w:spacing w:after="0" w:line="240" w:lineRule="auto"/>
        <w:ind w:right="273"/>
        <w:rPr>
          <w:rFonts w:ascii="Arial" w:eastAsia="Cambria" w:hAnsi="Arial" w:cs="Arial"/>
          <w:b/>
          <w:sz w:val="24"/>
          <w:szCs w:val="24"/>
          <w:lang w:val="en-US" w:eastAsia="en-GB"/>
        </w:rPr>
      </w:pPr>
      <w:r w:rsidRPr="00374545">
        <w:rPr>
          <w:rFonts w:ascii="Arial" w:eastAsia="Cambria" w:hAnsi="Arial" w:cs="Arial"/>
          <w:sz w:val="24"/>
          <w:szCs w:val="24"/>
          <w:lang w:val="en-US" w:eastAsia="en-GB"/>
        </w:rPr>
        <w:t>YMCA Black Country</w:t>
      </w:r>
    </w:p>
    <w:p w:rsidR="003E70EE" w:rsidRPr="00BD4787" w:rsidRDefault="003E70EE" w:rsidP="00BD4787">
      <w:pPr>
        <w:spacing w:after="0" w:line="240" w:lineRule="auto"/>
        <w:ind w:left="720" w:right="273" w:hanging="720"/>
        <w:rPr>
          <w:rFonts w:ascii="Arial" w:eastAsia="Cambria" w:hAnsi="Arial" w:cs="Arial"/>
          <w:b/>
          <w:sz w:val="24"/>
          <w:szCs w:val="24"/>
          <w:lang w:val="en-US" w:eastAsia="en-GB"/>
        </w:rPr>
      </w:pPr>
    </w:p>
    <w:p w:rsidR="00BD4787" w:rsidRPr="00BD4787" w:rsidRDefault="00BD4787" w:rsidP="00BD4787">
      <w:pPr>
        <w:spacing w:after="0" w:line="240" w:lineRule="auto"/>
        <w:ind w:right="273"/>
        <w:jc w:val="center"/>
        <w:rPr>
          <w:rFonts w:ascii="Arial" w:eastAsia="Cambria" w:hAnsi="Arial" w:cs="Arial"/>
          <w:b/>
          <w:sz w:val="24"/>
          <w:szCs w:val="24"/>
          <w:lang w:val="en-US" w:eastAsia="en-GB"/>
        </w:rPr>
      </w:pPr>
    </w:p>
    <w:p w:rsidR="00AD1878" w:rsidRPr="00673C43" w:rsidRDefault="00CE0519" w:rsidP="00AD1878">
      <w:pPr>
        <w:pStyle w:val="NoSpacing"/>
        <w:rPr>
          <w:rFonts w:ascii="Arial" w:hAnsi="Arial" w:cs="Arial"/>
          <w:b/>
          <w:sz w:val="24"/>
          <w:szCs w:val="24"/>
        </w:rPr>
      </w:pPr>
      <w:r>
        <w:rPr>
          <w:rFonts w:ascii="Arial" w:hAnsi="Arial" w:cs="Arial"/>
          <w:b/>
          <w:sz w:val="24"/>
          <w:szCs w:val="24"/>
        </w:rPr>
        <w:t>FAMILY MATTERS P</w:t>
      </w:r>
      <w:r w:rsidR="006F326B" w:rsidRPr="00673C43">
        <w:rPr>
          <w:rFonts w:ascii="Arial" w:hAnsi="Arial" w:cs="Arial"/>
          <w:b/>
          <w:sz w:val="24"/>
          <w:szCs w:val="24"/>
        </w:rPr>
        <w:t xml:space="preserve">articipants </w:t>
      </w:r>
      <w:r w:rsidR="00AD1878" w:rsidRPr="00673C43">
        <w:rPr>
          <w:rFonts w:ascii="Arial" w:hAnsi="Arial" w:cs="Arial"/>
          <w:b/>
          <w:sz w:val="24"/>
          <w:szCs w:val="24"/>
        </w:rPr>
        <w:tab/>
      </w:r>
    </w:p>
    <w:p w:rsidR="00AD1878" w:rsidRPr="00AD1878" w:rsidRDefault="00AD1878" w:rsidP="00AD1878">
      <w:pPr>
        <w:pStyle w:val="NoSpacing"/>
      </w:pPr>
    </w:p>
    <w:p w:rsidR="006F326B" w:rsidRPr="006F326B" w:rsidRDefault="00CE0519" w:rsidP="006F326B">
      <w:pPr>
        <w:spacing w:after="0" w:line="240" w:lineRule="auto"/>
        <w:jc w:val="both"/>
        <w:rPr>
          <w:rFonts w:ascii="Arial" w:eastAsia="Calibri" w:hAnsi="Arial" w:cs="Arial"/>
          <w:sz w:val="24"/>
          <w:szCs w:val="24"/>
        </w:rPr>
      </w:pPr>
      <w:r>
        <w:rPr>
          <w:rFonts w:ascii="Arial" w:eastAsia="Calibri" w:hAnsi="Arial" w:cs="Arial"/>
          <w:sz w:val="24"/>
          <w:szCs w:val="24"/>
        </w:rPr>
        <w:t>The delivery of the FAMILY MATTERS</w:t>
      </w:r>
      <w:r w:rsidR="006F326B" w:rsidRPr="006F326B">
        <w:rPr>
          <w:rFonts w:ascii="Arial" w:eastAsia="Calibri" w:hAnsi="Arial" w:cs="Arial"/>
          <w:sz w:val="24"/>
          <w:szCs w:val="24"/>
        </w:rPr>
        <w:t xml:space="preserve"> programme takes place across the Boroughs of Dudley, Sandwell, Walsall and Wolverhampton, which together form the Black Country. Although the majority of participants live within these Boroughs the programme support is available to people who live outside of the area providing that they access all of the programmes services within the Black Country.</w:t>
      </w:r>
    </w:p>
    <w:p w:rsidR="006F326B" w:rsidRPr="006F326B" w:rsidRDefault="006F326B" w:rsidP="006F326B">
      <w:pPr>
        <w:spacing w:after="0" w:line="240" w:lineRule="auto"/>
        <w:ind w:left="720"/>
        <w:jc w:val="both"/>
        <w:rPr>
          <w:rFonts w:ascii="Arial" w:eastAsia="Calibri" w:hAnsi="Arial" w:cs="Arial"/>
          <w:sz w:val="24"/>
          <w:szCs w:val="24"/>
        </w:rPr>
      </w:pPr>
    </w:p>
    <w:p w:rsidR="006F326B" w:rsidRPr="006F326B" w:rsidRDefault="006F326B" w:rsidP="006F326B">
      <w:pPr>
        <w:spacing w:after="0" w:line="240" w:lineRule="auto"/>
        <w:ind w:left="720" w:hanging="720"/>
        <w:jc w:val="both"/>
        <w:rPr>
          <w:rFonts w:ascii="Arial" w:eastAsia="Calibri" w:hAnsi="Arial" w:cs="Arial"/>
          <w:sz w:val="24"/>
          <w:szCs w:val="24"/>
        </w:rPr>
      </w:pPr>
      <w:r w:rsidRPr="006F326B">
        <w:rPr>
          <w:rFonts w:ascii="Arial" w:eastAsia="Calibri" w:hAnsi="Arial" w:cs="Arial"/>
          <w:sz w:val="24"/>
          <w:szCs w:val="24"/>
        </w:rPr>
        <w:t>To be eligible to access support from the programme an individual must be;</w:t>
      </w:r>
    </w:p>
    <w:p w:rsidR="006F326B" w:rsidRPr="006F326B" w:rsidRDefault="006F326B" w:rsidP="006F326B">
      <w:pPr>
        <w:spacing w:after="0" w:line="240" w:lineRule="auto"/>
        <w:ind w:left="1440"/>
        <w:jc w:val="both"/>
        <w:rPr>
          <w:rFonts w:ascii="Arial" w:eastAsia="Calibri" w:hAnsi="Arial" w:cs="Arial"/>
          <w:sz w:val="24"/>
          <w:szCs w:val="24"/>
        </w:rPr>
      </w:pPr>
    </w:p>
    <w:p w:rsidR="006F326B" w:rsidRPr="006F326B" w:rsidRDefault="00CE0519" w:rsidP="006F326B">
      <w:pPr>
        <w:numPr>
          <w:ilvl w:val="0"/>
          <w:numId w:val="3"/>
        </w:numPr>
        <w:spacing w:after="40" w:line="240" w:lineRule="auto"/>
        <w:ind w:left="709" w:hanging="709"/>
        <w:jc w:val="both"/>
        <w:rPr>
          <w:rFonts w:ascii="Arial" w:eastAsia="Times New Roman" w:hAnsi="Arial" w:cs="Arial"/>
          <w:sz w:val="24"/>
          <w:szCs w:val="24"/>
          <w:lang w:eastAsia="en-GB"/>
        </w:rPr>
      </w:pPr>
      <w:r>
        <w:rPr>
          <w:rFonts w:ascii="Arial" w:eastAsia="Times New Roman" w:hAnsi="Arial" w:cs="Arial"/>
          <w:sz w:val="24"/>
          <w:szCs w:val="24"/>
          <w:lang w:eastAsia="en-GB"/>
        </w:rPr>
        <w:t>Aged 15 years and over</w:t>
      </w:r>
    </w:p>
    <w:p w:rsidR="006F326B" w:rsidRPr="006F326B" w:rsidRDefault="006F326B" w:rsidP="006F326B">
      <w:pPr>
        <w:numPr>
          <w:ilvl w:val="0"/>
          <w:numId w:val="3"/>
        </w:numPr>
        <w:spacing w:after="40" w:line="240" w:lineRule="auto"/>
        <w:ind w:left="709" w:hanging="709"/>
        <w:jc w:val="both"/>
        <w:rPr>
          <w:rFonts w:ascii="Arial" w:eastAsia="Times New Roman" w:hAnsi="Arial" w:cs="Arial"/>
          <w:sz w:val="24"/>
          <w:szCs w:val="24"/>
          <w:lang w:eastAsia="en-GB"/>
        </w:rPr>
      </w:pPr>
      <w:r w:rsidRPr="006F326B">
        <w:rPr>
          <w:rFonts w:ascii="Arial" w:eastAsia="Times New Roman" w:hAnsi="Arial" w:cs="Arial"/>
          <w:sz w:val="24"/>
          <w:szCs w:val="24"/>
          <w:lang w:eastAsia="en-GB"/>
        </w:rPr>
        <w:t>Unemploy</w:t>
      </w:r>
      <w:r w:rsidR="00CE0519">
        <w:rPr>
          <w:rFonts w:ascii="Arial" w:eastAsia="Times New Roman" w:hAnsi="Arial" w:cs="Arial"/>
          <w:sz w:val="24"/>
          <w:szCs w:val="24"/>
          <w:lang w:eastAsia="en-GB"/>
        </w:rPr>
        <w:t xml:space="preserve">ed </w:t>
      </w:r>
      <w:r w:rsidRPr="006F326B">
        <w:rPr>
          <w:rFonts w:ascii="Arial" w:eastAsia="Times New Roman" w:hAnsi="Arial" w:cs="Arial"/>
          <w:sz w:val="24"/>
          <w:szCs w:val="24"/>
          <w:lang w:eastAsia="en-GB"/>
        </w:rPr>
        <w:t xml:space="preserve">or on </w:t>
      </w:r>
      <w:r w:rsidR="00673C43" w:rsidRPr="006F326B">
        <w:rPr>
          <w:rFonts w:ascii="Arial" w:eastAsia="Times New Roman" w:hAnsi="Arial" w:cs="Arial"/>
          <w:sz w:val="24"/>
          <w:szCs w:val="24"/>
          <w:lang w:eastAsia="en-GB"/>
        </w:rPr>
        <w:t>a zero hour</w:t>
      </w:r>
      <w:r w:rsidR="00CE0519">
        <w:rPr>
          <w:rFonts w:ascii="Arial" w:eastAsia="Times New Roman" w:hAnsi="Arial" w:cs="Arial"/>
          <w:sz w:val="24"/>
          <w:szCs w:val="24"/>
          <w:lang w:eastAsia="en-GB"/>
        </w:rPr>
        <w:t xml:space="preserve"> contract</w:t>
      </w:r>
    </w:p>
    <w:p w:rsidR="006F326B" w:rsidRPr="006F326B" w:rsidRDefault="006F326B" w:rsidP="006F326B">
      <w:pPr>
        <w:numPr>
          <w:ilvl w:val="0"/>
          <w:numId w:val="3"/>
        </w:numPr>
        <w:spacing w:after="40" w:line="240" w:lineRule="auto"/>
        <w:ind w:left="709" w:hanging="709"/>
        <w:jc w:val="both"/>
        <w:rPr>
          <w:rFonts w:ascii="Arial" w:eastAsia="Times New Roman" w:hAnsi="Arial" w:cs="Arial"/>
          <w:sz w:val="24"/>
          <w:szCs w:val="24"/>
          <w:lang w:eastAsia="en-GB"/>
        </w:rPr>
      </w:pPr>
      <w:r w:rsidRPr="006F326B">
        <w:rPr>
          <w:rFonts w:ascii="Arial" w:eastAsia="Times New Roman" w:hAnsi="Arial" w:cs="Arial"/>
          <w:sz w:val="24"/>
          <w:szCs w:val="24"/>
          <w:lang w:eastAsia="en-GB"/>
        </w:rPr>
        <w:t>Economically Inactive (including those not working who are claiming benefits other than JSA)</w:t>
      </w:r>
    </w:p>
    <w:p w:rsidR="006F326B" w:rsidRPr="006F326B" w:rsidRDefault="006F326B" w:rsidP="006F326B">
      <w:pPr>
        <w:numPr>
          <w:ilvl w:val="0"/>
          <w:numId w:val="3"/>
        </w:numPr>
        <w:spacing w:after="40" w:line="240" w:lineRule="auto"/>
        <w:ind w:left="709" w:hanging="709"/>
        <w:jc w:val="both"/>
        <w:rPr>
          <w:rFonts w:ascii="Arial" w:eastAsia="Times New Roman" w:hAnsi="Arial" w:cs="Arial"/>
          <w:sz w:val="24"/>
          <w:szCs w:val="24"/>
          <w:lang w:eastAsia="en-GB"/>
        </w:rPr>
      </w:pPr>
      <w:r w:rsidRPr="006F326B">
        <w:rPr>
          <w:rFonts w:ascii="Arial" w:eastAsia="Times New Roman" w:hAnsi="Arial" w:cs="Arial"/>
          <w:sz w:val="24"/>
          <w:szCs w:val="24"/>
          <w:lang w:eastAsia="en-GB"/>
        </w:rPr>
        <w:t>Legally resident in the UK and</w:t>
      </w:r>
      <w:r w:rsidR="00CE0519">
        <w:rPr>
          <w:rFonts w:ascii="Arial" w:eastAsia="Times New Roman" w:hAnsi="Arial" w:cs="Arial"/>
          <w:sz w:val="24"/>
          <w:szCs w:val="24"/>
          <w:lang w:eastAsia="en-GB"/>
        </w:rPr>
        <w:t>/or</w:t>
      </w:r>
      <w:r w:rsidRPr="006F326B">
        <w:rPr>
          <w:rFonts w:ascii="Arial" w:eastAsia="Times New Roman" w:hAnsi="Arial" w:cs="Arial"/>
          <w:sz w:val="24"/>
          <w:szCs w:val="24"/>
          <w:lang w:eastAsia="en-GB"/>
        </w:rPr>
        <w:t xml:space="preserve"> able to take paid employment in European Union member states</w:t>
      </w:r>
    </w:p>
    <w:p w:rsidR="006F326B" w:rsidRPr="006F326B" w:rsidRDefault="006F326B" w:rsidP="006F326B">
      <w:pPr>
        <w:numPr>
          <w:ilvl w:val="0"/>
          <w:numId w:val="3"/>
        </w:numPr>
        <w:spacing w:after="40" w:line="240" w:lineRule="auto"/>
        <w:ind w:left="709" w:hanging="709"/>
        <w:jc w:val="both"/>
        <w:rPr>
          <w:rFonts w:ascii="Arial" w:eastAsia="Times New Roman" w:hAnsi="Arial" w:cs="Arial"/>
          <w:sz w:val="24"/>
          <w:szCs w:val="24"/>
          <w:lang w:eastAsia="en-GB"/>
        </w:rPr>
      </w:pPr>
      <w:r w:rsidRPr="006F326B">
        <w:rPr>
          <w:rFonts w:ascii="Arial" w:eastAsia="Times New Roman" w:hAnsi="Arial" w:cs="Arial"/>
          <w:sz w:val="24"/>
          <w:szCs w:val="24"/>
          <w:lang w:eastAsia="en-GB"/>
        </w:rPr>
        <w:t>Have complex needs/multiple barriers which are impacting on being able to enter paid employment</w:t>
      </w:r>
    </w:p>
    <w:p w:rsidR="006F326B" w:rsidRPr="006F326B" w:rsidRDefault="006F326B" w:rsidP="006F326B">
      <w:pPr>
        <w:numPr>
          <w:ilvl w:val="0"/>
          <w:numId w:val="3"/>
        </w:numPr>
        <w:spacing w:after="40" w:line="240" w:lineRule="auto"/>
        <w:ind w:left="709" w:hanging="709"/>
        <w:jc w:val="both"/>
        <w:rPr>
          <w:rFonts w:ascii="Trebuchet MS" w:eastAsia="Times New Roman" w:hAnsi="Trebuchet MS" w:cs="Times New Roman"/>
          <w:szCs w:val="24"/>
          <w:lang w:eastAsia="en-GB"/>
        </w:rPr>
      </w:pPr>
      <w:r w:rsidRPr="006F326B">
        <w:rPr>
          <w:rFonts w:ascii="Arial" w:eastAsia="Times New Roman" w:hAnsi="Arial" w:cs="Arial"/>
          <w:sz w:val="24"/>
          <w:szCs w:val="24"/>
          <w:lang w:eastAsia="en-GB"/>
        </w:rPr>
        <w:t xml:space="preserve">Require support </w:t>
      </w:r>
      <w:r w:rsidR="00673C43" w:rsidRPr="006F326B">
        <w:rPr>
          <w:rFonts w:ascii="Arial" w:eastAsia="Times New Roman" w:hAnsi="Arial" w:cs="Arial"/>
          <w:sz w:val="24"/>
          <w:szCs w:val="24"/>
          <w:lang w:eastAsia="en-GB"/>
        </w:rPr>
        <w:t>to fully</w:t>
      </w:r>
      <w:r w:rsidRPr="006F326B">
        <w:rPr>
          <w:rFonts w:ascii="Arial" w:eastAsia="Times New Roman" w:hAnsi="Arial" w:cs="Arial"/>
          <w:sz w:val="24"/>
          <w:szCs w:val="24"/>
          <w:lang w:eastAsia="en-GB"/>
        </w:rPr>
        <w:t xml:space="preserve"> and independently engage in existing</w:t>
      </w:r>
      <w:r w:rsidRPr="006F326B">
        <w:rPr>
          <w:rFonts w:ascii="Trebuchet MS" w:eastAsia="Times New Roman" w:hAnsi="Trebuchet MS" w:cs="Times New Roman"/>
          <w:szCs w:val="24"/>
          <w:lang w:eastAsia="en-GB"/>
        </w:rPr>
        <w:t xml:space="preserve"> </w:t>
      </w:r>
      <w:r w:rsidRPr="006F326B">
        <w:rPr>
          <w:rFonts w:ascii="Arial" w:eastAsia="Times New Roman" w:hAnsi="Arial" w:cs="Arial"/>
          <w:sz w:val="24"/>
          <w:szCs w:val="24"/>
          <w:lang w:eastAsia="en-GB"/>
        </w:rPr>
        <w:t>services</w:t>
      </w:r>
    </w:p>
    <w:p w:rsidR="00673C43" w:rsidRDefault="00673C43" w:rsidP="007D39E2">
      <w:pPr>
        <w:spacing w:after="40" w:line="240" w:lineRule="auto"/>
        <w:jc w:val="both"/>
        <w:rPr>
          <w:rFonts w:ascii="Arial" w:eastAsia="Times New Roman" w:hAnsi="Arial" w:cs="Arial"/>
          <w:sz w:val="24"/>
          <w:szCs w:val="24"/>
          <w:lang w:eastAsia="en-GB"/>
        </w:rPr>
      </w:pPr>
    </w:p>
    <w:p w:rsidR="00673C43" w:rsidRDefault="00673C43" w:rsidP="006F326B">
      <w:pPr>
        <w:spacing w:after="40" w:line="240" w:lineRule="auto"/>
        <w:ind w:left="709"/>
        <w:jc w:val="both"/>
        <w:rPr>
          <w:rFonts w:ascii="Arial" w:eastAsia="Times New Roman" w:hAnsi="Arial" w:cs="Arial"/>
          <w:sz w:val="24"/>
          <w:szCs w:val="24"/>
          <w:lang w:eastAsia="en-GB"/>
        </w:rPr>
      </w:pPr>
    </w:p>
    <w:p w:rsidR="00673C43" w:rsidRDefault="00673C43" w:rsidP="006F326B">
      <w:pPr>
        <w:spacing w:after="40" w:line="240" w:lineRule="auto"/>
        <w:ind w:left="709"/>
        <w:jc w:val="both"/>
        <w:rPr>
          <w:rFonts w:ascii="Arial" w:eastAsia="Times New Roman" w:hAnsi="Arial" w:cs="Arial"/>
          <w:sz w:val="24"/>
          <w:szCs w:val="24"/>
          <w:lang w:eastAsia="en-GB"/>
        </w:rPr>
      </w:pPr>
    </w:p>
    <w:p w:rsidR="00673C43" w:rsidRDefault="00673C43" w:rsidP="006F326B">
      <w:pPr>
        <w:spacing w:after="40" w:line="240" w:lineRule="auto"/>
        <w:ind w:left="709"/>
        <w:jc w:val="both"/>
        <w:rPr>
          <w:rFonts w:ascii="Arial" w:eastAsia="Times New Roman" w:hAnsi="Arial" w:cs="Arial"/>
          <w:sz w:val="24"/>
          <w:szCs w:val="24"/>
          <w:lang w:eastAsia="en-GB"/>
        </w:rPr>
      </w:pPr>
    </w:p>
    <w:p w:rsidR="006F326B" w:rsidRDefault="006F326B" w:rsidP="006F326B">
      <w:pPr>
        <w:spacing w:after="40" w:line="240" w:lineRule="auto"/>
        <w:ind w:left="709"/>
        <w:jc w:val="both"/>
        <w:rPr>
          <w:rFonts w:ascii="Arial" w:eastAsia="Times New Roman" w:hAnsi="Arial" w:cs="Arial"/>
          <w:sz w:val="24"/>
          <w:szCs w:val="24"/>
          <w:lang w:eastAsia="en-GB"/>
        </w:rPr>
      </w:pPr>
    </w:p>
    <w:p w:rsidR="006F326B" w:rsidRDefault="00325786" w:rsidP="00C2494E">
      <w:pPr>
        <w:spacing w:after="40" w:line="240" w:lineRule="auto"/>
        <w:ind w:left="709" w:hanging="709"/>
        <w:jc w:val="both"/>
        <w:rPr>
          <w:rFonts w:ascii="Arial" w:eastAsia="Times New Roman" w:hAnsi="Arial" w:cs="Arial"/>
          <w:b/>
          <w:sz w:val="24"/>
          <w:szCs w:val="24"/>
          <w:lang w:eastAsia="en-GB"/>
        </w:rPr>
      </w:pPr>
      <w:r>
        <w:rPr>
          <w:rFonts w:ascii="Arial" w:eastAsia="Times New Roman" w:hAnsi="Arial" w:cs="Arial"/>
          <w:b/>
          <w:sz w:val="24"/>
          <w:szCs w:val="24"/>
          <w:lang w:eastAsia="en-GB"/>
        </w:rPr>
        <w:t>FAMILY MATTERS</w:t>
      </w:r>
      <w:r w:rsidR="00C2494E" w:rsidRPr="00673C43">
        <w:rPr>
          <w:rFonts w:ascii="Arial" w:eastAsia="Times New Roman" w:hAnsi="Arial" w:cs="Arial"/>
          <w:b/>
          <w:sz w:val="24"/>
          <w:szCs w:val="24"/>
          <w:lang w:eastAsia="en-GB"/>
        </w:rPr>
        <w:t xml:space="preserve"> Objectives</w:t>
      </w:r>
    </w:p>
    <w:p w:rsidR="001A3AD7" w:rsidRDefault="001A3AD7" w:rsidP="00C2494E">
      <w:pPr>
        <w:spacing w:after="40" w:line="240" w:lineRule="auto"/>
        <w:ind w:left="709" w:hanging="709"/>
        <w:jc w:val="both"/>
        <w:rPr>
          <w:rFonts w:ascii="Arial" w:eastAsia="Times New Roman" w:hAnsi="Arial" w:cs="Arial"/>
          <w:b/>
          <w:sz w:val="24"/>
          <w:szCs w:val="24"/>
          <w:lang w:eastAsia="en-GB"/>
        </w:rPr>
      </w:pPr>
    </w:p>
    <w:p w:rsidR="001A3AD7" w:rsidRPr="00374545" w:rsidRDefault="001A3AD7" w:rsidP="001A3AD7">
      <w:pPr>
        <w:pStyle w:val="ListParagraph"/>
        <w:numPr>
          <w:ilvl w:val="0"/>
          <w:numId w:val="3"/>
        </w:numPr>
        <w:spacing w:after="40" w:line="240" w:lineRule="auto"/>
        <w:jc w:val="both"/>
        <w:rPr>
          <w:rFonts w:ascii="Arial" w:eastAsia="Times New Roman" w:hAnsi="Arial" w:cs="Arial"/>
          <w:sz w:val="24"/>
          <w:szCs w:val="24"/>
          <w:lang w:eastAsia="en-GB"/>
        </w:rPr>
      </w:pPr>
      <w:r w:rsidRPr="00374545">
        <w:rPr>
          <w:rFonts w:ascii="Arial" w:eastAsia="Times New Roman" w:hAnsi="Arial" w:cs="Arial"/>
          <w:sz w:val="24"/>
          <w:szCs w:val="24"/>
          <w:lang w:eastAsia="en-GB"/>
        </w:rPr>
        <w:t>Participants move into education or training on leaving.</w:t>
      </w:r>
    </w:p>
    <w:p w:rsidR="001A3AD7" w:rsidRPr="00374545" w:rsidRDefault="001A3AD7" w:rsidP="001A3AD7">
      <w:pPr>
        <w:pStyle w:val="ListParagraph"/>
        <w:numPr>
          <w:ilvl w:val="0"/>
          <w:numId w:val="3"/>
        </w:numPr>
        <w:spacing w:after="40" w:line="240" w:lineRule="auto"/>
        <w:jc w:val="both"/>
        <w:rPr>
          <w:rFonts w:ascii="Arial" w:eastAsia="Times New Roman" w:hAnsi="Arial" w:cs="Arial"/>
          <w:sz w:val="24"/>
          <w:szCs w:val="24"/>
          <w:lang w:eastAsia="en-GB"/>
        </w:rPr>
      </w:pPr>
      <w:r w:rsidRPr="00374545">
        <w:rPr>
          <w:rFonts w:ascii="Arial" w:eastAsia="Times New Roman" w:hAnsi="Arial" w:cs="Arial"/>
          <w:sz w:val="24"/>
          <w:szCs w:val="24"/>
          <w:lang w:eastAsia="en-GB"/>
        </w:rPr>
        <w:t>Participants who move into employment, including self-employment on leaving.</w:t>
      </w:r>
    </w:p>
    <w:p w:rsidR="001A3AD7" w:rsidRPr="00374545" w:rsidRDefault="00C6387D" w:rsidP="001A3AD7">
      <w:pPr>
        <w:pStyle w:val="ListParagraph"/>
        <w:numPr>
          <w:ilvl w:val="0"/>
          <w:numId w:val="3"/>
        </w:numPr>
        <w:spacing w:after="40" w:line="240" w:lineRule="auto"/>
        <w:jc w:val="both"/>
        <w:rPr>
          <w:rFonts w:ascii="Arial" w:eastAsia="Times New Roman" w:hAnsi="Arial" w:cs="Arial"/>
          <w:sz w:val="24"/>
          <w:szCs w:val="24"/>
          <w:lang w:eastAsia="en-GB"/>
        </w:rPr>
      </w:pPr>
      <w:r w:rsidRPr="00374545">
        <w:rPr>
          <w:rFonts w:ascii="Arial" w:eastAsia="Times New Roman" w:hAnsi="Arial" w:cs="Arial"/>
          <w:sz w:val="24"/>
          <w:szCs w:val="24"/>
          <w:lang w:eastAsia="en-GB"/>
        </w:rPr>
        <w:t>Participants</w:t>
      </w:r>
      <w:r w:rsidR="001A3AD7" w:rsidRPr="00374545">
        <w:rPr>
          <w:rFonts w:ascii="Arial" w:eastAsia="Times New Roman" w:hAnsi="Arial" w:cs="Arial"/>
          <w:sz w:val="24"/>
          <w:szCs w:val="24"/>
          <w:lang w:eastAsia="en-GB"/>
        </w:rPr>
        <w:t xml:space="preserve"> that were economically inactive move into job searching on leaving.</w:t>
      </w:r>
    </w:p>
    <w:p w:rsidR="00C2494E" w:rsidRPr="00374545" w:rsidRDefault="00C2494E" w:rsidP="00C2494E">
      <w:pPr>
        <w:spacing w:after="40" w:line="240" w:lineRule="auto"/>
        <w:ind w:left="709" w:hanging="709"/>
        <w:jc w:val="both"/>
        <w:rPr>
          <w:rFonts w:ascii="Trebuchet MS" w:eastAsia="Times New Roman" w:hAnsi="Trebuchet MS" w:cs="Times New Roman"/>
          <w:szCs w:val="24"/>
          <w:lang w:eastAsia="en-GB"/>
        </w:rPr>
      </w:pPr>
    </w:p>
    <w:p w:rsidR="00C2494E" w:rsidRPr="006F326B" w:rsidRDefault="00C2494E" w:rsidP="001A3AD7">
      <w:pPr>
        <w:spacing w:after="40" w:line="240" w:lineRule="auto"/>
        <w:jc w:val="both"/>
        <w:rPr>
          <w:rFonts w:ascii="Trebuchet MS" w:eastAsia="Times New Roman" w:hAnsi="Trebuchet MS" w:cs="Times New Roman"/>
          <w:szCs w:val="24"/>
          <w:lang w:eastAsia="en-GB"/>
        </w:rPr>
      </w:pPr>
    </w:p>
    <w:p w:rsidR="0046074C" w:rsidRPr="0046074C" w:rsidRDefault="0046074C" w:rsidP="006A2D4B">
      <w:pPr>
        <w:pStyle w:val="NoSpacing"/>
      </w:pPr>
      <w:r>
        <w:tab/>
      </w:r>
      <w:r>
        <w:tab/>
      </w:r>
    </w:p>
    <w:p w:rsidR="0046074C" w:rsidRPr="0046074C" w:rsidRDefault="0046074C" w:rsidP="0046074C"/>
    <w:p w:rsidR="0046074C" w:rsidRPr="0046074C" w:rsidRDefault="0046074C" w:rsidP="0046074C"/>
    <w:p w:rsidR="0046074C" w:rsidRDefault="0046074C" w:rsidP="0046074C">
      <w:pPr>
        <w:jc w:val="both"/>
      </w:pPr>
    </w:p>
    <w:p w:rsidR="00FA0EF8" w:rsidRPr="009C2CC7" w:rsidRDefault="007050D7" w:rsidP="0046074C">
      <w:pPr>
        <w:tabs>
          <w:tab w:val="left" w:pos="3645"/>
        </w:tabs>
        <w:rPr>
          <w:rFonts w:ascii="Arial" w:hAnsi="Arial" w:cs="Arial"/>
          <w:b/>
          <w:sz w:val="24"/>
          <w:szCs w:val="24"/>
        </w:rPr>
      </w:pPr>
      <w:r w:rsidRPr="009C2CC7">
        <w:rPr>
          <w:rFonts w:ascii="Arial" w:hAnsi="Arial" w:cs="Arial"/>
          <w:b/>
          <w:sz w:val="24"/>
          <w:szCs w:val="24"/>
        </w:rPr>
        <w:t>Purpose of the evaluation</w:t>
      </w:r>
    </w:p>
    <w:p w:rsidR="00C77C71" w:rsidRDefault="00C77C71" w:rsidP="00C77C71">
      <w:pPr>
        <w:tabs>
          <w:tab w:val="left" w:pos="3645"/>
        </w:tabs>
        <w:jc w:val="both"/>
        <w:rPr>
          <w:rFonts w:ascii="Arial" w:hAnsi="Arial" w:cs="Arial"/>
          <w:sz w:val="24"/>
          <w:szCs w:val="24"/>
        </w:rPr>
      </w:pPr>
      <w:r>
        <w:rPr>
          <w:rFonts w:ascii="Arial" w:hAnsi="Arial" w:cs="Arial"/>
          <w:sz w:val="24"/>
          <w:szCs w:val="24"/>
        </w:rPr>
        <w:t xml:space="preserve">The evaluation will be used to assess the progress and impact in meeting the projects objectives alongside measuring the overall effectiveness of both the project and the partnership with close attention given to highlighting the changes, if any, made to its participants. </w:t>
      </w:r>
    </w:p>
    <w:p w:rsidR="00C77C71" w:rsidRPr="009C2CC7" w:rsidRDefault="007360B5" w:rsidP="00C77C71">
      <w:pPr>
        <w:tabs>
          <w:tab w:val="left" w:pos="3645"/>
        </w:tabs>
        <w:jc w:val="both"/>
        <w:rPr>
          <w:rFonts w:ascii="Arial" w:hAnsi="Arial" w:cs="Arial"/>
          <w:b/>
          <w:sz w:val="24"/>
          <w:szCs w:val="24"/>
        </w:rPr>
      </w:pPr>
      <w:r w:rsidRPr="009C2CC7">
        <w:rPr>
          <w:rFonts w:ascii="Arial" w:hAnsi="Arial" w:cs="Arial"/>
          <w:b/>
          <w:sz w:val="24"/>
          <w:szCs w:val="24"/>
        </w:rPr>
        <w:t xml:space="preserve">The evaluation will need to </w:t>
      </w:r>
      <w:r w:rsidR="00AC10C4" w:rsidRPr="009C2CC7">
        <w:rPr>
          <w:rFonts w:ascii="Arial" w:hAnsi="Arial" w:cs="Arial"/>
          <w:b/>
          <w:sz w:val="24"/>
          <w:szCs w:val="24"/>
        </w:rPr>
        <w:t>report upon</w:t>
      </w:r>
    </w:p>
    <w:p w:rsidR="006624C4" w:rsidRPr="006624C4" w:rsidRDefault="006624C4" w:rsidP="006624C4">
      <w:pPr>
        <w:pStyle w:val="NoSpacing"/>
        <w:numPr>
          <w:ilvl w:val="0"/>
          <w:numId w:val="4"/>
        </w:numPr>
        <w:ind w:hanging="720"/>
      </w:pPr>
      <w:r>
        <w:rPr>
          <w:rFonts w:ascii="Arial" w:hAnsi="Arial" w:cs="Arial"/>
          <w:sz w:val="24"/>
          <w:szCs w:val="24"/>
        </w:rPr>
        <w:t>The extent to which the project has achieved its objectives</w:t>
      </w:r>
    </w:p>
    <w:p w:rsidR="006624C4" w:rsidRPr="006624C4" w:rsidRDefault="006624C4" w:rsidP="006624C4">
      <w:pPr>
        <w:pStyle w:val="NoSpacing"/>
        <w:numPr>
          <w:ilvl w:val="0"/>
          <w:numId w:val="4"/>
        </w:numPr>
        <w:ind w:hanging="720"/>
      </w:pPr>
      <w:r>
        <w:rPr>
          <w:rFonts w:ascii="Arial" w:hAnsi="Arial" w:cs="Arial"/>
          <w:sz w:val="24"/>
          <w:szCs w:val="24"/>
        </w:rPr>
        <w:t>The impact upon the participants accessing the support of the project</w:t>
      </w:r>
    </w:p>
    <w:p w:rsidR="00AC10C4" w:rsidRPr="007112AA" w:rsidRDefault="00AC10C4" w:rsidP="006624C4">
      <w:pPr>
        <w:pStyle w:val="NoSpacing"/>
        <w:numPr>
          <w:ilvl w:val="0"/>
          <w:numId w:val="4"/>
        </w:numPr>
        <w:ind w:hanging="720"/>
      </w:pPr>
      <w:r>
        <w:rPr>
          <w:rFonts w:ascii="Arial" w:hAnsi="Arial" w:cs="Arial"/>
          <w:sz w:val="24"/>
          <w:szCs w:val="24"/>
        </w:rPr>
        <w:t>Whether the project has had a differential impact upon specific groups of participants (women/BAME/over 50 etc)</w:t>
      </w:r>
    </w:p>
    <w:p w:rsidR="007112AA" w:rsidRPr="00AC10C4" w:rsidRDefault="007112AA" w:rsidP="006624C4">
      <w:pPr>
        <w:pStyle w:val="NoSpacing"/>
        <w:numPr>
          <w:ilvl w:val="0"/>
          <w:numId w:val="4"/>
        </w:numPr>
        <w:ind w:hanging="720"/>
      </w:pPr>
      <w:r>
        <w:rPr>
          <w:rFonts w:ascii="Arial" w:hAnsi="Arial" w:cs="Arial"/>
          <w:sz w:val="24"/>
          <w:szCs w:val="24"/>
        </w:rPr>
        <w:t>Determine if the project demonstrates equal opportunity access</w:t>
      </w:r>
    </w:p>
    <w:p w:rsidR="006624C4" w:rsidRPr="00AC10C4" w:rsidRDefault="00AC10C4" w:rsidP="006624C4">
      <w:pPr>
        <w:pStyle w:val="NoSpacing"/>
        <w:numPr>
          <w:ilvl w:val="0"/>
          <w:numId w:val="4"/>
        </w:numPr>
        <w:ind w:hanging="720"/>
      </w:pPr>
      <w:r>
        <w:rPr>
          <w:rFonts w:ascii="Arial" w:hAnsi="Arial" w:cs="Arial"/>
          <w:sz w:val="24"/>
          <w:szCs w:val="24"/>
        </w:rPr>
        <w:t>Strengths and weakness of the approach taken by this project</w:t>
      </w:r>
    </w:p>
    <w:p w:rsidR="00AC10C4" w:rsidRPr="00AC10C4" w:rsidRDefault="00AC10C4" w:rsidP="006624C4">
      <w:pPr>
        <w:pStyle w:val="NoSpacing"/>
        <w:numPr>
          <w:ilvl w:val="0"/>
          <w:numId w:val="4"/>
        </w:numPr>
        <w:ind w:hanging="720"/>
      </w:pPr>
      <w:r>
        <w:rPr>
          <w:rFonts w:ascii="Arial" w:hAnsi="Arial" w:cs="Arial"/>
          <w:sz w:val="24"/>
          <w:szCs w:val="24"/>
        </w:rPr>
        <w:t>The extent, and how, the project has built successful partnerships</w:t>
      </w:r>
    </w:p>
    <w:p w:rsidR="00AC10C4" w:rsidRPr="00AC10C4" w:rsidRDefault="00AC10C4" w:rsidP="006624C4">
      <w:pPr>
        <w:pStyle w:val="NoSpacing"/>
        <w:numPr>
          <w:ilvl w:val="0"/>
          <w:numId w:val="4"/>
        </w:numPr>
        <w:ind w:hanging="720"/>
      </w:pPr>
      <w:r>
        <w:rPr>
          <w:rFonts w:ascii="Arial" w:hAnsi="Arial" w:cs="Arial"/>
          <w:sz w:val="24"/>
          <w:szCs w:val="24"/>
        </w:rPr>
        <w:t>The most, and, least effective elements of the project</w:t>
      </w:r>
    </w:p>
    <w:p w:rsidR="00AC10C4" w:rsidRPr="00AC10C4" w:rsidRDefault="00AC10C4" w:rsidP="006624C4">
      <w:pPr>
        <w:pStyle w:val="NoSpacing"/>
        <w:numPr>
          <w:ilvl w:val="0"/>
          <w:numId w:val="4"/>
        </w:numPr>
        <w:ind w:hanging="720"/>
      </w:pPr>
      <w:r>
        <w:rPr>
          <w:rFonts w:ascii="Arial" w:hAnsi="Arial" w:cs="Arial"/>
          <w:sz w:val="24"/>
          <w:szCs w:val="24"/>
        </w:rPr>
        <w:t>The challenges faced by the project and the partnerships</w:t>
      </w:r>
    </w:p>
    <w:p w:rsidR="00AC10C4" w:rsidRPr="00AC10C4" w:rsidRDefault="00AC10C4" w:rsidP="006624C4">
      <w:pPr>
        <w:pStyle w:val="NoSpacing"/>
        <w:numPr>
          <w:ilvl w:val="0"/>
          <w:numId w:val="4"/>
        </w:numPr>
        <w:ind w:hanging="720"/>
      </w:pPr>
      <w:r>
        <w:rPr>
          <w:rFonts w:ascii="Arial" w:hAnsi="Arial" w:cs="Arial"/>
          <w:sz w:val="24"/>
          <w:szCs w:val="24"/>
        </w:rPr>
        <w:t>What could have been done differently</w:t>
      </w:r>
    </w:p>
    <w:p w:rsidR="00AC10C4" w:rsidRPr="008F73E3" w:rsidRDefault="008F73E3" w:rsidP="006624C4">
      <w:pPr>
        <w:pStyle w:val="NoSpacing"/>
        <w:numPr>
          <w:ilvl w:val="0"/>
          <w:numId w:val="4"/>
        </w:numPr>
        <w:ind w:hanging="720"/>
      </w:pPr>
      <w:r>
        <w:rPr>
          <w:rFonts w:ascii="Arial" w:hAnsi="Arial" w:cs="Arial"/>
          <w:sz w:val="24"/>
          <w:szCs w:val="24"/>
        </w:rPr>
        <w:t>Any unintended benefits of the project to both participants and partners</w:t>
      </w:r>
    </w:p>
    <w:p w:rsidR="008F73E3" w:rsidRPr="001148EC" w:rsidRDefault="008F73E3" w:rsidP="006624C4">
      <w:pPr>
        <w:pStyle w:val="NoSpacing"/>
        <w:numPr>
          <w:ilvl w:val="0"/>
          <w:numId w:val="4"/>
        </w:numPr>
        <w:ind w:hanging="720"/>
      </w:pPr>
      <w:r>
        <w:rPr>
          <w:rFonts w:ascii="Arial" w:hAnsi="Arial" w:cs="Arial"/>
          <w:sz w:val="24"/>
          <w:szCs w:val="24"/>
        </w:rPr>
        <w:t>Lessons learnt and good practice</w:t>
      </w:r>
    </w:p>
    <w:p w:rsidR="001148EC" w:rsidRPr="008F73E3" w:rsidRDefault="001148EC" w:rsidP="006624C4">
      <w:pPr>
        <w:pStyle w:val="NoSpacing"/>
        <w:numPr>
          <w:ilvl w:val="0"/>
          <w:numId w:val="4"/>
        </w:numPr>
        <w:ind w:hanging="720"/>
      </w:pPr>
      <w:r>
        <w:rPr>
          <w:rFonts w:ascii="Arial" w:hAnsi="Arial" w:cs="Arial"/>
          <w:sz w:val="24"/>
          <w:szCs w:val="24"/>
        </w:rPr>
        <w:t>Assessing the potential for replication of the project’s approach in other areas.</w:t>
      </w:r>
    </w:p>
    <w:p w:rsidR="008F73E3" w:rsidRPr="00C05F06" w:rsidRDefault="009C2CC7" w:rsidP="006624C4">
      <w:pPr>
        <w:pStyle w:val="NoSpacing"/>
        <w:numPr>
          <w:ilvl w:val="0"/>
          <w:numId w:val="4"/>
        </w:numPr>
        <w:ind w:hanging="720"/>
      </w:pPr>
      <w:r>
        <w:rPr>
          <w:rFonts w:ascii="Arial" w:hAnsi="Arial" w:cs="Arial"/>
          <w:sz w:val="24"/>
          <w:szCs w:val="24"/>
        </w:rPr>
        <w:t>Recommendations based on the evidence including comparison to other national BBO projects.</w:t>
      </w:r>
    </w:p>
    <w:p w:rsidR="00C05F06" w:rsidRPr="009C2CC7" w:rsidRDefault="00C05F06" w:rsidP="006624C4">
      <w:pPr>
        <w:pStyle w:val="NoSpacing"/>
        <w:numPr>
          <w:ilvl w:val="0"/>
          <w:numId w:val="4"/>
        </w:numPr>
        <w:ind w:hanging="720"/>
      </w:pPr>
      <w:r>
        <w:rPr>
          <w:rFonts w:ascii="Arial" w:hAnsi="Arial" w:cs="Arial"/>
          <w:sz w:val="24"/>
          <w:szCs w:val="24"/>
        </w:rPr>
        <w:t>The partnership experience.</w:t>
      </w:r>
    </w:p>
    <w:p w:rsidR="009C2CC7" w:rsidRDefault="009C2CC7" w:rsidP="009C2CC7">
      <w:pPr>
        <w:pStyle w:val="NoSpacing"/>
        <w:ind w:left="720"/>
        <w:rPr>
          <w:rFonts w:ascii="Arial" w:hAnsi="Arial" w:cs="Arial"/>
          <w:sz w:val="24"/>
          <w:szCs w:val="24"/>
        </w:rPr>
      </w:pPr>
    </w:p>
    <w:p w:rsidR="009C2CC7" w:rsidRDefault="009C2CC7" w:rsidP="009C2CC7">
      <w:pPr>
        <w:pStyle w:val="NoSpacing"/>
        <w:ind w:left="720" w:hanging="720"/>
        <w:rPr>
          <w:rFonts w:ascii="Arial" w:hAnsi="Arial" w:cs="Arial"/>
          <w:sz w:val="24"/>
          <w:szCs w:val="24"/>
        </w:rPr>
      </w:pPr>
      <w:r>
        <w:rPr>
          <w:rFonts w:ascii="Arial" w:hAnsi="Arial" w:cs="Arial"/>
          <w:sz w:val="24"/>
          <w:szCs w:val="24"/>
        </w:rPr>
        <w:t xml:space="preserve">This list may not be exhaustive </w:t>
      </w:r>
    </w:p>
    <w:p w:rsidR="009C2CC7" w:rsidRDefault="009C2CC7" w:rsidP="009C2CC7">
      <w:pPr>
        <w:pStyle w:val="NoSpacing"/>
        <w:ind w:left="720" w:hanging="720"/>
        <w:rPr>
          <w:rFonts w:ascii="Arial" w:hAnsi="Arial" w:cs="Arial"/>
          <w:sz w:val="24"/>
          <w:szCs w:val="24"/>
        </w:rPr>
      </w:pPr>
    </w:p>
    <w:p w:rsidR="009C2CC7" w:rsidRDefault="009C2CC7" w:rsidP="009C2CC7">
      <w:pPr>
        <w:pStyle w:val="NoSpacing"/>
        <w:ind w:left="720" w:hanging="720"/>
        <w:rPr>
          <w:rFonts w:ascii="Arial" w:hAnsi="Arial" w:cs="Arial"/>
          <w:sz w:val="24"/>
          <w:szCs w:val="24"/>
        </w:rPr>
      </w:pPr>
    </w:p>
    <w:p w:rsidR="007655DF" w:rsidRDefault="007655DF" w:rsidP="009C2CC7">
      <w:pPr>
        <w:pStyle w:val="NoSpacing"/>
        <w:ind w:left="720" w:hanging="720"/>
        <w:rPr>
          <w:rFonts w:ascii="Arial" w:hAnsi="Arial" w:cs="Arial"/>
          <w:b/>
          <w:sz w:val="24"/>
          <w:szCs w:val="24"/>
        </w:rPr>
      </w:pPr>
    </w:p>
    <w:p w:rsidR="009C2CC7" w:rsidRPr="00432879" w:rsidRDefault="00432879" w:rsidP="009C2CC7">
      <w:pPr>
        <w:pStyle w:val="NoSpacing"/>
        <w:ind w:left="720" w:hanging="720"/>
        <w:rPr>
          <w:rFonts w:ascii="Arial" w:hAnsi="Arial" w:cs="Arial"/>
          <w:b/>
          <w:sz w:val="24"/>
          <w:szCs w:val="24"/>
        </w:rPr>
      </w:pPr>
      <w:r w:rsidRPr="00432879">
        <w:rPr>
          <w:rFonts w:ascii="Arial" w:hAnsi="Arial" w:cs="Arial"/>
          <w:b/>
          <w:sz w:val="24"/>
          <w:szCs w:val="24"/>
        </w:rPr>
        <w:t>Research methodology</w:t>
      </w:r>
    </w:p>
    <w:p w:rsidR="00432879" w:rsidRDefault="00432879" w:rsidP="009C2CC7">
      <w:pPr>
        <w:pStyle w:val="NoSpacing"/>
        <w:ind w:left="720" w:hanging="720"/>
        <w:rPr>
          <w:rFonts w:ascii="Arial" w:hAnsi="Arial" w:cs="Arial"/>
          <w:sz w:val="24"/>
          <w:szCs w:val="24"/>
        </w:rPr>
      </w:pPr>
    </w:p>
    <w:p w:rsidR="00432879" w:rsidRDefault="00432879" w:rsidP="00432879">
      <w:pPr>
        <w:pStyle w:val="NoSpacing"/>
        <w:rPr>
          <w:rFonts w:ascii="Arial" w:hAnsi="Arial" w:cs="Arial"/>
          <w:sz w:val="24"/>
          <w:szCs w:val="24"/>
        </w:rPr>
      </w:pPr>
      <w:r>
        <w:rPr>
          <w:rFonts w:ascii="Arial" w:hAnsi="Arial" w:cs="Arial"/>
          <w:sz w:val="24"/>
          <w:szCs w:val="24"/>
        </w:rPr>
        <w:t xml:space="preserve">Potential suppliers should specify the techniques they intend to </w:t>
      </w:r>
      <w:r w:rsidR="00291CC2">
        <w:rPr>
          <w:rFonts w:ascii="Arial" w:hAnsi="Arial" w:cs="Arial"/>
          <w:sz w:val="24"/>
          <w:szCs w:val="24"/>
        </w:rPr>
        <w:t>supply</w:t>
      </w:r>
      <w:r>
        <w:rPr>
          <w:rFonts w:ascii="Arial" w:hAnsi="Arial" w:cs="Arial"/>
          <w:sz w:val="24"/>
          <w:szCs w:val="24"/>
        </w:rPr>
        <w:t xml:space="preserve"> however as a minimum we would anticipate that it will include the following</w:t>
      </w:r>
    </w:p>
    <w:p w:rsidR="00432879" w:rsidRDefault="00432879" w:rsidP="00432879">
      <w:pPr>
        <w:pStyle w:val="NoSpacing"/>
        <w:rPr>
          <w:rFonts w:ascii="Arial" w:hAnsi="Arial" w:cs="Arial"/>
          <w:sz w:val="24"/>
          <w:szCs w:val="24"/>
        </w:rPr>
      </w:pPr>
    </w:p>
    <w:p w:rsidR="00432879" w:rsidRDefault="00432879" w:rsidP="00432879">
      <w:pPr>
        <w:pStyle w:val="NoSpacing"/>
        <w:numPr>
          <w:ilvl w:val="0"/>
          <w:numId w:val="5"/>
        </w:numPr>
        <w:ind w:left="709" w:hanging="709"/>
        <w:rPr>
          <w:rFonts w:ascii="Arial" w:hAnsi="Arial" w:cs="Arial"/>
          <w:sz w:val="24"/>
          <w:szCs w:val="24"/>
        </w:rPr>
      </w:pPr>
      <w:r>
        <w:rPr>
          <w:rFonts w:ascii="Arial" w:hAnsi="Arial" w:cs="Arial"/>
          <w:sz w:val="24"/>
          <w:szCs w:val="24"/>
        </w:rPr>
        <w:t>Analysis of the projects management information system</w:t>
      </w:r>
    </w:p>
    <w:p w:rsidR="00432879" w:rsidRDefault="00291CC2" w:rsidP="00432879">
      <w:pPr>
        <w:pStyle w:val="NoSpacing"/>
        <w:numPr>
          <w:ilvl w:val="0"/>
          <w:numId w:val="5"/>
        </w:numPr>
        <w:ind w:left="709" w:hanging="709"/>
        <w:rPr>
          <w:rFonts w:ascii="Arial" w:hAnsi="Arial" w:cs="Arial"/>
          <w:sz w:val="24"/>
          <w:szCs w:val="24"/>
        </w:rPr>
      </w:pPr>
      <w:r>
        <w:rPr>
          <w:rFonts w:ascii="Arial" w:hAnsi="Arial" w:cs="Arial"/>
          <w:sz w:val="24"/>
          <w:szCs w:val="24"/>
        </w:rPr>
        <w:t>T</w:t>
      </w:r>
      <w:r w:rsidR="00432879">
        <w:rPr>
          <w:rFonts w:ascii="Arial" w:hAnsi="Arial" w:cs="Arial"/>
          <w:sz w:val="24"/>
          <w:szCs w:val="24"/>
        </w:rPr>
        <w:t>racking participants to establish the impact of the project</w:t>
      </w:r>
    </w:p>
    <w:p w:rsidR="00432879" w:rsidRDefault="007112AA" w:rsidP="00432879">
      <w:pPr>
        <w:pStyle w:val="NoSpacing"/>
        <w:numPr>
          <w:ilvl w:val="0"/>
          <w:numId w:val="5"/>
        </w:numPr>
        <w:ind w:left="709" w:hanging="709"/>
        <w:rPr>
          <w:rFonts w:ascii="Arial" w:hAnsi="Arial" w:cs="Arial"/>
          <w:sz w:val="24"/>
          <w:szCs w:val="24"/>
        </w:rPr>
      </w:pPr>
      <w:r>
        <w:rPr>
          <w:rFonts w:ascii="Arial" w:hAnsi="Arial" w:cs="Arial"/>
          <w:sz w:val="24"/>
          <w:szCs w:val="24"/>
        </w:rPr>
        <w:t>One to one interviews</w:t>
      </w:r>
      <w:r w:rsidR="00C05F06">
        <w:rPr>
          <w:rFonts w:ascii="Arial" w:hAnsi="Arial" w:cs="Arial"/>
          <w:sz w:val="24"/>
          <w:szCs w:val="24"/>
        </w:rPr>
        <w:t xml:space="preserve"> with participants and staff</w:t>
      </w:r>
    </w:p>
    <w:p w:rsidR="007112AA" w:rsidRDefault="007112AA" w:rsidP="00432879">
      <w:pPr>
        <w:pStyle w:val="NoSpacing"/>
        <w:numPr>
          <w:ilvl w:val="0"/>
          <w:numId w:val="5"/>
        </w:numPr>
        <w:ind w:left="709" w:hanging="709"/>
        <w:rPr>
          <w:rFonts w:ascii="Arial" w:hAnsi="Arial" w:cs="Arial"/>
          <w:sz w:val="24"/>
          <w:szCs w:val="24"/>
        </w:rPr>
      </w:pPr>
      <w:r>
        <w:rPr>
          <w:rFonts w:ascii="Arial" w:hAnsi="Arial" w:cs="Arial"/>
          <w:sz w:val="24"/>
          <w:szCs w:val="24"/>
        </w:rPr>
        <w:t>Focus groups</w:t>
      </w:r>
    </w:p>
    <w:p w:rsidR="007112AA" w:rsidRDefault="007112AA" w:rsidP="00432879">
      <w:pPr>
        <w:pStyle w:val="NoSpacing"/>
        <w:numPr>
          <w:ilvl w:val="0"/>
          <w:numId w:val="5"/>
        </w:numPr>
        <w:ind w:left="709" w:hanging="709"/>
        <w:rPr>
          <w:rFonts w:ascii="Arial" w:hAnsi="Arial" w:cs="Arial"/>
          <w:sz w:val="24"/>
          <w:szCs w:val="24"/>
        </w:rPr>
      </w:pPr>
      <w:r>
        <w:rPr>
          <w:rFonts w:ascii="Arial" w:hAnsi="Arial" w:cs="Arial"/>
          <w:sz w:val="24"/>
          <w:szCs w:val="24"/>
        </w:rPr>
        <w:t xml:space="preserve">Surveys </w:t>
      </w:r>
    </w:p>
    <w:p w:rsidR="007112AA" w:rsidRDefault="007112AA" w:rsidP="00432879">
      <w:pPr>
        <w:pStyle w:val="NoSpacing"/>
        <w:numPr>
          <w:ilvl w:val="0"/>
          <w:numId w:val="5"/>
        </w:numPr>
        <w:ind w:left="709" w:hanging="709"/>
        <w:rPr>
          <w:rFonts w:ascii="Arial" w:hAnsi="Arial" w:cs="Arial"/>
          <w:sz w:val="24"/>
          <w:szCs w:val="24"/>
        </w:rPr>
      </w:pPr>
      <w:r>
        <w:rPr>
          <w:rFonts w:ascii="Arial" w:hAnsi="Arial" w:cs="Arial"/>
          <w:sz w:val="24"/>
          <w:szCs w:val="24"/>
        </w:rPr>
        <w:t>Incorporate appropriate information from additional reports and publications</w:t>
      </w:r>
    </w:p>
    <w:p w:rsidR="007112AA" w:rsidRDefault="007112AA" w:rsidP="00432879">
      <w:pPr>
        <w:pStyle w:val="NoSpacing"/>
        <w:numPr>
          <w:ilvl w:val="0"/>
          <w:numId w:val="5"/>
        </w:numPr>
        <w:ind w:left="709" w:hanging="709"/>
        <w:rPr>
          <w:rFonts w:ascii="Arial" w:hAnsi="Arial" w:cs="Arial"/>
          <w:sz w:val="24"/>
          <w:szCs w:val="24"/>
        </w:rPr>
      </w:pPr>
      <w:r>
        <w:rPr>
          <w:rFonts w:ascii="Arial" w:hAnsi="Arial" w:cs="Arial"/>
          <w:sz w:val="24"/>
          <w:szCs w:val="24"/>
        </w:rPr>
        <w:t>Demographic research to establish baselines and impact in the wider context</w:t>
      </w:r>
    </w:p>
    <w:p w:rsidR="007112AA" w:rsidRDefault="007112AA" w:rsidP="007112AA">
      <w:pPr>
        <w:pStyle w:val="NoSpacing"/>
        <w:ind w:left="709"/>
        <w:rPr>
          <w:rFonts w:ascii="Arial" w:hAnsi="Arial" w:cs="Arial"/>
          <w:sz w:val="24"/>
          <w:szCs w:val="24"/>
        </w:rPr>
      </w:pPr>
    </w:p>
    <w:p w:rsidR="007112AA" w:rsidRDefault="007112AA" w:rsidP="007112AA">
      <w:pPr>
        <w:pStyle w:val="NoSpacing"/>
        <w:ind w:left="709"/>
        <w:rPr>
          <w:rFonts w:ascii="Arial" w:hAnsi="Arial" w:cs="Arial"/>
          <w:sz w:val="24"/>
          <w:szCs w:val="24"/>
        </w:rPr>
      </w:pPr>
    </w:p>
    <w:p w:rsidR="00F64927" w:rsidRDefault="00F64927" w:rsidP="009C2CC7">
      <w:pPr>
        <w:pStyle w:val="NoSpacing"/>
        <w:ind w:left="720" w:hanging="720"/>
        <w:rPr>
          <w:rFonts w:ascii="Arial" w:hAnsi="Arial" w:cs="Arial"/>
          <w:b/>
          <w:sz w:val="24"/>
          <w:szCs w:val="24"/>
        </w:rPr>
      </w:pPr>
    </w:p>
    <w:p w:rsidR="00F64927" w:rsidRDefault="00F64927" w:rsidP="009C2CC7">
      <w:pPr>
        <w:pStyle w:val="NoSpacing"/>
        <w:ind w:left="720" w:hanging="720"/>
        <w:rPr>
          <w:rFonts w:ascii="Arial" w:hAnsi="Arial" w:cs="Arial"/>
          <w:b/>
          <w:sz w:val="24"/>
          <w:szCs w:val="24"/>
        </w:rPr>
      </w:pPr>
    </w:p>
    <w:p w:rsidR="00F64927" w:rsidRDefault="00F64927" w:rsidP="009C2CC7">
      <w:pPr>
        <w:pStyle w:val="NoSpacing"/>
        <w:ind w:left="720" w:hanging="720"/>
        <w:rPr>
          <w:rFonts w:ascii="Arial" w:hAnsi="Arial" w:cs="Arial"/>
          <w:b/>
          <w:sz w:val="24"/>
          <w:szCs w:val="24"/>
        </w:rPr>
      </w:pPr>
    </w:p>
    <w:p w:rsidR="00432879" w:rsidRPr="005E2374" w:rsidRDefault="005E2374" w:rsidP="009C2CC7">
      <w:pPr>
        <w:pStyle w:val="NoSpacing"/>
        <w:ind w:left="720" w:hanging="720"/>
        <w:rPr>
          <w:rFonts w:ascii="Arial" w:hAnsi="Arial" w:cs="Arial"/>
          <w:b/>
          <w:sz w:val="24"/>
          <w:szCs w:val="24"/>
        </w:rPr>
      </w:pPr>
      <w:r w:rsidRPr="005E2374">
        <w:rPr>
          <w:rFonts w:ascii="Arial" w:hAnsi="Arial" w:cs="Arial"/>
          <w:b/>
          <w:sz w:val="24"/>
          <w:szCs w:val="24"/>
        </w:rPr>
        <w:t>Publicity and dissemination</w:t>
      </w:r>
    </w:p>
    <w:p w:rsidR="009C2CC7" w:rsidRDefault="009C2CC7" w:rsidP="009C2CC7">
      <w:pPr>
        <w:pStyle w:val="NoSpacing"/>
        <w:ind w:left="720"/>
      </w:pPr>
    </w:p>
    <w:p w:rsidR="005E2374" w:rsidRDefault="005E2374" w:rsidP="00AE5BB4">
      <w:pPr>
        <w:pStyle w:val="NoSpacing"/>
        <w:jc w:val="both"/>
        <w:rPr>
          <w:rFonts w:ascii="Arial" w:hAnsi="Arial" w:cs="Arial"/>
          <w:sz w:val="24"/>
          <w:szCs w:val="24"/>
        </w:rPr>
      </w:pPr>
      <w:r w:rsidRPr="005E2374">
        <w:rPr>
          <w:rFonts w:ascii="Arial" w:hAnsi="Arial" w:cs="Arial"/>
          <w:sz w:val="24"/>
          <w:szCs w:val="24"/>
        </w:rPr>
        <w:t xml:space="preserve">The </w:t>
      </w:r>
      <w:r w:rsidR="006D0E68">
        <w:rPr>
          <w:rFonts w:ascii="Arial" w:hAnsi="Arial" w:cs="Arial"/>
          <w:sz w:val="24"/>
          <w:szCs w:val="24"/>
        </w:rPr>
        <w:t>FAMILY MATTERS</w:t>
      </w:r>
      <w:r>
        <w:rPr>
          <w:rFonts w:ascii="Arial" w:hAnsi="Arial" w:cs="Arial"/>
          <w:sz w:val="24"/>
          <w:szCs w:val="24"/>
        </w:rPr>
        <w:t xml:space="preserve"> project is bound by the governing rules of the European Soci</w:t>
      </w:r>
      <w:r w:rsidR="006D0E68">
        <w:rPr>
          <w:rFonts w:ascii="Arial" w:hAnsi="Arial" w:cs="Arial"/>
          <w:sz w:val="24"/>
          <w:szCs w:val="24"/>
        </w:rPr>
        <w:t>al Fund and the National Lottery Community Fund</w:t>
      </w:r>
      <w:r>
        <w:rPr>
          <w:rFonts w:ascii="Arial" w:hAnsi="Arial" w:cs="Arial"/>
          <w:sz w:val="24"/>
          <w:szCs w:val="24"/>
        </w:rPr>
        <w:t>. Ownership of the data and reports related to the projec</w:t>
      </w:r>
      <w:r w:rsidR="006D0E68">
        <w:rPr>
          <w:rFonts w:ascii="Arial" w:hAnsi="Arial" w:cs="Arial"/>
          <w:sz w:val="24"/>
          <w:szCs w:val="24"/>
        </w:rPr>
        <w:t>t will reside with Black Country Together CIC</w:t>
      </w:r>
      <w:r>
        <w:rPr>
          <w:rFonts w:ascii="Arial" w:hAnsi="Arial" w:cs="Arial"/>
          <w:sz w:val="24"/>
          <w:szCs w:val="24"/>
        </w:rPr>
        <w:t xml:space="preserve"> and finding</w:t>
      </w:r>
      <w:r w:rsidR="006D0E68">
        <w:rPr>
          <w:rFonts w:ascii="Arial" w:hAnsi="Arial" w:cs="Arial"/>
          <w:sz w:val="24"/>
          <w:szCs w:val="24"/>
        </w:rPr>
        <w:t>s</w:t>
      </w:r>
      <w:r>
        <w:rPr>
          <w:rFonts w:ascii="Arial" w:hAnsi="Arial" w:cs="Arial"/>
          <w:sz w:val="24"/>
          <w:szCs w:val="24"/>
        </w:rPr>
        <w:t xml:space="preserve"> shall not be released to the press, or distributed in any way or at any time, prior to publication without the e</w:t>
      </w:r>
      <w:r w:rsidR="006D0E68">
        <w:rPr>
          <w:rFonts w:ascii="Arial" w:hAnsi="Arial" w:cs="Arial"/>
          <w:sz w:val="24"/>
          <w:szCs w:val="24"/>
        </w:rPr>
        <w:t>xpress approval of Black Country</w:t>
      </w:r>
      <w:r>
        <w:rPr>
          <w:rFonts w:ascii="Arial" w:hAnsi="Arial" w:cs="Arial"/>
          <w:sz w:val="24"/>
          <w:szCs w:val="24"/>
        </w:rPr>
        <w:t>.</w:t>
      </w:r>
    </w:p>
    <w:p w:rsidR="005E2374" w:rsidRDefault="005E2374" w:rsidP="005E2374">
      <w:pPr>
        <w:pStyle w:val="NoSpacing"/>
        <w:rPr>
          <w:rFonts w:ascii="Arial" w:hAnsi="Arial" w:cs="Arial"/>
          <w:sz w:val="24"/>
          <w:szCs w:val="24"/>
        </w:rPr>
      </w:pPr>
    </w:p>
    <w:p w:rsidR="005E2374" w:rsidRDefault="00AE5BB4" w:rsidP="005E2374">
      <w:pPr>
        <w:pStyle w:val="NoSpacing"/>
        <w:rPr>
          <w:rFonts w:ascii="Arial" w:hAnsi="Arial" w:cs="Arial"/>
          <w:sz w:val="24"/>
          <w:szCs w:val="24"/>
        </w:rPr>
      </w:pPr>
      <w:r>
        <w:rPr>
          <w:rFonts w:ascii="Arial" w:hAnsi="Arial" w:cs="Arial"/>
          <w:sz w:val="24"/>
          <w:szCs w:val="24"/>
        </w:rPr>
        <w:t>Any breach of the European Social Fund regulations and/or terms and conditions could result in clawback of funds. Should any such breach be as a result of the supplier then the supplier’s payment may be affected</w:t>
      </w:r>
    </w:p>
    <w:p w:rsidR="00AE5BB4" w:rsidRDefault="00AE5BB4" w:rsidP="005E2374">
      <w:pPr>
        <w:pStyle w:val="NoSpacing"/>
        <w:rPr>
          <w:rFonts w:ascii="Arial" w:hAnsi="Arial" w:cs="Arial"/>
          <w:sz w:val="24"/>
          <w:szCs w:val="24"/>
        </w:rPr>
      </w:pPr>
    </w:p>
    <w:p w:rsidR="00AE5BB4" w:rsidRDefault="00AE5BB4" w:rsidP="00AE5BB4">
      <w:pPr>
        <w:pStyle w:val="NoSpacing"/>
        <w:jc w:val="both"/>
        <w:rPr>
          <w:rFonts w:ascii="Arial" w:hAnsi="Arial" w:cs="Arial"/>
          <w:sz w:val="24"/>
          <w:szCs w:val="24"/>
        </w:rPr>
      </w:pPr>
      <w:r>
        <w:rPr>
          <w:rFonts w:ascii="Arial" w:hAnsi="Arial" w:cs="Arial"/>
          <w:sz w:val="24"/>
          <w:szCs w:val="24"/>
        </w:rPr>
        <w:t>Should the supplier, after completion of the evaluation, wish to present findings that are in the public domain the supp</w:t>
      </w:r>
      <w:r w:rsidR="006D0E68">
        <w:rPr>
          <w:rFonts w:ascii="Arial" w:hAnsi="Arial" w:cs="Arial"/>
          <w:sz w:val="24"/>
          <w:szCs w:val="24"/>
        </w:rPr>
        <w:t>lier shall notify Famil</w:t>
      </w:r>
      <w:r w:rsidR="003E1BAC">
        <w:rPr>
          <w:rFonts w:ascii="Arial" w:hAnsi="Arial" w:cs="Arial"/>
          <w:sz w:val="24"/>
          <w:szCs w:val="24"/>
        </w:rPr>
        <w:t xml:space="preserve">y Matters </w:t>
      </w:r>
      <w:r>
        <w:rPr>
          <w:rFonts w:ascii="Arial" w:hAnsi="Arial" w:cs="Arial"/>
          <w:sz w:val="24"/>
          <w:szCs w:val="24"/>
        </w:rPr>
        <w:t>before any agreement is made with any external org</w:t>
      </w:r>
      <w:r w:rsidR="003E1BAC">
        <w:rPr>
          <w:rFonts w:ascii="Arial" w:hAnsi="Arial" w:cs="Arial"/>
          <w:sz w:val="24"/>
          <w:szCs w:val="24"/>
        </w:rPr>
        <w:t>anisation to allow Black Country Together CIC</w:t>
      </w:r>
      <w:r>
        <w:rPr>
          <w:rFonts w:ascii="Arial" w:hAnsi="Arial" w:cs="Arial"/>
          <w:sz w:val="24"/>
          <w:szCs w:val="24"/>
        </w:rPr>
        <w:t xml:space="preserve"> to consider the request.</w:t>
      </w:r>
    </w:p>
    <w:p w:rsidR="00357DAE" w:rsidRDefault="00357DAE" w:rsidP="00AE5BB4">
      <w:pPr>
        <w:pStyle w:val="NoSpacing"/>
        <w:jc w:val="both"/>
        <w:rPr>
          <w:rFonts w:ascii="Arial" w:hAnsi="Arial" w:cs="Arial"/>
          <w:sz w:val="24"/>
          <w:szCs w:val="24"/>
        </w:rPr>
      </w:pPr>
    </w:p>
    <w:p w:rsidR="00357DAE" w:rsidRDefault="00357DAE" w:rsidP="00AE5BB4">
      <w:pPr>
        <w:pStyle w:val="NoSpacing"/>
        <w:jc w:val="both"/>
        <w:rPr>
          <w:rFonts w:ascii="Arial" w:hAnsi="Arial" w:cs="Arial"/>
          <w:b/>
          <w:sz w:val="24"/>
          <w:szCs w:val="24"/>
        </w:rPr>
      </w:pPr>
      <w:r w:rsidRPr="00357DAE">
        <w:rPr>
          <w:rFonts w:ascii="Arial" w:hAnsi="Arial" w:cs="Arial"/>
          <w:b/>
          <w:sz w:val="24"/>
          <w:szCs w:val="24"/>
        </w:rPr>
        <w:t>Key Deliverables</w:t>
      </w:r>
    </w:p>
    <w:p w:rsidR="00D21310" w:rsidRPr="00D21310" w:rsidRDefault="00D21310" w:rsidP="00AE5BB4">
      <w:pPr>
        <w:pStyle w:val="NoSpacing"/>
        <w:jc w:val="both"/>
        <w:rPr>
          <w:rFonts w:ascii="Arial" w:hAnsi="Arial" w:cs="Arial"/>
          <w:sz w:val="24"/>
          <w:szCs w:val="24"/>
        </w:rPr>
      </w:pPr>
    </w:p>
    <w:p w:rsidR="00D21310" w:rsidRPr="00D21310" w:rsidRDefault="00D21310" w:rsidP="00AE5BB4">
      <w:pPr>
        <w:pStyle w:val="NoSpacing"/>
        <w:jc w:val="both"/>
        <w:rPr>
          <w:rFonts w:ascii="Arial" w:hAnsi="Arial" w:cs="Arial"/>
          <w:sz w:val="24"/>
          <w:szCs w:val="24"/>
        </w:rPr>
      </w:pPr>
      <w:r>
        <w:rPr>
          <w:rFonts w:ascii="Arial" w:hAnsi="Arial" w:cs="Arial"/>
          <w:sz w:val="24"/>
          <w:szCs w:val="24"/>
        </w:rPr>
        <w:t>An evaluation plan with specific deliverables and timeframes will be agreed with the successfu</w:t>
      </w:r>
      <w:r w:rsidR="00DD1CD8">
        <w:rPr>
          <w:rFonts w:ascii="Arial" w:hAnsi="Arial" w:cs="Arial"/>
          <w:sz w:val="24"/>
          <w:szCs w:val="24"/>
        </w:rPr>
        <w:t>l supplier however Family Matters</w:t>
      </w:r>
      <w:r>
        <w:rPr>
          <w:rFonts w:ascii="Arial" w:hAnsi="Arial" w:cs="Arial"/>
          <w:sz w:val="24"/>
          <w:szCs w:val="24"/>
        </w:rPr>
        <w:t xml:space="preserve"> would expect the following as a minimum</w:t>
      </w:r>
    </w:p>
    <w:p w:rsidR="00357DAE" w:rsidRDefault="00357DAE" w:rsidP="00AE5BB4">
      <w:pPr>
        <w:pStyle w:val="NoSpacing"/>
        <w:jc w:val="both"/>
        <w:rPr>
          <w:rFonts w:ascii="Arial" w:hAnsi="Arial" w:cs="Arial"/>
          <w:b/>
          <w:sz w:val="24"/>
          <w:szCs w:val="24"/>
        </w:rPr>
      </w:pPr>
    </w:p>
    <w:tbl>
      <w:tblPr>
        <w:tblStyle w:val="TableGrid"/>
        <w:tblW w:w="0" w:type="auto"/>
        <w:tblLook w:val="04A0" w:firstRow="1" w:lastRow="0" w:firstColumn="1" w:lastColumn="0" w:noHBand="0" w:noVBand="1"/>
      </w:tblPr>
      <w:tblGrid>
        <w:gridCol w:w="6091"/>
        <w:gridCol w:w="2925"/>
      </w:tblGrid>
      <w:tr w:rsidR="00357DAE" w:rsidTr="00357DAE">
        <w:tc>
          <w:tcPr>
            <w:tcW w:w="6091" w:type="dxa"/>
          </w:tcPr>
          <w:p w:rsidR="00357DAE" w:rsidRPr="00B606CC" w:rsidRDefault="00357DAE" w:rsidP="00AE5BB4">
            <w:pPr>
              <w:pStyle w:val="NoSpacing"/>
              <w:jc w:val="both"/>
              <w:rPr>
                <w:rFonts w:ascii="Arial" w:hAnsi="Arial" w:cs="Arial"/>
                <w:b/>
                <w:sz w:val="24"/>
                <w:szCs w:val="24"/>
              </w:rPr>
            </w:pPr>
            <w:r w:rsidRPr="00B606CC">
              <w:rPr>
                <w:rFonts w:ascii="Arial" w:hAnsi="Arial" w:cs="Arial"/>
                <w:b/>
                <w:sz w:val="24"/>
                <w:szCs w:val="24"/>
              </w:rPr>
              <w:t>Deliverable</w:t>
            </w:r>
          </w:p>
        </w:tc>
        <w:tc>
          <w:tcPr>
            <w:tcW w:w="2925" w:type="dxa"/>
          </w:tcPr>
          <w:p w:rsidR="00357DAE" w:rsidRPr="00B606CC" w:rsidRDefault="00357DAE" w:rsidP="00AE5BB4">
            <w:pPr>
              <w:pStyle w:val="NoSpacing"/>
              <w:jc w:val="both"/>
              <w:rPr>
                <w:rFonts w:ascii="Arial" w:hAnsi="Arial" w:cs="Arial"/>
                <w:b/>
                <w:sz w:val="24"/>
                <w:szCs w:val="24"/>
              </w:rPr>
            </w:pPr>
            <w:r w:rsidRPr="00B606CC">
              <w:rPr>
                <w:rFonts w:ascii="Arial" w:hAnsi="Arial" w:cs="Arial"/>
                <w:b/>
                <w:sz w:val="24"/>
                <w:szCs w:val="24"/>
              </w:rPr>
              <w:t>Due date or frequency</w:t>
            </w:r>
          </w:p>
        </w:tc>
      </w:tr>
      <w:tr w:rsidR="00357DAE" w:rsidTr="00357DAE">
        <w:tc>
          <w:tcPr>
            <w:tcW w:w="6091" w:type="dxa"/>
          </w:tcPr>
          <w:p w:rsidR="00357DAE" w:rsidRDefault="00357DAE" w:rsidP="00AE5BB4">
            <w:pPr>
              <w:pStyle w:val="NoSpacing"/>
              <w:jc w:val="both"/>
              <w:rPr>
                <w:rFonts w:ascii="Arial" w:hAnsi="Arial" w:cs="Arial"/>
                <w:sz w:val="24"/>
                <w:szCs w:val="24"/>
              </w:rPr>
            </w:pPr>
            <w:r>
              <w:rPr>
                <w:rFonts w:ascii="Arial" w:hAnsi="Arial" w:cs="Arial"/>
                <w:sz w:val="24"/>
                <w:szCs w:val="24"/>
              </w:rPr>
              <w:t>Inception meeting to agree evaluation framework including reporting structures, events and a communication and dissemination strategy</w:t>
            </w:r>
          </w:p>
        </w:tc>
        <w:tc>
          <w:tcPr>
            <w:tcW w:w="2925" w:type="dxa"/>
          </w:tcPr>
          <w:p w:rsidR="00357DAE" w:rsidRDefault="00357DAE" w:rsidP="00AE5BB4">
            <w:pPr>
              <w:pStyle w:val="NoSpacing"/>
              <w:jc w:val="both"/>
              <w:rPr>
                <w:rFonts w:ascii="Arial" w:hAnsi="Arial" w:cs="Arial"/>
                <w:sz w:val="24"/>
                <w:szCs w:val="24"/>
              </w:rPr>
            </w:pPr>
            <w:r>
              <w:rPr>
                <w:rFonts w:ascii="Arial" w:hAnsi="Arial" w:cs="Arial"/>
                <w:sz w:val="24"/>
                <w:szCs w:val="24"/>
              </w:rPr>
              <w:t>Within one month of contract start date</w:t>
            </w:r>
          </w:p>
        </w:tc>
      </w:tr>
      <w:tr w:rsidR="00357DAE" w:rsidTr="00357DAE">
        <w:tc>
          <w:tcPr>
            <w:tcW w:w="6091" w:type="dxa"/>
          </w:tcPr>
          <w:p w:rsidR="00357DAE" w:rsidRDefault="00357DAE" w:rsidP="00AE5BB4">
            <w:pPr>
              <w:pStyle w:val="NoSpacing"/>
              <w:jc w:val="both"/>
              <w:rPr>
                <w:rFonts w:ascii="Arial" w:hAnsi="Arial" w:cs="Arial"/>
                <w:sz w:val="24"/>
                <w:szCs w:val="24"/>
              </w:rPr>
            </w:pPr>
            <w:r>
              <w:rPr>
                <w:rFonts w:ascii="Arial" w:hAnsi="Arial" w:cs="Arial"/>
                <w:sz w:val="24"/>
                <w:szCs w:val="24"/>
              </w:rPr>
              <w:t xml:space="preserve">Develop and pilot evaluation tools </w:t>
            </w:r>
          </w:p>
        </w:tc>
        <w:tc>
          <w:tcPr>
            <w:tcW w:w="2925" w:type="dxa"/>
          </w:tcPr>
          <w:p w:rsidR="00357DAE" w:rsidRDefault="00BE6CEE" w:rsidP="00AE5BB4">
            <w:pPr>
              <w:pStyle w:val="NoSpacing"/>
              <w:jc w:val="both"/>
              <w:rPr>
                <w:rFonts w:ascii="Arial" w:hAnsi="Arial" w:cs="Arial"/>
                <w:sz w:val="24"/>
                <w:szCs w:val="24"/>
              </w:rPr>
            </w:pPr>
            <w:r>
              <w:rPr>
                <w:rFonts w:ascii="Arial" w:hAnsi="Arial" w:cs="Arial"/>
                <w:sz w:val="24"/>
                <w:szCs w:val="24"/>
              </w:rPr>
              <w:t>May</w:t>
            </w:r>
            <w:r w:rsidR="007D39E2">
              <w:rPr>
                <w:rFonts w:ascii="Arial" w:hAnsi="Arial" w:cs="Arial"/>
                <w:sz w:val="24"/>
                <w:szCs w:val="24"/>
              </w:rPr>
              <w:t xml:space="preserve"> 2022</w:t>
            </w:r>
          </w:p>
        </w:tc>
      </w:tr>
      <w:tr w:rsidR="00357DAE" w:rsidTr="00357DAE">
        <w:tc>
          <w:tcPr>
            <w:tcW w:w="6091" w:type="dxa"/>
          </w:tcPr>
          <w:p w:rsidR="00357DAE" w:rsidRDefault="00357DAE" w:rsidP="00AE5BB4">
            <w:pPr>
              <w:pStyle w:val="NoSpacing"/>
              <w:jc w:val="both"/>
              <w:rPr>
                <w:rFonts w:ascii="Arial" w:hAnsi="Arial" w:cs="Arial"/>
                <w:sz w:val="24"/>
                <w:szCs w:val="24"/>
              </w:rPr>
            </w:pPr>
            <w:r>
              <w:rPr>
                <w:rFonts w:ascii="Arial" w:hAnsi="Arial" w:cs="Arial"/>
                <w:sz w:val="24"/>
                <w:szCs w:val="24"/>
              </w:rPr>
              <w:t>Regula</w:t>
            </w:r>
            <w:r w:rsidR="00D21310">
              <w:rPr>
                <w:rFonts w:ascii="Arial" w:hAnsi="Arial" w:cs="Arial"/>
                <w:sz w:val="24"/>
                <w:szCs w:val="24"/>
              </w:rPr>
              <w:t>r</w:t>
            </w:r>
            <w:r>
              <w:rPr>
                <w:rFonts w:ascii="Arial" w:hAnsi="Arial" w:cs="Arial"/>
                <w:sz w:val="24"/>
                <w:szCs w:val="24"/>
              </w:rPr>
              <w:t xml:space="preserve"> progress updates and in person meetings</w:t>
            </w:r>
          </w:p>
        </w:tc>
        <w:tc>
          <w:tcPr>
            <w:tcW w:w="2925" w:type="dxa"/>
          </w:tcPr>
          <w:p w:rsidR="00357DAE" w:rsidRDefault="00357DAE" w:rsidP="00AE5BB4">
            <w:pPr>
              <w:pStyle w:val="NoSpacing"/>
              <w:jc w:val="both"/>
              <w:rPr>
                <w:rFonts w:ascii="Arial" w:hAnsi="Arial" w:cs="Arial"/>
                <w:sz w:val="24"/>
                <w:szCs w:val="24"/>
              </w:rPr>
            </w:pPr>
            <w:r>
              <w:rPr>
                <w:rFonts w:ascii="Arial" w:hAnsi="Arial" w:cs="Arial"/>
                <w:sz w:val="24"/>
                <w:szCs w:val="24"/>
              </w:rPr>
              <w:t xml:space="preserve">Monthly/quarterly </w:t>
            </w:r>
          </w:p>
        </w:tc>
      </w:tr>
      <w:tr w:rsidR="00357DAE" w:rsidTr="00357DAE">
        <w:tc>
          <w:tcPr>
            <w:tcW w:w="6091" w:type="dxa"/>
          </w:tcPr>
          <w:p w:rsidR="00357DAE" w:rsidRDefault="00D21310" w:rsidP="00AE5BB4">
            <w:pPr>
              <w:pStyle w:val="NoSpacing"/>
              <w:jc w:val="both"/>
              <w:rPr>
                <w:rFonts w:ascii="Arial" w:hAnsi="Arial" w:cs="Arial"/>
                <w:sz w:val="24"/>
                <w:szCs w:val="24"/>
              </w:rPr>
            </w:pPr>
            <w:r>
              <w:rPr>
                <w:rFonts w:ascii="Arial" w:hAnsi="Arial" w:cs="Arial"/>
                <w:sz w:val="24"/>
                <w:szCs w:val="24"/>
              </w:rPr>
              <w:t xml:space="preserve">An interim report to include an update of the evaluation process. </w:t>
            </w:r>
          </w:p>
        </w:tc>
        <w:tc>
          <w:tcPr>
            <w:tcW w:w="2925" w:type="dxa"/>
          </w:tcPr>
          <w:p w:rsidR="00357DAE" w:rsidRDefault="00BE6CEE" w:rsidP="00AE5BB4">
            <w:pPr>
              <w:pStyle w:val="NoSpacing"/>
              <w:jc w:val="both"/>
              <w:rPr>
                <w:rFonts w:ascii="Arial" w:hAnsi="Arial" w:cs="Arial"/>
                <w:sz w:val="24"/>
                <w:szCs w:val="24"/>
              </w:rPr>
            </w:pPr>
            <w:r>
              <w:rPr>
                <w:rFonts w:ascii="Arial" w:hAnsi="Arial" w:cs="Arial"/>
                <w:sz w:val="24"/>
                <w:szCs w:val="24"/>
              </w:rPr>
              <w:t>July</w:t>
            </w:r>
            <w:r w:rsidR="007D39E2">
              <w:rPr>
                <w:rFonts w:ascii="Arial" w:hAnsi="Arial" w:cs="Arial"/>
                <w:sz w:val="24"/>
                <w:szCs w:val="24"/>
              </w:rPr>
              <w:t xml:space="preserve"> 2022</w:t>
            </w:r>
          </w:p>
        </w:tc>
      </w:tr>
      <w:tr w:rsidR="00357DAE" w:rsidTr="00357DAE">
        <w:tc>
          <w:tcPr>
            <w:tcW w:w="6091" w:type="dxa"/>
          </w:tcPr>
          <w:p w:rsidR="00357DAE" w:rsidRDefault="00D21310" w:rsidP="00AE5BB4">
            <w:pPr>
              <w:pStyle w:val="NoSpacing"/>
              <w:jc w:val="both"/>
              <w:rPr>
                <w:rFonts w:ascii="Arial" w:hAnsi="Arial" w:cs="Arial"/>
                <w:sz w:val="24"/>
                <w:szCs w:val="24"/>
              </w:rPr>
            </w:pPr>
            <w:r>
              <w:rPr>
                <w:rFonts w:ascii="Arial" w:hAnsi="Arial" w:cs="Arial"/>
                <w:sz w:val="24"/>
                <w:szCs w:val="24"/>
              </w:rPr>
              <w:t>Final report</w:t>
            </w:r>
          </w:p>
        </w:tc>
        <w:tc>
          <w:tcPr>
            <w:tcW w:w="2925" w:type="dxa"/>
          </w:tcPr>
          <w:p w:rsidR="00357DAE" w:rsidRDefault="007D39E2" w:rsidP="00AE5BB4">
            <w:pPr>
              <w:pStyle w:val="NoSpacing"/>
              <w:jc w:val="both"/>
              <w:rPr>
                <w:rFonts w:ascii="Arial" w:hAnsi="Arial" w:cs="Arial"/>
                <w:sz w:val="24"/>
                <w:szCs w:val="24"/>
              </w:rPr>
            </w:pPr>
            <w:r>
              <w:rPr>
                <w:rFonts w:ascii="Arial" w:hAnsi="Arial" w:cs="Arial"/>
                <w:sz w:val="24"/>
                <w:szCs w:val="24"/>
              </w:rPr>
              <w:t>September 2022</w:t>
            </w:r>
          </w:p>
        </w:tc>
      </w:tr>
      <w:tr w:rsidR="00D21310" w:rsidTr="00357DAE">
        <w:tc>
          <w:tcPr>
            <w:tcW w:w="6091" w:type="dxa"/>
          </w:tcPr>
          <w:p w:rsidR="00D21310" w:rsidRDefault="00D21310" w:rsidP="00AE5BB4">
            <w:pPr>
              <w:pStyle w:val="NoSpacing"/>
              <w:jc w:val="both"/>
              <w:rPr>
                <w:rFonts w:ascii="Arial" w:hAnsi="Arial" w:cs="Arial"/>
                <w:sz w:val="24"/>
                <w:szCs w:val="24"/>
              </w:rPr>
            </w:pPr>
            <w:r>
              <w:rPr>
                <w:rFonts w:ascii="Arial" w:hAnsi="Arial" w:cs="Arial"/>
                <w:sz w:val="24"/>
                <w:szCs w:val="24"/>
              </w:rPr>
              <w:t>Presentation of evaluation findings to stakeholders</w:t>
            </w:r>
          </w:p>
        </w:tc>
        <w:tc>
          <w:tcPr>
            <w:tcW w:w="2925" w:type="dxa"/>
          </w:tcPr>
          <w:p w:rsidR="00D21310" w:rsidRDefault="007D39E2" w:rsidP="00AE5BB4">
            <w:pPr>
              <w:pStyle w:val="NoSpacing"/>
              <w:jc w:val="both"/>
              <w:rPr>
                <w:rFonts w:ascii="Arial" w:hAnsi="Arial" w:cs="Arial"/>
                <w:sz w:val="24"/>
                <w:szCs w:val="24"/>
              </w:rPr>
            </w:pPr>
            <w:r>
              <w:rPr>
                <w:rFonts w:ascii="Arial" w:hAnsi="Arial" w:cs="Arial"/>
                <w:sz w:val="24"/>
                <w:szCs w:val="24"/>
              </w:rPr>
              <w:t>September 2022</w:t>
            </w:r>
          </w:p>
        </w:tc>
      </w:tr>
    </w:tbl>
    <w:p w:rsidR="00357DAE" w:rsidRPr="00357DAE" w:rsidRDefault="00357DAE" w:rsidP="00AE5BB4">
      <w:pPr>
        <w:pStyle w:val="NoSpacing"/>
        <w:jc w:val="both"/>
        <w:rPr>
          <w:rFonts w:ascii="Arial" w:hAnsi="Arial" w:cs="Arial"/>
          <w:sz w:val="24"/>
          <w:szCs w:val="24"/>
        </w:rPr>
      </w:pPr>
    </w:p>
    <w:p w:rsidR="00AE5BB4" w:rsidRDefault="00AE5BB4" w:rsidP="00AE5BB4">
      <w:pPr>
        <w:pStyle w:val="NoSpacing"/>
        <w:jc w:val="both"/>
        <w:rPr>
          <w:rFonts w:ascii="Arial" w:hAnsi="Arial" w:cs="Arial"/>
          <w:sz w:val="24"/>
          <w:szCs w:val="24"/>
        </w:rPr>
      </w:pPr>
    </w:p>
    <w:p w:rsidR="007655DF" w:rsidRDefault="007655DF" w:rsidP="00AE5BB4">
      <w:pPr>
        <w:pStyle w:val="NoSpacing"/>
        <w:jc w:val="both"/>
        <w:rPr>
          <w:rFonts w:ascii="Arial" w:hAnsi="Arial" w:cs="Arial"/>
          <w:b/>
          <w:sz w:val="24"/>
          <w:szCs w:val="24"/>
        </w:rPr>
      </w:pPr>
    </w:p>
    <w:p w:rsidR="00AE5BB4" w:rsidRDefault="00AE5BB4" w:rsidP="00AE5BB4">
      <w:pPr>
        <w:pStyle w:val="NoSpacing"/>
        <w:jc w:val="both"/>
        <w:rPr>
          <w:rFonts w:ascii="Arial" w:hAnsi="Arial" w:cs="Arial"/>
          <w:b/>
          <w:sz w:val="24"/>
          <w:szCs w:val="24"/>
        </w:rPr>
      </w:pPr>
      <w:r w:rsidRPr="00AE5BB4">
        <w:rPr>
          <w:rFonts w:ascii="Arial" w:hAnsi="Arial" w:cs="Arial"/>
          <w:b/>
          <w:sz w:val="24"/>
          <w:szCs w:val="24"/>
        </w:rPr>
        <w:t>Timeframe and budget</w:t>
      </w:r>
    </w:p>
    <w:p w:rsidR="00AE5BB4" w:rsidRDefault="00AE5BB4" w:rsidP="00AE5BB4">
      <w:pPr>
        <w:pStyle w:val="NoSpacing"/>
        <w:jc w:val="both"/>
        <w:rPr>
          <w:rFonts w:ascii="Arial" w:hAnsi="Arial" w:cs="Arial"/>
          <w:b/>
          <w:sz w:val="24"/>
          <w:szCs w:val="24"/>
        </w:rPr>
      </w:pPr>
    </w:p>
    <w:p w:rsidR="00AE5BB4" w:rsidRDefault="008D6B25" w:rsidP="00AE5BB4">
      <w:pPr>
        <w:pStyle w:val="NoSpacing"/>
        <w:jc w:val="both"/>
        <w:rPr>
          <w:rFonts w:ascii="Arial" w:hAnsi="Arial" w:cs="Arial"/>
          <w:sz w:val="24"/>
          <w:szCs w:val="24"/>
        </w:rPr>
      </w:pPr>
      <w:r w:rsidRPr="008D6B25">
        <w:rPr>
          <w:rFonts w:ascii="Arial" w:hAnsi="Arial" w:cs="Arial"/>
          <w:sz w:val="24"/>
          <w:szCs w:val="24"/>
        </w:rPr>
        <w:t xml:space="preserve">The evaluation </w:t>
      </w:r>
      <w:r w:rsidR="00211D81">
        <w:rPr>
          <w:rFonts w:ascii="Arial" w:hAnsi="Arial" w:cs="Arial"/>
          <w:sz w:val="24"/>
          <w:szCs w:val="24"/>
        </w:rPr>
        <w:t>will take place between May</w:t>
      </w:r>
      <w:r w:rsidR="007D39E2">
        <w:rPr>
          <w:rFonts w:ascii="Arial" w:hAnsi="Arial" w:cs="Arial"/>
          <w:sz w:val="24"/>
          <w:szCs w:val="24"/>
        </w:rPr>
        <w:t xml:space="preserve"> 2022 and September 2022</w:t>
      </w:r>
      <w:r>
        <w:rPr>
          <w:rFonts w:ascii="Arial" w:hAnsi="Arial" w:cs="Arial"/>
          <w:sz w:val="24"/>
          <w:szCs w:val="24"/>
        </w:rPr>
        <w:t xml:space="preserve"> and will include a full evaluation of the</w:t>
      </w:r>
      <w:r w:rsidR="007D39E2">
        <w:rPr>
          <w:rFonts w:ascii="Arial" w:hAnsi="Arial" w:cs="Arial"/>
          <w:sz w:val="24"/>
          <w:szCs w:val="24"/>
        </w:rPr>
        <w:t xml:space="preserve"> project which commenced in September</w:t>
      </w:r>
      <w:r>
        <w:rPr>
          <w:rFonts w:ascii="Arial" w:hAnsi="Arial" w:cs="Arial"/>
          <w:sz w:val="24"/>
          <w:szCs w:val="24"/>
        </w:rPr>
        <w:t xml:space="preserve"> 2016</w:t>
      </w:r>
    </w:p>
    <w:p w:rsidR="008D6B25" w:rsidRDefault="008D6B25" w:rsidP="00AE5BB4">
      <w:pPr>
        <w:pStyle w:val="NoSpacing"/>
        <w:jc w:val="both"/>
        <w:rPr>
          <w:rFonts w:ascii="Arial" w:hAnsi="Arial" w:cs="Arial"/>
          <w:sz w:val="24"/>
          <w:szCs w:val="24"/>
        </w:rPr>
      </w:pPr>
    </w:p>
    <w:p w:rsidR="008D6B25" w:rsidRDefault="007D39E2" w:rsidP="00AE5BB4">
      <w:pPr>
        <w:pStyle w:val="NoSpacing"/>
        <w:jc w:val="both"/>
        <w:rPr>
          <w:rFonts w:ascii="Arial" w:hAnsi="Arial" w:cs="Arial"/>
          <w:sz w:val="24"/>
          <w:szCs w:val="24"/>
        </w:rPr>
      </w:pPr>
      <w:r>
        <w:rPr>
          <w:rFonts w:ascii="Arial" w:hAnsi="Arial" w:cs="Arial"/>
          <w:sz w:val="24"/>
          <w:szCs w:val="24"/>
        </w:rPr>
        <w:t>The b</w:t>
      </w:r>
      <w:r w:rsidR="00374545">
        <w:rPr>
          <w:rFonts w:ascii="Arial" w:hAnsi="Arial" w:cs="Arial"/>
          <w:sz w:val="24"/>
          <w:szCs w:val="24"/>
        </w:rPr>
        <w:t>udget is a maximum of</w:t>
      </w:r>
      <w:r>
        <w:rPr>
          <w:rFonts w:ascii="Arial" w:hAnsi="Arial" w:cs="Arial"/>
          <w:sz w:val="24"/>
          <w:szCs w:val="24"/>
        </w:rPr>
        <w:t xml:space="preserve"> £20</w:t>
      </w:r>
      <w:r w:rsidR="008D6B25">
        <w:rPr>
          <w:rFonts w:ascii="Arial" w:hAnsi="Arial" w:cs="Arial"/>
          <w:sz w:val="24"/>
          <w:szCs w:val="24"/>
        </w:rPr>
        <w:t>,000 inclusive of any VAT or expenses. This includes the costs of all research, interviews, focus groups (including travel and expenses), analysis, report writing and meetings wit</w:t>
      </w:r>
      <w:r>
        <w:rPr>
          <w:rFonts w:ascii="Arial" w:hAnsi="Arial" w:cs="Arial"/>
          <w:sz w:val="24"/>
          <w:szCs w:val="24"/>
        </w:rPr>
        <w:t>h the project team and Black Country Together CIC.</w:t>
      </w:r>
    </w:p>
    <w:p w:rsidR="001148EC" w:rsidRDefault="001148EC" w:rsidP="00AE5BB4">
      <w:pPr>
        <w:pStyle w:val="NoSpacing"/>
        <w:jc w:val="both"/>
        <w:rPr>
          <w:rFonts w:ascii="Arial" w:hAnsi="Arial" w:cs="Arial"/>
          <w:sz w:val="24"/>
          <w:szCs w:val="24"/>
        </w:rPr>
      </w:pPr>
    </w:p>
    <w:p w:rsidR="00AD1462" w:rsidRDefault="00AD1462" w:rsidP="00AE5BB4">
      <w:pPr>
        <w:pStyle w:val="NoSpacing"/>
        <w:jc w:val="both"/>
        <w:rPr>
          <w:rFonts w:ascii="Arial" w:hAnsi="Arial" w:cs="Arial"/>
          <w:sz w:val="24"/>
          <w:szCs w:val="24"/>
        </w:rPr>
      </w:pPr>
    </w:p>
    <w:p w:rsidR="00F64927" w:rsidRDefault="00F64927" w:rsidP="00AE5BB4">
      <w:pPr>
        <w:pStyle w:val="NoSpacing"/>
        <w:jc w:val="both"/>
        <w:rPr>
          <w:rFonts w:ascii="Arial" w:hAnsi="Arial" w:cs="Arial"/>
          <w:b/>
          <w:sz w:val="24"/>
          <w:szCs w:val="24"/>
        </w:rPr>
      </w:pPr>
    </w:p>
    <w:p w:rsidR="00F64927" w:rsidRDefault="00F64927" w:rsidP="00AE5BB4">
      <w:pPr>
        <w:pStyle w:val="NoSpacing"/>
        <w:jc w:val="both"/>
        <w:rPr>
          <w:rFonts w:ascii="Arial" w:hAnsi="Arial" w:cs="Arial"/>
          <w:b/>
          <w:sz w:val="24"/>
          <w:szCs w:val="24"/>
        </w:rPr>
      </w:pPr>
    </w:p>
    <w:p w:rsidR="00F64927" w:rsidRDefault="00F64927" w:rsidP="00AE5BB4">
      <w:pPr>
        <w:pStyle w:val="NoSpacing"/>
        <w:jc w:val="both"/>
        <w:rPr>
          <w:rFonts w:ascii="Arial" w:hAnsi="Arial" w:cs="Arial"/>
          <w:b/>
          <w:sz w:val="24"/>
          <w:szCs w:val="24"/>
        </w:rPr>
      </w:pPr>
    </w:p>
    <w:p w:rsidR="00F64927" w:rsidRDefault="00F64927" w:rsidP="00AE5BB4">
      <w:pPr>
        <w:pStyle w:val="NoSpacing"/>
        <w:jc w:val="both"/>
        <w:rPr>
          <w:rFonts w:ascii="Arial" w:hAnsi="Arial" w:cs="Arial"/>
          <w:b/>
          <w:sz w:val="24"/>
          <w:szCs w:val="24"/>
        </w:rPr>
      </w:pPr>
    </w:p>
    <w:p w:rsidR="00F64927" w:rsidRDefault="00F64927" w:rsidP="00AE5BB4">
      <w:pPr>
        <w:pStyle w:val="NoSpacing"/>
        <w:jc w:val="both"/>
        <w:rPr>
          <w:rFonts w:ascii="Arial" w:hAnsi="Arial" w:cs="Arial"/>
          <w:b/>
          <w:sz w:val="24"/>
          <w:szCs w:val="24"/>
        </w:rPr>
      </w:pPr>
    </w:p>
    <w:p w:rsidR="00F64927" w:rsidRDefault="00F64927" w:rsidP="00AE5BB4">
      <w:pPr>
        <w:pStyle w:val="NoSpacing"/>
        <w:jc w:val="both"/>
        <w:rPr>
          <w:rFonts w:ascii="Arial" w:hAnsi="Arial" w:cs="Arial"/>
          <w:b/>
          <w:sz w:val="24"/>
          <w:szCs w:val="24"/>
        </w:rPr>
      </w:pPr>
    </w:p>
    <w:p w:rsidR="001148EC" w:rsidRDefault="001148EC" w:rsidP="00AE5BB4">
      <w:pPr>
        <w:pStyle w:val="NoSpacing"/>
        <w:jc w:val="both"/>
        <w:rPr>
          <w:rFonts w:ascii="Arial" w:hAnsi="Arial" w:cs="Arial"/>
          <w:b/>
          <w:sz w:val="24"/>
          <w:szCs w:val="24"/>
        </w:rPr>
      </w:pPr>
      <w:r w:rsidRPr="001148EC">
        <w:rPr>
          <w:rFonts w:ascii="Arial" w:hAnsi="Arial" w:cs="Arial"/>
          <w:b/>
          <w:sz w:val="24"/>
          <w:szCs w:val="24"/>
        </w:rPr>
        <w:t>Selection criteria</w:t>
      </w:r>
    </w:p>
    <w:p w:rsidR="000C1BAA" w:rsidRDefault="000C1BAA" w:rsidP="00AE5BB4">
      <w:pPr>
        <w:pStyle w:val="NoSpacing"/>
        <w:jc w:val="both"/>
        <w:rPr>
          <w:rFonts w:ascii="Arial" w:hAnsi="Arial" w:cs="Arial"/>
          <w:b/>
          <w:sz w:val="24"/>
          <w:szCs w:val="24"/>
        </w:rPr>
      </w:pPr>
    </w:p>
    <w:p w:rsidR="000C1BAA" w:rsidRDefault="000C1BAA" w:rsidP="00AE5BB4">
      <w:pPr>
        <w:pStyle w:val="NoSpacing"/>
        <w:jc w:val="both"/>
        <w:rPr>
          <w:rFonts w:ascii="Arial" w:hAnsi="Arial" w:cs="Arial"/>
          <w:sz w:val="24"/>
          <w:szCs w:val="24"/>
        </w:rPr>
      </w:pPr>
      <w:r w:rsidRPr="000C1BAA">
        <w:rPr>
          <w:rFonts w:ascii="Arial" w:hAnsi="Arial" w:cs="Arial"/>
          <w:sz w:val="24"/>
          <w:szCs w:val="24"/>
        </w:rPr>
        <w:t>The following criteria will be used to evaluate the tenders</w:t>
      </w:r>
    </w:p>
    <w:p w:rsidR="000C1BAA" w:rsidRDefault="000C1BAA" w:rsidP="00AE5BB4">
      <w:pPr>
        <w:pStyle w:val="NoSpacing"/>
        <w:jc w:val="both"/>
        <w:rPr>
          <w:rFonts w:ascii="Arial" w:hAnsi="Arial" w:cs="Arial"/>
          <w:sz w:val="24"/>
          <w:szCs w:val="24"/>
        </w:rPr>
      </w:pPr>
    </w:p>
    <w:tbl>
      <w:tblPr>
        <w:tblStyle w:val="TableGrid"/>
        <w:tblW w:w="0" w:type="auto"/>
        <w:tblLook w:val="04A0" w:firstRow="1" w:lastRow="0" w:firstColumn="1" w:lastColumn="0" w:noHBand="0" w:noVBand="1"/>
      </w:tblPr>
      <w:tblGrid>
        <w:gridCol w:w="6516"/>
        <w:gridCol w:w="2500"/>
      </w:tblGrid>
      <w:tr w:rsidR="000C1BAA" w:rsidTr="000C1BAA">
        <w:tc>
          <w:tcPr>
            <w:tcW w:w="6516" w:type="dxa"/>
          </w:tcPr>
          <w:p w:rsidR="000C1BAA" w:rsidRPr="00B606CC" w:rsidRDefault="000C1BAA" w:rsidP="00B606CC">
            <w:pPr>
              <w:pStyle w:val="NoSpacing"/>
              <w:jc w:val="center"/>
              <w:rPr>
                <w:rFonts w:ascii="Arial" w:hAnsi="Arial" w:cs="Arial"/>
                <w:b/>
                <w:sz w:val="24"/>
                <w:szCs w:val="24"/>
              </w:rPr>
            </w:pPr>
            <w:bookmarkStart w:id="1" w:name="_Hlk517957052"/>
            <w:r w:rsidRPr="00B606CC">
              <w:rPr>
                <w:rFonts w:ascii="Arial" w:hAnsi="Arial" w:cs="Arial"/>
                <w:b/>
                <w:sz w:val="24"/>
                <w:szCs w:val="24"/>
              </w:rPr>
              <w:t>Criterion</w:t>
            </w:r>
          </w:p>
        </w:tc>
        <w:tc>
          <w:tcPr>
            <w:tcW w:w="2500" w:type="dxa"/>
          </w:tcPr>
          <w:p w:rsidR="000C1BAA" w:rsidRPr="00B606CC" w:rsidRDefault="000C1BAA" w:rsidP="00B606CC">
            <w:pPr>
              <w:pStyle w:val="NoSpacing"/>
              <w:jc w:val="center"/>
              <w:rPr>
                <w:rFonts w:ascii="Arial" w:hAnsi="Arial" w:cs="Arial"/>
                <w:b/>
                <w:sz w:val="24"/>
                <w:szCs w:val="24"/>
              </w:rPr>
            </w:pPr>
            <w:r w:rsidRPr="00B606CC">
              <w:rPr>
                <w:rFonts w:ascii="Arial" w:hAnsi="Arial" w:cs="Arial"/>
                <w:b/>
                <w:sz w:val="24"/>
                <w:szCs w:val="24"/>
              </w:rPr>
              <w:t>Weighting</w:t>
            </w:r>
          </w:p>
        </w:tc>
      </w:tr>
      <w:tr w:rsidR="000C1BAA" w:rsidTr="000C1BAA">
        <w:tc>
          <w:tcPr>
            <w:tcW w:w="6516" w:type="dxa"/>
          </w:tcPr>
          <w:p w:rsidR="000C1BAA" w:rsidRDefault="000C1BAA" w:rsidP="00B0771E">
            <w:pPr>
              <w:pStyle w:val="NoSpacing"/>
              <w:numPr>
                <w:ilvl w:val="0"/>
                <w:numId w:val="6"/>
              </w:numPr>
              <w:jc w:val="both"/>
              <w:rPr>
                <w:rFonts w:ascii="Arial" w:hAnsi="Arial" w:cs="Arial"/>
                <w:sz w:val="24"/>
                <w:szCs w:val="24"/>
              </w:rPr>
            </w:pPr>
            <w:r>
              <w:rPr>
                <w:rFonts w:ascii="Arial" w:hAnsi="Arial" w:cs="Arial"/>
                <w:sz w:val="24"/>
                <w:szCs w:val="24"/>
              </w:rPr>
              <w:t>Demonstrates a clear understanding of the aims, objectives and concerns of the evaluation</w:t>
            </w:r>
          </w:p>
        </w:tc>
        <w:tc>
          <w:tcPr>
            <w:tcW w:w="2500" w:type="dxa"/>
          </w:tcPr>
          <w:p w:rsidR="000C1BAA" w:rsidRDefault="00B0771E" w:rsidP="00AE5BB4">
            <w:pPr>
              <w:pStyle w:val="NoSpacing"/>
              <w:jc w:val="both"/>
              <w:rPr>
                <w:rFonts w:ascii="Arial" w:hAnsi="Arial" w:cs="Arial"/>
                <w:sz w:val="24"/>
                <w:szCs w:val="24"/>
              </w:rPr>
            </w:pPr>
            <w:r>
              <w:rPr>
                <w:rFonts w:ascii="Arial" w:hAnsi="Arial" w:cs="Arial"/>
                <w:sz w:val="24"/>
                <w:szCs w:val="24"/>
              </w:rPr>
              <w:t>12.5%</w:t>
            </w:r>
          </w:p>
        </w:tc>
      </w:tr>
      <w:tr w:rsidR="000C1BAA" w:rsidTr="000C1BAA">
        <w:tc>
          <w:tcPr>
            <w:tcW w:w="6516" w:type="dxa"/>
          </w:tcPr>
          <w:p w:rsidR="000C1BAA" w:rsidRDefault="000C1BAA" w:rsidP="00B0771E">
            <w:pPr>
              <w:pStyle w:val="NoSpacing"/>
              <w:numPr>
                <w:ilvl w:val="0"/>
                <w:numId w:val="6"/>
              </w:numPr>
              <w:jc w:val="both"/>
              <w:rPr>
                <w:rFonts w:ascii="Arial" w:hAnsi="Arial" w:cs="Arial"/>
                <w:sz w:val="24"/>
                <w:szCs w:val="24"/>
              </w:rPr>
            </w:pPr>
            <w:r>
              <w:rPr>
                <w:rFonts w:ascii="Arial" w:hAnsi="Arial" w:cs="Arial"/>
                <w:sz w:val="24"/>
                <w:szCs w:val="24"/>
              </w:rPr>
              <w:t>Demonstrates knowledge, experience and capacity of evalua</w:t>
            </w:r>
            <w:r w:rsidR="007D39E2">
              <w:rPr>
                <w:rFonts w:ascii="Arial" w:hAnsi="Arial" w:cs="Arial"/>
                <w:sz w:val="24"/>
                <w:szCs w:val="24"/>
              </w:rPr>
              <w:t>ting projects within the FAMILY MATTERS</w:t>
            </w:r>
            <w:r>
              <w:rPr>
                <w:rFonts w:ascii="Arial" w:hAnsi="Arial" w:cs="Arial"/>
                <w:sz w:val="24"/>
                <w:szCs w:val="24"/>
              </w:rPr>
              <w:t xml:space="preserve"> area of work</w:t>
            </w:r>
          </w:p>
        </w:tc>
        <w:tc>
          <w:tcPr>
            <w:tcW w:w="2500" w:type="dxa"/>
          </w:tcPr>
          <w:p w:rsidR="000C1BAA" w:rsidRDefault="00B0771E" w:rsidP="00AE5BB4">
            <w:pPr>
              <w:pStyle w:val="NoSpacing"/>
              <w:jc w:val="both"/>
              <w:rPr>
                <w:rFonts w:ascii="Arial" w:hAnsi="Arial" w:cs="Arial"/>
                <w:sz w:val="24"/>
                <w:szCs w:val="24"/>
              </w:rPr>
            </w:pPr>
            <w:r>
              <w:rPr>
                <w:rFonts w:ascii="Arial" w:hAnsi="Arial" w:cs="Arial"/>
                <w:sz w:val="24"/>
                <w:szCs w:val="24"/>
              </w:rPr>
              <w:t>12.5%</w:t>
            </w:r>
          </w:p>
        </w:tc>
      </w:tr>
      <w:tr w:rsidR="000C1BAA" w:rsidTr="000C1BAA">
        <w:tc>
          <w:tcPr>
            <w:tcW w:w="6516" w:type="dxa"/>
          </w:tcPr>
          <w:p w:rsidR="000C1BAA" w:rsidRDefault="000C1BAA" w:rsidP="00B0771E">
            <w:pPr>
              <w:pStyle w:val="NoSpacing"/>
              <w:numPr>
                <w:ilvl w:val="0"/>
                <w:numId w:val="6"/>
              </w:numPr>
              <w:jc w:val="both"/>
              <w:rPr>
                <w:rFonts w:ascii="Arial" w:hAnsi="Arial" w:cs="Arial"/>
                <w:sz w:val="24"/>
                <w:szCs w:val="24"/>
              </w:rPr>
            </w:pPr>
            <w:r>
              <w:rPr>
                <w:rFonts w:ascii="Arial" w:hAnsi="Arial" w:cs="Arial"/>
                <w:sz w:val="24"/>
                <w:szCs w:val="24"/>
              </w:rPr>
              <w:t>Demonstrates the capacity and resources to carry out the evaluation within the given timeframes</w:t>
            </w:r>
          </w:p>
        </w:tc>
        <w:tc>
          <w:tcPr>
            <w:tcW w:w="2500" w:type="dxa"/>
          </w:tcPr>
          <w:p w:rsidR="000C1BAA" w:rsidRDefault="00B0771E" w:rsidP="00AE5BB4">
            <w:pPr>
              <w:pStyle w:val="NoSpacing"/>
              <w:jc w:val="both"/>
              <w:rPr>
                <w:rFonts w:ascii="Arial" w:hAnsi="Arial" w:cs="Arial"/>
                <w:sz w:val="24"/>
                <w:szCs w:val="24"/>
              </w:rPr>
            </w:pPr>
            <w:r>
              <w:rPr>
                <w:rFonts w:ascii="Arial" w:hAnsi="Arial" w:cs="Arial"/>
                <w:sz w:val="24"/>
                <w:szCs w:val="24"/>
              </w:rPr>
              <w:t>12.5%</w:t>
            </w:r>
          </w:p>
        </w:tc>
      </w:tr>
      <w:tr w:rsidR="000C1BAA" w:rsidTr="000C1BAA">
        <w:tc>
          <w:tcPr>
            <w:tcW w:w="6516" w:type="dxa"/>
          </w:tcPr>
          <w:p w:rsidR="000C1BAA" w:rsidRDefault="00B0771E" w:rsidP="00B0771E">
            <w:pPr>
              <w:pStyle w:val="NoSpacing"/>
              <w:numPr>
                <w:ilvl w:val="0"/>
                <w:numId w:val="6"/>
              </w:numPr>
              <w:jc w:val="both"/>
              <w:rPr>
                <w:rFonts w:ascii="Arial" w:hAnsi="Arial" w:cs="Arial"/>
                <w:sz w:val="24"/>
                <w:szCs w:val="24"/>
              </w:rPr>
            </w:pPr>
            <w:r>
              <w:rPr>
                <w:rFonts w:ascii="Arial" w:hAnsi="Arial" w:cs="Arial"/>
                <w:sz w:val="24"/>
                <w:szCs w:val="24"/>
              </w:rPr>
              <w:t>Demonstrates a clear and realistic plan detailing all stages of the evaluation and the roles and responsibilities of each staff member involved</w:t>
            </w:r>
          </w:p>
        </w:tc>
        <w:tc>
          <w:tcPr>
            <w:tcW w:w="2500" w:type="dxa"/>
          </w:tcPr>
          <w:p w:rsidR="000C1BAA" w:rsidRDefault="00B0771E" w:rsidP="00AE5BB4">
            <w:pPr>
              <w:pStyle w:val="NoSpacing"/>
              <w:jc w:val="both"/>
              <w:rPr>
                <w:rFonts w:ascii="Arial" w:hAnsi="Arial" w:cs="Arial"/>
                <w:sz w:val="24"/>
                <w:szCs w:val="24"/>
              </w:rPr>
            </w:pPr>
            <w:r>
              <w:rPr>
                <w:rFonts w:ascii="Arial" w:hAnsi="Arial" w:cs="Arial"/>
                <w:sz w:val="24"/>
                <w:szCs w:val="24"/>
              </w:rPr>
              <w:t>12.5%</w:t>
            </w:r>
          </w:p>
        </w:tc>
      </w:tr>
      <w:tr w:rsidR="000C1BAA" w:rsidTr="000C1BAA">
        <w:tc>
          <w:tcPr>
            <w:tcW w:w="6516" w:type="dxa"/>
          </w:tcPr>
          <w:p w:rsidR="000C1BAA" w:rsidRDefault="00B0771E" w:rsidP="00B0771E">
            <w:pPr>
              <w:pStyle w:val="NoSpacing"/>
              <w:numPr>
                <w:ilvl w:val="0"/>
                <w:numId w:val="6"/>
              </w:numPr>
              <w:jc w:val="both"/>
              <w:rPr>
                <w:rFonts w:ascii="Arial" w:hAnsi="Arial" w:cs="Arial"/>
                <w:sz w:val="24"/>
                <w:szCs w:val="24"/>
              </w:rPr>
            </w:pPr>
            <w:r>
              <w:rPr>
                <w:rFonts w:ascii="Arial" w:hAnsi="Arial" w:cs="Arial"/>
                <w:sz w:val="24"/>
                <w:szCs w:val="24"/>
              </w:rPr>
              <w:t>Demonstrates detailed plans for dissemination of the evaluation findings</w:t>
            </w:r>
          </w:p>
        </w:tc>
        <w:tc>
          <w:tcPr>
            <w:tcW w:w="2500" w:type="dxa"/>
          </w:tcPr>
          <w:p w:rsidR="000C1BAA" w:rsidRDefault="00B0771E" w:rsidP="00AE5BB4">
            <w:pPr>
              <w:pStyle w:val="NoSpacing"/>
              <w:jc w:val="both"/>
              <w:rPr>
                <w:rFonts w:ascii="Arial" w:hAnsi="Arial" w:cs="Arial"/>
                <w:sz w:val="24"/>
                <w:szCs w:val="24"/>
              </w:rPr>
            </w:pPr>
            <w:r>
              <w:rPr>
                <w:rFonts w:ascii="Arial" w:hAnsi="Arial" w:cs="Arial"/>
                <w:sz w:val="24"/>
                <w:szCs w:val="24"/>
              </w:rPr>
              <w:t>12.5%</w:t>
            </w:r>
          </w:p>
        </w:tc>
      </w:tr>
      <w:tr w:rsidR="000C1BAA" w:rsidTr="000C1BAA">
        <w:tc>
          <w:tcPr>
            <w:tcW w:w="6516" w:type="dxa"/>
          </w:tcPr>
          <w:p w:rsidR="000C1BAA" w:rsidRDefault="00B0771E" w:rsidP="00B0771E">
            <w:pPr>
              <w:pStyle w:val="NoSpacing"/>
              <w:numPr>
                <w:ilvl w:val="0"/>
                <w:numId w:val="6"/>
              </w:numPr>
              <w:jc w:val="both"/>
              <w:rPr>
                <w:rFonts w:ascii="Arial" w:hAnsi="Arial" w:cs="Arial"/>
                <w:sz w:val="24"/>
                <w:szCs w:val="24"/>
              </w:rPr>
            </w:pPr>
            <w:r>
              <w:rPr>
                <w:rFonts w:ascii="Arial" w:hAnsi="Arial" w:cs="Arial"/>
                <w:sz w:val="24"/>
                <w:szCs w:val="24"/>
              </w:rPr>
              <w:t>Demonstrates the suitability of the proposed methodology</w:t>
            </w:r>
          </w:p>
        </w:tc>
        <w:tc>
          <w:tcPr>
            <w:tcW w:w="2500" w:type="dxa"/>
          </w:tcPr>
          <w:p w:rsidR="000C1BAA" w:rsidRDefault="00B0771E" w:rsidP="00AE5BB4">
            <w:pPr>
              <w:pStyle w:val="NoSpacing"/>
              <w:jc w:val="both"/>
              <w:rPr>
                <w:rFonts w:ascii="Arial" w:hAnsi="Arial" w:cs="Arial"/>
                <w:sz w:val="24"/>
                <w:szCs w:val="24"/>
              </w:rPr>
            </w:pPr>
            <w:r>
              <w:rPr>
                <w:rFonts w:ascii="Arial" w:hAnsi="Arial" w:cs="Arial"/>
                <w:sz w:val="24"/>
                <w:szCs w:val="24"/>
              </w:rPr>
              <w:t>12.5%</w:t>
            </w:r>
          </w:p>
        </w:tc>
      </w:tr>
      <w:tr w:rsidR="00B0771E" w:rsidTr="000C1BAA">
        <w:tc>
          <w:tcPr>
            <w:tcW w:w="6516" w:type="dxa"/>
          </w:tcPr>
          <w:p w:rsidR="00B0771E" w:rsidRDefault="00B0771E" w:rsidP="00B0771E">
            <w:pPr>
              <w:pStyle w:val="NoSpacing"/>
              <w:numPr>
                <w:ilvl w:val="0"/>
                <w:numId w:val="6"/>
              </w:numPr>
              <w:jc w:val="both"/>
              <w:rPr>
                <w:rFonts w:ascii="Arial" w:hAnsi="Arial" w:cs="Arial"/>
                <w:sz w:val="24"/>
                <w:szCs w:val="24"/>
              </w:rPr>
            </w:pPr>
            <w:r>
              <w:rPr>
                <w:rFonts w:ascii="Arial" w:hAnsi="Arial" w:cs="Arial"/>
                <w:sz w:val="24"/>
                <w:szCs w:val="24"/>
              </w:rPr>
              <w:t>Demonstrates value for money</w:t>
            </w:r>
          </w:p>
        </w:tc>
        <w:tc>
          <w:tcPr>
            <w:tcW w:w="2500" w:type="dxa"/>
          </w:tcPr>
          <w:p w:rsidR="00B0771E" w:rsidRDefault="00B0771E" w:rsidP="00AE5BB4">
            <w:pPr>
              <w:pStyle w:val="NoSpacing"/>
              <w:jc w:val="both"/>
              <w:rPr>
                <w:rFonts w:ascii="Arial" w:hAnsi="Arial" w:cs="Arial"/>
                <w:sz w:val="24"/>
                <w:szCs w:val="24"/>
              </w:rPr>
            </w:pPr>
            <w:r>
              <w:rPr>
                <w:rFonts w:ascii="Arial" w:hAnsi="Arial" w:cs="Arial"/>
                <w:sz w:val="24"/>
                <w:szCs w:val="24"/>
              </w:rPr>
              <w:t>25%</w:t>
            </w:r>
          </w:p>
        </w:tc>
      </w:tr>
      <w:bookmarkEnd w:id="1"/>
    </w:tbl>
    <w:p w:rsidR="000C1BAA" w:rsidRPr="000C1BAA" w:rsidRDefault="000C1BAA" w:rsidP="00AE5BB4">
      <w:pPr>
        <w:pStyle w:val="NoSpacing"/>
        <w:jc w:val="both"/>
        <w:rPr>
          <w:rFonts w:ascii="Arial" w:hAnsi="Arial" w:cs="Arial"/>
          <w:sz w:val="24"/>
          <w:szCs w:val="24"/>
        </w:rPr>
      </w:pPr>
    </w:p>
    <w:p w:rsidR="00AD1462" w:rsidRDefault="00AD1462" w:rsidP="00AE5BB4">
      <w:pPr>
        <w:pStyle w:val="NoSpacing"/>
        <w:jc w:val="both"/>
        <w:rPr>
          <w:rFonts w:ascii="Arial" w:hAnsi="Arial" w:cs="Arial"/>
          <w:sz w:val="24"/>
          <w:szCs w:val="24"/>
        </w:rPr>
      </w:pPr>
    </w:p>
    <w:p w:rsidR="00AD1462" w:rsidRDefault="00AD1462" w:rsidP="00AE5BB4">
      <w:pPr>
        <w:pStyle w:val="NoSpacing"/>
        <w:jc w:val="both"/>
        <w:rPr>
          <w:rFonts w:ascii="Arial" w:hAnsi="Arial" w:cs="Arial"/>
          <w:sz w:val="24"/>
          <w:szCs w:val="24"/>
        </w:rPr>
      </w:pPr>
    </w:p>
    <w:p w:rsidR="001148EC" w:rsidRPr="00AD1462" w:rsidRDefault="00C94E96" w:rsidP="00AE5BB4">
      <w:pPr>
        <w:pStyle w:val="NoSpacing"/>
        <w:jc w:val="both"/>
        <w:rPr>
          <w:rFonts w:ascii="Arial" w:hAnsi="Arial" w:cs="Arial"/>
          <w:b/>
          <w:sz w:val="24"/>
          <w:szCs w:val="24"/>
        </w:rPr>
      </w:pPr>
      <w:r w:rsidRPr="00AD1462">
        <w:rPr>
          <w:rFonts w:ascii="Arial" w:hAnsi="Arial" w:cs="Arial"/>
          <w:b/>
          <w:sz w:val="24"/>
          <w:szCs w:val="24"/>
        </w:rPr>
        <w:t>Scoring methodology</w:t>
      </w:r>
    </w:p>
    <w:p w:rsidR="00C94E96" w:rsidRDefault="00C94E96" w:rsidP="00AE5BB4">
      <w:pPr>
        <w:pStyle w:val="NoSpacing"/>
        <w:jc w:val="both"/>
        <w:rPr>
          <w:rFonts w:ascii="Arial" w:hAnsi="Arial" w:cs="Arial"/>
          <w:sz w:val="24"/>
          <w:szCs w:val="24"/>
        </w:rPr>
      </w:pPr>
    </w:p>
    <w:tbl>
      <w:tblPr>
        <w:tblStyle w:val="TableGrid"/>
        <w:tblW w:w="0" w:type="auto"/>
        <w:tblLook w:val="04A0" w:firstRow="1" w:lastRow="0" w:firstColumn="1" w:lastColumn="0" w:noHBand="0" w:noVBand="1"/>
      </w:tblPr>
      <w:tblGrid>
        <w:gridCol w:w="1129"/>
        <w:gridCol w:w="1701"/>
        <w:gridCol w:w="6186"/>
      </w:tblGrid>
      <w:tr w:rsidR="00C94E96" w:rsidTr="00C94E96">
        <w:tc>
          <w:tcPr>
            <w:tcW w:w="1129" w:type="dxa"/>
          </w:tcPr>
          <w:p w:rsidR="00C94E96" w:rsidRPr="00B606CC" w:rsidRDefault="00C94E96" w:rsidP="00B606CC">
            <w:pPr>
              <w:pStyle w:val="NoSpacing"/>
              <w:jc w:val="center"/>
              <w:rPr>
                <w:rFonts w:ascii="Arial" w:hAnsi="Arial" w:cs="Arial"/>
                <w:b/>
                <w:sz w:val="24"/>
                <w:szCs w:val="24"/>
              </w:rPr>
            </w:pPr>
            <w:r w:rsidRPr="00B606CC">
              <w:rPr>
                <w:rFonts w:ascii="Arial" w:hAnsi="Arial" w:cs="Arial"/>
                <w:b/>
                <w:sz w:val="24"/>
                <w:szCs w:val="24"/>
              </w:rPr>
              <w:t>Score</w:t>
            </w:r>
          </w:p>
        </w:tc>
        <w:tc>
          <w:tcPr>
            <w:tcW w:w="1701" w:type="dxa"/>
          </w:tcPr>
          <w:p w:rsidR="00C94E96" w:rsidRPr="00B606CC" w:rsidRDefault="00C94E96" w:rsidP="00B606CC">
            <w:pPr>
              <w:pStyle w:val="NoSpacing"/>
              <w:jc w:val="center"/>
              <w:rPr>
                <w:rFonts w:ascii="Arial" w:hAnsi="Arial" w:cs="Arial"/>
                <w:b/>
                <w:sz w:val="24"/>
                <w:szCs w:val="24"/>
              </w:rPr>
            </w:pPr>
            <w:r w:rsidRPr="00B606CC">
              <w:rPr>
                <w:rFonts w:ascii="Arial" w:hAnsi="Arial" w:cs="Arial"/>
                <w:b/>
                <w:sz w:val="24"/>
                <w:szCs w:val="24"/>
              </w:rPr>
              <w:t>Descriptor</w:t>
            </w:r>
          </w:p>
        </w:tc>
        <w:tc>
          <w:tcPr>
            <w:tcW w:w="6186" w:type="dxa"/>
          </w:tcPr>
          <w:p w:rsidR="00C94E96" w:rsidRPr="00B606CC" w:rsidRDefault="00C94E96" w:rsidP="00B606CC">
            <w:pPr>
              <w:pStyle w:val="NoSpacing"/>
              <w:jc w:val="center"/>
              <w:rPr>
                <w:rFonts w:ascii="Arial" w:hAnsi="Arial" w:cs="Arial"/>
                <w:b/>
                <w:sz w:val="24"/>
                <w:szCs w:val="24"/>
              </w:rPr>
            </w:pPr>
            <w:r w:rsidRPr="00B606CC">
              <w:rPr>
                <w:rFonts w:ascii="Arial" w:hAnsi="Arial" w:cs="Arial"/>
                <w:b/>
                <w:sz w:val="24"/>
                <w:szCs w:val="24"/>
              </w:rPr>
              <w:t>Description</w:t>
            </w:r>
          </w:p>
        </w:tc>
      </w:tr>
      <w:tr w:rsidR="00C94E96" w:rsidTr="00C94E96">
        <w:tc>
          <w:tcPr>
            <w:tcW w:w="1129" w:type="dxa"/>
          </w:tcPr>
          <w:p w:rsidR="00C94E96" w:rsidRDefault="003F4552" w:rsidP="003F4552">
            <w:pPr>
              <w:pStyle w:val="NoSpacing"/>
              <w:jc w:val="center"/>
              <w:rPr>
                <w:rFonts w:ascii="Arial" w:hAnsi="Arial" w:cs="Arial"/>
                <w:sz w:val="24"/>
                <w:szCs w:val="24"/>
              </w:rPr>
            </w:pPr>
            <w:r>
              <w:rPr>
                <w:rFonts w:ascii="Arial" w:hAnsi="Arial" w:cs="Arial"/>
                <w:sz w:val="24"/>
                <w:szCs w:val="24"/>
              </w:rPr>
              <w:t>0</w:t>
            </w:r>
          </w:p>
        </w:tc>
        <w:tc>
          <w:tcPr>
            <w:tcW w:w="1701" w:type="dxa"/>
          </w:tcPr>
          <w:p w:rsidR="00C94E96" w:rsidRDefault="003F4552" w:rsidP="003F4552">
            <w:pPr>
              <w:pStyle w:val="NoSpacing"/>
              <w:jc w:val="center"/>
              <w:rPr>
                <w:rFonts w:ascii="Arial" w:hAnsi="Arial" w:cs="Arial"/>
                <w:sz w:val="24"/>
                <w:szCs w:val="24"/>
              </w:rPr>
            </w:pPr>
            <w:r>
              <w:rPr>
                <w:rFonts w:ascii="Arial" w:hAnsi="Arial" w:cs="Arial"/>
                <w:sz w:val="24"/>
                <w:szCs w:val="24"/>
              </w:rPr>
              <w:t>Poor</w:t>
            </w:r>
          </w:p>
        </w:tc>
        <w:tc>
          <w:tcPr>
            <w:tcW w:w="6186" w:type="dxa"/>
          </w:tcPr>
          <w:p w:rsidR="00C94E96" w:rsidRDefault="00C94E96" w:rsidP="00AE5BB4">
            <w:pPr>
              <w:pStyle w:val="NoSpacing"/>
              <w:jc w:val="both"/>
              <w:rPr>
                <w:rFonts w:ascii="Arial" w:hAnsi="Arial" w:cs="Arial"/>
                <w:sz w:val="24"/>
                <w:szCs w:val="24"/>
              </w:rPr>
            </w:pPr>
            <w:r>
              <w:rPr>
                <w:rFonts w:ascii="Arial" w:hAnsi="Arial" w:cs="Arial"/>
                <w:sz w:val="24"/>
                <w:szCs w:val="24"/>
              </w:rPr>
              <w:t>No or partial response and poor evidence provided. Supplier does not instil confidence</w:t>
            </w:r>
            <w:r w:rsidR="003F4552">
              <w:rPr>
                <w:rFonts w:ascii="Arial" w:hAnsi="Arial" w:cs="Arial"/>
                <w:sz w:val="24"/>
                <w:szCs w:val="24"/>
              </w:rPr>
              <w:t xml:space="preserve"> in their ability to deliver the contracted evaluation</w:t>
            </w:r>
            <w:r>
              <w:rPr>
                <w:rFonts w:ascii="Arial" w:hAnsi="Arial" w:cs="Arial"/>
                <w:sz w:val="24"/>
                <w:szCs w:val="24"/>
              </w:rPr>
              <w:t xml:space="preserve"> </w:t>
            </w:r>
          </w:p>
        </w:tc>
      </w:tr>
      <w:tr w:rsidR="00C94E96" w:rsidTr="00C94E96">
        <w:tc>
          <w:tcPr>
            <w:tcW w:w="1129" w:type="dxa"/>
          </w:tcPr>
          <w:p w:rsidR="00C94E96" w:rsidRDefault="003F4552" w:rsidP="003F4552">
            <w:pPr>
              <w:pStyle w:val="NoSpacing"/>
              <w:jc w:val="center"/>
              <w:rPr>
                <w:rFonts w:ascii="Arial" w:hAnsi="Arial" w:cs="Arial"/>
                <w:sz w:val="24"/>
                <w:szCs w:val="24"/>
              </w:rPr>
            </w:pPr>
            <w:r>
              <w:rPr>
                <w:rFonts w:ascii="Arial" w:hAnsi="Arial" w:cs="Arial"/>
                <w:sz w:val="24"/>
                <w:szCs w:val="24"/>
              </w:rPr>
              <w:t>1</w:t>
            </w:r>
          </w:p>
        </w:tc>
        <w:tc>
          <w:tcPr>
            <w:tcW w:w="1701" w:type="dxa"/>
          </w:tcPr>
          <w:p w:rsidR="00C94E96" w:rsidRDefault="003F4552" w:rsidP="003F4552">
            <w:pPr>
              <w:pStyle w:val="NoSpacing"/>
              <w:jc w:val="center"/>
              <w:rPr>
                <w:rFonts w:ascii="Arial" w:hAnsi="Arial" w:cs="Arial"/>
                <w:sz w:val="24"/>
                <w:szCs w:val="24"/>
              </w:rPr>
            </w:pPr>
            <w:r>
              <w:rPr>
                <w:rFonts w:ascii="Arial" w:hAnsi="Arial" w:cs="Arial"/>
                <w:sz w:val="24"/>
                <w:szCs w:val="24"/>
              </w:rPr>
              <w:t>Weak</w:t>
            </w:r>
          </w:p>
        </w:tc>
        <w:tc>
          <w:tcPr>
            <w:tcW w:w="6186" w:type="dxa"/>
          </w:tcPr>
          <w:p w:rsidR="00C94E96" w:rsidRDefault="003F4552" w:rsidP="00AE5BB4">
            <w:pPr>
              <w:pStyle w:val="NoSpacing"/>
              <w:jc w:val="both"/>
              <w:rPr>
                <w:rFonts w:ascii="Arial" w:hAnsi="Arial" w:cs="Arial"/>
                <w:sz w:val="24"/>
                <w:szCs w:val="24"/>
              </w:rPr>
            </w:pPr>
            <w:r>
              <w:rPr>
                <w:rFonts w:ascii="Arial" w:hAnsi="Arial" w:cs="Arial"/>
                <w:sz w:val="24"/>
                <w:szCs w:val="24"/>
              </w:rPr>
              <w:t>Weak standard of evidence, in several areas, to support response giving concern in the supplier’s ability to deliver the contracted evaluation</w:t>
            </w:r>
          </w:p>
        </w:tc>
      </w:tr>
      <w:tr w:rsidR="00C94E96" w:rsidTr="00C94E96">
        <w:tc>
          <w:tcPr>
            <w:tcW w:w="1129" w:type="dxa"/>
          </w:tcPr>
          <w:p w:rsidR="00C94E96" w:rsidRDefault="003F4552" w:rsidP="003F4552">
            <w:pPr>
              <w:pStyle w:val="NoSpacing"/>
              <w:jc w:val="center"/>
              <w:rPr>
                <w:rFonts w:ascii="Arial" w:hAnsi="Arial" w:cs="Arial"/>
                <w:sz w:val="24"/>
                <w:szCs w:val="24"/>
              </w:rPr>
            </w:pPr>
            <w:r>
              <w:rPr>
                <w:rFonts w:ascii="Arial" w:hAnsi="Arial" w:cs="Arial"/>
                <w:sz w:val="24"/>
                <w:szCs w:val="24"/>
              </w:rPr>
              <w:t>2</w:t>
            </w:r>
          </w:p>
        </w:tc>
        <w:tc>
          <w:tcPr>
            <w:tcW w:w="1701" w:type="dxa"/>
          </w:tcPr>
          <w:p w:rsidR="00C94E96" w:rsidRDefault="003F4552" w:rsidP="003F4552">
            <w:pPr>
              <w:pStyle w:val="NoSpacing"/>
              <w:jc w:val="center"/>
              <w:rPr>
                <w:rFonts w:ascii="Arial" w:hAnsi="Arial" w:cs="Arial"/>
                <w:sz w:val="24"/>
                <w:szCs w:val="24"/>
              </w:rPr>
            </w:pPr>
            <w:r>
              <w:rPr>
                <w:rFonts w:ascii="Arial" w:hAnsi="Arial" w:cs="Arial"/>
                <w:sz w:val="24"/>
                <w:szCs w:val="24"/>
              </w:rPr>
              <w:t>Satisfactory</w:t>
            </w:r>
          </w:p>
        </w:tc>
        <w:tc>
          <w:tcPr>
            <w:tcW w:w="6186" w:type="dxa"/>
          </w:tcPr>
          <w:p w:rsidR="00C94E96" w:rsidRDefault="003F4552" w:rsidP="00AE5BB4">
            <w:pPr>
              <w:pStyle w:val="NoSpacing"/>
              <w:jc w:val="both"/>
              <w:rPr>
                <w:rFonts w:ascii="Arial" w:hAnsi="Arial" w:cs="Arial"/>
                <w:sz w:val="24"/>
                <w:szCs w:val="24"/>
              </w:rPr>
            </w:pPr>
            <w:r>
              <w:rPr>
                <w:rFonts w:ascii="Arial" w:hAnsi="Arial" w:cs="Arial"/>
                <w:sz w:val="24"/>
                <w:szCs w:val="24"/>
              </w:rPr>
              <w:t>Satisfactory standard of evidence, in most areas, to support response but some areas lacking detail or evidence giving some concern in the supplier’s ability to deliver the contracted evaluation.</w:t>
            </w:r>
          </w:p>
        </w:tc>
      </w:tr>
      <w:tr w:rsidR="00C94E96" w:rsidTr="00C94E96">
        <w:tc>
          <w:tcPr>
            <w:tcW w:w="1129" w:type="dxa"/>
          </w:tcPr>
          <w:p w:rsidR="00C94E96" w:rsidRDefault="003F4552" w:rsidP="003F4552">
            <w:pPr>
              <w:pStyle w:val="NoSpacing"/>
              <w:jc w:val="center"/>
              <w:rPr>
                <w:rFonts w:ascii="Arial" w:hAnsi="Arial" w:cs="Arial"/>
                <w:sz w:val="24"/>
                <w:szCs w:val="24"/>
              </w:rPr>
            </w:pPr>
            <w:r>
              <w:rPr>
                <w:rFonts w:ascii="Arial" w:hAnsi="Arial" w:cs="Arial"/>
                <w:sz w:val="24"/>
                <w:szCs w:val="24"/>
              </w:rPr>
              <w:t>3</w:t>
            </w:r>
          </w:p>
        </w:tc>
        <w:tc>
          <w:tcPr>
            <w:tcW w:w="1701" w:type="dxa"/>
          </w:tcPr>
          <w:p w:rsidR="00C94E96" w:rsidRDefault="003F4552" w:rsidP="003F4552">
            <w:pPr>
              <w:pStyle w:val="NoSpacing"/>
              <w:jc w:val="center"/>
              <w:rPr>
                <w:rFonts w:ascii="Arial" w:hAnsi="Arial" w:cs="Arial"/>
                <w:sz w:val="24"/>
                <w:szCs w:val="24"/>
              </w:rPr>
            </w:pPr>
            <w:r>
              <w:rPr>
                <w:rFonts w:ascii="Arial" w:hAnsi="Arial" w:cs="Arial"/>
                <w:sz w:val="24"/>
                <w:szCs w:val="24"/>
              </w:rPr>
              <w:t>Good</w:t>
            </w:r>
          </w:p>
        </w:tc>
        <w:tc>
          <w:tcPr>
            <w:tcW w:w="6186" w:type="dxa"/>
          </w:tcPr>
          <w:p w:rsidR="00C94E96" w:rsidRDefault="003F4552" w:rsidP="00AE5BB4">
            <w:pPr>
              <w:pStyle w:val="NoSpacing"/>
              <w:jc w:val="both"/>
              <w:rPr>
                <w:rFonts w:ascii="Arial" w:hAnsi="Arial" w:cs="Arial"/>
                <w:sz w:val="24"/>
                <w:szCs w:val="24"/>
              </w:rPr>
            </w:pPr>
            <w:r>
              <w:rPr>
                <w:rFonts w:ascii="Arial" w:hAnsi="Arial" w:cs="Arial"/>
                <w:sz w:val="24"/>
                <w:szCs w:val="24"/>
              </w:rPr>
              <w:t>Good standard of evidence to support comprehensive response which gives confidence in the supplier’s ability to deliver the contracted evaluation. Meets t</w:t>
            </w:r>
            <w:r w:rsidR="007D39E2">
              <w:rPr>
                <w:rFonts w:ascii="Arial" w:hAnsi="Arial" w:cs="Arial"/>
                <w:sz w:val="24"/>
                <w:szCs w:val="24"/>
              </w:rPr>
              <w:t>he requirements of Black Country Together CIC.</w:t>
            </w:r>
          </w:p>
        </w:tc>
      </w:tr>
      <w:tr w:rsidR="00C94E96" w:rsidTr="00C94E96">
        <w:tc>
          <w:tcPr>
            <w:tcW w:w="1129" w:type="dxa"/>
          </w:tcPr>
          <w:p w:rsidR="00C94E96" w:rsidRDefault="003F4552" w:rsidP="003F4552">
            <w:pPr>
              <w:pStyle w:val="NoSpacing"/>
              <w:jc w:val="center"/>
              <w:rPr>
                <w:rFonts w:ascii="Arial" w:hAnsi="Arial" w:cs="Arial"/>
                <w:sz w:val="24"/>
                <w:szCs w:val="24"/>
              </w:rPr>
            </w:pPr>
            <w:r>
              <w:rPr>
                <w:rFonts w:ascii="Arial" w:hAnsi="Arial" w:cs="Arial"/>
                <w:sz w:val="24"/>
                <w:szCs w:val="24"/>
              </w:rPr>
              <w:t>4</w:t>
            </w:r>
          </w:p>
        </w:tc>
        <w:tc>
          <w:tcPr>
            <w:tcW w:w="1701" w:type="dxa"/>
          </w:tcPr>
          <w:p w:rsidR="00C94E96" w:rsidRDefault="003F4552" w:rsidP="003F4552">
            <w:pPr>
              <w:pStyle w:val="NoSpacing"/>
              <w:jc w:val="center"/>
              <w:rPr>
                <w:rFonts w:ascii="Arial" w:hAnsi="Arial" w:cs="Arial"/>
                <w:sz w:val="24"/>
                <w:szCs w:val="24"/>
              </w:rPr>
            </w:pPr>
            <w:r>
              <w:rPr>
                <w:rFonts w:ascii="Arial" w:hAnsi="Arial" w:cs="Arial"/>
                <w:sz w:val="24"/>
                <w:szCs w:val="24"/>
              </w:rPr>
              <w:t>Very good</w:t>
            </w:r>
          </w:p>
        </w:tc>
        <w:tc>
          <w:tcPr>
            <w:tcW w:w="6186" w:type="dxa"/>
          </w:tcPr>
          <w:p w:rsidR="00C94E96" w:rsidRDefault="003F4552" w:rsidP="00AE5BB4">
            <w:pPr>
              <w:pStyle w:val="NoSpacing"/>
              <w:jc w:val="both"/>
              <w:rPr>
                <w:rFonts w:ascii="Arial" w:hAnsi="Arial" w:cs="Arial"/>
                <w:sz w:val="24"/>
                <w:szCs w:val="24"/>
              </w:rPr>
            </w:pPr>
            <w:r>
              <w:rPr>
                <w:rFonts w:ascii="Arial" w:hAnsi="Arial" w:cs="Arial"/>
                <w:sz w:val="24"/>
                <w:szCs w:val="24"/>
              </w:rPr>
              <w:t xml:space="preserve">High standard of evidence to support comprehensive response which gives a high level </w:t>
            </w:r>
            <w:r w:rsidR="00D51FEA">
              <w:rPr>
                <w:rFonts w:ascii="Arial" w:hAnsi="Arial" w:cs="Arial"/>
                <w:sz w:val="24"/>
                <w:szCs w:val="24"/>
              </w:rPr>
              <w:t xml:space="preserve">of confidence </w:t>
            </w:r>
            <w:r>
              <w:rPr>
                <w:rFonts w:ascii="Arial" w:hAnsi="Arial" w:cs="Arial"/>
                <w:sz w:val="24"/>
                <w:szCs w:val="24"/>
              </w:rPr>
              <w:t>in the supplier’s ability to deli</w:t>
            </w:r>
            <w:r w:rsidR="00D51FEA">
              <w:rPr>
                <w:rFonts w:ascii="Arial" w:hAnsi="Arial" w:cs="Arial"/>
                <w:sz w:val="24"/>
                <w:szCs w:val="24"/>
              </w:rPr>
              <w:t>ver the contracted evaluation, m</w:t>
            </w:r>
            <w:r>
              <w:rPr>
                <w:rFonts w:ascii="Arial" w:hAnsi="Arial" w:cs="Arial"/>
                <w:sz w:val="24"/>
                <w:szCs w:val="24"/>
              </w:rPr>
              <w:t>ay exceed some of t</w:t>
            </w:r>
            <w:r w:rsidR="00454A85">
              <w:rPr>
                <w:rFonts w:ascii="Arial" w:hAnsi="Arial" w:cs="Arial"/>
                <w:sz w:val="24"/>
                <w:szCs w:val="24"/>
              </w:rPr>
              <w:t>he requirements of Black Country Together CIC</w:t>
            </w:r>
          </w:p>
        </w:tc>
      </w:tr>
      <w:tr w:rsidR="00D51FEA" w:rsidTr="00C94E96">
        <w:tc>
          <w:tcPr>
            <w:tcW w:w="1129" w:type="dxa"/>
          </w:tcPr>
          <w:p w:rsidR="00D51FEA" w:rsidRDefault="00D51FEA" w:rsidP="003F4552">
            <w:pPr>
              <w:pStyle w:val="NoSpacing"/>
              <w:jc w:val="center"/>
              <w:rPr>
                <w:rFonts w:ascii="Arial" w:hAnsi="Arial" w:cs="Arial"/>
                <w:sz w:val="24"/>
                <w:szCs w:val="24"/>
              </w:rPr>
            </w:pPr>
            <w:r>
              <w:rPr>
                <w:rFonts w:ascii="Arial" w:hAnsi="Arial" w:cs="Arial"/>
                <w:sz w:val="24"/>
                <w:szCs w:val="24"/>
              </w:rPr>
              <w:lastRenderedPageBreak/>
              <w:t>5</w:t>
            </w:r>
          </w:p>
        </w:tc>
        <w:tc>
          <w:tcPr>
            <w:tcW w:w="1701" w:type="dxa"/>
          </w:tcPr>
          <w:p w:rsidR="00D51FEA" w:rsidRDefault="00D51FEA" w:rsidP="003F4552">
            <w:pPr>
              <w:pStyle w:val="NoSpacing"/>
              <w:jc w:val="center"/>
              <w:rPr>
                <w:rFonts w:ascii="Arial" w:hAnsi="Arial" w:cs="Arial"/>
                <w:sz w:val="24"/>
                <w:szCs w:val="24"/>
              </w:rPr>
            </w:pPr>
            <w:r>
              <w:rPr>
                <w:rFonts w:ascii="Arial" w:hAnsi="Arial" w:cs="Arial"/>
                <w:sz w:val="24"/>
                <w:szCs w:val="24"/>
              </w:rPr>
              <w:t>Excellent</w:t>
            </w:r>
          </w:p>
        </w:tc>
        <w:tc>
          <w:tcPr>
            <w:tcW w:w="6186" w:type="dxa"/>
          </w:tcPr>
          <w:p w:rsidR="00D51FEA" w:rsidRDefault="00D51FEA" w:rsidP="00AE5BB4">
            <w:pPr>
              <w:pStyle w:val="NoSpacing"/>
              <w:jc w:val="both"/>
              <w:rPr>
                <w:rFonts w:ascii="Arial" w:hAnsi="Arial" w:cs="Arial"/>
                <w:sz w:val="24"/>
                <w:szCs w:val="24"/>
              </w:rPr>
            </w:pPr>
            <w:r>
              <w:rPr>
                <w:rFonts w:ascii="Arial" w:hAnsi="Arial" w:cs="Arial"/>
                <w:sz w:val="24"/>
                <w:szCs w:val="24"/>
              </w:rPr>
              <w:t>Very high standard of evidence to support a very comprehensive response which gives a very high level of confidence in the supplier’s ability to deliver the contracted evaluation, may exceed most of t</w:t>
            </w:r>
            <w:r w:rsidR="00454A85">
              <w:rPr>
                <w:rFonts w:ascii="Arial" w:hAnsi="Arial" w:cs="Arial"/>
                <w:sz w:val="24"/>
                <w:szCs w:val="24"/>
              </w:rPr>
              <w:t>he requirements of Black Country Together CIC</w:t>
            </w:r>
          </w:p>
        </w:tc>
      </w:tr>
    </w:tbl>
    <w:p w:rsidR="00C94E96" w:rsidRDefault="00C94E96" w:rsidP="00AE5BB4">
      <w:pPr>
        <w:pStyle w:val="NoSpacing"/>
        <w:jc w:val="both"/>
        <w:rPr>
          <w:rFonts w:ascii="Arial" w:hAnsi="Arial" w:cs="Arial"/>
          <w:sz w:val="24"/>
          <w:szCs w:val="24"/>
        </w:rPr>
      </w:pPr>
    </w:p>
    <w:p w:rsidR="001148EC" w:rsidRPr="008D6B25" w:rsidRDefault="001148EC" w:rsidP="00AE5BB4">
      <w:pPr>
        <w:pStyle w:val="NoSpacing"/>
        <w:jc w:val="both"/>
        <w:rPr>
          <w:rFonts w:ascii="Arial" w:hAnsi="Arial" w:cs="Arial"/>
          <w:sz w:val="24"/>
          <w:szCs w:val="24"/>
        </w:rPr>
      </w:pPr>
    </w:p>
    <w:p w:rsidR="00AE5BB4" w:rsidRDefault="00AE5BB4" w:rsidP="00AE5BB4">
      <w:pPr>
        <w:pStyle w:val="NoSpacing"/>
        <w:jc w:val="both"/>
        <w:rPr>
          <w:rFonts w:ascii="Arial" w:hAnsi="Arial" w:cs="Arial"/>
          <w:sz w:val="24"/>
          <w:szCs w:val="24"/>
        </w:rPr>
      </w:pPr>
    </w:p>
    <w:p w:rsidR="00AE5BB4" w:rsidRPr="00AD1462" w:rsidRDefault="00AD1462" w:rsidP="00AE5BB4">
      <w:pPr>
        <w:pStyle w:val="NoSpacing"/>
        <w:jc w:val="both"/>
        <w:rPr>
          <w:rFonts w:ascii="Arial" w:hAnsi="Arial" w:cs="Arial"/>
          <w:b/>
          <w:sz w:val="24"/>
          <w:szCs w:val="24"/>
        </w:rPr>
      </w:pPr>
      <w:r w:rsidRPr="00AD1462">
        <w:rPr>
          <w:rFonts w:ascii="Arial" w:hAnsi="Arial" w:cs="Arial"/>
          <w:b/>
          <w:sz w:val="24"/>
          <w:szCs w:val="24"/>
        </w:rPr>
        <w:t>Tender process</w:t>
      </w:r>
    </w:p>
    <w:p w:rsidR="00AC10C4" w:rsidRDefault="00AC10C4" w:rsidP="009C2CC7">
      <w:pPr>
        <w:pStyle w:val="NoSpacing"/>
        <w:ind w:left="720"/>
      </w:pPr>
    </w:p>
    <w:p w:rsidR="00AD1462" w:rsidRDefault="00AD1462" w:rsidP="00AD1462">
      <w:pPr>
        <w:pStyle w:val="NoSpacing"/>
        <w:jc w:val="both"/>
        <w:rPr>
          <w:rFonts w:ascii="Arial" w:hAnsi="Arial" w:cs="Arial"/>
          <w:sz w:val="24"/>
          <w:szCs w:val="24"/>
        </w:rPr>
      </w:pPr>
      <w:r>
        <w:rPr>
          <w:rFonts w:ascii="Arial" w:hAnsi="Arial" w:cs="Arial"/>
          <w:sz w:val="24"/>
          <w:szCs w:val="24"/>
        </w:rPr>
        <w:t xml:space="preserve">Any queries or questions regarding this tender should </w:t>
      </w:r>
      <w:r w:rsidR="00454A85">
        <w:rPr>
          <w:rFonts w:ascii="Arial" w:hAnsi="Arial" w:cs="Arial"/>
          <w:sz w:val="24"/>
          <w:szCs w:val="24"/>
        </w:rPr>
        <w:t>be directed to Hannah Clarke</w:t>
      </w:r>
      <w:r>
        <w:rPr>
          <w:rFonts w:ascii="Arial" w:hAnsi="Arial" w:cs="Arial"/>
          <w:sz w:val="24"/>
          <w:szCs w:val="24"/>
        </w:rPr>
        <w:t xml:space="preserve"> at </w:t>
      </w:r>
      <w:hyperlink r:id="rId9" w:history="1">
        <w:r w:rsidR="007655DF" w:rsidRPr="0055021F">
          <w:rPr>
            <w:rStyle w:val="Hyperlink"/>
            <w:rFonts w:ascii="Arial" w:hAnsi="Arial" w:cs="Arial"/>
            <w:sz w:val="24"/>
            <w:szCs w:val="24"/>
          </w:rPr>
          <w:t>Hannah@blackcountrytogether.info</w:t>
        </w:r>
      </w:hyperlink>
      <w:r w:rsidR="00454A85">
        <w:rPr>
          <w:rFonts w:ascii="Arial" w:hAnsi="Arial" w:cs="Arial"/>
          <w:sz w:val="24"/>
          <w:szCs w:val="24"/>
        </w:rPr>
        <w:t xml:space="preserve"> stating FAMILY MATTERS</w:t>
      </w:r>
      <w:r>
        <w:rPr>
          <w:rFonts w:ascii="Arial" w:hAnsi="Arial" w:cs="Arial"/>
          <w:sz w:val="24"/>
          <w:szCs w:val="24"/>
        </w:rPr>
        <w:t xml:space="preserve"> Evaluation Tender Query in the subjec</w:t>
      </w:r>
      <w:r w:rsidR="00454A85">
        <w:rPr>
          <w:rFonts w:ascii="Arial" w:hAnsi="Arial" w:cs="Arial"/>
          <w:sz w:val="24"/>
          <w:szCs w:val="24"/>
        </w:rPr>
        <w:t xml:space="preserve">t line, by </w:t>
      </w:r>
      <w:r w:rsidR="00211D81">
        <w:rPr>
          <w:rFonts w:ascii="Arial" w:hAnsi="Arial" w:cs="Arial"/>
          <w:sz w:val="24"/>
          <w:szCs w:val="24"/>
        </w:rPr>
        <w:t>no later than 10am 1</w:t>
      </w:r>
      <w:r w:rsidR="00EB7B5F">
        <w:rPr>
          <w:rFonts w:ascii="Arial" w:hAnsi="Arial" w:cs="Arial"/>
          <w:sz w:val="24"/>
          <w:szCs w:val="24"/>
        </w:rPr>
        <w:t>8</w:t>
      </w:r>
      <w:r w:rsidR="00EB7B5F" w:rsidRPr="00EB7B5F">
        <w:rPr>
          <w:rFonts w:ascii="Arial" w:hAnsi="Arial" w:cs="Arial"/>
          <w:sz w:val="24"/>
          <w:szCs w:val="24"/>
          <w:vertAlign w:val="superscript"/>
        </w:rPr>
        <w:t>th</w:t>
      </w:r>
      <w:r w:rsidR="00211D81">
        <w:rPr>
          <w:rFonts w:ascii="Arial" w:hAnsi="Arial" w:cs="Arial"/>
          <w:sz w:val="24"/>
          <w:szCs w:val="24"/>
        </w:rPr>
        <w:t xml:space="preserve"> March</w:t>
      </w:r>
      <w:r w:rsidR="003F4A81">
        <w:rPr>
          <w:rFonts w:ascii="Arial" w:hAnsi="Arial" w:cs="Arial"/>
          <w:sz w:val="24"/>
          <w:szCs w:val="24"/>
        </w:rPr>
        <w:t xml:space="preserve"> 2022.</w:t>
      </w:r>
    </w:p>
    <w:p w:rsidR="00CE60CD" w:rsidRPr="00CE60CD" w:rsidRDefault="00CE60CD" w:rsidP="00AD1462">
      <w:pPr>
        <w:pStyle w:val="NoSpacing"/>
        <w:jc w:val="both"/>
        <w:rPr>
          <w:rFonts w:ascii="Arial" w:hAnsi="Arial" w:cs="Arial"/>
          <w:sz w:val="24"/>
          <w:szCs w:val="24"/>
        </w:rPr>
      </w:pPr>
    </w:p>
    <w:p w:rsidR="00CE60CD" w:rsidRPr="00CE60CD" w:rsidRDefault="007655DF" w:rsidP="00AD1462">
      <w:pPr>
        <w:pStyle w:val="NoSpacing"/>
        <w:jc w:val="both"/>
        <w:rPr>
          <w:rFonts w:ascii="Arial" w:hAnsi="Arial" w:cs="Arial"/>
          <w:sz w:val="24"/>
          <w:szCs w:val="24"/>
        </w:rPr>
      </w:pPr>
      <w:r>
        <w:rPr>
          <w:rFonts w:ascii="Arial" w:hAnsi="Arial" w:cs="Arial"/>
          <w:sz w:val="24"/>
          <w:szCs w:val="24"/>
        </w:rPr>
        <w:t>Black Country Together CIC</w:t>
      </w:r>
      <w:r w:rsidR="00CE60CD" w:rsidRPr="00CE60CD">
        <w:rPr>
          <w:rFonts w:ascii="Arial" w:hAnsi="Arial" w:cs="Arial"/>
          <w:sz w:val="24"/>
          <w:szCs w:val="24"/>
        </w:rPr>
        <w:t xml:space="preserve"> reserve</w:t>
      </w:r>
      <w:r w:rsidR="00CE60CD">
        <w:rPr>
          <w:rFonts w:ascii="Arial" w:hAnsi="Arial" w:cs="Arial"/>
          <w:sz w:val="24"/>
          <w:szCs w:val="24"/>
        </w:rPr>
        <w:t>s</w:t>
      </w:r>
      <w:r w:rsidR="00CE60CD" w:rsidRPr="00CE60CD">
        <w:rPr>
          <w:rFonts w:ascii="Arial" w:hAnsi="Arial" w:cs="Arial"/>
          <w:sz w:val="24"/>
          <w:szCs w:val="24"/>
        </w:rPr>
        <w:t xml:space="preserve"> the right</w:t>
      </w:r>
      <w:r w:rsidR="00CE60CD">
        <w:rPr>
          <w:rFonts w:ascii="Arial" w:hAnsi="Arial" w:cs="Arial"/>
          <w:sz w:val="24"/>
          <w:szCs w:val="24"/>
        </w:rPr>
        <w:t xml:space="preserve"> to carry out clarifications if necessary which may be carried out via email or clarification meeting. </w:t>
      </w:r>
      <w:r>
        <w:rPr>
          <w:rFonts w:ascii="Arial" w:hAnsi="Arial" w:cs="Arial"/>
          <w:sz w:val="24"/>
          <w:szCs w:val="24"/>
        </w:rPr>
        <w:t xml:space="preserve">We will only invite up to four </w:t>
      </w:r>
      <w:r w:rsidR="00CE60CD">
        <w:rPr>
          <w:rFonts w:ascii="Arial" w:hAnsi="Arial" w:cs="Arial"/>
          <w:sz w:val="24"/>
          <w:szCs w:val="24"/>
        </w:rPr>
        <w:t xml:space="preserve">potential suppliers to attend a clarification meeting, dependent upon the closeness of the scoring. Scores may be moderated based upon clarifications provided. </w:t>
      </w:r>
      <w:r w:rsidR="00344D1A">
        <w:rPr>
          <w:rFonts w:ascii="Arial" w:hAnsi="Arial" w:cs="Arial"/>
          <w:sz w:val="24"/>
          <w:szCs w:val="24"/>
        </w:rPr>
        <w:t>Any</w:t>
      </w:r>
      <w:r w:rsidR="00CE60CD">
        <w:rPr>
          <w:rFonts w:ascii="Arial" w:hAnsi="Arial" w:cs="Arial"/>
          <w:sz w:val="24"/>
          <w:szCs w:val="24"/>
        </w:rPr>
        <w:t xml:space="preserve"> potential supplier invited to attend a clarification meeting will be responsible for all of their expenses for attending said meeting.</w:t>
      </w:r>
      <w:r w:rsidR="00CE60CD" w:rsidRPr="00CE60CD">
        <w:rPr>
          <w:rFonts w:ascii="Arial" w:hAnsi="Arial" w:cs="Arial"/>
          <w:sz w:val="24"/>
          <w:szCs w:val="24"/>
        </w:rPr>
        <w:t xml:space="preserve"> </w:t>
      </w:r>
    </w:p>
    <w:p w:rsidR="00AD1462" w:rsidRDefault="00AD1462" w:rsidP="00AD1462">
      <w:pPr>
        <w:pStyle w:val="NoSpacing"/>
        <w:jc w:val="both"/>
        <w:rPr>
          <w:rFonts w:ascii="Arial" w:hAnsi="Arial" w:cs="Arial"/>
          <w:sz w:val="24"/>
          <w:szCs w:val="24"/>
        </w:rPr>
      </w:pPr>
    </w:p>
    <w:p w:rsidR="00AD1462" w:rsidRDefault="00AD1462" w:rsidP="00AD1462">
      <w:pPr>
        <w:pStyle w:val="NoSpacing"/>
        <w:jc w:val="both"/>
        <w:rPr>
          <w:rFonts w:ascii="Arial" w:hAnsi="Arial" w:cs="Arial"/>
          <w:sz w:val="24"/>
          <w:szCs w:val="24"/>
        </w:rPr>
      </w:pPr>
      <w:r>
        <w:rPr>
          <w:rFonts w:ascii="Arial" w:hAnsi="Arial" w:cs="Arial"/>
          <w:sz w:val="24"/>
          <w:szCs w:val="24"/>
        </w:rPr>
        <w:t>Closing d</w:t>
      </w:r>
      <w:r w:rsidR="00211D81">
        <w:rPr>
          <w:rFonts w:ascii="Arial" w:hAnsi="Arial" w:cs="Arial"/>
          <w:sz w:val="24"/>
          <w:szCs w:val="24"/>
        </w:rPr>
        <w:t>ate for tenders 10am 25</w:t>
      </w:r>
      <w:r w:rsidR="00211D81" w:rsidRPr="00211D81">
        <w:rPr>
          <w:rFonts w:ascii="Arial" w:hAnsi="Arial" w:cs="Arial"/>
          <w:sz w:val="24"/>
          <w:szCs w:val="24"/>
          <w:vertAlign w:val="superscript"/>
        </w:rPr>
        <w:t>th</w:t>
      </w:r>
      <w:r w:rsidR="00211D81">
        <w:rPr>
          <w:rFonts w:ascii="Arial" w:hAnsi="Arial" w:cs="Arial"/>
          <w:sz w:val="24"/>
          <w:szCs w:val="24"/>
        </w:rPr>
        <w:t xml:space="preserve"> </w:t>
      </w:r>
      <w:r w:rsidR="003F4A81">
        <w:rPr>
          <w:rFonts w:ascii="Arial" w:hAnsi="Arial" w:cs="Arial"/>
          <w:sz w:val="24"/>
          <w:szCs w:val="24"/>
          <w:vertAlign w:val="superscript"/>
        </w:rPr>
        <w:t xml:space="preserve"> </w:t>
      </w:r>
      <w:r w:rsidR="00EB7B5F">
        <w:rPr>
          <w:rFonts w:ascii="Arial" w:hAnsi="Arial" w:cs="Arial"/>
          <w:sz w:val="24"/>
          <w:szCs w:val="24"/>
        </w:rPr>
        <w:t>March</w:t>
      </w:r>
      <w:r w:rsidR="003F4A81">
        <w:rPr>
          <w:rFonts w:ascii="Arial" w:hAnsi="Arial" w:cs="Arial"/>
          <w:sz w:val="24"/>
          <w:szCs w:val="24"/>
        </w:rPr>
        <w:t xml:space="preserve"> 2022.</w:t>
      </w:r>
    </w:p>
    <w:p w:rsidR="006465A1" w:rsidRDefault="006465A1" w:rsidP="00AD1462">
      <w:pPr>
        <w:pStyle w:val="NoSpacing"/>
        <w:jc w:val="both"/>
        <w:rPr>
          <w:rFonts w:ascii="Arial" w:hAnsi="Arial" w:cs="Arial"/>
          <w:sz w:val="24"/>
          <w:szCs w:val="24"/>
        </w:rPr>
      </w:pPr>
    </w:p>
    <w:p w:rsidR="006465A1" w:rsidRDefault="006465A1" w:rsidP="00AD1462">
      <w:pPr>
        <w:pStyle w:val="NoSpacing"/>
        <w:jc w:val="both"/>
        <w:rPr>
          <w:rFonts w:ascii="Arial" w:hAnsi="Arial" w:cs="Arial"/>
          <w:sz w:val="24"/>
          <w:szCs w:val="24"/>
        </w:rPr>
      </w:pPr>
      <w:r>
        <w:rPr>
          <w:rFonts w:ascii="Arial" w:hAnsi="Arial" w:cs="Arial"/>
          <w:sz w:val="24"/>
          <w:szCs w:val="24"/>
        </w:rPr>
        <w:t xml:space="preserve">Please ensure you include </w:t>
      </w:r>
    </w:p>
    <w:p w:rsidR="006465A1" w:rsidRDefault="006465A1" w:rsidP="00AD1462">
      <w:pPr>
        <w:pStyle w:val="NoSpacing"/>
        <w:jc w:val="both"/>
        <w:rPr>
          <w:rFonts w:ascii="Arial" w:hAnsi="Arial" w:cs="Arial"/>
          <w:sz w:val="24"/>
          <w:szCs w:val="24"/>
        </w:rPr>
      </w:pPr>
    </w:p>
    <w:p w:rsidR="006465A1" w:rsidRDefault="006465A1" w:rsidP="006465A1">
      <w:pPr>
        <w:pStyle w:val="NoSpacing"/>
        <w:numPr>
          <w:ilvl w:val="0"/>
          <w:numId w:val="9"/>
        </w:numPr>
        <w:ind w:hanging="720"/>
        <w:jc w:val="both"/>
        <w:rPr>
          <w:rFonts w:ascii="Arial" w:hAnsi="Arial" w:cs="Arial"/>
          <w:sz w:val="24"/>
          <w:szCs w:val="24"/>
        </w:rPr>
      </w:pPr>
      <w:r>
        <w:rPr>
          <w:rFonts w:ascii="Arial" w:hAnsi="Arial" w:cs="Arial"/>
          <w:sz w:val="24"/>
          <w:szCs w:val="24"/>
        </w:rPr>
        <w:t>Details of your organisation including contact details</w:t>
      </w:r>
    </w:p>
    <w:p w:rsidR="006465A1" w:rsidRDefault="006465A1" w:rsidP="006465A1">
      <w:pPr>
        <w:pStyle w:val="NoSpacing"/>
        <w:numPr>
          <w:ilvl w:val="0"/>
          <w:numId w:val="9"/>
        </w:numPr>
        <w:ind w:hanging="720"/>
        <w:jc w:val="both"/>
        <w:rPr>
          <w:rFonts w:ascii="Arial" w:hAnsi="Arial" w:cs="Arial"/>
          <w:sz w:val="24"/>
          <w:szCs w:val="24"/>
        </w:rPr>
      </w:pPr>
      <w:r>
        <w:rPr>
          <w:rFonts w:ascii="Arial" w:hAnsi="Arial" w:cs="Arial"/>
          <w:sz w:val="24"/>
          <w:szCs w:val="24"/>
        </w:rPr>
        <w:t>Name and contact details of the lead evaluator</w:t>
      </w:r>
    </w:p>
    <w:p w:rsidR="006465A1" w:rsidRDefault="006465A1" w:rsidP="006465A1">
      <w:pPr>
        <w:pStyle w:val="NoSpacing"/>
        <w:numPr>
          <w:ilvl w:val="0"/>
          <w:numId w:val="9"/>
        </w:numPr>
        <w:ind w:hanging="720"/>
        <w:jc w:val="both"/>
        <w:rPr>
          <w:rFonts w:ascii="Arial" w:hAnsi="Arial" w:cs="Arial"/>
          <w:sz w:val="24"/>
          <w:szCs w:val="24"/>
        </w:rPr>
      </w:pPr>
      <w:r>
        <w:rPr>
          <w:rFonts w:ascii="Arial" w:hAnsi="Arial" w:cs="Arial"/>
          <w:sz w:val="24"/>
          <w:szCs w:val="24"/>
        </w:rPr>
        <w:t>A summary of your proposal, team, method and how you meet the tender requirements</w:t>
      </w:r>
    </w:p>
    <w:p w:rsidR="006465A1" w:rsidRDefault="006465A1" w:rsidP="006465A1">
      <w:pPr>
        <w:pStyle w:val="NoSpacing"/>
        <w:numPr>
          <w:ilvl w:val="0"/>
          <w:numId w:val="9"/>
        </w:numPr>
        <w:ind w:hanging="720"/>
        <w:jc w:val="both"/>
        <w:rPr>
          <w:rFonts w:ascii="Arial" w:hAnsi="Arial" w:cs="Arial"/>
          <w:sz w:val="24"/>
          <w:szCs w:val="24"/>
        </w:rPr>
      </w:pPr>
      <w:r>
        <w:rPr>
          <w:rFonts w:ascii="Arial" w:hAnsi="Arial" w:cs="Arial"/>
          <w:sz w:val="24"/>
          <w:szCs w:val="24"/>
        </w:rPr>
        <w:t>Knowledge and understanding of our sector and area of work</w:t>
      </w:r>
    </w:p>
    <w:p w:rsidR="006465A1" w:rsidRDefault="006465A1" w:rsidP="006465A1">
      <w:pPr>
        <w:pStyle w:val="NoSpacing"/>
        <w:numPr>
          <w:ilvl w:val="0"/>
          <w:numId w:val="9"/>
        </w:numPr>
        <w:ind w:hanging="720"/>
        <w:jc w:val="both"/>
        <w:rPr>
          <w:rFonts w:ascii="Arial" w:hAnsi="Arial" w:cs="Arial"/>
          <w:sz w:val="24"/>
          <w:szCs w:val="24"/>
        </w:rPr>
      </w:pPr>
      <w:r>
        <w:rPr>
          <w:rFonts w:ascii="Arial" w:hAnsi="Arial" w:cs="Arial"/>
          <w:sz w:val="24"/>
          <w:szCs w:val="24"/>
        </w:rPr>
        <w:t>Your track record in evaluating similar projects and/or research in this field</w:t>
      </w:r>
    </w:p>
    <w:p w:rsidR="006465A1" w:rsidRDefault="006465A1" w:rsidP="006465A1">
      <w:pPr>
        <w:pStyle w:val="NoSpacing"/>
        <w:numPr>
          <w:ilvl w:val="0"/>
          <w:numId w:val="9"/>
        </w:numPr>
        <w:ind w:hanging="720"/>
        <w:jc w:val="both"/>
        <w:rPr>
          <w:rFonts w:ascii="Arial" w:hAnsi="Arial" w:cs="Arial"/>
          <w:sz w:val="24"/>
          <w:szCs w:val="24"/>
        </w:rPr>
      </w:pPr>
      <w:r>
        <w:rPr>
          <w:rFonts w:ascii="Arial" w:hAnsi="Arial" w:cs="Arial"/>
          <w:sz w:val="24"/>
          <w:szCs w:val="24"/>
        </w:rPr>
        <w:t>Your proposed methodology</w:t>
      </w:r>
    </w:p>
    <w:p w:rsidR="006465A1" w:rsidRDefault="006465A1" w:rsidP="006465A1">
      <w:pPr>
        <w:pStyle w:val="NoSpacing"/>
        <w:numPr>
          <w:ilvl w:val="0"/>
          <w:numId w:val="9"/>
        </w:numPr>
        <w:ind w:hanging="720"/>
        <w:jc w:val="both"/>
        <w:rPr>
          <w:rFonts w:ascii="Arial" w:hAnsi="Arial" w:cs="Arial"/>
          <w:sz w:val="24"/>
          <w:szCs w:val="24"/>
        </w:rPr>
      </w:pPr>
      <w:r>
        <w:rPr>
          <w:rFonts w:ascii="Arial" w:hAnsi="Arial" w:cs="Arial"/>
          <w:sz w:val="24"/>
          <w:szCs w:val="24"/>
        </w:rPr>
        <w:t>Plans for reporting and dissemination</w:t>
      </w:r>
    </w:p>
    <w:p w:rsidR="006465A1" w:rsidRDefault="006465A1" w:rsidP="006465A1">
      <w:pPr>
        <w:pStyle w:val="NoSpacing"/>
        <w:numPr>
          <w:ilvl w:val="0"/>
          <w:numId w:val="9"/>
        </w:numPr>
        <w:ind w:hanging="720"/>
        <w:jc w:val="both"/>
        <w:rPr>
          <w:rFonts w:ascii="Arial" w:hAnsi="Arial" w:cs="Arial"/>
          <w:sz w:val="24"/>
          <w:szCs w:val="24"/>
        </w:rPr>
      </w:pPr>
      <w:r>
        <w:rPr>
          <w:rFonts w:ascii="Arial" w:hAnsi="Arial" w:cs="Arial"/>
          <w:sz w:val="24"/>
          <w:szCs w:val="24"/>
        </w:rPr>
        <w:t>A detailed timetable for carrying out the work, highlighting key milestones, deadlines, suggested meetings and progress reports</w:t>
      </w:r>
    </w:p>
    <w:p w:rsidR="006465A1" w:rsidRDefault="006465A1" w:rsidP="006465A1">
      <w:pPr>
        <w:pStyle w:val="NoSpacing"/>
        <w:numPr>
          <w:ilvl w:val="0"/>
          <w:numId w:val="9"/>
        </w:numPr>
        <w:ind w:hanging="720"/>
        <w:jc w:val="both"/>
        <w:rPr>
          <w:rFonts w:ascii="Arial" w:hAnsi="Arial" w:cs="Arial"/>
          <w:sz w:val="24"/>
          <w:szCs w:val="24"/>
        </w:rPr>
      </w:pPr>
      <w:r>
        <w:rPr>
          <w:rFonts w:ascii="Arial" w:hAnsi="Arial" w:cs="Arial"/>
          <w:sz w:val="24"/>
          <w:szCs w:val="24"/>
        </w:rPr>
        <w:t xml:space="preserve">Details of the evaluation team and their role within the </w:t>
      </w:r>
      <w:r w:rsidR="00E0306B">
        <w:rPr>
          <w:rFonts w:ascii="Arial" w:hAnsi="Arial" w:cs="Arial"/>
          <w:sz w:val="24"/>
          <w:szCs w:val="24"/>
        </w:rPr>
        <w:t>evaluation.</w:t>
      </w:r>
      <w:r>
        <w:rPr>
          <w:rFonts w:ascii="Arial" w:hAnsi="Arial" w:cs="Arial"/>
          <w:sz w:val="24"/>
          <w:szCs w:val="24"/>
        </w:rPr>
        <w:t xml:space="preserve"> CV’s /biographies should be included as an annex together with details of their current DBS status.</w:t>
      </w:r>
    </w:p>
    <w:p w:rsidR="006465A1" w:rsidRDefault="00AD2877" w:rsidP="006465A1">
      <w:pPr>
        <w:pStyle w:val="NoSpacing"/>
        <w:numPr>
          <w:ilvl w:val="0"/>
          <w:numId w:val="9"/>
        </w:numPr>
        <w:ind w:hanging="720"/>
        <w:jc w:val="both"/>
        <w:rPr>
          <w:rFonts w:ascii="Arial" w:hAnsi="Arial" w:cs="Arial"/>
          <w:sz w:val="24"/>
          <w:szCs w:val="24"/>
        </w:rPr>
      </w:pPr>
      <w:r>
        <w:rPr>
          <w:rFonts w:ascii="Arial" w:hAnsi="Arial" w:cs="Arial"/>
          <w:sz w:val="24"/>
          <w:szCs w:val="24"/>
        </w:rPr>
        <w:t>Quality assurance and approach to risk management</w:t>
      </w:r>
    </w:p>
    <w:p w:rsidR="00AD2877" w:rsidRDefault="00AD2877" w:rsidP="006465A1">
      <w:pPr>
        <w:pStyle w:val="NoSpacing"/>
        <w:numPr>
          <w:ilvl w:val="0"/>
          <w:numId w:val="9"/>
        </w:numPr>
        <w:ind w:hanging="720"/>
        <w:jc w:val="both"/>
        <w:rPr>
          <w:rFonts w:ascii="Arial" w:hAnsi="Arial" w:cs="Arial"/>
          <w:sz w:val="24"/>
          <w:szCs w:val="24"/>
        </w:rPr>
      </w:pPr>
      <w:r>
        <w:rPr>
          <w:rFonts w:ascii="Arial" w:hAnsi="Arial" w:cs="Arial"/>
          <w:sz w:val="24"/>
          <w:szCs w:val="24"/>
        </w:rPr>
        <w:t>A detailed budget including a clear structure of charges broken down by days, member of staff and activity.</w:t>
      </w:r>
    </w:p>
    <w:p w:rsidR="00AD2877" w:rsidRDefault="00AD2877" w:rsidP="006465A1">
      <w:pPr>
        <w:pStyle w:val="NoSpacing"/>
        <w:numPr>
          <w:ilvl w:val="0"/>
          <w:numId w:val="9"/>
        </w:numPr>
        <w:ind w:hanging="720"/>
        <w:jc w:val="both"/>
        <w:rPr>
          <w:rFonts w:ascii="Arial" w:hAnsi="Arial" w:cs="Arial"/>
          <w:sz w:val="24"/>
          <w:szCs w:val="24"/>
        </w:rPr>
      </w:pPr>
      <w:r>
        <w:rPr>
          <w:rFonts w:ascii="Arial" w:hAnsi="Arial" w:cs="Arial"/>
          <w:sz w:val="24"/>
          <w:szCs w:val="24"/>
        </w:rPr>
        <w:t>Contact details for two referees for whom you have completed similar work</w:t>
      </w:r>
    </w:p>
    <w:p w:rsidR="00AD2877" w:rsidRDefault="00AD2877" w:rsidP="006465A1">
      <w:pPr>
        <w:pStyle w:val="NoSpacing"/>
        <w:numPr>
          <w:ilvl w:val="0"/>
          <w:numId w:val="9"/>
        </w:numPr>
        <w:ind w:hanging="720"/>
        <w:jc w:val="both"/>
        <w:rPr>
          <w:rFonts w:ascii="Arial" w:hAnsi="Arial" w:cs="Arial"/>
          <w:sz w:val="24"/>
          <w:szCs w:val="24"/>
        </w:rPr>
      </w:pPr>
      <w:r>
        <w:rPr>
          <w:rFonts w:ascii="Arial" w:hAnsi="Arial" w:cs="Arial"/>
          <w:sz w:val="24"/>
          <w:szCs w:val="24"/>
        </w:rPr>
        <w:t>Evidence of professional indemnity and public liability insurance</w:t>
      </w:r>
    </w:p>
    <w:p w:rsidR="006465A1" w:rsidRDefault="006465A1" w:rsidP="00AD1462">
      <w:pPr>
        <w:pStyle w:val="NoSpacing"/>
        <w:jc w:val="both"/>
        <w:rPr>
          <w:rFonts w:ascii="Arial" w:hAnsi="Arial" w:cs="Arial"/>
          <w:sz w:val="24"/>
          <w:szCs w:val="24"/>
        </w:rPr>
      </w:pPr>
    </w:p>
    <w:p w:rsidR="006465A1" w:rsidRPr="00AD1462" w:rsidRDefault="006465A1" w:rsidP="00AD1462">
      <w:pPr>
        <w:pStyle w:val="NoSpacing"/>
        <w:jc w:val="both"/>
        <w:rPr>
          <w:rFonts w:ascii="Arial" w:hAnsi="Arial" w:cs="Arial"/>
          <w:sz w:val="24"/>
          <w:szCs w:val="24"/>
        </w:rPr>
      </w:pPr>
    </w:p>
    <w:p w:rsidR="00FA0EF8" w:rsidRDefault="00FA0EF8" w:rsidP="00C77C71">
      <w:pPr>
        <w:tabs>
          <w:tab w:val="left" w:pos="3645"/>
        </w:tabs>
        <w:jc w:val="both"/>
      </w:pPr>
    </w:p>
    <w:p w:rsidR="00AA35A4" w:rsidRPr="0046074C" w:rsidRDefault="00AA35A4" w:rsidP="00C77C71">
      <w:pPr>
        <w:tabs>
          <w:tab w:val="left" w:pos="3645"/>
        </w:tabs>
        <w:jc w:val="both"/>
      </w:pPr>
    </w:p>
    <w:sectPr w:rsidR="00AA35A4" w:rsidRPr="004607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0F7" w:rsidRDefault="00DF00F7" w:rsidP="007050D7">
      <w:pPr>
        <w:spacing w:after="0" w:line="240" w:lineRule="auto"/>
      </w:pPr>
      <w:r>
        <w:separator/>
      </w:r>
    </w:p>
  </w:endnote>
  <w:endnote w:type="continuationSeparator" w:id="0">
    <w:p w:rsidR="00DF00F7" w:rsidRDefault="00DF00F7" w:rsidP="00705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0F7" w:rsidRDefault="00DF00F7" w:rsidP="007050D7">
      <w:pPr>
        <w:spacing w:after="0" w:line="240" w:lineRule="auto"/>
      </w:pPr>
      <w:r>
        <w:separator/>
      </w:r>
    </w:p>
  </w:footnote>
  <w:footnote w:type="continuationSeparator" w:id="0">
    <w:p w:rsidR="00DF00F7" w:rsidRDefault="00DF00F7" w:rsidP="007050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92CBF"/>
    <w:multiLevelType w:val="multilevel"/>
    <w:tmpl w:val="4C32791A"/>
    <w:lvl w:ilvl="0">
      <w:start w:val="1"/>
      <w:numFmt w:val="decimal"/>
      <w:lvlText w:val="%1."/>
      <w:lvlJc w:val="left"/>
      <w:pPr>
        <w:ind w:left="1080" w:hanging="360"/>
      </w:pPr>
      <w:rPr>
        <w:rFonts w:hint="default"/>
      </w:rPr>
    </w:lvl>
    <w:lvl w:ilvl="1">
      <w:start w:val="3"/>
      <w:numFmt w:val="decimal"/>
      <w:isLgl/>
      <w:lvlText w:val="%1.%2"/>
      <w:lvlJc w:val="left"/>
      <w:pPr>
        <w:ind w:left="1845" w:hanging="405"/>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280" w:hanging="1800"/>
      </w:pPr>
      <w:rPr>
        <w:rFonts w:hint="default"/>
      </w:rPr>
    </w:lvl>
  </w:abstractNum>
  <w:abstractNum w:abstractNumId="1" w15:restartNumberingAfterBreak="0">
    <w:nsid w:val="14EF471C"/>
    <w:multiLevelType w:val="hybridMultilevel"/>
    <w:tmpl w:val="7DB60D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D7548A5"/>
    <w:multiLevelType w:val="hybridMultilevel"/>
    <w:tmpl w:val="41CEE0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245912"/>
    <w:multiLevelType w:val="hybridMultilevel"/>
    <w:tmpl w:val="9056A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705EC8"/>
    <w:multiLevelType w:val="hybridMultilevel"/>
    <w:tmpl w:val="9C98FA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A20548"/>
    <w:multiLevelType w:val="hybridMultilevel"/>
    <w:tmpl w:val="A7AE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5826A0"/>
    <w:multiLevelType w:val="multilevel"/>
    <w:tmpl w:val="104E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464EEA"/>
    <w:multiLevelType w:val="hybridMultilevel"/>
    <w:tmpl w:val="7B68AA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797D1A"/>
    <w:multiLevelType w:val="hybridMultilevel"/>
    <w:tmpl w:val="5246D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DC7F5F"/>
    <w:multiLevelType w:val="hybridMultilevel"/>
    <w:tmpl w:val="8DA2E30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6E086FD3"/>
    <w:multiLevelType w:val="hybridMultilevel"/>
    <w:tmpl w:val="61F441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645755A"/>
    <w:multiLevelType w:val="hybridMultilevel"/>
    <w:tmpl w:val="ED4E65B0"/>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num w:numId="1">
    <w:abstractNumId w:val="0"/>
  </w:num>
  <w:num w:numId="2">
    <w:abstractNumId w:val="10"/>
  </w:num>
  <w:num w:numId="3">
    <w:abstractNumId w:val="11"/>
  </w:num>
  <w:num w:numId="4">
    <w:abstractNumId w:val="3"/>
  </w:num>
  <w:num w:numId="5">
    <w:abstractNumId w:val="9"/>
  </w:num>
  <w:num w:numId="6">
    <w:abstractNumId w:val="2"/>
  </w:num>
  <w:num w:numId="7">
    <w:abstractNumId w:val="4"/>
  </w:num>
  <w:num w:numId="8">
    <w:abstractNumId w:val="7"/>
  </w:num>
  <w:num w:numId="9">
    <w:abstractNumId w:val="5"/>
  </w:num>
  <w:num w:numId="10">
    <w:abstractNumId w:val="6"/>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74C"/>
    <w:rsid w:val="00033C08"/>
    <w:rsid w:val="000C1BAA"/>
    <w:rsid w:val="001148EC"/>
    <w:rsid w:val="00165727"/>
    <w:rsid w:val="001A3AD7"/>
    <w:rsid w:val="001B0CEF"/>
    <w:rsid w:val="001F21E4"/>
    <w:rsid w:val="00211D81"/>
    <w:rsid w:val="00216E6A"/>
    <w:rsid w:val="00217E85"/>
    <w:rsid w:val="00291CC2"/>
    <w:rsid w:val="002A0BC6"/>
    <w:rsid w:val="002B73D8"/>
    <w:rsid w:val="002E3978"/>
    <w:rsid w:val="00313D01"/>
    <w:rsid w:val="00325786"/>
    <w:rsid w:val="00341BF1"/>
    <w:rsid w:val="00344D1A"/>
    <w:rsid w:val="00357DAE"/>
    <w:rsid w:val="00360777"/>
    <w:rsid w:val="00374545"/>
    <w:rsid w:val="003861B2"/>
    <w:rsid w:val="003E1BAC"/>
    <w:rsid w:val="003E70EE"/>
    <w:rsid w:val="003F3971"/>
    <w:rsid w:val="003F4552"/>
    <w:rsid w:val="003F4A81"/>
    <w:rsid w:val="00432879"/>
    <w:rsid w:val="00454A85"/>
    <w:rsid w:val="0045583D"/>
    <w:rsid w:val="0046074C"/>
    <w:rsid w:val="00464B13"/>
    <w:rsid w:val="004B4A41"/>
    <w:rsid w:val="004C111B"/>
    <w:rsid w:val="004C30C7"/>
    <w:rsid w:val="005705BA"/>
    <w:rsid w:val="005E2374"/>
    <w:rsid w:val="006016B5"/>
    <w:rsid w:val="006465A1"/>
    <w:rsid w:val="006624C4"/>
    <w:rsid w:val="00673C43"/>
    <w:rsid w:val="006A2D4B"/>
    <w:rsid w:val="006B6098"/>
    <w:rsid w:val="006D0E68"/>
    <w:rsid w:val="006F326B"/>
    <w:rsid w:val="007050D7"/>
    <w:rsid w:val="007112AA"/>
    <w:rsid w:val="007360B5"/>
    <w:rsid w:val="007655DF"/>
    <w:rsid w:val="007D39E2"/>
    <w:rsid w:val="00850DD4"/>
    <w:rsid w:val="00875911"/>
    <w:rsid w:val="008A4D7C"/>
    <w:rsid w:val="008A58D8"/>
    <w:rsid w:val="008B1C1F"/>
    <w:rsid w:val="008D6B25"/>
    <w:rsid w:val="008F73E3"/>
    <w:rsid w:val="00995445"/>
    <w:rsid w:val="009C2CC7"/>
    <w:rsid w:val="009C5D11"/>
    <w:rsid w:val="00A20E26"/>
    <w:rsid w:val="00A7622C"/>
    <w:rsid w:val="00AA35A4"/>
    <w:rsid w:val="00AC10C4"/>
    <w:rsid w:val="00AD1462"/>
    <w:rsid w:val="00AD1878"/>
    <w:rsid w:val="00AD2877"/>
    <w:rsid w:val="00AE5BB4"/>
    <w:rsid w:val="00B0771E"/>
    <w:rsid w:val="00B606CC"/>
    <w:rsid w:val="00BC6687"/>
    <w:rsid w:val="00BD4787"/>
    <w:rsid w:val="00BE6CEE"/>
    <w:rsid w:val="00C05F06"/>
    <w:rsid w:val="00C2494E"/>
    <w:rsid w:val="00C2764A"/>
    <w:rsid w:val="00C410A7"/>
    <w:rsid w:val="00C449F8"/>
    <w:rsid w:val="00C52319"/>
    <w:rsid w:val="00C6387D"/>
    <w:rsid w:val="00C77C71"/>
    <w:rsid w:val="00C94E96"/>
    <w:rsid w:val="00CE0519"/>
    <w:rsid w:val="00CE28BE"/>
    <w:rsid w:val="00CE60CD"/>
    <w:rsid w:val="00CF396F"/>
    <w:rsid w:val="00CF7DBE"/>
    <w:rsid w:val="00D21310"/>
    <w:rsid w:val="00D51FEA"/>
    <w:rsid w:val="00DC33C3"/>
    <w:rsid w:val="00DD1CD8"/>
    <w:rsid w:val="00DE6B3F"/>
    <w:rsid w:val="00DF00F7"/>
    <w:rsid w:val="00E0306B"/>
    <w:rsid w:val="00E36AD3"/>
    <w:rsid w:val="00E45DF9"/>
    <w:rsid w:val="00E8457B"/>
    <w:rsid w:val="00E86768"/>
    <w:rsid w:val="00EB7B5F"/>
    <w:rsid w:val="00EE0279"/>
    <w:rsid w:val="00F25B50"/>
    <w:rsid w:val="00F64927"/>
    <w:rsid w:val="00FA0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F741F"/>
  <w15:chartTrackingRefBased/>
  <w15:docId w15:val="{5D51B0EE-98D1-49CD-8765-80251269D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2D4B"/>
    <w:pPr>
      <w:spacing w:after="0" w:line="240" w:lineRule="auto"/>
    </w:pPr>
  </w:style>
  <w:style w:type="character" w:styleId="Hyperlink">
    <w:name w:val="Hyperlink"/>
    <w:basedOn w:val="DefaultParagraphFont"/>
    <w:uiPriority w:val="99"/>
    <w:unhideWhenUsed/>
    <w:rsid w:val="006A2D4B"/>
    <w:rPr>
      <w:color w:val="0000FF" w:themeColor="hyperlink"/>
      <w:u w:val="single"/>
    </w:rPr>
  </w:style>
  <w:style w:type="character" w:customStyle="1" w:styleId="UnresolvedMention">
    <w:name w:val="Unresolved Mention"/>
    <w:basedOn w:val="DefaultParagraphFont"/>
    <w:uiPriority w:val="99"/>
    <w:semiHidden/>
    <w:unhideWhenUsed/>
    <w:rsid w:val="006A2D4B"/>
    <w:rPr>
      <w:color w:val="808080"/>
      <w:shd w:val="clear" w:color="auto" w:fill="E6E6E6"/>
    </w:rPr>
  </w:style>
  <w:style w:type="paragraph" w:styleId="Header">
    <w:name w:val="header"/>
    <w:basedOn w:val="Normal"/>
    <w:link w:val="HeaderChar"/>
    <w:uiPriority w:val="99"/>
    <w:unhideWhenUsed/>
    <w:rsid w:val="007050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0D7"/>
  </w:style>
  <w:style w:type="paragraph" w:styleId="Footer">
    <w:name w:val="footer"/>
    <w:basedOn w:val="Normal"/>
    <w:link w:val="FooterChar"/>
    <w:uiPriority w:val="99"/>
    <w:unhideWhenUsed/>
    <w:rsid w:val="007050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0D7"/>
  </w:style>
  <w:style w:type="table" w:styleId="TableGrid">
    <w:name w:val="Table Grid"/>
    <w:basedOn w:val="TableNormal"/>
    <w:uiPriority w:val="59"/>
    <w:rsid w:val="000C1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1BAA"/>
    <w:rPr>
      <w:sz w:val="16"/>
      <w:szCs w:val="16"/>
    </w:rPr>
  </w:style>
  <w:style w:type="paragraph" w:styleId="CommentText">
    <w:name w:val="annotation text"/>
    <w:basedOn w:val="Normal"/>
    <w:link w:val="CommentTextChar"/>
    <w:uiPriority w:val="99"/>
    <w:semiHidden/>
    <w:unhideWhenUsed/>
    <w:rsid w:val="000C1BAA"/>
    <w:pPr>
      <w:spacing w:line="240" w:lineRule="auto"/>
    </w:pPr>
    <w:rPr>
      <w:sz w:val="20"/>
      <w:szCs w:val="20"/>
    </w:rPr>
  </w:style>
  <w:style w:type="character" w:customStyle="1" w:styleId="CommentTextChar">
    <w:name w:val="Comment Text Char"/>
    <w:basedOn w:val="DefaultParagraphFont"/>
    <w:link w:val="CommentText"/>
    <w:uiPriority w:val="99"/>
    <w:semiHidden/>
    <w:rsid w:val="000C1BAA"/>
    <w:rPr>
      <w:sz w:val="20"/>
      <w:szCs w:val="20"/>
    </w:rPr>
  </w:style>
  <w:style w:type="paragraph" w:styleId="CommentSubject">
    <w:name w:val="annotation subject"/>
    <w:basedOn w:val="CommentText"/>
    <w:next w:val="CommentText"/>
    <w:link w:val="CommentSubjectChar"/>
    <w:uiPriority w:val="99"/>
    <w:semiHidden/>
    <w:unhideWhenUsed/>
    <w:rsid w:val="000C1BAA"/>
    <w:rPr>
      <w:b/>
      <w:bCs/>
    </w:rPr>
  </w:style>
  <w:style w:type="character" w:customStyle="1" w:styleId="CommentSubjectChar">
    <w:name w:val="Comment Subject Char"/>
    <w:basedOn w:val="CommentTextChar"/>
    <w:link w:val="CommentSubject"/>
    <w:uiPriority w:val="99"/>
    <w:semiHidden/>
    <w:rsid w:val="000C1BAA"/>
    <w:rPr>
      <w:b/>
      <w:bCs/>
      <w:sz w:val="20"/>
      <w:szCs w:val="20"/>
    </w:rPr>
  </w:style>
  <w:style w:type="paragraph" w:styleId="BalloonText">
    <w:name w:val="Balloon Text"/>
    <w:basedOn w:val="Normal"/>
    <w:link w:val="BalloonTextChar"/>
    <w:uiPriority w:val="99"/>
    <w:semiHidden/>
    <w:unhideWhenUsed/>
    <w:rsid w:val="000C1B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BAA"/>
    <w:rPr>
      <w:rFonts w:ascii="Segoe UI" w:hAnsi="Segoe UI" w:cs="Segoe UI"/>
      <w:sz w:val="18"/>
      <w:szCs w:val="18"/>
    </w:rPr>
  </w:style>
  <w:style w:type="paragraph" w:styleId="ListParagraph">
    <w:name w:val="List Paragraph"/>
    <w:basedOn w:val="Normal"/>
    <w:uiPriority w:val="34"/>
    <w:qFormat/>
    <w:rsid w:val="003E70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6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annah@blackcountrytogether.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EC1D2-9A26-47DE-86E8-43FF91CA2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2053</Words>
  <Characters>11703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Anne Hammond</dc:creator>
  <cp:keywords/>
  <dc:description/>
  <cp:lastModifiedBy>default</cp:lastModifiedBy>
  <cp:revision>14</cp:revision>
  <dcterms:created xsi:type="dcterms:W3CDTF">2022-01-26T14:09:00Z</dcterms:created>
  <dcterms:modified xsi:type="dcterms:W3CDTF">2022-02-23T11:41:00Z</dcterms:modified>
</cp:coreProperties>
</file>