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071C" w14:textId="77777777" w:rsidR="0055664B" w:rsidRDefault="0055664B" w:rsidP="0055664B"/>
    <w:p w14:paraId="2A2B7273" w14:textId="77777777" w:rsidR="0055664B" w:rsidRDefault="0055664B" w:rsidP="0055664B"/>
    <w:p w14:paraId="5FD25EDF" w14:textId="77777777" w:rsidR="0055664B" w:rsidRDefault="0055664B" w:rsidP="0055664B"/>
    <w:p w14:paraId="248E7A96" w14:textId="77777777" w:rsidR="0055664B" w:rsidRDefault="0055664B" w:rsidP="0055664B"/>
    <w:p w14:paraId="56369B58" w14:textId="77777777" w:rsidR="00C54116" w:rsidRPr="00964F0B" w:rsidRDefault="00C54116" w:rsidP="00C54116">
      <w:pPr>
        <w:jc w:val="center"/>
        <w:rPr>
          <w:rFonts w:cstheme="minorHAnsi"/>
          <w:b/>
          <w:bCs/>
          <w:sz w:val="48"/>
          <w:szCs w:val="48"/>
        </w:rPr>
      </w:pPr>
      <w:r w:rsidRPr="00964F0B">
        <w:rPr>
          <w:rFonts w:cstheme="minorHAnsi"/>
          <w:b/>
          <w:bCs/>
          <w:sz w:val="48"/>
          <w:szCs w:val="48"/>
        </w:rPr>
        <w:t>Preliminary Market Engagement</w:t>
      </w:r>
    </w:p>
    <w:p w14:paraId="07F26AB8" w14:textId="77777777" w:rsidR="00C54116" w:rsidRPr="00964F0B" w:rsidRDefault="00C54116" w:rsidP="00C54116">
      <w:pPr>
        <w:jc w:val="center"/>
        <w:rPr>
          <w:rFonts w:eastAsia="Calibri" w:cstheme="minorHAnsi"/>
          <w:b/>
          <w:sz w:val="48"/>
          <w:szCs w:val="48"/>
        </w:rPr>
      </w:pPr>
      <w:bookmarkStart w:id="0" w:name="_Hlk158971219"/>
    </w:p>
    <w:p w14:paraId="79F4CFF5" w14:textId="6E434C34" w:rsidR="00C54116" w:rsidRPr="00964F0B" w:rsidRDefault="00C54116" w:rsidP="00C54116">
      <w:pPr>
        <w:jc w:val="center"/>
        <w:rPr>
          <w:rFonts w:eastAsia="Calibri" w:cstheme="minorHAnsi"/>
          <w:b/>
          <w:sz w:val="48"/>
          <w:szCs w:val="48"/>
        </w:rPr>
      </w:pPr>
      <w:r w:rsidRPr="00964F0B">
        <w:rPr>
          <w:rFonts w:eastAsia="Calibri" w:cstheme="minorHAnsi"/>
          <w:b/>
          <w:sz w:val="48"/>
          <w:szCs w:val="48"/>
        </w:rPr>
        <w:t xml:space="preserve">The </w:t>
      </w:r>
      <w:r w:rsidR="00FF0053" w:rsidRPr="00964F0B">
        <w:rPr>
          <w:rFonts w:eastAsia="Calibri" w:cstheme="minorHAnsi"/>
          <w:b/>
          <w:sz w:val="48"/>
          <w:szCs w:val="48"/>
        </w:rPr>
        <w:t>P</w:t>
      </w:r>
      <w:r w:rsidRPr="00964F0B">
        <w:rPr>
          <w:rFonts w:eastAsia="Calibri" w:cstheme="minorHAnsi"/>
          <w:b/>
          <w:sz w:val="48"/>
          <w:szCs w:val="48"/>
        </w:rPr>
        <w:t xml:space="preserve">rovision of </w:t>
      </w:r>
      <w:bookmarkEnd w:id="0"/>
      <w:r w:rsidR="00FF0053" w:rsidRPr="00964F0B">
        <w:rPr>
          <w:rFonts w:eastAsia="Calibri" w:cstheme="minorHAnsi"/>
          <w:b/>
          <w:sz w:val="48"/>
          <w:szCs w:val="48"/>
        </w:rPr>
        <w:t>HMP (His Majesty’s Prisons) General Ophthalmic Service</w:t>
      </w:r>
    </w:p>
    <w:p w14:paraId="3FDAF645" w14:textId="77777777" w:rsidR="00C54116" w:rsidRPr="00964F0B" w:rsidRDefault="00C54116" w:rsidP="00C54116">
      <w:pPr>
        <w:jc w:val="center"/>
        <w:rPr>
          <w:rFonts w:cstheme="minorHAnsi"/>
          <w:b/>
          <w:bCs/>
          <w:sz w:val="48"/>
          <w:szCs w:val="48"/>
        </w:rPr>
      </w:pPr>
    </w:p>
    <w:p w14:paraId="4E26901B" w14:textId="76D8BE62" w:rsidR="00C54116" w:rsidRPr="00964F0B" w:rsidRDefault="00FF0053" w:rsidP="00C54116">
      <w:pPr>
        <w:jc w:val="center"/>
        <w:rPr>
          <w:rFonts w:cstheme="minorHAnsi"/>
          <w:b/>
          <w:bCs/>
          <w:sz w:val="48"/>
          <w:szCs w:val="48"/>
        </w:rPr>
      </w:pPr>
      <w:r w:rsidRPr="00964F0B">
        <w:rPr>
          <w:rFonts w:cstheme="minorHAnsi"/>
          <w:b/>
          <w:bCs/>
          <w:sz w:val="48"/>
          <w:szCs w:val="48"/>
        </w:rPr>
        <w:t>August</w:t>
      </w:r>
      <w:r w:rsidR="00C54116" w:rsidRPr="00964F0B">
        <w:rPr>
          <w:rFonts w:cstheme="minorHAnsi"/>
          <w:b/>
          <w:bCs/>
          <w:sz w:val="48"/>
          <w:szCs w:val="48"/>
        </w:rPr>
        <w:t xml:space="preserve"> 2025</w:t>
      </w:r>
    </w:p>
    <w:p w14:paraId="387329E2" w14:textId="77777777" w:rsidR="00C54116" w:rsidRPr="00964F0B" w:rsidRDefault="00C54116" w:rsidP="00C54116">
      <w:pPr>
        <w:jc w:val="center"/>
        <w:rPr>
          <w:rFonts w:cstheme="minorHAnsi"/>
          <w:b/>
          <w:bCs/>
          <w:sz w:val="48"/>
          <w:szCs w:val="48"/>
        </w:rPr>
      </w:pPr>
    </w:p>
    <w:p w14:paraId="351AA748" w14:textId="5F5ED2BC" w:rsidR="00C54116" w:rsidRPr="00964F0B" w:rsidRDefault="00C54116" w:rsidP="00A669D5">
      <w:pPr>
        <w:jc w:val="center"/>
        <w:rPr>
          <w:rFonts w:cstheme="minorHAnsi"/>
          <w:b/>
          <w:bCs/>
          <w:sz w:val="28"/>
          <w:szCs w:val="28"/>
        </w:rPr>
      </w:pPr>
      <w:r w:rsidRPr="00964F0B">
        <w:rPr>
          <w:rFonts w:cstheme="minorHAnsi"/>
          <w:b/>
          <w:bCs/>
          <w:sz w:val="28"/>
          <w:szCs w:val="28"/>
        </w:rPr>
        <w:t>Project Reference: PROC.</w:t>
      </w:r>
      <w:r w:rsidR="00FF0053" w:rsidRPr="00964F0B">
        <w:rPr>
          <w:rFonts w:cstheme="minorHAnsi"/>
          <w:b/>
          <w:bCs/>
          <w:sz w:val="28"/>
          <w:szCs w:val="28"/>
        </w:rPr>
        <w:t>78</w:t>
      </w:r>
      <w:r w:rsidRPr="00964F0B">
        <w:rPr>
          <w:rFonts w:cstheme="minorHAnsi"/>
          <w:b/>
          <w:bCs/>
          <w:sz w:val="28"/>
          <w:szCs w:val="28"/>
        </w:rPr>
        <w:t>.</w:t>
      </w:r>
      <w:r w:rsidR="00FF0053" w:rsidRPr="00964F0B">
        <w:rPr>
          <w:rFonts w:cstheme="minorHAnsi"/>
          <w:b/>
          <w:bCs/>
          <w:sz w:val="28"/>
          <w:szCs w:val="28"/>
        </w:rPr>
        <w:t>0074 HMP GOS</w:t>
      </w:r>
    </w:p>
    <w:p w14:paraId="0901A3B6" w14:textId="77777777" w:rsidR="0055664B" w:rsidRDefault="0055664B" w:rsidP="0055664B"/>
    <w:p w14:paraId="1EF24114" w14:textId="77777777" w:rsidR="0055664B" w:rsidRDefault="0055664B" w:rsidP="0055664B"/>
    <w:p w14:paraId="4EB76C70" w14:textId="77777777" w:rsidR="0055664B" w:rsidRDefault="0055664B" w:rsidP="0055664B"/>
    <w:p w14:paraId="6DC7EC29" w14:textId="77777777" w:rsidR="0055664B" w:rsidRDefault="0055664B" w:rsidP="0055664B"/>
    <w:p w14:paraId="29BBDB2E" w14:textId="77777777" w:rsidR="0055664B" w:rsidRDefault="0055664B" w:rsidP="0055664B"/>
    <w:p w14:paraId="26D437F9" w14:textId="77777777" w:rsidR="0055664B" w:rsidRDefault="0055664B" w:rsidP="0055664B"/>
    <w:p w14:paraId="36741124" w14:textId="77777777" w:rsidR="0055664B" w:rsidRDefault="0055664B" w:rsidP="0055664B"/>
    <w:p w14:paraId="1DC26913" w14:textId="77777777" w:rsidR="0055664B" w:rsidRDefault="0055664B" w:rsidP="0055664B"/>
    <w:p w14:paraId="2E25CFEB" w14:textId="77777777" w:rsidR="00FF0053" w:rsidRDefault="00FF0053" w:rsidP="0055664B"/>
    <w:p w14:paraId="71877F85" w14:textId="77777777" w:rsidR="00C54116" w:rsidRDefault="00C54116" w:rsidP="0055664B"/>
    <w:p w14:paraId="708B17C3" w14:textId="0BDAA004" w:rsidR="00CE4367" w:rsidRPr="00F80997" w:rsidRDefault="00CE4367" w:rsidP="00CE4367">
      <w:pPr>
        <w:rPr>
          <w:rFonts w:cstheme="minorHAnsi"/>
          <w:b/>
          <w:bCs/>
          <w:u w:val="single"/>
        </w:rPr>
      </w:pPr>
      <w:r w:rsidRPr="00F80997">
        <w:rPr>
          <w:rFonts w:cstheme="minorHAnsi"/>
          <w:b/>
          <w:bCs/>
          <w:u w:val="single"/>
        </w:rPr>
        <w:lastRenderedPageBreak/>
        <w:t xml:space="preserve">Preliminary Market Engagement Notice </w:t>
      </w:r>
    </w:p>
    <w:p w14:paraId="7CE412D8" w14:textId="2B6BB439" w:rsidR="00CE4367" w:rsidRPr="00F80997" w:rsidRDefault="00CE4367" w:rsidP="00CE4367">
      <w:pPr>
        <w:rPr>
          <w:rFonts w:cstheme="minorHAnsi"/>
        </w:rPr>
      </w:pPr>
      <w:r w:rsidRPr="00F80997">
        <w:rPr>
          <w:rFonts w:cstheme="minorHAnsi"/>
        </w:rPr>
        <w:t xml:space="preserve">BSOL </w:t>
      </w:r>
      <w:r w:rsidR="00964F0B" w:rsidRPr="00F80997">
        <w:rPr>
          <w:rFonts w:cstheme="minorHAnsi"/>
        </w:rPr>
        <w:t xml:space="preserve">(Birmingham and Solihull) </w:t>
      </w:r>
      <w:r w:rsidRPr="00F80997">
        <w:rPr>
          <w:rFonts w:cstheme="minorHAnsi"/>
        </w:rPr>
        <w:t>Procurement Collaborative (hosted by University Hospitals Birmingham NHS</w:t>
      </w:r>
      <w:r w:rsidR="00964F0B" w:rsidRPr="00F80997">
        <w:rPr>
          <w:rFonts w:cstheme="minorHAnsi"/>
        </w:rPr>
        <w:t xml:space="preserve"> </w:t>
      </w:r>
      <w:r w:rsidRPr="00F80997">
        <w:rPr>
          <w:rFonts w:cstheme="minorHAnsi"/>
        </w:rPr>
        <w:t>F</w:t>
      </w:r>
      <w:r w:rsidR="00964F0B" w:rsidRPr="00F80997">
        <w:rPr>
          <w:rFonts w:cstheme="minorHAnsi"/>
        </w:rPr>
        <w:t xml:space="preserve">oundation </w:t>
      </w:r>
      <w:r w:rsidRPr="00F80997">
        <w:rPr>
          <w:rFonts w:cstheme="minorHAnsi"/>
        </w:rPr>
        <w:t>T</w:t>
      </w:r>
      <w:r w:rsidR="00964F0B" w:rsidRPr="00F80997">
        <w:rPr>
          <w:rFonts w:cstheme="minorHAnsi"/>
        </w:rPr>
        <w:t>rust</w:t>
      </w:r>
      <w:r w:rsidRPr="00F80997">
        <w:rPr>
          <w:rFonts w:cstheme="minorHAnsi"/>
        </w:rPr>
        <w:t xml:space="preserve">) acting on behalf of </w:t>
      </w:r>
      <w:r w:rsidR="00FF0053" w:rsidRPr="00F80997">
        <w:rPr>
          <w:rFonts w:cstheme="minorHAnsi"/>
        </w:rPr>
        <w:t xml:space="preserve">Birmingham Community Healthcare (BCHC) </w:t>
      </w:r>
      <w:r w:rsidRPr="00F80997">
        <w:rPr>
          <w:rFonts w:cstheme="minorHAnsi"/>
        </w:rPr>
        <w:t xml:space="preserve">to advise the market of a collaborative procurement exercise and intention to issue a tender opportunity for the provision </w:t>
      </w:r>
      <w:r w:rsidR="00FF0053" w:rsidRPr="00F80997">
        <w:rPr>
          <w:rFonts w:cstheme="minorHAnsi"/>
        </w:rPr>
        <w:t>of HMP (His Majesty’s Prisons) General Ophthalmic Service.</w:t>
      </w:r>
    </w:p>
    <w:p w14:paraId="7DC72AE6" w14:textId="7B32326D" w:rsidR="00CE4367" w:rsidRPr="00F80997" w:rsidRDefault="00CE4367" w:rsidP="00CE4367">
      <w:pPr>
        <w:rPr>
          <w:rFonts w:cstheme="minorHAnsi"/>
        </w:rPr>
      </w:pPr>
      <w:r w:rsidRPr="00F80997">
        <w:rPr>
          <w:rFonts w:cstheme="minorHAnsi"/>
        </w:rPr>
        <w:t xml:space="preserve">The service provision is one commissioned and provided through </w:t>
      </w:r>
      <w:r w:rsidR="00FF0053" w:rsidRPr="00F80997">
        <w:rPr>
          <w:rFonts w:cstheme="minorHAnsi"/>
        </w:rPr>
        <w:t>BCHC.</w:t>
      </w:r>
    </w:p>
    <w:p w14:paraId="28575A85" w14:textId="5EE9F746" w:rsidR="00CE4367" w:rsidRPr="00F80997" w:rsidRDefault="00CE4367" w:rsidP="00CB6A32">
      <w:pPr>
        <w:rPr>
          <w:rFonts w:cstheme="minorHAnsi"/>
        </w:rPr>
      </w:pPr>
      <w:r w:rsidRPr="00F80997">
        <w:rPr>
          <w:rFonts w:cstheme="minorHAnsi"/>
        </w:rPr>
        <w:t xml:space="preserve">Part of the initial process includes Provider Market Engagement </w:t>
      </w:r>
      <w:r w:rsidR="00964F0B" w:rsidRPr="00F80997">
        <w:rPr>
          <w:rFonts w:cstheme="minorHAnsi"/>
        </w:rPr>
        <w:t xml:space="preserve">(PME) </w:t>
      </w:r>
      <w:r w:rsidRPr="00F80997">
        <w:rPr>
          <w:rFonts w:cstheme="minorHAnsi"/>
        </w:rPr>
        <w:t>with the Trusts looking to engage with Provider(s) for feedback regarding service delivery.</w:t>
      </w:r>
    </w:p>
    <w:p w14:paraId="4B52FC8A" w14:textId="5CC5B902" w:rsidR="00CB6A32" w:rsidRPr="00F80997" w:rsidRDefault="00CB6A32" w:rsidP="00CB6A32">
      <w:pPr>
        <w:rPr>
          <w:rFonts w:cstheme="minorHAnsi"/>
          <w:b/>
          <w:bCs/>
          <w:u w:val="single"/>
        </w:rPr>
      </w:pPr>
      <w:r w:rsidRPr="00F80997">
        <w:rPr>
          <w:rFonts w:cstheme="minorHAnsi"/>
          <w:b/>
          <w:bCs/>
          <w:u w:val="single"/>
        </w:rPr>
        <w:t xml:space="preserve">Introduction to Preliminary Market Engagement </w:t>
      </w:r>
    </w:p>
    <w:p w14:paraId="49AF2727" w14:textId="0FA77BE7" w:rsidR="00CB6A32" w:rsidRPr="00F80997" w:rsidRDefault="00CB6A32" w:rsidP="00CB6A32">
      <w:pPr>
        <w:rPr>
          <w:rFonts w:cstheme="minorHAnsi"/>
          <w:highlight w:val="cyan"/>
        </w:rPr>
      </w:pPr>
      <w:r w:rsidRPr="00F80997">
        <w:rPr>
          <w:rFonts w:cstheme="minorHAnsi"/>
        </w:rPr>
        <w:t xml:space="preserve">This PME allows </w:t>
      </w:r>
      <w:r w:rsidR="00FF0053" w:rsidRPr="00F80997">
        <w:rPr>
          <w:rFonts w:cstheme="minorHAnsi"/>
        </w:rPr>
        <w:t>BCHC</w:t>
      </w:r>
      <w:r w:rsidRPr="00F80997">
        <w:rPr>
          <w:rFonts w:cstheme="minorHAnsi"/>
        </w:rPr>
        <w:t xml:space="preserve"> the opportunity to engage with the market and encourages the commercial and voluntary sectors to participate in the development process before a procurement is released.   The market can express its views, outline market developments, provide insights into innovative and effective approaches for delivery and potentially influence how solutions to </w:t>
      </w:r>
      <w:r w:rsidR="00FF0053" w:rsidRPr="00F80997">
        <w:rPr>
          <w:rFonts w:cstheme="minorHAnsi"/>
        </w:rPr>
        <w:t>BCHC</w:t>
      </w:r>
      <w:r w:rsidRPr="00F80997">
        <w:rPr>
          <w:rFonts w:cstheme="minorHAnsi"/>
        </w:rPr>
        <w:t xml:space="preserve">’s needs might be met. By engaging in the market, </w:t>
      </w:r>
      <w:r w:rsidR="00FF0053" w:rsidRPr="00F80997">
        <w:rPr>
          <w:rFonts w:cstheme="minorHAnsi"/>
        </w:rPr>
        <w:t>BCHC</w:t>
      </w:r>
      <w:r w:rsidRPr="00F80997">
        <w:rPr>
          <w:rFonts w:cstheme="minorHAnsi"/>
        </w:rPr>
        <w:t xml:space="preserve"> hopes to foster stronger partnerships with providers that share a commitment to improving public health outcomes and provide value for money in the community.</w:t>
      </w:r>
    </w:p>
    <w:p w14:paraId="5F7DE805" w14:textId="77777777" w:rsidR="00CB6A32" w:rsidRPr="00F80997" w:rsidRDefault="00CB6A32" w:rsidP="00CB6A32">
      <w:pPr>
        <w:rPr>
          <w:rFonts w:cstheme="minorHAnsi"/>
          <w:b/>
          <w:bCs/>
          <w:u w:val="single"/>
        </w:rPr>
      </w:pPr>
      <w:r w:rsidRPr="00F80997">
        <w:rPr>
          <w:rFonts w:cstheme="minorHAnsi"/>
          <w:b/>
          <w:bCs/>
          <w:u w:val="single"/>
        </w:rPr>
        <w:t>Disclaimer</w:t>
      </w:r>
    </w:p>
    <w:p w14:paraId="7C3AF462" w14:textId="77777777" w:rsidR="00CB6A32" w:rsidRPr="00F80997" w:rsidRDefault="00CB6A32" w:rsidP="00CB6A32">
      <w:pPr>
        <w:rPr>
          <w:rFonts w:cstheme="minorHAnsi"/>
        </w:rPr>
      </w:pPr>
      <w:r w:rsidRPr="00F80997">
        <w:rPr>
          <w:rFonts w:cstheme="minorHAnsi"/>
        </w:rPr>
        <w:t xml:space="preserve">The Authority does not warrant any of the statements made in the PME and expressly informs organisations that information given out at the PME stage is liable to change; even information set out as statements of fact. </w:t>
      </w:r>
    </w:p>
    <w:p w14:paraId="7CBE5B5E" w14:textId="77777777" w:rsidR="00CB6A32" w:rsidRPr="00F80997" w:rsidRDefault="00CB6A32" w:rsidP="00CB6A32">
      <w:pPr>
        <w:rPr>
          <w:rFonts w:cstheme="minorHAnsi"/>
        </w:rPr>
      </w:pPr>
      <w:r w:rsidRPr="00F80997">
        <w:rPr>
          <w:rFonts w:cstheme="minorHAnsi"/>
        </w:rPr>
        <w:t>The Authority has a duty to avoid the distortion of competition and to adhere to the procurement principles and transparency requirements required by The Health Care Services (Provider Selection Regime) Regulations 2023. It will take all necessary measures to discharge this duty, including (for example) making relevant information from this market engagement available to candidates and tenderers in a future procurement and maintaining suitable records of correspondence. Accordingly, no information supplied by the market during this engagement, either in written response or in discussion between interested organisations and the Authority as part of the market engagement process will be considered confidential or will be exempt from disclosure under the Freedom of Information Act 2000. Any future procurement will be conducted in accordance with The Health Care Services (Provider Selection Regime) Regulations 2023.</w:t>
      </w:r>
    </w:p>
    <w:p w14:paraId="2DC42A73" w14:textId="77777777" w:rsidR="00CB6A32" w:rsidRPr="00F80997" w:rsidRDefault="00CB6A32" w:rsidP="00CB6A32">
      <w:pPr>
        <w:rPr>
          <w:rFonts w:cstheme="minorHAnsi"/>
        </w:rPr>
      </w:pPr>
      <w:r w:rsidRPr="00F80997">
        <w:rPr>
          <w:rFonts w:cstheme="minorHAnsi"/>
        </w:rPr>
        <w:t>No expense in responding to this market engagement will be reimbursed by the Authority.</w:t>
      </w:r>
    </w:p>
    <w:p w14:paraId="7CF5B8CC" w14:textId="5F526E7E" w:rsidR="008F73B8" w:rsidRPr="00F80997" w:rsidRDefault="008F73B8" w:rsidP="00CB6A32">
      <w:pPr>
        <w:rPr>
          <w:rFonts w:cstheme="minorHAnsi"/>
          <w:b/>
          <w:bCs/>
          <w:u w:val="single"/>
        </w:rPr>
      </w:pPr>
      <w:r w:rsidRPr="00F80997">
        <w:rPr>
          <w:rFonts w:cstheme="minorHAnsi"/>
          <w:b/>
          <w:bCs/>
          <w:u w:val="single"/>
        </w:rPr>
        <w:t>Summary of Service</w:t>
      </w:r>
    </w:p>
    <w:p w14:paraId="57ADFE9D" w14:textId="514436F4" w:rsidR="008F73B8" w:rsidRPr="00F80997" w:rsidRDefault="008F73B8" w:rsidP="008F73B8">
      <w:pPr>
        <w:rPr>
          <w:rFonts w:cstheme="minorHAnsi"/>
        </w:rPr>
      </w:pPr>
      <w:r w:rsidRPr="00F80997">
        <w:rPr>
          <w:rFonts w:cstheme="minorHAnsi"/>
        </w:rPr>
        <w:t>This HMP General Ophthalmic Service refers to all prisoners</w:t>
      </w:r>
      <w:r w:rsidR="00F80997" w:rsidRPr="00F80997">
        <w:rPr>
          <w:rFonts w:cstheme="minorHAnsi"/>
        </w:rPr>
        <w:t xml:space="preserve"> at HMP Birmingham</w:t>
      </w:r>
      <w:r w:rsidRPr="00F80997">
        <w:rPr>
          <w:rFonts w:cstheme="minorHAnsi"/>
        </w:rPr>
        <w:t xml:space="preserve">. All prisoners are entitled to the full range of NHS services </w:t>
      </w:r>
      <w:r w:rsidR="0043703F" w:rsidRPr="00F80997">
        <w:rPr>
          <w:rFonts w:cstheme="minorHAnsi"/>
        </w:rPr>
        <w:t>including routine appointments an</w:t>
      </w:r>
      <w:r w:rsidRPr="00F80997">
        <w:rPr>
          <w:rFonts w:cstheme="minorHAnsi"/>
        </w:rPr>
        <w:t>d urgent appointment</w:t>
      </w:r>
      <w:r w:rsidR="0043703F" w:rsidRPr="00F80997">
        <w:rPr>
          <w:rFonts w:cstheme="minorHAnsi"/>
        </w:rPr>
        <w:t xml:space="preserve">s where </w:t>
      </w:r>
      <w:r w:rsidR="00F80997" w:rsidRPr="00F80997">
        <w:rPr>
          <w:rFonts w:cstheme="minorHAnsi"/>
        </w:rPr>
        <w:t>required</w:t>
      </w:r>
      <w:r w:rsidR="0043703F" w:rsidRPr="00F80997">
        <w:rPr>
          <w:rFonts w:cstheme="minorHAnsi"/>
        </w:rPr>
        <w:t xml:space="preserve"> </w:t>
      </w:r>
      <w:r w:rsidRPr="00F80997">
        <w:rPr>
          <w:rFonts w:cstheme="minorHAnsi"/>
        </w:rPr>
        <w:t xml:space="preserve">(details on urgent appointments in Draft Spec). Urgent referrals are to be seen within seven days of referral. The Healthcare Provider will ensure that appointment lengths are </w:t>
      </w:r>
      <w:r w:rsidRPr="00F80997">
        <w:rPr>
          <w:rFonts w:cstheme="minorHAnsi"/>
        </w:rPr>
        <w:lastRenderedPageBreak/>
        <w:t>tailored to meet the clinical needs of the patient.</w:t>
      </w:r>
      <w:r w:rsidR="00F80997" w:rsidRPr="00F80997">
        <w:rPr>
          <w:rFonts w:cstheme="minorHAnsi"/>
        </w:rPr>
        <w:t xml:space="preserve"> Each appointment is expected to be at least 15-25 minutes in duration. Additional time may be needed e.g. for spectacle fitting.</w:t>
      </w:r>
    </w:p>
    <w:p w14:paraId="3BC0554D" w14:textId="575A5890" w:rsidR="008F73B8" w:rsidRPr="00F80997" w:rsidRDefault="008F73B8" w:rsidP="008F73B8">
      <w:pPr>
        <w:rPr>
          <w:rFonts w:cstheme="minorHAnsi"/>
        </w:rPr>
      </w:pPr>
      <w:r w:rsidRPr="00F80997">
        <w:rPr>
          <w:rFonts w:cstheme="minorHAnsi"/>
        </w:rPr>
        <w:t xml:space="preserve">An appropriate number of sessions must be delivered to meet the needs of the population and to provide suitable access to prisoners, equivalent to that within the community. Hours of operation will be Wednesday Morning weekly and </w:t>
      </w:r>
      <w:r w:rsidR="00260BC3" w:rsidRPr="00260BC3">
        <w:rPr>
          <w:rFonts w:cstheme="minorHAnsi"/>
        </w:rPr>
        <w:t xml:space="preserve">a VIP Clinic once a month on a Thursday (dates TBC) </w:t>
      </w:r>
      <w:r w:rsidRPr="00F80997">
        <w:rPr>
          <w:rFonts w:cstheme="minorHAnsi"/>
        </w:rPr>
        <w:t>from 08:30 -12:00. Each session will include administration time and will last 3.5 hours.</w:t>
      </w:r>
      <w:r w:rsidR="00CB579F" w:rsidRPr="00F80997">
        <w:rPr>
          <w:rFonts w:cstheme="minorHAnsi"/>
        </w:rPr>
        <w:t xml:space="preserve"> </w:t>
      </w:r>
    </w:p>
    <w:p w14:paraId="72838CE0" w14:textId="4D5D5721" w:rsidR="008F73B8" w:rsidRPr="00F80997" w:rsidRDefault="008F73B8" w:rsidP="00CB6A32">
      <w:pPr>
        <w:rPr>
          <w:rFonts w:cstheme="minorHAnsi"/>
        </w:rPr>
      </w:pPr>
      <w:r w:rsidRPr="00F80997">
        <w:rPr>
          <w:rFonts w:cstheme="minorHAnsi"/>
        </w:rPr>
        <w:t>The contract is planned to run from 01 April 2025 to 31 October 2029.</w:t>
      </w:r>
    </w:p>
    <w:p w14:paraId="599D36A6" w14:textId="77777777" w:rsidR="00CB6A32" w:rsidRPr="00F80997" w:rsidRDefault="00CB6A32" w:rsidP="00CB6A32">
      <w:pPr>
        <w:rPr>
          <w:rFonts w:cstheme="minorHAnsi"/>
          <w:b/>
          <w:bCs/>
          <w:u w:val="single"/>
        </w:rPr>
      </w:pPr>
      <w:r w:rsidRPr="00F80997">
        <w:rPr>
          <w:rFonts w:cstheme="minorHAnsi"/>
          <w:b/>
          <w:bCs/>
          <w:u w:val="single"/>
        </w:rPr>
        <w:t>Aims &amp; Objectives</w:t>
      </w:r>
    </w:p>
    <w:p w14:paraId="4B3BB57C" w14:textId="3830968C" w:rsidR="008F73B8" w:rsidRPr="00F80997" w:rsidRDefault="008F73B8" w:rsidP="008F73B8">
      <w:pPr>
        <w:spacing w:after="160" w:line="278" w:lineRule="auto"/>
        <w:rPr>
          <w:rFonts w:cstheme="minorHAnsi"/>
        </w:rPr>
      </w:pPr>
      <w:r w:rsidRPr="00F80997">
        <w:rPr>
          <w:rFonts w:cstheme="minorHAnsi"/>
        </w:rPr>
        <w:t>To optimise prisoner vision and minimise avoidable visual disability, mortality and other morbidity by providing high quality care that meets the needs of adults with ophthalmic problems. To ensure that adults have their ophthalmic plans coordinated. To ensure prisoner are treated in line with national guidelines and agree local pathways.</w:t>
      </w:r>
    </w:p>
    <w:p w14:paraId="4CAE26E5" w14:textId="77777777" w:rsidR="008F73B8" w:rsidRPr="00F80997" w:rsidRDefault="008F73B8" w:rsidP="008F73B8">
      <w:pPr>
        <w:spacing w:after="160" w:line="278" w:lineRule="auto"/>
        <w:rPr>
          <w:rFonts w:cstheme="minorHAnsi"/>
        </w:rPr>
      </w:pPr>
      <w:r w:rsidRPr="00F80997">
        <w:rPr>
          <w:rFonts w:cstheme="minorHAnsi"/>
        </w:rPr>
        <w:t xml:space="preserve">The Healthcare Provider will deliver: </w:t>
      </w:r>
    </w:p>
    <w:p w14:paraId="5016F8A8" w14:textId="2B152221" w:rsidR="008F73B8" w:rsidRPr="00F80997" w:rsidRDefault="008F73B8" w:rsidP="00F80997">
      <w:pPr>
        <w:pStyle w:val="NoSpacing"/>
        <w:numPr>
          <w:ilvl w:val="0"/>
          <w:numId w:val="4"/>
        </w:numPr>
        <w:rPr>
          <w:rFonts w:cstheme="minorHAnsi"/>
        </w:rPr>
      </w:pPr>
      <w:r w:rsidRPr="00F80997">
        <w:rPr>
          <w:rFonts w:cstheme="minorHAnsi"/>
        </w:rPr>
        <w:t xml:space="preserve">Eye assessment to include the assessment of ocular health, to include glaucoma testing. </w:t>
      </w:r>
    </w:p>
    <w:p w14:paraId="1C4E1A3A" w14:textId="1AC92663" w:rsidR="008F73B8" w:rsidRPr="00F80997" w:rsidRDefault="008F73B8" w:rsidP="00F80997">
      <w:pPr>
        <w:pStyle w:val="NoSpacing"/>
        <w:numPr>
          <w:ilvl w:val="0"/>
          <w:numId w:val="4"/>
        </w:numPr>
        <w:rPr>
          <w:rFonts w:cstheme="minorHAnsi"/>
        </w:rPr>
      </w:pPr>
      <w:r w:rsidRPr="00F80997">
        <w:rPr>
          <w:rFonts w:cstheme="minorHAnsi"/>
        </w:rPr>
        <w:t xml:space="preserve">Detection and diagnosis of ocular disease. </w:t>
      </w:r>
    </w:p>
    <w:p w14:paraId="7B50EAB3" w14:textId="31D2726A" w:rsidR="008F73B8" w:rsidRPr="00F80997" w:rsidRDefault="008F73B8" w:rsidP="00F80997">
      <w:pPr>
        <w:pStyle w:val="NoSpacing"/>
        <w:numPr>
          <w:ilvl w:val="0"/>
          <w:numId w:val="4"/>
        </w:numPr>
        <w:rPr>
          <w:rFonts w:cstheme="minorHAnsi"/>
        </w:rPr>
      </w:pPr>
      <w:r w:rsidRPr="00F80997">
        <w:rPr>
          <w:rFonts w:cstheme="minorHAnsi"/>
        </w:rPr>
        <w:t xml:space="preserve">Checking for signs and symptoms of general health conditions (e.g. diabetes). </w:t>
      </w:r>
    </w:p>
    <w:p w14:paraId="6A48C7BE" w14:textId="717C2D2A" w:rsidR="008F73B8" w:rsidRPr="00F80997" w:rsidRDefault="008F73B8" w:rsidP="00F80997">
      <w:pPr>
        <w:pStyle w:val="NoSpacing"/>
        <w:numPr>
          <w:ilvl w:val="0"/>
          <w:numId w:val="4"/>
        </w:numPr>
        <w:rPr>
          <w:rFonts w:cstheme="minorHAnsi"/>
        </w:rPr>
      </w:pPr>
      <w:r w:rsidRPr="00F80997">
        <w:rPr>
          <w:rFonts w:cstheme="minorHAnsi"/>
        </w:rPr>
        <w:t xml:space="preserve">Prescription, supply and fitting of NHS spectacles, including minor adjustments and repairs. </w:t>
      </w:r>
    </w:p>
    <w:p w14:paraId="0523A177" w14:textId="43DD8A3C" w:rsidR="008F73B8" w:rsidRPr="00F80997" w:rsidRDefault="008F73B8" w:rsidP="00F80997">
      <w:pPr>
        <w:pStyle w:val="NoSpacing"/>
        <w:numPr>
          <w:ilvl w:val="0"/>
          <w:numId w:val="4"/>
        </w:numPr>
        <w:rPr>
          <w:rFonts w:cstheme="minorHAnsi"/>
        </w:rPr>
      </w:pPr>
      <w:r w:rsidRPr="00F80997">
        <w:rPr>
          <w:rFonts w:cstheme="minorHAnsi"/>
        </w:rPr>
        <w:t xml:space="preserve">Providing advice as appropriate. </w:t>
      </w:r>
    </w:p>
    <w:p w14:paraId="42F5F2C0" w14:textId="250D01E1" w:rsidR="008F73B8" w:rsidRPr="00F80997" w:rsidRDefault="008F73B8" w:rsidP="00F80997">
      <w:pPr>
        <w:pStyle w:val="NoSpacing"/>
        <w:numPr>
          <w:ilvl w:val="0"/>
          <w:numId w:val="4"/>
        </w:numPr>
        <w:rPr>
          <w:rFonts w:cstheme="minorHAnsi"/>
        </w:rPr>
      </w:pPr>
      <w:r w:rsidRPr="00F80997">
        <w:rPr>
          <w:rFonts w:cstheme="minorHAnsi"/>
        </w:rPr>
        <w:t xml:space="preserve">Referral to medical practitioners if necessary. </w:t>
      </w:r>
    </w:p>
    <w:p w14:paraId="659CF432" w14:textId="7F0DE5A8" w:rsidR="008F73B8" w:rsidRPr="00F80997" w:rsidRDefault="008F73B8" w:rsidP="00F80997">
      <w:pPr>
        <w:pStyle w:val="NoSpacing"/>
        <w:numPr>
          <w:ilvl w:val="0"/>
          <w:numId w:val="4"/>
        </w:numPr>
        <w:rPr>
          <w:rFonts w:cstheme="minorHAnsi"/>
        </w:rPr>
      </w:pPr>
      <w:r w:rsidRPr="00F80997">
        <w:rPr>
          <w:rFonts w:cstheme="minorHAnsi"/>
        </w:rPr>
        <w:t>Diabetic retinopathy screening. This may either be delivered directly by the Healthcare Provider if they have the appropriate training and equipment or through arrangements with a community Healthcare Provider.</w:t>
      </w:r>
      <w:r w:rsidR="00F80997" w:rsidRPr="00F80997">
        <w:rPr>
          <w:rFonts w:cstheme="minorHAnsi"/>
        </w:rPr>
        <w:t xml:space="preserve"> </w:t>
      </w:r>
    </w:p>
    <w:p w14:paraId="4EF87ACF" w14:textId="77777777" w:rsidR="00CB579F" w:rsidRPr="00F80997" w:rsidRDefault="00CB579F" w:rsidP="00CB579F">
      <w:pPr>
        <w:pStyle w:val="NoSpacing"/>
        <w:rPr>
          <w:rFonts w:cstheme="minorHAnsi"/>
        </w:rPr>
      </w:pPr>
    </w:p>
    <w:p w14:paraId="76C3888A" w14:textId="7C58BFBA" w:rsidR="00CB6A32" w:rsidRPr="00F80997" w:rsidRDefault="00CB6A32" w:rsidP="00CB6A32">
      <w:pPr>
        <w:rPr>
          <w:rFonts w:cstheme="minorHAnsi"/>
          <w:b/>
          <w:bCs/>
          <w:u w:val="single"/>
        </w:rPr>
      </w:pPr>
      <w:r w:rsidRPr="00F80997">
        <w:rPr>
          <w:rFonts w:cstheme="minorHAnsi"/>
          <w:b/>
          <w:bCs/>
          <w:u w:val="single"/>
        </w:rPr>
        <w:t xml:space="preserve">Outcomes </w:t>
      </w:r>
      <w:r w:rsidR="00B32423" w:rsidRPr="00F80997">
        <w:rPr>
          <w:rFonts w:cstheme="minorHAnsi"/>
          <w:b/>
          <w:bCs/>
          <w:u w:val="single"/>
        </w:rPr>
        <w:t>&amp; Benefits</w:t>
      </w:r>
    </w:p>
    <w:p w14:paraId="465A1E34" w14:textId="2EB52862" w:rsidR="00CB6A32" w:rsidRPr="00F80997" w:rsidRDefault="00B32423" w:rsidP="00CB6A32">
      <w:pPr>
        <w:rPr>
          <w:rFonts w:cstheme="minorHAnsi"/>
        </w:rPr>
      </w:pPr>
      <w:r w:rsidRPr="00F80997">
        <w:rPr>
          <w:rFonts w:cstheme="minorHAnsi"/>
        </w:rPr>
        <w:t>Key Health and Justice Outcomes</w:t>
      </w:r>
      <w:r w:rsidR="00CB6A32" w:rsidRPr="00F80997">
        <w:rPr>
          <w:rFonts w:cstheme="minorHAnsi"/>
        </w:rPr>
        <w:t>:</w:t>
      </w:r>
    </w:p>
    <w:p w14:paraId="4FE0894F" w14:textId="49ABC2AA" w:rsidR="00B32423" w:rsidRPr="00F80997" w:rsidRDefault="00B32423" w:rsidP="00F80997">
      <w:pPr>
        <w:pStyle w:val="NoSpacing"/>
        <w:numPr>
          <w:ilvl w:val="0"/>
          <w:numId w:val="4"/>
        </w:numPr>
        <w:rPr>
          <w:rFonts w:cstheme="minorHAnsi"/>
        </w:rPr>
      </w:pPr>
      <w:r w:rsidRPr="00F80997">
        <w:rPr>
          <w:rFonts w:cstheme="minorHAnsi"/>
        </w:rPr>
        <w:t xml:space="preserve">Contributing to the population’s improved health through the effective detection and management of sight problems and eye disease. </w:t>
      </w:r>
    </w:p>
    <w:p w14:paraId="7400704A" w14:textId="5D57D46A" w:rsidR="00B32423" w:rsidRPr="00F80997" w:rsidRDefault="00B32423" w:rsidP="00F80997">
      <w:pPr>
        <w:pStyle w:val="NoSpacing"/>
        <w:numPr>
          <w:ilvl w:val="0"/>
          <w:numId w:val="4"/>
        </w:numPr>
        <w:rPr>
          <w:rFonts w:cstheme="minorHAnsi"/>
        </w:rPr>
      </w:pPr>
      <w:r w:rsidRPr="00F80997">
        <w:rPr>
          <w:rFonts w:cstheme="minorHAnsi"/>
        </w:rPr>
        <w:t xml:space="preserve">Services as delivered as part of an integrated healthcare service as set out within the full range of service specifications within this contract. </w:t>
      </w:r>
    </w:p>
    <w:p w14:paraId="4FE0C9DB" w14:textId="0D7CCC7D" w:rsidR="00B32423" w:rsidRPr="00F80997" w:rsidRDefault="00B32423" w:rsidP="00F80997">
      <w:pPr>
        <w:pStyle w:val="NoSpacing"/>
        <w:numPr>
          <w:ilvl w:val="0"/>
          <w:numId w:val="4"/>
        </w:numPr>
        <w:rPr>
          <w:rFonts w:cstheme="minorHAnsi"/>
        </w:rPr>
      </w:pPr>
      <w:r w:rsidRPr="00F80997">
        <w:rPr>
          <w:rFonts w:cstheme="minorHAnsi"/>
        </w:rPr>
        <w:t xml:space="preserve">Service delivery is equitable to the community. </w:t>
      </w:r>
    </w:p>
    <w:p w14:paraId="7DACC3E0" w14:textId="07BD930F" w:rsidR="00B32423" w:rsidRPr="00F80997" w:rsidRDefault="00B32423" w:rsidP="00F80997">
      <w:pPr>
        <w:pStyle w:val="NoSpacing"/>
        <w:numPr>
          <w:ilvl w:val="0"/>
          <w:numId w:val="4"/>
        </w:numPr>
        <w:rPr>
          <w:rFonts w:cstheme="minorHAnsi"/>
        </w:rPr>
      </w:pPr>
      <w:r w:rsidRPr="00F80997">
        <w:rPr>
          <w:rFonts w:cstheme="minorHAnsi"/>
        </w:rPr>
        <w:t xml:space="preserve">Patients receive timely, efficient services which enhance their health and wellbeing. </w:t>
      </w:r>
    </w:p>
    <w:p w14:paraId="2CDCB99A" w14:textId="0EBF4A0B" w:rsidR="00A625B8" w:rsidRPr="00F80997" w:rsidRDefault="00B32423" w:rsidP="00F80997">
      <w:pPr>
        <w:pStyle w:val="NoSpacing"/>
        <w:numPr>
          <w:ilvl w:val="0"/>
          <w:numId w:val="4"/>
        </w:numPr>
        <w:rPr>
          <w:rFonts w:cstheme="minorHAnsi"/>
          <w:b/>
          <w:bCs/>
          <w:u w:val="single"/>
        </w:rPr>
      </w:pPr>
      <w:r w:rsidRPr="00F80997">
        <w:rPr>
          <w:rFonts w:cstheme="minorHAnsi"/>
        </w:rPr>
        <w:t>Robust continuity of care arrangements are in place to support patients on release or transfer to another establishment.</w:t>
      </w:r>
    </w:p>
    <w:p w14:paraId="760D9CE2" w14:textId="77777777" w:rsidR="00F80997" w:rsidRPr="00F80997" w:rsidRDefault="00F80997" w:rsidP="00F80997">
      <w:pPr>
        <w:pStyle w:val="NoSpacing"/>
        <w:rPr>
          <w:rFonts w:cstheme="minorHAnsi"/>
          <w:b/>
          <w:bCs/>
          <w:u w:val="single"/>
        </w:rPr>
      </w:pPr>
    </w:p>
    <w:p w14:paraId="0BE997C2" w14:textId="50460A3E" w:rsidR="00CB6A32" w:rsidRPr="00F80997" w:rsidRDefault="00CB6A32" w:rsidP="005070E8">
      <w:pPr>
        <w:rPr>
          <w:rFonts w:cstheme="minorHAnsi"/>
          <w:b/>
          <w:bCs/>
        </w:rPr>
      </w:pPr>
      <w:r w:rsidRPr="00F80997">
        <w:rPr>
          <w:rFonts w:cstheme="minorHAnsi"/>
          <w:b/>
          <w:bCs/>
          <w:u w:val="single"/>
        </w:rPr>
        <w:t>Population</w:t>
      </w:r>
    </w:p>
    <w:p w14:paraId="44231449" w14:textId="10CE1BB3" w:rsidR="008F73B8" w:rsidRPr="00F80997" w:rsidRDefault="008F73B8" w:rsidP="008F73B8">
      <w:pPr>
        <w:rPr>
          <w:rFonts w:cstheme="minorHAnsi"/>
        </w:rPr>
      </w:pPr>
      <w:r w:rsidRPr="00F80997">
        <w:rPr>
          <w:rFonts w:cstheme="minorHAnsi"/>
        </w:rPr>
        <w:t>The services described in this specification must be available to all prisoners within HMP Birmingham.</w:t>
      </w:r>
    </w:p>
    <w:p w14:paraId="3FFE9734" w14:textId="42F17505" w:rsidR="00CB6A32" w:rsidRPr="00F80997" w:rsidRDefault="00CB6A32" w:rsidP="008F73B8">
      <w:pPr>
        <w:rPr>
          <w:rFonts w:cstheme="minorHAnsi"/>
          <w:b/>
          <w:bCs/>
          <w:u w:val="single"/>
        </w:rPr>
      </w:pPr>
      <w:r w:rsidRPr="00F80997">
        <w:rPr>
          <w:rFonts w:cstheme="minorHAnsi"/>
          <w:b/>
          <w:bCs/>
          <w:u w:val="single"/>
        </w:rPr>
        <w:t>Social Value</w:t>
      </w:r>
    </w:p>
    <w:p w14:paraId="24FB77A4" w14:textId="77777777" w:rsidR="00CB6A32" w:rsidRPr="00F80997" w:rsidRDefault="00CB6A32" w:rsidP="00CB6A32">
      <w:pPr>
        <w:rPr>
          <w:rFonts w:cstheme="minorHAnsi"/>
        </w:rPr>
      </w:pPr>
      <w:r w:rsidRPr="00F80997">
        <w:rPr>
          <w:rFonts w:cstheme="minorHAnsi"/>
        </w:rPr>
        <w:lastRenderedPageBreak/>
        <w:t>The Authority’s expectation is that the provider will contribute positively towards delivery of the Authority’s Social Value Policy ambitions, delivering tangible and meaningful added social value outputs to the local community of Birmingham and Solihull.</w:t>
      </w:r>
    </w:p>
    <w:p w14:paraId="5E298892" w14:textId="77777777" w:rsidR="00CB6A32" w:rsidRPr="00F80997" w:rsidRDefault="00CB6A32" w:rsidP="00CB6A32">
      <w:pPr>
        <w:rPr>
          <w:rFonts w:cstheme="minorHAnsi"/>
        </w:rPr>
      </w:pPr>
      <w:r w:rsidRPr="00F80997">
        <w:rPr>
          <w:rFonts w:cstheme="minorHAnsi"/>
        </w:rPr>
        <w:t>The Public Services (Social Value) Act 2012 requires the Authority to have regard to economic, social and environmental implications of the tendering exercise within the local area. It will cover, looking beyond the price of each individual contract and looking at what the collective benefit to a community is when a public body chooses to award a contract.</w:t>
      </w:r>
    </w:p>
    <w:p w14:paraId="7AB206A8" w14:textId="04F1D32A" w:rsidR="00B1321A" w:rsidRPr="00F80997" w:rsidRDefault="00CE4367" w:rsidP="00CB6A32">
      <w:pPr>
        <w:rPr>
          <w:rFonts w:cstheme="minorHAnsi"/>
          <w:i/>
          <w:iCs/>
        </w:rPr>
      </w:pPr>
      <w:r w:rsidRPr="00F80997">
        <w:rPr>
          <w:rFonts w:cstheme="minorHAnsi"/>
          <w:i/>
          <w:iCs/>
        </w:rPr>
        <w:t xml:space="preserve">Link to Procurement Policy Notice 06/20: </w:t>
      </w:r>
      <w:hyperlink r:id="rId8" w:history="1">
        <w:r w:rsidRPr="00F80997">
          <w:rPr>
            <w:rStyle w:val="Hyperlink"/>
            <w:rFonts w:cstheme="minorHAnsi"/>
            <w:i/>
            <w:iCs/>
          </w:rPr>
          <w:t>https://www.gov.uk/government/publications/procurement-policy-note-0620-taking-account-of-social-value-in-the-award-of-central-government-contracts</w:t>
        </w:r>
      </w:hyperlink>
      <w:r w:rsidRPr="00F80997">
        <w:rPr>
          <w:rFonts w:cstheme="minorHAnsi"/>
          <w:i/>
          <w:iCs/>
        </w:rPr>
        <w:t xml:space="preserve"> </w:t>
      </w:r>
    </w:p>
    <w:p w14:paraId="1D9F84BD" w14:textId="318495FF" w:rsidR="00B1321A" w:rsidRPr="00F80997" w:rsidRDefault="00B1321A" w:rsidP="00CB6A32">
      <w:pPr>
        <w:rPr>
          <w:rFonts w:cstheme="minorHAnsi"/>
          <w:b/>
          <w:bCs/>
          <w:u w:val="single"/>
        </w:rPr>
      </w:pPr>
      <w:r w:rsidRPr="00F80997">
        <w:rPr>
          <w:rFonts w:cstheme="minorHAnsi"/>
          <w:b/>
          <w:bCs/>
          <w:u w:val="single"/>
        </w:rPr>
        <w:t xml:space="preserve">Match my </w:t>
      </w:r>
      <w:r w:rsidR="00CE4367" w:rsidRPr="00F80997">
        <w:rPr>
          <w:rFonts w:cstheme="minorHAnsi"/>
          <w:b/>
          <w:bCs/>
          <w:u w:val="single"/>
        </w:rPr>
        <w:t>P</w:t>
      </w:r>
      <w:r w:rsidRPr="00F80997">
        <w:rPr>
          <w:rFonts w:cstheme="minorHAnsi"/>
          <w:b/>
          <w:bCs/>
          <w:u w:val="single"/>
        </w:rPr>
        <w:t>roject</w:t>
      </w:r>
    </w:p>
    <w:p w14:paraId="4643B0ED" w14:textId="77777777" w:rsidR="00CE4367" w:rsidRPr="00F80997" w:rsidRDefault="00CE4367" w:rsidP="00CE4367">
      <w:pPr>
        <w:rPr>
          <w:rFonts w:cstheme="minorHAnsi"/>
        </w:rPr>
      </w:pPr>
      <w:r w:rsidRPr="00F80997">
        <w:rPr>
          <w:rFonts w:cstheme="minorHAnsi"/>
        </w:rPr>
        <w:t>Match My Project provides a platform for businesses and the community to come together and improve their local area. It matches the resources of business with the local know-how of community organisations.</w:t>
      </w:r>
    </w:p>
    <w:p w14:paraId="2DE748FE" w14:textId="77777777" w:rsidR="00CE4367" w:rsidRPr="00F80997" w:rsidRDefault="00CE4367" w:rsidP="00CE4367">
      <w:pPr>
        <w:rPr>
          <w:rFonts w:cstheme="minorHAnsi"/>
        </w:rPr>
      </w:pPr>
      <w:r w:rsidRPr="00F80997">
        <w:rPr>
          <w:rFonts w:cstheme="minorHAnsi"/>
        </w:rPr>
        <w:t>As a business, you can use the site to find community projects that need the kind of resources you can provide as well as offer any other support/resources/funds.</w:t>
      </w:r>
    </w:p>
    <w:p w14:paraId="1CE80A66" w14:textId="77777777" w:rsidR="00CE4367" w:rsidRPr="00F80997" w:rsidRDefault="00CE4367" w:rsidP="00CE4367">
      <w:pPr>
        <w:rPr>
          <w:rFonts w:cstheme="minorHAnsi"/>
        </w:rPr>
      </w:pPr>
      <w:r w:rsidRPr="00F80997">
        <w:rPr>
          <w:rFonts w:cstheme="minorHAnsi"/>
        </w:rPr>
        <w:t>As suppliers to Birmingham City Council and the Birmingham and Solihull ICS, the projects you deliver via Match My Project will help demonstrate how you have delivered Social Value in the local area.</w:t>
      </w:r>
    </w:p>
    <w:p w14:paraId="0CE3A188" w14:textId="77777777" w:rsidR="00CE4367" w:rsidRPr="00F80997" w:rsidRDefault="00CE4367" w:rsidP="00CE4367">
      <w:pPr>
        <w:rPr>
          <w:rFonts w:cstheme="minorHAnsi"/>
        </w:rPr>
      </w:pPr>
      <w:r w:rsidRPr="00F80997">
        <w:rPr>
          <w:rFonts w:cstheme="minorHAnsi"/>
        </w:rPr>
        <w:t>This tool is expected to be adopted by our suppliers to aid you to fulfil your Social Value commitments that forms part of the contractual arrangements.</w:t>
      </w:r>
    </w:p>
    <w:p w14:paraId="2CF98EE1" w14:textId="7CEB0E9F" w:rsidR="00CE4367" w:rsidRPr="00F80997" w:rsidRDefault="00CE4367" w:rsidP="00CB6A32">
      <w:pPr>
        <w:rPr>
          <w:rFonts w:cstheme="minorHAnsi"/>
          <w:i/>
          <w:iCs/>
        </w:rPr>
      </w:pPr>
      <w:r w:rsidRPr="00F80997">
        <w:rPr>
          <w:rFonts w:cstheme="minorHAnsi"/>
          <w:i/>
          <w:iCs/>
        </w:rPr>
        <w:t xml:space="preserve">Portal Link: </w:t>
      </w:r>
      <w:hyperlink r:id="rId9" w:history="1">
        <w:r w:rsidRPr="00F80997">
          <w:rPr>
            <w:rStyle w:val="Hyperlink"/>
            <w:rFonts w:cstheme="minorHAnsi"/>
            <w:i/>
            <w:iCs/>
          </w:rPr>
          <w:t>https://matchmyproject.org/birmingham</w:t>
        </w:r>
      </w:hyperlink>
      <w:r w:rsidRPr="00F80997">
        <w:rPr>
          <w:rFonts w:cstheme="minorHAnsi"/>
          <w:i/>
          <w:iCs/>
        </w:rPr>
        <w:t xml:space="preserve"> </w:t>
      </w:r>
    </w:p>
    <w:p w14:paraId="061C799F" w14:textId="163FAE96" w:rsidR="00CB6A32" w:rsidRPr="00F80997" w:rsidRDefault="00CB6A32" w:rsidP="00CB6A32">
      <w:pPr>
        <w:rPr>
          <w:rFonts w:cstheme="minorHAnsi"/>
          <w:b/>
          <w:bCs/>
          <w:u w:val="single"/>
        </w:rPr>
      </w:pPr>
      <w:r w:rsidRPr="00F80997">
        <w:rPr>
          <w:rFonts w:cstheme="minorHAnsi"/>
          <w:b/>
          <w:bCs/>
          <w:u w:val="single"/>
        </w:rPr>
        <w:t>How to get involved</w:t>
      </w:r>
    </w:p>
    <w:p w14:paraId="0D7286E1" w14:textId="2A7F2163" w:rsidR="00CB6A32" w:rsidRPr="00F80997" w:rsidRDefault="00CB6A32" w:rsidP="00CB6A32">
      <w:pPr>
        <w:rPr>
          <w:rFonts w:cstheme="minorHAnsi"/>
        </w:rPr>
      </w:pPr>
      <w:r w:rsidRPr="00F80997">
        <w:rPr>
          <w:rFonts w:cstheme="minorHAnsi"/>
        </w:rPr>
        <w:t xml:space="preserve">Provider(s) who express </w:t>
      </w:r>
      <w:r w:rsidR="00EB00F0">
        <w:rPr>
          <w:rFonts w:cstheme="minorHAnsi"/>
        </w:rPr>
        <w:t>an</w:t>
      </w:r>
      <w:r w:rsidRPr="00F80997">
        <w:rPr>
          <w:rFonts w:cstheme="minorHAnsi"/>
        </w:rPr>
        <w:t xml:space="preserve"> interest will </w:t>
      </w:r>
      <w:r w:rsidR="00CE4367" w:rsidRPr="00F80997">
        <w:rPr>
          <w:rFonts w:cstheme="minorHAnsi"/>
        </w:rPr>
        <w:t>find a</w:t>
      </w:r>
      <w:r w:rsidRPr="00F80997">
        <w:rPr>
          <w:rFonts w:cstheme="minorHAnsi"/>
        </w:rPr>
        <w:t xml:space="preserve"> copy of the draft service specification</w:t>
      </w:r>
      <w:r w:rsidR="00CE4367" w:rsidRPr="00F80997">
        <w:rPr>
          <w:rFonts w:cstheme="minorHAnsi"/>
        </w:rPr>
        <w:t xml:space="preserve"> on the Find a Tender Portal,</w:t>
      </w:r>
      <w:r w:rsidRPr="00F80997">
        <w:rPr>
          <w:rFonts w:cstheme="minorHAnsi"/>
        </w:rPr>
        <w:t xml:space="preserve"> to which the Trust welcome </w:t>
      </w:r>
      <w:r w:rsidR="00CE4367" w:rsidRPr="00F80997">
        <w:rPr>
          <w:rFonts w:cstheme="minorHAnsi"/>
        </w:rPr>
        <w:t xml:space="preserve">Expressions of Interest </w:t>
      </w:r>
      <w:r w:rsidRPr="00F80997">
        <w:rPr>
          <w:rFonts w:cstheme="minorHAnsi"/>
        </w:rPr>
        <w:t xml:space="preserve">by </w:t>
      </w:r>
      <w:r w:rsidR="008C33C1">
        <w:rPr>
          <w:rFonts w:cstheme="minorHAnsi"/>
        </w:rPr>
        <w:t>End of Day</w:t>
      </w:r>
      <w:r w:rsidRPr="00F80997">
        <w:rPr>
          <w:rFonts w:cstheme="minorHAnsi"/>
        </w:rPr>
        <w:t xml:space="preserve"> on Friday 1</w:t>
      </w:r>
      <w:r w:rsidR="006D542F" w:rsidRPr="00F80997">
        <w:rPr>
          <w:rFonts w:cstheme="minorHAnsi"/>
        </w:rPr>
        <w:t>2</w:t>
      </w:r>
      <w:r w:rsidRPr="00F80997">
        <w:rPr>
          <w:rFonts w:cstheme="minorHAnsi"/>
        </w:rPr>
        <w:t>/0</w:t>
      </w:r>
      <w:r w:rsidR="006D542F" w:rsidRPr="00F80997">
        <w:rPr>
          <w:rFonts w:cstheme="minorHAnsi"/>
        </w:rPr>
        <w:t>9</w:t>
      </w:r>
      <w:r w:rsidRPr="00F80997">
        <w:rPr>
          <w:rFonts w:cstheme="minorHAnsi"/>
        </w:rPr>
        <w:t xml:space="preserve">/2025 as there is a planned virtual Provider meeting organised for </w:t>
      </w:r>
      <w:r w:rsidR="00C706D9" w:rsidRPr="00C706D9">
        <w:rPr>
          <w:rFonts w:cstheme="minorHAnsi"/>
        </w:rPr>
        <w:t>25</w:t>
      </w:r>
      <w:r w:rsidR="006D542F" w:rsidRPr="00C706D9">
        <w:rPr>
          <w:rFonts w:eastAsia="Times New Roman" w:cstheme="minorHAnsi"/>
          <w:lang w:eastAsia="en-GB"/>
        </w:rPr>
        <w:t>/09/2025</w:t>
      </w:r>
      <w:r w:rsidRPr="00C706D9">
        <w:rPr>
          <w:rFonts w:cstheme="minorHAnsi"/>
        </w:rPr>
        <w:t>.</w:t>
      </w:r>
    </w:p>
    <w:p w14:paraId="11EE2D37" w14:textId="4519C028" w:rsidR="00CE4367" w:rsidRDefault="00CE4367" w:rsidP="00CB6A32">
      <w:pPr>
        <w:rPr>
          <w:rFonts w:cstheme="minorHAnsi"/>
        </w:rPr>
      </w:pPr>
      <w:r w:rsidRPr="00C706D9">
        <w:rPr>
          <w:rFonts w:cstheme="minorHAnsi"/>
        </w:rPr>
        <w:t xml:space="preserve">Meetings on </w:t>
      </w:r>
      <w:r w:rsidR="00C706D9" w:rsidRPr="00C706D9">
        <w:rPr>
          <w:rFonts w:cstheme="minorHAnsi"/>
        </w:rPr>
        <w:t>25</w:t>
      </w:r>
      <w:r w:rsidR="006D542F" w:rsidRPr="00C706D9">
        <w:rPr>
          <w:rFonts w:eastAsia="Times New Roman" w:cstheme="minorHAnsi"/>
          <w:lang w:eastAsia="en-GB"/>
        </w:rPr>
        <w:t>/09/2025</w:t>
      </w:r>
      <w:r w:rsidR="006D542F" w:rsidRPr="00C706D9">
        <w:rPr>
          <w:rFonts w:cstheme="minorHAnsi"/>
        </w:rPr>
        <w:t xml:space="preserve"> </w:t>
      </w:r>
      <w:r w:rsidRPr="00C706D9">
        <w:rPr>
          <w:rFonts w:cstheme="minorHAnsi"/>
        </w:rPr>
        <w:t xml:space="preserve">will be virtual. </w:t>
      </w:r>
      <w:r w:rsidRPr="00F80997">
        <w:rPr>
          <w:rFonts w:cstheme="minorHAnsi"/>
        </w:rPr>
        <w:t xml:space="preserve">They will compromise of </w:t>
      </w:r>
      <w:r w:rsidRPr="00FD139C">
        <w:rPr>
          <w:rFonts w:cstheme="minorHAnsi"/>
        </w:rPr>
        <w:t xml:space="preserve">a </w:t>
      </w:r>
      <w:r w:rsidR="00E6607B" w:rsidRPr="00FD139C">
        <w:rPr>
          <w:rFonts w:cstheme="minorHAnsi"/>
        </w:rPr>
        <w:t>c</w:t>
      </w:r>
      <w:r w:rsidRPr="00FD139C">
        <w:rPr>
          <w:rFonts w:cstheme="minorHAnsi"/>
        </w:rPr>
        <w:t xml:space="preserve">onversation on Aims &amp; </w:t>
      </w:r>
      <w:r w:rsidR="00FD139C" w:rsidRPr="00FD139C">
        <w:rPr>
          <w:rFonts w:cstheme="minorHAnsi"/>
        </w:rPr>
        <w:t>Objectives and answering 7 set questions</w:t>
      </w:r>
      <w:r w:rsidR="00FD139C">
        <w:rPr>
          <w:rFonts w:cstheme="minorHAnsi"/>
        </w:rPr>
        <w:t xml:space="preserve"> (below)</w:t>
      </w:r>
      <w:r w:rsidRPr="00FD139C">
        <w:rPr>
          <w:rFonts w:cstheme="minorHAnsi"/>
        </w:rPr>
        <w:t xml:space="preserve">. </w:t>
      </w:r>
      <w:r w:rsidRPr="003B71ED">
        <w:rPr>
          <w:rFonts w:cstheme="minorHAnsi"/>
        </w:rPr>
        <w:t xml:space="preserve">Depending on the number of Providers showing an Expression of Interest, the sessions could be 30 minutes-1 hour. We will be in touch by End of Day </w:t>
      </w:r>
      <w:r w:rsidR="006D542F" w:rsidRPr="003B71ED">
        <w:rPr>
          <w:rFonts w:cstheme="minorHAnsi"/>
        </w:rPr>
        <w:t>2</w:t>
      </w:r>
      <w:r w:rsidR="00F80997" w:rsidRPr="003B71ED">
        <w:rPr>
          <w:rFonts w:cstheme="minorHAnsi"/>
        </w:rPr>
        <w:t>3</w:t>
      </w:r>
      <w:r w:rsidRPr="003B71ED">
        <w:rPr>
          <w:rFonts w:cstheme="minorHAnsi"/>
        </w:rPr>
        <w:t>/0</w:t>
      </w:r>
      <w:r w:rsidR="006D542F" w:rsidRPr="003B71ED">
        <w:rPr>
          <w:rFonts w:cstheme="minorHAnsi"/>
        </w:rPr>
        <w:t>9</w:t>
      </w:r>
      <w:r w:rsidRPr="003B71ED">
        <w:rPr>
          <w:rFonts w:cstheme="minorHAnsi"/>
        </w:rPr>
        <w:t>/2025 with confirmation of meetings.</w:t>
      </w:r>
    </w:p>
    <w:p w14:paraId="1AAEEE9C" w14:textId="4341DF68" w:rsidR="00FD139C" w:rsidRPr="00FD139C" w:rsidRDefault="00FD139C" w:rsidP="00CB6A32">
      <w:pPr>
        <w:rPr>
          <w:rFonts w:cstheme="minorHAnsi"/>
          <w:b/>
          <w:bCs/>
        </w:rPr>
      </w:pPr>
      <w:r w:rsidRPr="00FD139C">
        <w:rPr>
          <w:rFonts w:cstheme="minorHAnsi"/>
          <w:b/>
          <w:bCs/>
        </w:rPr>
        <w:t xml:space="preserve">Questions: </w:t>
      </w:r>
    </w:p>
    <w:p w14:paraId="110C07C7" w14:textId="122350F5" w:rsidR="00FD139C" w:rsidRPr="00FD139C" w:rsidRDefault="00FD139C" w:rsidP="00FD139C">
      <w:pPr>
        <w:pStyle w:val="NoSpacing"/>
        <w:numPr>
          <w:ilvl w:val="0"/>
          <w:numId w:val="6"/>
        </w:numPr>
      </w:pPr>
      <w:r w:rsidRPr="00FD139C">
        <w:t>Do you have any experience working with this cohort of (prisoners)</w:t>
      </w:r>
      <w:r>
        <w:t xml:space="preserve"> </w:t>
      </w:r>
      <w:r w:rsidRPr="00FD139C">
        <w:t>patients</w:t>
      </w:r>
      <w:r>
        <w:t>.</w:t>
      </w:r>
    </w:p>
    <w:p w14:paraId="51045016" w14:textId="6FE57695" w:rsidR="00FD139C" w:rsidRPr="00FD139C" w:rsidRDefault="00FD139C" w:rsidP="00FD139C">
      <w:pPr>
        <w:pStyle w:val="NoSpacing"/>
        <w:numPr>
          <w:ilvl w:val="0"/>
          <w:numId w:val="6"/>
        </w:numPr>
      </w:pPr>
      <w:r w:rsidRPr="00FD139C">
        <w:t>From the Service Specification - What challenges do you feel there will be, how will you overcome them</w:t>
      </w:r>
    </w:p>
    <w:p w14:paraId="2D812E91" w14:textId="654AD56F" w:rsidR="00FD139C" w:rsidRPr="00FD139C" w:rsidRDefault="00FD139C" w:rsidP="00FD139C">
      <w:pPr>
        <w:pStyle w:val="NoSpacing"/>
        <w:ind w:firstLine="48"/>
      </w:pPr>
    </w:p>
    <w:p w14:paraId="4FE42A98" w14:textId="77777777" w:rsidR="00FD139C" w:rsidRPr="00FD139C" w:rsidRDefault="00FD139C" w:rsidP="00FD139C">
      <w:pPr>
        <w:pStyle w:val="NoSpacing"/>
      </w:pPr>
    </w:p>
    <w:p w14:paraId="7F42F2B7" w14:textId="77041556" w:rsidR="00FD139C" w:rsidRPr="00FD139C" w:rsidRDefault="00FD139C" w:rsidP="00FD139C">
      <w:pPr>
        <w:pStyle w:val="NoSpacing"/>
        <w:numPr>
          <w:ilvl w:val="0"/>
          <w:numId w:val="6"/>
        </w:numPr>
      </w:pPr>
      <w:r w:rsidRPr="00FD139C">
        <w:lastRenderedPageBreak/>
        <w:t>How will you ensure (prisoners)</w:t>
      </w:r>
      <w:r>
        <w:t xml:space="preserve"> </w:t>
      </w:r>
      <w:r w:rsidRPr="00FD139C">
        <w:t>patients have the correct care pathway</w:t>
      </w:r>
      <w:r>
        <w:t>.</w:t>
      </w:r>
    </w:p>
    <w:p w14:paraId="1E8CBD25" w14:textId="72B381AB" w:rsidR="00FD139C" w:rsidRPr="00FD139C" w:rsidRDefault="00FD139C" w:rsidP="00FD139C">
      <w:pPr>
        <w:pStyle w:val="NoSpacing"/>
        <w:numPr>
          <w:ilvl w:val="0"/>
          <w:numId w:val="6"/>
        </w:numPr>
      </w:pPr>
      <w:r w:rsidRPr="00FD139C">
        <w:t>We are a remand prison; how can you ensure that our patients are seen in a timely manner</w:t>
      </w:r>
      <w:r>
        <w:t>.</w:t>
      </w:r>
    </w:p>
    <w:p w14:paraId="5F341C5C" w14:textId="6B828005" w:rsidR="00FD139C" w:rsidRPr="00FD139C" w:rsidRDefault="00FD139C" w:rsidP="00FD139C">
      <w:pPr>
        <w:pStyle w:val="NoSpacing"/>
        <w:numPr>
          <w:ilvl w:val="0"/>
          <w:numId w:val="6"/>
        </w:numPr>
      </w:pPr>
      <w:r w:rsidRPr="00FD139C">
        <w:t>How do you ensure patients understand their diagnosis and treatment options considering health literacy</w:t>
      </w:r>
      <w:r>
        <w:t>.</w:t>
      </w:r>
    </w:p>
    <w:p w14:paraId="7DFEB75B" w14:textId="0876263F" w:rsidR="00FD139C" w:rsidRPr="00FD139C" w:rsidRDefault="00FD139C" w:rsidP="00FD139C">
      <w:pPr>
        <w:pStyle w:val="NoSpacing"/>
        <w:numPr>
          <w:ilvl w:val="0"/>
          <w:numId w:val="6"/>
        </w:numPr>
      </w:pPr>
      <w:r w:rsidRPr="00FD139C">
        <w:t>How do you manage patient expectations, especially in time-limited consultations</w:t>
      </w:r>
      <w:r>
        <w:t>.</w:t>
      </w:r>
    </w:p>
    <w:p w14:paraId="7FC69E7D" w14:textId="32EB7F20" w:rsidR="00FD139C" w:rsidRDefault="00FD139C" w:rsidP="00FD139C">
      <w:pPr>
        <w:pStyle w:val="NoSpacing"/>
        <w:numPr>
          <w:ilvl w:val="0"/>
          <w:numId w:val="6"/>
        </w:numPr>
      </w:pPr>
      <w:r w:rsidRPr="00FD139C">
        <w:t>How do you gather patient feedback/monitor experience</w:t>
      </w:r>
      <w:r>
        <w:t>.</w:t>
      </w:r>
    </w:p>
    <w:p w14:paraId="5018230C" w14:textId="77777777" w:rsidR="00FD139C" w:rsidRPr="00F80997" w:rsidRDefault="00FD139C" w:rsidP="00FD139C">
      <w:pPr>
        <w:pStyle w:val="NoSpacing"/>
      </w:pPr>
    </w:p>
    <w:p w14:paraId="0B0B6D9E" w14:textId="2E7E7BE4" w:rsidR="00E6607B" w:rsidRPr="003B71ED" w:rsidRDefault="00E6607B" w:rsidP="00CB6A32">
      <w:pPr>
        <w:rPr>
          <w:rFonts w:cstheme="minorHAnsi"/>
        </w:rPr>
      </w:pPr>
      <w:r w:rsidRPr="003B71ED">
        <w:rPr>
          <w:rFonts w:cstheme="minorHAnsi"/>
        </w:rPr>
        <w:t xml:space="preserve">If you wish to participate, please confirm in writing via the Atamis portal to Bernadette Melody – Assistant Category Manager by </w:t>
      </w:r>
      <w:r w:rsidR="008C33C1">
        <w:rPr>
          <w:rFonts w:cstheme="minorHAnsi"/>
        </w:rPr>
        <w:t>End of Day</w:t>
      </w:r>
      <w:r w:rsidRPr="003B71ED">
        <w:rPr>
          <w:rFonts w:cstheme="minorHAnsi"/>
        </w:rPr>
        <w:t xml:space="preserve"> on Friday </w:t>
      </w:r>
      <w:r w:rsidR="003B71ED" w:rsidRPr="003B71ED">
        <w:rPr>
          <w:rFonts w:cstheme="minorHAnsi"/>
        </w:rPr>
        <w:t>12</w:t>
      </w:r>
      <w:r w:rsidR="006D542F" w:rsidRPr="003B71ED">
        <w:rPr>
          <w:rFonts w:cstheme="minorHAnsi"/>
        </w:rPr>
        <w:t>/09/2025</w:t>
      </w:r>
      <w:r w:rsidRPr="003B71ED">
        <w:rPr>
          <w:rFonts w:cstheme="minorHAnsi"/>
        </w:rPr>
        <w:t>.</w:t>
      </w:r>
    </w:p>
    <w:p w14:paraId="1FC0A63F" w14:textId="77777777" w:rsidR="00E6607B" w:rsidRPr="003B71ED" w:rsidRDefault="00E6607B" w:rsidP="00E6607B">
      <w:pPr>
        <w:rPr>
          <w:rFonts w:cstheme="minorHAnsi"/>
        </w:rPr>
      </w:pPr>
      <w:r w:rsidRPr="003B71ED">
        <w:rPr>
          <w:rFonts w:cstheme="minorHAnsi"/>
        </w:rPr>
        <w:t>Please be advised that this notice is not a formal call for competition and participation in this pre-market engagement meeting is voluntary.</w:t>
      </w:r>
    </w:p>
    <w:p w14:paraId="08264800" w14:textId="3CB68FBC" w:rsidR="00E6607B" w:rsidRPr="003B71ED" w:rsidRDefault="00E6607B" w:rsidP="00E6607B">
      <w:pPr>
        <w:rPr>
          <w:rFonts w:cstheme="minorHAnsi"/>
        </w:rPr>
      </w:pPr>
      <w:r w:rsidRPr="003B71ED">
        <w:rPr>
          <w:rFonts w:cstheme="minorHAnsi"/>
        </w:rPr>
        <w:t>All information provided to the Provider(s) by BSOL Procurement shall be regarded as confidential and used only to prepare a response to this market engagement.</w:t>
      </w:r>
    </w:p>
    <w:p w14:paraId="7DAD2F77" w14:textId="77777777" w:rsidR="00CB6A32" w:rsidRPr="003B71ED" w:rsidRDefault="00CB6A32" w:rsidP="00CB6A32">
      <w:pPr>
        <w:rPr>
          <w:rFonts w:cstheme="minorHAnsi"/>
          <w:b/>
          <w:bCs/>
          <w:u w:val="single"/>
        </w:rPr>
      </w:pPr>
      <w:r w:rsidRPr="003B71ED">
        <w:rPr>
          <w:rFonts w:cstheme="minorHAnsi"/>
          <w:b/>
          <w:bCs/>
          <w:u w:val="single"/>
        </w:rPr>
        <w:t>Indicative Timetable</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1495"/>
        <w:gridCol w:w="1527"/>
      </w:tblGrid>
      <w:tr w:rsidR="003B71ED" w:rsidRPr="003B71ED" w14:paraId="690E2BF3" w14:textId="77777777" w:rsidTr="00683F7C">
        <w:trPr>
          <w:trHeight w:val="288"/>
        </w:trPr>
        <w:tc>
          <w:tcPr>
            <w:tcW w:w="4502" w:type="dxa"/>
            <w:shd w:val="clear" w:color="auto" w:fill="auto"/>
            <w:noWrap/>
            <w:vAlign w:val="bottom"/>
            <w:hideMark/>
          </w:tcPr>
          <w:p w14:paraId="7802DE3D" w14:textId="77777777" w:rsidR="00CB6A32" w:rsidRPr="003B71ED" w:rsidRDefault="00CB6A32" w:rsidP="000B090C">
            <w:pPr>
              <w:spacing w:after="0" w:line="240" w:lineRule="auto"/>
              <w:rPr>
                <w:rFonts w:eastAsia="Times New Roman" w:cstheme="minorHAnsi"/>
                <w:b/>
                <w:bCs/>
                <w:lang w:eastAsia="en-GB"/>
              </w:rPr>
            </w:pPr>
            <w:r w:rsidRPr="003B71ED">
              <w:rPr>
                <w:rFonts w:eastAsia="Times New Roman" w:cstheme="minorHAnsi"/>
                <w:b/>
                <w:bCs/>
                <w:lang w:eastAsia="en-GB"/>
              </w:rPr>
              <w:t>Activity</w:t>
            </w:r>
          </w:p>
        </w:tc>
        <w:tc>
          <w:tcPr>
            <w:tcW w:w="1495" w:type="dxa"/>
            <w:shd w:val="clear" w:color="auto" w:fill="auto"/>
            <w:noWrap/>
            <w:vAlign w:val="bottom"/>
            <w:hideMark/>
          </w:tcPr>
          <w:p w14:paraId="2114CDA9" w14:textId="77777777" w:rsidR="00CB6A32" w:rsidRPr="003B71ED" w:rsidRDefault="00CB6A32" w:rsidP="000B090C">
            <w:pPr>
              <w:spacing w:after="0" w:line="240" w:lineRule="auto"/>
              <w:rPr>
                <w:rFonts w:eastAsia="Times New Roman" w:cstheme="minorHAnsi"/>
                <w:b/>
                <w:bCs/>
                <w:lang w:eastAsia="en-GB"/>
              </w:rPr>
            </w:pPr>
            <w:r w:rsidRPr="003B71ED">
              <w:rPr>
                <w:rFonts w:eastAsia="Times New Roman" w:cstheme="minorHAnsi"/>
                <w:b/>
                <w:bCs/>
                <w:lang w:eastAsia="en-GB"/>
              </w:rPr>
              <w:t>Date</w:t>
            </w:r>
          </w:p>
        </w:tc>
        <w:tc>
          <w:tcPr>
            <w:tcW w:w="1527" w:type="dxa"/>
            <w:shd w:val="clear" w:color="auto" w:fill="auto"/>
            <w:noWrap/>
            <w:vAlign w:val="bottom"/>
            <w:hideMark/>
          </w:tcPr>
          <w:p w14:paraId="36229DD8" w14:textId="77777777" w:rsidR="00CB6A32" w:rsidRPr="003B71ED" w:rsidRDefault="00CB6A32" w:rsidP="000B090C">
            <w:pPr>
              <w:spacing w:after="0" w:line="240" w:lineRule="auto"/>
              <w:rPr>
                <w:rFonts w:eastAsia="Times New Roman" w:cstheme="minorHAnsi"/>
                <w:b/>
                <w:bCs/>
                <w:lang w:eastAsia="en-GB"/>
              </w:rPr>
            </w:pPr>
            <w:r w:rsidRPr="003B71ED">
              <w:rPr>
                <w:rFonts w:eastAsia="Times New Roman" w:cstheme="minorHAnsi"/>
                <w:b/>
                <w:bCs/>
                <w:lang w:eastAsia="en-GB"/>
              </w:rPr>
              <w:t>Time of Day</w:t>
            </w:r>
          </w:p>
        </w:tc>
      </w:tr>
      <w:tr w:rsidR="003B71ED" w:rsidRPr="003B71ED" w14:paraId="798EA507" w14:textId="77777777" w:rsidTr="00683F7C">
        <w:trPr>
          <w:trHeight w:val="288"/>
        </w:trPr>
        <w:tc>
          <w:tcPr>
            <w:tcW w:w="4502" w:type="dxa"/>
            <w:shd w:val="clear" w:color="auto" w:fill="auto"/>
            <w:noWrap/>
            <w:vAlign w:val="bottom"/>
            <w:hideMark/>
          </w:tcPr>
          <w:p w14:paraId="5FB90A3A" w14:textId="77777777" w:rsidR="00CB6A32" w:rsidRPr="003B71ED" w:rsidRDefault="00CB6A32" w:rsidP="000B090C">
            <w:pPr>
              <w:spacing w:after="0" w:line="240" w:lineRule="auto"/>
              <w:rPr>
                <w:rFonts w:eastAsia="Times New Roman" w:cstheme="minorHAnsi"/>
                <w:lang w:eastAsia="en-GB"/>
              </w:rPr>
            </w:pPr>
            <w:r w:rsidRPr="003B71ED">
              <w:rPr>
                <w:rFonts w:eastAsia="Times New Roman" w:cstheme="minorHAnsi"/>
                <w:lang w:eastAsia="en-GB"/>
              </w:rPr>
              <w:t>Preliminary Market Engagement Published</w:t>
            </w:r>
          </w:p>
        </w:tc>
        <w:tc>
          <w:tcPr>
            <w:tcW w:w="1495" w:type="dxa"/>
            <w:shd w:val="clear" w:color="auto" w:fill="auto"/>
            <w:noWrap/>
            <w:vAlign w:val="bottom"/>
            <w:hideMark/>
          </w:tcPr>
          <w:p w14:paraId="58CA4410" w14:textId="75B49428" w:rsidR="00CB6A32" w:rsidRPr="003B71ED" w:rsidRDefault="00A16E99" w:rsidP="000B090C">
            <w:pPr>
              <w:spacing w:after="0" w:line="240" w:lineRule="auto"/>
              <w:jc w:val="right"/>
              <w:rPr>
                <w:rFonts w:eastAsia="Times New Roman" w:cstheme="minorHAnsi"/>
                <w:lang w:eastAsia="en-GB"/>
              </w:rPr>
            </w:pPr>
            <w:r w:rsidRPr="003B71ED">
              <w:rPr>
                <w:rFonts w:eastAsia="Times New Roman" w:cstheme="minorHAnsi"/>
                <w:lang w:eastAsia="en-GB"/>
              </w:rPr>
              <w:t>29/08</w:t>
            </w:r>
            <w:r w:rsidR="00CB6A32" w:rsidRPr="003B71ED">
              <w:rPr>
                <w:rFonts w:eastAsia="Times New Roman" w:cstheme="minorHAnsi"/>
                <w:lang w:eastAsia="en-GB"/>
              </w:rPr>
              <w:t>/2025</w:t>
            </w:r>
          </w:p>
        </w:tc>
        <w:tc>
          <w:tcPr>
            <w:tcW w:w="1527" w:type="dxa"/>
            <w:shd w:val="clear" w:color="auto" w:fill="auto"/>
            <w:noWrap/>
            <w:vAlign w:val="bottom"/>
            <w:hideMark/>
          </w:tcPr>
          <w:p w14:paraId="62A1F05A" w14:textId="0F80A866" w:rsidR="00CB6A32" w:rsidRPr="003B71ED" w:rsidRDefault="00385460" w:rsidP="00FF0053">
            <w:pPr>
              <w:spacing w:after="0" w:line="240" w:lineRule="auto"/>
              <w:rPr>
                <w:rFonts w:eastAsia="Times New Roman" w:cstheme="minorHAnsi"/>
                <w:lang w:eastAsia="en-GB"/>
              </w:rPr>
            </w:pPr>
            <w:r>
              <w:rPr>
                <w:rFonts w:eastAsia="Times New Roman" w:cstheme="minorHAnsi"/>
                <w:lang w:eastAsia="en-GB"/>
              </w:rPr>
              <w:t>End of Day</w:t>
            </w:r>
          </w:p>
        </w:tc>
      </w:tr>
      <w:tr w:rsidR="00CB6A32" w:rsidRPr="00F80997" w14:paraId="7DFE535C" w14:textId="77777777" w:rsidTr="00683F7C">
        <w:trPr>
          <w:trHeight w:val="288"/>
        </w:trPr>
        <w:tc>
          <w:tcPr>
            <w:tcW w:w="4502" w:type="dxa"/>
            <w:shd w:val="clear" w:color="auto" w:fill="auto"/>
            <w:noWrap/>
            <w:vAlign w:val="bottom"/>
            <w:hideMark/>
          </w:tcPr>
          <w:p w14:paraId="576036DA" w14:textId="77777777" w:rsidR="00CB6A32" w:rsidRPr="003B71ED" w:rsidRDefault="00CB6A32" w:rsidP="000B090C">
            <w:pPr>
              <w:spacing w:after="0" w:line="240" w:lineRule="auto"/>
              <w:rPr>
                <w:rFonts w:eastAsia="Times New Roman" w:cstheme="minorHAnsi"/>
                <w:lang w:eastAsia="en-GB"/>
              </w:rPr>
            </w:pPr>
            <w:r w:rsidRPr="003B71ED">
              <w:rPr>
                <w:rFonts w:eastAsia="Times New Roman" w:cstheme="minorHAnsi"/>
                <w:lang w:eastAsia="en-GB"/>
              </w:rPr>
              <w:t>Deadline for Confirmation of Participation</w:t>
            </w:r>
          </w:p>
        </w:tc>
        <w:tc>
          <w:tcPr>
            <w:tcW w:w="1495" w:type="dxa"/>
            <w:shd w:val="clear" w:color="auto" w:fill="auto"/>
            <w:noWrap/>
            <w:vAlign w:val="bottom"/>
            <w:hideMark/>
          </w:tcPr>
          <w:p w14:paraId="21252210" w14:textId="623A630B" w:rsidR="00CB6A32" w:rsidRPr="003B71ED" w:rsidRDefault="00CB6A32" w:rsidP="000B090C">
            <w:pPr>
              <w:spacing w:after="0" w:line="240" w:lineRule="auto"/>
              <w:jc w:val="right"/>
              <w:rPr>
                <w:rFonts w:eastAsia="Times New Roman" w:cstheme="minorHAnsi"/>
                <w:lang w:eastAsia="en-GB"/>
              </w:rPr>
            </w:pPr>
            <w:r w:rsidRPr="003B71ED">
              <w:rPr>
                <w:rFonts w:eastAsia="Times New Roman" w:cstheme="minorHAnsi"/>
                <w:lang w:eastAsia="en-GB"/>
              </w:rPr>
              <w:t>1</w:t>
            </w:r>
            <w:r w:rsidR="00A16E99" w:rsidRPr="003B71ED">
              <w:rPr>
                <w:rFonts w:eastAsia="Times New Roman" w:cstheme="minorHAnsi"/>
                <w:lang w:eastAsia="en-GB"/>
              </w:rPr>
              <w:t>2</w:t>
            </w:r>
            <w:r w:rsidRPr="003B71ED">
              <w:rPr>
                <w:rFonts w:eastAsia="Times New Roman" w:cstheme="minorHAnsi"/>
                <w:lang w:eastAsia="en-GB"/>
              </w:rPr>
              <w:t>/0</w:t>
            </w:r>
            <w:r w:rsidR="00A16E99" w:rsidRPr="003B71ED">
              <w:rPr>
                <w:rFonts w:eastAsia="Times New Roman" w:cstheme="minorHAnsi"/>
                <w:lang w:eastAsia="en-GB"/>
              </w:rPr>
              <w:t>9</w:t>
            </w:r>
            <w:r w:rsidRPr="003B71ED">
              <w:rPr>
                <w:rFonts w:eastAsia="Times New Roman" w:cstheme="minorHAnsi"/>
                <w:lang w:eastAsia="en-GB"/>
              </w:rPr>
              <w:t>/2025</w:t>
            </w:r>
          </w:p>
        </w:tc>
        <w:tc>
          <w:tcPr>
            <w:tcW w:w="1527" w:type="dxa"/>
            <w:shd w:val="clear" w:color="auto" w:fill="auto"/>
            <w:noWrap/>
            <w:vAlign w:val="bottom"/>
            <w:hideMark/>
          </w:tcPr>
          <w:p w14:paraId="289883A0" w14:textId="0D07A463" w:rsidR="00CB6A32" w:rsidRPr="003B71ED" w:rsidRDefault="008C33C1" w:rsidP="000B090C">
            <w:pPr>
              <w:spacing w:after="0" w:line="240" w:lineRule="auto"/>
              <w:rPr>
                <w:rFonts w:eastAsia="Times New Roman" w:cstheme="minorHAnsi"/>
                <w:lang w:eastAsia="en-GB"/>
              </w:rPr>
            </w:pPr>
            <w:r>
              <w:rPr>
                <w:rFonts w:eastAsia="Times New Roman" w:cstheme="minorHAnsi"/>
                <w:lang w:eastAsia="en-GB"/>
              </w:rPr>
              <w:t>End of Day</w:t>
            </w:r>
          </w:p>
        </w:tc>
      </w:tr>
      <w:tr w:rsidR="00CB6A32" w:rsidRPr="00F80997" w14:paraId="22D06C02" w14:textId="77777777" w:rsidTr="00683F7C">
        <w:trPr>
          <w:trHeight w:val="288"/>
        </w:trPr>
        <w:tc>
          <w:tcPr>
            <w:tcW w:w="4502" w:type="dxa"/>
            <w:shd w:val="clear" w:color="auto" w:fill="auto"/>
            <w:noWrap/>
            <w:vAlign w:val="bottom"/>
            <w:hideMark/>
          </w:tcPr>
          <w:p w14:paraId="20D0E024" w14:textId="77777777" w:rsidR="00CB6A32" w:rsidRPr="003B71ED" w:rsidRDefault="00CB6A32" w:rsidP="000B090C">
            <w:pPr>
              <w:spacing w:after="0" w:line="240" w:lineRule="auto"/>
              <w:rPr>
                <w:rFonts w:eastAsia="Times New Roman" w:cstheme="minorHAnsi"/>
                <w:lang w:eastAsia="en-GB"/>
              </w:rPr>
            </w:pPr>
            <w:r w:rsidRPr="003B71ED">
              <w:rPr>
                <w:rFonts w:eastAsia="Times New Roman" w:cstheme="minorHAnsi"/>
                <w:lang w:eastAsia="en-GB"/>
              </w:rPr>
              <w:t>Confirmation of Meeting time</w:t>
            </w:r>
          </w:p>
        </w:tc>
        <w:tc>
          <w:tcPr>
            <w:tcW w:w="1495" w:type="dxa"/>
            <w:shd w:val="clear" w:color="auto" w:fill="auto"/>
            <w:noWrap/>
            <w:vAlign w:val="bottom"/>
            <w:hideMark/>
          </w:tcPr>
          <w:p w14:paraId="08339854" w14:textId="5A645AAA" w:rsidR="00CB6A32" w:rsidRPr="003B71ED" w:rsidRDefault="00A16E99" w:rsidP="000B090C">
            <w:pPr>
              <w:spacing w:after="0" w:line="240" w:lineRule="auto"/>
              <w:jc w:val="right"/>
              <w:rPr>
                <w:rFonts w:eastAsia="Times New Roman" w:cstheme="minorHAnsi"/>
                <w:lang w:eastAsia="en-GB"/>
              </w:rPr>
            </w:pPr>
            <w:r w:rsidRPr="003B71ED">
              <w:rPr>
                <w:rFonts w:eastAsia="Times New Roman" w:cstheme="minorHAnsi"/>
                <w:lang w:eastAsia="en-GB"/>
              </w:rPr>
              <w:t>2</w:t>
            </w:r>
            <w:r w:rsidR="003B71ED" w:rsidRPr="003B71ED">
              <w:rPr>
                <w:rFonts w:eastAsia="Times New Roman" w:cstheme="minorHAnsi"/>
                <w:lang w:eastAsia="en-GB"/>
              </w:rPr>
              <w:t>3</w:t>
            </w:r>
            <w:r w:rsidRPr="003B71ED">
              <w:rPr>
                <w:rFonts w:eastAsia="Times New Roman" w:cstheme="minorHAnsi"/>
                <w:lang w:eastAsia="en-GB"/>
              </w:rPr>
              <w:t>/09</w:t>
            </w:r>
            <w:r w:rsidR="00CB6A32" w:rsidRPr="003B71ED">
              <w:rPr>
                <w:rFonts w:eastAsia="Times New Roman" w:cstheme="minorHAnsi"/>
                <w:lang w:eastAsia="en-GB"/>
              </w:rPr>
              <w:t>/2025</w:t>
            </w:r>
          </w:p>
        </w:tc>
        <w:tc>
          <w:tcPr>
            <w:tcW w:w="1527" w:type="dxa"/>
            <w:shd w:val="clear" w:color="auto" w:fill="auto"/>
            <w:noWrap/>
            <w:vAlign w:val="bottom"/>
            <w:hideMark/>
          </w:tcPr>
          <w:p w14:paraId="3E677A6D" w14:textId="77777777" w:rsidR="00CB6A32" w:rsidRPr="003B71ED" w:rsidRDefault="00CB6A32" w:rsidP="000B090C">
            <w:pPr>
              <w:spacing w:after="0" w:line="240" w:lineRule="auto"/>
              <w:rPr>
                <w:rFonts w:eastAsia="Times New Roman" w:cstheme="minorHAnsi"/>
                <w:lang w:eastAsia="en-GB"/>
              </w:rPr>
            </w:pPr>
            <w:r w:rsidRPr="003B71ED">
              <w:rPr>
                <w:rFonts w:eastAsia="Times New Roman" w:cstheme="minorHAnsi"/>
                <w:lang w:eastAsia="en-GB"/>
              </w:rPr>
              <w:t>End of Day</w:t>
            </w:r>
          </w:p>
        </w:tc>
      </w:tr>
      <w:tr w:rsidR="00CB6A32" w:rsidRPr="00F80997" w14:paraId="6EF16F9A" w14:textId="77777777" w:rsidTr="00683F7C">
        <w:trPr>
          <w:trHeight w:val="288"/>
        </w:trPr>
        <w:tc>
          <w:tcPr>
            <w:tcW w:w="4502" w:type="dxa"/>
            <w:shd w:val="clear" w:color="auto" w:fill="auto"/>
            <w:noWrap/>
            <w:vAlign w:val="bottom"/>
            <w:hideMark/>
          </w:tcPr>
          <w:p w14:paraId="30CC5C59" w14:textId="77777777" w:rsidR="00CB6A32" w:rsidRPr="00C706D9" w:rsidRDefault="00CB6A32" w:rsidP="000B090C">
            <w:pPr>
              <w:spacing w:after="0" w:line="240" w:lineRule="auto"/>
              <w:rPr>
                <w:rFonts w:eastAsia="Times New Roman" w:cstheme="minorHAnsi"/>
                <w:lang w:eastAsia="en-GB"/>
              </w:rPr>
            </w:pPr>
            <w:r w:rsidRPr="00C706D9">
              <w:rPr>
                <w:rFonts w:eastAsia="Times New Roman" w:cstheme="minorHAnsi"/>
                <w:lang w:eastAsia="en-GB"/>
              </w:rPr>
              <w:t xml:space="preserve">Virtual Provider Meeting </w:t>
            </w:r>
          </w:p>
        </w:tc>
        <w:tc>
          <w:tcPr>
            <w:tcW w:w="1495" w:type="dxa"/>
            <w:shd w:val="clear" w:color="auto" w:fill="auto"/>
            <w:noWrap/>
            <w:vAlign w:val="bottom"/>
            <w:hideMark/>
          </w:tcPr>
          <w:p w14:paraId="2AFF9115" w14:textId="21CA2506" w:rsidR="00CB6A32" w:rsidRPr="00C706D9" w:rsidRDefault="00C706D9" w:rsidP="000B090C">
            <w:pPr>
              <w:spacing w:after="0" w:line="240" w:lineRule="auto"/>
              <w:jc w:val="right"/>
              <w:rPr>
                <w:rFonts w:eastAsia="Times New Roman" w:cstheme="minorHAnsi"/>
                <w:lang w:eastAsia="en-GB"/>
              </w:rPr>
            </w:pPr>
            <w:r w:rsidRPr="00C706D9">
              <w:rPr>
                <w:rFonts w:eastAsia="Times New Roman" w:cstheme="minorHAnsi"/>
                <w:lang w:eastAsia="en-GB"/>
              </w:rPr>
              <w:t>25</w:t>
            </w:r>
            <w:r w:rsidR="00CB6A32" w:rsidRPr="00C706D9">
              <w:rPr>
                <w:rFonts w:eastAsia="Times New Roman" w:cstheme="minorHAnsi"/>
                <w:lang w:eastAsia="en-GB"/>
              </w:rPr>
              <w:t>/0</w:t>
            </w:r>
            <w:r w:rsidR="006E7072" w:rsidRPr="00C706D9">
              <w:rPr>
                <w:rFonts w:eastAsia="Times New Roman" w:cstheme="minorHAnsi"/>
                <w:lang w:eastAsia="en-GB"/>
              </w:rPr>
              <w:t>9</w:t>
            </w:r>
            <w:r w:rsidR="00CB6A32" w:rsidRPr="00C706D9">
              <w:rPr>
                <w:rFonts w:eastAsia="Times New Roman" w:cstheme="minorHAnsi"/>
                <w:lang w:eastAsia="en-GB"/>
              </w:rPr>
              <w:t>/2025</w:t>
            </w:r>
          </w:p>
        </w:tc>
        <w:tc>
          <w:tcPr>
            <w:tcW w:w="1527" w:type="dxa"/>
            <w:shd w:val="clear" w:color="auto" w:fill="auto"/>
            <w:noWrap/>
            <w:vAlign w:val="bottom"/>
            <w:hideMark/>
          </w:tcPr>
          <w:p w14:paraId="296DA8CC" w14:textId="6F8A0EEE" w:rsidR="00CB6A32" w:rsidRPr="00F80997" w:rsidRDefault="004922E3" w:rsidP="004922E3">
            <w:pPr>
              <w:spacing w:after="0" w:line="240" w:lineRule="auto"/>
              <w:rPr>
                <w:rFonts w:eastAsia="Times New Roman" w:cstheme="minorHAnsi"/>
                <w:color w:val="000000"/>
                <w:lang w:eastAsia="en-GB"/>
              </w:rPr>
            </w:pPr>
            <w:r>
              <w:rPr>
                <w:rFonts w:eastAsia="Times New Roman" w:cstheme="minorHAnsi"/>
                <w:color w:val="000000"/>
                <w:lang w:eastAsia="en-GB"/>
              </w:rPr>
              <w:t>TBC</w:t>
            </w:r>
          </w:p>
        </w:tc>
      </w:tr>
      <w:tr w:rsidR="00CB6A32" w:rsidRPr="003B71ED" w14:paraId="1889F1D6" w14:textId="77777777" w:rsidTr="00683F7C">
        <w:trPr>
          <w:trHeight w:val="288"/>
        </w:trPr>
        <w:tc>
          <w:tcPr>
            <w:tcW w:w="4502" w:type="dxa"/>
            <w:shd w:val="clear" w:color="auto" w:fill="auto"/>
            <w:noWrap/>
            <w:vAlign w:val="bottom"/>
            <w:hideMark/>
          </w:tcPr>
          <w:p w14:paraId="3F534A73" w14:textId="77777777" w:rsidR="00CB6A32" w:rsidRPr="003B71ED" w:rsidRDefault="00CB6A32" w:rsidP="000B090C">
            <w:pPr>
              <w:spacing w:after="0" w:line="240" w:lineRule="auto"/>
              <w:rPr>
                <w:rFonts w:eastAsia="Times New Roman" w:cstheme="minorHAnsi"/>
                <w:lang w:eastAsia="en-GB"/>
              </w:rPr>
            </w:pPr>
            <w:r w:rsidRPr="003B71ED">
              <w:rPr>
                <w:rFonts w:eastAsia="Times New Roman" w:cstheme="minorHAnsi"/>
                <w:lang w:eastAsia="en-GB"/>
              </w:rPr>
              <w:t>Indicative Date for Release of the Tender</w:t>
            </w:r>
          </w:p>
        </w:tc>
        <w:tc>
          <w:tcPr>
            <w:tcW w:w="1495" w:type="dxa"/>
            <w:shd w:val="clear" w:color="auto" w:fill="auto"/>
            <w:noWrap/>
            <w:vAlign w:val="bottom"/>
            <w:hideMark/>
          </w:tcPr>
          <w:p w14:paraId="795C0001" w14:textId="729B925D" w:rsidR="00CB6A32" w:rsidRPr="003B71ED" w:rsidRDefault="00CB6A32" w:rsidP="000B090C">
            <w:pPr>
              <w:spacing w:after="0" w:line="240" w:lineRule="auto"/>
              <w:jc w:val="right"/>
              <w:rPr>
                <w:rFonts w:eastAsia="Times New Roman" w:cstheme="minorHAnsi"/>
                <w:lang w:eastAsia="en-GB"/>
              </w:rPr>
            </w:pPr>
            <w:r w:rsidRPr="003B71ED">
              <w:rPr>
                <w:rFonts w:eastAsia="Times New Roman" w:cstheme="minorHAnsi"/>
                <w:lang w:eastAsia="en-GB"/>
              </w:rPr>
              <w:t>01/0</w:t>
            </w:r>
            <w:r w:rsidR="00715F16" w:rsidRPr="003B71ED">
              <w:rPr>
                <w:rFonts w:eastAsia="Times New Roman" w:cstheme="minorHAnsi"/>
                <w:lang w:eastAsia="en-GB"/>
              </w:rPr>
              <w:t>4</w:t>
            </w:r>
            <w:r w:rsidRPr="003B71ED">
              <w:rPr>
                <w:rFonts w:eastAsia="Times New Roman" w:cstheme="minorHAnsi"/>
                <w:lang w:eastAsia="en-GB"/>
              </w:rPr>
              <w:t>/202</w:t>
            </w:r>
            <w:r w:rsidR="00A16E99" w:rsidRPr="003B71ED">
              <w:rPr>
                <w:rFonts w:eastAsia="Times New Roman" w:cstheme="minorHAnsi"/>
                <w:lang w:eastAsia="en-GB"/>
              </w:rPr>
              <w:t>6</w:t>
            </w:r>
          </w:p>
        </w:tc>
        <w:tc>
          <w:tcPr>
            <w:tcW w:w="1527" w:type="dxa"/>
            <w:shd w:val="clear" w:color="auto" w:fill="auto"/>
            <w:noWrap/>
            <w:vAlign w:val="bottom"/>
            <w:hideMark/>
          </w:tcPr>
          <w:p w14:paraId="59792B96" w14:textId="77777777" w:rsidR="00CB6A32" w:rsidRPr="003B71ED" w:rsidRDefault="00CB6A32" w:rsidP="004922E3">
            <w:pPr>
              <w:spacing w:after="0" w:line="240" w:lineRule="auto"/>
              <w:rPr>
                <w:rFonts w:eastAsia="Times New Roman" w:cstheme="minorHAnsi"/>
                <w:lang w:eastAsia="en-GB"/>
              </w:rPr>
            </w:pPr>
          </w:p>
        </w:tc>
      </w:tr>
    </w:tbl>
    <w:p w14:paraId="31C2F832" w14:textId="77777777" w:rsidR="00B32423" w:rsidRPr="003B71ED" w:rsidRDefault="00B32423" w:rsidP="0055664B">
      <w:pPr>
        <w:rPr>
          <w:rFonts w:cstheme="minorHAnsi"/>
        </w:rPr>
      </w:pPr>
    </w:p>
    <w:p w14:paraId="338E83B6" w14:textId="61C96E80" w:rsidR="00715F16" w:rsidRPr="003B71ED" w:rsidRDefault="00715F16" w:rsidP="0055664B">
      <w:pPr>
        <w:rPr>
          <w:rFonts w:cstheme="minorHAnsi"/>
        </w:rPr>
      </w:pPr>
      <w:r w:rsidRPr="003B71ED">
        <w:rPr>
          <w:rFonts w:cstheme="minorHAnsi"/>
        </w:rPr>
        <w:t xml:space="preserve">*Please note we are planning to award the contract in </w:t>
      </w:r>
      <w:r w:rsidRPr="003B71ED">
        <w:rPr>
          <w:rFonts w:cstheme="minorHAnsi"/>
          <w:b/>
          <w:bCs/>
        </w:rPr>
        <w:t>January</w:t>
      </w:r>
      <w:r w:rsidR="00964F0B" w:rsidRPr="003B71ED">
        <w:rPr>
          <w:rFonts w:cstheme="minorHAnsi"/>
          <w:b/>
          <w:bCs/>
        </w:rPr>
        <w:t xml:space="preserve"> 2026</w:t>
      </w:r>
      <w:r w:rsidRPr="003B71ED">
        <w:rPr>
          <w:rFonts w:cstheme="minorHAnsi"/>
        </w:rPr>
        <w:t>, ahead of an 8-week vetting process needed for HMP</w:t>
      </w:r>
      <w:r w:rsidR="003B71ED">
        <w:rPr>
          <w:rFonts w:cstheme="minorHAnsi"/>
        </w:rPr>
        <w:t xml:space="preserve"> Providers</w:t>
      </w:r>
      <w:r w:rsidRPr="003B71ED">
        <w:rPr>
          <w:rFonts w:cstheme="minorHAnsi"/>
        </w:rPr>
        <w:t xml:space="preserve">. Contract to commence </w:t>
      </w:r>
      <w:r w:rsidRPr="003B71ED">
        <w:rPr>
          <w:rFonts w:cstheme="minorHAnsi"/>
          <w:b/>
          <w:bCs/>
        </w:rPr>
        <w:t>1</w:t>
      </w:r>
      <w:r w:rsidRPr="003B71ED">
        <w:rPr>
          <w:rFonts w:cstheme="minorHAnsi"/>
          <w:b/>
          <w:bCs/>
          <w:vertAlign w:val="superscript"/>
        </w:rPr>
        <w:t>st</w:t>
      </w:r>
      <w:r w:rsidRPr="003B71ED">
        <w:rPr>
          <w:rFonts w:cstheme="minorHAnsi"/>
          <w:b/>
          <w:bCs/>
        </w:rPr>
        <w:t xml:space="preserve"> April 202</w:t>
      </w:r>
      <w:r w:rsidR="00964F0B" w:rsidRPr="003B71ED">
        <w:rPr>
          <w:rFonts w:cstheme="minorHAnsi"/>
          <w:b/>
          <w:bCs/>
        </w:rPr>
        <w:t>6</w:t>
      </w:r>
      <w:r w:rsidRPr="003B71ED">
        <w:rPr>
          <w:rFonts w:cstheme="minorHAnsi"/>
          <w:b/>
          <w:bCs/>
        </w:rPr>
        <w:t>.</w:t>
      </w:r>
      <w:r w:rsidRPr="003B71ED">
        <w:rPr>
          <w:rFonts w:cstheme="minorHAnsi"/>
        </w:rPr>
        <w:t xml:space="preserve"> </w:t>
      </w:r>
    </w:p>
    <w:sectPr w:rsidR="00715F16" w:rsidRPr="003B71ED" w:rsidSect="0055664B">
      <w:footerReference w:type="default" r:id="rId10"/>
      <w:headerReference w:type="first" r:id="rId11"/>
      <w:pgSz w:w="11906" w:h="16838"/>
      <w:pgMar w:top="1701"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19BA" w14:textId="77777777" w:rsidR="00146361" w:rsidRDefault="00146361" w:rsidP="00953A62">
      <w:pPr>
        <w:spacing w:after="0" w:line="240" w:lineRule="auto"/>
      </w:pPr>
      <w:r>
        <w:separator/>
      </w:r>
    </w:p>
  </w:endnote>
  <w:endnote w:type="continuationSeparator" w:id="0">
    <w:p w14:paraId="735C7355" w14:textId="77777777" w:rsidR="00146361" w:rsidRDefault="00146361" w:rsidP="0095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B364" w14:textId="77777777" w:rsidR="00AD134F" w:rsidRDefault="003361EC">
    <w:pPr>
      <w:pStyle w:val="Footer"/>
    </w:pPr>
    <w:r>
      <w:rPr>
        <w:noProof/>
        <w:lang w:eastAsia="en-GB"/>
      </w:rPr>
      <w:drawing>
        <wp:anchor distT="0" distB="0" distL="114300" distR="114300" simplePos="0" relativeHeight="251661312" behindDoc="1" locked="1" layoutInCell="1" allowOverlap="1" wp14:anchorId="2A52B7A1" wp14:editId="425B5D0D">
          <wp:simplePos x="0" y="0"/>
          <wp:positionH relativeFrom="column">
            <wp:posOffset>-914400</wp:posOffset>
          </wp:positionH>
          <wp:positionV relativeFrom="page">
            <wp:posOffset>9850755</wp:posOffset>
          </wp:positionV>
          <wp:extent cx="7553960" cy="8318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rotWithShape="1">
                  <a:blip r:embed="rId1" r:link="rId2">
                    <a:extLst>
                      <a:ext uri="{28A0092B-C50C-407E-A947-70E740481C1C}">
                        <a14:useLocalDpi xmlns:a14="http://schemas.microsoft.com/office/drawing/2010/main" val="0"/>
                      </a:ext>
                    </a:extLst>
                  </a:blip>
                  <a:srcRect t="92210" b="1"/>
                  <a:stretch/>
                </pic:blipFill>
                <pic:spPr bwMode="auto">
                  <a:xfrm>
                    <a:off x="0" y="0"/>
                    <a:ext cx="7553960" cy="83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FF26" w14:textId="77777777" w:rsidR="00146361" w:rsidRDefault="00146361" w:rsidP="00953A62">
      <w:pPr>
        <w:spacing w:after="0" w:line="240" w:lineRule="auto"/>
      </w:pPr>
      <w:r>
        <w:separator/>
      </w:r>
    </w:p>
  </w:footnote>
  <w:footnote w:type="continuationSeparator" w:id="0">
    <w:p w14:paraId="2ACDE234" w14:textId="77777777" w:rsidR="00146361" w:rsidRDefault="00146361" w:rsidP="0095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3555" w14:textId="77777777" w:rsidR="0055664B" w:rsidRDefault="0055664B">
    <w:pPr>
      <w:pStyle w:val="Header"/>
    </w:pPr>
    <w:r>
      <w:rPr>
        <w:noProof/>
        <w:lang w:eastAsia="en-GB"/>
      </w:rPr>
      <w:drawing>
        <wp:anchor distT="0" distB="0" distL="114300" distR="114300" simplePos="0" relativeHeight="251659264" behindDoc="1" locked="1" layoutInCell="1" allowOverlap="1" wp14:anchorId="460D9317" wp14:editId="11D0AB41">
          <wp:simplePos x="0" y="0"/>
          <wp:positionH relativeFrom="column">
            <wp:posOffset>-937260</wp:posOffset>
          </wp:positionH>
          <wp:positionV relativeFrom="page">
            <wp:posOffset>0</wp:posOffset>
          </wp:positionV>
          <wp:extent cx="7584440" cy="1072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84440" cy="10720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7B5E"/>
    <w:multiLevelType w:val="hybridMultilevel"/>
    <w:tmpl w:val="223481DA"/>
    <w:lvl w:ilvl="0" w:tplc="3878BE4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2216E1"/>
    <w:multiLevelType w:val="hybridMultilevel"/>
    <w:tmpl w:val="C5BC4A9E"/>
    <w:lvl w:ilvl="0" w:tplc="3878BE4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97F59"/>
    <w:multiLevelType w:val="hybridMultilevel"/>
    <w:tmpl w:val="8B1E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74755"/>
    <w:multiLevelType w:val="hybridMultilevel"/>
    <w:tmpl w:val="B516C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FB469C"/>
    <w:multiLevelType w:val="hybridMultilevel"/>
    <w:tmpl w:val="95322094"/>
    <w:lvl w:ilvl="0" w:tplc="3878BE4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70061E"/>
    <w:multiLevelType w:val="multilevel"/>
    <w:tmpl w:val="AB1E2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70454442">
    <w:abstractNumId w:val="5"/>
  </w:num>
  <w:num w:numId="2" w16cid:durableId="1605577238">
    <w:abstractNumId w:val="2"/>
  </w:num>
  <w:num w:numId="3" w16cid:durableId="1394502513">
    <w:abstractNumId w:val="4"/>
  </w:num>
  <w:num w:numId="4" w16cid:durableId="87234391">
    <w:abstractNumId w:val="0"/>
  </w:num>
  <w:num w:numId="5" w16cid:durableId="1815176456">
    <w:abstractNumId w:val="1"/>
  </w:num>
  <w:num w:numId="6" w16cid:durableId="375738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2"/>
    <w:rsid w:val="00005171"/>
    <w:rsid w:val="000A30F9"/>
    <w:rsid w:val="000E3761"/>
    <w:rsid w:val="00106BA7"/>
    <w:rsid w:val="001224FF"/>
    <w:rsid w:val="00146361"/>
    <w:rsid w:val="001B0085"/>
    <w:rsid w:val="00260BC3"/>
    <w:rsid w:val="003361EC"/>
    <w:rsid w:val="00385460"/>
    <w:rsid w:val="003B71ED"/>
    <w:rsid w:val="00402F6A"/>
    <w:rsid w:val="00431388"/>
    <w:rsid w:val="0043703F"/>
    <w:rsid w:val="00461026"/>
    <w:rsid w:val="004922E3"/>
    <w:rsid w:val="004A4B21"/>
    <w:rsid w:val="004A6801"/>
    <w:rsid w:val="004D71AB"/>
    <w:rsid w:val="005070E8"/>
    <w:rsid w:val="0055664B"/>
    <w:rsid w:val="005962EA"/>
    <w:rsid w:val="00622565"/>
    <w:rsid w:val="006241EE"/>
    <w:rsid w:val="00666E24"/>
    <w:rsid w:val="006746C8"/>
    <w:rsid w:val="00683F7C"/>
    <w:rsid w:val="00686950"/>
    <w:rsid w:val="006964C5"/>
    <w:rsid w:val="006D542F"/>
    <w:rsid w:val="006E7072"/>
    <w:rsid w:val="00715F16"/>
    <w:rsid w:val="00761067"/>
    <w:rsid w:val="007A2ACF"/>
    <w:rsid w:val="007D1773"/>
    <w:rsid w:val="008A4631"/>
    <w:rsid w:val="008C33C1"/>
    <w:rsid w:val="008D5294"/>
    <w:rsid w:val="008F73B8"/>
    <w:rsid w:val="00953A62"/>
    <w:rsid w:val="00964F0B"/>
    <w:rsid w:val="009B092E"/>
    <w:rsid w:val="00A16E99"/>
    <w:rsid w:val="00A17309"/>
    <w:rsid w:val="00A36D51"/>
    <w:rsid w:val="00A47840"/>
    <w:rsid w:val="00A625B8"/>
    <w:rsid w:val="00A669D5"/>
    <w:rsid w:val="00AD134F"/>
    <w:rsid w:val="00B1321A"/>
    <w:rsid w:val="00B32423"/>
    <w:rsid w:val="00B65431"/>
    <w:rsid w:val="00BA1301"/>
    <w:rsid w:val="00BD03FD"/>
    <w:rsid w:val="00C25A94"/>
    <w:rsid w:val="00C54116"/>
    <w:rsid w:val="00C706D9"/>
    <w:rsid w:val="00C8440B"/>
    <w:rsid w:val="00CB579F"/>
    <w:rsid w:val="00CB6A32"/>
    <w:rsid w:val="00CE4367"/>
    <w:rsid w:val="00D600CC"/>
    <w:rsid w:val="00D6751D"/>
    <w:rsid w:val="00E6607B"/>
    <w:rsid w:val="00E86FEC"/>
    <w:rsid w:val="00EB00F0"/>
    <w:rsid w:val="00EE1DCF"/>
    <w:rsid w:val="00F544E6"/>
    <w:rsid w:val="00F7699A"/>
    <w:rsid w:val="00F80997"/>
    <w:rsid w:val="00F81599"/>
    <w:rsid w:val="00FD139C"/>
    <w:rsid w:val="00FF0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2350B8"/>
  <w15:docId w15:val="{79DB8883-E202-894C-A20A-D8E3F7C8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62"/>
  </w:style>
  <w:style w:type="paragraph" w:styleId="Footer">
    <w:name w:val="footer"/>
    <w:basedOn w:val="Normal"/>
    <w:link w:val="FooterChar"/>
    <w:uiPriority w:val="99"/>
    <w:unhideWhenUsed/>
    <w:rsid w:val="00953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62"/>
  </w:style>
  <w:style w:type="paragraph" w:styleId="BalloonText">
    <w:name w:val="Balloon Text"/>
    <w:basedOn w:val="Normal"/>
    <w:link w:val="BalloonTextChar"/>
    <w:uiPriority w:val="99"/>
    <w:semiHidden/>
    <w:unhideWhenUsed/>
    <w:rsid w:val="0095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62"/>
    <w:rPr>
      <w:rFonts w:ascii="Tahoma" w:hAnsi="Tahoma" w:cs="Tahoma"/>
      <w:sz w:val="16"/>
      <w:szCs w:val="16"/>
    </w:rPr>
  </w:style>
  <w:style w:type="table" w:customStyle="1" w:styleId="TableGrid">
    <w:name w:val="TableGrid"/>
    <w:rsid w:val="00CB6A32"/>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CE4367"/>
    <w:rPr>
      <w:color w:val="0000FF" w:themeColor="hyperlink"/>
      <w:u w:val="single"/>
    </w:rPr>
  </w:style>
  <w:style w:type="character" w:styleId="UnresolvedMention">
    <w:name w:val="Unresolved Mention"/>
    <w:basedOn w:val="DefaultParagraphFont"/>
    <w:uiPriority w:val="99"/>
    <w:semiHidden/>
    <w:unhideWhenUsed/>
    <w:rsid w:val="00CE4367"/>
    <w:rPr>
      <w:color w:val="605E5C"/>
      <w:shd w:val="clear" w:color="auto" w:fill="E1DFDD"/>
    </w:rPr>
  </w:style>
  <w:style w:type="paragraph" w:styleId="NoSpacing">
    <w:name w:val="No Spacing"/>
    <w:uiPriority w:val="1"/>
    <w:qFormat/>
    <w:rsid w:val="00CB5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chmyproject.org/birmingham" TargetMode="External"/></Relationships>
</file>

<file path=word/_rels/footer1.xml.rels><?xml version="1.0" encoding="UTF-8" standalone="yes"?>
<Relationships xmlns="http://schemas.openxmlformats.org/package/2006/relationships"><Relationship Id="rId2" Type="http://schemas.openxmlformats.org/officeDocument/2006/relationships/image" Target="file:////Volumes/DataSet/Graphics/_STATIONERY%20(business%20cards,%20comp%20slips,%20letter%20heads%20etc)/Letterheads/Trust%20Letter%20heads/Trust%20Letterheads%20_%20Sept%202018/PNGs%20for%20ELECTRONIC%20FILES/2023%20PNGs%20for%20Electronic%20Files/Birmingham%20Chest%20Clinic_Electronic%20Letterhead%20(FEB23).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Volumes/DataSet/Graphics/_STATIONERY%20(business%20cards,%20comp%20slips,%20letter%20heads%20etc)/Letterheads/Trust%20Letter%20heads/Trust%20Letterheads%20_%20Sept%202018/PNGs%20for%20ELECTRONIC%20FILES/2023%20PNGs%20for%20Electronic%20Files/UHB%20no%20address_Electronic%20Letterhead%20(FEB23).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56B4-0385-8D46-8314-6721A167D645}">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Ricks</dc:creator>
  <cp:lastModifiedBy>Bernadette Melody</cp:lastModifiedBy>
  <cp:revision>6</cp:revision>
  <dcterms:created xsi:type="dcterms:W3CDTF">2025-08-29T10:22:00Z</dcterms:created>
  <dcterms:modified xsi:type="dcterms:W3CDTF">2025-08-29T10:27:00Z</dcterms:modified>
</cp:coreProperties>
</file>