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FA510" w14:textId="5E385DC0" w:rsidR="00837DC0" w:rsidRPr="00837DC0" w:rsidRDefault="006C03F6" w:rsidP="006C03F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Procurement exercise – re </w:t>
      </w:r>
      <w:r w:rsidR="003534D5">
        <w:rPr>
          <w:rFonts w:ascii="Arial" w:hAnsi="Arial" w:cs="Arial"/>
          <w:b/>
          <w:sz w:val="28"/>
          <w:szCs w:val="28"/>
          <w:u w:val="single"/>
        </w:rPr>
        <w:t>Astral Park Sports and Community Centre, Pages Park Pavilion and Linslade Memorial Pavilion</w:t>
      </w:r>
      <w:r>
        <w:rPr>
          <w:rFonts w:ascii="Arial" w:hAnsi="Arial" w:cs="Arial"/>
          <w:b/>
          <w:sz w:val="28"/>
          <w:szCs w:val="28"/>
          <w:u w:val="single"/>
        </w:rPr>
        <w:t xml:space="preserve"> cleaning contract.</w:t>
      </w:r>
    </w:p>
    <w:p w14:paraId="396C1873" w14:textId="77777777" w:rsidR="00D91AF0" w:rsidRDefault="00837DC0" w:rsidP="00837D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the estimated value of a public contract exceeds £25,000 (net of VAT) a local council must comply with Articles 109 to 114 of the 2015 Regulations Regulation 10, therefore t</w:t>
      </w:r>
      <w:r w:rsidR="00D91AF0">
        <w:rPr>
          <w:rFonts w:ascii="Arial" w:hAnsi="Arial" w:cs="Arial"/>
          <w:sz w:val="24"/>
          <w:szCs w:val="24"/>
        </w:rPr>
        <w:t xml:space="preserve">hese works fall within the provision of services, as defined within the new regulations. </w:t>
      </w:r>
    </w:p>
    <w:p w14:paraId="02F2D21E" w14:textId="77777777" w:rsidR="00837DC0" w:rsidRPr="00837DC0" w:rsidRDefault="00837DC0" w:rsidP="00837DC0">
      <w:pPr>
        <w:rPr>
          <w:rFonts w:ascii="Arial" w:hAnsi="Arial" w:cs="Arial"/>
          <w:b/>
          <w:sz w:val="24"/>
          <w:szCs w:val="24"/>
          <w:u w:val="single"/>
        </w:rPr>
      </w:pPr>
      <w:r w:rsidRPr="00837DC0">
        <w:rPr>
          <w:rFonts w:ascii="Arial" w:hAnsi="Arial" w:cs="Arial"/>
          <w:b/>
          <w:sz w:val="24"/>
          <w:szCs w:val="24"/>
          <w:u w:val="single"/>
        </w:rPr>
        <w:t>Articles 109 – 114 of the 2015 Regulations Regulation 110.</w:t>
      </w:r>
    </w:p>
    <w:p w14:paraId="38737050" w14:textId="77777777" w:rsidR="00837DC0" w:rsidRDefault="00837DC0" w:rsidP="00837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 109 – Procurement has a value net of VAT estimated to be over £25,000.</w:t>
      </w:r>
    </w:p>
    <w:p w14:paraId="3FA8755F" w14:textId="77777777" w:rsidR="00837DC0" w:rsidRDefault="00837DC0" w:rsidP="00837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 110 – Publish opportunity on Contract Finders website.</w:t>
      </w:r>
    </w:p>
    <w:p w14:paraId="3CAB92DB" w14:textId="77777777" w:rsidR="00837DC0" w:rsidRDefault="00837DC0" w:rsidP="00837D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 111 – Not to include a pre-qualification stage in a procurement. In any event, contracting authorities may ask candidates to answer suitability assessment questions only if each such question is –</w:t>
      </w:r>
    </w:p>
    <w:p w14:paraId="1D2DB121" w14:textId="77777777" w:rsidR="00837DC0" w:rsidRDefault="00837DC0" w:rsidP="00837DC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Relevant to the subject matter of the procurement; and </w:t>
      </w:r>
    </w:p>
    <w:p w14:paraId="7CF10318" w14:textId="77777777" w:rsidR="00837DC0" w:rsidRDefault="00837DC0" w:rsidP="006C03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Proportionate</w:t>
      </w:r>
    </w:p>
    <w:p w14:paraId="4510B431" w14:textId="77777777" w:rsidR="00F81473" w:rsidRDefault="00F81473" w:rsidP="00F814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 112 – Information and timescale to be included when publishing on Contracts Finder website.</w:t>
      </w:r>
    </w:p>
    <w:p w14:paraId="2CDD9B09" w14:textId="77777777" w:rsidR="00F81473" w:rsidRDefault="00F81473" w:rsidP="00F814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Article 113 </w:t>
      </w:r>
      <w:r w:rsidR="00C154C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154C6">
        <w:rPr>
          <w:rFonts w:ascii="Arial" w:hAnsi="Arial" w:cs="Arial"/>
          <w:sz w:val="24"/>
          <w:szCs w:val="24"/>
        </w:rPr>
        <w:t>Pay undisputed invoices with 30 days.</w:t>
      </w:r>
    </w:p>
    <w:p w14:paraId="4C917CF0" w14:textId="77777777" w:rsidR="00C154C6" w:rsidRPr="00F81473" w:rsidRDefault="00C154C6" w:rsidP="00F814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Article 114 – If there is a failure to comply with any requirements of the above Articles this will not invalidate a contract that has been entered into.  </w:t>
      </w:r>
    </w:p>
    <w:p w14:paraId="0472E6C5" w14:textId="77777777" w:rsidR="00837DC0" w:rsidRDefault="00837DC0" w:rsidP="006C03F6">
      <w:pPr>
        <w:rPr>
          <w:rFonts w:ascii="Arial" w:hAnsi="Arial" w:cs="Arial"/>
          <w:sz w:val="24"/>
          <w:szCs w:val="24"/>
        </w:rPr>
      </w:pPr>
    </w:p>
    <w:p w14:paraId="470BD667" w14:textId="77777777" w:rsidR="00D91AF0" w:rsidRDefault="00D91AF0" w:rsidP="006C03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contract exceeds</w:t>
      </w:r>
      <w:r w:rsidR="00837DC0">
        <w:rPr>
          <w:rFonts w:ascii="Arial" w:hAnsi="Arial" w:cs="Arial"/>
          <w:sz w:val="24"/>
          <w:szCs w:val="24"/>
        </w:rPr>
        <w:t xml:space="preserve"> the estimated value of £25,000 – Article 109.</w:t>
      </w:r>
    </w:p>
    <w:p w14:paraId="2C2D0828" w14:textId="77777777" w:rsidR="00D91AF0" w:rsidRDefault="00D91AF0" w:rsidP="006C03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comply with the new Regulations, the Town Council must advertise the contract opportunity on the Contract Finder website, whether or not it adversities the contract opportunity elsewhere. </w:t>
      </w:r>
      <w:r w:rsidR="00837DC0">
        <w:rPr>
          <w:rFonts w:ascii="Arial" w:hAnsi="Arial" w:cs="Arial"/>
          <w:sz w:val="24"/>
          <w:szCs w:val="24"/>
        </w:rPr>
        <w:t>– Article 110</w:t>
      </w:r>
    </w:p>
    <w:p w14:paraId="569EBF18" w14:textId="77777777" w:rsidR="00B935F6" w:rsidRDefault="00D91AF0" w:rsidP="00837D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Town Council cannot include a pre-qualification stage. They may ask </w:t>
      </w:r>
      <w:r w:rsidR="00B935F6">
        <w:rPr>
          <w:rFonts w:ascii="Arial" w:hAnsi="Arial" w:cs="Arial"/>
          <w:sz w:val="24"/>
          <w:szCs w:val="24"/>
        </w:rPr>
        <w:t>tenderers</w:t>
      </w:r>
      <w:r>
        <w:rPr>
          <w:rFonts w:ascii="Arial" w:hAnsi="Arial" w:cs="Arial"/>
          <w:sz w:val="24"/>
          <w:szCs w:val="24"/>
        </w:rPr>
        <w:t xml:space="preserve"> to answer suitability assessment questions that relate to information or evidence which the Town Council requires for the purpose of assessing whether </w:t>
      </w:r>
      <w:r w:rsidR="00B935F6">
        <w:rPr>
          <w:rFonts w:ascii="Arial" w:hAnsi="Arial" w:cs="Arial"/>
          <w:sz w:val="24"/>
          <w:szCs w:val="24"/>
        </w:rPr>
        <w:t>candidates</w:t>
      </w:r>
      <w:r>
        <w:rPr>
          <w:rFonts w:ascii="Arial" w:hAnsi="Arial" w:cs="Arial"/>
          <w:sz w:val="24"/>
          <w:szCs w:val="24"/>
        </w:rPr>
        <w:t xml:space="preserve"> meet requirements or minimum</w:t>
      </w:r>
      <w:r w:rsidR="00B935F6">
        <w:rPr>
          <w:rFonts w:ascii="Arial" w:hAnsi="Arial" w:cs="Arial"/>
          <w:sz w:val="24"/>
          <w:szCs w:val="24"/>
        </w:rPr>
        <w:t xml:space="preserve"> standards of suitability, capability, legal status or financial standing, if the questions are relevant to the subject-matter of the</w:t>
      </w:r>
      <w:r w:rsidR="00837DC0">
        <w:rPr>
          <w:rFonts w:ascii="Arial" w:hAnsi="Arial" w:cs="Arial"/>
          <w:sz w:val="24"/>
          <w:szCs w:val="24"/>
        </w:rPr>
        <w:t xml:space="preserve"> procurement and proportionate – Article 111</w:t>
      </w:r>
    </w:p>
    <w:p w14:paraId="2315F062" w14:textId="77777777" w:rsidR="00D55FD0" w:rsidRDefault="00D55FD0" w:rsidP="00837D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Choice of procedures</w:t>
      </w:r>
    </w:p>
    <w:p w14:paraId="1BB3B253" w14:textId="77777777" w:rsidR="00D55FD0" w:rsidRDefault="00D55FD0" w:rsidP="00837D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Procedure – Any interested economic operator may submit a tender in response to a contract notice.</w:t>
      </w:r>
    </w:p>
    <w:p w14:paraId="6A0747FB" w14:textId="5EB600A5" w:rsidR="006C03F6" w:rsidRPr="006C03F6" w:rsidRDefault="00D55FD0" w:rsidP="00E65C12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Restricted Procedure – Any economic operation may submit a request to participate in response to a call for competition by providing the information for qualitative selection this is requested by the contracting authority. </w:t>
      </w:r>
      <w:bookmarkStart w:id="0" w:name="_GoBack"/>
      <w:bookmarkEnd w:id="0"/>
    </w:p>
    <w:sectPr w:rsidR="006C03F6" w:rsidRPr="006C0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4414F"/>
    <w:multiLevelType w:val="hybridMultilevel"/>
    <w:tmpl w:val="11C882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6B1F"/>
    <w:multiLevelType w:val="hybridMultilevel"/>
    <w:tmpl w:val="D4AEB8D2"/>
    <w:lvl w:ilvl="0" w:tplc="1674D1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2F"/>
    <w:rsid w:val="000278F5"/>
    <w:rsid w:val="000D0A6A"/>
    <w:rsid w:val="0012151D"/>
    <w:rsid w:val="00311205"/>
    <w:rsid w:val="003534D5"/>
    <w:rsid w:val="003E522F"/>
    <w:rsid w:val="00671A69"/>
    <w:rsid w:val="006C03F6"/>
    <w:rsid w:val="00837DC0"/>
    <w:rsid w:val="00990CC5"/>
    <w:rsid w:val="00A51455"/>
    <w:rsid w:val="00B935F6"/>
    <w:rsid w:val="00C154C6"/>
    <w:rsid w:val="00CB2971"/>
    <w:rsid w:val="00D55FD0"/>
    <w:rsid w:val="00D91AF0"/>
    <w:rsid w:val="00E65C12"/>
    <w:rsid w:val="00F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3EE6"/>
  <w15:chartTrackingRefBased/>
  <w15:docId w15:val="{013E6BDB-FEC9-4323-8837-064AF00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Ian.Haynes@leightonlinslade-tc.gov.uk</dc:creator>
  <cp:keywords/>
  <dc:description/>
  <cp:lastModifiedBy>Ian Haynes</cp:lastModifiedBy>
  <cp:revision>4</cp:revision>
  <dcterms:created xsi:type="dcterms:W3CDTF">2020-02-03T11:12:00Z</dcterms:created>
  <dcterms:modified xsi:type="dcterms:W3CDTF">2020-02-03T11:25:00Z</dcterms:modified>
</cp:coreProperties>
</file>