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F93731" w14:textId="77777777" w:rsidR="00E906DA" w:rsidRDefault="00E906DA">
      <w:pPr>
        <w:keepNext/>
        <w:pBdr>
          <w:top w:val="nil"/>
          <w:left w:val="nil"/>
          <w:bottom w:val="nil"/>
          <w:right w:val="nil"/>
          <w:between w:val="nil"/>
        </w:pBdr>
        <w:tabs>
          <w:tab w:val="left" w:pos="5715"/>
        </w:tabs>
        <w:spacing w:after="240" w:line="240" w:lineRule="auto"/>
        <w:rPr>
          <w:rFonts w:ascii="Arial Bold" w:eastAsia="Arial Bold" w:hAnsi="Arial Bold" w:cs="Arial Bold"/>
          <w:b/>
          <w:color w:val="000000"/>
          <w:sz w:val="36"/>
          <w:szCs w:val="36"/>
        </w:rPr>
      </w:pPr>
      <w:bookmarkStart w:id="0" w:name="_GoBack"/>
      <w:bookmarkEnd w:id="0"/>
    </w:p>
    <w:p w14:paraId="7FC73FD1" w14:textId="77777777" w:rsidR="00E906DA" w:rsidRDefault="00003D45">
      <w:pPr>
        <w:keepNext/>
        <w:pBdr>
          <w:top w:val="nil"/>
          <w:left w:val="nil"/>
          <w:bottom w:val="nil"/>
          <w:right w:val="nil"/>
          <w:between w:val="nil"/>
        </w:pBdr>
        <w:tabs>
          <w:tab w:val="left" w:pos="5715"/>
        </w:tabs>
        <w:spacing w:after="240" w:line="240" w:lineRule="auto"/>
        <w:rPr>
          <w:rFonts w:ascii="Arial Bold" w:eastAsia="Arial Bold" w:hAnsi="Arial Bold" w:cs="Arial Bold"/>
          <w:b/>
          <w:color w:val="000000"/>
          <w:sz w:val="36"/>
          <w:szCs w:val="36"/>
        </w:rPr>
      </w:pPr>
      <w:r>
        <w:rPr>
          <w:rFonts w:ascii="Arial Bold" w:eastAsia="Arial Bold" w:hAnsi="Arial Bold" w:cs="Arial Bold"/>
          <w:b/>
          <w:color w:val="000000"/>
          <w:sz w:val="36"/>
          <w:szCs w:val="36"/>
        </w:rPr>
        <w:t>Call-Off Schedule 1 (Transparency Reports)</w:t>
      </w:r>
    </w:p>
    <w:p w14:paraId="19E84038" w14:textId="77777777" w:rsidR="00E906DA" w:rsidRDefault="00003D45">
      <w:pPr>
        <w:spacing w:after="0"/>
        <w:ind w:left="360" w:hanging="360"/>
        <w:rPr>
          <w:rFonts w:ascii="Arial" w:eastAsia="Arial" w:hAnsi="Arial" w:cs="Arial"/>
          <w:color w:val="000000"/>
          <w:sz w:val="24"/>
          <w:szCs w:val="24"/>
        </w:rPr>
      </w:pPr>
      <w:r>
        <w:rPr>
          <w:rFonts w:ascii="Arial" w:eastAsia="Arial" w:hAnsi="Arial" w:cs="Arial"/>
          <w:color w:val="000000"/>
          <w:sz w:val="24"/>
          <w:szCs w:val="24"/>
        </w:rPr>
        <w:t>1.1 The Supplier recognises that the Buyer is subject to PPN 01/17 (Updates to transparency principles v1.1 (</w:t>
      </w:r>
      <w:hyperlink r:id="rId7">
        <w:r>
          <w:rPr>
            <w:rFonts w:ascii="Arial" w:eastAsia="Arial" w:hAnsi="Arial" w:cs="Arial"/>
            <w:color w:val="0000FF"/>
            <w:sz w:val="24"/>
            <w:szCs w:val="24"/>
            <w:u w:val="single"/>
          </w:rPr>
          <w:t>https://www.gov.uk/government/publications/procurement-policy-note-0117-update-to-transparency-principles</w:t>
        </w:r>
      </w:hyperlink>
      <w:r>
        <w:rPr>
          <w:rFonts w:ascii="Arial" w:eastAsia="Arial" w:hAnsi="Arial" w:cs="Arial"/>
          <w:color w:val="000000"/>
          <w:sz w:val="24"/>
          <w:szCs w:val="24"/>
        </w:rPr>
        <w:t>). The Supplier shall comply with the provisions of this Schedule in order to assist the Buyer with its compliance with its obligations under that PPN.</w:t>
      </w:r>
    </w:p>
    <w:p w14:paraId="7DF47197" w14:textId="77777777" w:rsidR="00E906DA" w:rsidRDefault="00E906DA">
      <w:pPr>
        <w:spacing w:after="0"/>
        <w:ind w:left="720" w:hanging="720"/>
        <w:rPr>
          <w:rFonts w:ascii="Arial" w:eastAsia="Arial" w:hAnsi="Arial" w:cs="Arial"/>
          <w:color w:val="000000"/>
          <w:sz w:val="24"/>
          <w:szCs w:val="24"/>
        </w:rPr>
      </w:pPr>
    </w:p>
    <w:p w14:paraId="25B6B87A" w14:textId="77777777" w:rsidR="00E906DA" w:rsidRDefault="00003D45">
      <w:pPr>
        <w:spacing w:after="0"/>
        <w:ind w:left="360" w:hanging="360"/>
        <w:rPr>
          <w:rFonts w:ascii="Arial" w:eastAsia="Arial" w:hAnsi="Arial" w:cs="Arial"/>
          <w:color w:val="000000"/>
          <w:sz w:val="24"/>
          <w:szCs w:val="24"/>
        </w:rPr>
      </w:pPr>
      <w:r>
        <w:rPr>
          <w:rFonts w:ascii="Arial" w:eastAsia="Arial" w:hAnsi="Arial" w:cs="Arial"/>
          <w:color w:val="000000"/>
          <w:sz w:val="24"/>
          <w:szCs w:val="24"/>
        </w:rPr>
        <w:t>1.2</w:t>
      </w:r>
      <w:r>
        <w:rPr>
          <w:rFonts w:ascii="Arial" w:eastAsia="Arial" w:hAnsi="Arial" w:cs="Arial"/>
          <w:color w:val="000000"/>
          <w:sz w:val="24"/>
          <w:szCs w:val="24"/>
        </w:rPr>
        <w:tab/>
        <w:t>Without prejudice to the Supplier's reporting requirements set out in the Framework Contract, within three (3) Months of the Start Date the Supplier shall submit to the Buyer for Approval (such Approval not to be unreasonably withheld or delayed) draft Transparency Reports consistent with the content requirements and format set out in the Annex of this Schedule.</w:t>
      </w:r>
    </w:p>
    <w:p w14:paraId="6DCFD54B" w14:textId="77777777" w:rsidR="00E906DA" w:rsidRDefault="00E906DA">
      <w:pPr>
        <w:spacing w:after="0"/>
        <w:rPr>
          <w:rFonts w:ascii="Arial" w:eastAsia="Arial" w:hAnsi="Arial" w:cs="Arial"/>
          <w:color w:val="000000"/>
          <w:sz w:val="24"/>
          <w:szCs w:val="24"/>
        </w:rPr>
      </w:pPr>
    </w:p>
    <w:p w14:paraId="59368832" w14:textId="77777777" w:rsidR="00E906DA" w:rsidRDefault="00003D45">
      <w:pPr>
        <w:spacing w:after="0"/>
        <w:ind w:left="360" w:hanging="360"/>
        <w:rPr>
          <w:rFonts w:ascii="Arial" w:eastAsia="Arial" w:hAnsi="Arial" w:cs="Arial"/>
          <w:color w:val="000000"/>
          <w:sz w:val="24"/>
          <w:szCs w:val="24"/>
        </w:rPr>
      </w:pPr>
      <w:r>
        <w:rPr>
          <w:rFonts w:ascii="Arial" w:eastAsia="Arial" w:hAnsi="Arial" w:cs="Arial"/>
          <w:color w:val="000000"/>
          <w:sz w:val="24"/>
          <w:szCs w:val="24"/>
        </w:rPr>
        <w:t>1.3 If the Buyer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Buyer. If the Parties fail to agree on a draft Transparency Report the Buyer shall determine what should be included. Any other disagreement in connection with Transparency Reports shall be treated as a Dispute.</w:t>
      </w:r>
    </w:p>
    <w:p w14:paraId="1C13BA03" w14:textId="77777777" w:rsidR="00E906DA" w:rsidRDefault="00E906DA">
      <w:pPr>
        <w:spacing w:after="0"/>
        <w:ind w:left="720" w:hanging="720"/>
        <w:rPr>
          <w:rFonts w:ascii="Arial" w:eastAsia="Arial" w:hAnsi="Arial" w:cs="Arial"/>
          <w:color w:val="000000"/>
          <w:sz w:val="24"/>
          <w:szCs w:val="24"/>
        </w:rPr>
      </w:pPr>
    </w:p>
    <w:p w14:paraId="3BD3C262" w14:textId="77777777" w:rsidR="00E906DA" w:rsidRDefault="00003D45">
      <w:pPr>
        <w:spacing w:after="0"/>
        <w:ind w:left="360" w:hanging="360"/>
        <w:rPr>
          <w:rFonts w:ascii="Arial" w:eastAsia="Arial" w:hAnsi="Arial" w:cs="Arial"/>
          <w:color w:val="000000"/>
          <w:sz w:val="24"/>
          <w:szCs w:val="24"/>
        </w:rPr>
      </w:pPr>
      <w:r>
        <w:rPr>
          <w:rFonts w:ascii="Arial" w:eastAsia="Arial" w:hAnsi="Arial" w:cs="Arial"/>
          <w:color w:val="000000"/>
          <w:sz w:val="24"/>
          <w:szCs w:val="24"/>
        </w:rPr>
        <w:t>1.4 The Supplier shall provide accurate and up-to-date versions of each Transparency Report to the Buyer at the frequency referred to in the Annex of this Schedule.</w:t>
      </w:r>
    </w:p>
    <w:p w14:paraId="45D4F368" w14:textId="77777777" w:rsidR="00E906DA" w:rsidRDefault="00003D45">
      <w:pPr>
        <w:rPr>
          <w:rFonts w:ascii="Arial" w:eastAsia="Arial" w:hAnsi="Arial" w:cs="Arial"/>
          <w:color w:val="000000"/>
          <w:sz w:val="24"/>
          <w:szCs w:val="24"/>
        </w:rPr>
      </w:pPr>
      <w:r>
        <w:br w:type="page"/>
      </w:r>
    </w:p>
    <w:p w14:paraId="158AB367" w14:textId="77777777" w:rsidR="00E906DA" w:rsidRDefault="00E906DA">
      <w:pPr>
        <w:spacing w:after="0"/>
        <w:rPr>
          <w:rFonts w:ascii="Arial" w:eastAsia="Arial" w:hAnsi="Arial" w:cs="Arial"/>
          <w:color w:val="000000"/>
          <w:sz w:val="24"/>
          <w:szCs w:val="24"/>
        </w:rPr>
      </w:pPr>
    </w:p>
    <w:p w14:paraId="05112900" w14:textId="77777777" w:rsidR="00E906DA" w:rsidRDefault="00E906DA">
      <w:pPr>
        <w:spacing w:after="0"/>
        <w:rPr>
          <w:rFonts w:ascii="Arial" w:eastAsia="Arial" w:hAnsi="Arial" w:cs="Arial"/>
          <w:color w:val="000000"/>
          <w:sz w:val="24"/>
          <w:szCs w:val="24"/>
        </w:rPr>
      </w:pPr>
    </w:p>
    <w:p w14:paraId="7E5E8969" w14:textId="14C982CF" w:rsidR="00E906DA" w:rsidRDefault="00003D45">
      <w:pPr>
        <w:pBdr>
          <w:top w:val="nil"/>
          <w:left w:val="nil"/>
          <w:bottom w:val="nil"/>
          <w:right w:val="nil"/>
          <w:between w:val="nil"/>
        </w:pBdr>
        <w:spacing w:after="240" w:line="240" w:lineRule="auto"/>
        <w:rPr>
          <w:rFonts w:ascii="Arial Bold" w:eastAsia="Arial Bold" w:hAnsi="Arial Bold" w:cs="Arial Bold"/>
          <w:b/>
          <w:color w:val="000000"/>
          <w:sz w:val="36"/>
          <w:szCs w:val="36"/>
        </w:rPr>
      </w:pPr>
      <w:r>
        <w:rPr>
          <w:rFonts w:ascii="Arial Bold" w:eastAsia="Arial Bold" w:hAnsi="Arial Bold" w:cs="Arial Bold"/>
          <w:b/>
          <w:color w:val="000000"/>
          <w:sz w:val="36"/>
          <w:szCs w:val="36"/>
        </w:rPr>
        <w:t>Annex A: List of Transparency Reports</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1"/>
        <w:gridCol w:w="2591"/>
        <w:gridCol w:w="4448"/>
        <w:gridCol w:w="1505"/>
      </w:tblGrid>
      <w:tr w:rsidR="00714733" w:rsidRPr="007E391B" w14:paraId="6B34DF5D" w14:textId="77777777" w:rsidTr="00714733">
        <w:trPr>
          <w:cantSplit/>
          <w:trHeight w:val="734"/>
          <w:tblHeader/>
        </w:trPr>
        <w:tc>
          <w:tcPr>
            <w:tcW w:w="1521" w:type="dxa"/>
            <w:tcBorders>
              <w:top w:val="single" w:sz="4" w:space="0" w:color="auto"/>
              <w:left w:val="single" w:sz="4" w:space="0" w:color="auto"/>
              <w:bottom w:val="single" w:sz="4" w:space="0" w:color="auto"/>
              <w:right w:val="single" w:sz="4" w:space="0" w:color="auto"/>
            </w:tcBorders>
          </w:tcPr>
          <w:p w14:paraId="31779763" w14:textId="69AA2029" w:rsidR="00714733" w:rsidRPr="00714733" w:rsidRDefault="00714733" w:rsidP="00714733">
            <w:pPr>
              <w:spacing w:after="160" w:line="259" w:lineRule="auto"/>
              <w:jc w:val="center"/>
              <w:rPr>
                <w:rFonts w:ascii="Arial" w:hAnsi="Arial" w:cs="Arial"/>
              </w:rPr>
            </w:pPr>
            <w:r>
              <w:rPr>
                <w:rFonts w:ascii="Arial" w:hAnsi="Arial" w:cs="Arial"/>
                <w:b/>
              </w:rPr>
              <w:t>Title</w:t>
            </w:r>
          </w:p>
        </w:tc>
        <w:tc>
          <w:tcPr>
            <w:tcW w:w="2591" w:type="dxa"/>
            <w:tcBorders>
              <w:top w:val="single" w:sz="4" w:space="0" w:color="auto"/>
              <w:left w:val="single" w:sz="4" w:space="0" w:color="auto"/>
              <w:bottom w:val="single" w:sz="4" w:space="0" w:color="auto"/>
              <w:right w:val="single" w:sz="4" w:space="0" w:color="auto"/>
            </w:tcBorders>
          </w:tcPr>
          <w:p w14:paraId="53F77839" w14:textId="092F3AA8" w:rsidR="00714733" w:rsidRPr="00714733" w:rsidRDefault="00714733" w:rsidP="00714733">
            <w:pPr>
              <w:spacing w:after="160" w:line="259" w:lineRule="auto"/>
              <w:jc w:val="center"/>
              <w:rPr>
                <w:rFonts w:ascii="Arial" w:hAnsi="Arial" w:cs="Arial"/>
              </w:rPr>
            </w:pPr>
            <w:r>
              <w:rPr>
                <w:rFonts w:ascii="Arial" w:hAnsi="Arial" w:cs="Arial"/>
                <w:b/>
              </w:rPr>
              <w:t>Content</w:t>
            </w:r>
          </w:p>
        </w:tc>
        <w:tc>
          <w:tcPr>
            <w:tcW w:w="4448" w:type="dxa"/>
            <w:tcBorders>
              <w:top w:val="single" w:sz="4" w:space="0" w:color="auto"/>
              <w:left w:val="single" w:sz="4" w:space="0" w:color="auto"/>
              <w:bottom w:val="single" w:sz="4" w:space="0" w:color="auto"/>
              <w:right w:val="single" w:sz="4" w:space="0" w:color="auto"/>
            </w:tcBorders>
          </w:tcPr>
          <w:p w14:paraId="57CBF294" w14:textId="70D8711C" w:rsidR="00714733" w:rsidRPr="00714733" w:rsidRDefault="00714733" w:rsidP="00714733">
            <w:pPr>
              <w:spacing w:after="160" w:line="259" w:lineRule="auto"/>
              <w:jc w:val="center"/>
              <w:rPr>
                <w:rFonts w:ascii="Arial" w:hAnsi="Arial" w:cs="Arial"/>
              </w:rPr>
            </w:pPr>
            <w:r>
              <w:rPr>
                <w:rFonts w:ascii="Arial" w:hAnsi="Arial" w:cs="Arial"/>
                <w:b/>
              </w:rPr>
              <w:t>Format</w:t>
            </w:r>
          </w:p>
        </w:tc>
        <w:tc>
          <w:tcPr>
            <w:tcW w:w="1505" w:type="dxa"/>
            <w:tcBorders>
              <w:top w:val="single" w:sz="4" w:space="0" w:color="auto"/>
              <w:left w:val="single" w:sz="4" w:space="0" w:color="auto"/>
              <w:bottom w:val="single" w:sz="4" w:space="0" w:color="auto"/>
              <w:right w:val="single" w:sz="4" w:space="0" w:color="auto"/>
            </w:tcBorders>
          </w:tcPr>
          <w:p w14:paraId="462609BB" w14:textId="615AF760" w:rsidR="00714733" w:rsidRPr="00714733" w:rsidRDefault="00714733" w:rsidP="00714733">
            <w:pPr>
              <w:spacing w:line="240" w:lineRule="auto"/>
              <w:jc w:val="center"/>
              <w:rPr>
                <w:rFonts w:ascii="Arial" w:hAnsi="Arial" w:cs="Arial"/>
                <w:b/>
              </w:rPr>
            </w:pPr>
            <w:r>
              <w:rPr>
                <w:rFonts w:ascii="Arial" w:hAnsi="Arial" w:cs="Arial"/>
                <w:b/>
              </w:rPr>
              <w:t xml:space="preserve">Frequency </w:t>
            </w:r>
          </w:p>
          <w:p w14:paraId="3C502F57" w14:textId="77777777" w:rsidR="00714733" w:rsidRPr="00714733" w:rsidRDefault="00714733" w:rsidP="00714733">
            <w:pPr>
              <w:spacing w:after="160" w:line="259" w:lineRule="auto"/>
              <w:jc w:val="center"/>
              <w:rPr>
                <w:rFonts w:ascii="Arial" w:hAnsi="Arial" w:cs="Arial"/>
              </w:rPr>
            </w:pPr>
          </w:p>
        </w:tc>
      </w:tr>
      <w:tr w:rsidR="00714733" w:rsidRPr="007E391B" w14:paraId="616BF5C4" w14:textId="77777777" w:rsidTr="00714733">
        <w:trPr>
          <w:cantSplit/>
          <w:trHeight w:val="1314"/>
          <w:tblHeader/>
        </w:trPr>
        <w:tc>
          <w:tcPr>
            <w:tcW w:w="1521" w:type="dxa"/>
            <w:tcBorders>
              <w:top w:val="single" w:sz="4" w:space="0" w:color="auto"/>
              <w:left w:val="single" w:sz="4" w:space="0" w:color="auto"/>
              <w:bottom w:val="single" w:sz="4" w:space="0" w:color="auto"/>
              <w:right w:val="single" w:sz="4" w:space="0" w:color="auto"/>
            </w:tcBorders>
            <w:hideMark/>
          </w:tcPr>
          <w:p w14:paraId="6669ECEB" w14:textId="77777777" w:rsidR="00714733" w:rsidRPr="00714733" w:rsidRDefault="00714733" w:rsidP="00714733">
            <w:pPr>
              <w:spacing w:after="160" w:line="259" w:lineRule="auto"/>
              <w:rPr>
                <w:rFonts w:ascii="Arial" w:hAnsi="Arial" w:cs="Arial"/>
              </w:rPr>
            </w:pPr>
            <w:r w:rsidRPr="00714733">
              <w:rPr>
                <w:rFonts w:ascii="Arial" w:hAnsi="Arial" w:cs="Arial"/>
              </w:rPr>
              <w:t xml:space="preserve">Invoicing </w:t>
            </w:r>
          </w:p>
        </w:tc>
        <w:tc>
          <w:tcPr>
            <w:tcW w:w="2591" w:type="dxa"/>
            <w:tcBorders>
              <w:top w:val="single" w:sz="4" w:space="0" w:color="auto"/>
              <w:left w:val="single" w:sz="4" w:space="0" w:color="auto"/>
              <w:bottom w:val="single" w:sz="4" w:space="0" w:color="auto"/>
              <w:right w:val="single" w:sz="4" w:space="0" w:color="auto"/>
            </w:tcBorders>
            <w:hideMark/>
          </w:tcPr>
          <w:p w14:paraId="08B2D036" w14:textId="77777777" w:rsidR="00714733" w:rsidRPr="00714733" w:rsidRDefault="00714733" w:rsidP="00714733">
            <w:pPr>
              <w:spacing w:after="160" w:line="259" w:lineRule="auto"/>
              <w:rPr>
                <w:rFonts w:ascii="Arial" w:hAnsi="Arial" w:cs="Arial"/>
              </w:rPr>
            </w:pPr>
            <w:r w:rsidRPr="00714733">
              <w:rPr>
                <w:rFonts w:ascii="Arial" w:hAnsi="Arial" w:cs="Arial"/>
              </w:rPr>
              <w:t>To develop management information that is of high quality, with sufficient detail and relevance, thereby facilitating greater clarity and transparency in relation to sums claimed for payment.</w:t>
            </w:r>
          </w:p>
        </w:tc>
        <w:tc>
          <w:tcPr>
            <w:tcW w:w="4448" w:type="dxa"/>
            <w:tcBorders>
              <w:top w:val="single" w:sz="4" w:space="0" w:color="auto"/>
              <w:left w:val="single" w:sz="4" w:space="0" w:color="auto"/>
              <w:bottom w:val="single" w:sz="4" w:space="0" w:color="auto"/>
              <w:right w:val="single" w:sz="4" w:space="0" w:color="auto"/>
            </w:tcBorders>
            <w:hideMark/>
          </w:tcPr>
          <w:p w14:paraId="4EEA5D1E" w14:textId="207DB608" w:rsidR="00714733" w:rsidRPr="00714733" w:rsidRDefault="00714733" w:rsidP="00714733">
            <w:pPr>
              <w:spacing w:after="160" w:line="259" w:lineRule="auto"/>
              <w:rPr>
                <w:rFonts w:ascii="Arial" w:hAnsi="Arial" w:cs="Arial"/>
              </w:rPr>
            </w:pPr>
            <w:r w:rsidRPr="00714733">
              <w:rPr>
                <w:rFonts w:ascii="Arial" w:hAnsi="Arial" w:cs="Arial"/>
              </w:rPr>
              <w:t xml:space="preserve">Contract reference, invoice number, invoice date, invoice amount, hourly cost breakdown, service details, order date, unit prices, </w:t>
            </w:r>
            <w:r w:rsidR="0062666F" w:rsidRPr="00714733">
              <w:rPr>
                <w:rFonts w:ascii="Arial" w:hAnsi="Arial" w:cs="Arial"/>
              </w:rPr>
              <w:t>and VAT</w:t>
            </w:r>
            <w:r w:rsidRPr="00714733">
              <w:rPr>
                <w:rFonts w:ascii="Arial" w:hAnsi="Arial" w:cs="Arial"/>
              </w:rPr>
              <w:t xml:space="preserve"> inclusion flag.</w:t>
            </w:r>
          </w:p>
        </w:tc>
        <w:tc>
          <w:tcPr>
            <w:tcW w:w="1505" w:type="dxa"/>
            <w:tcBorders>
              <w:top w:val="single" w:sz="4" w:space="0" w:color="auto"/>
              <w:left w:val="single" w:sz="4" w:space="0" w:color="auto"/>
              <w:bottom w:val="single" w:sz="4" w:space="0" w:color="auto"/>
              <w:right w:val="single" w:sz="4" w:space="0" w:color="auto"/>
            </w:tcBorders>
            <w:hideMark/>
          </w:tcPr>
          <w:p w14:paraId="100315E7" w14:textId="77777777" w:rsidR="00714733" w:rsidRPr="00714733" w:rsidRDefault="00714733" w:rsidP="00714733">
            <w:pPr>
              <w:spacing w:after="160" w:line="259" w:lineRule="auto"/>
              <w:rPr>
                <w:rFonts w:ascii="Arial" w:hAnsi="Arial" w:cs="Arial"/>
              </w:rPr>
            </w:pPr>
            <w:r w:rsidRPr="00714733">
              <w:rPr>
                <w:rFonts w:ascii="Arial" w:hAnsi="Arial" w:cs="Arial"/>
              </w:rPr>
              <w:t>Monthly – within 5 working days following the end of each month</w:t>
            </w:r>
          </w:p>
        </w:tc>
      </w:tr>
      <w:tr w:rsidR="00714733" w:rsidRPr="007E391B" w14:paraId="73ED4B4C" w14:textId="77777777" w:rsidTr="00714733">
        <w:trPr>
          <w:cantSplit/>
          <w:trHeight w:val="1314"/>
          <w:tblHeader/>
        </w:trPr>
        <w:tc>
          <w:tcPr>
            <w:tcW w:w="1521" w:type="dxa"/>
            <w:tcBorders>
              <w:top w:val="single" w:sz="4" w:space="0" w:color="auto"/>
              <w:left w:val="single" w:sz="4" w:space="0" w:color="auto"/>
              <w:bottom w:val="single" w:sz="4" w:space="0" w:color="auto"/>
              <w:right w:val="single" w:sz="4" w:space="0" w:color="auto"/>
            </w:tcBorders>
          </w:tcPr>
          <w:p w14:paraId="05C0388C" w14:textId="77777777" w:rsidR="00714733" w:rsidRPr="00714733" w:rsidRDefault="00714733" w:rsidP="00714733">
            <w:pPr>
              <w:spacing w:after="160" w:line="259" w:lineRule="auto"/>
              <w:rPr>
                <w:rFonts w:ascii="Arial" w:hAnsi="Arial" w:cs="Arial"/>
              </w:rPr>
            </w:pPr>
            <w:r w:rsidRPr="00714733">
              <w:rPr>
                <w:rFonts w:ascii="Arial" w:hAnsi="Arial" w:cs="Arial"/>
              </w:rPr>
              <w:t>Ordered Panel Services Data</w:t>
            </w:r>
          </w:p>
        </w:tc>
        <w:tc>
          <w:tcPr>
            <w:tcW w:w="2591" w:type="dxa"/>
            <w:tcBorders>
              <w:top w:val="single" w:sz="4" w:space="0" w:color="auto"/>
              <w:left w:val="single" w:sz="4" w:space="0" w:color="auto"/>
              <w:bottom w:val="single" w:sz="4" w:space="0" w:color="auto"/>
              <w:right w:val="single" w:sz="4" w:space="0" w:color="auto"/>
            </w:tcBorders>
          </w:tcPr>
          <w:p w14:paraId="3A460C41" w14:textId="77777777" w:rsidR="00714733" w:rsidRPr="00714733" w:rsidRDefault="00714733" w:rsidP="00714733">
            <w:pPr>
              <w:spacing w:after="160" w:line="259" w:lineRule="auto"/>
              <w:rPr>
                <w:rFonts w:ascii="Arial" w:hAnsi="Arial" w:cs="Arial"/>
              </w:rPr>
            </w:pPr>
            <w:r w:rsidRPr="00714733">
              <w:rPr>
                <w:rFonts w:ascii="Arial" w:hAnsi="Arial" w:cs="Arial"/>
              </w:rPr>
              <w:t xml:space="preserve">To monitor status of work commissioned, whether completed and closed, on hold or current position if. </w:t>
            </w:r>
          </w:p>
        </w:tc>
        <w:tc>
          <w:tcPr>
            <w:tcW w:w="4448" w:type="dxa"/>
            <w:tcBorders>
              <w:top w:val="single" w:sz="4" w:space="0" w:color="auto"/>
              <w:left w:val="single" w:sz="4" w:space="0" w:color="auto"/>
              <w:bottom w:val="single" w:sz="4" w:space="0" w:color="auto"/>
              <w:right w:val="single" w:sz="4" w:space="0" w:color="auto"/>
            </w:tcBorders>
          </w:tcPr>
          <w:p w14:paraId="2C50F8B3" w14:textId="0B53D578" w:rsidR="00714733" w:rsidRPr="00714733" w:rsidRDefault="00714733" w:rsidP="00714733">
            <w:pPr>
              <w:spacing w:after="160" w:line="259" w:lineRule="auto"/>
              <w:rPr>
                <w:rFonts w:ascii="Arial" w:hAnsi="Arial" w:cs="Arial"/>
              </w:rPr>
            </w:pPr>
            <w:r w:rsidRPr="00714733">
              <w:rPr>
                <w:rFonts w:ascii="Arial" w:hAnsi="Arial" w:cs="Arial"/>
              </w:rPr>
              <w:t xml:space="preserve">Supplier Personnel leading on matter, date matter opened and closed, current position on matter, business unit, Supplier’s reference/matter code, name of matter, short matter description, </w:t>
            </w:r>
            <w:r w:rsidR="0062666F" w:rsidRPr="00714733">
              <w:rPr>
                <w:rFonts w:ascii="Arial" w:hAnsi="Arial" w:cs="Arial"/>
              </w:rPr>
              <w:t>and breakdown</w:t>
            </w:r>
            <w:r w:rsidRPr="00714733">
              <w:rPr>
                <w:rFonts w:ascii="Arial" w:hAnsi="Arial" w:cs="Arial"/>
              </w:rPr>
              <w:t xml:space="preserve"> of costs.</w:t>
            </w:r>
          </w:p>
        </w:tc>
        <w:tc>
          <w:tcPr>
            <w:tcW w:w="1505" w:type="dxa"/>
            <w:tcBorders>
              <w:top w:val="single" w:sz="4" w:space="0" w:color="auto"/>
              <w:left w:val="single" w:sz="4" w:space="0" w:color="auto"/>
              <w:bottom w:val="single" w:sz="4" w:space="0" w:color="auto"/>
              <w:right w:val="single" w:sz="4" w:space="0" w:color="auto"/>
            </w:tcBorders>
          </w:tcPr>
          <w:p w14:paraId="3961B1C3" w14:textId="77777777" w:rsidR="00714733" w:rsidRPr="00714733" w:rsidRDefault="00714733" w:rsidP="00714733">
            <w:pPr>
              <w:spacing w:after="160" w:line="259" w:lineRule="auto"/>
              <w:rPr>
                <w:rFonts w:ascii="Arial" w:hAnsi="Arial" w:cs="Arial"/>
              </w:rPr>
            </w:pPr>
            <w:r w:rsidRPr="00714733">
              <w:rPr>
                <w:rFonts w:ascii="Arial" w:hAnsi="Arial" w:cs="Arial"/>
              </w:rPr>
              <w:t>Monthly</w:t>
            </w:r>
          </w:p>
        </w:tc>
      </w:tr>
      <w:tr w:rsidR="00714733" w:rsidRPr="007E391B" w14:paraId="40DD44D6" w14:textId="77777777" w:rsidTr="00714733">
        <w:trPr>
          <w:cantSplit/>
          <w:trHeight w:val="835"/>
          <w:tblHeader/>
        </w:trPr>
        <w:tc>
          <w:tcPr>
            <w:tcW w:w="1521" w:type="dxa"/>
            <w:tcBorders>
              <w:top w:val="single" w:sz="4" w:space="0" w:color="auto"/>
              <w:left w:val="single" w:sz="4" w:space="0" w:color="auto"/>
              <w:bottom w:val="single" w:sz="4" w:space="0" w:color="auto"/>
              <w:right w:val="single" w:sz="4" w:space="0" w:color="auto"/>
            </w:tcBorders>
            <w:hideMark/>
          </w:tcPr>
          <w:p w14:paraId="716E8B0F" w14:textId="77777777" w:rsidR="00714733" w:rsidRPr="00714733" w:rsidRDefault="00714733" w:rsidP="00714733">
            <w:pPr>
              <w:spacing w:after="160" w:line="259" w:lineRule="auto"/>
              <w:rPr>
                <w:rFonts w:ascii="Arial" w:hAnsi="Arial" w:cs="Arial"/>
              </w:rPr>
            </w:pPr>
            <w:r w:rsidRPr="00714733">
              <w:rPr>
                <w:rFonts w:ascii="Arial" w:hAnsi="Arial" w:cs="Arial"/>
              </w:rPr>
              <w:t>Spend</w:t>
            </w:r>
          </w:p>
        </w:tc>
        <w:tc>
          <w:tcPr>
            <w:tcW w:w="2591" w:type="dxa"/>
            <w:tcBorders>
              <w:top w:val="single" w:sz="4" w:space="0" w:color="auto"/>
              <w:left w:val="single" w:sz="4" w:space="0" w:color="auto"/>
              <w:bottom w:val="single" w:sz="4" w:space="0" w:color="auto"/>
              <w:right w:val="single" w:sz="4" w:space="0" w:color="auto"/>
            </w:tcBorders>
            <w:hideMark/>
          </w:tcPr>
          <w:p w14:paraId="38D9A062" w14:textId="77777777" w:rsidR="00714733" w:rsidRPr="00714733" w:rsidRDefault="00714733" w:rsidP="00714733">
            <w:pPr>
              <w:spacing w:after="160" w:line="259" w:lineRule="auto"/>
              <w:rPr>
                <w:rFonts w:ascii="Arial" w:hAnsi="Arial" w:cs="Arial"/>
              </w:rPr>
            </w:pPr>
            <w:r w:rsidRPr="00714733">
              <w:rPr>
                <w:rFonts w:ascii="Arial" w:hAnsi="Arial" w:cs="Arial"/>
              </w:rPr>
              <w:t xml:space="preserve">To monitor the total </w:t>
            </w:r>
            <w:proofErr w:type="gramStart"/>
            <w:r w:rsidRPr="00714733">
              <w:rPr>
                <w:rFonts w:ascii="Arial" w:hAnsi="Arial" w:cs="Arial"/>
              </w:rPr>
              <w:t>contract</w:t>
            </w:r>
            <w:proofErr w:type="gramEnd"/>
            <w:r w:rsidRPr="00714733">
              <w:rPr>
                <w:rFonts w:ascii="Arial" w:hAnsi="Arial" w:cs="Arial"/>
              </w:rPr>
              <w:t xml:space="preserve"> spend and the top ten highest spend matters</w:t>
            </w:r>
          </w:p>
        </w:tc>
        <w:tc>
          <w:tcPr>
            <w:tcW w:w="4448" w:type="dxa"/>
            <w:tcBorders>
              <w:top w:val="single" w:sz="4" w:space="0" w:color="auto"/>
              <w:left w:val="single" w:sz="4" w:space="0" w:color="auto"/>
              <w:bottom w:val="single" w:sz="4" w:space="0" w:color="auto"/>
              <w:right w:val="single" w:sz="4" w:space="0" w:color="auto"/>
            </w:tcBorders>
            <w:hideMark/>
          </w:tcPr>
          <w:p w14:paraId="0FEA92AA" w14:textId="77777777" w:rsidR="00714733" w:rsidRPr="00714733" w:rsidRDefault="00714733" w:rsidP="00714733">
            <w:pPr>
              <w:spacing w:after="160" w:line="259" w:lineRule="auto"/>
              <w:rPr>
                <w:rFonts w:ascii="Arial" w:hAnsi="Arial" w:cs="Arial"/>
              </w:rPr>
            </w:pPr>
            <w:r w:rsidRPr="00714733">
              <w:rPr>
                <w:rFonts w:ascii="Arial" w:hAnsi="Arial" w:cs="Arial"/>
              </w:rPr>
              <w:t>Set out annual spend, quarterly spend and ten highest costing matters for past 12 months and past quarter, broken down into fees and disbursements per business unit.</w:t>
            </w:r>
          </w:p>
        </w:tc>
        <w:tc>
          <w:tcPr>
            <w:tcW w:w="1505" w:type="dxa"/>
            <w:tcBorders>
              <w:top w:val="single" w:sz="4" w:space="0" w:color="auto"/>
              <w:left w:val="single" w:sz="4" w:space="0" w:color="auto"/>
              <w:bottom w:val="single" w:sz="4" w:space="0" w:color="auto"/>
              <w:right w:val="single" w:sz="4" w:space="0" w:color="auto"/>
            </w:tcBorders>
            <w:hideMark/>
          </w:tcPr>
          <w:p w14:paraId="35094D0A" w14:textId="77777777" w:rsidR="00714733" w:rsidRPr="00714733" w:rsidRDefault="00714733" w:rsidP="00714733">
            <w:pPr>
              <w:spacing w:after="160" w:line="259" w:lineRule="auto"/>
              <w:rPr>
                <w:rFonts w:ascii="Arial" w:hAnsi="Arial" w:cs="Arial"/>
              </w:rPr>
            </w:pPr>
            <w:r w:rsidRPr="00714733">
              <w:rPr>
                <w:rFonts w:ascii="Arial" w:hAnsi="Arial" w:cs="Arial"/>
              </w:rPr>
              <w:t>Quarterly</w:t>
            </w:r>
          </w:p>
        </w:tc>
      </w:tr>
      <w:tr w:rsidR="00714733" w:rsidRPr="007E391B" w14:paraId="415C9A0D" w14:textId="77777777" w:rsidTr="00714733">
        <w:trPr>
          <w:cantSplit/>
          <w:trHeight w:val="1069"/>
        </w:trPr>
        <w:tc>
          <w:tcPr>
            <w:tcW w:w="1521" w:type="dxa"/>
            <w:tcBorders>
              <w:top w:val="single" w:sz="4" w:space="0" w:color="auto"/>
              <w:left w:val="single" w:sz="4" w:space="0" w:color="auto"/>
              <w:bottom w:val="single" w:sz="4" w:space="0" w:color="auto"/>
              <w:right w:val="single" w:sz="4" w:space="0" w:color="auto"/>
            </w:tcBorders>
            <w:hideMark/>
          </w:tcPr>
          <w:p w14:paraId="03A6952C" w14:textId="77777777" w:rsidR="00714733" w:rsidRPr="00714733" w:rsidRDefault="00714733" w:rsidP="00714733">
            <w:pPr>
              <w:spacing w:after="160" w:line="259" w:lineRule="auto"/>
              <w:rPr>
                <w:rFonts w:ascii="Arial" w:hAnsi="Arial" w:cs="Arial"/>
              </w:rPr>
            </w:pPr>
            <w:r w:rsidRPr="00714733">
              <w:rPr>
                <w:rFonts w:ascii="Arial" w:hAnsi="Arial" w:cs="Arial"/>
              </w:rPr>
              <w:t xml:space="preserve">Innovation Report </w:t>
            </w:r>
          </w:p>
        </w:tc>
        <w:tc>
          <w:tcPr>
            <w:tcW w:w="2591" w:type="dxa"/>
            <w:tcBorders>
              <w:top w:val="single" w:sz="4" w:space="0" w:color="auto"/>
              <w:left w:val="single" w:sz="4" w:space="0" w:color="auto"/>
              <w:bottom w:val="single" w:sz="4" w:space="0" w:color="auto"/>
              <w:right w:val="single" w:sz="4" w:space="0" w:color="auto"/>
            </w:tcBorders>
            <w:hideMark/>
          </w:tcPr>
          <w:p w14:paraId="28B55AC7" w14:textId="77777777" w:rsidR="00714733" w:rsidRPr="00714733" w:rsidRDefault="00714733" w:rsidP="00714733">
            <w:pPr>
              <w:spacing w:after="160" w:line="259" w:lineRule="auto"/>
              <w:rPr>
                <w:rFonts w:ascii="Arial" w:hAnsi="Arial" w:cs="Arial"/>
              </w:rPr>
            </w:pPr>
            <w:r w:rsidRPr="00714733">
              <w:rPr>
                <w:rFonts w:ascii="Arial" w:hAnsi="Arial" w:cs="Arial"/>
              </w:rPr>
              <w:t>The proposals submitted by the Supplier for improving contract performance awaiting approval from the Contracting Authority.</w:t>
            </w:r>
          </w:p>
        </w:tc>
        <w:tc>
          <w:tcPr>
            <w:tcW w:w="4448" w:type="dxa"/>
            <w:tcBorders>
              <w:top w:val="single" w:sz="4" w:space="0" w:color="auto"/>
              <w:left w:val="single" w:sz="4" w:space="0" w:color="auto"/>
              <w:bottom w:val="single" w:sz="4" w:space="0" w:color="auto"/>
              <w:right w:val="single" w:sz="4" w:space="0" w:color="auto"/>
            </w:tcBorders>
            <w:hideMark/>
          </w:tcPr>
          <w:p w14:paraId="50685B0F" w14:textId="77777777" w:rsidR="00714733" w:rsidRPr="00714733" w:rsidRDefault="00714733" w:rsidP="00714733">
            <w:pPr>
              <w:spacing w:after="160" w:line="259" w:lineRule="auto"/>
              <w:rPr>
                <w:rFonts w:ascii="Arial" w:hAnsi="Arial" w:cs="Arial"/>
              </w:rPr>
            </w:pPr>
            <w:r w:rsidRPr="00714733">
              <w:rPr>
                <w:rFonts w:ascii="Arial" w:hAnsi="Arial" w:cs="Arial"/>
              </w:rPr>
              <w:t>This shall include the date of submission, whether the proposal relates to cost reduction or an increase in quality standards, dates of approval and rejection, cost implications and any effects on third parties.</w:t>
            </w:r>
          </w:p>
        </w:tc>
        <w:tc>
          <w:tcPr>
            <w:tcW w:w="1505" w:type="dxa"/>
            <w:tcBorders>
              <w:top w:val="single" w:sz="4" w:space="0" w:color="auto"/>
              <w:left w:val="single" w:sz="4" w:space="0" w:color="auto"/>
              <w:bottom w:val="single" w:sz="4" w:space="0" w:color="auto"/>
              <w:right w:val="single" w:sz="4" w:space="0" w:color="auto"/>
            </w:tcBorders>
            <w:hideMark/>
          </w:tcPr>
          <w:p w14:paraId="4E7A3553" w14:textId="77777777" w:rsidR="00714733" w:rsidRPr="00714733" w:rsidRDefault="00714733" w:rsidP="00714733">
            <w:pPr>
              <w:spacing w:after="160" w:line="259" w:lineRule="auto"/>
              <w:rPr>
                <w:rFonts w:ascii="Arial" w:hAnsi="Arial" w:cs="Arial"/>
              </w:rPr>
            </w:pPr>
            <w:r w:rsidRPr="00714733">
              <w:rPr>
                <w:rFonts w:ascii="Arial" w:hAnsi="Arial" w:cs="Arial"/>
              </w:rPr>
              <w:t xml:space="preserve">Ad-hoc and 6 </w:t>
            </w:r>
            <w:proofErr w:type="gramStart"/>
            <w:r w:rsidRPr="00714733">
              <w:rPr>
                <w:rFonts w:ascii="Arial" w:hAnsi="Arial" w:cs="Arial"/>
              </w:rPr>
              <w:t>monthly</w:t>
            </w:r>
            <w:proofErr w:type="gramEnd"/>
            <w:r w:rsidRPr="00714733">
              <w:rPr>
                <w:rFonts w:ascii="Arial" w:hAnsi="Arial" w:cs="Arial"/>
              </w:rPr>
              <w:t xml:space="preserve"> </w:t>
            </w:r>
          </w:p>
        </w:tc>
      </w:tr>
      <w:tr w:rsidR="00714733" w:rsidRPr="007E391B" w14:paraId="2509B25A" w14:textId="77777777" w:rsidTr="00714733">
        <w:trPr>
          <w:cantSplit/>
          <w:trHeight w:val="1069"/>
        </w:trPr>
        <w:tc>
          <w:tcPr>
            <w:tcW w:w="1521" w:type="dxa"/>
            <w:tcBorders>
              <w:top w:val="single" w:sz="4" w:space="0" w:color="auto"/>
              <w:left w:val="single" w:sz="4" w:space="0" w:color="auto"/>
              <w:bottom w:val="single" w:sz="4" w:space="0" w:color="auto"/>
              <w:right w:val="single" w:sz="4" w:space="0" w:color="auto"/>
            </w:tcBorders>
          </w:tcPr>
          <w:p w14:paraId="188EC9F4" w14:textId="77777777" w:rsidR="00714733" w:rsidRPr="00714733" w:rsidRDefault="00714733" w:rsidP="00714733">
            <w:pPr>
              <w:spacing w:after="160" w:line="259" w:lineRule="auto"/>
              <w:rPr>
                <w:rFonts w:ascii="Arial" w:hAnsi="Arial" w:cs="Arial"/>
              </w:rPr>
            </w:pPr>
            <w:r w:rsidRPr="00714733">
              <w:rPr>
                <w:rFonts w:ascii="Arial" w:hAnsi="Arial" w:cs="Arial"/>
              </w:rPr>
              <w:t>Continuous Improvement Report</w:t>
            </w:r>
          </w:p>
        </w:tc>
        <w:tc>
          <w:tcPr>
            <w:tcW w:w="2591" w:type="dxa"/>
            <w:tcBorders>
              <w:top w:val="single" w:sz="4" w:space="0" w:color="auto"/>
              <w:left w:val="single" w:sz="4" w:space="0" w:color="auto"/>
              <w:bottom w:val="single" w:sz="4" w:space="0" w:color="auto"/>
              <w:right w:val="single" w:sz="4" w:space="0" w:color="auto"/>
            </w:tcBorders>
          </w:tcPr>
          <w:p w14:paraId="38E65854" w14:textId="77777777" w:rsidR="00714733" w:rsidRPr="00714733" w:rsidRDefault="00714733" w:rsidP="00714733">
            <w:pPr>
              <w:spacing w:after="160" w:line="259" w:lineRule="auto"/>
              <w:rPr>
                <w:rFonts w:ascii="Arial" w:hAnsi="Arial" w:cs="Arial"/>
              </w:rPr>
            </w:pPr>
            <w:r w:rsidRPr="00714733">
              <w:rPr>
                <w:rFonts w:ascii="Arial" w:hAnsi="Arial" w:cs="Arial"/>
              </w:rPr>
              <w:t>To identify any lessons learnt, areas of weakness, areas of improvement in management and delivery of legal services.</w:t>
            </w:r>
          </w:p>
        </w:tc>
        <w:tc>
          <w:tcPr>
            <w:tcW w:w="4448" w:type="dxa"/>
            <w:tcBorders>
              <w:top w:val="single" w:sz="4" w:space="0" w:color="auto"/>
              <w:left w:val="single" w:sz="4" w:space="0" w:color="auto"/>
              <w:bottom w:val="single" w:sz="4" w:space="0" w:color="auto"/>
              <w:right w:val="single" w:sz="4" w:space="0" w:color="auto"/>
            </w:tcBorders>
          </w:tcPr>
          <w:p w14:paraId="77D75B50" w14:textId="77777777" w:rsidR="00714733" w:rsidRPr="00714733" w:rsidRDefault="00714733" w:rsidP="00714733">
            <w:pPr>
              <w:spacing w:after="160" w:line="259" w:lineRule="auto"/>
              <w:rPr>
                <w:rFonts w:ascii="Arial" w:hAnsi="Arial" w:cs="Arial"/>
              </w:rPr>
            </w:pPr>
            <w:r w:rsidRPr="00714733">
              <w:rPr>
                <w:rFonts w:ascii="Arial" w:hAnsi="Arial" w:cs="Arial"/>
              </w:rPr>
              <w:t>This shall include the date of submission, whether the proposal relates to cost reduction or an increase in quality standards, dates of approval and rejection, cost implications and any effects on third parties.</w:t>
            </w:r>
          </w:p>
        </w:tc>
        <w:tc>
          <w:tcPr>
            <w:tcW w:w="1505" w:type="dxa"/>
            <w:tcBorders>
              <w:top w:val="single" w:sz="4" w:space="0" w:color="auto"/>
              <w:left w:val="single" w:sz="4" w:space="0" w:color="auto"/>
              <w:bottom w:val="single" w:sz="4" w:space="0" w:color="auto"/>
              <w:right w:val="single" w:sz="4" w:space="0" w:color="auto"/>
            </w:tcBorders>
          </w:tcPr>
          <w:p w14:paraId="1BD7133C" w14:textId="77777777" w:rsidR="00714733" w:rsidRPr="00714733" w:rsidRDefault="00714733" w:rsidP="00714733">
            <w:pPr>
              <w:spacing w:after="160" w:line="259" w:lineRule="auto"/>
              <w:rPr>
                <w:rFonts w:ascii="Arial" w:hAnsi="Arial" w:cs="Arial"/>
              </w:rPr>
            </w:pPr>
            <w:r w:rsidRPr="00714733">
              <w:rPr>
                <w:rFonts w:ascii="Arial" w:hAnsi="Arial" w:cs="Arial"/>
              </w:rPr>
              <w:t>6 Monthly</w:t>
            </w:r>
          </w:p>
        </w:tc>
      </w:tr>
    </w:tbl>
    <w:p w14:paraId="11AC06C2" w14:textId="465074EC" w:rsidR="00714733" w:rsidRDefault="00714733">
      <w:pPr>
        <w:pBdr>
          <w:top w:val="nil"/>
          <w:left w:val="nil"/>
          <w:bottom w:val="nil"/>
          <w:right w:val="nil"/>
          <w:between w:val="nil"/>
        </w:pBdr>
        <w:spacing w:after="240" w:line="240" w:lineRule="auto"/>
        <w:rPr>
          <w:rFonts w:ascii="Arial Bold" w:eastAsia="Arial Bold" w:hAnsi="Arial Bold" w:cs="Arial Bold"/>
          <w:b/>
          <w:color w:val="000000"/>
          <w:sz w:val="36"/>
          <w:szCs w:val="36"/>
        </w:rPr>
      </w:pPr>
    </w:p>
    <w:p w14:paraId="7206983D" w14:textId="14550B78" w:rsidR="00714733" w:rsidRPr="00714733" w:rsidRDefault="00714733" w:rsidP="00714733">
      <w:pPr>
        <w:rPr>
          <w:rFonts w:ascii="Arial" w:eastAsia="Arial" w:hAnsi="Arial" w:cs="Arial"/>
          <w:sz w:val="24"/>
          <w:szCs w:val="24"/>
        </w:rPr>
        <w:sectPr w:rsidR="00714733" w:rsidRPr="0071473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pgNumType w:start="1"/>
          <w:cols w:space="720"/>
        </w:sectPr>
      </w:pPr>
      <w:bookmarkStart w:id="2" w:name="bookmark=id.gjdgxs" w:colFirst="0" w:colLast="0"/>
      <w:bookmarkEnd w:id="2"/>
    </w:p>
    <w:p w14:paraId="106D5705" w14:textId="77777777" w:rsidR="00E906DA" w:rsidRDefault="00E906DA">
      <w:pPr>
        <w:tabs>
          <w:tab w:val="left" w:pos="1251"/>
        </w:tabs>
        <w:rPr>
          <w:rFonts w:ascii="Arial" w:eastAsia="Arial" w:hAnsi="Arial" w:cs="Arial"/>
          <w:sz w:val="24"/>
          <w:szCs w:val="24"/>
        </w:rPr>
      </w:pPr>
    </w:p>
    <w:sectPr w:rsidR="00E906DA">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4F9AFC" w14:textId="77777777" w:rsidR="00B05CC6" w:rsidRDefault="00B05CC6">
      <w:pPr>
        <w:spacing w:after="0" w:line="240" w:lineRule="auto"/>
      </w:pPr>
      <w:r>
        <w:separator/>
      </w:r>
    </w:p>
  </w:endnote>
  <w:endnote w:type="continuationSeparator" w:id="0">
    <w:p w14:paraId="15B8C432" w14:textId="77777777" w:rsidR="00B05CC6" w:rsidRDefault="00B05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auto"/>
    <w:pitch w:val="variable"/>
    <w:sig w:usb0="E0002AFF" w:usb1="C0007843" w:usb2="00000009" w:usb3="00000000" w:csb0="000001F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0650F" w14:textId="77777777" w:rsidR="00714733" w:rsidRDefault="00714733">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E12A2" w14:textId="77777777" w:rsidR="00714733" w:rsidRDefault="00714733">
    <w:pPr>
      <w:tabs>
        <w:tab w:val="center" w:pos="4513"/>
        <w:tab w:val="right" w:pos="9026"/>
      </w:tabs>
      <w:spacing w:after="0"/>
      <w:rPr>
        <w:rFonts w:ascii="Arial" w:eastAsia="Arial" w:hAnsi="Arial" w:cs="Arial"/>
        <w:color w:val="A6A6A6"/>
        <w:sz w:val="20"/>
        <w:szCs w:val="20"/>
      </w:rPr>
    </w:pPr>
  </w:p>
  <w:p w14:paraId="1EED88C0" w14:textId="77777777" w:rsidR="00714733" w:rsidRDefault="00714733">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RM6179</w:t>
    </w:r>
    <w:r>
      <w:rPr>
        <w:rFonts w:ascii="Arial" w:eastAsia="Arial" w:hAnsi="Arial" w:cs="Arial"/>
        <w:sz w:val="20"/>
        <w:szCs w:val="20"/>
      </w:rPr>
      <w:tab/>
      <w:t xml:space="preserve">                                           </w:t>
    </w:r>
  </w:p>
  <w:p w14:paraId="19A3F48F" w14:textId="750899BA" w:rsidR="00714733" w:rsidRDefault="0071473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bookmarkStart w:id="1" w:name="_heading=h.30j0zll" w:colFirst="0" w:colLast="0"/>
    <w:bookmarkEnd w:id="1"/>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A34205">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41E9DE60" w14:textId="77777777" w:rsidR="00714733" w:rsidRDefault="00714733">
    <w:pPr>
      <w:spacing w:after="0"/>
      <w:rPr>
        <w:rFonts w:ascii="Arial" w:eastAsia="Arial" w:hAnsi="Arial" w:cs="Arial"/>
        <w:color w:val="A6A6A6"/>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FD0A7" w14:textId="77777777" w:rsidR="00714733" w:rsidRDefault="00714733">
    <w:pPr>
      <w:tabs>
        <w:tab w:val="center" w:pos="4513"/>
        <w:tab w:val="right" w:pos="9026"/>
      </w:tabs>
      <w:spacing w:after="0"/>
      <w:rPr>
        <w:rFonts w:ascii="Arial" w:eastAsia="Arial" w:hAnsi="Arial" w:cs="Arial"/>
        <w:color w:val="A6A6A6"/>
        <w:sz w:val="20"/>
        <w:szCs w:val="20"/>
      </w:rPr>
    </w:pPr>
  </w:p>
  <w:p w14:paraId="21D46D36" w14:textId="77777777" w:rsidR="00714733" w:rsidRDefault="00714733">
    <w:pPr>
      <w:tabs>
        <w:tab w:val="center" w:pos="4513"/>
        <w:tab w:val="right" w:pos="9026"/>
      </w:tabs>
      <w:spacing w:after="0"/>
      <w:rPr>
        <w:rFonts w:ascii="Arial" w:eastAsia="Arial" w:hAnsi="Arial" w:cs="Arial"/>
        <w:color w:val="A6A6A6"/>
        <w:sz w:val="20"/>
        <w:szCs w:val="20"/>
      </w:rPr>
    </w:pPr>
    <w:r>
      <w:rPr>
        <w:rFonts w:ascii="Arial" w:eastAsia="Arial" w:hAnsi="Arial" w:cs="Arial"/>
        <w:color w:val="A6A6A6"/>
        <w:sz w:val="20"/>
        <w:szCs w:val="20"/>
      </w:rPr>
      <w:t>Framework Ref: RM</w:t>
    </w:r>
    <w:r>
      <w:rPr>
        <w:rFonts w:ascii="Arial" w:eastAsia="Arial" w:hAnsi="Arial" w:cs="Arial"/>
        <w:color w:val="A6A6A6"/>
        <w:sz w:val="20"/>
        <w:szCs w:val="20"/>
      </w:rPr>
      <w:tab/>
      <w:t xml:space="preserve">                                           </w:t>
    </w:r>
  </w:p>
  <w:p w14:paraId="6D6E8296" w14:textId="77777777" w:rsidR="00714733" w:rsidRDefault="00714733">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Project Version: v1.0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t xml:space="preserve"> </w:t>
    </w:r>
    <w:r>
      <w:rPr>
        <w:rFonts w:ascii="Arial" w:eastAsia="Arial" w:hAnsi="Arial" w:cs="Arial"/>
        <w:color w:val="A6A6A6"/>
        <w:sz w:val="20"/>
        <w:szCs w:val="20"/>
      </w:rPr>
      <w:fldChar w:fldCharType="begin"/>
    </w:r>
    <w:r>
      <w:rPr>
        <w:rFonts w:ascii="Arial" w:eastAsia="Arial" w:hAnsi="Arial" w:cs="Arial"/>
        <w:color w:val="A6A6A6"/>
        <w:sz w:val="20"/>
        <w:szCs w:val="20"/>
      </w:rPr>
      <w:instrText>PAGE</w:instrText>
    </w:r>
    <w:r>
      <w:rPr>
        <w:rFonts w:ascii="Arial" w:eastAsia="Arial" w:hAnsi="Arial" w:cs="Arial"/>
        <w:color w:val="A6A6A6"/>
        <w:sz w:val="20"/>
        <w:szCs w:val="20"/>
      </w:rPr>
      <w:fldChar w:fldCharType="end"/>
    </w:r>
  </w:p>
  <w:p w14:paraId="4394A9C1" w14:textId="77777777" w:rsidR="00714733" w:rsidRDefault="00714733">
    <w:pPr>
      <w:spacing w:after="0"/>
      <w:rPr>
        <w:rFonts w:ascii="Arial" w:eastAsia="Arial" w:hAnsi="Arial" w:cs="Arial"/>
        <w:color w:val="A6A6A6"/>
        <w:sz w:val="20"/>
        <w:szCs w:val="20"/>
      </w:rPr>
    </w:pPr>
    <w:r>
      <w:rPr>
        <w:rFonts w:ascii="Arial" w:eastAsia="Arial" w:hAnsi="Arial" w:cs="Arial"/>
        <w:color w:val="A6A6A6"/>
        <w:sz w:val="20"/>
        <w:szCs w:val="20"/>
      </w:rPr>
      <w:t>Model Version: v3.0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4AA012" w14:textId="77777777" w:rsidR="00B05CC6" w:rsidRDefault="00B05CC6">
      <w:pPr>
        <w:spacing w:after="0" w:line="240" w:lineRule="auto"/>
      </w:pPr>
      <w:r>
        <w:separator/>
      </w:r>
    </w:p>
  </w:footnote>
  <w:footnote w:type="continuationSeparator" w:id="0">
    <w:p w14:paraId="4001C544" w14:textId="77777777" w:rsidR="00B05CC6" w:rsidRDefault="00B05C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C4A43" w14:textId="77777777" w:rsidR="00714733" w:rsidRDefault="00714733">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7CAB9" w14:textId="77777777" w:rsidR="00714733" w:rsidRDefault="00714733">
    <w:pPr>
      <w:pBdr>
        <w:top w:val="nil"/>
        <w:left w:val="nil"/>
        <w:bottom w:val="nil"/>
        <w:right w:val="nil"/>
        <w:between w:val="nil"/>
      </w:pBdr>
      <w:tabs>
        <w:tab w:val="center" w:pos="4513"/>
        <w:tab w:val="right" w:pos="9026"/>
      </w:tabs>
      <w:spacing w:after="0" w:line="240" w:lineRule="auto"/>
      <w:rPr>
        <w:color w:val="000000"/>
      </w:rPr>
    </w:pPr>
    <w:r>
      <w:rPr>
        <w:b/>
        <w:color w:val="000000"/>
      </w:rPr>
      <w:t>Call-Off Schedule 1 (Transparency Reports)</w:t>
    </w:r>
  </w:p>
  <w:p w14:paraId="3AB9FCDF" w14:textId="77777777" w:rsidR="00D47A1F" w:rsidRDefault="00714733" w:rsidP="00D47A1F">
    <w:pP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Call-Off Ref: </w:t>
    </w:r>
    <w:r w:rsidR="00D47A1F">
      <w:rPr>
        <w:rFonts w:ascii="Arial" w:hAnsi="Arial" w:cs="Arial"/>
        <w:sz w:val="20"/>
        <w:szCs w:val="20"/>
      </w:rPr>
      <w:t>CCLL22A05 - The Provision of Ad-Hoc Commercial Legal Support for GLD</w:t>
    </w:r>
  </w:p>
  <w:p w14:paraId="2C90B091" w14:textId="7B53037E" w:rsidR="00714733" w:rsidRDefault="00714733">
    <w:pPr>
      <w:pBdr>
        <w:top w:val="nil"/>
        <w:left w:val="nil"/>
        <w:bottom w:val="nil"/>
        <w:right w:val="nil"/>
        <w:between w:val="nil"/>
      </w:pBdr>
      <w:tabs>
        <w:tab w:val="center" w:pos="4513"/>
        <w:tab w:val="right" w:pos="9026"/>
      </w:tabs>
      <w:spacing w:after="0" w:line="240" w:lineRule="auto"/>
      <w:rPr>
        <w:color w:val="000000"/>
      </w:rPr>
    </w:pPr>
    <w:r>
      <w:rPr>
        <w:color w:val="000000"/>
      </w:rPr>
      <w:t>Crown Copyright</w:t>
    </w:r>
    <w:r>
      <w:rPr>
        <w:rFonts w:ascii="Arial" w:eastAsia="Arial" w:hAnsi="Arial" w:cs="Arial"/>
        <w:color w:val="000000"/>
        <w:sz w:val="16"/>
        <w:szCs w:val="16"/>
      </w:rPr>
      <w:t xml:space="preserve"> </w:t>
    </w:r>
    <w:r>
      <w:rPr>
        <w:color w:val="000000"/>
      </w:rPr>
      <w:t>2018</w:t>
    </w:r>
  </w:p>
  <w:p w14:paraId="45D2633F" w14:textId="77777777" w:rsidR="00714733" w:rsidRDefault="00714733">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CC60D" w14:textId="77777777" w:rsidR="00714733" w:rsidRDefault="0071473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Call-Off Schedule 1 (Transparency Reports)</w:t>
    </w:r>
  </w:p>
  <w:p w14:paraId="61169240" w14:textId="77777777" w:rsidR="00714733" w:rsidRDefault="0071473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Call-Off Ref: </w:t>
    </w:r>
  </w:p>
  <w:p w14:paraId="39F57D90" w14:textId="77777777" w:rsidR="00714733" w:rsidRDefault="0071473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2018</w:t>
    </w:r>
  </w:p>
  <w:p w14:paraId="19DECEC3" w14:textId="77777777" w:rsidR="00714733" w:rsidRDefault="00714733">
    <w:pPr>
      <w:pBdr>
        <w:top w:val="nil"/>
        <w:left w:val="nil"/>
        <w:bottom w:val="nil"/>
        <w:right w:val="nil"/>
        <w:between w:val="nil"/>
      </w:pBdr>
      <w:tabs>
        <w:tab w:val="center" w:pos="4513"/>
        <w:tab w:val="right" w:pos="9026"/>
      </w:tabs>
      <w:spacing w:after="0" w:line="240" w:lineRule="auto"/>
      <w:rPr>
        <w:i/>
        <w:color w:val="000000"/>
      </w:rPr>
    </w:pPr>
  </w:p>
  <w:p w14:paraId="13AED354" w14:textId="77777777" w:rsidR="00714733" w:rsidRDefault="00714733">
    <w:pPr>
      <w:pBdr>
        <w:top w:val="nil"/>
        <w:left w:val="nil"/>
        <w:bottom w:val="nil"/>
        <w:right w:val="nil"/>
        <w:between w:val="nil"/>
      </w:pBdr>
      <w:tabs>
        <w:tab w:val="center" w:pos="4513"/>
        <w:tab w:val="right" w:pos="9026"/>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6DA"/>
    <w:rsid w:val="00003D45"/>
    <w:rsid w:val="0004344A"/>
    <w:rsid w:val="00072106"/>
    <w:rsid w:val="00605453"/>
    <w:rsid w:val="0062666F"/>
    <w:rsid w:val="0065164C"/>
    <w:rsid w:val="00714733"/>
    <w:rsid w:val="008C0A80"/>
    <w:rsid w:val="00991B56"/>
    <w:rsid w:val="00A34205"/>
    <w:rsid w:val="00AE2FF4"/>
    <w:rsid w:val="00B05CC6"/>
    <w:rsid w:val="00D47A1F"/>
    <w:rsid w:val="00E906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6AAFD"/>
  <w15:docId w15:val="{29C4940A-A73B-409F-A947-F7C6FEE10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TSOLScheduleAnnexName">
    <w:name w:val="TSOL Schedule Annex Name"/>
    <w:qFormat/>
    <w:pPr>
      <w:spacing w:after="240" w:line="240" w:lineRule="auto"/>
      <w:jc w:val="center"/>
      <w:outlineLvl w:val="1"/>
    </w:pPr>
    <w:rPr>
      <w:rFonts w:eastAsia="STZhongsong"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Normal1">
    <w:name w:val="Normal1"/>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GPSL2Numbered">
    <w:name w:val="GPS L2 Numbered"/>
    <w:basedOn w:val="Normal"/>
    <w:link w:val="GPSL2NumberedChar"/>
    <w:qFormat/>
    <w:pPr>
      <w:tabs>
        <w:tab w:val="left" w:pos="709"/>
        <w:tab w:val="left" w:pos="1134"/>
      </w:tabs>
      <w:adjustRightInd w:val="0"/>
      <w:spacing w:before="120" w:after="120" w:line="240" w:lineRule="auto"/>
      <w:jc w:val="both"/>
    </w:pPr>
    <w:rPr>
      <w:rFonts w:eastAsia="Times New Roman" w:cs="Arial"/>
      <w:lang w:eastAsia="zh-CN"/>
    </w:rPr>
  </w:style>
  <w:style w:type="character" w:customStyle="1" w:styleId="GPSL2NumberedChar">
    <w:name w:val="GPS L2 Numbered Char"/>
    <w:link w:val="GPSL2Numbered"/>
    <w:locked/>
    <w:rPr>
      <w:rFonts w:ascii="Calibri" w:eastAsia="Times New Roman" w:hAnsi="Calibri" w:cs="Arial"/>
      <w:lang w:eastAsia="zh-CN"/>
    </w:rPr>
  </w:style>
  <w:style w:type="paragraph" w:styleId="Revision">
    <w:name w:val="Revision"/>
    <w:hidden/>
    <w:uiPriority w:val="99"/>
    <w:semiHidden/>
    <w:rsid w:val="00F42B75"/>
    <w:pPr>
      <w:spacing w:after="0" w:line="240" w:lineRule="auto"/>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50478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government/publications/procurement-policy-note-0117-update-to-transparency-principle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qb/SxDySVz1zfSa/ofOpG6uwfeA==">AMUW2mWMfjz2kRQYlzwx6acA1JO9xgGqCPcA69a/GJPVixwodbolMpgo05m/JTgmcuzRxqZ13b+Hiq5KgD1eWpFIVUZIwKmikx56iRfkz3bvcV/jNCqDPmqyo+wYqGLdkkIeQ7ZF/ZhXWK83cRisc9zbkdJBO3z+Xw==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518</Words>
  <Characters>2957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Trasler</dc:creator>
  <cp:lastModifiedBy>Stuart Wilson</cp:lastModifiedBy>
  <cp:revision>6</cp:revision>
  <dcterms:created xsi:type="dcterms:W3CDTF">2022-08-03T11:39:00Z</dcterms:created>
  <dcterms:modified xsi:type="dcterms:W3CDTF">2022-08-10T10:00:00Z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