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4B3" w:rsidRDefault="00625EE1">
      <w:r w:rsidRPr="00625EE1">
        <w:t xml:space="preserve">Defence Support Group, Land Supply Business Unit, part of the UK Ministry of Defence, seeks to establish an Enabling Contract for the supply of </w:t>
      </w:r>
      <w:r>
        <w:t>spares to support the spares for the support of the Yamaha Grizzly 450 Quad bikes:</w:t>
      </w:r>
      <w:r w:rsidRPr="00625EE1">
        <w:t xml:space="preserve"> for Land  and  to support</w:t>
      </w:r>
      <w:r>
        <w:t xml:space="preserve"> DSG Workshop</w:t>
      </w:r>
      <w:r w:rsidRPr="00625EE1">
        <w:t xml:space="preserve"> Base assembly, repair, overhaul and upgrade activity and Land support activity.</w:t>
      </w:r>
    </w:p>
    <w:p w:rsidR="00625EE1" w:rsidRDefault="00625EE1" w:rsidP="00625EE1">
      <w:r>
        <w:t xml:space="preserve">It is the Authority’s aspiration to award a single Enabling Contract, however, should best value for </w:t>
      </w:r>
      <w:proofErr w:type="gramStart"/>
      <w:r w:rsidRPr="00625EE1">
        <w:t>The</w:t>
      </w:r>
      <w:proofErr w:type="gramEnd"/>
      <w:r w:rsidRPr="00625EE1">
        <w:t xml:space="preserve"> duration of the Contract(s) shall be 2 years with an option to extend for a further year.</w:t>
      </w:r>
      <w:r>
        <w:t xml:space="preserve"> </w:t>
      </w:r>
      <w:r>
        <w:t>Defence be proved by doing so, it reserves the right to award multiple Contracts.</w:t>
      </w:r>
    </w:p>
    <w:p w:rsidR="00625EE1" w:rsidRDefault="00625EE1" w:rsidP="00625EE1">
      <w:r>
        <w:t>The initial competition shall be conducted on a sample of items representative of the range of items in scope of this requirement. Tenderers shall be provided with NATO Stock Numbers, and either a copy of the relevant FV drawing, where appropriate, or the manufacturer's part number, in which case Tenderers shall be required to source the items using ISIS.</w:t>
      </w:r>
    </w:p>
    <w:p w:rsidR="00625EE1" w:rsidRDefault="00625EE1" w:rsidP="00625EE1"/>
    <w:p w:rsidR="00625EE1" w:rsidRDefault="00625EE1" w:rsidP="00625EE1">
      <w:r>
        <w:t>The Authority shall award the Contract(s) based upon best value for Defence. Full details of the Tender evaluation criteria and the Contract award decision process shall be provided in the ITT.</w:t>
      </w:r>
    </w:p>
    <w:p w:rsidR="00625EE1" w:rsidRDefault="00625EE1" w:rsidP="00625EE1"/>
    <w:p w:rsidR="00625EE1" w:rsidRDefault="00625EE1" w:rsidP="00625EE1">
      <w:r>
        <w:t>The Authority reserves the right to add further items of a similar nature to the Contract(s) post-Contract award.</w:t>
      </w:r>
    </w:p>
    <w:p w:rsidR="00625EE1" w:rsidRDefault="00625EE1" w:rsidP="00625EE1"/>
    <w:p w:rsidR="00625EE1" w:rsidRDefault="00625EE1" w:rsidP="00625EE1">
      <w:r>
        <w:t xml:space="preserve">It is the Authority’s intention to operate a dual payment mechanism, utilising Purchase 2 Payment (P2P) for Land requirements and Commercial Invoice for orders raised by DSG Workshops. </w:t>
      </w:r>
    </w:p>
    <w:p w:rsidR="00625EE1" w:rsidRDefault="00625EE1" w:rsidP="00625EE1"/>
    <w:p w:rsidR="00625EE1" w:rsidRDefault="00625EE1" w:rsidP="00625EE1">
      <w:r>
        <w:t>Any resulting Contract shall contain a set of Key Performance Indicators to measure performance in areas such as delivery and quality, and shall include remedies for poor performance.</w:t>
      </w:r>
    </w:p>
    <w:p w:rsidR="00625EE1" w:rsidRDefault="00625EE1" w:rsidP="00625EE1"/>
    <w:p w:rsidR="00625EE1" w:rsidRDefault="00625EE1" w:rsidP="00625EE1">
      <w:r>
        <w:t>In accordance with the Government’s transparency agenda, the Authority shall publish the Tender and Contract documents online. Further guidance shall be provided with the ITT.</w:t>
      </w:r>
    </w:p>
    <w:p w:rsidR="00625EE1" w:rsidRDefault="00625EE1" w:rsidP="00625EE1"/>
    <w:p w:rsidR="00625EE1" w:rsidRDefault="00625EE1" w:rsidP="00625EE1"/>
    <w:p w:rsidR="00625EE1" w:rsidRDefault="00625EE1"/>
    <w:sectPr w:rsidR="00625EE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EE1" w:rsidRDefault="00625EE1" w:rsidP="00625EE1">
      <w:pPr>
        <w:spacing w:after="0" w:line="240" w:lineRule="auto"/>
      </w:pPr>
      <w:r>
        <w:separator/>
      </w:r>
    </w:p>
  </w:endnote>
  <w:endnote w:type="continuationSeparator" w:id="0">
    <w:p w:rsidR="00625EE1" w:rsidRDefault="00625EE1" w:rsidP="00625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1A" w:rsidRDefault="001D2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1A" w:rsidRDefault="001D2C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1A" w:rsidRDefault="001D2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EE1" w:rsidRDefault="00625EE1" w:rsidP="00625EE1">
      <w:pPr>
        <w:spacing w:after="0" w:line="240" w:lineRule="auto"/>
      </w:pPr>
      <w:r>
        <w:separator/>
      </w:r>
    </w:p>
  </w:footnote>
  <w:footnote w:type="continuationSeparator" w:id="0">
    <w:p w:rsidR="00625EE1" w:rsidRDefault="00625EE1" w:rsidP="00625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1A" w:rsidRDefault="001D2C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1A" w:rsidRDefault="001D2C1A" w:rsidP="001D2C1A">
    <w:pPr>
      <w:pStyle w:val="Header"/>
      <w:jc w:val="right"/>
    </w:pPr>
    <w:r>
      <w:t xml:space="preserve">LSBU10 1186 CN </w:t>
    </w:r>
    <w:r>
      <w:t>Ver1</w:t>
    </w:r>
    <w:bookmarkStart w:id="0" w:name="_GoBack"/>
    <w:bookmarkEnd w:id="0"/>
  </w:p>
  <w:p w:rsidR="001D2C1A" w:rsidRDefault="001D2C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1A" w:rsidRDefault="001D2C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E1"/>
    <w:rsid w:val="001D2C1A"/>
    <w:rsid w:val="00625EE1"/>
    <w:rsid w:val="008F7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EE1"/>
  </w:style>
  <w:style w:type="paragraph" w:styleId="Footer">
    <w:name w:val="footer"/>
    <w:basedOn w:val="Normal"/>
    <w:link w:val="FooterChar"/>
    <w:uiPriority w:val="99"/>
    <w:unhideWhenUsed/>
    <w:rsid w:val="00625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EE1"/>
  </w:style>
  <w:style w:type="paragraph" w:styleId="BalloonText">
    <w:name w:val="Balloon Text"/>
    <w:basedOn w:val="Normal"/>
    <w:link w:val="BalloonTextChar"/>
    <w:uiPriority w:val="99"/>
    <w:semiHidden/>
    <w:unhideWhenUsed/>
    <w:rsid w:val="001D2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EE1"/>
  </w:style>
  <w:style w:type="paragraph" w:styleId="Footer">
    <w:name w:val="footer"/>
    <w:basedOn w:val="Normal"/>
    <w:link w:val="FooterChar"/>
    <w:uiPriority w:val="99"/>
    <w:unhideWhenUsed/>
    <w:rsid w:val="00625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EE1"/>
  </w:style>
  <w:style w:type="paragraph" w:styleId="BalloonText">
    <w:name w:val="Balloon Text"/>
    <w:basedOn w:val="Normal"/>
    <w:link w:val="BalloonTextChar"/>
    <w:uiPriority w:val="99"/>
    <w:semiHidden/>
    <w:unhideWhenUsed/>
    <w:rsid w:val="001D2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DSG</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2014-12-09T11:17:00Z</dcterms:created>
  <dcterms:modified xsi:type="dcterms:W3CDTF">2014-12-09T11:28:00Z</dcterms:modified>
</cp:coreProperties>
</file>