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375E35B3" w:rsidR="009F2992" w:rsidRDefault="009F2992" w:rsidP="009F2992">
      <w:pPr>
        <w:pStyle w:val="CommentText"/>
        <w:rPr>
          <w:rStyle w:val="Important"/>
        </w:rPr>
      </w:pPr>
    </w:p>
    <w:p w14:paraId="30D43A7E" w14:textId="0B8F244D" w:rsidR="00014E87" w:rsidRDefault="00F40C25" w:rsidP="009F2992">
      <w:pPr>
        <w:pStyle w:val="Topictitle"/>
      </w:pPr>
      <w:r w:rsidRPr="00F40C25">
        <w:rPr>
          <w:noProof/>
        </w:rPr>
        <w:drawing>
          <wp:anchor distT="0" distB="0" distL="114300" distR="114300" simplePos="0" relativeHeight="251658241" behindDoc="1" locked="0" layoutInCell="1" allowOverlap="1" wp14:anchorId="2145CC1B" wp14:editId="0D7049A9">
            <wp:simplePos x="0" y="0"/>
            <wp:positionH relativeFrom="margin">
              <wp:align>right</wp:align>
            </wp:positionH>
            <wp:positionV relativeFrom="paragraph">
              <wp:posOffset>1270</wp:posOffset>
            </wp:positionV>
            <wp:extent cx="2876550" cy="1133475"/>
            <wp:effectExtent l="0" t="0" r="0" b="9525"/>
            <wp:wrapThrough wrapText="bothSides">
              <wp:wrapPolygon edited="0">
                <wp:start x="4577" y="0"/>
                <wp:lineTo x="2146" y="1089"/>
                <wp:lineTo x="572" y="3630"/>
                <wp:lineTo x="572" y="6171"/>
                <wp:lineTo x="0" y="11980"/>
                <wp:lineTo x="0" y="13069"/>
                <wp:lineTo x="2289" y="17788"/>
                <wp:lineTo x="2861" y="17788"/>
                <wp:lineTo x="2861" y="21418"/>
                <wp:lineTo x="19454" y="21418"/>
                <wp:lineTo x="20313" y="21418"/>
                <wp:lineTo x="20885" y="20329"/>
                <wp:lineTo x="20885" y="18877"/>
                <wp:lineTo x="20313" y="17788"/>
                <wp:lineTo x="21028" y="16336"/>
                <wp:lineTo x="20456" y="15610"/>
                <wp:lineTo x="14734" y="11980"/>
                <wp:lineTo x="14591" y="3267"/>
                <wp:lineTo x="13303" y="2541"/>
                <wp:lineTo x="5293" y="0"/>
                <wp:lineTo x="4577" y="0"/>
              </wp:wrapPolygon>
            </wp:wrapThrough>
            <wp:docPr id="1" name="Picture 1" descr="A green leaf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af with blu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C4A" w:rsidRPr="001C3C4A">
        <w:rPr>
          <w:noProof/>
        </w:rPr>
        <w:drawing>
          <wp:anchor distT="0" distB="0" distL="114300" distR="114300" simplePos="0" relativeHeight="251658240" behindDoc="1" locked="0" layoutInCell="1" allowOverlap="1" wp14:anchorId="3419D206" wp14:editId="398D09BE">
            <wp:simplePos x="0" y="0"/>
            <wp:positionH relativeFrom="margin">
              <wp:align>left</wp:align>
            </wp:positionH>
            <wp:positionV relativeFrom="paragraph">
              <wp:posOffset>1270</wp:posOffset>
            </wp:positionV>
            <wp:extent cx="1076325" cy="1076325"/>
            <wp:effectExtent l="0" t="0" r="9525" b="9525"/>
            <wp:wrapThrough wrapText="bothSides">
              <wp:wrapPolygon edited="0">
                <wp:start x="0" y="0"/>
                <wp:lineTo x="0" y="21409"/>
                <wp:lineTo x="21409" y="21409"/>
                <wp:lineTo x="21409" y="0"/>
                <wp:lineTo x="0" y="0"/>
              </wp:wrapPolygon>
            </wp:wrapThrough>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p>
    <w:p w14:paraId="75D57DBB" w14:textId="704B15C5" w:rsidR="00014E87" w:rsidRDefault="00014E87" w:rsidP="009F2992">
      <w:pPr>
        <w:pStyle w:val="Topictitle"/>
      </w:pPr>
    </w:p>
    <w:p w14:paraId="74A5C4CE" w14:textId="77777777" w:rsidR="00014E87" w:rsidRDefault="00014E87" w:rsidP="009F2992">
      <w:pPr>
        <w:pStyle w:val="Topictitle"/>
      </w:pPr>
    </w:p>
    <w:p w14:paraId="31ED4D34" w14:textId="77777777" w:rsidR="00014E87" w:rsidRDefault="00014E87" w:rsidP="009F2992">
      <w:pPr>
        <w:pStyle w:val="Topictitle"/>
      </w:pPr>
    </w:p>
    <w:p w14:paraId="01A20F73" w14:textId="77777777" w:rsidR="00F75D82" w:rsidRDefault="00F75D82" w:rsidP="00F75D82">
      <w:pPr>
        <w:pStyle w:val="Sectiontitle"/>
      </w:pPr>
    </w:p>
    <w:p w14:paraId="712D9360" w14:textId="77777777" w:rsidR="00A37F80" w:rsidRDefault="00A37F80" w:rsidP="00F75D82">
      <w:pPr>
        <w:pStyle w:val="Sectiontitle"/>
      </w:pPr>
    </w:p>
    <w:p w14:paraId="75334B88" w14:textId="4AF9EE08" w:rsidR="00F75D82" w:rsidRPr="00F75D82" w:rsidRDefault="00F75D82" w:rsidP="00F75D82">
      <w:pPr>
        <w:pStyle w:val="Sectiontitle"/>
      </w:pPr>
      <w:r w:rsidRPr="00F75D82">
        <w:t>LIFE19/NAT/UK/000147</w:t>
      </w:r>
    </w:p>
    <w:p w14:paraId="6F0638BB" w14:textId="77777777" w:rsidR="00014E87" w:rsidRDefault="00014E87" w:rsidP="009F2992">
      <w:pPr>
        <w:pStyle w:val="Topictitle"/>
      </w:pPr>
    </w:p>
    <w:p w14:paraId="16C76820" w14:textId="77777777" w:rsidR="00014E87" w:rsidRDefault="00014E87" w:rsidP="009F2992">
      <w:pPr>
        <w:pStyle w:val="Topictitle"/>
      </w:pPr>
    </w:p>
    <w:p w14:paraId="29383DD6" w14:textId="1405EF65" w:rsidR="009F2992" w:rsidRPr="00812225" w:rsidRDefault="00A37F80" w:rsidP="009F2992">
      <w:pPr>
        <w:pStyle w:val="Topictitle"/>
      </w:pPr>
      <w:r>
        <w:t>R</w:t>
      </w:r>
      <w:r w:rsidR="009F2992" w:rsidRPr="00812225">
        <w:t>equest for Quotation</w:t>
      </w:r>
    </w:p>
    <w:p w14:paraId="6DA90C7D" w14:textId="16ED2883" w:rsidR="009F2992" w:rsidRPr="00812225" w:rsidRDefault="00A37F80" w:rsidP="00043290">
      <w:pPr>
        <w:pStyle w:val="Subheading"/>
      </w:pPr>
      <w:bookmarkStart w:id="0" w:name="_Hlk170388760"/>
      <w:r>
        <w:t xml:space="preserve">To supply tree stakes </w:t>
      </w:r>
      <w:r w:rsidR="00043290">
        <w:t>for the LIFE in the Ravine</w:t>
      </w:r>
      <w:r w:rsidR="003B77A9">
        <w:t>s</w:t>
      </w:r>
      <w:r w:rsidR="00043290">
        <w:t xml:space="preserve"> Project for Autumn</w:t>
      </w:r>
      <w:r w:rsidR="00DF62FF">
        <w:t>/</w:t>
      </w:r>
      <w:r w:rsidR="00043290">
        <w:t>Winter 2024/25</w:t>
      </w:r>
    </w:p>
    <w:bookmarkEnd w:id="0"/>
    <w:p w14:paraId="14780747" w14:textId="77777777" w:rsidR="009F2992" w:rsidRPr="00812225" w:rsidRDefault="009F2992" w:rsidP="009F2992">
      <w:pPr>
        <w:pStyle w:val="CommentText"/>
        <w:rPr>
          <w:rStyle w:val="Important"/>
        </w:rPr>
      </w:pPr>
    </w:p>
    <w:p w14:paraId="65082A86" w14:textId="637C443B" w:rsidR="009F2992" w:rsidRDefault="009F2992" w:rsidP="00043290">
      <w:pPr>
        <w:rPr>
          <w:rStyle w:val="Important"/>
        </w:rPr>
      </w:pPr>
      <w:r>
        <w:br w:type="page"/>
      </w:r>
    </w:p>
    <w:p w14:paraId="05543638" w14:textId="77777777" w:rsidR="009F2992" w:rsidRDefault="009F2992" w:rsidP="009F2992">
      <w:pPr>
        <w:pStyle w:val="Topictitle"/>
      </w:pPr>
      <w:r w:rsidRPr="00A77416">
        <w:lastRenderedPageBreak/>
        <w:t>Request for Quotation</w:t>
      </w:r>
    </w:p>
    <w:p w14:paraId="42113C1B" w14:textId="5B79A9E6" w:rsidR="00043290" w:rsidRPr="00812225" w:rsidRDefault="00043290" w:rsidP="00043290">
      <w:pPr>
        <w:pStyle w:val="Subheading"/>
      </w:pPr>
      <w:r>
        <w:t>To supply tree stakes for the LIFE in the Ravine</w:t>
      </w:r>
      <w:r w:rsidR="00136C81">
        <w:t>s</w:t>
      </w:r>
      <w:r>
        <w:t xml:space="preserve"> Project for Autumn</w:t>
      </w:r>
      <w:r w:rsidR="00747BB0">
        <w:t>/</w:t>
      </w:r>
      <w:r>
        <w:t xml:space="preserve"> Winter 2024/25</w:t>
      </w:r>
      <w:r w:rsidR="008E4D7F">
        <w:t xml:space="preserve"> </w:t>
      </w:r>
      <w:r w:rsidR="008E4D7F" w:rsidRPr="00D04C46">
        <w:rPr>
          <w:rStyle w:val="Text"/>
        </w:rPr>
        <w:t>(LIFE19/NAT/UK/000147)</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136DB25D" w14:textId="725BA233" w:rsidR="00CE7440" w:rsidRPr="00E93E72" w:rsidRDefault="009F2992" w:rsidP="00CE7440">
      <w:pPr>
        <w:rPr>
          <w:rStyle w:val="Text"/>
        </w:rPr>
      </w:pPr>
      <w:r w:rsidRPr="00A77416">
        <w:t>Email:</w:t>
      </w:r>
      <w:r w:rsidR="00CE7440" w:rsidRPr="00CE7440">
        <w:rPr>
          <w:rStyle w:val="Text"/>
        </w:rPr>
        <w:t xml:space="preserve"> </w:t>
      </w:r>
      <w:r w:rsidR="00CE7440" w:rsidRPr="00E93E72">
        <w:rPr>
          <w:rStyle w:val="Text"/>
        </w:rPr>
        <w:t>kathryn.cox@naturalengland.org.uk</w:t>
      </w:r>
    </w:p>
    <w:p w14:paraId="53BCC0D8" w14:textId="2DD2EDA5" w:rsidR="009F2992" w:rsidRPr="00A77416" w:rsidRDefault="009F2992" w:rsidP="009F2992">
      <w:pPr>
        <w:rPr>
          <w:rStyle w:val="Important"/>
        </w:rPr>
      </w:pPr>
      <w:r w:rsidRPr="00A77416">
        <w:t>Date:</w:t>
      </w:r>
      <w:r>
        <w:t xml:space="preserve"> </w:t>
      </w:r>
      <w:r w:rsidR="00C50FA2" w:rsidRPr="00DF62FF">
        <w:rPr>
          <w:rStyle w:val="Text"/>
        </w:rPr>
        <w:t>24</w:t>
      </w:r>
      <w:r w:rsidRPr="00DF62FF">
        <w:rPr>
          <w:rStyle w:val="Text"/>
        </w:rPr>
        <w:t>/</w:t>
      </w:r>
      <w:r w:rsidR="00C50FA2" w:rsidRPr="00DF62FF">
        <w:rPr>
          <w:rStyle w:val="Text"/>
        </w:rPr>
        <w:t>0</w:t>
      </w:r>
      <w:r w:rsidR="00D07B5C" w:rsidRPr="00DF62FF">
        <w:rPr>
          <w:rStyle w:val="Text"/>
        </w:rPr>
        <w:t>7</w:t>
      </w:r>
      <w:r w:rsidRPr="00DF62FF">
        <w:rPr>
          <w:rStyle w:val="Text"/>
        </w:rPr>
        <w:t>/</w:t>
      </w:r>
      <w:r w:rsidR="00C50FA2" w:rsidRPr="00DF62FF">
        <w:rPr>
          <w:rStyle w:val="Text"/>
        </w:rPr>
        <w:t>2024</w:t>
      </w:r>
      <w:r w:rsidRPr="00DF62FF">
        <w:rPr>
          <w:rStyle w:val="Text"/>
        </w:rPr>
        <w:t xml:space="preserve"> </w:t>
      </w:r>
    </w:p>
    <w:p w14:paraId="0B3EF35E" w14:textId="540E81CD" w:rsidR="009F2992" w:rsidRPr="00A77416" w:rsidRDefault="009F2992" w:rsidP="009F2992">
      <w:pPr>
        <w:rPr>
          <w:rStyle w:val="Important"/>
        </w:rPr>
      </w:pPr>
      <w:r w:rsidRPr="00A77416">
        <w:t>Time:</w:t>
      </w:r>
      <w:r>
        <w:t xml:space="preserve"> </w:t>
      </w:r>
      <w:r w:rsidR="00C50FA2" w:rsidRPr="00C50FA2">
        <w:rPr>
          <w:rStyle w:val="Text"/>
        </w:rPr>
        <w:t>12:00pm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395C093" w14:textId="77777777" w:rsidR="00E4646B" w:rsidRDefault="00625EAA" w:rsidP="00E4646B">
      <w:hyperlink r:id="rId14" w:history="1">
        <w:r w:rsidR="00E4646B" w:rsidRPr="00E4646B">
          <w:rPr>
            <w:rStyle w:val="Hyperlink"/>
          </w:rPr>
          <w:t>Mark Young</w:t>
        </w:r>
      </w:hyperlink>
      <w:r w:rsidR="00E4646B" w:rsidRPr="00A77416">
        <w:t xml:space="preserve"> will be your contact for any questions linked to the content of the quote</w:t>
      </w:r>
      <w:r w:rsidR="00E4646B">
        <w:t xml:space="preserve">. For questions about the quote or tender process, your contact will be </w:t>
      </w:r>
      <w:hyperlink r:id="rId15" w:history="1">
        <w:r w:rsidR="00E4646B" w:rsidRPr="00470C52">
          <w:rPr>
            <w:rStyle w:val="Hyperlink"/>
          </w:rPr>
          <w:t>Kathryn Cox</w:t>
        </w:r>
      </w:hyperlink>
      <w:r w:rsidR="00E4646B">
        <w:t>.</w:t>
      </w:r>
      <w:r w:rsidR="00E4646B" w:rsidRPr="00A77416">
        <w:t xml:space="preserve">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990DF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990DF8">
        <w:tc>
          <w:tcPr>
            <w:tcW w:w="4318" w:type="dxa"/>
          </w:tcPr>
          <w:p w14:paraId="3EAB5774" w14:textId="77777777" w:rsidR="009F2992" w:rsidRPr="009F2992" w:rsidRDefault="009F2992" w:rsidP="009F2992">
            <w:r w:rsidRPr="00A77416">
              <w:t>Date of issue of RFQ</w:t>
            </w:r>
          </w:p>
        </w:tc>
        <w:tc>
          <w:tcPr>
            <w:tcW w:w="4319" w:type="dxa"/>
          </w:tcPr>
          <w:p w14:paraId="495B2A0D" w14:textId="473C7DBF" w:rsidR="009F2992" w:rsidRPr="000444FF" w:rsidRDefault="009947FF" w:rsidP="009F2992">
            <w:pPr>
              <w:rPr>
                <w:rStyle w:val="Text"/>
              </w:rPr>
            </w:pPr>
            <w:r w:rsidRPr="000444FF">
              <w:rPr>
                <w:rStyle w:val="Text"/>
              </w:rPr>
              <w:t>03</w:t>
            </w:r>
            <w:r w:rsidR="009F2992" w:rsidRPr="000444FF">
              <w:rPr>
                <w:rStyle w:val="Text"/>
              </w:rPr>
              <w:t>-</w:t>
            </w:r>
            <w:r w:rsidRPr="000444FF">
              <w:rPr>
                <w:rStyle w:val="Text"/>
              </w:rPr>
              <w:t>07</w:t>
            </w:r>
            <w:r w:rsidR="009F2992" w:rsidRPr="000444FF">
              <w:rPr>
                <w:rStyle w:val="Text"/>
              </w:rPr>
              <w:t>-</w:t>
            </w:r>
            <w:r w:rsidRPr="000444FF">
              <w:rPr>
                <w:rStyle w:val="Text"/>
              </w:rPr>
              <w:t>2024</w:t>
            </w:r>
          </w:p>
          <w:p w14:paraId="4E46C3DF" w14:textId="21DDCF77" w:rsidR="009947FF" w:rsidRPr="000444FF" w:rsidRDefault="009947FF" w:rsidP="009F2992">
            <w:pPr>
              <w:rPr>
                <w:rStyle w:val="Text"/>
              </w:rPr>
            </w:pPr>
          </w:p>
        </w:tc>
      </w:tr>
      <w:tr w:rsidR="009F2992" w14:paraId="7A258F5E" w14:textId="77777777" w:rsidTr="00990DF8">
        <w:tc>
          <w:tcPr>
            <w:tcW w:w="4318" w:type="dxa"/>
          </w:tcPr>
          <w:p w14:paraId="0C4C2CD5" w14:textId="77777777" w:rsidR="009F2992" w:rsidRPr="009F2992" w:rsidRDefault="009F2992" w:rsidP="009F2992">
            <w:r w:rsidRPr="00A77416">
              <w:t>Deadline for clarifications questions</w:t>
            </w:r>
          </w:p>
        </w:tc>
        <w:tc>
          <w:tcPr>
            <w:tcW w:w="4319" w:type="dxa"/>
          </w:tcPr>
          <w:p w14:paraId="53524785" w14:textId="57FF5BAF" w:rsidR="009F2992" w:rsidRPr="000444FF" w:rsidRDefault="007E7CF7" w:rsidP="009F2992">
            <w:pPr>
              <w:rPr>
                <w:rStyle w:val="Text"/>
              </w:rPr>
            </w:pPr>
            <w:r w:rsidRPr="000444FF">
              <w:rPr>
                <w:rStyle w:val="Text"/>
              </w:rPr>
              <w:t>17</w:t>
            </w:r>
            <w:r w:rsidR="009F2992" w:rsidRPr="000444FF">
              <w:rPr>
                <w:rStyle w:val="Text"/>
              </w:rPr>
              <w:t>-</w:t>
            </w:r>
            <w:r w:rsidRPr="000444FF">
              <w:rPr>
                <w:rStyle w:val="Text"/>
              </w:rPr>
              <w:t>07</w:t>
            </w:r>
            <w:r w:rsidR="009F2992" w:rsidRPr="000444FF">
              <w:rPr>
                <w:rStyle w:val="Text"/>
              </w:rPr>
              <w:t>-</w:t>
            </w:r>
            <w:r w:rsidRPr="000444FF">
              <w:rPr>
                <w:rStyle w:val="Text"/>
              </w:rPr>
              <w:t>2024</w:t>
            </w:r>
          </w:p>
          <w:p w14:paraId="168EAA3C" w14:textId="49691E12" w:rsidR="009F2992" w:rsidRPr="000444FF" w:rsidRDefault="009F2992" w:rsidP="009F2992">
            <w:pPr>
              <w:rPr>
                <w:rStyle w:val="Text"/>
              </w:rPr>
            </w:pPr>
          </w:p>
        </w:tc>
      </w:tr>
      <w:tr w:rsidR="009F2992" w14:paraId="1A7587E1" w14:textId="77777777" w:rsidTr="00990DF8">
        <w:tc>
          <w:tcPr>
            <w:tcW w:w="4318" w:type="dxa"/>
          </w:tcPr>
          <w:p w14:paraId="0DFA059C" w14:textId="77777777" w:rsidR="009F2992" w:rsidRPr="009F2992" w:rsidRDefault="009F2992" w:rsidP="009F2992">
            <w:r w:rsidRPr="00A77416">
              <w:t>Deadline for receipt of Quotation</w:t>
            </w:r>
          </w:p>
        </w:tc>
        <w:tc>
          <w:tcPr>
            <w:tcW w:w="4319" w:type="dxa"/>
          </w:tcPr>
          <w:p w14:paraId="50CFC28D" w14:textId="279BAA60" w:rsidR="009F2992" w:rsidRPr="000444FF" w:rsidRDefault="007E7CF7" w:rsidP="009F2992">
            <w:pPr>
              <w:rPr>
                <w:rStyle w:val="Text"/>
              </w:rPr>
            </w:pPr>
            <w:r w:rsidRPr="000444FF">
              <w:rPr>
                <w:rStyle w:val="Text"/>
              </w:rPr>
              <w:t>24</w:t>
            </w:r>
            <w:r w:rsidR="009F2992" w:rsidRPr="000444FF">
              <w:rPr>
                <w:rStyle w:val="Text"/>
              </w:rPr>
              <w:t>-</w:t>
            </w:r>
            <w:r w:rsidRPr="000444FF">
              <w:rPr>
                <w:rStyle w:val="Text"/>
              </w:rPr>
              <w:t>07</w:t>
            </w:r>
            <w:r w:rsidR="009F2992" w:rsidRPr="000444FF">
              <w:rPr>
                <w:rStyle w:val="Text"/>
              </w:rPr>
              <w:t>-</w:t>
            </w:r>
            <w:r w:rsidRPr="000444FF">
              <w:rPr>
                <w:rStyle w:val="Text"/>
              </w:rPr>
              <w:t>2024</w:t>
            </w:r>
          </w:p>
          <w:p w14:paraId="4BB5D9E8" w14:textId="65815527" w:rsidR="007E7CF7" w:rsidRPr="000444FF" w:rsidRDefault="007E7CF7" w:rsidP="009F2992">
            <w:pPr>
              <w:rPr>
                <w:rStyle w:val="Text"/>
              </w:rPr>
            </w:pPr>
          </w:p>
        </w:tc>
      </w:tr>
      <w:tr w:rsidR="009F2992" w14:paraId="04887B60" w14:textId="77777777" w:rsidTr="00990DF8">
        <w:tc>
          <w:tcPr>
            <w:tcW w:w="4318" w:type="dxa"/>
          </w:tcPr>
          <w:p w14:paraId="29EA7A1D" w14:textId="77777777" w:rsidR="009F2992" w:rsidRPr="009F2992" w:rsidRDefault="009F2992" w:rsidP="009F2992">
            <w:r w:rsidRPr="00A77416">
              <w:t>Intended date of Contract Award</w:t>
            </w:r>
          </w:p>
        </w:tc>
        <w:tc>
          <w:tcPr>
            <w:tcW w:w="4319" w:type="dxa"/>
          </w:tcPr>
          <w:p w14:paraId="189A8F1A" w14:textId="57E3C45A" w:rsidR="009F2992" w:rsidRPr="000444FF" w:rsidRDefault="00D67CCD" w:rsidP="009F2992">
            <w:pPr>
              <w:rPr>
                <w:rStyle w:val="Text"/>
              </w:rPr>
            </w:pPr>
            <w:r w:rsidRPr="000444FF">
              <w:rPr>
                <w:rStyle w:val="Text"/>
              </w:rPr>
              <w:t>26</w:t>
            </w:r>
            <w:r w:rsidR="009F2992" w:rsidRPr="000444FF">
              <w:rPr>
                <w:rStyle w:val="Text"/>
              </w:rPr>
              <w:t>-</w:t>
            </w:r>
            <w:r w:rsidR="004807D8" w:rsidRPr="000444FF">
              <w:rPr>
                <w:rStyle w:val="Text"/>
              </w:rPr>
              <w:t>07</w:t>
            </w:r>
            <w:r w:rsidR="009F2992" w:rsidRPr="000444FF">
              <w:rPr>
                <w:rStyle w:val="Text"/>
              </w:rPr>
              <w:t>-</w:t>
            </w:r>
            <w:r w:rsidR="004807D8" w:rsidRPr="000444FF">
              <w:rPr>
                <w:rStyle w:val="Text"/>
              </w:rPr>
              <w:t>2024</w:t>
            </w:r>
          </w:p>
          <w:p w14:paraId="235B66EE" w14:textId="77777777" w:rsidR="007E7CF7" w:rsidRPr="000444FF" w:rsidRDefault="007E7CF7" w:rsidP="009F2992">
            <w:pPr>
              <w:rPr>
                <w:rStyle w:val="Text"/>
              </w:rPr>
            </w:pPr>
          </w:p>
        </w:tc>
      </w:tr>
      <w:tr w:rsidR="009F2992" w14:paraId="5F63610F" w14:textId="77777777" w:rsidTr="00990DF8">
        <w:tc>
          <w:tcPr>
            <w:tcW w:w="4318" w:type="dxa"/>
          </w:tcPr>
          <w:p w14:paraId="02F1CD39" w14:textId="77777777" w:rsidR="009F2992" w:rsidRPr="009F2992" w:rsidRDefault="009F2992" w:rsidP="009F2992">
            <w:r w:rsidRPr="00A77416">
              <w:t>Intended Contract Start Date</w:t>
            </w:r>
          </w:p>
        </w:tc>
        <w:tc>
          <w:tcPr>
            <w:tcW w:w="4319" w:type="dxa"/>
          </w:tcPr>
          <w:p w14:paraId="0AF3658A" w14:textId="463B2AAF" w:rsidR="009F2992" w:rsidRPr="000444FF" w:rsidRDefault="004807D8" w:rsidP="009F2992">
            <w:pPr>
              <w:rPr>
                <w:rStyle w:val="Text"/>
              </w:rPr>
            </w:pPr>
            <w:r w:rsidRPr="000444FF">
              <w:rPr>
                <w:rStyle w:val="Text"/>
              </w:rPr>
              <w:t>02</w:t>
            </w:r>
            <w:r w:rsidR="009F2992" w:rsidRPr="000444FF">
              <w:rPr>
                <w:rStyle w:val="Text"/>
              </w:rPr>
              <w:t>-</w:t>
            </w:r>
            <w:r w:rsidRPr="000444FF">
              <w:rPr>
                <w:rStyle w:val="Text"/>
              </w:rPr>
              <w:t>09</w:t>
            </w:r>
            <w:r w:rsidR="009F2992" w:rsidRPr="000444FF">
              <w:rPr>
                <w:rStyle w:val="Text"/>
              </w:rPr>
              <w:t>-</w:t>
            </w:r>
            <w:r w:rsidRPr="000444FF">
              <w:rPr>
                <w:rStyle w:val="Text"/>
              </w:rPr>
              <w:t>2024</w:t>
            </w:r>
          </w:p>
          <w:p w14:paraId="115AB1CB" w14:textId="77777777" w:rsidR="004807D8" w:rsidRPr="000444FF" w:rsidRDefault="004807D8" w:rsidP="009F2992">
            <w:pPr>
              <w:rPr>
                <w:rStyle w:val="Text"/>
              </w:rPr>
            </w:pPr>
          </w:p>
        </w:tc>
      </w:tr>
      <w:tr w:rsidR="009F2992" w14:paraId="11AC2EF1" w14:textId="77777777" w:rsidTr="00990DF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1078DAE" w:rsidR="009F2992" w:rsidRPr="000444FF" w:rsidRDefault="004807D8" w:rsidP="009F2992">
            <w:pPr>
              <w:rPr>
                <w:rStyle w:val="Text"/>
              </w:rPr>
            </w:pPr>
            <w:r w:rsidRPr="000444FF">
              <w:rPr>
                <w:rStyle w:val="Text"/>
              </w:rPr>
              <w:t>3</w:t>
            </w:r>
            <w:r w:rsidR="00C368C6" w:rsidRPr="000444FF">
              <w:rPr>
                <w:rStyle w:val="Text"/>
              </w:rPr>
              <w:t>1</w:t>
            </w:r>
            <w:r w:rsidR="009F2992" w:rsidRPr="000444FF">
              <w:rPr>
                <w:rStyle w:val="Text"/>
              </w:rPr>
              <w:t>-</w:t>
            </w:r>
            <w:r w:rsidR="00C368C6" w:rsidRPr="000444FF">
              <w:rPr>
                <w:rStyle w:val="Text"/>
              </w:rPr>
              <w:t>10</w:t>
            </w:r>
            <w:r w:rsidR="009F2992" w:rsidRPr="000444FF">
              <w:rPr>
                <w:rStyle w:val="Text"/>
              </w:rPr>
              <w:t>-</w:t>
            </w:r>
            <w:r w:rsidR="00C368C6" w:rsidRPr="000444FF">
              <w:rPr>
                <w:rStyle w:val="Text"/>
              </w:rPr>
              <w:t>2024</w:t>
            </w:r>
            <w:r w:rsidR="009F2992" w:rsidRPr="000444FF">
              <w:rPr>
                <w:rStyle w:val="Text"/>
              </w:rPr>
              <w:t xml:space="preserve"> </w:t>
            </w:r>
          </w:p>
        </w:tc>
      </w:tr>
    </w:tbl>
    <w:p w14:paraId="15918382" w14:textId="77777777" w:rsidR="009F2992" w:rsidRDefault="009F2992" w:rsidP="009F2992"/>
    <w:p w14:paraId="3081999F" w14:textId="77777777" w:rsidR="002F45E2" w:rsidRDefault="002F45E2" w:rsidP="009F2992">
      <w:pPr>
        <w:pStyle w:val="Sectiontitle"/>
      </w:pPr>
    </w:p>
    <w:p w14:paraId="0A6ECF4C" w14:textId="338FD8EC"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990DF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990DF8">
        <w:tc>
          <w:tcPr>
            <w:tcW w:w="4318" w:type="dxa"/>
          </w:tcPr>
          <w:p w14:paraId="622AAABE" w14:textId="77777777" w:rsidR="009F2992" w:rsidRPr="009F2992" w:rsidRDefault="009F2992" w:rsidP="009F2992">
            <w:r w:rsidRPr="007A28B8">
              <w:t>“Authority”</w:t>
            </w:r>
          </w:p>
        </w:tc>
        <w:tc>
          <w:tcPr>
            <w:tcW w:w="4319" w:type="dxa"/>
          </w:tcPr>
          <w:p w14:paraId="19E52713" w14:textId="19C8B0FA" w:rsidR="009F2992" w:rsidRPr="009F2992" w:rsidRDefault="00C368C6"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990DF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990DF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990DF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03BB1A28" w14:textId="77777777" w:rsidR="00CE63B6" w:rsidRDefault="00CE63B6" w:rsidP="009F2992">
      <w:pPr>
        <w:pStyle w:val="Subheading"/>
      </w:pPr>
    </w:p>
    <w:p w14:paraId="68D78BD2" w14:textId="09D3218F" w:rsidR="009F2992" w:rsidRPr="007A28B8" w:rsidRDefault="009F2992" w:rsidP="009F2992">
      <w:pPr>
        <w:pStyle w:val="Subheading"/>
      </w:pPr>
      <w:r w:rsidRPr="007A28B8">
        <w:lastRenderedPageBreak/>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w:t>
      </w:r>
      <w:r w:rsidRPr="007A28B8">
        <w:lastRenderedPageBreak/>
        <w:t xml:space="preserve">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1B6183C" w14:textId="58D16122" w:rsidR="004C0BD1" w:rsidRPr="003F7878" w:rsidRDefault="004C0BD1" w:rsidP="003F7878">
      <w:r w:rsidRPr="007A28B8">
        <w:t xml:space="preserve">The Authority’s </w:t>
      </w:r>
      <w:r w:rsidRPr="00BD7AD5">
        <w:t>Standard Good</w:t>
      </w:r>
      <w:r w:rsidR="003F7878">
        <w:t>s</w:t>
      </w:r>
      <w:r w:rsidRPr="00BD7AD5">
        <w:t xml:space="preserve"> and Services Terms &amp; Conditions</w:t>
      </w:r>
      <w:r>
        <w:t xml:space="preserve"> </w:t>
      </w:r>
      <w:r w:rsidRPr="00015034">
        <w:t>(used for purchases under £</w:t>
      </w:r>
      <w:r>
        <w:t>5</w:t>
      </w:r>
      <w:r w:rsidRPr="00015034">
        <w:t>0k)</w:t>
      </w:r>
      <w:r w:rsidR="003F7878">
        <w:t xml:space="preserve"> </w:t>
      </w:r>
      <w:r>
        <w:t xml:space="preserve">can be located on the </w:t>
      </w:r>
      <w:hyperlink r:id="rId16" w:history="1">
        <w:r>
          <w:t>Natural England Website</w:t>
        </w:r>
      </w:hyperlink>
      <w:r>
        <w:t xml:space="preserve"> </w:t>
      </w:r>
      <w:r w:rsidR="00BE30DC">
        <w:t>(</w:t>
      </w:r>
      <w:hyperlink r:id="rId17" w:history="1">
        <w:r w:rsidR="00BE30DC" w:rsidRPr="003B1CCA">
          <w:rPr>
            <w:rStyle w:val="Hyperlink"/>
          </w:rPr>
          <w:t>gov.uk</w:t>
        </w:r>
      </w:hyperlink>
      <w:r w:rsidR="00BE30DC">
        <w:t>)</w:t>
      </w:r>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lastRenderedPageBreak/>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33A5D02" w:rsidR="009F2992" w:rsidRPr="007A28B8" w:rsidRDefault="009F2992" w:rsidP="009F2992">
      <w:proofErr w:type="gramStart"/>
      <w:r w:rsidRPr="007A28B8">
        <w:t>For the purpose of</w:t>
      </w:r>
      <w:proofErr w:type="gramEnd"/>
      <w:r w:rsidRPr="007A28B8">
        <w:t xml:space="preserve"> this RFQ the Authority is classified as a </w:t>
      </w:r>
      <w:r w:rsidR="00444D7C">
        <w:t>Central Contracting Authority</w:t>
      </w:r>
      <w:r w:rsidR="00444D7C" w:rsidRPr="007A28B8">
        <w:t xml:space="preserve"> </w:t>
      </w:r>
      <w:r w:rsidR="00444D7C" w:rsidRPr="0069589A">
        <w:rPr>
          <w:rStyle w:val="Text"/>
        </w:rPr>
        <w:t xml:space="preserve">with a publication threshold of </w:t>
      </w:r>
      <w:r w:rsidR="00444D7C">
        <w:rPr>
          <w:rStyle w:val="Text"/>
        </w:rPr>
        <w:t>£12,000</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lastRenderedPageBreak/>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2F98301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A5ADC">
        <w:t>Natural England</w:t>
      </w:r>
      <w:r w:rsidR="007A5ADC" w:rsidRPr="001F5026">
        <w:t xml:space="preserve">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Default="009F2992" w:rsidP="00CE25BC">
      <w:pPr>
        <w:pStyle w:val="Topictitle"/>
      </w:pPr>
      <w:r w:rsidRPr="001F5026">
        <w:t xml:space="preserve">Specification of Requirements </w:t>
      </w:r>
    </w:p>
    <w:p w14:paraId="212D1A2A" w14:textId="77777777" w:rsidR="00480555" w:rsidRPr="00480555" w:rsidRDefault="00480555" w:rsidP="00480555">
      <w:pPr>
        <w:rPr>
          <w:rStyle w:val="Boldtext"/>
        </w:rPr>
      </w:pPr>
      <w:r w:rsidRPr="00480555">
        <w:rPr>
          <w:rStyle w:val="Boldtext"/>
        </w:rPr>
        <w:t xml:space="preserve">Background to Natural England </w:t>
      </w:r>
    </w:p>
    <w:p w14:paraId="5A518BEE" w14:textId="77777777" w:rsidR="00480555" w:rsidRDefault="00480555" w:rsidP="00480555">
      <w:r w:rsidRPr="00480555">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20" w:history="1">
        <w:r w:rsidRPr="00480555">
          <w:t>Natural England</w:t>
        </w:r>
      </w:hyperlink>
    </w:p>
    <w:p w14:paraId="3145C60F" w14:textId="77777777" w:rsidR="00CE25BC" w:rsidRPr="00480555" w:rsidRDefault="00CE25BC" w:rsidP="00480555"/>
    <w:p w14:paraId="05721F07" w14:textId="77777777" w:rsidR="00480555" w:rsidRPr="00480555" w:rsidRDefault="00480555" w:rsidP="00480555">
      <w:pPr>
        <w:rPr>
          <w:rStyle w:val="Boldtext"/>
        </w:rPr>
      </w:pPr>
      <w:r w:rsidRPr="00480555">
        <w:rPr>
          <w:rStyle w:val="Boldtext"/>
        </w:rPr>
        <w:t xml:space="preserve">Background to the specific work area relevant to this purchase </w:t>
      </w:r>
    </w:p>
    <w:p w14:paraId="061D02CC" w14:textId="77777777" w:rsidR="00480555" w:rsidRPr="00480555" w:rsidRDefault="00480555" w:rsidP="00480555">
      <w:r w:rsidRPr="00480555">
        <w:t>LIFE in the Ravines (Ref: LIFE19/NAT/UK/000147)</w:t>
      </w:r>
    </w:p>
    <w:p w14:paraId="220108E1" w14:textId="77777777" w:rsidR="00480555" w:rsidRDefault="00480555" w:rsidP="00480555">
      <w:r w:rsidRPr="00480555">
        <w:t xml:space="preserve">The five-year LIFE in the Ravines project is an exciting partnership undertaking, centred within the ravine woodlands of the Peak District Dales Special Area of Conservation (SAC). This pioneering project has received funding from the European Union’s LIFE Programme, to restore these ravine woodlands and mitigate the effects of ash dieback (ADB). Led by Natural England, the UK Government’s adviser for the natural environment in England, the project partnership comprises of Chatsworth Estate, Derbyshire Wildlife Trust, Staffordshire Wildlife Trust and the National Trust. </w:t>
      </w:r>
    </w:p>
    <w:p w14:paraId="18018D6C" w14:textId="77777777" w:rsidR="00CE25BC" w:rsidRPr="00480555" w:rsidRDefault="00CE25BC" w:rsidP="00480555"/>
    <w:p w14:paraId="1CBE5F21" w14:textId="77777777" w:rsidR="00480555" w:rsidRPr="00480555" w:rsidRDefault="00480555" w:rsidP="00480555">
      <w:pPr>
        <w:rPr>
          <w:rStyle w:val="Boldtext"/>
        </w:rPr>
      </w:pPr>
      <w:r w:rsidRPr="00480555">
        <w:rPr>
          <w:rStyle w:val="Boldtext"/>
        </w:rPr>
        <w:t>Requirement</w:t>
      </w:r>
    </w:p>
    <w:p w14:paraId="4E544217" w14:textId="77777777" w:rsidR="00480555" w:rsidRPr="00480555" w:rsidRDefault="00480555" w:rsidP="00480555">
      <w:r w:rsidRPr="00480555">
        <w:t xml:space="preserve">We would like to invite you to quote for our next supply of tree stakes for the forthcoming autumn/winter season. Due to the slow growing nature of trees on steep-sided ravines, we require hardwood tree stakes that are long-lasting and more resistant to rot. They must also be produced from legal and sustainable sources to adhere to the UK government timber procurement policy. </w:t>
      </w:r>
    </w:p>
    <w:p w14:paraId="117842AD" w14:textId="77777777" w:rsidR="00480555" w:rsidRPr="00480555" w:rsidRDefault="00480555" w:rsidP="00480555">
      <w:pPr>
        <w:rPr>
          <w:rStyle w:val="Boldtext"/>
        </w:rPr>
      </w:pPr>
      <w:r w:rsidRPr="00480555">
        <w:rPr>
          <w:rStyle w:val="Boldtext"/>
        </w:rPr>
        <w:t>Specification</w:t>
      </w:r>
    </w:p>
    <w:p w14:paraId="4DA2A3EA" w14:textId="77777777" w:rsidR="00480555" w:rsidRPr="00480555" w:rsidRDefault="00480555" w:rsidP="00480555">
      <w:r w:rsidRPr="00480555">
        <w:t>On the basis that 9,600 units will be purchased in one order, please provide a unit price for tree guard stakes which meets the following criteria:</w:t>
      </w:r>
    </w:p>
    <w:p w14:paraId="3C90F10C" w14:textId="71864DE1" w:rsidR="00480555" w:rsidRDefault="00480555" w:rsidP="00990DF8">
      <w:pPr>
        <w:pStyle w:val="BulletText2"/>
      </w:pPr>
      <w:r w:rsidRPr="00480555">
        <w:t>1.6 metres in height.</w:t>
      </w:r>
    </w:p>
    <w:p w14:paraId="23A241B3" w14:textId="77777777" w:rsidR="00062700" w:rsidRPr="00480555" w:rsidRDefault="00062700" w:rsidP="00062700">
      <w:pPr>
        <w:pStyle w:val="BulletText2"/>
        <w:numPr>
          <w:ilvl w:val="0"/>
          <w:numId w:val="0"/>
        </w:numPr>
        <w:ind w:left="1208"/>
      </w:pPr>
    </w:p>
    <w:p w14:paraId="1F7C3141" w14:textId="77777777" w:rsidR="00480555" w:rsidRPr="00480555" w:rsidRDefault="00480555" w:rsidP="00062700">
      <w:pPr>
        <w:pStyle w:val="BulletText2"/>
      </w:pPr>
      <w:r w:rsidRPr="00480555">
        <w:t>Must be between 28mm x 28 mm, 30mm x 30mm or 32mm x 32mm in width. (Chosen size must be consistent across all stakes)</w:t>
      </w:r>
    </w:p>
    <w:p w14:paraId="7A7A408F" w14:textId="77777777" w:rsidR="00480555" w:rsidRPr="00480555" w:rsidRDefault="00480555" w:rsidP="00480555"/>
    <w:p w14:paraId="3CE2EE66" w14:textId="6C8BF527" w:rsidR="00480555" w:rsidRDefault="00480555" w:rsidP="00990DF8">
      <w:pPr>
        <w:pStyle w:val="BulletText2"/>
      </w:pPr>
      <w:r w:rsidRPr="00480555">
        <w:lastRenderedPageBreak/>
        <w:t>Robinia</w:t>
      </w:r>
      <w:r w:rsidR="005A1014">
        <w:t xml:space="preserve"> </w:t>
      </w:r>
      <w:proofErr w:type="spellStart"/>
      <w:r w:rsidR="005A1014">
        <w:t>pseudoacacia</w:t>
      </w:r>
      <w:proofErr w:type="spellEnd"/>
      <w:r w:rsidRPr="00480555">
        <w:t xml:space="preserve"> or alternative sustainable hardwood</w:t>
      </w:r>
      <w:r w:rsidR="00721268">
        <w:t xml:space="preserve"> </w:t>
      </w:r>
      <w:r w:rsidR="008E3461">
        <w:t>species</w:t>
      </w:r>
      <w:r w:rsidRPr="00480555">
        <w:t xml:space="preserve"> that is </w:t>
      </w:r>
      <w:r w:rsidR="005058A8">
        <w:t xml:space="preserve">durable and </w:t>
      </w:r>
      <w:r w:rsidRPr="00480555">
        <w:t>resistant to rot</w:t>
      </w:r>
    </w:p>
    <w:p w14:paraId="4F8051AC" w14:textId="77777777" w:rsidR="00F91D72" w:rsidRPr="00480555" w:rsidRDefault="00F91D72" w:rsidP="00F91D72">
      <w:pPr>
        <w:pStyle w:val="BulletText2"/>
        <w:numPr>
          <w:ilvl w:val="0"/>
          <w:numId w:val="0"/>
        </w:numPr>
        <w:ind w:left="1208"/>
      </w:pPr>
    </w:p>
    <w:p w14:paraId="0C7E6D8C" w14:textId="5048CDAE" w:rsidR="00480555" w:rsidRDefault="00480555" w:rsidP="00990DF8">
      <w:pPr>
        <w:pStyle w:val="BulletText2"/>
      </w:pPr>
      <w:r w:rsidRPr="00480555">
        <w:t>Pointed end either 4 or 2-sided point (preference to 4 sided)</w:t>
      </w:r>
    </w:p>
    <w:p w14:paraId="4539CAB3" w14:textId="77777777" w:rsidR="00B74437" w:rsidRPr="00480555" w:rsidRDefault="00B74437" w:rsidP="00B74437">
      <w:pPr>
        <w:pStyle w:val="BulletText2"/>
        <w:numPr>
          <w:ilvl w:val="0"/>
          <w:numId w:val="0"/>
        </w:numPr>
        <w:ind w:left="1208"/>
      </w:pPr>
    </w:p>
    <w:p w14:paraId="693D4469" w14:textId="77777777" w:rsidR="00480555" w:rsidRPr="00480555" w:rsidRDefault="00480555" w:rsidP="00062700">
      <w:pPr>
        <w:pStyle w:val="BulletText2"/>
      </w:pPr>
      <w:r w:rsidRPr="00480555">
        <w:t>Timber must be FSC or PEFC certified, and you must be able to provide traceable proof</w:t>
      </w:r>
    </w:p>
    <w:p w14:paraId="6E7664F5" w14:textId="77777777" w:rsidR="00480555" w:rsidRPr="00480555" w:rsidRDefault="00480555" w:rsidP="00480555"/>
    <w:p w14:paraId="4F0BEBA9" w14:textId="77777777" w:rsidR="00480555" w:rsidRPr="00480555" w:rsidRDefault="00480555" w:rsidP="00480555">
      <w:pPr>
        <w:rPr>
          <w:rStyle w:val="Boldtext"/>
        </w:rPr>
      </w:pPr>
      <w:r w:rsidRPr="00480555">
        <w:rPr>
          <w:rStyle w:val="Boldtext"/>
        </w:rPr>
        <w:t>Delivery</w:t>
      </w:r>
    </w:p>
    <w:p w14:paraId="175C9886" w14:textId="77777777" w:rsidR="00480555" w:rsidRDefault="00480555" w:rsidP="00B74437">
      <w:pPr>
        <w:pStyle w:val="BulletText2"/>
      </w:pPr>
      <w:r w:rsidRPr="00480555">
        <w:t>Specified delivery lead time, to the following address:</w:t>
      </w:r>
    </w:p>
    <w:p w14:paraId="26265557" w14:textId="77777777" w:rsidR="00B74437" w:rsidRDefault="00B74437" w:rsidP="00B74437">
      <w:pPr>
        <w:pStyle w:val="BulletText2"/>
        <w:numPr>
          <w:ilvl w:val="0"/>
          <w:numId w:val="0"/>
        </w:numPr>
        <w:ind w:left="1208" w:hanging="357"/>
      </w:pPr>
    </w:p>
    <w:p w14:paraId="2F18F479" w14:textId="77777777" w:rsidR="00B74437" w:rsidRDefault="00B74437" w:rsidP="00B74437">
      <w:pPr>
        <w:pStyle w:val="BulletText2"/>
        <w:numPr>
          <w:ilvl w:val="0"/>
          <w:numId w:val="0"/>
        </w:numPr>
        <w:ind w:left="1208"/>
      </w:pPr>
      <w:r w:rsidRPr="00480555">
        <w:t>Derbyshire Dales NNR</w:t>
      </w:r>
    </w:p>
    <w:p w14:paraId="5BF5A1E3" w14:textId="77777777" w:rsidR="00BE5DBE" w:rsidRPr="00BE5DBE" w:rsidRDefault="00BE5DBE" w:rsidP="00BE5DBE">
      <w:pPr>
        <w:pStyle w:val="BulletText2"/>
        <w:numPr>
          <w:ilvl w:val="0"/>
          <w:numId w:val="0"/>
        </w:numPr>
        <w:ind w:left="1208"/>
      </w:pPr>
      <w:r w:rsidRPr="00BE5DBE">
        <w:t>Deepdale Business Park</w:t>
      </w:r>
    </w:p>
    <w:p w14:paraId="795078D3" w14:textId="77777777" w:rsidR="00BE5DBE" w:rsidRPr="00BE5DBE" w:rsidRDefault="00BE5DBE" w:rsidP="00BE5DBE">
      <w:pPr>
        <w:pStyle w:val="BulletText2"/>
        <w:numPr>
          <w:ilvl w:val="0"/>
          <w:numId w:val="0"/>
        </w:numPr>
        <w:ind w:left="1208"/>
      </w:pPr>
      <w:r w:rsidRPr="00BE5DBE">
        <w:t>Bakewell</w:t>
      </w:r>
    </w:p>
    <w:p w14:paraId="1F381E0E" w14:textId="77777777" w:rsidR="00BE5DBE" w:rsidRPr="00BE5DBE" w:rsidRDefault="00BE5DBE" w:rsidP="00BE5DBE">
      <w:pPr>
        <w:pStyle w:val="BulletText2"/>
        <w:numPr>
          <w:ilvl w:val="0"/>
          <w:numId w:val="0"/>
        </w:numPr>
        <w:ind w:left="1208"/>
      </w:pPr>
      <w:r w:rsidRPr="00BE5DBE">
        <w:t>Derbyshire</w:t>
      </w:r>
    </w:p>
    <w:p w14:paraId="46E5CC0A" w14:textId="77777777" w:rsidR="00BE5DBE" w:rsidRPr="00BE5DBE" w:rsidRDefault="00BE5DBE" w:rsidP="00BE5DBE">
      <w:pPr>
        <w:pStyle w:val="BulletText2"/>
        <w:numPr>
          <w:ilvl w:val="0"/>
          <w:numId w:val="0"/>
        </w:numPr>
        <w:ind w:left="1208"/>
      </w:pPr>
      <w:r w:rsidRPr="00BE5DBE">
        <w:t>DE45 1GT</w:t>
      </w:r>
    </w:p>
    <w:p w14:paraId="23DEB976" w14:textId="77777777" w:rsidR="00480555" w:rsidRPr="00480555" w:rsidRDefault="00480555" w:rsidP="00480555"/>
    <w:p w14:paraId="327DA0C9" w14:textId="77777777" w:rsidR="00480555" w:rsidRPr="00480555" w:rsidRDefault="00480555" w:rsidP="00480555">
      <w:pPr>
        <w:rPr>
          <w:rStyle w:val="Boldtext"/>
        </w:rPr>
      </w:pPr>
      <w:r w:rsidRPr="00480555">
        <w:rPr>
          <w:rStyle w:val="Boldtext"/>
        </w:rPr>
        <w:t xml:space="preserve">Supporting documentation </w:t>
      </w:r>
    </w:p>
    <w:p w14:paraId="1C7C7732" w14:textId="76255E17" w:rsidR="00480555" w:rsidRPr="00480555" w:rsidRDefault="00480555" w:rsidP="00480555">
      <w:r w:rsidRPr="00480555">
        <w:t xml:space="preserve">Required: </w:t>
      </w:r>
    </w:p>
    <w:p w14:paraId="7AEB4608" w14:textId="0D83E028" w:rsidR="00480555" w:rsidRDefault="00480555" w:rsidP="00990DF8">
      <w:pPr>
        <w:pStyle w:val="BulletText2"/>
      </w:pPr>
      <w:r w:rsidRPr="00480555">
        <w:t>Proof of timber origin under a scheme recognised by the UK government e.g. FSC, PEFC</w:t>
      </w:r>
    </w:p>
    <w:p w14:paraId="4D46FF2D" w14:textId="77777777" w:rsidR="00F9338E" w:rsidRPr="00480555" w:rsidRDefault="00F9338E" w:rsidP="00F9338E">
      <w:pPr>
        <w:pStyle w:val="BulletText2"/>
        <w:numPr>
          <w:ilvl w:val="0"/>
          <w:numId w:val="0"/>
        </w:numPr>
        <w:ind w:left="1208"/>
      </w:pPr>
    </w:p>
    <w:p w14:paraId="79FFC33E" w14:textId="5F7B8EB3" w:rsidR="00480555" w:rsidRDefault="00480555" w:rsidP="00990DF8">
      <w:pPr>
        <w:pStyle w:val="BulletText2"/>
      </w:pPr>
      <w:r w:rsidRPr="00480555">
        <w:t xml:space="preserve">Chain of custody certification number or copy of the timber suppliers’ chain of custody certificate </w:t>
      </w:r>
    </w:p>
    <w:p w14:paraId="02677D3E" w14:textId="77777777" w:rsidR="00F9338E" w:rsidRPr="00480555" w:rsidRDefault="00F9338E" w:rsidP="00F9338E">
      <w:pPr>
        <w:pStyle w:val="BulletText2"/>
        <w:numPr>
          <w:ilvl w:val="0"/>
          <w:numId w:val="0"/>
        </w:numPr>
        <w:ind w:left="1208"/>
      </w:pPr>
    </w:p>
    <w:p w14:paraId="63F225B2" w14:textId="77777777" w:rsidR="00480555" w:rsidRPr="00480555" w:rsidRDefault="00480555" w:rsidP="00062700">
      <w:pPr>
        <w:pStyle w:val="BulletText2"/>
      </w:pPr>
      <w:r w:rsidRPr="00480555">
        <w:t xml:space="preserve">VAT registration number </w:t>
      </w:r>
    </w:p>
    <w:p w14:paraId="5B9D0763" w14:textId="77777777" w:rsidR="00480555" w:rsidRPr="00480555" w:rsidRDefault="00480555" w:rsidP="00480555"/>
    <w:p w14:paraId="3231461F" w14:textId="77777777" w:rsidR="00480555" w:rsidRPr="00480555" w:rsidRDefault="00480555" w:rsidP="00480555">
      <w:pPr>
        <w:rPr>
          <w:rStyle w:val="Boldtext"/>
        </w:rPr>
      </w:pPr>
      <w:r w:rsidRPr="00480555">
        <w:rPr>
          <w:rStyle w:val="Boldtext"/>
        </w:rPr>
        <w:t xml:space="preserve">Sustainability </w:t>
      </w:r>
    </w:p>
    <w:p w14:paraId="275BCEFB" w14:textId="77777777" w:rsidR="00480555" w:rsidRPr="00480555" w:rsidRDefault="00480555" w:rsidP="00480555">
      <w:r w:rsidRPr="00480555">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480555">
        <w:t>yr</w:t>
      </w:r>
      <w:proofErr w:type="spellEnd"/>
      <w:r w:rsidRPr="00480555">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820441C" w14:textId="77777777" w:rsidR="00480555" w:rsidRPr="00480555" w:rsidRDefault="00480555" w:rsidP="00480555">
      <w:r w:rsidRPr="00480555">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8E1A03D" w14:textId="77777777" w:rsidR="00480555" w:rsidRPr="00480555" w:rsidRDefault="00480555" w:rsidP="00480555">
      <w:r w:rsidRPr="00480555">
        <w:t xml:space="preserve">It is UK Government policy to require that all timber is from a legal and sustainable source. Timber and wood-derived products in the context of this Contract includes any product that contains wood or wood fibre supplied to Natural England or used by the Contractor, his agents, and subcontractors in performance of the Contract. The Contract Conditions require that all timber and wood derived products supplied to Natural England or used by the Contractor in performing the Contract are legal and sustainable. </w:t>
      </w:r>
    </w:p>
    <w:p w14:paraId="62CD3B98" w14:textId="77777777" w:rsidR="00480555" w:rsidRDefault="00480555" w:rsidP="00480555">
      <w:r w:rsidRPr="0078202A">
        <w:rPr>
          <w:rStyle w:val="Italictext"/>
        </w:rPr>
        <w:t>Natural England will reject any bid that cannot offer to provide independent verification that all timber and wood-derived products used in the Contract meet the sustainability requirements listed above</w:t>
      </w:r>
      <w:r w:rsidRPr="00480555">
        <w:t xml:space="preserve">. </w:t>
      </w:r>
    </w:p>
    <w:p w14:paraId="40BBBA08" w14:textId="77777777" w:rsidR="00F9338E" w:rsidRPr="00480555" w:rsidRDefault="00F9338E" w:rsidP="00480555"/>
    <w:p w14:paraId="76742496" w14:textId="77777777" w:rsidR="00480555" w:rsidRPr="00480555" w:rsidRDefault="00480555" w:rsidP="00480555">
      <w:pPr>
        <w:rPr>
          <w:rStyle w:val="Boldtext"/>
        </w:rPr>
      </w:pPr>
      <w:r w:rsidRPr="00480555">
        <w:rPr>
          <w:rStyle w:val="Boldtext"/>
        </w:rPr>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480555" w:rsidRPr="00480555" w14:paraId="793F7341" w14:textId="77777777" w:rsidTr="00990DF8">
        <w:trPr>
          <w:cnfStyle w:val="100000000000" w:firstRow="1" w:lastRow="0" w:firstColumn="0" w:lastColumn="0" w:oddVBand="0" w:evenVBand="0" w:oddHBand="0" w:evenHBand="0" w:firstRowFirstColumn="0" w:firstRowLastColumn="0" w:lastRowFirstColumn="0" w:lastRowLastColumn="0"/>
        </w:trPr>
        <w:tc>
          <w:tcPr>
            <w:tcW w:w="1555" w:type="dxa"/>
          </w:tcPr>
          <w:p w14:paraId="60AC7DAF" w14:textId="77777777" w:rsidR="00480555" w:rsidRPr="00480555" w:rsidRDefault="00480555" w:rsidP="00480555">
            <w:r w:rsidRPr="00480555">
              <w:t>Reference</w:t>
            </w:r>
          </w:p>
        </w:tc>
        <w:tc>
          <w:tcPr>
            <w:tcW w:w="2763" w:type="dxa"/>
          </w:tcPr>
          <w:p w14:paraId="545E91B1" w14:textId="77777777" w:rsidR="00480555" w:rsidRPr="00480555" w:rsidRDefault="00480555" w:rsidP="00480555">
            <w:r w:rsidRPr="00480555">
              <w:t>Deliverable</w:t>
            </w:r>
          </w:p>
        </w:tc>
        <w:tc>
          <w:tcPr>
            <w:tcW w:w="2159" w:type="dxa"/>
          </w:tcPr>
          <w:p w14:paraId="4B081B73" w14:textId="77777777" w:rsidR="00480555" w:rsidRPr="00480555" w:rsidRDefault="00480555" w:rsidP="00480555">
            <w:r w:rsidRPr="00480555">
              <w:t>Responsible Party</w:t>
            </w:r>
          </w:p>
        </w:tc>
        <w:tc>
          <w:tcPr>
            <w:tcW w:w="2160" w:type="dxa"/>
          </w:tcPr>
          <w:p w14:paraId="1111F70D" w14:textId="77777777" w:rsidR="00480555" w:rsidRPr="00480555" w:rsidRDefault="00480555" w:rsidP="00480555">
            <w:r w:rsidRPr="00480555">
              <w:t>Date of completion</w:t>
            </w:r>
          </w:p>
        </w:tc>
      </w:tr>
      <w:tr w:rsidR="00480555" w:rsidRPr="00480555" w14:paraId="0AA5B2D3" w14:textId="77777777" w:rsidTr="00990DF8">
        <w:tc>
          <w:tcPr>
            <w:tcW w:w="1555" w:type="dxa"/>
          </w:tcPr>
          <w:p w14:paraId="12357409" w14:textId="77777777" w:rsidR="00480555" w:rsidRPr="00480555" w:rsidRDefault="00480555" w:rsidP="00480555"/>
        </w:tc>
        <w:tc>
          <w:tcPr>
            <w:tcW w:w="2763" w:type="dxa"/>
          </w:tcPr>
          <w:p w14:paraId="27B134A5" w14:textId="77777777" w:rsidR="00480555" w:rsidRPr="00480555" w:rsidRDefault="00480555" w:rsidP="00480555">
            <w:r w:rsidRPr="00480555">
              <w:t>Intended contract start date</w:t>
            </w:r>
          </w:p>
          <w:p w14:paraId="543D5A55" w14:textId="77777777" w:rsidR="00480555" w:rsidRPr="00480555" w:rsidRDefault="00480555" w:rsidP="00480555"/>
        </w:tc>
        <w:tc>
          <w:tcPr>
            <w:tcW w:w="2159" w:type="dxa"/>
          </w:tcPr>
          <w:p w14:paraId="50BF5827" w14:textId="77777777" w:rsidR="00480555" w:rsidRPr="00480555" w:rsidRDefault="00480555" w:rsidP="00480555">
            <w:r w:rsidRPr="00480555">
              <w:t>Supplier</w:t>
            </w:r>
          </w:p>
        </w:tc>
        <w:tc>
          <w:tcPr>
            <w:tcW w:w="2160" w:type="dxa"/>
          </w:tcPr>
          <w:p w14:paraId="57A5B1E0" w14:textId="11E2440F" w:rsidR="00480555" w:rsidRPr="00480555" w:rsidRDefault="00480555" w:rsidP="00480555">
            <w:r w:rsidRPr="00480555">
              <w:t xml:space="preserve">Earliest </w:t>
            </w:r>
            <w:r w:rsidR="00965125">
              <w:t>02</w:t>
            </w:r>
            <w:r w:rsidRPr="00480555">
              <w:t>/0</w:t>
            </w:r>
            <w:r w:rsidR="00965125">
              <w:t>9</w:t>
            </w:r>
            <w:r w:rsidRPr="00480555">
              <w:t>/2024</w:t>
            </w:r>
          </w:p>
        </w:tc>
      </w:tr>
      <w:tr w:rsidR="00480555" w:rsidRPr="00480555" w14:paraId="466E8A71" w14:textId="77777777" w:rsidTr="00990DF8">
        <w:tc>
          <w:tcPr>
            <w:tcW w:w="1555" w:type="dxa"/>
          </w:tcPr>
          <w:p w14:paraId="11C9F0F8" w14:textId="77777777" w:rsidR="00480555" w:rsidRPr="00480555" w:rsidRDefault="00480555" w:rsidP="00480555"/>
        </w:tc>
        <w:tc>
          <w:tcPr>
            <w:tcW w:w="2763" w:type="dxa"/>
          </w:tcPr>
          <w:p w14:paraId="0B2E02EF" w14:textId="77777777" w:rsidR="00480555" w:rsidRPr="00480555" w:rsidRDefault="00480555" w:rsidP="00480555">
            <w:r w:rsidRPr="00480555">
              <w:t>Delivery</w:t>
            </w:r>
          </w:p>
        </w:tc>
        <w:tc>
          <w:tcPr>
            <w:tcW w:w="2159" w:type="dxa"/>
          </w:tcPr>
          <w:p w14:paraId="7F333E12" w14:textId="77777777" w:rsidR="00480555" w:rsidRPr="00480555" w:rsidRDefault="00480555" w:rsidP="00480555">
            <w:r w:rsidRPr="00480555">
              <w:t>Supplier</w:t>
            </w:r>
          </w:p>
        </w:tc>
        <w:tc>
          <w:tcPr>
            <w:tcW w:w="2160" w:type="dxa"/>
          </w:tcPr>
          <w:p w14:paraId="6BE14208" w14:textId="00F4D920" w:rsidR="00480555" w:rsidRPr="00480555" w:rsidRDefault="00965125" w:rsidP="00480555">
            <w:r>
              <w:t>September</w:t>
            </w:r>
            <w:r w:rsidR="00480555" w:rsidRPr="00480555">
              <w:t xml:space="preserve"> 2024 - October 2024</w:t>
            </w:r>
          </w:p>
          <w:p w14:paraId="3BAF12BC" w14:textId="77777777" w:rsidR="00480555" w:rsidRPr="00480555" w:rsidRDefault="00480555" w:rsidP="00480555"/>
        </w:tc>
      </w:tr>
      <w:tr w:rsidR="00480555" w:rsidRPr="00480555" w14:paraId="1DC17FEE" w14:textId="77777777" w:rsidTr="00990DF8">
        <w:tc>
          <w:tcPr>
            <w:tcW w:w="1555" w:type="dxa"/>
          </w:tcPr>
          <w:p w14:paraId="19C1EA38" w14:textId="77777777" w:rsidR="00480555" w:rsidRPr="00480555" w:rsidRDefault="00480555" w:rsidP="00480555"/>
        </w:tc>
        <w:tc>
          <w:tcPr>
            <w:tcW w:w="2763" w:type="dxa"/>
          </w:tcPr>
          <w:p w14:paraId="3F431FAA" w14:textId="77777777" w:rsidR="00480555" w:rsidRPr="00480555" w:rsidRDefault="00480555" w:rsidP="00480555">
            <w:r w:rsidRPr="00480555">
              <w:t>Intended contract completion date</w:t>
            </w:r>
          </w:p>
          <w:p w14:paraId="0D2294E0" w14:textId="77777777" w:rsidR="00480555" w:rsidRPr="00480555" w:rsidRDefault="00480555" w:rsidP="00480555"/>
        </w:tc>
        <w:tc>
          <w:tcPr>
            <w:tcW w:w="2159" w:type="dxa"/>
          </w:tcPr>
          <w:p w14:paraId="02B6203C" w14:textId="77777777" w:rsidR="00480555" w:rsidRPr="00480555" w:rsidRDefault="00480555" w:rsidP="00480555">
            <w:r w:rsidRPr="00480555">
              <w:t>Supplier</w:t>
            </w:r>
          </w:p>
        </w:tc>
        <w:tc>
          <w:tcPr>
            <w:tcW w:w="2160" w:type="dxa"/>
          </w:tcPr>
          <w:p w14:paraId="1FFF3C85" w14:textId="77777777" w:rsidR="00480555" w:rsidRPr="00480555" w:rsidRDefault="00480555" w:rsidP="00480555">
            <w:r w:rsidRPr="00480555">
              <w:t>31/10/2024</w:t>
            </w:r>
          </w:p>
        </w:tc>
      </w:tr>
    </w:tbl>
    <w:p w14:paraId="23558E20" w14:textId="77777777" w:rsidR="00480555" w:rsidRPr="00480555" w:rsidRDefault="00480555" w:rsidP="00480555"/>
    <w:p w14:paraId="753EF48B" w14:textId="77777777" w:rsidR="00480555" w:rsidRPr="001F5026" w:rsidRDefault="00480555" w:rsidP="009F2992">
      <w:pPr>
        <w:pStyle w:val="Subheading"/>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54F383D" w:rsidR="009F2992" w:rsidRPr="00AD0B2A" w:rsidRDefault="009F2992" w:rsidP="009F2992">
      <w:pPr>
        <w:rPr>
          <w:rStyle w:val="Important"/>
        </w:rPr>
      </w:pPr>
      <w:r w:rsidRPr="001F5026">
        <w:t xml:space="preserve">The Authority’s preference is for all invoices to be sent electronically, quoting a valid Purchase Order number. </w:t>
      </w:r>
      <w:r w:rsidR="000405C8">
        <w:t xml:space="preserve">Invoices </w:t>
      </w:r>
      <w:r w:rsidR="00BD18AD">
        <w:t xml:space="preserve">should be sent within one calendar month following the </w:t>
      </w:r>
      <w:r w:rsidR="004B2C32">
        <w:t xml:space="preserve">date of delivery to the project finance officer, Kathryn Cox, at </w:t>
      </w:r>
      <w:hyperlink r:id="rId21" w:history="1">
        <w:r w:rsidR="004B2C32" w:rsidRPr="00625B5C">
          <w:rPr>
            <w:rStyle w:val="Hyperlink"/>
          </w:rPr>
          <w:t>kathryn.cox@naturalengland.org.uk</w:t>
        </w:r>
      </w:hyperlink>
      <w:r w:rsidR="004B2C32">
        <w:t xml:space="preserve">. </w:t>
      </w:r>
      <w:r w:rsidRPr="001F5026">
        <w:t xml:space="preserve"> </w:t>
      </w:r>
    </w:p>
    <w:p w14:paraId="6769C7EE" w14:textId="6A660601" w:rsidR="009F2992" w:rsidRPr="001F5026" w:rsidRDefault="009F2992" w:rsidP="009F2992">
      <w:r w:rsidRPr="001F5026">
        <w:t>It is anticipated that this contract will be awarded for a period</w:t>
      </w:r>
      <w:r w:rsidRPr="0013471E">
        <w:rPr>
          <w:rStyle w:val="Text"/>
        </w:rPr>
        <w:t xml:space="preserve"> of</w:t>
      </w:r>
      <w:r>
        <w:rPr>
          <w:rStyle w:val="Text"/>
        </w:rPr>
        <w:t xml:space="preserve"> </w:t>
      </w:r>
      <w:r w:rsidR="004B2C32">
        <w:rPr>
          <w:rStyle w:val="Text"/>
        </w:rPr>
        <w:t>three</w:t>
      </w:r>
      <w:r>
        <w:rPr>
          <w:rStyle w:val="Text"/>
        </w:rPr>
        <w:t xml:space="preserve"> months</w:t>
      </w:r>
      <w:r w:rsidRPr="0013471E">
        <w:rPr>
          <w:rStyle w:val="Important"/>
        </w:rPr>
        <w:t xml:space="preserve"> </w:t>
      </w:r>
      <w:r w:rsidRPr="001F5026">
        <w:t xml:space="preserve">to end no later than </w:t>
      </w:r>
      <w:r w:rsidR="004B2C32">
        <w:t>31/10/2024.</w:t>
      </w:r>
      <w:r w:rsidRPr="001F5026">
        <w:t xml:space="preserve"> Prices will remain fixed for the duration of the </w:t>
      </w:r>
      <w:r w:rsidRPr="001F5026">
        <w:lastRenderedPageBreak/>
        <w:t xml:space="preserve">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44402E81" w:rsidR="009F2992" w:rsidRPr="001F5026" w:rsidRDefault="009F2992" w:rsidP="009F2992">
      <w:r w:rsidRPr="001F5026">
        <w:t xml:space="preserve">Technical – </w:t>
      </w:r>
      <w:r w:rsidR="002E0766" w:rsidRPr="00041FE0">
        <w:rPr>
          <w:rStyle w:val="Text"/>
        </w:rPr>
        <w:t>70</w:t>
      </w:r>
      <w:r w:rsidRPr="001F5026">
        <w:t>%</w:t>
      </w:r>
    </w:p>
    <w:p w14:paraId="6D3BBC20" w14:textId="076C67A7" w:rsidR="009F2992" w:rsidRDefault="009F2992" w:rsidP="009F2992">
      <w:pPr>
        <w:rPr>
          <w:rStyle w:val="Boldtext"/>
        </w:rPr>
      </w:pPr>
      <w:r w:rsidRPr="001F5026">
        <w:t xml:space="preserve">Commercial – </w:t>
      </w:r>
      <w:r w:rsidR="002E0766" w:rsidRPr="00041FE0">
        <w:rPr>
          <w:rStyle w:val="Text"/>
        </w:rPr>
        <w:t>30</w:t>
      </w:r>
      <w:r w:rsidRPr="001F5026">
        <w:t>%</w:t>
      </w:r>
    </w:p>
    <w:p w14:paraId="27AD1BCD" w14:textId="77777777" w:rsidR="009F2992" w:rsidRPr="00D074A5" w:rsidRDefault="009F2992" w:rsidP="00D074A5">
      <w:pPr>
        <w:pStyle w:val="Subheading"/>
        <w:rPr>
          <w:rStyle w:val="Boldtext"/>
          <w:rFonts w:cstheme="minorBidi"/>
          <w:b/>
          <w:sz w:val="26"/>
        </w:rPr>
      </w:pPr>
      <w:r w:rsidRPr="00D074A5">
        <w:rPr>
          <w:rStyle w:val="Boldtext"/>
          <w:rFonts w:cstheme="minorBidi"/>
          <w:b/>
          <w:sz w:val="26"/>
        </w:rPr>
        <w:t>Evaluation criteria</w:t>
      </w:r>
    </w:p>
    <w:p w14:paraId="37104AD6" w14:textId="3481D1E1" w:rsidR="009F2992" w:rsidRDefault="009F2992" w:rsidP="009F2992">
      <w:r w:rsidRPr="001F5026">
        <w:t xml:space="preserve">Evaluation weightings are </w:t>
      </w:r>
      <w:r w:rsidR="00564002">
        <w:t>70</w:t>
      </w:r>
      <w:r w:rsidRPr="001F5026">
        <w:t xml:space="preserve">% technical and </w:t>
      </w:r>
      <w:r w:rsidR="00564002" w:rsidRPr="00CC6D49">
        <w:rPr>
          <w:rStyle w:val="Text"/>
        </w:rPr>
        <w:t>30</w:t>
      </w:r>
      <w:r w:rsidRPr="001F5026">
        <w:t>% commercial, the winning tenderer will be the highest scoring combined score.</w:t>
      </w:r>
    </w:p>
    <w:p w14:paraId="19B4ED7D" w14:textId="66E6B598"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990DF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990DF8">
        <w:trPr>
          <w:trHeight w:val="1736"/>
        </w:trPr>
        <w:tc>
          <w:tcPr>
            <w:tcW w:w="1838" w:type="dxa"/>
            <w:vMerge w:val="restart"/>
          </w:tcPr>
          <w:p w14:paraId="2E0B03F4" w14:textId="77777777" w:rsidR="009F2992" w:rsidRPr="00302DD3" w:rsidRDefault="009F2992" w:rsidP="009F2992">
            <w:pPr>
              <w:rPr>
                <w:rStyle w:val="Text"/>
              </w:rPr>
            </w:pPr>
            <w:r w:rsidRPr="00302DD3">
              <w:rPr>
                <w:rStyle w:val="Text"/>
              </w:rPr>
              <w:t>Technical</w:t>
            </w:r>
          </w:p>
        </w:tc>
        <w:tc>
          <w:tcPr>
            <w:tcW w:w="1701" w:type="dxa"/>
            <w:vMerge w:val="restart"/>
          </w:tcPr>
          <w:p w14:paraId="77A370C4" w14:textId="6D15AF50" w:rsidR="009F2992" w:rsidRPr="00302DD3" w:rsidRDefault="00564002" w:rsidP="009F2992">
            <w:pPr>
              <w:rPr>
                <w:rStyle w:val="Text"/>
              </w:rPr>
            </w:pPr>
            <w:r w:rsidRPr="00302DD3">
              <w:rPr>
                <w:rStyle w:val="Text"/>
              </w:rPr>
              <w:t>7</w:t>
            </w:r>
            <w:r w:rsidR="009F2992" w:rsidRPr="00302DD3">
              <w:rPr>
                <w:rStyle w:val="Text"/>
              </w:rPr>
              <w:t>0%</w:t>
            </w:r>
          </w:p>
        </w:tc>
        <w:tc>
          <w:tcPr>
            <w:tcW w:w="2126" w:type="dxa"/>
            <w:vMerge w:val="restart"/>
          </w:tcPr>
          <w:p w14:paraId="542A1A32" w14:textId="3477F296" w:rsidR="009F2992" w:rsidRPr="009F2992" w:rsidRDefault="004F79E3" w:rsidP="009F2992">
            <w:pPr>
              <w:rPr>
                <w:rStyle w:val="Important"/>
              </w:rPr>
            </w:pPr>
            <w:r>
              <w:rPr>
                <w:rStyle w:val="Text"/>
              </w:rPr>
              <w:t xml:space="preserve">To provide </w:t>
            </w:r>
            <w:r w:rsidRPr="004F79E3">
              <w:rPr>
                <w:rStyle w:val="Text"/>
              </w:rPr>
              <w:t>tree planting s</w:t>
            </w:r>
            <w:r>
              <w:rPr>
                <w:rStyle w:val="Text"/>
              </w:rPr>
              <w:t>takes</w:t>
            </w:r>
            <w:r w:rsidRPr="004F79E3">
              <w:rPr>
                <w:rStyle w:val="Text"/>
              </w:rPr>
              <w:t xml:space="preserve"> as detailed in Specification</w:t>
            </w:r>
          </w:p>
        </w:tc>
        <w:tc>
          <w:tcPr>
            <w:tcW w:w="1843" w:type="dxa"/>
          </w:tcPr>
          <w:p w14:paraId="6E3BC7E7" w14:textId="1C428BD8" w:rsidR="009F2992" w:rsidRPr="00302DD3" w:rsidRDefault="00ED2663" w:rsidP="009F2992">
            <w:pPr>
              <w:rPr>
                <w:rStyle w:val="Text"/>
              </w:rPr>
            </w:pPr>
            <w:r w:rsidRPr="00302DD3">
              <w:rPr>
                <w:rStyle w:val="Text"/>
              </w:rPr>
              <w:t>Sustainability</w:t>
            </w:r>
          </w:p>
        </w:tc>
        <w:tc>
          <w:tcPr>
            <w:tcW w:w="2816" w:type="dxa"/>
          </w:tcPr>
          <w:p w14:paraId="61A8EFAF" w14:textId="1955EF22" w:rsidR="009F2992" w:rsidRPr="00302DD3" w:rsidRDefault="00054BD6" w:rsidP="009F2992">
            <w:pPr>
              <w:rPr>
                <w:rStyle w:val="Text"/>
              </w:rPr>
            </w:pPr>
            <w:r w:rsidRPr="00302DD3">
              <w:rPr>
                <w:rStyle w:val="Text"/>
              </w:rPr>
              <w:t>40% of technical score available</w:t>
            </w:r>
          </w:p>
        </w:tc>
      </w:tr>
      <w:tr w:rsidR="009F2992" w14:paraId="224B93EF" w14:textId="77777777" w:rsidTr="00990DF8">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1970F003" w:rsidR="009F2992" w:rsidRPr="00302DD3" w:rsidRDefault="00ED2663" w:rsidP="009F2992">
            <w:pPr>
              <w:rPr>
                <w:rStyle w:val="Text"/>
              </w:rPr>
            </w:pPr>
            <w:r w:rsidRPr="00302DD3">
              <w:rPr>
                <w:rStyle w:val="Text"/>
              </w:rPr>
              <w:t>Stake dimensions</w:t>
            </w:r>
          </w:p>
        </w:tc>
        <w:tc>
          <w:tcPr>
            <w:tcW w:w="2816" w:type="dxa"/>
          </w:tcPr>
          <w:p w14:paraId="65E877DF" w14:textId="5C6A03BB" w:rsidR="009F2992" w:rsidRPr="00302DD3" w:rsidRDefault="00054BD6" w:rsidP="009F2992">
            <w:pPr>
              <w:rPr>
                <w:rStyle w:val="Text"/>
              </w:rPr>
            </w:pPr>
            <w:r w:rsidRPr="00302DD3">
              <w:rPr>
                <w:rStyle w:val="Text"/>
              </w:rPr>
              <w:t>40% of technical score available</w:t>
            </w:r>
          </w:p>
        </w:tc>
      </w:tr>
      <w:tr w:rsidR="009F2992" w14:paraId="69CF0794" w14:textId="77777777" w:rsidTr="00990DF8">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6F3CFF88" w:rsidR="009F2992" w:rsidRPr="00302DD3" w:rsidRDefault="00ED2663" w:rsidP="009F2992">
            <w:pPr>
              <w:rPr>
                <w:rStyle w:val="Text"/>
              </w:rPr>
            </w:pPr>
            <w:r w:rsidRPr="00302DD3">
              <w:rPr>
                <w:rStyle w:val="Text"/>
              </w:rPr>
              <w:t>Delivery</w:t>
            </w:r>
          </w:p>
        </w:tc>
        <w:tc>
          <w:tcPr>
            <w:tcW w:w="2816" w:type="dxa"/>
          </w:tcPr>
          <w:p w14:paraId="7165CF4F" w14:textId="3AC7F51C" w:rsidR="009F2992" w:rsidRPr="00302DD3" w:rsidRDefault="00302DD3" w:rsidP="009F2992">
            <w:pPr>
              <w:rPr>
                <w:rStyle w:val="Text"/>
              </w:rPr>
            </w:pPr>
            <w:r w:rsidRPr="00302DD3">
              <w:rPr>
                <w:rStyle w:val="Text"/>
              </w:rPr>
              <w:t>20% of technical score available</w:t>
            </w:r>
          </w:p>
        </w:tc>
      </w:tr>
      <w:tr w:rsidR="009F2992" w14:paraId="0EBAB2D1" w14:textId="77777777" w:rsidTr="00990DF8">
        <w:trPr>
          <w:trHeight w:val="1383"/>
        </w:trPr>
        <w:tc>
          <w:tcPr>
            <w:tcW w:w="1838" w:type="dxa"/>
          </w:tcPr>
          <w:p w14:paraId="36CCB7AC" w14:textId="77777777" w:rsidR="009F2992" w:rsidRPr="00D41249" w:rsidRDefault="009F2992" w:rsidP="009F2992">
            <w:pPr>
              <w:rPr>
                <w:rStyle w:val="Text"/>
              </w:rPr>
            </w:pPr>
            <w:r w:rsidRPr="00D41249">
              <w:rPr>
                <w:rStyle w:val="Text"/>
              </w:rPr>
              <w:t>Commercial</w:t>
            </w:r>
          </w:p>
        </w:tc>
        <w:tc>
          <w:tcPr>
            <w:tcW w:w="1701" w:type="dxa"/>
          </w:tcPr>
          <w:p w14:paraId="66AF0285" w14:textId="7A9821AA" w:rsidR="009F2992" w:rsidRPr="00D41249" w:rsidRDefault="00D41249" w:rsidP="009F2992">
            <w:pPr>
              <w:rPr>
                <w:rStyle w:val="Text"/>
              </w:rPr>
            </w:pPr>
            <w:r>
              <w:rPr>
                <w:rStyle w:val="Text"/>
              </w:rPr>
              <w:t>3</w:t>
            </w:r>
            <w:r w:rsidR="009F2992" w:rsidRPr="00D41249">
              <w:rPr>
                <w:rStyle w:val="Text"/>
              </w:rPr>
              <w:t>0%</w:t>
            </w:r>
          </w:p>
        </w:tc>
        <w:tc>
          <w:tcPr>
            <w:tcW w:w="2126" w:type="dxa"/>
          </w:tcPr>
          <w:p w14:paraId="63009BA1" w14:textId="77777777" w:rsidR="009F2992" w:rsidRPr="00D41249" w:rsidRDefault="009F2992" w:rsidP="009F2992">
            <w:pPr>
              <w:rPr>
                <w:rStyle w:val="Text"/>
              </w:rPr>
            </w:pPr>
            <w:r w:rsidRPr="00D41249">
              <w:rPr>
                <w:rStyle w:val="Text"/>
              </w:rPr>
              <w:t>Whole life cost of the proposed Contract</w:t>
            </w:r>
          </w:p>
        </w:tc>
        <w:tc>
          <w:tcPr>
            <w:tcW w:w="1843" w:type="dxa"/>
          </w:tcPr>
          <w:p w14:paraId="295F5E3C" w14:textId="4E1CAEC6" w:rsidR="009F2992" w:rsidRPr="00D41249" w:rsidRDefault="00543BF1" w:rsidP="009F2992">
            <w:pPr>
              <w:rPr>
                <w:rStyle w:val="Text"/>
              </w:rPr>
            </w:pPr>
            <w:r>
              <w:rPr>
                <w:rStyle w:val="Text"/>
              </w:rPr>
              <w:t>-</w:t>
            </w:r>
          </w:p>
        </w:tc>
        <w:tc>
          <w:tcPr>
            <w:tcW w:w="2816" w:type="dxa"/>
          </w:tcPr>
          <w:p w14:paraId="33318B53" w14:textId="3B9494C9" w:rsidR="009F2992" w:rsidRPr="00D41249" w:rsidRDefault="00543BF1" w:rsidP="009F2992">
            <w:pPr>
              <w:rPr>
                <w:rStyle w:val="Text"/>
              </w:rPr>
            </w:pPr>
            <w:r>
              <w:rPr>
                <w:rStyle w:val="Text"/>
              </w:rPr>
              <w:t>100%</w:t>
            </w:r>
            <w:r w:rsidR="009F2992" w:rsidRPr="00D41249">
              <w:rPr>
                <w:rStyle w:val="Text"/>
              </w:rPr>
              <w:t xml:space="preserve"> of commercial score available</w:t>
            </w:r>
          </w:p>
        </w:tc>
      </w:tr>
    </w:tbl>
    <w:p w14:paraId="2B6AB03A" w14:textId="77777777" w:rsidR="009F2992" w:rsidRDefault="009F2992" w:rsidP="009F2992"/>
    <w:p w14:paraId="7EB68EDC" w14:textId="77777777" w:rsidR="00CC6D49" w:rsidRDefault="00CC6D49" w:rsidP="009F2992">
      <w:pPr>
        <w:pStyle w:val="Subheading"/>
      </w:pPr>
    </w:p>
    <w:p w14:paraId="36F772AB" w14:textId="4746B5BB" w:rsidR="009F2992" w:rsidRPr="00A57295" w:rsidRDefault="009F2992" w:rsidP="009F2992">
      <w:pPr>
        <w:pStyle w:val="Subheading"/>
        <w:rPr>
          <w:rStyle w:val="Important"/>
        </w:rPr>
      </w:pPr>
      <w:r w:rsidRPr="00415608">
        <w:lastRenderedPageBreak/>
        <w:t xml:space="preserve">Technical </w:t>
      </w:r>
      <w:r w:rsidR="00543BF1">
        <w:t>(70</w:t>
      </w:r>
      <w:r w:rsidRPr="00415608">
        <w:t>%)</w:t>
      </w:r>
      <w:r>
        <w:t xml:space="preserve"> </w:t>
      </w:r>
    </w:p>
    <w:p w14:paraId="4DF6DC8B" w14:textId="0DD24222"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990DF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990DF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990DF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990DF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990DF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990DF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47186999" w:rsidR="009F2992" w:rsidRDefault="009F2992" w:rsidP="009F2992">
      <w:pPr>
        <w:rPr>
          <w:rStyle w:val="Important"/>
        </w:rPr>
      </w:pPr>
    </w:p>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BE7D49" w14:paraId="4F01FC2F" w14:textId="77777777" w:rsidTr="00990DF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7BB4DC2" w:rsidR="00BE7D49" w:rsidRPr="00BE7D49" w:rsidRDefault="00BE7D49" w:rsidP="00BE7D49">
            <w:pPr>
              <w:rPr>
                <w:rStyle w:val="Important"/>
              </w:rPr>
            </w:pPr>
            <w:r>
              <w:lastRenderedPageBreak/>
              <w:t>Sustainability</w:t>
            </w:r>
          </w:p>
        </w:tc>
        <w:tc>
          <w:tcPr>
            <w:tcW w:w="4319" w:type="dxa"/>
          </w:tcPr>
          <w:p w14:paraId="47E8F4BE" w14:textId="77777777" w:rsidR="00BE7D49" w:rsidRPr="00BE7D49" w:rsidRDefault="00BE7D49" w:rsidP="00BE7D49">
            <w:r w:rsidRPr="007309B9">
              <w:t>Detailed Evaluation Criteria</w:t>
            </w:r>
          </w:p>
        </w:tc>
      </w:tr>
      <w:tr w:rsidR="00BE7D49" w14:paraId="2864F451" w14:textId="77777777" w:rsidTr="00990DF8">
        <w:tc>
          <w:tcPr>
            <w:tcW w:w="4318" w:type="dxa"/>
          </w:tcPr>
          <w:p w14:paraId="1A3464C7" w14:textId="0C267D3B" w:rsidR="00BE7D49" w:rsidRPr="00BE7D49" w:rsidRDefault="00BE7D49" w:rsidP="00BE7D49">
            <w:pPr>
              <w:rPr>
                <w:rStyle w:val="Important"/>
              </w:rPr>
            </w:pPr>
            <w:r w:rsidRPr="0076783C">
              <w:rPr>
                <w:rStyle w:val="Text"/>
              </w:rPr>
              <w:t>Q1</w:t>
            </w:r>
            <w:r w:rsidRPr="00BE7D49">
              <w:rPr>
                <w:rStyle w:val="Important"/>
              </w:rPr>
              <w:t xml:space="preserve"> </w:t>
            </w:r>
            <w:r w:rsidRPr="00BE7D49">
              <w:t>Timber meets UK government sustainable timber buying policy</w:t>
            </w:r>
          </w:p>
        </w:tc>
        <w:tc>
          <w:tcPr>
            <w:tcW w:w="4319" w:type="dxa"/>
          </w:tcPr>
          <w:p w14:paraId="20105ADE" w14:textId="77777777" w:rsidR="00BE7D49" w:rsidRPr="00BE7D49" w:rsidRDefault="00BE7D49" w:rsidP="00BE7D49">
            <w:pPr>
              <w:pStyle w:val="BulletText1"/>
            </w:pPr>
            <w:r w:rsidRPr="00211946">
              <w:t xml:space="preserve">Chain of </w:t>
            </w:r>
            <w:r w:rsidRPr="00BE7D49">
              <w:t xml:space="preserve">custody certificate for supply of timber </w:t>
            </w:r>
          </w:p>
          <w:p w14:paraId="34D188CC" w14:textId="77777777" w:rsidR="00BE7D49" w:rsidRDefault="00BE7D49" w:rsidP="00BE7D49"/>
          <w:p w14:paraId="6DE16227" w14:textId="77777777" w:rsidR="00BE7D49" w:rsidRPr="00BE7D49" w:rsidRDefault="00BE7D49" w:rsidP="00BE7D49">
            <w:pPr>
              <w:pStyle w:val="BulletText1"/>
            </w:pPr>
            <w:r w:rsidRPr="00211946">
              <w:t xml:space="preserve">Proof of timber origin under a UK government recognized scheme </w:t>
            </w:r>
            <w:proofErr w:type="spellStart"/>
            <w:r w:rsidRPr="00211946">
              <w:t>e.g</w:t>
            </w:r>
            <w:proofErr w:type="spellEnd"/>
            <w:r w:rsidRPr="00211946">
              <w:t xml:space="preserve"> FSC, PEFC</w:t>
            </w:r>
          </w:p>
          <w:p w14:paraId="670AE7A1" w14:textId="2E7AB72A" w:rsidR="00BE7D49" w:rsidRPr="007309B9" w:rsidRDefault="00BE7D49" w:rsidP="00BE7D49">
            <w:pPr>
              <w:pStyle w:val="BulletText1"/>
              <w:numPr>
                <w:ilvl w:val="0"/>
                <w:numId w:val="0"/>
              </w:numPr>
              <w:ind w:left="641"/>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BE7D49" w14:paraId="7D816BCE" w14:textId="77777777" w:rsidTr="00990DF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C5BB0BA" w:rsidR="00BE7D49" w:rsidRPr="00BE7D49" w:rsidRDefault="00BE7D49" w:rsidP="00BE7D49">
            <w:pPr>
              <w:rPr>
                <w:rStyle w:val="Important"/>
              </w:rPr>
            </w:pPr>
            <w:r w:rsidRPr="007309B9">
              <w:t>D</w:t>
            </w:r>
            <w:r>
              <w:t>imensions</w:t>
            </w:r>
          </w:p>
        </w:tc>
        <w:tc>
          <w:tcPr>
            <w:tcW w:w="4319" w:type="dxa"/>
          </w:tcPr>
          <w:p w14:paraId="54DEAC36" w14:textId="77777777" w:rsidR="00BE7D49" w:rsidRPr="00BE7D49" w:rsidRDefault="00BE7D49" w:rsidP="00BE7D49">
            <w:r w:rsidRPr="007309B9">
              <w:t>Detailed Evaluation Criteria</w:t>
            </w:r>
          </w:p>
        </w:tc>
      </w:tr>
      <w:tr w:rsidR="00BE7D49" w14:paraId="5217E26C" w14:textId="77777777" w:rsidTr="00990DF8">
        <w:tc>
          <w:tcPr>
            <w:tcW w:w="4318" w:type="dxa"/>
          </w:tcPr>
          <w:p w14:paraId="6911B605" w14:textId="021608E3" w:rsidR="00BE7D49" w:rsidRPr="00BE7D49" w:rsidRDefault="00BE7D49" w:rsidP="00BE7D49">
            <w:pPr>
              <w:rPr>
                <w:rStyle w:val="Text"/>
              </w:rPr>
            </w:pPr>
            <w:r w:rsidRPr="0076783C">
              <w:rPr>
                <w:rStyle w:val="Text"/>
              </w:rPr>
              <w:t>Q</w:t>
            </w:r>
            <w:r w:rsidRPr="00BE7D49">
              <w:rPr>
                <w:rStyle w:val="Text"/>
              </w:rPr>
              <w:t>2 Stake dimensions</w:t>
            </w:r>
          </w:p>
        </w:tc>
        <w:tc>
          <w:tcPr>
            <w:tcW w:w="4319" w:type="dxa"/>
          </w:tcPr>
          <w:p w14:paraId="755B85E3" w14:textId="77777777" w:rsidR="00BE7D49" w:rsidRPr="00BE7D49" w:rsidRDefault="00BE7D49" w:rsidP="000C2BDA">
            <w:pPr>
              <w:pStyle w:val="BulletText1"/>
            </w:pPr>
            <w:r w:rsidRPr="008943EF">
              <w:t>Product Specification Document</w:t>
            </w:r>
          </w:p>
          <w:p w14:paraId="6780C524" w14:textId="048853AB" w:rsidR="00BE7D49" w:rsidRPr="007309B9" w:rsidRDefault="00BE7D49" w:rsidP="00BE7D49"/>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BE7D49" w14:paraId="76F9E8E4" w14:textId="77777777" w:rsidTr="00990DF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600C7BCC" w:rsidR="00BE7D49" w:rsidRPr="00BE7D49" w:rsidRDefault="00BE7D49" w:rsidP="00BE7D49">
            <w:pPr>
              <w:rPr>
                <w:rStyle w:val="Important"/>
              </w:rPr>
            </w:pPr>
            <w:r w:rsidRPr="007309B9">
              <w:t>De</w:t>
            </w:r>
            <w:r>
              <w:t>livery</w:t>
            </w:r>
          </w:p>
        </w:tc>
        <w:tc>
          <w:tcPr>
            <w:tcW w:w="4319" w:type="dxa"/>
          </w:tcPr>
          <w:p w14:paraId="0178163E" w14:textId="77777777" w:rsidR="00BE7D49" w:rsidRPr="00BE7D49" w:rsidRDefault="00BE7D49" w:rsidP="00BE7D49">
            <w:r w:rsidRPr="007309B9">
              <w:t>Detailed Evaluation Criteria</w:t>
            </w:r>
          </w:p>
        </w:tc>
      </w:tr>
      <w:tr w:rsidR="00BE7D49" w14:paraId="62A8CFEC" w14:textId="77777777" w:rsidTr="00990DF8">
        <w:tc>
          <w:tcPr>
            <w:tcW w:w="4318" w:type="dxa"/>
          </w:tcPr>
          <w:p w14:paraId="6C685EA6" w14:textId="30C16A9F" w:rsidR="00BE7D49" w:rsidRPr="00BE7D49" w:rsidRDefault="00BE7D49" w:rsidP="00BE7D49">
            <w:pPr>
              <w:rPr>
                <w:rStyle w:val="Text"/>
              </w:rPr>
            </w:pPr>
            <w:r w:rsidRPr="0076783C">
              <w:rPr>
                <w:rStyle w:val="Text"/>
              </w:rPr>
              <w:t>Q</w:t>
            </w:r>
            <w:r w:rsidRPr="00BE7D49">
              <w:rPr>
                <w:rStyle w:val="Text"/>
              </w:rPr>
              <w:t>3 Delivery</w:t>
            </w:r>
            <w:r>
              <w:rPr>
                <w:rStyle w:val="Text"/>
              </w:rPr>
              <w:t xml:space="preserve"> schedule</w:t>
            </w:r>
          </w:p>
        </w:tc>
        <w:tc>
          <w:tcPr>
            <w:tcW w:w="4319" w:type="dxa"/>
          </w:tcPr>
          <w:p w14:paraId="258CD4CC" w14:textId="77777777" w:rsidR="00BE7D49" w:rsidRPr="00BE7D49" w:rsidRDefault="00BE7D49" w:rsidP="000C2BDA">
            <w:pPr>
              <w:pStyle w:val="BulletText1"/>
            </w:pPr>
            <w:r w:rsidRPr="005C3BB3">
              <w:t xml:space="preserve">Please state </w:t>
            </w:r>
            <w:r w:rsidRPr="00BE7D49">
              <w:t>your delivery lead time for the full 9600 units.</w:t>
            </w:r>
          </w:p>
          <w:p w14:paraId="7B03FA5E" w14:textId="589865EF" w:rsidR="00BE7D49" w:rsidRPr="007309B9" w:rsidRDefault="00BE7D49" w:rsidP="000C2BDA">
            <w:pPr>
              <w:pStyle w:val="BulletText1"/>
              <w:numPr>
                <w:ilvl w:val="0"/>
                <w:numId w:val="0"/>
              </w:numPr>
              <w:ind w:left="641"/>
            </w:pPr>
          </w:p>
        </w:tc>
      </w:tr>
    </w:tbl>
    <w:p w14:paraId="5C704F96" w14:textId="77777777" w:rsidR="009F2992" w:rsidRPr="007309B9" w:rsidRDefault="009F2992" w:rsidP="009F2992"/>
    <w:p w14:paraId="40746642" w14:textId="77777777" w:rsidR="009F2992" w:rsidRDefault="009F2992" w:rsidP="009F2992"/>
    <w:p w14:paraId="4C83CD9D" w14:textId="79040FF8" w:rsidR="009F2992" w:rsidRDefault="009F2992" w:rsidP="009F2992">
      <w:pPr>
        <w:pStyle w:val="Subheading"/>
      </w:pPr>
      <w:r w:rsidRPr="007309B9">
        <w:t xml:space="preserve">Commercial </w:t>
      </w:r>
      <w:r w:rsidR="000D0905">
        <w:t>(30</w:t>
      </w:r>
      <w:r w:rsidRPr="007309B9">
        <w:t>%)</w:t>
      </w:r>
      <w:r>
        <w:t xml:space="preserve"> </w:t>
      </w:r>
    </w:p>
    <w:p w14:paraId="7773DF7E" w14:textId="210306B6" w:rsidR="009F2992" w:rsidRPr="007309B9" w:rsidRDefault="009F2992" w:rsidP="009F2992">
      <w:r w:rsidRPr="007309B9">
        <w:t>The Contract is to be awarded as a</w:t>
      </w:r>
      <w:r w:rsidR="0042457A">
        <w:t xml:space="preserve"> fixed </w:t>
      </w:r>
      <w:r w:rsidRPr="007309B9">
        <w:t>which will be paid according to the completion of the deliverables stated in the Specification of Requirements.</w:t>
      </w:r>
    </w:p>
    <w:p w14:paraId="4AE7DD4A" w14:textId="1494708D"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82395B">
        <w:t xml:space="preserve"> objective/key personnel</w:t>
      </w:r>
      <w:r w:rsidRPr="007309B9">
        <w:t xml:space="preserve"> used in the delivery of this requirement. </w:t>
      </w:r>
    </w:p>
    <w:p w14:paraId="3C214BB5" w14:textId="77777777" w:rsidR="009F2992" w:rsidRPr="007309B9" w:rsidRDefault="009F2992" w:rsidP="009F2992">
      <w:r w:rsidRPr="007309B9">
        <w:t>Calculation Method</w:t>
      </w:r>
    </w:p>
    <w:p w14:paraId="2EE4180C" w14:textId="77777777" w:rsidR="0082395B" w:rsidRDefault="009F2992" w:rsidP="0082395B">
      <w:r w:rsidRPr="007309B9">
        <w:t>The method for calculating the weighted scores is as follows</w:t>
      </w:r>
      <w:r w:rsidR="0082395B">
        <w:t>:</w:t>
      </w:r>
    </w:p>
    <w:p w14:paraId="2392B9E4" w14:textId="237DDF16" w:rsidR="009F2992" w:rsidRPr="007309B9" w:rsidRDefault="009F2992" w:rsidP="005B0DBF">
      <w:pPr>
        <w:pStyle w:val="BulletText1"/>
      </w:pPr>
      <w:r w:rsidRPr="007309B9">
        <w:t xml:space="preserve">Commercial </w:t>
      </w:r>
    </w:p>
    <w:p w14:paraId="4EF214E0" w14:textId="7642DA3D"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x</w:t>
      </w:r>
      <w:r w:rsidR="002B0583">
        <w:t xml:space="preserve"> 30%</w:t>
      </w:r>
      <w:r w:rsidR="00092FD0">
        <w:t xml:space="preserve">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5AE50A75"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00092FD0">
        <w:t xml:space="preserve"> 70%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lastRenderedPageBreak/>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Default="009F2992" w:rsidP="009F2992">
      <w:r w:rsidRPr="007309B9">
        <w:t xml:space="preserve">Once the evaluation of the Response(s) is complete all suppliers will be notified of the outcome via email. </w:t>
      </w:r>
    </w:p>
    <w:p w14:paraId="28BF417B" w14:textId="47887D54" w:rsidR="009F2992" w:rsidRPr="00E30A4F" w:rsidRDefault="006A4EFC" w:rsidP="009F2992">
      <w:pPr>
        <w:rPr>
          <w:rStyle w:val="Important"/>
        </w:rPr>
      </w:pPr>
      <w:r w:rsidRPr="00E93E72">
        <w:rPr>
          <w:rStyle w:val="Text"/>
        </w:rPr>
        <w:t>The successful supplier will be issued the contract, incorporating their Response, for signature. The Authority will then counter sign</w:t>
      </w:r>
      <w:r w:rsidRPr="00E30A4F">
        <w:rPr>
          <w:rStyle w:val="Important"/>
        </w:rPr>
        <w:t xml:space="preserve"> </w:t>
      </w:r>
      <w:r w:rsidR="009F2992"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990DF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990DF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990DF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990DF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990DF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990DF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990DF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990DF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990DF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990DF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990DF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990DF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990DF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990DF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990DF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990DF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990DF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990DF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990DF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990DF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990DF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990DF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990DF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990DF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990DF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990DF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990DF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990DF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990DF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990DF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990DF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990DF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990DF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990DF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990DF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990DF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4"/>
      <w:footerReference w:type="default" r:id="rId25"/>
      <w:headerReference w:type="first" r:id="rId26"/>
      <w:footerReference w:type="first" r:id="rId2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68780" w14:textId="77777777" w:rsidR="00DA755D" w:rsidRDefault="00DA755D" w:rsidP="00FA03F2">
      <w:r>
        <w:separator/>
      </w:r>
    </w:p>
  </w:endnote>
  <w:endnote w:type="continuationSeparator" w:id="0">
    <w:p w14:paraId="33F53347" w14:textId="77777777" w:rsidR="00DA755D" w:rsidRDefault="00DA755D" w:rsidP="00FA03F2">
      <w:r>
        <w:continuationSeparator/>
      </w:r>
    </w:p>
  </w:endnote>
  <w:endnote w:type="continuationNotice" w:id="1">
    <w:p w14:paraId="4BAFEBD2" w14:textId="77777777" w:rsidR="00DA755D" w:rsidRDefault="00DA7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6163C9CB"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1AE1F0EA"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2269A" w14:textId="77777777" w:rsidR="00DA755D" w:rsidRDefault="00DA755D" w:rsidP="00FA03F2">
      <w:r>
        <w:separator/>
      </w:r>
    </w:p>
  </w:footnote>
  <w:footnote w:type="continuationSeparator" w:id="0">
    <w:p w14:paraId="49052F78" w14:textId="77777777" w:rsidR="00DA755D" w:rsidRDefault="00DA755D" w:rsidP="00FA03F2">
      <w:r>
        <w:continuationSeparator/>
      </w:r>
    </w:p>
  </w:footnote>
  <w:footnote w:type="continuationNotice" w:id="1">
    <w:p w14:paraId="433DB5CA" w14:textId="77777777" w:rsidR="00DA755D" w:rsidRDefault="00DA7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2C71" w14:textId="77777777" w:rsidR="005C3BA8" w:rsidRDefault="005C3BA8" w:rsidP="006B535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4E87"/>
    <w:rsid w:val="00015841"/>
    <w:rsid w:val="00023A24"/>
    <w:rsid w:val="000241DD"/>
    <w:rsid w:val="00026B67"/>
    <w:rsid w:val="000405C8"/>
    <w:rsid w:val="00041FE0"/>
    <w:rsid w:val="00042D05"/>
    <w:rsid w:val="00043290"/>
    <w:rsid w:val="000444FF"/>
    <w:rsid w:val="00045E97"/>
    <w:rsid w:val="00054937"/>
    <w:rsid w:val="00054BD6"/>
    <w:rsid w:val="00062700"/>
    <w:rsid w:val="00062D27"/>
    <w:rsid w:val="0006311C"/>
    <w:rsid w:val="00063558"/>
    <w:rsid w:val="00064F33"/>
    <w:rsid w:val="00065CB7"/>
    <w:rsid w:val="00070506"/>
    <w:rsid w:val="000906FB"/>
    <w:rsid w:val="00092FD0"/>
    <w:rsid w:val="000B0E0C"/>
    <w:rsid w:val="000C0292"/>
    <w:rsid w:val="000C2BDA"/>
    <w:rsid w:val="000C55EA"/>
    <w:rsid w:val="000C7E35"/>
    <w:rsid w:val="000D0905"/>
    <w:rsid w:val="000D6680"/>
    <w:rsid w:val="000D788D"/>
    <w:rsid w:val="000E753E"/>
    <w:rsid w:val="000F21F1"/>
    <w:rsid w:val="000F6887"/>
    <w:rsid w:val="00100F2A"/>
    <w:rsid w:val="00121600"/>
    <w:rsid w:val="00124E19"/>
    <w:rsid w:val="00131296"/>
    <w:rsid w:val="0013476B"/>
    <w:rsid w:val="00136C81"/>
    <w:rsid w:val="00141127"/>
    <w:rsid w:val="00144BA0"/>
    <w:rsid w:val="00147A24"/>
    <w:rsid w:val="00182289"/>
    <w:rsid w:val="00183C86"/>
    <w:rsid w:val="00190412"/>
    <w:rsid w:val="001916F4"/>
    <w:rsid w:val="001A23A3"/>
    <w:rsid w:val="001B1F6A"/>
    <w:rsid w:val="001C361E"/>
    <w:rsid w:val="001C3C4A"/>
    <w:rsid w:val="001C5060"/>
    <w:rsid w:val="001C7ECF"/>
    <w:rsid w:val="001D00F7"/>
    <w:rsid w:val="001E4CA4"/>
    <w:rsid w:val="001E7434"/>
    <w:rsid w:val="001F1CFD"/>
    <w:rsid w:val="001F7D7C"/>
    <w:rsid w:val="00203496"/>
    <w:rsid w:val="00211946"/>
    <w:rsid w:val="002205F8"/>
    <w:rsid w:val="0024114F"/>
    <w:rsid w:val="0024699A"/>
    <w:rsid w:val="00254B86"/>
    <w:rsid w:val="002712C8"/>
    <w:rsid w:val="00277DF0"/>
    <w:rsid w:val="002816D6"/>
    <w:rsid w:val="00286215"/>
    <w:rsid w:val="00287C0E"/>
    <w:rsid w:val="00292386"/>
    <w:rsid w:val="00292F2C"/>
    <w:rsid w:val="002A269D"/>
    <w:rsid w:val="002B0583"/>
    <w:rsid w:val="002B213D"/>
    <w:rsid w:val="002C31F3"/>
    <w:rsid w:val="002C48B3"/>
    <w:rsid w:val="002C494B"/>
    <w:rsid w:val="002D479F"/>
    <w:rsid w:val="002E0766"/>
    <w:rsid w:val="002E0F1E"/>
    <w:rsid w:val="002E43B4"/>
    <w:rsid w:val="002E5DAB"/>
    <w:rsid w:val="002F1889"/>
    <w:rsid w:val="002F18D2"/>
    <w:rsid w:val="002F45E2"/>
    <w:rsid w:val="002F66A1"/>
    <w:rsid w:val="00302DD3"/>
    <w:rsid w:val="00306183"/>
    <w:rsid w:val="003425A8"/>
    <w:rsid w:val="00347D08"/>
    <w:rsid w:val="00352303"/>
    <w:rsid w:val="003543A9"/>
    <w:rsid w:val="00364A8E"/>
    <w:rsid w:val="00375F7E"/>
    <w:rsid w:val="003852CA"/>
    <w:rsid w:val="00390782"/>
    <w:rsid w:val="00392833"/>
    <w:rsid w:val="003B15AF"/>
    <w:rsid w:val="003B77A9"/>
    <w:rsid w:val="003C1769"/>
    <w:rsid w:val="003D0773"/>
    <w:rsid w:val="003D5042"/>
    <w:rsid w:val="003E0778"/>
    <w:rsid w:val="003E4973"/>
    <w:rsid w:val="003E5B9B"/>
    <w:rsid w:val="003F7878"/>
    <w:rsid w:val="004077D5"/>
    <w:rsid w:val="00412D2D"/>
    <w:rsid w:val="004200DD"/>
    <w:rsid w:val="0042457A"/>
    <w:rsid w:val="00441E91"/>
    <w:rsid w:val="00444D7C"/>
    <w:rsid w:val="00451074"/>
    <w:rsid w:val="004647E4"/>
    <w:rsid w:val="004802E3"/>
    <w:rsid w:val="00480555"/>
    <w:rsid w:val="004807D8"/>
    <w:rsid w:val="00483886"/>
    <w:rsid w:val="004901DD"/>
    <w:rsid w:val="0049295F"/>
    <w:rsid w:val="004A325D"/>
    <w:rsid w:val="004A674D"/>
    <w:rsid w:val="004A76B8"/>
    <w:rsid w:val="004B2C32"/>
    <w:rsid w:val="004C08F6"/>
    <w:rsid w:val="004C0BD1"/>
    <w:rsid w:val="004E6569"/>
    <w:rsid w:val="004F79E3"/>
    <w:rsid w:val="005058A8"/>
    <w:rsid w:val="0051321F"/>
    <w:rsid w:val="005160FB"/>
    <w:rsid w:val="00525FFC"/>
    <w:rsid w:val="00531416"/>
    <w:rsid w:val="005319FA"/>
    <w:rsid w:val="00535315"/>
    <w:rsid w:val="00540844"/>
    <w:rsid w:val="00542408"/>
    <w:rsid w:val="00543BF1"/>
    <w:rsid w:val="005528F6"/>
    <w:rsid w:val="00563A90"/>
    <w:rsid w:val="00564002"/>
    <w:rsid w:val="00565CB5"/>
    <w:rsid w:val="005738EA"/>
    <w:rsid w:val="00581A69"/>
    <w:rsid w:val="005837F8"/>
    <w:rsid w:val="0058795C"/>
    <w:rsid w:val="00592D94"/>
    <w:rsid w:val="00592FD8"/>
    <w:rsid w:val="005A1014"/>
    <w:rsid w:val="005B0DBF"/>
    <w:rsid w:val="005C3BA8"/>
    <w:rsid w:val="005C3BB3"/>
    <w:rsid w:val="005C5959"/>
    <w:rsid w:val="005D073A"/>
    <w:rsid w:val="005D0E22"/>
    <w:rsid w:val="005D270C"/>
    <w:rsid w:val="005E147F"/>
    <w:rsid w:val="005E6FE4"/>
    <w:rsid w:val="005F1AC9"/>
    <w:rsid w:val="005F2581"/>
    <w:rsid w:val="005F3F22"/>
    <w:rsid w:val="0060051A"/>
    <w:rsid w:val="006043D3"/>
    <w:rsid w:val="006048B3"/>
    <w:rsid w:val="00606128"/>
    <w:rsid w:val="00623218"/>
    <w:rsid w:val="00625EAA"/>
    <w:rsid w:val="006358A6"/>
    <w:rsid w:val="00650F37"/>
    <w:rsid w:val="00660A6E"/>
    <w:rsid w:val="00664E21"/>
    <w:rsid w:val="00674EE5"/>
    <w:rsid w:val="00677361"/>
    <w:rsid w:val="0068161C"/>
    <w:rsid w:val="00681C91"/>
    <w:rsid w:val="00686031"/>
    <w:rsid w:val="00686CEF"/>
    <w:rsid w:val="00692AB2"/>
    <w:rsid w:val="006A4EFC"/>
    <w:rsid w:val="006A53CB"/>
    <w:rsid w:val="006B244C"/>
    <w:rsid w:val="006B28CA"/>
    <w:rsid w:val="006B535B"/>
    <w:rsid w:val="006C19A4"/>
    <w:rsid w:val="006C7807"/>
    <w:rsid w:val="006D0934"/>
    <w:rsid w:val="006D7EEE"/>
    <w:rsid w:val="006E4F0E"/>
    <w:rsid w:val="00703023"/>
    <w:rsid w:val="00711CDF"/>
    <w:rsid w:val="00712100"/>
    <w:rsid w:val="00721268"/>
    <w:rsid w:val="00722FB1"/>
    <w:rsid w:val="007253DE"/>
    <w:rsid w:val="00736C03"/>
    <w:rsid w:val="007418D9"/>
    <w:rsid w:val="00745D2A"/>
    <w:rsid w:val="00747BB0"/>
    <w:rsid w:val="00750202"/>
    <w:rsid w:val="0076783C"/>
    <w:rsid w:val="00780CBF"/>
    <w:rsid w:val="0078202A"/>
    <w:rsid w:val="00787079"/>
    <w:rsid w:val="0079649D"/>
    <w:rsid w:val="007A00D7"/>
    <w:rsid w:val="007A5AD6"/>
    <w:rsid w:val="007A5ADC"/>
    <w:rsid w:val="007C60B6"/>
    <w:rsid w:val="007D16CE"/>
    <w:rsid w:val="007D1996"/>
    <w:rsid w:val="007D33C5"/>
    <w:rsid w:val="007D36F5"/>
    <w:rsid w:val="007D3CF6"/>
    <w:rsid w:val="007E4452"/>
    <w:rsid w:val="007E7CF7"/>
    <w:rsid w:val="007F3EA0"/>
    <w:rsid w:val="007F41A7"/>
    <w:rsid w:val="00800F9C"/>
    <w:rsid w:val="00804E76"/>
    <w:rsid w:val="00815D10"/>
    <w:rsid w:val="0082395B"/>
    <w:rsid w:val="00826CDF"/>
    <w:rsid w:val="00843F8F"/>
    <w:rsid w:val="008522D4"/>
    <w:rsid w:val="008617F6"/>
    <w:rsid w:val="0087209E"/>
    <w:rsid w:val="00893A10"/>
    <w:rsid w:val="00894146"/>
    <w:rsid w:val="008943EF"/>
    <w:rsid w:val="008A106C"/>
    <w:rsid w:val="008A6AB8"/>
    <w:rsid w:val="008D3732"/>
    <w:rsid w:val="008D78DF"/>
    <w:rsid w:val="008E0047"/>
    <w:rsid w:val="008E0CC1"/>
    <w:rsid w:val="008E2406"/>
    <w:rsid w:val="008E3461"/>
    <w:rsid w:val="008E3BF1"/>
    <w:rsid w:val="008E4D7F"/>
    <w:rsid w:val="008E78FE"/>
    <w:rsid w:val="008F2C91"/>
    <w:rsid w:val="008F35A2"/>
    <w:rsid w:val="008F68CA"/>
    <w:rsid w:val="009046D9"/>
    <w:rsid w:val="00907068"/>
    <w:rsid w:val="00910751"/>
    <w:rsid w:val="009143C9"/>
    <w:rsid w:val="00921EF3"/>
    <w:rsid w:val="00924E5B"/>
    <w:rsid w:val="00926975"/>
    <w:rsid w:val="009470FC"/>
    <w:rsid w:val="009574EE"/>
    <w:rsid w:val="00965125"/>
    <w:rsid w:val="00972B3F"/>
    <w:rsid w:val="009814F8"/>
    <w:rsid w:val="0098195A"/>
    <w:rsid w:val="00982F9C"/>
    <w:rsid w:val="00986B95"/>
    <w:rsid w:val="00990DF8"/>
    <w:rsid w:val="00993368"/>
    <w:rsid w:val="009947FF"/>
    <w:rsid w:val="009A5160"/>
    <w:rsid w:val="009B28A0"/>
    <w:rsid w:val="009B7EC1"/>
    <w:rsid w:val="009D1D9B"/>
    <w:rsid w:val="009E5188"/>
    <w:rsid w:val="009F0C55"/>
    <w:rsid w:val="009F2992"/>
    <w:rsid w:val="00A2093B"/>
    <w:rsid w:val="00A2111E"/>
    <w:rsid w:val="00A32DB3"/>
    <w:rsid w:val="00A34484"/>
    <w:rsid w:val="00A37F80"/>
    <w:rsid w:val="00A4054F"/>
    <w:rsid w:val="00A42D05"/>
    <w:rsid w:val="00A472F1"/>
    <w:rsid w:val="00A63FB1"/>
    <w:rsid w:val="00A7364E"/>
    <w:rsid w:val="00A82050"/>
    <w:rsid w:val="00A83AB9"/>
    <w:rsid w:val="00A962B4"/>
    <w:rsid w:val="00A9667E"/>
    <w:rsid w:val="00AB4198"/>
    <w:rsid w:val="00AB4A49"/>
    <w:rsid w:val="00AB4DA9"/>
    <w:rsid w:val="00AB4F73"/>
    <w:rsid w:val="00AC0BE3"/>
    <w:rsid w:val="00AD025F"/>
    <w:rsid w:val="00AE29AE"/>
    <w:rsid w:val="00AF5133"/>
    <w:rsid w:val="00B046F0"/>
    <w:rsid w:val="00B1374D"/>
    <w:rsid w:val="00B20197"/>
    <w:rsid w:val="00B20273"/>
    <w:rsid w:val="00B20F0A"/>
    <w:rsid w:val="00B234BB"/>
    <w:rsid w:val="00B234D4"/>
    <w:rsid w:val="00B446BF"/>
    <w:rsid w:val="00B51138"/>
    <w:rsid w:val="00B526C8"/>
    <w:rsid w:val="00B531D1"/>
    <w:rsid w:val="00B6454F"/>
    <w:rsid w:val="00B74437"/>
    <w:rsid w:val="00B833D1"/>
    <w:rsid w:val="00B85CB8"/>
    <w:rsid w:val="00BA30A7"/>
    <w:rsid w:val="00BA5785"/>
    <w:rsid w:val="00BB26C4"/>
    <w:rsid w:val="00BB5734"/>
    <w:rsid w:val="00BB6287"/>
    <w:rsid w:val="00BD18AD"/>
    <w:rsid w:val="00BD78CB"/>
    <w:rsid w:val="00BE1163"/>
    <w:rsid w:val="00BE30DC"/>
    <w:rsid w:val="00BE5DBE"/>
    <w:rsid w:val="00BE69BF"/>
    <w:rsid w:val="00BE7D49"/>
    <w:rsid w:val="00BF0630"/>
    <w:rsid w:val="00C02F0E"/>
    <w:rsid w:val="00C0483A"/>
    <w:rsid w:val="00C129E6"/>
    <w:rsid w:val="00C16445"/>
    <w:rsid w:val="00C22650"/>
    <w:rsid w:val="00C2429C"/>
    <w:rsid w:val="00C368C6"/>
    <w:rsid w:val="00C45A8A"/>
    <w:rsid w:val="00C4654F"/>
    <w:rsid w:val="00C50FA2"/>
    <w:rsid w:val="00C5768F"/>
    <w:rsid w:val="00C604E3"/>
    <w:rsid w:val="00C65123"/>
    <w:rsid w:val="00C82BDD"/>
    <w:rsid w:val="00C87133"/>
    <w:rsid w:val="00C8758D"/>
    <w:rsid w:val="00CA265C"/>
    <w:rsid w:val="00CC6D49"/>
    <w:rsid w:val="00CD1739"/>
    <w:rsid w:val="00CE25BC"/>
    <w:rsid w:val="00CE3454"/>
    <w:rsid w:val="00CE63B6"/>
    <w:rsid w:val="00CE7440"/>
    <w:rsid w:val="00CE7D5B"/>
    <w:rsid w:val="00D04A66"/>
    <w:rsid w:val="00D06658"/>
    <w:rsid w:val="00D074A5"/>
    <w:rsid w:val="00D07B5C"/>
    <w:rsid w:val="00D104EF"/>
    <w:rsid w:val="00D22269"/>
    <w:rsid w:val="00D25B4E"/>
    <w:rsid w:val="00D26B24"/>
    <w:rsid w:val="00D41249"/>
    <w:rsid w:val="00D46AD8"/>
    <w:rsid w:val="00D534D1"/>
    <w:rsid w:val="00D555A9"/>
    <w:rsid w:val="00D55F93"/>
    <w:rsid w:val="00D67CCD"/>
    <w:rsid w:val="00D856C2"/>
    <w:rsid w:val="00D906CA"/>
    <w:rsid w:val="00DA755D"/>
    <w:rsid w:val="00DB5F9D"/>
    <w:rsid w:val="00DC15F9"/>
    <w:rsid w:val="00DC5908"/>
    <w:rsid w:val="00DD232A"/>
    <w:rsid w:val="00DD4DF4"/>
    <w:rsid w:val="00DE767B"/>
    <w:rsid w:val="00DF1E44"/>
    <w:rsid w:val="00DF62FF"/>
    <w:rsid w:val="00DF74F5"/>
    <w:rsid w:val="00E06691"/>
    <w:rsid w:val="00E25616"/>
    <w:rsid w:val="00E259B5"/>
    <w:rsid w:val="00E26C4F"/>
    <w:rsid w:val="00E35A73"/>
    <w:rsid w:val="00E36E9A"/>
    <w:rsid w:val="00E414E1"/>
    <w:rsid w:val="00E4646B"/>
    <w:rsid w:val="00E5250A"/>
    <w:rsid w:val="00E60D3C"/>
    <w:rsid w:val="00E804A3"/>
    <w:rsid w:val="00E8390B"/>
    <w:rsid w:val="00E97486"/>
    <w:rsid w:val="00ED2663"/>
    <w:rsid w:val="00ED63A7"/>
    <w:rsid w:val="00ED65E0"/>
    <w:rsid w:val="00F0143C"/>
    <w:rsid w:val="00F043D1"/>
    <w:rsid w:val="00F11422"/>
    <w:rsid w:val="00F12FC9"/>
    <w:rsid w:val="00F1381E"/>
    <w:rsid w:val="00F168B3"/>
    <w:rsid w:val="00F32890"/>
    <w:rsid w:val="00F34A5B"/>
    <w:rsid w:val="00F40C25"/>
    <w:rsid w:val="00F448FD"/>
    <w:rsid w:val="00F454A7"/>
    <w:rsid w:val="00F467AF"/>
    <w:rsid w:val="00F62A60"/>
    <w:rsid w:val="00F7078D"/>
    <w:rsid w:val="00F73371"/>
    <w:rsid w:val="00F75D82"/>
    <w:rsid w:val="00F7643D"/>
    <w:rsid w:val="00F91D72"/>
    <w:rsid w:val="00F9338E"/>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19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athryn.cox@naturalengland.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atural-england-terms-and-conditions-for-goods-and-services/standard-goods-and-services-terms-and-conditions-10000-to-500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yperlink" Target="http://www.naturalengland.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kathryn.cox@naturalengland.org.uk?subject=LitR%20tree%20supply%20RFQ%20query"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young@naturalengland.org.uk?subject=LitR%20tree%20supply%20RFQ%20query"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6ED488E1C74642A1391BFC381AD768" ma:contentTypeVersion="19" ma:contentTypeDescription="Create a new document." ma:contentTypeScope="" ma:versionID="ea68fddf92073caf8224f56c2c9b5f33">
  <xsd:schema xmlns:xsd="http://www.w3.org/2001/XMLSchema" xmlns:xs="http://www.w3.org/2001/XMLSchema" xmlns:p="http://schemas.microsoft.com/office/2006/metadata/properties" xmlns:ns2="662745e8-e224-48e8-a2e3-254862b8c2f5" xmlns:ns3="0f97bd7d-e0da-4a4b-9cf7-eafad2087df9" xmlns:ns4="1af8eef7-b73e-4e7e-bd2c-8f236423beca" targetNamespace="http://schemas.microsoft.com/office/2006/metadata/properties" ma:root="true" ma:fieldsID="8b4d4c68c816b5b11f2b93c87361e4e3" ns2:_="" ns3:_="" ns4:_="">
    <xsd:import namespace="662745e8-e224-48e8-a2e3-254862b8c2f5"/>
    <xsd:import namespace="0f97bd7d-e0da-4a4b-9cf7-eafad2087df9"/>
    <xsd:import namespace="1af8eef7-b73e-4e7e-bd2c-8f236423bec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de53202-7006-40eb-b96f-bee2467da4a7}" ma:internalName="TaxCatchAll" ma:showField="CatchAllData"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e53202-7006-40eb-b96f-bee2467da4a7}" ma:internalName="TaxCatchAllLabel" ma:readOnly="true" ma:showField="CatchAllDataLabel"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in the Ravines" ma:internalName="Team">
      <xsd:simpleType>
        <xsd:restriction base="dms:Text"/>
      </xsd:simpleType>
    </xsd:element>
    <xsd:element name="Topic" ma:index="20" nillable="true" ma:displayName="Topic" ma:default="Project Fil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97bd7d-e0da-4a4b-9cf7-eafad2087df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8eef7-b73e-4e7e-bd2c-8f236423beca"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0f97bd7d-e0da-4a4b-9cf7-eafad2087df9">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k85d23755b3a46b5a51451cf336b2e9b xmlns="662745e8-e224-48e8-a2e3-254862b8c2f5">
      <Terms xmlns="http://schemas.microsoft.com/office/infopath/2007/PartnerControls"/>
    </k85d23755b3a46b5a51451cf336b2e9b>
    <Topic xmlns="662745e8-e224-48e8-a2e3-254862b8c2f5">Project Files</Topic>
    <HOMigrated xmlns="662745e8-e224-48e8-a2e3-254862b8c2f5">false</HOMigrated>
    <Team xmlns="662745e8-e224-48e8-a2e3-254862b8c2f5">LIFE in the Ravines</Team>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80F09-0AF8-4B2A-AFF9-30CFEDA9D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f97bd7d-e0da-4a4b-9cf7-eafad2087df9"/>
    <ds:schemaRef ds:uri="1af8eef7-b73e-4e7e-bd2c-8f236423b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5785081F-D8B0-409C-A6A2-2FA016D4E530}">
  <ds:schemaRefs>
    <ds:schemaRef ds:uri="Microsoft.SharePoint.Taxonomy.ContentTypeSync"/>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0f97bd7d-e0da-4a4b-9cf7-eafad2087df9"/>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4726</Words>
  <Characters>26939</Characters>
  <Application>Microsoft Office Word</Application>
  <DocSecurity>0</DocSecurity>
  <Lines>224</Lines>
  <Paragraphs>63</Paragraphs>
  <ScaleCrop>false</ScaleCrop>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2024-06-27T04:25:00Z</dcterms:created>
  <dcterms:modified xsi:type="dcterms:W3CDTF">2024-07-03T10:35:00Z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0x010100A5BF1C78D9F64B679A5EBDE1C6598EBC01000D6ED488E1C74642A1391BFC381AD768</vt:lpwstr>
  </property>
  <property fmtid="{D5CDD505-2E9C-101B-9397-08002B2CF9AE}" pid="8" name="InformationType">
    <vt:lpwstr/>
  </property>
  <property fmtid="{D5CDD505-2E9C-101B-9397-08002B2CF9AE}" pid="9" name="Distribution">
    <vt:lpwstr>5;#Internal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OrganisationalUnit">
    <vt:lpwstr>3;#NE|275df9ce-cd92-4318-adfe-db572e51c7ff</vt:lpwstr>
  </property>
  <property fmtid="{D5CDD505-2E9C-101B-9397-08002B2CF9AE}" pid="13" name="HOSiteType">
    <vt:lpwstr>6;#Work Delivery|388f4f80-46e6-4bcd-8bd1-cea0059da8bd</vt:lpwstr>
  </property>
</Properties>
</file>