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FE2D6" w14:textId="77777777" w:rsidR="005A1834" w:rsidRDefault="005A1834">
      <w:pPr>
        <w:rPr>
          <w:rFonts w:ascii="Arial" w:hAnsi="Arial" w:cs="Arial"/>
          <w:color w:val="000000"/>
          <w:sz w:val="20"/>
          <w:u w:val="single"/>
        </w:rPr>
      </w:pPr>
    </w:p>
    <w:p w14:paraId="214E0669" w14:textId="77777777" w:rsidR="005A1834" w:rsidRDefault="005A1834">
      <w:pPr>
        <w:jc w:val="center"/>
        <w:rPr>
          <w:rFonts w:ascii="Arial" w:hAnsi="Arial" w:cs="Arial"/>
          <w:b w:val="0"/>
          <w:sz w:val="20"/>
        </w:rPr>
      </w:pPr>
    </w:p>
    <w:p w14:paraId="4958AC62" w14:textId="77777777" w:rsidR="005A1834" w:rsidRDefault="005A1834">
      <w:pPr>
        <w:jc w:val="center"/>
        <w:rPr>
          <w:rFonts w:ascii="Arial" w:hAnsi="Arial" w:cs="Arial"/>
          <w:b w:val="0"/>
          <w:sz w:val="20"/>
        </w:rPr>
      </w:pPr>
    </w:p>
    <w:p w14:paraId="69D9F4F4" w14:textId="77777777" w:rsidR="005A1834" w:rsidRDefault="00901032">
      <w:pPr>
        <w:jc w:val="center"/>
        <w:rPr>
          <w:rFonts w:ascii="Arial" w:hAnsi="Arial" w:cs="Arial"/>
          <w:b w:val="0"/>
          <w:color w:val="007AC3"/>
          <w:sz w:val="56"/>
          <w:szCs w:val="56"/>
        </w:rPr>
      </w:pPr>
      <w:r>
        <w:rPr>
          <w:rFonts w:ascii="Arial" w:hAnsi="Arial" w:cs="Arial"/>
          <w:b w:val="0"/>
          <w:color w:val="007AC3"/>
          <w:sz w:val="56"/>
          <w:szCs w:val="56"/>
        </w:rPr>
        <w:t>Invitation to Tender</w:t>
      </w:r>
    </w:p>
    <w:p w14:paraId="69972E2C" w14:textId="77777777" w:rsidR="005A1834" w:rsidRDefault="005A1834">
      <w:pPr>
        <w:jc w:val="center"/>
        <w:rPr>
          <w:rFonts w:ascii="Arial" w:hAnsi="Arial" w:cs="Arial"/>
        </w:rPr>
      </w:pPr>
    </w:p>
    <w:p w14:paraId="67D33FA6" w14:textId="77777777" w:rsidR="005A1834" w:rsidRDefault="005A1834">
      <w:pPr>
        <w:jc w:val="center"/>
        <w:rPr>
          <w:rFonts w:ascii="Arial" w:hAnsi="Arial" w:cs="Arial"/>
        </w:rPr>
      </w:pPr>
    </w:p>
    <w:p w14:paraId="2E3DB233" w14:textId="77777777" w:rsidR="005A1834" w:rsidRDefault="005A1834">
      <w:pPr>
        <w:rPr>
          <w:rFonts w:ascii="Arial" w:hAnsi="Arial" w:cs="Arial"/>
        </w:rPr>
      </w:pPr>
    </w:p>
    <w:p w14:paraId="0FEA21C7" w14:textId="77777777" w:rsidR="005A1834" w:rsidRDefault="00901032">
      <w:pPr>
        <w:jc w:val="center"/>
        <w:rPr>
          <w:rFonts w:ascii="Arial" w:hAnsi="Arial" w:cs="Arial"/>
          <w:b w:val="0"/>
        </w:rPr>
      </w:pPr>
      <w:r>
        <w:rPr>
          <w:rFonts w:ascii="Arial" w:hAnsi="Arial" w:cs="Arial"/>
          <w:b w:val="0"/>
        </w:rPr>
        <w:t>for</w:t>
      </w:r>
    </w:p>
    <w:p w14:paraId="241E7B34" w14:textId="77777777" w:rsidR="005A1834" w:rsidRDefault="005A1834">
      <w:pPr>
        <w:jc w:val="center"/>
        <w:rPr>
          <w:rFonts w:ascii="Arial" w:hAnsi="Arial" w:cs="Arial"/>
        </w:rPr>
      </w:pPr>
    </w:p>
    <w:p w14:paraId="40693E4D" w14:textId="77777777" w:rsidR="005A1834" w:rsidRDefault="00901032">
      <w:pPr>
        <w:jc w:val="center"/>
        <w:rPr>
          <w:rFonts w:ascii="Arial" w:hAnsi="Arial" w:cs="Arial"/>
          <w:sz w:val="52"/>
          <w:szCs w:val="52"/>
        </w:rPr>
      </w:pPr>
      <w:r>
        <w:rPr>
          <w:rFonts w:ascii="Arial" w:hAnsi="Arial" w:cs="Arial"/>
          <w:sz w:val="52"/>
          <w:szCs w:val="40"/>
        </w:rPr>
        <w:t>Provision of Carbon and Energy Infrastructure Upgrade Services</w:t>
      </w:r>
    </w:p>
    <w:p w14:paraId="2087E398" w14:textId="77777777" w:rsidR="005A1834" w:rsidRDefault="005A1834">
      <w:pPr>
        <w:jc w:val="center"/>
        <w:rPr>
          <w:rFonts w:ascii="Arial" w:hAnsi="Arial" w:cs="Arial"/>
          <w:sz w:val="36"/>
          <w:szCs w:val="36"/>
        </w:rPr>
      </w:pPr>
    </w:p>
    <w:p w14:paraId="18330CF9" w14:textId="77777777" w:rsidR="005A1834" w:rsidRDefault="00901032">
      <w:pPr>
        <w:jc w:val="center"/>
        <w:rPr>
          <w:rFonts w:ascii="Arial" w:hAnsi="Arial" w:cs="Arial"/>
          <w:sz w:val="32"/>
          <w:szCs w:val="32"/>
        </w:rPr>
      </w:pPr>
      <w:r>
        <w:rPr>
          <w:rFonts w:ascii="Arial" w:hAnsi="Arial" w:cs="Arial"/>
          <w:b w:val="0"/>
          <w:color w:val="007AC3"/>
          <w:sz w:val="56"/>
          <w:szCs w:val="56"/>
        </w:rPr>
        <w:t xml:space="preserve">National Framework </w:t>
      </w:r>
    </w:p>
    <w:p w14:paraId="79855C42" w14:textId="77777777" w:rsidR="005A1834" w:rsidRDefault="005A1834">
      <w:pPr>
        <w:jc w:val="center"/>
        <w:rPr>
          <w:rFonts w:ascii="Arial" w:hAnsi="Arial" w:cs="Arial"/>
          <w:sz w:val="36"/>
          <w:szCs w:val="36"/>
        </w:rPr>
      </w:pPr>
    </w:p>
    <w:p w14:paraId="0C314BD6" w14:textId="0CF3A216" w:rsidR="005A1834" w:rsidRDefault="00901032">
      <w:pPr>
        <w:shd w:val="clear" w:color="auto" w:fill="FFFFFF"/>
        <w:rPr>
          <w:rFonts w:ascii="Arial" w:hAnsi="Arial" w:cs="Arial"/>
          <w:color w:val="000000"/>
          <w:sz w:val="36"/>
          <w:szCs w:val="36"/>
          <w:lang w:eastAsia="en-GB"/>
        </w:rPr>
      </w:pPr>
      <w:r>
        <w:rPr>
          <w:rFonts w:ascii="Arial" w:hAnsi="Arial" w:cs="Arial"/>
          <w:sz w:val="32"/>
          <w:szCs w:val="32"/>
        </w:rPr>
        <w:t>Project Ref:</w:t>
      </w:r>
      <w:r>
        <w:rPr>
          <w:rFonts w:ascii="Arial" w:hAnsi="Arial" w:cs="Arial"/>
          <w:sz w:val="36"/>
          <w:szCs w:val="36"/>
        </w:rPr>
        <w:t xml:space="preserve"> </w:t>
      </w:r>
      <w:r w:rsidRPr="00160308">
        <w:rPr>
          <w:rFonts w:ascii="Arial" w:hAnsi="Arial" w:cs="Arial"/>
          <w:sz w:val="32"/>
          <w:szCs w:val="32"/>
        </w:rPr>
        <w:t>F/023/CEF/</w:t>
      </w:r>
      <w:r w:rsidR="00160308" w:rsidRPr="00160308">
        <w:rPr>
          <w:rFonts w:ascii="Arial" w:hAnsi="Arial" w:cs="Arial"/>
          <w:sz w:val="32"/>
          <w:szCs w:val="32"/>
        </w:rPr>
        <w:t>22/SM</w:t>
      </w:r>
    </w:p>
    <w:p w14:paraId="5A370DF5" w14:textId="77777777" w:rsidR="005A1834" w:rsidRDefault="005A1834">
      <w:pPr>
        <w:jc w:val="center"/>
        <w:rPr>
          <w:rFonts w:ascii="Arial" w:hAnsi="Arial" w:cs="Arial"/>
          <w:color w:val="000000"/>
          <w:sz w:val="32"/>
          <w:szCs w:val="32"/>
        </w:rPr>
      </w:pPr>
    </w:p>
    <w:p w14:paraId="0D1F5935" w14:textId="77777777" w:rsidR="005A1834" w:rsidRDefault="00901032">
      <w:pPr>
        <w:rPr>
          <w:rFonts w:ascii="Arial" w:hAnsi="Arial" w:cs="Arial"/>
          <w:color w:val="000000"/>
          <w:sz w:val="32"/>
          <w:szCs w:val="32"/>
        </w:rPr>
      </w:pPr>
      <w:r>
        <w:rPr>
          <w:rFonts w:ascii="Arial" w:hAnsi="Arial" w:cs="Arial"/>
          <w:color w:val="000000"/>
          <w:sz w:val="32"/>
          <w:szCs w:val="32"/>
        </w:rPr>
        <w:t>Tender Process:</w:t>
      </w:r>
    </w:p>
    <w:p w14:paraId="06ADFAA2" w14:textId="77777777" w:rsidR="005A1834" w:rsidRDefault="005A1834">
      <w:pPr>
        <w:rPr>
          <w:rFonts w:ascii="Arial" w:hAnsi="Arial" w:cs="Arial"/>
          <w:color w:val="000000"/>
          <w:sz w:val="32"/>
          <w:szCs w:val="32"/>
        </w:rPr>
      </w:pPr>
    </w:p>
    <w:tbl>
      <w:tblPr>
        <w:tblStyle w:val="TableGrid"/>
        <w:tblW w:w="0" w:type="auto"/>
        <w:tblLook w:val="04A0" w:firstRow="1" w:lastRow="0" w:firstColumn="1" w:lastColumn="0" w:noHBand="0" w:noVBand="1"/>
      </w:tblPr>
      <w:tblGrid>
        <w:gridCol w:w="4058"/>
        <w:gridCol w:w="525"/>
        <w:gridCol w:w="4190"/>
        <w:gridCol w:w="469"/>
      </w:tblGrid>
      <w:tr w:rsidR="005A1834" w14:paraId="6CB69E00" w14:textId="77777777">
        <w:tc>
          <w:tcPr>
            <w:tcW w:w="4058" w:type="dxa"/>
          </w:tcPr>
          <w:p w14:paraId="5B74CB0D" w14:textId="77777777" w:rsidR="005A1834" w:rsidRDefault="00901032">
            <w:pPr>
              <w:tabs>
                <w:tab w:val="right" w:pos="4405"/>
              </w:tabs>
              <w:rPr>
                <w:rFonts w:ascii="Arial" w:hAnsi="Arial" w:cs="Arial"/>
                <w:b w:val="0"/>
              </w:rPr>
            </w:pPr>
            <w:r>
              <w:rPr>
                <w:rFonts w:ascii="Arial" w:hAnsi="Arial" w:cs="Arial"/>
                <w:b w:val="0"/>
              </w:rPr>
              <w:t>Schedule I Open Tender Services</w:t>
            </w:r>
          </w:p>
        </w:tc>
        <w:tc>
          <w:tcPr>
            <w:tcW w:w="525" w:type="dxa"/>
          </w:tcPr>
          <w:p w14:paraId="2A9EA663" w14:textId="77777777" w:rsidR="005A1834" w:rsidRDefault="00901032">
            <w:pPr>
              <w:tabs>
                <w:tab w:val="right" w:pos="4405"/>
              </w:tabs>
              <w:rPr>
                <w:rFonts w:ascii="Arial" w:hAnsi="Arial" w:cs="Arial"/>
                <w:b w:val="0"/>
              </w:rPr>
            </w:pPr>
            <w:r>
              <w:rPr>
                <w:rFonts w:ascii="Arial" w:hAnsi="Arial" w:cs="Arial"/>
                <w:b w:val="0"/>
              </w:rPr>
              <w:fldChar w:fldCharType="begin">
                <w:ffData>
                  <w:name w:val=""/>
                  <w:enabled/>
                  <w:calcOnExit w:val="0"/>
                  <w:checkBox>
                    <w:sizeAuto/>
                    <w:default w:val="1"/>
                  </w:checkBox>
                </w:ffData>
              </w:fldChar>
            </w:r>
            <w:r>
              <w:rPr>
                <w:rFonts w:ascii="Arial" w:hAnsi="Arial" w:cs="Arial"/>
                <w:b w:val="0"/>
              </w:rPr>
              <w:instrText xml:space="preserve"> FORMCHECKBOX </w:instrText>
            </w:r>
            <w:r w:rsidR="00B947FF">
              <w:rPr>
                <w:rFonts w:ascii="Arial" w:hAnsi="Arial" w:cs="Arial"/>
                <w:b w:val="0"/>
              </w:rPr>
            </w:r>
            <w:r w:rsidR="00B947FF">
              <w:rPr>
                <w:rFonts w:ascii="Arial" w:hAnsi="Arial" w:cs="Arial"/>
                <w:b w:val="0"/>
              </w:rPr>
              <w:fldChar w:fldCharType="separate"/>
            </w:r>
            <w:r>
              <w:rPr>
                <w:rFonts w:ascii="Arial" w:hAnsi="Arial" w:cs="Arial"/>
                <w:b w:val="0"/>
              </w:rPr>
              <w:fldChar w:fldCharType="end"/>
            </w:r>
          </w:p>
        </w:tc>
        <w:tc>
          <w:tcPr>
            <w:tcW w:w="4190" w:type="dxa"/>
          </w:tcPr>
          <w:p w14:paraId="2361F6B0" w14:textId="77777777" w:rsidR="005A1834" w:rsidRDefault="00901032">
            <w:pPr>
              <w:rPr>
                <w:rFonts w:ascii="Arial" w:hAnsi="Arial" w:cs="Arial"/>
                <w:b w:val="0"/>
              </w:rPr>
            </w:pPr>
            <w:r>
              <w:rPr>
                <w:rFonts w:ascii="Arial" w:hAnsi="Arial" w:cs="Arial"/>
                <w:b w:val="0"/>
              </w:rPr>
              <w:t>Schedule I Open Tender Goods</w:t>
            </w:r>
          </w:p>
        </w:tc>
        <w:tc>
          <w:tcPr>
            <w:tcW w:w="469" w:type="dxa"/>
          </w:tcPr>
          <w:p w14:paraId="004185CC" w14:textId="77777777" w:rsidR="005A1834" w:rsidRDefault="00901032">
            <w:pPr>
              <w:rPr>
                <w:rFonts w:ascii="Arial" w:hAnsi="Arial" w:cs="Arial"/>
                <w:b w:val="0"/>
              </w:rPr>
            </w:pPr>
            <w:r>
              <w:rPr>
                <w:rFonts w:ascii="Arial" w:hAnsi="Arial" w:cs="Arial"/>
                <w:b w:val="0"/>
              </w:rPr>
              <w:fldChar w:fldCharType="begin">
                <w:ffData>
                  <w:name w:val=""/>
                  <w:enabled/>
                  <w:calcOnExit w:val="0"/>
                  <w:checkBox>
                    <w:sizeAuto/>
                    <w:default w:val="0"/>
                  </w:checkBox>
                </w:ffData>
              </w:fldChar>
            </w:r>
            <w:r>
              <w:rPr>
                <w:rFonts w:ascii="Arial" w:hAnsi="Arial" w:cs="Arial"/>
              </w:rPr>
              <w:instrText xml:space="preserve"> FORMCHECKBOX </w:instrText>
            </w:r>
            <w:r w:rsidR="00B947FF">
              <w:rPr>
                <w:rFonts w:ascii="Arial" w:hAnsi="Arial" w:cs="Arial"/>
                <w:b w:val="0"/>
              </w:rPr>
            </w:r>
            <w:r w:rsidR="00B947FF">
              <w:rPr>
                <w:rFonts w:ascii="Arial" w:hAnsi="Arial" w:cs="Arial"/>
                <w:b w:val="0"/>
              </w:rPr>
              <w:fldChar w:fldCharType="separate"/>
            </w:r>
            <w:r>
              <w:rPr>
                <w:rFonts w:ascii="Arial" w:hAnsi="Arial" w:cs="Arial"/>
                <w:b w:val="0"/>
              </w:rPr>
              <w:fldChar w:fldCharType="end"/>
            </w:r>
          </w:p>
        </w:tc>
      </w:tr>
      <w:tr w:rsidR="005A1834" w14:paraId="0503DCBF" w14:textId="77777777">
        <w:tc>
          <w:tcPr>
            <w:tcW w:w="4058" w:type="dxa"/>
          </w:tcPr>
          <w:p w14:paraId="34D85D5D" w14:textId="77777777" w:rsidR="005A1834" w:rsidRDefault="00901032">
            <w:pPr>
              <w:rPr>
                <w:rFonts w:ascii="Arial" w:hAnsi="Arial" w:cs="Arial"/>
                <w:b w:val="0"/>
              </w:rPr>
            </w:pPr>
            <w:r>
              <w:rPr>
                <w:rFonts w:ascii="Arial" w:hAnsi="Arial" w:cs="Arial"/>
                <w:b w:val="0"/>
              </w:rPr>
              <w:t>Schedule I Restricted Tender Services</w:t>
            </w:r>
          </w:p>
        </w:tc>
        <w:tc>
          <w:tcPr>
            <w:tcW w:w="525" w:type="dxa"/>
          </w:tcPr>
          <w:p w14:paraId="6B828848" w14:textId="77777777" w:rsidR="005A1834" w:rsidRDefault="00901032">
            <w:pPr>
              <w:rPr>
                <w:rFonts w:ascii="Arial" w:hAnsi="Arial" w:cs="Arial"/>
                <w:b w:val="0"/>
              </w:rPr>
            </w:pPr>
            <w:r>
              <w:rPr>
                <w:rFonts w:ascii="Arial" w:hAnsi="Arial" w:cs="Arial"/>
                <w:b w:val="0"/>
              </w:rPr>
              <w:fldChar w:fldCharType="begin">
                <w:ffData>
                  <w:name w:val=""/>
                  <w:enabled/>
                  <w:calcOnExit w:val="0"/>
                  <w:checkBox>
                    <w:sizeAuto/>
                    <w:default w:val="0"/>
                  </w:checkBox>
                </w:ffData>
              </w:fldChar>
            </w:r>
            <w:r>
              <w:rPr>
                <w:rFonts w:ascii="Arial" w:hAnsi="Arial" w:cs="Arial"/>
              </w:rPr>
              <w:instrText xml:space="preserve"> FORMCHECKBOX </w:instrText>
            </w:r>
            <w:r w:rsidR="00B947FF">
              <w:rPr>
                <w:rFonts w:ascii="Arial" w:hAnsi="Arial" w:cs="Arial"/>
                <w:b w:val="0"/>
              </w:rPr>
            </w:r>
            <w:r w:rsidR="00B947FF">
              <w:rPr>
                <w:rFonts w:ascii="Arial" w:hAnsi="Arial" w:cs="Arial"/>
                <w:b w:val="0"/>
              </w:rPr>
              <w:fldChar w:fldCharType="separate"/>
            </w:r>
            <w:r>
              <w:rPr>
                <w:rFonts w:ascii="Arial" w:hAnsi="Arial" w:cs="Arial"/>
                <w:b w:val="0"/>
              </w:rPr>
              <w:fldChar w:fldCharType="end"/>
            </w:r>
          </w:p>
        </w:tc>
        <w:tc>
          <w:tcPr>
            <w:tcW w:w="4190" w:type="dxa"/>
          </w:tcPr>
          <w:p w14:paraId="09B327A6" w14:textId="77777777" w:rsidR="005A1834" w:rsidRDefault="00901032">
            <w:pPr>
              <w:rPr>
                <w:rFonts w:ascii="Arial" w:hAnsi="Arial" w:cs="Arial"/>
              </w:rPr>
            </w:pPr>
            <w:r>
              <w:rPr>
                <w:rFonts w:ascii="Arial" w:hAnsi="Arial" w:cs="Arial"/>
                <w:b w:val="0"/>
              </w:rPr>
              <w:t>Schedule I Restricted Tender Goods</w:t>
            </w:r>
          </w:p>
        </w:tc>
        <w:tc>
          <w:tcPr>
            <w:tcW w:w="469" w:type="dxa"/>
          </w:tcPr>
          <w:p w14:paraId="3904B797" w14:textId="77777777" w:rsidR="005A1834" w:rsidRDefault="00901032">
            <w:pPr>
              <w:rPr>
                <w:rFonts w:ascii="Arial" w:hAnsi="Arial" w:cs="Arial"/>
              </w:rPr>
            </w:pPr>
            <w:r>
              <w:rPr>
                <w:rFonts w:ascii="Arial" w:hAnsi="Arial" w:cs="Arial"/>
                <w:b w:val="0"/>
              </w:rPr>
              <w:fldChar w:fldCharType="begin">
                <w:ffData>
                  <w:name w:val=""/>
                  <w:enabled/>
                  <w:calcOnExit w:val="0"/>
                  <w:checkBox>
                    <w:sizeAuto/>
                    <w:default w:val="0"/>
                  </w:checkBox>
                </w:ffData>
              </w:fldChar>
            </w:r>
            <w:r>
              <w:rPr>
                <w:rFonts w:ascii="Arial" w:hAnsi="Arial" w:cs="Arial"/>
              </w:rPr>
              <w:instrText xml:space="preserve"> FORMCHECKBOX </w:instrText>
            </w:r>
            <w:r w:rsidR="00B947FF">
              <w:rPr>
                <w:rFonts w:ascii="Arial" w:hAnsi="Arial" w:cs="Arial"/>
                <w:b w:val="0"/>
              </w:rPr>
            </w:r>
            <w:r w:rsidR="00B947FF">
              <w:rPr>
                <w:rFonts w:ascii="Arial" w:hAnsi="Arial" w:cs="Arial"/>
                <w:b w:val="0"/>
              </w:rPr>
              <w:fldChar w:fldCharType="separate"/>
            </w:r>
            <w:r>
              <w:rPr>
                <w:rFonts w:ascii="Arial" w:hAnsi="Arial" w:cs="Arial"/>
                <w:b w:val="0"/>
              </w:rPr>
              <w:fldChar w:fldCharType="end"/>
            </w:r>
          </w:p>
        </w:tc>
      </w:tr>
    </w:tbl>
    <w:p w14:paraId="00384A68" w14:textId="77777777" w:rsidR="005A1834" w:rsidRDefault="005A1834">
      <w:pPr>
        <w:rPr>
          <w:rFonts w:ascii="Arial" w:hAnsi="Arial" w:cs="Arial"/>
        </w:rPr>
      </w:pPr>
    </w:p>
    <w:p w14:paraId="0A8B220B" w14:textId="77777777" w:rsidR="005A1834" w:rsidRDefault="005A1834">
      <w:pPr>
        <w:rPr>
          <w:rFonts w:ascii="Arial" w:hAnsi="Arial" w:cs="Arial"/>
        </w:rPr>
      </w:pPr>
    </w:p>
    <w:p w14:paraId="16A5C48F" w14:textId="42BC1678" w:rsidR="005A1834" w:rsidRDefault="00901032">
      <w:pPr>
        <w:jc w:val="both"/>
        <w:rPr>
          <w:rFonts w:ascii="Arial" w:hAnsi="Arial" w:cs="Arial"/>
          <w:color w:val="000000"/>
          <w:u w:val="single"/>
        </w:rPr>
      </w:pPr>
      <w:r>
        <w:rPr>
          <w:rFonts w:ascii="Arial" w:hAnsi="Arial" w:cs="Arial"/>
          <w:color w:val="000000"/>
          <w:u w:val="single"/>
        </w:rPr>
        <w:t xml:space="preserve">CLOSING DATE FOR RETURNS: </w:t>
      </w:r>
      <w:r w:rsidR="008270FF" w:rsidRPr="008270FF">
        <w:rPr>
          <w:rFonts w:ascii="Arial" w:hAnsi="Arial" w:cs="Arial"/>
          <w:color w:val="000000"/>
          <w:u w:val="single"/>
        </w:rPr>
        <w:t>Wednesday 1</w:t>
      </w:r>
      <w:r w:rsidR="008270FF" w:rsidRPr="008270FF">
        <w:rPr>
          <w:rFonts w:ascii="Arial" w:hAnsi="Arial" w:cs="Arial"/>
          <w:color w:val="000000"/>
          <w:u w:val="single"/>
          <w:vertAlign w:val="superscript"/>
        </w:rPr>
        <w:t>st</w:t>
      </w:r>
      <w:r w:rsidR="008270FF" w:rsidRPr="008270FF">
        <w:rPr>
          <w:rFonts w:ascii="Arial" w:hAnsi="Arial" w:cs="Arial"/>
          <w:color w:val="000000"/>
          <w:u w:val="single"/>
        </w:rPr>
        <w:t xml:space="preserve"> June 2022 </w:t>
      </w:r>
      <w:r w:rsidRPr="008270FF">
        <w:rPr>
          <w:rFonts w:ascii="Arial" w:hAnsi="Arial" w:cs="Arial"/>
          <w:color w:val="000000"/>
          <w:u w:val="single"/>
        </w:rPr>
        <w:t>at</w:t>
      </w:r>
      <w:r w:rsidR="008270FF" w:rsidRPr="008270FF">
        <w:rPr>
          <w:rFonts w:ascii="Arial" w:hAnsi="Arial" w:cs="Arial"/>
          <w:color w:val="000000"/>
          <w:u w:val="single"/>
        </w:rPr>
        <w:t xml:space="preserve"> 14:00 BST</w:t>
      </w:r>
    </w:p>
    <w:p w14:paraId="70726B84" w14:textId="77777777" w:rsidR="005A1834" w:rsidRDefault="005A1834">
      <w:pPr>
        <w:jc w:val="both"/>
        <w:rPr>
          <w:rFonts w:ascii="Arial" w:hAnsi="Arial" w:cs="Arial"/>
          <w:color w:val="000000"/>
          <w:u w:val="single"/>
        </w:rPr>
      </w:pPr>
    </w:p>
    <w:p w14:paraId="7093A624" w14:textId="77777777" w:rsidR="005A1834" w:rsidRDefault="005A1834">
      <w:pPr>
        <w:jc w:val="both"/>
        <w:rPr>
          <w:rFonts w:ascii="Arial" w:hAnsi="Arial" w:cs="Arial"/>
          <w:color w:val="000000"/>
          <w:u w:val="single"/>
        </w:rPr>
      </w:pPr>
    </w:p>
    <w:p w14:paraId="6B59ACFC" w14:textId="77777777" w:rsidR="005A1834" w:rsidRDefault="005A1834">
      <w:pPr>
        <w:jc w:val="both"/>
        <w:rPr>
          <w:rFonts w:ascii="Arial" w:hAnsi="Arial" w:cs="Arial"/>
          <w:color w:val="000000"/>
          <w:u w:val="single"/>
        </w:rPr>
      </w:pPr>
    </w:p>
    <w:p w14:paraId="6A4E2DC4" w14:textId="77777777" w:rsidR="005A1834" w:rsidRDefault="005A1834">
      <w:pPr>
        <w:jc w:val="both"/>
        <w:rPr>
          <w:rFonts w:ascii="Arial" w:hAnsi="Arial" w:cs="Arial"/>
          <w:color w:val="000000"/>
        </w:rPr>
      </w:pPr>
    </w:p>
    <w:p w14:paraId="543E9989" w14:textId="77777777" w:rsidR="005A1834" w:rsidRDefault="005A1834"/>
    <w:p w14:paraId="0094F4BD" w14:textId="77777777" w:rsidR="005A1834" w:rsidRDefault="005A1834">
      <w:pPr>
        <w:jc w:val="both"/>
        <w:rPr>
          <w:rFonts w:ascii="Arial" w:hAnsi="Arial" w:cs="Arial"/>
          <w:b w:val="0"/>
          <w:color w:val="000000"/>
        </w:rPr>
      </w:pPr>
    </w:p>
    <w:p w14:paraId="6D7DB393" w14:textId="77777777" w:rsidR="005A1834" w:rsidRDefault="005A1834">
      <w:pPr>
        <w:jc w:val="both"/>
        <w:rPr>
          <w:rFonts w:ascii="Arial" w:hAnsi="Arial" w:cs="Arial"/>
          <w:b w:val="0"/>
          <w:color w:val="000000"/>
        </w:rPr>
      </w:pPr>
    </w:p>
    <w:p w14:paraId="0A5F0219" w14:textId="77777777" w:rsidR="005A1834" w:rsidRDefault="005A1834">
      <w:pPr>
        <w:jc w:val="both"/>
        <w:rPr>
          <w:rFonts w:ascii="Arial" w:hAnsi="Arial" w:cs="Arial"/>
          <w:b w:val="0"/>
          <w:color w:val="000000"/>
        </w:rPr>
      </w:pPr>
    </w:p>
    <w:p w14:paraId="79E0231D" w14:textId="77777777" w:rsidR="005A1834" w:rsidRDefault="005A1834">
      <w:pPr>
        <w:jc w:val="both"/>
        <w:rPr>
          <w:rFonts w:ascii="Arial" w:hAnsi="Arial" w:cs="Arial"/>
          <w:b w:val="0"/>
          <w:color w:val="000000"/>
        </w:rPr>
      </w:pPr>
    </w:p>
    <w:p w14:paraId="26B00BEB" w14:textId="77777777" w:rsidR="005A1834" w:rsidRDefault="005A1834">
      <w:pPr>
        <w:jc w:val="both"/>
        <w:rPr>
          <w:rFonts w:ascii="Arial" w:hAnsi="Arial" w:cs="Arial"/>
          <w:b w:val="0"/>
          <w:color w:val="000000"/>
        </w:rPr>
      </w:pPr>
    </w:p>
    <w:p w14:paraId="4AC5FDED" w14:textId="77777777" w:rsidR="005A1834" w:rsidRDefault="005A1834">
      <w:pPr>
        <w:jc w:val="both"/>
        <w:rPr>
          <w:rFonts w:ascii="Arial" w:hAnsi="Arial" w:cs="Arial"/>
          <w:b w:val="0"/>
          <w:color w:val="000000"/>
        </w:rPr>
      </w:pPr>
    </w:p>
    <w:p w14:paraId="28AB58D9" w14:textId="77777777" w:rsidR="005A1834" w:rsidRDefault="005A1834">
      <w:pPr>
        <w:jc w:val="both"/>
        <w:rPr>
          <w:rFonts w:ascii="Arial" w:hAnsi="Arial" w:cs="Arial"/>
          <w:b w:val="0"/>
          <w:color w:val="000000"/>
        </w:rPr>
      </w:pPr>
    </w:p>
    <w:p w14:paraId="507C37F3" w14:textId="77777777" w:rsidR="005A1834" w:rsidRDefault="00901032">
      <w:pPr>
        <w:rPr>
          <w:rFonts w:ascii="Arial" w:hAnsi="Arial" w:cs="Arial"/>
          <w:color w:val="007AC3"/>
          <w:sz w:val="24"/>
          <w:szCs w:val="24"/>
        </w:rPr>
      </w:pPr>
      <w:r>
        <w:rPr>
          <w:rFonts w:ascii="Arial" w:hAnsi="Arial" w:cs="Arial"/>
          <w:color w:val="007AC3"/>
          <w:sz w:val="24"/>
          <w:szCs w:val="24"/>
        </w:rPr>
        <w:br w:type="page"/>
      </w:r>
    </w:p>
    <w:p w14:paraId="487B4B2E" w14:textId="77777777" w:rsidR="005A1834" w:rsidRDefault="00B947FF">
      <w:hyperlink w:anchor="_SCHEDULE_A" w:history="1"/>
      <w:hyperlink w:anchor="_SCHEDULE_B" w:history="1"/>
      <w:hyperlink w:anchor="_SCHEDULE_C" w:history="1"/>
      <w:hyperlink w:anchor="_SCHEDULE_D" w:history="1"/>
      <w:hyperlink w:anchor="_SCHEDULE_E" w:history="1"/>
      <w:hyperlink w:anchor="_F:_BIDDER_RESPONSE" w:history="1"/>
      <w:hyperlink w:anchor="_SCHEDULE_G" w:history="1"/>
      <w:hyperlink w:anchor="_SCHEDULE_H" w:history="1"/>
      <w:hyperlink w:anchor="_SCHEDULE_I" w:history="1"/>
      <w:hyperlink w:anchor="_SCHEDULE_J" w:history="1"/>
      <w:hyperlink w:anchor="_SCHEDULE_K" w:history="1"/>
      <w:hyperlink w:anchor="_APPENDIX_2" w:history="1"/>
      <w:hyperlink w:anchor="_Appendix_3" w:history="1"/>
      <w:hyperlink w:anchor="_Appendix_4" w:history="1"/>
      <w:bookmarkStart w:id="0" w:name="_SCHEDULE_A"/>
      <w:bookmarkEnd w:id="0"/>
    </w:p>
    <w:p w14:paraId="3CFFFEC0" w14:textId="35BD9C82" w:rsidR="005A1834" w:rsidRDefault="00901032">
      <w:pPr>
        <w:rPr>
          <w:rFonts w:ascii="Arial" w:hAnsi="Arial" w:cs="Arial"/>
          <w:color w:val="000000"/>
          <w:sz w:val="32"/>
          <w:szCs w:val="32"/>
        </w:rPr>
      </w:pPr>
      <w:r>
        <w:rPr>
          <w:rFonts w:ascii="Arial" w:hAnsi="Arial" w:cs="Arial"/>
          <w:color w:val="000000"/>
          <w:sz w:val="32"/>
          <w:szCs w:val="32"/>
        </w:rPr>
        <w:t>Contents</w:t>
      </w:r>
    </w:p>
    <w:p w14:paraId="43DCD9D3" w14:textId="77777777" w:rsidR="005A1834" w:rsidRDefault="005A1834">
      <w:pPr>
        <w:rPr>
          <w:rFonts w:ascii="Arial" w:hAnsi="Arial" w:cs="Arial"/>
          <w:color w:val="000000"/>
          <w:sz w:val="32"/>
          <w:szCs w:val="32"/>
        </w:rPr>
      </w:pPr>
    </w:p>
    <w:p w14:paraId="0A9D57D6" w14:textId="77777777" w:rsidR="005A1834" w:rsidRDefault="00901032">
      <w:pPr>
        <w:pStyle w:val="TOC1"/>
        <w:rPr>
          <w:rFonts w:asciiTheme="minorHAnsi" w:eastAsiaTheme="minorEastAsia" w:hAnsiTheme="minorHAnsi" w:cstheme="minorBidi"/>
          <w:caps w:val="0"/>
          <w:sz w:val="22"/>
          <w:szCs w:val="22"/>
        </w:rPr>
      </w:pPr>
      <w:r>
        <w:fldChar w:fldCharType="begin"/>
      </w:r>
      <w:r>
        <w:instrText xml:space="preserve"> TOC \f </w:instrText>
      </w:r>
      <w:r>
        <w:fldChar w:fldCharType="separate"/>
      </w:r>
      <w:r>
        <w:rPr>
          <w:rFonts w:ascii="Arial" w:hAnsi="Arial" w:cs="Arial"/>
        </w:rPr>
        <w:t>1</w:t>
      </w:r>
      <w:r>
        <w:rPr>
          <w:rFonts w:asciiTheme="minorHAnsi" w:eastAsiaTheme="minorEastAsia" w:hAnsiTheme="minorHAnsi" w:cstheme="minorBidi"/>
          <w:caps w:val="0"/>
          <w:sz w:val="22"/>
          <w:szCs w:val="22"/>
        </w:rPr>
        <w:tab/>
      </w:r>
      <w:r>
        <w:rPr>
          <w:rFonts w:ascii="Arial" w:eastAsia="Calibri" w:hAnsi="Arial" w:cs="Arial"/>
        </w:rPr>
        <w:t>BACKGROUND TO THIS FRAMEWORK</w:t>
      </w:r>
      <w:r>
        <w:tab/>
      </w:r>
      <w:r>
        <w:fldChar w:fldCharType="begin"/>
      </w:r>
      <w:r>
        <w:instrText xml:space="preserve"> PAGEREF _Toc499738871 \h </w:instrText>
      </w:r>
      <w:r>
        <w:fldChar w:fldCharType="separate"/>
      </w:r>
      <w:r>
        <w:t>3</w:t>
      </w:r>
      <w:r>
        <w:fldChar w:fldCharType="end"/>
      </w:r>
    </w:p>
    <w:p w14:paraId="513F5A99" w14:textId="77777777" w:rsidR="005A1834" w:rsidRDefault="00901032">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rPr>
          <w:rFonts w:ascii="Arial" w:eastAsia="Calibri" w:hAnsi="Arial" w:cs="Arial"/>
        </w:rPr>
        <w:t>BACKGROUND TO THE COCH COMMERCIAL PROCUREMENT SERVICE</w:t>
      </w:r>
      <w:r>
        <w:tab/>
      </w:r>
      <w:r>
        <w:fldChar w:fldCharType="begin"/>
      </w:r>
      <w:r>
        <w:instrText xml:space="preserve"> PAGEREF _Toc499738872 \h </w:instrText>
      </w:r>
      <w:r>
        <w:fldChar w:fldCharType="separate"/>
      </w:r>
      <w:r>
        <w:t>4</w:t>
      </w:r>
      <w:r>
        <w:fldChar w:fldCharType="end"/>
      </w:r>
    </w:p>
    <w:p w14:paraId="06837FB8" w14:textId="77777777" w:rsidR="005A1834" w:rsidRDefault="00901032">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rPr>
          <w:rFonts w:ascii="Arial" w:eastAsia="Calibri" w:hAnsi="Arial" w:cs="Arial"/>
        </w:rPr>
        <w:t>BACKGROUND TO THE CARBON AND ENERGY FUND LTD</w:t>
      </w:r>
      <w:r>
        <w:tab/>
      </w:r>
      <w:r>
        <w:fldChar w:fldCharType="begin"/>
      </w:r>
      <w:r>
        <w:instrText xml:space="preserve"> PAGEREF _Toc499738873 \h </w:instrText>
      </w:r>
      <w:r>
        <w:fldChar w:fldCharType="separate"/>
      </w:r>
      <w:r>
        <w:t>4</w:t>
      </w:r>
      <w:r>
        <w:fldChar w:fldCharType="end"/>
      </w:r>
    </w:p>
    <w:p w14:paraId="7DC76B0A" w14:textId="77777777" w:rsidR="005A1834" w:rsidRDefault="00901032">
      <w:pPr>
        <w:pStyle w:val="TOC1"/>
        <w:rPr>
          <w:rFonts w:asciiTheme="minorHAnsi" w:eastAsiaTheme="minorEastAsia" w:hAnsiTheme="minorHAnsi" w:cstheme="minorBidi"/>
          <w:caps w:val="0"/>
          <w:sz w:val="22"/>
          <w:szCs w:val="22"/>
        </w:rPr>
      </w:pPr>
      <w:r>
        <w:rPr>
          <w:rFonts w:ascii="Arial" w:hAnsi="Arial" w:cs="Arial"/>
        </w:rPr>
        <w:t>4</w:t>
      </w:r>
      <w:r>
        <w:rPr>
          <w:rFonts w:asciiTheme="minorHAnsi" w:eastAsiaTheme="minorEastAsia" w:hAnsiTheme="minorHAnsi" w:cstheme="minorBidi"/>
          <w:caps w:val="0"/>
          <w:sz w:val="22"/>
          <w:szCs w:val="22"/>
        </w:rPr>
        <w:tab/>
      </w:r>
      <w:r>
        <w:rPr>
          <w:rFonts w:ascii="Arial" w:eastAsia="Calibri" w:hAnsi="Arial" w:cs="Arial"/>
        </w:rPr>
        <w:t>BACKGROUND TO THE PUBLIC SECTOR</w:t>
      </w:r>
      <w:r>
        <w:rPr>
          <w:rFonts w:ascii="Arial" w:hAnsi="Arial" w:cs="Arial"/>
        </w:rPr>
        <w:t xml:space="preserve"> AND NHS</w:t>
      </w:r>
      <w:r>
        <w:tab/>
      </w:r>
      <w:r>
        <w:fldChar w:fldCharType="begin"/>
      </w:r>
      <w:r>
        <w:instrText xml:space="preserve"> PAGEREF _Toc499738874 \h </w:instrText>
      </w:r>
      <w:r>
        <w:fldChar w:fldCharType="separate"/>
      </w:r>
      <w:r>
        <w:t>4</w:t>
      </w:r>
      <w:r>
        <w:fldChar w:fldCharType="end"/>
      </w:r>
    </w:p>
    <w:p w14:paraId="66625D7C" w14:textId="77777777" w:rsidR="005A1834" w:rsidRDefault="00901032">
      <w:pPr>
        <w:pStyle w:val="TOC1"/>
        <w:rPr>
          <w:rFonts w:asciiTheme="minorHAnsi" w:eastAsiaTheme="minorEastAsia" w:hAnsiTheme="minorHAnsi" w:cstheme="minorBidi"/>
          <w:caps w:val="0"/>
          <w:sz w:val="22"/>
          <w:szCs w:val="22"/>
        </w:rPr>
      </w:pPr>
      <w:r>
        <w:rPr>
          <w:rFonts w:ascii="Arial" w:hAnsi="Arial" w:cs="Arial"/>
        </w:rPr>
        <w:t>5</w:t>
      </w:r>
      <w:r>
        <w:rPr>
          <w:rFonts w:asciiTheme="minorHAnsi" w:eastAsiaTheme="minorEastAsia" w:hAnsiTheme="minorHAnsi" w:cstheme="minorBidi"/>
          <w:caps w:val="0"/>
          <w:sz w:val="22"/>
          <w:szCs w:val="22"/>
        </w:rPr>
        <w:tab/>
      </w:r>
      <w:r>
        <w:rPr>
          <w:rFonts w:ascii="Arial" w:hAnsi="Arial" w:cs="Arial"/>
        </w:rPr>
        <w:t>HOW THE FRAMEWORK WILL OPERATE</w:t>
      </w:r>
      <w:r>
        <w:tab/>
      </w:r>
      <w:r>
        <w:fldChar w:fldCharType="begin"/>
      </w:r>
      <w:r>
        <w:instrText xml:space="preserve"> PAGEREF _Toc499738875 \h </w:instrText>
      </w:r>
      <w:r>
        <w:fldChar w:fldCharType="separate"/>
      </w:r>
      <w:r>
        <w:t>8</w:t>
      </w:r>
      <w:r>
        <w:fldChar w:fldCharType="end"/>
      </w:r>
    </w:p>
    <w:p w14:paraId="66A94BD1" w14:textId="77777777" w:rsidR="005A1834" w:rsidRDefault="00901032">
      <w:pPr>
        <w:pStyle w:val="TOC1"/>
        <w:rPr>
          <w:rFonts w:asciiTheme="minorHAnsi" w:eastAsiaTheme="minorEastAsia" w:hAnsiTheme="minorHAnsi" w:cstheme="minorBidi"/>
          <w:caps w:val="0"/>
          <w:sz w:val="22"/>
          <w:szCs w:val="22"/>
        </w:rPr>
      </w:pPr>
      <w:r>
        <w:rPr>
          <w:rFonts w:ascii="Arial" w:hAnsi="Arial" w:cs="Arial"/>
        </w:rPr>
        <w:t xml:space="preserve">6 </w:t>
      </w:r>
      <w:r>
        <w:rPr>
          <w:rFonts w:asciiTheme="minorHAnsi" w:eastAsiaTheme="minorEastAsia" w:hAnsiTheme="minorHAnsi" w:cstheme="minorBidi"/>
          <w:caps w:val="0"/>
          <w:sz w:val="22"/>
          <w:szCs w:val="22"/>
        </w:rPr>
        <w:tab/>
      </w:r>
      <w:r>
        <w:rPr>
          <w:rFonts w:ascii="Arial" w:hAnsi="Arial" w:cs="Arial"/>
        </w:rPr>
        <w:t>HOW THIS INVITATION TO TENDER PROCESS WILL WORK</w:t>
      </w:r>
      <w:r>
        <w:tab/>
      </w:r>
      <w:r>
        <w:fldChar w:fldCharType="begin"/>
      </w:r>
      <w:r>
        <w:instrText xml:space="preserve"> PAGEREF _Toc499738876 \h </w:instrText>
      </w:r>
      <w:r>
        <w:fldChar w:fldCharType="separate"/>
      </w:r>
      <w:r>
        <w:t>12</w:t>
      </w:r>
      <w:r>
        <w:fldChar w:fldCharType="end"/>
      </w:r>
    </w:p>
    <w:p w14:paraId="07CE6EBD" w14:textId="77777777" w:rsidR="005A1834" w:rsidRDefault="00901032">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rPr>
          <w:rFonts w:ascii="Arial" w:eastAsia="Calibri" w:hAnsi="Arial" w:cs="Arial"/>
        </w:rPr>
        <w:t>NATIONAL CONTRACTING INCOME STREAM</w:t>
      </w:r>
      <w:r>
        <w:tab/>
      </w:r>
      <w:r>
        <w:fldChar w:fldCharType="begin"/>
      </w:r>
      <w:r>
        <w:instrText xml:space="preserve"> PAGEREF _Toc499738877 \h </w:instrText>
      </w:r>
      <w:r>
        <w:fldChar w:fldCharType="separate"/>
      </w:r>
      <w:r>
        <w:t>12</w:t>
      </w:r>
      <w:r>
        <w:fldChar w:fldCharType="end"/>
      </w:r>
    </w:p>
    <w:p w14:paraId="157B0C06" w14:textId="77777777" w:rsidR="005A1834" w:rsidRDefault="00901032">
      <w:pPr>
        <w:pStyle w:val="TOC1"/>
        <w:rPr>
          <w:rFonts w:asciiTheme="minorHAnsi" w:eastAsiaTheme="minorEastAsia" w:hAnsiTheme="minorHAnsi" w:cstheme="minorBidi"/>
          <w:caps w:val="0"/>
          <w:sz w:val="22"/>
          <w:szCs w:val="22"/>
        </w:rPr>
      </w:pPr>
      <w:r>
        <w:rPr>
          <w:rFonts w:ascii="Arial" w:hAnsi="Arial" w:cs="Arial"/>
        </w:rPr>
        <w:t>8</w:t>
      </w:r>
      <w:r>
        <w:rPr>
          <w:rFonts w:asciiTheme="minorHAnsi" w:eastAsiaTheme="minorEastAsia" w:hAnsiTheme="minorHAnsi" w:cstheme="minorBidi"/>
          <w:caps w:val="0"/>
          <w:sz w:val="22"/>
          <w:szCs w:val="22"/>
        </w:rPr>
        <w:tab/>
      </w:r>
      <w:r>
        <w:rPr>
          <w:rFonts w:ascii="Arial" w:hAnsi="Arial" w:cs="Arial"/>
        </w:rPr>
        <w:t>TIMETABLE</w:t>
      </w:r>
      <w:r>
        <w:tab/>
      </w:r>
      <w:r>
        <w:fldChar w:fldCharType="begin"/>
      </w:r>
      <w:r>
        <w:instrText xml:space="preserve"> PAGEREF _Toc499738878 \h </w:instrText>
      </w:r>
      <w:r>
        <w:fldChar w:fldCharType="separate"/>
      </w:r>
      <w:r>
        <w:t>12</w:t>
      </w:r>
      <w:r>
        <w:fldChar w:fldCharType="end"/>
      </w:r>
    </w:p>
    <w:p w14:paraId="2C8900F9" w14:textId="77777777" w:rsidR="005A1834" w:rsidRDefault="00901032">
      <w:pPr>
        <w:pStyle w:val="TOC1"/>
        <w:rPr>
          <w:rFonts w:asciiTheme="minorHAnsi" w:eastAsiaTheme="minorEastAsia" w:hAnsiTheme="minorHAnsi" w:cstheme="minorBidi"/>
          <w:caps w:val="0"/>
          <w:sz w:val="22"/>
          <w:szCs w:val="22"/>
        </w:rPr>
      </w:pPr>
      <w:r>
        <w:rPr>
          <w:rFonts w:ascii="Arial" w:hAnsi="Arial" w:cs="Arial"/>
        </w:rPr>
        <w:t>9</w:t>
      </w:r>
      <w:r>
        <w:rPr>
          <w:rFonts w:asciiTheme="minorHAnsi" w:eastAsiaTheme="minorEastAsia" w:hAnsiTheme="minorHAnsi" w:cstheme="minorBidi"/>
          <w:caps w:val="0"/>
          <w:sz w:val="22"/>
          <w:szCs w:val="22"/>
        </w:rPr>
        <w:tab/>
      </w:r>
      <w:r>
        <w:rPr>
          <w:rFonts w:ascii="Arial" w:hAnsi="Arial" w:cs="Arial"/>
        </w:rPr>
        <w:t>INVITATION TO TENDER</w:t>
      </w:r>
      <w:r>
        <w:tab/>
      </w:r>
      <w:r>
        <w:fldChar w:fldCharType="begin"/>
      </w:r>
      <w:r>
        <w:instrText xml:space="preserve"> PAGEREF _Toc499738879 \h </w:instrText>
      </w:r>
      <w:r>
        <w:fldChar w:fldCharType="separate"/>
      </w:r>
      <w:r>
        <w:t>14</w:t>
      </w:r>
      <w:r>
        <w:fldChar w:fldCharType="end"/>
      </w:r>
    </w:p>
    <w:p w14:paraId="1EF70C2D" w14:textId="77777777" w:rsidR="005A1834" w:rsidRDefault="00901032">
      <w:pPr>
        <w:pStyle w:val="TOC1"/>
        <w:rPr>
          <w:rFonts w:asciiTheme="minorHAnsi" w:eastAsiaTheme="minorEastAsia" w:hAnsiTheme="minorHAnsi" w:cstheme="minorBidi"/>
          <w:caps w:val="0"/>
          <w:sz w:val="22"/>
          <w:szCs w:val="22"/>
        </w:rPr>
      </w:pPr>
      <w:r>
        <w:rPr>
          <w:rFonts w:ascii="Arial" w:hAnsi="Arial" w:cs="Arial"/>
        </w:rPr>
        <w:t xml:space="preserve">10 </w:t>
      </w:r>
      <w:r>
        <w:rPr>
          <w:rFonts w:asciiTheme="minorHAnsi" w:eastAsiaTheme="minorEastAsia" w:hAnsiTheme="minorHAnsi" w:cstheme="minorBidi"/>
          <w:caps w:val="0"/>
          <w:sz w:val="22"/>
          <w:szCs w:val="22"/>
        </w:rPr>
        <w:tab/>
      </w:r>
      <w:r>
        <w:rPr>
          <w:rFonts w:ascii="Arial" w:hAnsi="Arial" w:cs="Arial"/>
        </w:rPr>
        <w:t>COMMUNICATION</w:t>
      </w:r>
      <w:r>
        <w:tab/>
      </w:r>
      <w:r>
        <w:fldChar w:fldCharType="begin"/>
      </w:r>
      <w:r>
        <w:instrText xml:space="preserve"> PAGEREF _Toc499738880 \h </w:instrText>
      </w:r>
      <w:r>
        <w:fldChar w:fldCharType="separate"/>
      </w:r>
      <w:r>
        <w:t>14</w:t>
      </w:r>
      <w:r>
        <w:fldChar w:fldCharType="end"/>
      </w:r>
    </w:p>
    <w:p w14:paraId="069AEB46" w14:textId="77777777" w:rsidR="005A1834" w:rsidRDefault="00901032">
      <w:pPr>
        <w:pStyle w:val="TOC1"/>
        <w:rPr>
          <w:rFonts w:asciiTheme="minorHAnsi" w:eastAsiaTheme="minorEastAsia" w:hAnsiTheme="minorHAnsi" w:cstheme="minorBidi"/>
          <w:caps w:val="0"/>
          <w:sz w:val="22"/>
          <w:szCs w:val="22"/>
        </w:rPr>
      </w:pPr>
      <w:r>
        <w:rPr>
          <w:rFonts w:ascii="Arial" w:hAnsi="Arial" w:cs="Arial"/>
        </w:rPr>
        <w:t>11</w:t>
      </w:r>
      <w:r>
        <w:rPr>
          <w:rFonts w:asciiTheme="minorHAnsi" w:eastAsiaTheme="minorEastAsia" w:hAnsiTheme="minorHAnsi" w:cstheme="minorBidi"/>
          <w:caps w:val="0"/>
          <w:sz w:val="22"/>
          <w:szCs w:val="22"/>
        </w:rPr>
        <w:tab/>
      </w:r>
      <w:r>
        <w:rPr>
          <w:rFonts w:ascii="Arial" w:hAnsi="Arial" w:cs="Arial"/>
        </w:rPr>
        <w:t>RETURN OF BIDS</w:t>
      </w:r>
      <w:r>
        <w:tab/>
      </w:r>
      <w:r>
        <w:fldChar w:fldCharType="begin"/>
      </w:r>
      <w:r>
        <w:instrText xml:space="preserve"> PAGEREF _Toc499738881 \h </w:instrText>
      </w:r>
      <w:r>
        <w:fldChar w:fldCharType="separate"/>
      </w:r>
      <w:r>
        <w:t>15</w:t>
      </w:r>
      <w:r>
        <w:fldChar w:fldCharType="end"/>
      </w:r>
    </w:p>
    <w:p w14:paraId="00409681" w14:textId="77777777" w:rsidR="005A1834" w:rsidRDefault="00901032">
      <w:pPr>
        <w:pStyle w:val="TOC1"/>
        <w:rPr>
          <w:rFonts w:asciiTheme="minorHAnsi" w:eastAsiaTheme="minorEastAsia" w:hAnsiTheme="minorHAnsi" w:cstheme="minorBidi"/>
          <w:caps w:val="0"/>
          <w:sz w:val="22"/>
          <w:szCs w:val="22"/>
        </w:rPr>
      </w:pPr>
      <w:r>
        <w:rPr>
          <w:rFonts w:ascii="Arial" w:hAnsi="Arial" w:cs="Arial"/>
        </w:rPr>
        <w:t xml:space="preserve">12 </w:t>
      </w:r>
      <w:r>
        <w:rPr>
          <w:rFonts w:asciiTheme="minorHAnsi" w:eastAsiaTheme="minorEastAsia" w:hAnsiTheme="minorHAnsi" w:cstheme="minorBidi"/>
          <w:caps w:val="0"/>
          <w:sz w:val="22"/>
          <w:szCs w:val="22"/>
        </w:rPr>
        <w:tab/>
      </w:r>
      <w:r>
        <w:rPr>
          <w:rFonts w:ascii="Arial" w:hAnsi="Arial" w:cs="Arial"/>
        </w:rPr>
        <w:t>FRAMEWORK AGREEMENT AWARD PROCESS AND EVALUATION CRITERIA</w:t>
      </w:r>
      <w:r>
        <w:tab/>
      </w:r>
      <w:r>
        <w:fldChar w:fldCharType="begin"/>
      </w:r>
      <w:r>
        <w:instrText xml:space="preserve"> PAGEREF _Toc499738882 \h </w:instrText>
      </w:r>
      <w:r>
        <w:fldChar w:fldCharType="separate"/>
      </w:r>
      <w:r>
        <w:t>16</w:t>
      </w:r>
      <w:r>
        <w:fldChar w:fldCharType="end"/>
      </w:r>
    </w:p>
    <w:p w14:paraId="48DA7D92" w14:textId="77777777" w:rsidR="005A1834" w:rsidRDefault="00901032">
      <w:pPr>
        <w:pStyle w:val="TOC1"/>
        <w:rPr>
          <w:rFonts w:asciiTheme="minorHAnsi" w:eastAsiaTheme="minorEastAsia" w:hAnsiTheme="minorHAnsi" w:cstheme="minorBidi"/>
          <w:caps w:val="0"/>
          <w:sz w:val="22"/>
          <w:szCs w:val="22"/>
        </w:rPr>
      </w:pPr>
      <w:r>
        <w:rPr>
          <w:rFonts w:ascii="Arial" w:eastAsia="Calibri" w:hAnsi="Arial" w:cs="Arial"/>
        </w:rPr>
        <w:t xml:space="preserve">13 </w:t>
      </w:r>
      <w:r>
        <w:rPr>
          <w:rFonts w:asciiTheme="minorHAnsi" w:eastAsiaTheme="minorEastAsia" w:hAnsiTheme="minorHAnsi" w:cstheme="minorBidi"/>
          <w:caps w:val="0"/>
          <w:sz w:val="22"/>
          <w:szCs w:val="22"/>
        </w:rPr>
        <w:tab/>
      </w:r>
      <w:r>
        <w:rPr>
          <w:rFonts w:ascii="Arial" w:eastAsia="Calibri" w:hAnsi="Arial" w:cs="Arial"/>
        </w:rPr>
        <w:t>CONDITIONS OF TENDER</w:t>
      </w:r>
      <w:r>
        <w:tab/>
      </w:r>
      <w:r>
        <w:fldChar w:fldCharType="begin"/>
      </w:r>
      <w:r>
        <w:instrText xml:space="preserve"> PAGEREF _Toc499738883 \h </w:instrText>
      </w:r>
      <w:r>
        <w:fldChar w:fldCharType="separate"/>
      </w:r>
      <w:r>
        <w:t>23</w:t>
      </w:r>
      <w:r>
        <w:fldChar w:fldCharType="end"/>
      </w:r>
    </w:p>
    <w:p w14:paraId="0110386A" w14:textId="77777777" w:rsidR="005A1834" w:rsidRDefault="00901032">
      <w:pPr>
        <w:pStyle w:val="TOC1"/>
        <w:rPr>
          <w:rFonts w:asciiTheme="minorHAnsi" w:eastAsiaTheme="minorEastAsia" w:hAnsiTheme="minorHAnsi" w:cstheme="minorBidi"/>
          <w:caps w:val="0"/>
          <w:sz w:val="22"/>
          <w:szCs w:val="22"/>
        </w:rPr>
      </w:pPr>
      <w:r>
        <w:rPr>
          <w:rFonts w:ascii="Arial" w:eastAsia="Calibri" w:hAnsi="Arial" w:cs="Arial"/>
        </w:rPr>
        <w:t xml:space="preserve">14 </w:t>
      </w:r>
      <w:r>
        <w:rPr>
          <w:rFonts w:asciiTheme="minorHAnsi" w:eastAsiaTheme="minorEastAsia" w:hAnsiTheme="minorHAnsi" w:cstheme="minorBidi"/>
          <w:caps w:val="0"/>
          <w:sz w:val="22"/>
          <w:szCs w:val="22"/>
        </w:rPr>
        <w:tab/>
      </w:r>
      <w:r>
        <w:rPr>
          <w:rFonts w:ascii="Arial" w:eastAsia="Calibri" w:hAnsi="Arial" w:cs="Arial"/>
        </w:rPr>
        <w:t>CALL-OFF CONTRACT AWARD PROCESS</w:t>
      </w:r>
      <w:r>
        <w:tab/>
      </w:r>
      <w:r>
        <w:fldChar w:fldCharType="begin"/>
      </w:r>
      <w:r>
        <w:instrText xml:space="preserve"> PAGEREF _Toc499738884 \h </w:instrText>
      </w:r>
      <w:r>
        <w:fldChar w:fldCharType="separate"/>
      </w:r>
      <w:r>
        <w:t>32</w:t>
      </w:r>
      <w:r>
        <w:fldChar w:fldCharType="end"/>
      </w:r>
    </w:p>
    <w:p w14:paraId="6650EB5C" w14:textId="77777777" w:rsidR="005A1834" w:rsidRDefault="00901032">
      <w:pPr>
        <w:pStyle w:val="TOC1"/>
        <w:rPr>
          <w:rFonts w:asciiTheme="minorHAnsi" w:eastAsiaTheme="minorEastAsia" w:hAnsiTheme="minorHAnsi" w:cstheme="minorBidi"/>
          <w:caps w:val="0"/>
          <w:sz w:val="22"/>
          <w:szCs w:val="22"/>
        </w:rPr>
      </w:pPr>
      <w:r>
        <w:rPr>
          <w:rFonts w:ascii="Arial" w:eastAsia="Calibri" w:hAnsi="Arial" w:cs="Arial"/>
        </w:rPr>
        <w:t xml:space="preserve">15 </w:t>
      </w:r>
      <w:r>
        <w:rPr>
          <w:rFonts w:asciiTheme="minorHAnsi" w:eastAsiaTheme="minorEastAsia" w:hAnsiTheme="minorHAnsi" w:cstheme="minorBidi"/>
          <w:caps w:val="0"/>
          <w:sz w:val="22"/>
          <w:szCs w:val="22"/>
        </w:rPr>
        <w:tab/>
      </w:r>
      <w:r>
        <w:rPr>
          <w:rFonts w:ascii="Arial" w:eastAsia="Calibri" w:hAnsi="Arial" w:cs="Arial"/>
        </w:rPr>
        <w:t>LIST OF SCHEDULES AND APPENDICES</w:t>
      </w:r>
      <w:r>
        <w:tab/>
      </w:r>
      <w:r>
        <w:fldChar w:fldCharType="begin"/>
      </w:r>
      <w:r>
        <w:instrText xml:space="preserve"> PAGEREF _Toc499738885 \h </w:instrText>
      </w:r>
      <w:r>
        <w:fldChar w:fldCharType="separate"/>
      </w:r>
      <w:r>
        <w:t>38</w:t>
      </w:r>
      <w:r>
        <w:fldChar w:fldCharType="end"/>
      </w:r>
    </w:p>
    <w:p w14:paraId="496212BF" w14:textId="77777777" w:rsidR="005A1834" w:rsidRDefault="00901032">
      <w:pPr>
        <w:rPr>
          <w:rFonts w:ascii="Arial" w:hAnsi="Arial" w:cs="Arial"/>
          <w:color w:val="808080"/>
          <w:u w:val="single"/>
        </w:rPr>
      </w:pPr>
      <w:r>
        <w:rPr>
          <w:rFonts w:ascii="Verdana" w:hAnsi="Verdana"/>
          <w:noProof/>
          <w:sz w:val="20"/>
          <w:lang w:eastAsia="en-GB"/>
        </w:rPr>
        <w:fldChar w:fldCharType="end"/>
      </w:r>
    </w:p>
    <w:p w14:paraId="52760506" w14:textId="77777777" w:rsidR="005A1834" w:rsidRDefault="00901032">
      <w:pPr>
        <w:rPr>
          <w:rFonts w:ascii="Arial" w:hAnsi="Arial" w:cs="Arial"/>
          <w:color w:val="007AC3"/>
          <w:sz w:val="24"/>
          <w:szCs w:val="24"/>
        </w:rPr>
      </w:pPr>
      <w:r>
        <w:rPr>
          <w:rFonts w:ascii="Arial" w:hAnsi="Arial" w:cs="Arial"/>
          <w:color w:val="007AC3"/>
          <w:sz w:val="24"/>
          <w:szCs w:val="24"/>
        </w:rPr>
        <w:br w:type="page"/>
      </w:r>
    </w:p>
    <w:p w14:paraId="21B37660" w14:textId="77777777" w:rsidR="00E6045F" w:rsidRDefault="00E6045F" w:rsidP="00E6045F">
      <w:pPr>
        <w:jc w:val="both"/>
        <w:rPr>
          <w:rFonts w:ascii="Arial" w:hAnsi="Arial" w:cs="Arial"/>
          <w:b w:val="0"/>
        </w:rPr>
      </w:pPr>
      <w:r>
        <w:rPr>
          <w:rFonts w:ascii="Arial" w:hAnsi="Arial" w:cs="Arial"/>
          <w:b w:val="0"/>
        </w:rPr>
        <w:lastRenderedPageBreak/>
        <w:t xml:space="preserve">This document uses </w:t>
      </w:r>
      <w:proofErr w:type="gramStart"/>
      <w:r>
        <w:rPr>
          <w:rFonts w:ascii="Arial" w:hAnsi="Arial" w:cs="Arial"/>
          <w:b w:val="0"/>
        </w:rPr>
        <w:t>a number of</w:t>
      </w:r>
      <w:proofErr w:type="gramEnd"/>
      <w:r>
        <w:rPr>
          <w:rFonts w:ascii="Arial" w:hAnsi="Arial" w:cs="Arial"/>
          <w:b w:val="0"/>
        </w:rPr>
        <w:t xml:space="preserve"> defined terms or acronyms, each of which is given in bold text within brackets after the first use of the text forming the definition.  These definitions and acronyms are then capitalised when used again within the document.  For ease of reference only, a glossary of these defined terms and acronyms is set out in Appendix 1 to this document which should be considered when reading the remainder of this document.</w:t>
      </w:r>
    </w:p>
    <w:p w14:paraId="14AB96A4" w14:textId="77777777" w:rsidR="005A1834" w:rsidRDefault="005A1834">
      <w:pPr>
        <w:rPr>
          <w:rFonts w:ascii="Arial" w:hAnsi="Arial" w:cs="Arial"/>
          <w:color w:val="007AC3"/>
          <w:sz w:val="24"/>
          <w:szCs w:val="24"/>
        </w:rPr>
      </w:pPr>
    </w:p>
    <w:p w14:paraId="15BED4CB" w14:textId="77777777" w:rsidR="005A1834" w:rsidRDefault="00901032">
      <w:pPr>
        <w:pStyle w:val="Heading4"/>
        <w:numPr>
          <w:ilvl w:val="0"/>
          <w:numId w:val="10"/>
        </w:numPr>
        <w:jc w:val="left"/>
        <w:rPr>
          <w:u w:val="none"/>
        </w:rPr>
      </w:pPr>
      <w:r>
        <w:rPr>
          <w:rFonts w:ascii="Arial" w:hAnsi="Arial" w:cs="Arial"/>
          <w:color w:val="007AC3"/>
          <w:sz w:val="24"/>
          <w:szCs w:val="24"/>
          <w:u w:val="none"/>
        </w:rPr>
        <w:t xml:space="preserve">BACKGROUND TO THIS FRAMEWORK </w:t>
      </w:r>
      <w:r>
        <w:rPr>
          <w:rStyle w:val="Level1asHeadingtext"/>
          <w:rFonts w:ascii="Arial" w:eastAsia="Calibri" w:hAnsi="Arial" w:cs="Arial"/>
          <w:u w:val="none"/>
        </w:rPr>
        <w:fldChar w:fldCharType="begin"/>
      </w:r>
      <w:r>
        <w:rPr>
          <w:rFonts w:ascii="Arial" w:hAnsi="Arial" w:cs="Arial"/>
          <w:u w:val="none"/>
        </w:rPr>
        <w:instrText>tc "</w:instrText>
      </w:r>
      <w:bookmarkStart w:id="1" w:name="_Toc461181767"/>
      <w:bookmarkStart w:id="2" w:name="_Toc499738871"/>
      <w:r>
        <w:rPr>
          <w:rFonts w:ascii="Arial" w:hAnsi="Arial" w:cs="Arial"/>
          <w:u w:val="none"/>
        </w:rPr>
        <w:instrText>1</w:instrText>
      </w:r>
      <w:r>
        <w:rPr>
          <w:rFonts w:ascii="Arial" w:hAnsi="Arial" w:cs="Arial"/>
          <w:u w:val="none"/>
        </w:rPr>
        <w:tab/>
      </w:r>
      <w:r>
        <w:rPr>
          <w:rStyle w:val="Level1asHeadingtext"/>
          <w:rFonts w:ascii="Arial" w:eastAsia="Calibri" w:hAnsi="Arial" w:cs="Arial"/>
          <w:u w:val="none"/>
        </w:rPr>
        <w:instrText>BACKGROUND TO THIS FRAMEWORK</w:instrText>
      </w:r>
      <w:bookmarkEnd w:id="1"/>
      <w:bookmarkEnd w:id="2"/>
      <w:r>
        <w:rPr>
          <w:rFonts w:ascii="Arial" w:hAnsi="Arial" w:cs="Arial"/>
          <w:u w:val="none"/>
        </w:rPr>
        <w:instrText xml:space="preserve"> " \l 1</w:instrText>
      </w:r>
      <w:r>
        <w:rPr>
          <w:rStyle w:val="Level1asHeadingtext"/>
          <w:rFonts w:ascii="Arial" w:eastAsia="Calibri" w:hAnsi="Arial" w:cs="Arial"/>
          <w:u w:val="none"/>
        </w:rPr>
        <w:fldChar w:fldCharType="end"/>
      </w:r>
    </w:p>
    <w:p w14:paraId="54F62099" w14:textId="77777777" w:rsidR="005A1834" w:rsidRDefault="005A1834">
      <w:pPr>
        <w:rPr>
          <w:rFonts w:ascii="Arial" w:hAnsi="Arial" w:cs="Arial"/>
          <w:b w:val="0"/>
          <w:color w:val="007AC3"/>
          <w:sz w:val="24"/>
          <w:szCs w:val="24"/>
        </w:rPr>
      </w:pPr>
    </w:p>
    <w:p w14:paraId="0B0C7C9F" w14:textId="712990DD" w:rsidR="005A1834" w:rsidRDefault="00901032">
      <w:pPr>
        <w:jc w:val="both"/>
        <w:rPr>
          <w:rFonts w:ascii="Arial" w:hAnsi="Arial" w:cs="Arial"/>
          <w:b w:val="0"/>
        </w:rPr>
      </w:pPr>
      <w:r>
        <w:rPr>
          <w:rFonts w:ascii="Arial" w:hAnsi="Arial" w:cs="Arial"/>
          <w:b w:val="0"/>
        </w:rPr>
        <w:t>The UK public sector is facing a period of intense financial pressure to reduce costs</w:t>
      </w:r>
      <w:r w:rsidR="00BC15AD">
        <w:rPr>
          <w:rFonts w:ascii="Arial" w:hAnsi="Arial" w:cs="Arial"/>
          <w:b w:val="0"/>
        </w:rPr>
        <w:t xml:space="preserve"> and yet achieve 2040 net zero targets</w:t>
      </w:r>
      <w:r>
        <w:rPr>
          <w:rFonts w:ascii="Arial" w:hAnsi="Arial" w:cs="Arial"/>
          <w:b w:val="0"/>
        </w:rPr>
        <w:t>. Authorities are looking towards outsourcing to help reduce their cost base and increase efficiency. Whilst other frameworks exist for energy infrastructure upgrades, the Carbon and Energy Fund model is designed to be best for complex schemes underwritten by guaranteed savings and performance</w:t>
      </w:r>
      <w:r w:rsidR="00BC15AD">
        <w:rPr>
          <w:rFonts w:ascii="Arial" w:hAnsi="Arial" w:cs="Arial"/>
          <w:b w:val="0"/>
        </w:rPr>
        <w:t xml:space="preserve"> utilising grant, </w:t>
      </w:r>
      <w:r w:rsidR="00155B2A">
        <w:rPr>
          <w:rFonts w:ascii="Arial" w:hAnsi="Arial" w:cs="Arial"/>
          <w:b w:val="0"/>
        </w:rPr>
        <w:t>p</w:t>
      </w:r>
      <w:r w:rsidR="00BC15AD">
        <w:rPr>
          <w:rFonts w:ascii="Arial" w:hAnsi="Arial" w:cs="Arial"/>
          <w:b w:val="0"/>
        </w:rPr>
        <w:t>ublic or private capital and revenue funding</w:t>
      </w:r>
      <w:r>
        <w:rPr>
          <w:rFonts w:ascii="Arial" w:hAnsi="Arial" w:cs="Arial"/>
          <w:b w:val="0"/>
        </w:rPr>
        <w:t xml:space="preserve">. </w:t>
      </w:r>
    </w:p>
    <w:p w14:paraId="791598D1" w14:textId="77777777" w:rsidR="005A1834" w:rsidRDefault="005A1834">
      <w:pPr>
        <w:jc w:val="both"/>
        <w:rPr>
          <w:rFonts w:ascii="Arial" w:hAnsi="Arial" w:cs="Arial"/>
          <w:b w:val="0"/>
        </w:rPr>
      </w:pPr>
    </w:p>
    <w:p w14:paraId="4C948332" w14:textId="2C74DE91" w:rsidR="005A1834" w:rsidRDefault="00901032">
      <w:pPr>
        <w:jc w:val="both"/>
        <w:rPr>
          <w:rFonts w:ascii="Arial" w:hAnsi="Arial" w:cs="Arial"/>
          <w:b w:val="0"/>
        </w:rPr>
      </w:pPr>
      <w:r>
        <w:rPr>
          <w:rFonts w:ascii="Arial" w:hAnsi="Arial" w:cs="Arial"/>
          <w:b w:val="0"/>
        </w:rPr>
        <w:t xml:space="preserve">COCH, through its appointed service provider, CEF, seeks to introduce a new Framework with experienced </w:t>
      </w:r>
      <w:r w:rsidR="00E6045F">
        <w:rPr>
          <w:rFonts w:ascii="Arial" w:hAnsi="Arial" w:cs="Arial"/>
          <w:b w:val="0"/>
        </w:rPr>
        <w:t xml:space="preserve">suppliers </w:t>
      </w:r>
      <w:r>
        <w:rPr>
          <w:rFonts w:ascii="Arial" w:hAnsi="Arial" w:cs="Arial"/>
          <w:b w:val="0"/>
        </w:rPr>
        <w:t xml:space="preserve">who can provide energy and energy management facilities (generated electricity, steam, heating and chilling) and provide services (mainly </w:t>
      </w:r>
      <w:proofErr w:type="gramStart"/>
      <w:r>
        <w:rPr>
          <w:rFonts w:ascii="Arial" w:hAnsi="Arial" w:cs="Arial"/>
          <w:b w:val="0"/>
        </w:rPr>
        <w:t>operation,  maintenance</w:t>
      </w:r>
      <w:proofErr w:type="gramEnd"/>
      <w:r>
        <w:rPr>
          <w:rFonts w:ascii="Arial" w:hAnsi="Arial" w:cs="Arial"/>
          <w:b w:val="0"/>
        </w:rPr>
        <w:t xml:space="preserve"> and life-cycling – for a full description please refer to the</w:t>
      </w:r>
      <w:r w:rsidR="000F5C28">
        <w:rPr>
          <w:rFonts w:ascii="Arial" w:hAnsi="Arial" w:cs="Arial"/>
          <w:b w:val="0"/>
        </w:rPr>
        <w:t xml:space="preserve"> FTS</w:t>
      </w:r>
      <w:r>
        <w:rPr>
          <w:rFonts w:ascii="Arial" w:hAnsi="Arial" w:cs="Arial"/>
          <w:b w:val="0"/>
        </w:rPr>
        <w:t xml:space="preserve"> contract notice) for public bodies in the UK under a standard performance contract that are or become members of the CEF.</w:t>
      </w:r>
    </w:p>
    <w:p w14:paraId="787A01BB" w14:textId="77777777" w:rsidR="005A1834" w:rsidRDefault="005A1834">
      <w:pPr>
        <w:jc w:val="both"/>
        <w:rPr>
          <w:rFonts w:ascii="Arial" w:hAnsi="Arial" w:cs="Arial"/>
          <w:b w:val="0"/>
        </w:rPr>
      </w:pPr>
    </w:p>
    <w:p w14:paraId="35A10163" w14:textId="77777777" w:rsidR="005A1834" w:rsidRDefault="00901032">
      <w:pPr>
        <w:jc w:val="both"/>
        <w:rPr>
          <w:rFonts w:ascii="Arial" w:hAnsi="Arial" w:cs="Arial"/>
          <w:b w:val="0"/>
        </w:rPr>
      </w:pPr>
      <w:r>
        <w:rPr>
          <w:rFonts w:ascii="Arial" w:hAnsi="Arial" w:cs="Arial"/>
          <w:b w:val="0"/>
        </w:rPr>
        <w:t>This Framework seeks to build upon the success of previous and existing Frameworks which have been and are run (and will continue to be run) by CEF and which cover the whole of the public sector in the UK and the Republic of Ireland.</w:t>
      </w:r>
    </w:p>
    <w:p w14:paraId="7CBF07B5" w14:textId="77777777" w:rsidR="005A1834" w:rsidRDefault="005A1834">
      <w:pPr>
        <w:jc w:val="both"/>
        <w:rPr>
          <w:rFonts w:ascii="Arial" w:hAnsi="Arial" w:cs="Arial"/>
          <w:b w:val="0"/>
        </w:rPr>
      </w:pPr>
    </w:p>
    <w:p w14:paraId="4797954D" w14:textId="0D21DB9E" w:rsidR="005A1834" w:rsidRDefault="00901032">
      <w:pPr>
        <w:jc w:val="both"/>
        <w:rPr>
          <w:rFonts w:ascii="Arial" w:hAnsi="Arial" w:cs="Arial"/>
          <w:b w:val="0"/>
        </w:rPr>
      </w:pPr>
      <w:r>
        <w:rPr>
          <w:rFonts w:ascii="Arial" w:hAnsi="Arial" w:cs="Arial"/>
          <w:b w:val="0"/>
        </w:rPr>
        <w:t xml:space="preserve">The proposed Framework is designed to work in parallel </w:t>
      </w:r>
      <w:r w:rsidR="00FA1D2E">
        <w:rPr>
          <w:rFonts w:ascii="Arial" w:hAnsi="Arial" w:cs="Arial"/>
          <w:b w:val="0"/>
        </w:rPr>
        <w:t xml:space="preserve">with </w:t>
      </w:r>
      <w:r w:rsidR="00BC15AD">
        <w:rPr>
          <w:rFonts w:ascii="Arial" w:hAnsi="Arial" w:cs="Arial"/>
          <w:b w:val="0"/>
        </w:rPr>
        <w:t xml:space="preserve">any suitable Dynamic Purchasing </w:t>
      </w:r>
      <w:r w:rsidR="00FA1D2E">
        <w:rPr>
          <w:rFonts w:ascii="Arial" w:hAnsi="Arial" w:cs="Arial"/>
          <w:b w:val="0"/>
        </w:rPr>
        <w:t>S</w:t>
      </w:r>
      <w:r w:rsidR="00BC15AD">
        <w:rPr>
          <w:rFonts w:ascii="Arial" w:hAnsi="Arial" w:cs="Arial"/>
          <w:b w:val="0"/>
        </w:rPr>
        <w:t>ystem</w:t>
      </w:r>
      <w:r>
        <w:rPr>
          <w:rFonts w:ascii="Arial" w:hAnsi="Arial" w:cs="Arial"/>
          <w:b w:val="0"/>
        </w:rPr>
        <w:t xml:space="preserve"> </w:t>
      </w:r>
      <w:r w:rsidR="00FA1D2E">
        <w:rPr>
          <w:rFonts w:ascii="Arial" w:hAnsi="Arial" w:cs="Arial"/>
          <w:b w:val="0"/>
        </w:rPr>
        <w:t>offering</w:t>
      </w:r>
      <w:r>
        <w:rPr>
          <w:rFonts w:ascii="Arial" w:hAnsi="Arial" w:cs="Arial"/>
          <w:b w:val="0"/>
        </w:rPr>
        <w:t xml:space="preserve"> a wider range of technologies that can supplement Framework bids.</w:t>
      </w:r>
    </w:p>
    <w:p w14:paraId="1D479034" w14:textId="77777777" w:rsidR="005A1834" w:rsidRDefault="005A1834">
      <w:pPr>
        <w:jc w:val="both"/>
        <w:rPr>
          <w:rFonts w:ascii="Arial" w:hAnsi="Arial" w:cs="Arial"/>
          <w:b w:val="0"/>
        </w:rPr>
      </w:pPr>
    </w:p>
    <w:p w14:paraId="5D73DD93" w14:textId="3F8933DC" w:rsidR="005A1834" w:rsidRDefault="00901032">
      <w:pPr>
        <w:jc w:val="both"/>
        <w:rPr>
          <w:rFonts w:ascii="Arial" w:hAnsi="Arial" w:cs="Arial"/>
          <w:b w:val="0"/>
        </w:rPr>
      </w:pPr>
      <w:r>
        <w:rPr>
          <w:rFonts w:ascii="Arial" w:hAnsi="Arial" w:cs="Arial"/>
          <w:b w:val="0"/>
        </w:rPr>
        <w:t>The Framework is structured insofar as this is possible to encourage smaller businesses to participate and as such the procurement process has been simplified to encourage greater participation. Forming this Framework will greatly reduce the ongoing administrative burden of repeating multiple procurement processes for the services described within this ITT. This framework will therefore support public procurement and private enterprise through its efficiency.</w:t>
      </w:r>
    </w:p>
    <w:p w14:paraId="0D97637B" w14:textId="39A5391E" w:rsidR="00BC15AD" w:rsidRDefault="00BC15AD">
      <w:pPr>
        <w:jc w:val="both"/>
        <w:rPr>
          <w:rFonts w:ascii="Arial" w:hAnsi="Arial" w:cs="Arial"/>
          <w:b w:val="0"/>
        </w:rPr>
      </w:pPr>
    </w:p>
    <w:p w14:paraId="128D0E31" w14:textId="5BC2541E" w:rsidR="00BC15AD" w:rsidRDefault="00BC15AD">
      <w:pPr>
        <w:jc w:val="both"/>
        <w:rPr>
          <w:rFonts w:ascii="Arial" w:hAnsi="Arial" w:cs="Arial"/>
          <w:b w:val="0"/>
        </w:rPr>
      </w:pPr>
      <w:r>
        <w:rPr>
          <w:rFonts w:ascii="Arial" w:hAnsi="Arial" w:cs="Arial"/>
          <w:b w:val="0"/>
        </w:rPr>
        <w:t xml:space="preserve">The Framework </w:t>
      </w:r>
      <w:r w:rsidR="00DE678B">
        <w:rPr>
          <w:rFonts w:ascii="Arial" w:hAnsi="Arial" w:cs="Arial"/>
          <w:b w:val="0"/>
        </w:rPr>
        <w:t>is structured insofar as it is possible to allow bidders to avoid technologies from repressive states or child labour.</w:t>
      </w:r>
    </w:p>
    <w:p w14:paraId="41084391" w14:textId="77777777" w:rsidR="005A1834" w:rsidRDefault="005A1834">
      <w:pPr>
        <w:jc w:val="both"/>
        <w:rPr>
          <w:rFonts w:ascii="Arial" w:hAnsi="Arial" w:cs="Arial"/>
          <w:b w:val="0"/>
        </w:rPr>
      </w:pPr>
    </w:p>
    <w:p w14:paraId="7514F27B" w14:textId="77777777" w:rsidR="005A1834" w:rsidRDefault="00901032">
      <w:pPr>
        <w:jc w:val="both"/>
        <w:rPr>
          <w:rFonts w:ascii="Arial" w:hAnsi="Arial" w:cs="Arial"/>
          <w:b w:val="0"/>
        </w:rPr>
      </w:pPr>
      <w:r>
        <w:rPr>
          <w:rFonts w:ascii="Arial" w:hAnsi="Arial" w:cs="Arial"/>
          <w:b w:val="0"/>
        </w:rPr>
        <w:t xml:space="preserve">COCH anticipates that all Bidders (who have met the minimum requirements set out in this Invitation to Tender) whose combined score meets or exceeds 50% will be awarded a place on the proposed Framework. </w:t>
      </w:r>
    </w:p>
    <w:p w14:paraId="3FA74C99" w14:textId="77777777" w:rsidR="005A1834" w:rsidRDefault="005A1834">
      <w:pPr>
        <w:jc w:val="both"/>
        <w:rPr>
          <w:rFonts w:ascii="Arial" w:hAnsi="Arial" w:cs="Arial"/>
          <w:b w:val="0"/>
        </w:rPr>
      </w:pPr>
    </w:p>
    <w:p w14:paraId="1032636D" w14:textId="77777777" w:rsidR="005A1834" w:rsidRDefault="00901032">
      <w:pPr>
        <w:pStyle w:val="ListParagraph"/>
        <w:numPr>
          <w:ilvl w:val="0"/>
          <w:numId w:val="10"/>
        </w:numPr>
        <w:rPr>
          <w:rFonts w:ascii="Arial" w:hAnsi="Arial" w:cs="Arial"/>
          <w:color w:val="007AC3"/>
          <w:sz w:val="24"/>
          <w:szCs w:val="24"/>
        </w:rPr>
      </w:pPr>
      <w:r>
        <w:rPr>
          <w:rFonts w:ascii="Arial" w:hAnsi="Arial" w:cs="Arial"/>
          <w:color w:val="007AC3"/>
          <w:sz w:val="24"/>
          <w:szCs w:val="24"/>
        </w:rPr>
        <w:t>BACKGROUND TO COCH COMMERCIAL PROCUREMENT SERVICE.</w:t>
      </w:r>
      <w:r>
        <w:rPr>
          <w:rStyle w:val="Level1asHeadingtext"/>
          <w:rFonts w:eastAsia="Calibri"/>
        </w:rPr>
        <w:t xml:space="preserve"> </w:t>
      </w:r>
      <w:r>
        <w:rPr>
          <w:rStyle w:val="Level1asHeadingtext"/>
          <w:rFonts w:eastAsia="Calibri"/>
        </w:rPr>
        <w:fldChar w:fldCharType="begin"/>
      </w:r>
      <w:r>
        <w:instrText>tc "</w:instrText>
      </w:r>
      <w:bookmarkStart w:id="3" w:name="_Toc461181768"/>
      <w:bookmarkStart w:id="4" w:name="_Toc499738872"/>
      <w:r>
        <w:instrText>2</w:instrText>
      </w:r>
      <w:r>
        <w:tab/>
      </w:r>
      <w:r>
        <w:rPr>
          <w:rStyle w:val="Level1asHeadingtext"/>
          <w:rFonts w:ascii="Arial" w:eastAsia="Calibri" w:hAnsi="Arial" w:cs="Arial"/>
        </w:rPr>
        <w:instrText>BACKGROUND TO THE COCH COMMERCIAL PROCUREMENT SERVICE</w:instrText>
      </w:r>
      <w:bookmarkEnd w:id="3"/>
      <w:bookmarkEnd w:id="4"/>
      <w:r>
        <w:instrText xml:space="preserve"> " \l 1</w:instrText>
      </w:r>
      <w:r>
        <w:rPr>
          <w:rStyle w:val="Level1asHeadingtext"/>
          <w:rFonts w:eastAsia="Calibri"/>
        </w:rPr>
        <w:fldChar w:fldCharType="end"/>
      </w:r>
    </w:p>
    <w:p w14:paraId="781CF7E7" w14:textId="77777777" w:rsidR="005A1834" w:rsidRDefault="005A1834">
      <w:pPr>
        <w:rPr>
          <w:rFonts w:ascii="Arial" w:hAnsi="Arial" w:cs="Arial"/>
          <w:color w:val="007AC3"/>
          <w:sz w:val="24"/>
          <w:szCs w:val="24"/>
        </w:rPr>
      </w:pPr>
    </w:p>
    <w:p w14:paraId="0A5F58AD" w14:textId="77777777" w:rsidR="005A1834" w:rsidRDefault="00901032">
      <w:pPr>
        <w:jc w:val="both"/>
        <w:rPr>
          <w:rFonts w:ascii="Arial" w:hAnsi="Arial" w:cs="Arial"/>
          <w:b w:val="0"/>
          <w:color w:val="000000" w:themeColor="text1"/>
          <w:szCs w:val="22"/>
        </w:rPr>
      </w:pPr>
      <w:r>
        <w:rPr>
          <w:rFonts w:ascii="Arial" w:hAnsi="Arial" w:cs="Arial"/>
          <w:b w:val="0"/>
          <w:color w:val="000000" w:themeColor="text1"/>
          <w:szCs w:val="22"/>
        </w:rPr>
        <w:t xml:space="preserve">COCH is comprised of a </w:t>
      </w:r>
      <w:proofErr w:type="gramStart"/>
      <w:r>
        <w:rPr>
          <w:rFonts w:ascii="Arial" w:hAnsi="Arial" w:cs="Arial"/>
          <w:b w:val="0"/>
          <w:color w:val="000000" w:themeColor="text1"/>
          <w:szCs w:val="22"/>
        </w:rPr>
        <w:t>600 bed</w:t>
      </w:r>
      <w:proofErr w:type="gramEnd"/>
      <w:r>
        <w:rPr>
          <w:rFonts w:ascii="Arial" w:hAnsi="Arial" w:cs="Arial"/>
          <w:b w:val="0"/>
          <w:color w:val="000000" w:themeColor="text1"/>
          <w:szCs w:val="22"/>
        </w:rPr>
        <w:t xml:space="preserve"> acute general hospital located on the outskirts of the City of Chester, an 86 bed community based hospital located in Ellesmere Port, a number of West Cheshire community based health clinics and a shared service microbiology laboratory in Wirral.  </w:t>
      </w:r>
    </w:p>
    <w:p w14:paraId="06D98CCA" w14:textId="77777777" w:rsidR="005A1834" w:rsidRDefault="005A1834">
      <w:pPr>
        <w:jc w:val="both"/>
        <w:rPr>
          <w:rFonts w:ascii="Arial" w:hAnsi="Arial" w:cs="Arial"/>
          <w:b w:val="0"/>
          <w:color w:val="000000" w:themeColor="text1"/>
          <w:szCs w:val="22"/>
        </w:rPr>
      </w:pPr>
    </w:p>
    <w:p w14:paraId="62FACDBD" w14:textId="77777777" w:rsidR="005A1834" w:rsidRDefault="00901032">
      <w:pPr>
        <w:jc w:val="both"/>
        <w:rPr>
          <w:rFonts w:ascii="Arial" w:hAnsi="Arial" w:cs="Arial"/>
          <w:b w:val="0"/>
          <w:color w:val="000000" w:themeColor="text1"/>
          <w:szCs w:val="22"/>
        </w:rPr>
      </w:pPr>
      <w:r>
        <w:rPr>
          <w:rFonts w:ascii="Arial" w:hAnsi="Arial" w:cs="Arial"/>
          <w:b w:val="0"/>
          <w:color w:val="000000" w:themeColor="text1"/>
          <w:szCs w:val="22"/>
        </w:rPr>
        <w:t>COCH also hosts a commercial procurement service which not only undertakes its own commercial activity but seeks to act to the wider public sector to promote and develop smaller innovative businesses and ideas.  Further information can be obtained from the website www.coch-cps.co.uk.</w:t>
      </w:r>
    </w:p>
    <w:p w14:paraId="4AB3B9E1" w14:textId="77777777" w:rsidR="005A1834" w:rsidRDefault="005A1834">
      <w:pPr>
        <w:jc w:val="both"/>
        <w:rPr>
          <w:rFonts w:ascii="Arial" w:hAnsi="Arial" w:cs="Arial"/>
          <w:b w:val="0"/>
          <w:color w:val="000000" w:themeColor="text1"/>
          <w:szCs w:val="22"/>
        </w:rPr>
      </w:pPr>
    </w:p>
    <w:p w14:paraId="6BEECDFE" w14:textId="77777777" w:rsidR="005A1834" w:rsidRDefault="00901032">
      <w:pPr>
        <w:jc w:val="both"/>
        <w:rPr>
          <w:rFonts w:ascii="Arial" w:hAnsi="Arial" w:cs="Arial"/>
          <w:b w:val="0"/>
          <w:color w:val="000000" w:themeColor="text1"/>
          <w:szCs w:val="22"/>
        </w:rPr>
      </w:pPr>
      <w:r>
        <w:rPr>
          <w:rFonts w:ascii="Arial" w:hAnsi="Arial" w:cs="Arial"/>
          <w:b w:val="0"/>
          <w:color w:val="000000" w:themeColor="text1"/>
          <w:szCs w:val="22"/>
        </w:rPr>
        <w:lastRenderedPageBreak/>
        <w:t>COCH will support CEF in the administration of the mini-competition process and provide any on-going procurement advice and support to both Contracting Authorities and CEF.</w:t>
      </w:r>
    </w:p>
    <w:p w14:paraId="436180A2" w14:textId="77777777" w:rsidR="005A1834" w:rsidRDefault="005A1834">
      <w:pPr>
        <w:jc w:val="both"/>
        <w:rPr>
          <w:rFonts w:ascii="Arial" w:hAnsi="Arial" w:cs="Arial"/>
          <w:b w:val="0"/>
          <w:color w:val="000000" w:themeColor="text1"/>
          <w:szCs w:val="22"/>
        </w:rPr>
      </w:pPr>
    </w:p>
    <w:p w14:paraId="0E90AE55" w14:textId="77777777" w:rsidR="005A1834" w:rsidRDefault="00901032">
      <w:pPr>
        <w:pStyle w:val="ListParagraph"/>
        <w:numPr>
          <w:ilvl w:val="0"/>
          <w:numId w:val="10"/>
        </w:numPr>
        <w:jc w:val="both"/>
        <w:rPr>
          <w:rFonts w:ascii="Arial" w:hAnsi="Arial" w:cs="Arial"/>
          <w:color w:val="007AC3"/>
          <w:sz w:val="24"/>
          <w:szCs w:val="24"/>
        </w:rPr>
      </w:pPr>
      <w:r>
        <w:rPr>
          <w:rFonts w:ascii="Arial" w:hAnsi="Arial" w:cs="Arial"/>
          <w:color w:val="007AC3"/>
          <w:sz w:val="24"/>
          <w:szCs w:val="24"/>
        </w:rPr>
        <w:t>BACKGROUND TO THE CARBON AND ENERGY FUND LTD</w:t>
      </w:r>
      <w:r>
        <w:rPr>
          <w:rStyle w:val="Level1asHeadingtext"/>
          <w:rFonts w:eastAsia="Calibri"/>
        </w:rPr>
        <w:fldChar w:fldCharType="begin"/>
      </w:r>
      <w:r>
        <w:instrText>tc "</w:instrText>
      </w:r>
      <w:bookmarkStart w:id="5" w:name="_Toc499738873"/>
      <w:r>
        <w:instrText>3</w:instrText>
      </w:r>
      <w:r>
        <w:tab/>
      </w:r>
      <w:r>
        <w:rPr>
          <w:rStyle w:val="Level1asHeadingtext"/>
          <w:rFonts w:ascii="Arial" w:eastAsia="Calibri" w:hAnsi="Arial" w:cs="Arial"/>
        </w:rPr>
        <w:instrText>BACKGROUND TO THE CARBON AND ENERGY FUND LTD</w:instrText>
      </w:r>
      <w:bookmarkEnd w:id="5"/>
      <w:r>
        <w:instrText>" \l 1</w:instrText>
      </w:r>
      <w:r>
        <w:rPr>
          <w:rStyle w:val="Level1asHeadingtext"/>
          <w:rFonts w:eastAsia="Calibri"/>
        </w:rPr>
        <w:fldChar w:fldCharType="end"/>
      </w:r>
    </w:p>
    <w:p w14:paraId="5F7CA06F" w14:textId="77777777" w:rsidR="005A1834" w:rsidRDefault="005A1834">
      <w:pPr>
        <w:jc w:val="both"/>
        <w:rPr>
          <w:rFonts w:ascii="Arial" w:hAnsi="Arial" w:cs="Arial"/>
          <w:b w:val="0"/>
          <w:color w:val="000000"/>
          <w:u w:val="single"/>
        </w:rPr>
      </w:pPr>
    </w:p>
    <w:p w14:paraId="4B23ACF2" w14:textId="77777777" w:rsidR="005A1834" w:rsidRDefault="00901032">
      <w:pPr>
        <w:jc w:val="both"/>
        <w:rPr>
          <w:rFonts w:ascii="Arial" w:hAnsi="Arial" w:cs="Arial"/>
          <w:b w:val="0"/>
          <w:color w:val="000000" w:themeColor="text1"/>
          <w:szCs w:val="22"/>
        </w:rPr>
      </w:pPr>
      <w:r>
        <w:rPr>
          <w:rFonts w:ascii="Arial" w:hAnsi="Arial" w:cs="Arial"/>
          <w:b w:val="0"/>
          <w:color w:val="000000" w:themeColor="text1"/>
          <w:szCs w:val="22"/>
        </w:rPr>
        <w:t xml:space="preserve">CEF started as an NHS initiative to make it easier for NHS Trusts to implement energy infrastructure upgrades, repaid through guaranteed savings. The remit has (with input from the Department of Health, relevant Academic Health Science Networks and the Cabinet Office in the UK) been expanded to support the entire public sector, by way of membership. </w:t>
      </w:r>
    </w:p>
    <w:p w14:paraId="32AEABF6" w14:textId="77777777" w:rsidR="005A1834" w:rsidRDefault="005A1834">
      <w:pPr>
        <w:jc w:val="both"/>
        <w:rPr>
          <w:rFonts w:ascii="Arial" w:hAnsi="Arial" w:cs="Arial"/>
          <w:b w:val="0"/>
          <w:color w:val="000000" w:themeColor="text1"/>
          <w:szCs w:val="22"/>
        </w:rPr>
      </w:pPr>
    </w:p>
    <w:p w14:paraId="7207D35B" w14:textId="009974A0" w:rsidR="005A1834" w:rsidRDefault="00901032">
      <w:pPr>
        <w:jc w:val="both"/>
        <w:rPr>
          <w:rFonts w:ascii="Arial" w:hAnsi="Arial" w:cs="Arial"/>
          <w:b w:val="0"/>
          <w:color w:val="000000" w:themeColor="text1"/>
          <w:szCs w:val="22"/>
        </w:rPr>
      </w:pPr>
      <w:r>
        <w:rPr>
          <w:rFonts w:ascii="Arial" w:hAnsi="Arial" w:cs="Arial"/>
          <w:b w:val="0"/>
          <w:color w:val="000000" w:themeColor="text1"/>
          <w:szCs w:val="22"/>
        </w:rPr>
        <w:t>CEF currently hosts a similar procurement framework covering the public sector in the United Kingdom in collaboration with COCH (COCH reference</w:t>
      </w:r>
      <w:r>
        <w:rPr>
          <w:rFonts w:ascii="LucidaSans-Typewriter" w:hAnsi="LucidaSans-Typewriter" w:cs="LucidaSans-Typewriter"/>
          <w:b w:val="0"/>
          <w:sz w:val="20"/>
          <w:lang w:eastAsia="en-GB"/>
        </w:rPr>
        <w:t xml:space="preserve"> </w:t>
      </w:r>
      <w:r>
        <w:rPr>
          <w:rFonts w:ascii="Arial" w:hAnsi="Arial" w:cs="Arial"/>
          <w:b w:val="0"/>
          <w:color w:val="000000" w:themeColor="text1"/>
          <w:szCs w:val="22"/>
        </w:rPr>
        <w:t>F/023/CEF/1</w:t>
      </w:r>
      <w:r w:rsidR="00DE678B">
        <w:rPr>
          <w:rFonts w:ascii="Arial" w:hAnsi="Arial" w:cs="Arial"/>
          <w:b w:val="0"/>
          <w:color w:val="000000" w:themeColor="text1"/>
          <w:szCs w:val="22"/>
        </w:rPr>
        <w:t>7</w:t>
      </w:r>
      <w:r>
        <w:rPr>
          <w:rFonts w:ascii="Arial" w:hAnsi="Arial" w:cs="Arial"/>
          <w:b w:val="0"/>
          <w:color w:val="000000" w:themeColor="text1"/>
          <w:szCs w:val="22"/>
        </w:rPr>
        <w:t>/</w:t>
      </w:r>
      <w:r w:rsidR="00DE678B">
        <w:rPr>
          <w:rFonts w:ascii="Arial" w:hAnsi="Arial" w:cs="Arial"/>
          <w:b w:val="0"/>
          <w:color w:val="000000" w:themeColor="text1"/>
          <w:szCs w:val="22"/>
        </w:rPr>
        <w:t>I</w:t>
      </w:r>
      <w:r>
        <w:rPr>
          <w:rFonts w:ascii="Arial" w:hAnsi="Arial" w:cs="Arial"/>
          <w:b w:val="0"/>
          <w:color w:val="000000" w:themeColor="text1"/>
          <w:szCs w:val="22"/>
        </w:rPr>
        <w:t>B) which will remain in effect solely to conclude projects already commenced prior to this framework being established.</w:t>
      </w:r>
    </w:p>
    <w:p w14:paraId="3C08EAEE" w14:textId="77777777" w:rsidR="005A1834" w:rsidRDefault="005A1834">
      <w:pPr>
        <w:jc w:val="both"/>
        <w:rPr>
          <w:rFonts w:ascii="Arial" w:hAnsi="Arial" w:cs="Arial"/>
          <w:b w:val="0"/>
          <w:color w:val="000000" w:themeColor="text1"/>
          <w:szCs w:val="22"/>
        </w:rPr>
      </w:pPr>
    </w:p>
    <w:p w14:paraId="3D298AF2" w14:textId="77777777" w:rsidR="005A1834" w:rsidRDefault="00901032">
      <w:pPr>
        <w:jc w:val="both"/>
        <w:rPr>
          <w:rFonts w:ascii="Arial" w:hAnsi="Arial" w:cs="Arial"/>
          <w:b w:val="0"/>
          <w:color w:val="000000" w:themeColor="text1"/>
          <w:szCs w:val="22"/>
        </w:rPr>
      </w:pPr>
      <w:r>
        <w:rPr>
          <w:rFonts w:ascii="Arial" w:hAnsi="Arial" w:cs="Arial"/>
          <w:b w:val="0"/>
          <w:color w:val="000000" w:themeColor="text1"/>
          <w:szCs w:val="22"/>
        </w:rPr>
        <w:t>CEF will administer this Framework on behalf of COCH, provide guidance to Contracting Authorities calling off under this Framework and issue draft contracts for consideration between Contracting Authorities and the successful Supplier. In the first instance CEF will offer first line performance measurement and mediation of any dispute between the Contracting Authority and successful Suppliers.</w:t>
      </w:r>
    </w:p>
    <w:p w14:paraId="7DC4419F" w14:textId="77777777" w:rsidR="005A1834" w:rsidRDefault="005A1834">
      <w:pPr>
        <w:rPr>
          <w:rFonts w:ascii="Arial" w:hAnsi="Arial" w:cs="Arial"/>
          <w:b w:val="0"/>
          <w:color w:val="000000" w:themeColor="text1"/>
          <w:szCs w:val="22"/>
        </w:rPr>
      </w:pPr>
    </w:p>
    <w:p w14:paraId="6D167D8D" w14:textId="55255DD3" w:rsidR="005A1834" w:rsidRDefault="00901032">
      <w:pPr>
        <w:jc w:val="both"/>
        <w:rPr>
          <w:rFonts w:ascii="Arial" w:hAnsi="Arial" w:cs="Arial"/>
          <w:b w:val="0"/>
          <w:color w:val="000000" w:themeColor="text1"/>
          <w:szCs w:val="22"/>
        </w:rPr>
      </w:pPr>
      <w:r>
        <w:rPr>
          <w:rFonts w:ascii="Arial" w:hAnsi="Arial" w:cs="Arial"/>
          <w:b w:val="0"/>
          <w:color w:val="000000" w:themeColor="text1"/>
          <w:szCs w:val="22"/>
        </w:rPr>
        <w:t>CEF has been managing projects since July 2011</w:t>
      </w:r>
      <w:r w:rsidR="00E6045F">
        <w:rPr>
          <w:rFonts w:ascii="Arial" w:hAnsi="Arial" w:cs="Arial"/>
          <w:b w:val="0"/>
          <w:color w:val="000000" w:themeColor="text1"/>
          <w:szCs w:val="22"/>
        </w:rPr>
        <w:t>,</w:t>
      </w:r>
      <w:r>
        <w:rPr>
          <w:rFonts w:ascii="Arial" w:hAnsi="Arial" w:cs="Arial"/>
          <w:b w:val="0"/>
          <w:color w:val="000000" w:themeColor="text1"/>
          <w:szCs w:val="22"/>
        </w:rPr>
        <w:t xml:space="preserve"> with more than </w:t>
      </w:r>
      <w:r w:rsidR="00DE678B">
        <w:rPr>
          <w:rFonts w:ascii="Arial" w:hAnsi="Arial" w:cs="Arial"/>
          <w:b w:val="0"/>
          <w:color w:val="000000" w:themeColor="text1"/>
          <w:szCs w:val="22"/>
        </w:rPr>
        <w:t>10</w:t>
      </w:r>
      <w:r>
        <w:rPr>
          <w:rFonts w:ascii="Arial" w:hAnsi="Arial" w:cs="Arial"/>
          <w:b w:val="0"/>
          <w:color w:val="000000" w:themeColor="text1"/>
          <w:szCs w:val="22"/>
        </w:rPr>
        <w:t>0 projects</w:t>
      </w:r>
      <w:r w:rsidR="00DE678B">
        <w:rPr>
          <w:rFonts w:ascii="Arial" w:hAnsi="Arial" w:cs="Arial"/>
          <w:b w:val="0"/>
          <w:color w:val="000000" w:themeColor="text1"/>
          <w:szCs w:val="22"/>
        </w:rPr>
        <w:t xml:space="preserve"> and refreshes</w:t>
      </w:r>
      <w:r w:rsidR="00E6045F">
        <w:rPr>
          <w:rFonts w:ascii="Arial" w:hAnsi="Arial" w:cs="Arial"/>
          <w:b w:val="0"/>
          <w:color w:val="000000" w:themeColor="text1"/>
          <w:szCs w:val="22"/>
        </w:rPr>
        <w:t>,</w:t>
      </w:r>
      <w:r>
        <w:rPr>
          <w:rFonts w:ascii="Arial" w:hAnsi="Arial" w:cs="Arial"/>
          <w:b w:val="0"/>
          <w:color w:val="000000" w:themeColor="text1"/>
          <w:szCs w:val="22"/>
        </w:rPr>
        <w:t xml:space="preserve"> over </w:t>
      </w:r>
      <w:r w:rsidR="00DE678B">
        <w:rPr>
          <w:rFonts w:ascii="Arial" w:hAnsi="Arial" w:cs="Arial"/>
          <w:b w:val="0"/>
          <w:color w:val="000000" w:themeColor="text1"/>
          <w:szCs w:val="22"/>
        </w:rPr>
        <w:t>four</w:t>
      </w:r>
      <w:r>
        <w:rPr>
          <w:rFonts w:ascii="Arial" w:hAnsi="Arial" w:cs="Arial"/>
          <w:b w:val="0"/>
          <w:color w:val="000000" w:themeColor="text1"/>
          <w:szCs w:val="22"/>
        </w:rPr>
        <w:t xml:space="preserve"> frameworks in the UK</w:t>
      </w:r>
      <w:r w:rsidR="00DE678B">
        <w:rPr>
          <w:rFonts w:ascii="Arial" w:hAnsi="Arial" w:cs="Arial"/>
          <w:b w:val="0"/>
          <w:color w:val="000000" w:themeColor="text1"/>
          <w:szCs w:val="22"/>
        </w:rPr>
        <w:t xml:space="preserve"> and </w:t>
      </w:r>
      <w:r w:rsidR="0090650F">
        <w:rPr>
          <w:rFonts w:ascii="Arial" w:hAnsi="Arial" w:cs="Arial"/>
          <w:b w:val="0"/>
          <w:color w:val="000000" w:themeColor="text1"/>
          <w:szCs w:val="22"/>
        </w:rPr>
        <w:t>one</w:t>
      </w:r>
      <w:r w:rsidR="00DE678B">
        <w:rPr>
          <w:rFonts w:ascii="Arial" w:hAnsi="Arial" w:cs="Arial"/>
          <w:b w:val="0"/>
          <w:color w:val="000000" w:themeColor="text1"/>
          <w:szCs w:val="22"/>
        </w:rPr>
        <w:t xml:space="preserve"> in Ireland</w:t>
      </w:r>
      <w:r>
        <w:rPr>
          <w:rFonts w:ascii="Arial" w:hAnsi="Arial" w:cs="Arial"/>
          <w:b w:val="0"/>
          <w:color w:val="000000" w:themeColor="text1"/>
          <w:szCs w:val="22"/>
        </w:rPr>
        <w:t>. This document is part of continuing a framework for the UK public sector with a target of delivering approximately a further £100</w:t>
      </w:r>
      <w:r w:rsidR="00DE678B">
        <w:rPr>
          <w:rFonts w:ascii="Arial" w:hAnsi="Arial" w:cs="Arial"/>
          <w:b w:val="0"/>
          <w:color w:val="000000" w:themeColor="text1"/>
          <w:szCs w:val="22"/>
        </w:rPr>
        <w:t>0</w:t>
      </w:r>
      <w:r>
        <w:rPr>
          <w:rFonts w:ascii="Arial" w:hAnsi="Arial" w:cs="Arial"/>
          <w:b w:val="0"/>
          <w:color w:val="000000" w:themeColor="text1"/>
          <w:szCs w:val="22"/>
        </w:rPr>
        <w:t>m of energy infrastructure upgrade projects repaid by guaranteed savings</w:t>
      </w:r>
      <w:r w:rsidR="00DE678B">
        <w:rPr>
          <w:rFonts w:ascii="Arial" w:hAnsi="Arial" w:cs="Arial"/>
          <w:b w:val="0"/>
          <w:color w:val="000000" w:themeColor="text1"/>
          <w:szCs w:val="22"/>
        </w:rPr>
        <w:t xml:space="preserve"> and</w:t>
      </w:r>
      <w:r w:rsidR="00805BA0">
        <w:rPr>
          <w:rFonts w:ascii="Arial" w:hAnsi="Arial" w:cs="Arial"/>
          <w:b w:val="0"/>
          <w:color w:val="000000" w:themeColor="text1"/>
          <w:szCs w:val="22"/>
        </w:rPr>
        <w:t>/or</w:t>
      </w:r>
      <w:r w:rsidR="00DE678B">
        <w:rPr>
          <w:rFonts w:ascii="Arial" w:hAnsi="Arial" w:cs="Arial"/>
          <w:b w:val="0"/>
          <w:color w:val="000000" w:themeColor="text1"/>
          <w:szCs w:val="22"/>
        </w:rPr>
        <w:t xml:space="preserve"> grant monies</w:t>
      </w:r>
      <w:r>
        <w:rPr>
          <w:rFonts w:ascii="Arial" w:hAnsi="Arial" w:cs="Arial"/>
          <w:b w:val="0"/>
          <w:color w:val="000000" w:themeColor="text1"/>
          <w:szCs w:val="22"/>
        </w:rPr>
        <w:t>.</w:t>
      </w:r>
    </w:p>
    <w:p w14:paraId="12DB6FC1" w14:textId="77777777" w:rsidR="005A1834" w:rsidRDefault="005A1834">
      <w:pPr>
        <w:jc w:val="both"/>
        <w:rPr>
          <w:rFonts w:ascii="Arial" w:hAnsi="Arial" w:cs="Arial"/>
          <w:b w:val="0"/>
          <w:color w:val="000000" w:themeColor="text1"/>
          <w:szCs w:val="22"/>
        </w:rPr>
      </w:pPr>
    </w:p>
    <w:p w14:paraId="075AF763" w14:textId="56BDAEE9" w:rsidR="005A1834" w:rsidRDefault="00901032">
      <w:pPr>
        <w:jc w:val="both"/>
        <w:rPr>
          <w:rFonts w:ascii="Arial" w:hAnsi="Arial" w:cs="Arial"/>
          <w:b w:val="0"/>
          <w:color w:val="000000" w:themeColor="text1"/>
          <w:szCs w:val="22"/>
        </w:rPr>
      </w:pPr>
      <w:r>
        <w:rPr>
          <w:rFonts w:ascii="Arial" w:hAnsi="Arial" w:cs="Arial"/>
          <w:b w:val="0"/>
          <w:color w:val="000000" w:themeColor="text1"/>
          <w:szCs w:val="22"/>
        </w:rPr>
        <w:t>This Framework is a managed framework, overseen by a board of trustees (made up of public sector</w:t>
      </w:r>
      <w:r w:rsidR="00DE678B">
        <w:rPr>
          <w:rFonts w:ascii="Arial" w:hAnsi="Arial" w:cs="Arial"/>
          <w:b w:val="0"/>
          <w:color w:val="000000" w:themeColor="text1"/>
          <w:szCs w:val="22"/>
        </w:rPr>
        <w:t xml:space="preserve"> and CEF</w:t>
      </w:r>
      <w:r>
        <w:rPr>
          <w:rFonts w:ascii="Arial" w:hAnsi="Arial" w:cs="Arial"/>
          <w:b w:val="0"/>
          <w:color w:val="000000" w:themeColor="text1"/>
          <w:szCs w:val="22"/>
        </w:rPr>
        <w:t xml:space="preserve"> representatives), and the CEF trains and develops both its own capability </w:t>
      </w:r>
      <w:proofErr w:type="gramStart"/>
      <w:r>
        <w:rPr>
          <w:rFonts w:ascii="Arial" w:hAnsi="Arial" w:cs="Arial"/>
          <w:b w:val="0"/>
          <w:color w:val="000000" w:themeColor="text1"/>
          <w:szCs w:val="22"/>
        </w:rPr>
        <w:t>and also</w:t>
      </w:r>
      <w:proofErr w:type="gramEnd"/>
      <w:r>
        <w:rPr>
          <w:rFonts w:ascii="Arial" w:hAnsi="Arial" w:cs="Arial"/>
          <w:b w:val="0"/>
          <w:color w:val="000000" w:themeColor="text1"/>
          <w:szCs w:val="22"/>
        </w:rPr>
        <w:t xml:space="preserve"> that of bidders and advisers, with the intention of increasing the project throughput, and thereby lessening the fossil fuel footprint of the health service and the wider public sector.</w:t>
      </w:r>
    </w:p>
    <w:p w14:paraId="47D15440" w14:textId="77777777" w:rsidR="005A1834" w:rsidRDefault="005A1834">
      <w:pPr>
        <w:rPr>
          <w:rFonts w:ascii="Arial" w:hAnsi="Arial" w:cs="Arial"/>
          <w:color w:val="007AC3"/>
          <w:sz w:val="24"/>
          <w:szCs w:val="24"/>
        </w:rPr>
      </w:pPr>
    </w:p>
    <w:p w14:paraId="4499F96F" w14:textId="77777777" w:rsidR="005A1834" w:rsidRDefault="00B947FF">
      <w:pPr>
        <w:pStyle w:val="ListParagraph"/>
        <w:numPr>
          <w:ilvl w:val="0"/>
          <w:numId w:val="10"/>
        </w:numPr>
        <w:rPr>
          <w:rFonts w:ascii="Arial" w:hAnsi="Arial" w:cs="Arial"/>
          <w:color w:val="007AC3"/>
          <w:sz w:val="24"/>
          <w:szCs w:val="24"/>
        </w:rPr>
      </w:pPr>
      <w:hyperlink w:history="1"/>
      <w:r w:rsidR="00901032">
        <w:rPr>
          <w:rFonts w:ascii="Arial" w:hAnsi="Arial" w:cs="Arial"/>
          <w:color w:val="007AC3"/>
          <w:sz w:val="24"/>
          <w:szCs w:val="24"/>
        </w:rPr>
        <w:t xml:space="preserve">BACKGROUND TO THE PUBLIC SECTOR AND NHS </w:t>
      </w:r>
      <w:r w:rsidR="00901032">
        <w:rPr>
          <w:rStyle w:val="Level1asHeadingtext"/>
          <w:rFonts w:ascii="Arial" w:eastAsia="Calibri" w:hAnsi="Arial" w:cs="Arial"/>
        </w:rPr>
        <w:fldChar w:fldCharType="begin"/>
      </w:r>
      <w:r w:rsidR="00901032">
        <w:rPr>
          <w:rFonts w:ascii="Arial" w:hAnsi="Arial" w:cs="Arial"/>
        </w:rPr>
        <w:instrText>tc "</w:instrText>
      </w:r>
      <w:bookmarkStart w:id="6" w:name="_Toc461181769"/>
      <w:bookmarkStart w:id="7" w:name="_Toc499738874"/>
      <w:r w:rsidR="00901032">
        <w:rPr>
          <w:rFonts w:ascii="Arial" w:hAnsi="Arial" w:cs="Arial"/>
        </w:rPr>
        <w:instrText>4</w:instrText>
      </w:r>
      <w:r w:rsidR="00901032">
        <w:rPr>
          <w:rFonts w:ascii="Arial" w:hAnsi="Arial" w:cs="Arial"/>
        </w:rPr>
        <w:tab/>
      </w:r>
      <w:r w:rsidR="00901032">
        <w:rPr>
          <w:rStyle w:val="Level1asHeadingtext"/>
          <w:rFonts w:ascii="Arial" w:eastAsia="Calibri" w:hAnsi="Arial" w:cs="Arial"/>
        </w:rPr>
        <w:instrText>BACKGROUND TO THE PUBLIC SECTOR</w:instrText>
      </w:r>
      <w:bookmarkEnd w:id="6"/>
      <w:r w:rsidR="00901032">
        <w:rPr>
          <w:rFonts w:ascii="Arial" w:hAnsi="Arial" w:cs="Arial"/>
        </w:rPr>
        <w:instrText xml:space="preserve"> </w:instrText>
      </w:r>
      <w:r w:rsidR="00901032">
        <w:rPr>
          <w:rFonts w:ascii="Arial" w:hAnsi="Arial" w:cs="Arial"/>
          <w:b w:val="0"/>
        </w:rPr>
        <w:instrText>AND NHS</w:instrText>
      </w:r>
      <w:bookmarkEnd w:id="7"/>
      <w:r w:rsidR="00901032">
        <w:rPr>
          <w:rFonts w:ascii="Arial" w:hAnsi="Arial" w:cs="Arial"/>
        </w:rPr>
        <w:instrText>" \l 1</w:instrText>
      </w:r>
      <w:r w:rsidR="00901032">
        <w:rPr>
          <w:rStyle w:val="Level1asHeadingtext"/>
          <w:rFonts w:ascii="Arial" w:eastAsia="Calibri" w:hAnsi="Arial" w:cs="Arial"/>
        </w:rPr>
        <w:fldChar w:fldCharType="end"/>
      </w:r>
    </w:p>
    <w:p w14:paraId="6202FD86" w14:textId="77777777" w:rsidR="005A1834" w:rsidRDefault="005A1834">
      <w:pPr>
        <w:jc w:val="center"/>
        <w:rPr>
          <w:rFonts w:ascii="Arial" w:hAnsi="Arial" w:cs="Arial"/>
          <w:b w:val="0"/>
          <w:color w:val="000000"/>
          <w:u w:val="single"/>
        </w:rPr>
      </w:pPr>
    </w:p>
    <w:p w14:paraId="27C4F498" w14:textId="45EC07F8" w:rsidR="005A1834" w:rsidRDefault="00901032">
      <w:pPr>
        <w:jc w:val="both"/>
        <w:rPr>
          <w:rStyle w:val="Emphasis"/>
          <w:rFonts w:ascii="Arial" w:hAnsi="Arial" w:cs="Arial"/>
          <w:b w:val="0"/>
          <w:i w:val="0"/>
          <w:szCs w:val="22"/>
        </w:rPr>
      </w:pPr>
      <w:r>
        <w:rPr>
          <w:rStyle w:val="Emphasis"/>
          <w:rFonts w:ascii="Arial" w:hAnsi="Arial" w:cs="Arial"/>
          <w:b w:val="0"/>
          <w:i w:val="0"/>
          <w:szCs w:val="22"/>
        </w:rPr>
        <w:t xml:space="preserve">The public sector in the UK is comprised of many organisations. These </w:t>
      </w:r>
      <w:proofErr w:type="gramStart"/>
      <w:r>
        <w:rPr>
          <w:rStyle w:val="Emphasis"/>
          <w:rFonts w:ascii="Arial" w:hAnsi="Arial" w:cs="Arial"/>
          <w:b w:val="0"/>
          <w:i w:val="0"/>
          <w:szCs w:val="22"/>
        </w:rPr>
        <w:t>include:</w:t>
      </w:r>
      <w:proofErr w:type="gramEnd"/>
      <w:r>
        <w:rPr>
          <w:rStyle w:val="Emphasis"/>
          <w:rFonts w:ascii="Arial" w:hAnsi="Arial" w:cs="Arial"/>
          <w:b w:val="0"/>
          <w:i w:val="0"/>
          <w:szCs w:val="22"/>
        </w:rPr>
        <w:t xml:space="preserve"> ministries or departments of central government such as the Cabinet Office, Department of Health (including the NHS) and Ministry of Justice, local authorities, such as councils and social services, wider public bodies such as fire and rescue services, police authority services, educational authorities, universities and public broadcasting and utilities agents, such as water authorities.  UK public sector procurement bodies must comply with the Procurement Regulations. These mandate a regulated contract and tender procedure for opportunities above a certain financial threshold, which varies depending on the type of organisation and type of procurement being undertaken.  </w:t>
      </w:r>
    </w:p>
    <w:p w14:paraId="49E828CF" w14:textId="77777777" w:rsidR="005A1834" w:rsidRDefault="005A1834">
      <w:pPr>
        <w:jc w:val="both"/>
        <w:rPr>
          <w:rStyle w:val="Emphasis"/>
          <w:rFonts w:ascii="Arial" w:hAnsi="Arial" w:cs="Arial"/>
          <w:b w:val="0"/>
          <w:i w:val="0"/>
          <w:szCs w:val="22"/>
        </w:rPr>
      </w:pPr>
    </w:p>
    <w:p w14:paraId="6A7272E0" w14:textId="77777777" w:rsidR="005A1834" w:rsidRDefault="00901032">
      <w:pPr>
        <w:jc w:val="both"/>
        <w:rPr>
          <w:rStyle w:val="Emphasis"/>
          <w:rFonts w:ascii="Arial" w:hAnsi="Arial" w:cs="Arial"/>
          <w:b w:val="0"/>
          <w:i w:val="0"/>
          <w:szCs w:val="22"/>
        </w:rPr>
      </w:pPr>
      <w:r>
        <w:rPr>
          <w:rStyle w:val="Emphasis"/>
          <w:rFonts w:ascii="Arial" w:hAnsi="Arial" w:cs="Arial"/>
          <w:b w:val="0"/>
          <w:i w:val="0"/>
          <w:szCs w:val="22"/>
        </w:rPr>
        <w:t>The NHS in the UK is representative of over 400 health organisations including hospital trusts, mental health trusts, ambulance trusts, foundation trusts, clinical commissioning groups, commercial support units and community health trusts.  The landscape is one of constant evolution and change.</w:t>
      </w:r>
    </w:p>
    <w:p w14:paraId="43ADE7DF" w14:textId="77777777" w:rsidR="005A1834" w:rsidRDefault="005A1834">
      <w:pPr>
        <w:jc w:val="both"/>
        <w:rPr>
          <w:rStyle w:val="Emphasis"/>
          <w:rFonts w:ascii="Arial" w:hAnsi="Arial" w:cs="Arial"/>
          <w:b w:val="0"/>
          <w:i w:val="0"/>
          <w:szCs w:val="22"/>
        </w:rPr>
      </w:pPr>
    </w:p>
    <w:p w14:paraId="01A53074" w14:textId="77777777" w:rsidR="005A1834" w:rsidRDefault="00901032">
      <w:pPr>
        <w:spacing w:after="200" w:line="276" w:lineRule="auto"/>
        <w:rPr>
          <w:rFonts w:ascii="Arial" w:eastAsia="Calibri" w:hAnsi="Arial" w:cs="Arial"/>
          <w:b w:val="0"/>
          <w:szCs w:val="22"/>
        </w:rPr>
      </w:pPr>
      <w:r>
        <w:rPr>
          <w:rFonts w:ascii="Arial" w:eastAsia="Calibri" w:hAnsi="Arial" w:cs="Arial"/>
          <w:b w:val="0"/>
          <w:szCs w:val="22"/>
        </w:rPr>
        <w:t>COCH wishes to establish a Framework for use by the following UK public sector bodies (and any future successors to these organisations):</w:t>
      </w:r>
    </w:p>
    <w:p w14:paraId="39408ED5" w14:textId="77777777" w:rsidR="005A1834" w:rsidRDefault="00901032">
      <w:pPr>
        <w:spacing w:after="200" w:line="276" w:lineRule="auto"/>
        <w:rPr>
          <w:rFonts w:ascii="Arial" w:hAnsi="Arial" w:cs="Arial"/>
          <w:b w:val="0"/>
        </w:rPr>
      </w:pPr>
      <w:r>
        <w:rPr>
          <w:rFonts w:ascii="Arial" w:hAnsi="Arial" w:cs="Arial"/>
          <w:b w:val="0"/>
        </w:rPr>
        <w:t xml:space="preserve">Eligible users of the proposed Framework will be any or all public sector facilities in England, Wales, Scotland or Northern Ireland from any or all parts of the public sector including, any contracting authorities as defined in Regulation 2(1) of the Procurement Regulations including all explanatory </w:t>
      </w:r>
      <w:r>
        <w:rPr>
          <w:rFonts w:ascii="Arial" w:hAnsi="Arial" w:cs="Arial"/>
          <w:b w:val="0"/>
        </w:rPr>
        <w:lastRenderedPageBreak/>
        <w:t xml:space="preserve">notes thereto that has entered into a membership agreement with CEF </w:t>
      </w:r>
      <w:r>
        <w:rPr>
          <w:rFonts w:ascii="Arial" w:eastAsia="Calibri" w:hAnsi="Arial" w:cs="Arial"/>
          <w:b w:val="0"/>
          <w:szCs w:val="22"/>
        </w:rPr>
        <w:t>(and any future successors to these organisations)</w:t>
      </w:r>
      <w:r>
        <w:rPr>
          <w:rFonts w:ascii="Arial" w:hAnsi="Arial" w:cs="Arial"/>
          <w:b w:val="0"/>
        </w:rPr>
        <w:t>.  Such eligible users shall include:</w:t>
      </w:r>
    </w:p>
    <w:p w14:paraId="7CB46029"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Central government departments, local government and public corporations that can be accessed at the public sector classification guide: (available through </w:t>
      </w:r>
      <w:hyperlink r:id="rId8" w:history="1">
        <w:r>
          <w:rPr>
            <w:rFonts w:ascii="Arial" w:eastAsia="Calibri" w:hAnsi="Arial" w:cs="Arial"/>
            <w:b w:val="0"/>
            <w:color w:val="0000FF"/>
            <w:szCs w:val="22"/>
            <w:u w:val="single"/>
          </w:rPr>
          <w:t>https://www.ons.gov.uk/economy/nationalaccounts/uksectoraccounts/datasets/publicsectorclassificationguide</w:t>
        </w:r>
      </w:hyperlink>
      <w:r>
        <w:rPr>
          <w:rFonts w:ascii="Arial" w:eastAsia="Calibri" w:hAnsi="Arial" w:cs="Arial"/>
          <w:b w:val="0"/>
          <w:color w:val="0000FF"/>
          <w:szCs w:val="22"/>
          <w:u w:val="single"/>
        </w:rPr>
        <w:t>)</w:t>
      </w:r>
    </w:p>
    <w:p w14:paraId="2EDA07F2"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Local authorities (England and Wales) a list of which can be accessed at (</w:t>
      </w:r>
      <w:hyperlink r:id="rId9" w:history="1">
        <w:r>
          <w:rPr>
            <w:rFonts w:ascii="Arial" w:eastAsia="Calibri" w:hAnsi="Arial" w:cs="Arial"/>
            <w:b w:val="0"/>
            <w:color w:val="0000FF"/>
            <w:szCs w:val="22"/>
            <w:u w:val="single"/>
          </w:rPr>
          <w:t>https://www.local.gov.uk/our-support/guidance-and-resources/communications-support/digital-councils/social-media/go-further/a-z-councils-online</w:t>
        </w:r>
      </w:hyperlink>
      <w:r>
        <w:rPr>
          <w:rFonts w:ascii="Arial" w:eastAsia="Calibri" w:hAnsi="Arial" w:cs="Arial"/>
          <w:b w:val="0"/>
          <w:szCs w:val="22"/>
        </w:rPr>
        <w:t>)</w:t>
      </w:r>
    </w:p>
    <w:p w14:paraId="7D6F9CE9" w14:textId="77777777" w:rsidR="005A1834" w:rsidRDefault="00901032">
      <w:pPr>
        <w:pStyle w:val="ListParagraph"/>
        <w:numPr>
          <w:ilvl w:val="0"/>
          <w:numId w:val="41"/>
        </w:numPr>
        <w:spacing w:after="200" w:line="276" w:lineRule="auto"/>
        <w:rPr>
          <w:rFonts w:ascii="Arial" w:hAnsi="Arial" w:cs="Arial"/>
          <w:b w:val="0"/>
        </w:rPr>
      </w:pPr>
      <w:proofErr w:type="spellStart"/>
      <w:r>
        <w:rPr>
          <w:rFonts w:ascii="Arial" w:hAnsi="Arial" w:cs="Arial"/>
          <w:b w:val="0"/>
        </w:rPr>
        <w:t>Ubico</w:t>
      </w:r>
      <w:proofErr w:type="spellEnd"/>
      <w:r>
        <w:rPr>
          <w:rFonts w:ascii="Arial" w:hAnsi="Arial" w:cs="Arial"/>
          <w:b w:val="0"/>
        </w:rPr>
        <w:t xml:space="preserve"> Ltd (Company no 7824292)</w:t>
      </w:r>
    </w:p>
    <w:p w14:paraId="3DE39A38"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hAnsi="Arial" w:cs="Arial"/>
          <w:b w:val="0"/>
        </w:rPr>
        <w:t xml:space="preserve">Government departments, agencies and public bodies (a list of which can be accessed at </w:t>
      </w:r>
      <w:hyperlink r:id="rId10" w:history="1">
        <w:r>
          <w:rPr>
            <w:rFonts w:ascii="Arial" w:eastAsia="Calibri" w:hAnsi="Arial" w:cs="Arial"/>
            <w:b w:val="0"/>
            <w:color w:val="0000FF"/>
            <w:szCs w:val="22"/>
            <w:u w:val="single"/>
          </w:rPr>
          <w:t>https://www.gov.uk/government/organisations</w:t>
        </w:r>
      </w:hyperlink>
      <w:r>
        <w:rPr>
          <w:rFonts w:ascii="Arial" w:eastAsia="Calibri" w:hAnsi="Arial" w:cs="Arial"/>
          <w:b w:val="0"/>
          <w:color w:val="0000FF"/>
          <w:szCs w:val="22"/>
          <w:u w:val="single"/>
        </w:rPr>
        <w:t>)</w:t>
      </w:r>
      <w:r>
        <w:rPr>
          <w:rFonts w:ascii="Arial" w:eastAsia="Calibri" w:hAnsi="Arial" w:cs="Arial"/>
          <w:b w:val="0"/>
          <w:szCs w:val="22"/>
        </w:rPr>
        <w:t xml:space="preserve"> </w:t>
      </w:r>
    </w:p>
    <w:p w14:paraId="5FA02EAF"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National Parks Authorities (a list of which can be accessed at </w:t>
      </w:r>
      <w:hyperlink r:id="rId11" w:history="1">
        <w:r>
          <w:rPr>
            <w:rStyle w:val="Hyperlink"/>
            <w:rFonts w:ascii="Arial" w:eastAsia="Calibri" w:hAnsi="Arial" w:cs="Arial"/>
            <w:b w:val="0"/>
            <w:szCs w:val="22"/>
          </w:rPr>
          <w:t>http://www.nationalparks.gov.uk/aboutus</w:t>
        </w:r>
      </w:hyperlink>
      <w:r>
        <w:rPr>
          <w:rFonts w:ascii="Arial" w:eastAsia="Calibri" w:hAnsi="Arial" w:cs="Arial"/>
          <w:b w:val="0"/>
          <w:color w:val="0000FF"/>
          <w:szCs w:val="22"/>
          <w:u w:val="single"/>
        </w:rPr>
        <w:t xml:space="preserve">) </w:t>
      </w:r>
    </w:p>
    <w:p w14:paraId="1F2BCF56"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Educational establishments in England and Wales, maintained by the Department for Children, Schools and Families including schools, universities and colleges but not independent schools (a list of which can be accessed at</w:t>
      </w:r>
      <w:r>
        <w:t xml:space="preserve"> </w:t>
      </w:r>
      <w:hyperlink r:id="rId12" w:history="1">
        <w:r>
          <w:rPr>
            <w:rStyle w:val="Hyperlink"/>
            <w:rFonts w:ascii="Arial" w:eastAsia="Calibri" w:hAnsi="Arial" w:cs="Arial"/>
            <w:b w:val="0"/>
            <w:szCs w:val="22"/>
          </w:rPr>
          <w:t>https://get-information-schools.service.gov.uk/Establishments/Search?SelectedTab=Establishments&amp;SearchType=EstablishmentAll&amp;OpenOnly=true&amp;TextSearchModel.AutoSuggestValue=&amp;f=true&amp;b=1&amp;b=4</w:t>
        </w:r>
      </w:hyperlink>
    </w:p>
    <w:p w14:paraId="6EBDCEF6"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Police Forces in the United Kingdom (a list of which can be accessed at </w:t>
      </w:r>
      <w:hyperlink r:id="rId13" w:history="1">
        <w:r>
          <w:rPr>
            <w:rFonts w:ascii="Arial" w:eastAsia="Calibri" w:hAnsi="Arial" w:cs="Arial"/>
            <w:b w:val="0"/>
            <w:color w:val="0000FF"/>
            <w:szCs w:val="22"/>
            <w:u w:val="single"/>
          </w:rPr>
          <w:t>https://www.police.uk/contact/force-websites/</w:t>
        </w:r>
      </w:hyperlink>
      <w:r>
        <w:rPr>
          <w:rFonts w:ascii="Arial" w:eastAsia="Calibri" w:hAnsi="Arial" w:cs="Arial"/>
          <w:b w:val="0"/>
          <w:szCs w:val="22"/>
        </w:rPr>
        <w:t>)</w:t>
      </w:r>
    </w:p>
    <w:p w14:paraId="02B9A078"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w:t>
      </w:r>
    </w:p>
    <w:p w14:paraId="264DBAB1"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Fire and rescue services in the UK (lists of which can be accessed at </w:t>
      </w:r>
      <w:hyperlink r:id="rId14" w:history="1">
        <w:r>
          <w:rPr>
            <w:rFonts w:ascii="Arial" w:eastAsia="Calibri" w:hAnsi="Arial" w:cs="Arial"/>
            <w:b w:val="0"/>
            <w:color w:val="0000FF"/>
            <w:szCs w:val="22"/>
            <w:u w:val="single"/>
          </w:rPr>
          <w:t>http://www.fireservice.co.uk/information/ukfrs</w:t>
        </w:r>
      </w:hyperlink>
      <w:r>
        <w:rPr>
          <w:rFonts w:ascii="Arial" w:eastAsia="Calibri" w:hAnsi="Arial" w:cs="Arial"/>
          <w:b w:val="0"/>
          <w:color w:val="0000FF"/>
          <w:szCs w:val="22"/>
          <w:u w:val="single"/>
        </w:rPr>
        <w:t xml:space="preserve">, </w:t>
      </w:r>
      <w:hyperlink r:id="rId15" w:history="1">
        <w:r>
          <w:rPr>
            <w:rFonts w:ascii="Arial" w:eastAsia="Calibri" w:hAnsi="Arial" w:cs="Arial"/>
            <w:b w:val="0"/>
            <w:color w:val="0000FF"/>
            <w:szCs w:val="22"/>
            <w:u w:val="single"/>
          </w:rPr>
          <w:t>http://www.nifrs.org/areas-districts/</w:t>
        </w:r>
      </w:hyperlink>
      <w:r>
        <w:rPr>
          <w:rFonts w:ascii="Arial" w:eastAsia="Calibri" w:hAnsi="Arial" w:cs="Arial"/>
          <w:b w:val="0"/>
          <w:szCs w:val="22"/>
        </w:rPr>
        <w:t xml:space="preserve"> and </w:t>
      </w:r>
      <w:hyperlink r:id="rId16" w:history="1">
        <w:r>
          <w:rPr>
            <w:rFonts w:ascii="Arial" w:eastAsia="Calibri" w:hAnsi="Arial" w:cs="Arial"/>
            <w:b w:val="0"/>
            <w:color w:val="0000FF"/>
            <w:szCs w:val="22"/>
            <w:u w:val="single"/>
          </w:rPr>
          <w:t>http://www.firescotland.gov.uk/your-area.aspx</w:t>
        </w:r>
      </w:hyperlink>
      <w:r>
        <w:rPr>
          <w:rFonts w:ascii="Arial" w:eastAsia="Calibri" w:hAnsi="Arial" w:cs="Arial"/>
          <w:b w:val="0"/>
          <w:szCs w:val="22"/>
        </w:rPr>
        <w:t xml:space="preserve"> </w:t>
      </w:r>
    </w:p>
    <w:p w14:paraId="0EFFDA65"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NHS Bodies England, lists of which can be accessed at </w:t>
      </w:r>
      <w:hyperlink r:id="rId17" w:history="1">
        <w:r>
          <w:rPr>
            <w:rFonts w:ascii="Arial" w:eastAsia="Calibri" w:hAnsi="Arial" w:cs="Arial"/>
            <w:b w:val="0"/>
            <w:color w:val="0000FF"/>
            <w:szCs w:val="22"/>
            <w:u w:val="single"/>
          </w:rPr>
          <w:t>http://www.nhs.uk/ServiceDirectories/Pages/AcuteTrustListing.aspx</w:t>
        </w:r>
      </w:hyperlink>
      <w:r>
        <w:rPr>
          <w:rFonts w:ascii="Arial" w:eastAsia="Calibri" w:hAnsi="Arial" w:cs="Arial"/>
          <w:b w:val="0"/>
          <w:szCs w:val="22"/>
        </w:rPr>
        <w:t xml:space="preserve">, </w:t>
      </w:r>
      <w:hyperlink r:id="rId18" w:history="1">
        <w:r>
          <w:rPr>
            <w:rFonts w:ascii="Arial" w:eastAsia="Calibri" w:hAnsi="Arial" w:cs="Arial"/>
            <w:b w:val="0"/>
            <w:color w:val="0000FF"/>
            <w:szCs w:val="22"/>
            <w:u w:val="single"/>
          </w:rPr>
          <w:t>http://www.nhs.uk/ServiceDirectories/Pages/CCGListing.aspx</w:t>
        </w:r>
      </w:hyperlink>
      <w:r>
        <w:rPr>
          <w:rFonts w:ascii="Arial" w:eastAsia="Calibri" w:hAnsi="Arial" w:cs="Arial"/>
          <w:b w:val="0"/>
          <w:szCs w:val="22"/>
        </w:rPr>
        <w:t xml:space="preserve">, </w:t>
      </w:r>
      <w:hyperlink r:id="rId19" w:history="1">
        <w:r>
          <w:rPr>
            <w:rFonts w:ascii="Arial" w:eastAsia="Calibri" w:hAnsi="Arial" w:cs="Arial"/>
            <w:b w:val="0"/>
            <w:color w:val="0000FF"/>
            <w:szCs w:val="22"/>
            <w:u w:val="single"/>
          </w:rPr>
          <w:t>http://www.nhs.uk/ServiceDirectories/Pages/MentalHealthTrustListing.aspx</w:t>
        </w:r>
      </w:hyperlink>
      <w:r>
        <w:rPr>
          <w:rFonts w:ascii="Arial" w:eastAsia="Calibri" w:hAnsi="Arial" w:cs="Arial"/>
          <w:b w:val="0"/>
          <w:szCs w:val="22"/>
        </w:rPr>
        <w:t xml:space="preserve">, </w:t>
      </w:r>
      <w:hyperlink r:id="rId20" w:history="1">
        <w:r>
          <w:rPr>
            <w:rFonts w:ascii="Arial" w:eastAsia="Calibri" w:hAnsi="Arial" w:cs="Arial"/>
            <w:b w:val="0"/>
            <w:color w:val="0000FF"/>
            <w:szCs w:val="22"/>
            <w:u w:val="single"/>
          </w:rPr>
          <w:t>http://www.nhs.uk/ServiceDirectories/Pages/CareTrustListing.aspx</w:t>
        </w:r>
      </w:hyperlink>
      <w:r>
        <w:rPr>
          <w:rFonts w:ascii="Arial" w:eastAsia="Calibri" w:hAnsi="Arial" w:cs="Arial"/>
          <w:b w:val="0"/>
          <w:szCs w:val="22"/>
        </w:rPr>
        <w:t xml:space="preserve">, </w:t>
      </w:r>
      <w:hyperlink r:id="rId21" w:history="1">
        <w:r>
          <w:rPr>
            <w:rFonts w:ascii="Arial" w:eastAsia="Calibri" w:hAnsi="Arial" w:cs="Arial"/>
            <w:b w:val="0"/>
            <w:color w:val="0000FF"/>
            <w:szCs w:val="22"/>
            <w:u w:val="single"/>
          </w:rPr>
          <w:t>http://www.nhs.uk/ServiceDirectories/Pages/AreaTeamListing.aspx</w:t>
        </w:r>
      </w:hyperlink>
      <w:r>
        <w:rPr>
          <w:rFonts w:ascii="Arial" w:eastAsia="Calibri" w:hAnsi="Arial" w:cs="Arial"/>
          <w:b w:val="0"/>
          <w:szCs w:val="22"/>
        </w:rPr>
        <w:t xml:space="preserve">, </w:t>
      </w:r>
      <w:hyperlink r:id="rId22" w:history="1">
        <w:r>
          <w:rPr>
            <w:rFonts w:ascii="Arial" w:eastAsia="Calibri" w:hAnsi="Arial" w:cs="Arial"/>
            <w:b w:val="0"/>
            <w:color w:val="0000FF"/>
            <w:szCs w:val="22"/>
            <w:u w:val="single"/>
          </w:rPr>
          <w:t>http://www.nhs.uk/ServiceDirectories/Pages/SpecialHealthAuthorityListing.aspx</w:t>
        </w:r>
      </w:hyperlink>
      <w:r>
        <w:rPr>
          <w:rFonts w:ascii="Arial" w:eastAsia="Calibri" w:hAnsi="Arial" w:cs="Arial"/>
          <w:b w:val="0"/>
          <w:szCs w:val="22"/>
        </w:rPr>
        <w:t xml:space="preserve">, </w:t>
      </w:r>
      <w:hyperlink r:id="rId23" w:history="1">
        <w:r>
          <w:rPr>
            <w:rFonts w:ascii="Arial" w:eastAsia="Calibri" w:hAnsi="Arial" w:cs="Arial"/>
            <w:b w:val="0"/>
            <w:color w:val="0000FF"/>
            <w:szCs w:val="22"/>
            <w:u w:val="single"/>
          </w:rPr>
          <w:t>http://www.nhs.uk/ServiceDirectories/Pages/OtherListing.aspx</w:t>
        </w:r>
      </w:hyperlink>
      <w:r>
        <w:rPr>
          <w:rFonts w:ascii="Arial" w:eastAsia="Calibri" w:hAnsi="Arial" w:cs="Arial"/>
          <w:b w:val="0"/>
          <w:szCs w:val="22"/>
        </w:rPr>
        <w:t xml:space="preserve"> </w:t>
      </w:r>
    </w:p>
    <w:p w14:paraId="086A00C1"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Hospices in the UK (a list of which can be accessed at </w:t>
      </w:r>
      <w:hyperlink r:id="rId24" w:history="1">
        <w:r>
          <w:rPr>
            <w:rFonts w:ascii="Arial" w:eastAsia="Calibri" w:hAnsi="Arial" w:cs="Arial"/>
            <w:b w:val="0"/>
            <w:color w:val="0000FF"/>
            <w:szCs w:val="22"/>
            <w:u w:val="single"/>
          </w:rPr>
          <w:t>https://www.hospiceuk.org/about-hospice-care/find-a-hospice?gclid=CPLU3cD7zdECFdaRGwodNeoDyw</w:t>
        </w:r>
      </w:hyperlink>
      <w:r>
        <w:rPr>
          <w:rFonts w:ascii="Arial" w:eastAsia="Calibri" w:hAnsi="Arial" w:cs="Arial"/>
          <w:b w:val="0"/>
          <w:color w:val="0000FF"/>
          <w:szCs w:val="22"/>
          <w:u w:val="single"/>
        </w:rPr>
        <w:t>)</w:t>
      </w:r>
      <w:r>
        <w:rPr>
          <w:rFonts w:ascii="Arial" w:eastAsia="Calibri" w:hAnsi="Arial" w:cs="Arial"/>
          <w:b w:val="0"/>
          <w:szCs w:val="22"/>
        </w:rPr>
        <w:t xml:space="preserve"> </w:t>
      </w:r>
    </w:p>
    <w:p w14:paraId="65AB9818"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Registered Social Landlords (Housing Associations) (a list of which can be accessed at </w:t>
      </w:r>
      <w:hyperlink r:id="rId25" w:history="1">
        <w:r>
          <w:rPr>
            <w:rFonts w:ascii="Arial" w:eastAsia="Calibri" w:hAnsi="Arial" w:cs="Arial"/>
            <w:b w:val="0"/>
            <w:color w:val="0000FF"/>
            <w:szCs w:val="22"/>
            <w:u w:val="single"/>
          </w:rPr>
          <w:t>https://www.gov.uk/government/publications/current-registered-providers-of-social-housing</w:t>
        </w:r>
      </w:hyperlink>
      <w:r>
        <w:rPr>
          <w:rFonts w:ascii="Arial" w:eastAsia="Calibri" w:hAnsi="Arial" w:cs="Arial"/>
          <w:b w:val="0"/>
          <w:color w:val="0000FF"/>
          <w:szCs w:val="22"/>
          <w:u w:val="single"/>
        </w:rPr>
        <w:t>)</w:t>
      </w:r>
    </w:p>
    <w:p w14:paraId="02F6C277"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lastRenderedPageBreak/>
        <w:t xml:space="preserve">Third Sector and Charities in the United Kingdom (lists of which can be accessed at </w:t>
      </w:r>
      <w:hyperlink r:id="rId26" w:history="1">
        <w:r>
          <w:rPr>
            <w:rFonts w:ascii="Arial" w:eastAsia="Calibri" w:hAnsi="Arial" w:cs="Arial"/>
            <w:b w:val="0"/>
            <w:color w:val="0000FF"/>
            <w:szCs w:val="22"/>
            <w:u w:val="single"/>
          </w:rPr>
          <w:t>http://www.charitycommission.gov.uk/find-charities/</w:t>
        </w:r>
      </w:hyperlink>
      <w:r>
        <w:rPr>
          <w:rFonts w:ascii="Arial" w:hAnsi="Arial" w:cs="Arial"/>
          <w:b w:val="0"/>
        </w:rPr>
        <w:t>,</w:t>
      </w:r>
      <w:r>
        <w:rPr>
          <w:rFonts w:ascii="Arial" w:eastAsia="Calibri" w:hAnsi="Arial" w:cs="Arial"/>
          <w:b w:val="0"/>
          <w:color w:val="0000FF"/>
          <w:szCs w:val="22"/>
          <w:u w:val="single"/>
        </w:rPr>
        <w:t xml:space="preserve"> </w:t>
      </w:r>
      <w:hyperlink r:id="rId27" w:history="1">
        <w:r>
          <w:rPr>
            <w:rFonts w:ascii="Arial" w:eastAsia="Calibri" w:hAnsi="Arial" w:cs="Arial"/>
            <w:b w:val="0"/>
            <w:color w:val="0000FF"/>
            <w:szCs w:val="22"/>
            <w:u w:val="single"/>
          </w:rPr>
          <w:t>http://www.oscr.org.uk/search-charity-register/</w:t>
        </w:r>
      </w:hyperlink>
      <w:r>
        <w:rPr>
          <w:rFonts w:ascii="Arial" w:eastAsia="Calibri" w:hAnsi="Arial" w:cs="Arial"/>
          <w:b w:val="0"/>
          <w:color w:val="0000FF"/>
          <w:szCs w:val="22"/>
          <w:u w:val="single"/>
        </w:rPr>
        <w:t xml:space="preserve"> </w:t>
      </w:r>
      <w:r>
        <w:rPr>
          <w:rFonts w:ascii="Arial" w:eastAsia="Calibri" w:hAnsi="Arial" w:cs="Arial"/>
          <w:b w:val="0"/>
          <w:szCs w:val="22"/>
        </w:rPr>
        <w:t>and</w:t>
      </w:r>
      <w:r>
        <w:rPr>
          <w:rFonts w:ascii="Arial" w:eastAsia="Calibri" w:hAnsi="Arial" w:cs="Arial"/>
          <w:b w:val="0"/>
          <w:color w:val="0000FF"/>
          <w:szCs w:val="22"/>
          <w:u w:val="single"/>
        </w:rPr>
        <w:t xml:space="preserve"> </w:t>
      </w:r>
      <w:hyperlink r:id="rId28" w:history="1">
        <w:r>
          <w:rPr>
            <w:rFonts w:ascii="Arial" w:eastAsia="Calibri" w:hAnsi="Arial" w:cs="Arial"/>
            <w:b w:val="0"/>
            <w:color w:val="0000FF"/>
            <w:szCs w:val="22"/>
            <w:u w:val="single"/>
          </w:rPr>
          <w:t>http://www.charitycommissionni.org.uk/charity-search/</w:t>
        </w:r>
      </w:hyperlink>
      <w:r>
        <w:rPr>
          <w:rFonts w:ascii="Arial" w:eastAsia="Calibri" w:hAnsi="Arial" w:cs="Arial"/>
          <w:b w:val="0"/>
          <w:color w:val="0000FF"/>
          <w:szCs w:val="22"/>
          <w:u w:val="single"/>
        </w:rPr>
        <w:t>)</w:t>
      </w:r>
      <w:r>
        <w:rPr>
          <w:rFonts w:ascii="Arial" w:eastAsia="Calibri" w:hAnsi="Arial" w:cs="Arial"/>
          <w:b w:val="0"/>
          <w:szCs w:val="22"/>
        </w:rPr>
        <w:t xml:space="preserve"> </w:t>
      </w:r>
    </w:p>
    <w:p w14:paraId="4F8EF85E"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Citizens Advice bureaux in the United Kingdom (lists of which can be accessed at </w:t>
      </w:r>
      <w:hyperlink r:id="rId29" w:history="1">
        <w:r>
          <w:rPr>
            <w:rFonts w:ascii="Arial" w:eastAsia="Calibri" w:hAnsi="Arial" w:cs="Arial"/>
            <w:b w:val="0"/>
            <w:color w:val="0000FF"/>
            <w:szCs w:val="22"/>
            <w:u w:val="single"/>
          </w:rPr>
          <w:t>http://www.citizensadvice.org.uk/index/getadvice.htm</w:t>
        </w:r>
      </w:hyperlink>
      <w:r>
        <w:rPr>
          <w:rFonts w:ascii="Arial" w:eastAsia="Calibri" w:hAnsi="Arial" w:cs="Arial"/>
          <w:b w:val="0"/>
          <w:szCs w:val="22"/>
        </w:rPr>
        <w:t xml:space="preserve"> , </w:t>
      </w:r>
      <w:hyperlink r:id="rId30" w:history="1">
        <w:r>
          <w:rPr>
            <w:rFonts w:ascii="Arial" w:eastAsia="Calibri" w:hAnsi="Arial" w:cs="Arial"/>
            <w:b w:val="0"/>
            <w:color w:val="0000FF"/>
            <w:szCs w:val="22"/>
            <w:u w:val="single"/>
          </w:rPr>
          <w:t>www.cas.org.uk</w:t>
        </w:r>
      </w:hyperlink>
      <w:r>
        <w:rPr>
          <w:rFonts w:ascii="Arial" w:eastAsia="Calibri" w:hAnsi="Arial" w:cs="Arial"/>
          <w:b w:val="0"/>
          <w:szCs w:val="22"/>
        </w:rPr>
        <w:t xml:space="preserve"> and </w:t>
      </w:r>
      <w:hyperlink r:id="rId31" w:history="1">
        <w:r>
          <w:rPr>
            <w:rFonts w:ascii="Arial" w:eastAsia="Calibri" w:hAnsi="Arial" w:cs="Arial"/>
            <w:b w:val="0"/>
            <w:color w:val="0000FF"/>
            <w:szCs w:val="22"/>
            <w:u w:val="single"/>
          </w:rPr>
          <w:t>http://www.citizensadvice.co.uk/</w:t>
        </w:r>
      </w:hyperlink>
      <w:r>
        <w:rPr>
          <w:rFonts w:ascii="Arial" w:eastAsia="Calibri" w:hAnsi="Arial" w:cs="Arial"/>
          <w:b w:val="0"/>
          <w:szCs w:val="22"/>
        </w:rPr>
        <w:t xml:space="preserve"> </w:t>
      </w:r>
    </w:p>
    <w:p w14:paraId="3ADAFD47"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Scottish Public Bodies including any Scottish Public Sector Body: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(Company no 2401034),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14:paraId="7E335013"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Scottish Government</w:t>
      </w:r>
    </w:p>
    <w:p w14:paraId="1193ED74"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Scottish Parliament</w:t>
      </w:r>
    </w:p>
    <w:p w14:paraId="73093B0D"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Scottish Local Authorities (a list of which can be accessed at </w:t>
      </w:r>
      <w:hyperlink r:id="rId32" w:history="1">
        <w:r>
          <w:rPr>
            <w:rFonts w:ascii="Arial" w:eastAsia="Calibri" w:hAnsi="Arial" w:cs="Arial"/>
            <w:b w:val="0"/>
            <w:color w:val="0000FF"/>
            <w:szCs w:val="22"/>
            <w:u w:val="single"/>
          </w:rPr>
          <w:t>http://www.gov.scot/About/Government/councils</w:t>
        </w:r>
      </w:hyperlink>
      <w:r>
        <w:rPr>
          <w:rFonts w:ascii="Arial" w:eastAsia="Calibri" w:hAnsi="Arial" w:cs="Arial"/>
          <w:b w:val="0"/>
          <w:szCs w:val="22"/>
        </w:rPr>
        <w:t xml:space="preserve"> and </w:t>
      </w:r>
      <w:hyperlink r:id="rId33" w:history="1">
        <w:r>
          <w:rPr>
            <w:rFonts w:ascii="Arial" w:eastAsia="Calibri" w:hAnsi="Arial" w:cs="Arial"/>
            <w:b w:val="0"/>
            <w:color w:val="0000FF"/>
            <w:szCs w:val="22"/>
            <w:u w:val="single"/>
          </w:rPr>
          <w:t>http://www.scotland-excel.org.uk/home/Aboutus/Ourmembers/Associate-members.aspx</w:t>
        </w:r>
      </w:hyperlink>
      <w:r>
        <w:rPr>
          <w:rFonts w:ascii="Arial" w:eastAsia="Calibri" w:hAnsi="Arial" w:cs="Arial"/>
          <w:b w:val="0"/>
          <w:color w:val="0000FF"/>
          <w:szCs w:val="22"/>
          <w:u w:val="single"/>
        </w:rPr>
        <w:t>)</w:t>
      </w:r>
      <w:r>
        <w:rPr>
          <w:rFonts w:ascii="Arial" w:eastAsia="Calibri" w:hAnsi="Arial" w:cs="Arial"/>
          <w:b w:val="0"/>
          <w:szCs w:val="22"/>
        </w:rPr>
        <w:t xml:space="preserve"> </w:t>
      </w:r>
    </w:p>
    <w:p w14:paraId="442B5F9A"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Scottish Agencies and non-departmental government bodies (a list of which can be accessed at </w:t>
      </w:r>
      <w:hyperlink r:id="rId34" w:history="1">
        <w:r>
          <w:rPr>
            <w:rFonts w:ascii="Arial" w:eastAsia="Calibri" w:hAnsi="Arial" w:cs="Arial"/>
            <w:b w:val="0"/>
            <w:color w:val="0000FF"/>
            <w:szCs w:val="22"/>
            <w:u w:val="single"/>
          </w:rPr>
          <w:t>http://www.gov.scot/Topics/Government/public-bodies/about/Bodies</w:t>
        </w:r>
      </w:hyperlink>
      <w:r>
        <w:rPr>
          <w:rFonts w:ascii="Arial" w:eastAsia="Calibri" w:hAnsi="Arial" w:cs="Arial"/>
          <w:b w:val="0"/>
          <w:color w:val="0000FF"/>
          <w:szCs w:val="22"/>
          <w:u w:val="single"/>
        </w:rPr>
        <w:t>)</w:t>
      </w:r>
      <w:r>
        <w:rPr>
          <w:rFonts w:ascii="Arial" w:eastAsia="Calibri" w:hAnsi="Arial" w:cs="Arial"/>
          <w:b w:val="0"/>
          <w:szCs w:val="22"/>
        </w:rPr>
        <w:t xml:space="preserve"> </w:t>
      </w:r>
    </w:p>
    <w:p w14:paraId="4EFF76C7"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Scottish NHS bodies (lists of which can be accessed at </w:t>
      </w:r>
      <w:hyperlink r:id="rId35" w:history="1">
        <w:r>
          <w:rPr>
            <w:rFonts w:ascii="Arial" w:eastAsia="Calibri" w:hAnsi="Arial" w:cs="Arial"/>
            <w:b w:val="0"/>
            <w:color w:val="0000FF"/>
            <w:szCs w:val="22"/>
            <w:u w:val="single"/>
          </w:rPr>
          <w:t>http://www.gov.scot/Topics/Health/NHS-Workforce/NHS-Boards</w:t>
        </w:r>
      </w:hyperlink>
      <w:r>
        <w:rPr>
          <w:rFonts w:ascii="Arial" w:eastAsia="Calibri" w:hAnsi="Arial" w:cs="Arial"/>
          <w:b w:val="0"/>
          <w:color w:val="0000FF"/>
          <w:szCs w:val="22"/>
          <w:u w:val="single"/>
        </w:rPr>
        <w:t xml:space="preserve"> </w:t>
      </w:r>
      <w:r>
        <w:rPr>
          <w:rFonts w:ascii="Arial" w:eastAsia="Calibri" w:hAnsi="Arial" w:cs="Arial"/>
          <w:b w:val="0"/>
          <w:szCs w:val="22"/>
        </w:rPr>
        <w:t>and</w:t>
      </w:r>
      <w:r>
        <w:rPr>
          <w:rFonts w:ascii="Arial" w:eastAsia="Calibri" w:hAnsi="Arial" w:cs="Arial"/>
          <w:b w:val="0"/>
          <w:szCs w:val="22"/>
          <w:u w:val="single"/>
        </w:rPr>
        <w:t xml:space="preserve"> </w:t>
      </w:r>
      <w:hyperlink r:id="rId36" w:history="1">
        <w:r>
          <w:rPr>
            <w:rFonts w:ascii="Arial" w:eastAsia="Calibri" w:hAnsi="Arial" w:cs="Arial"/>
            <w:b w:val="0"/>
            <w:color w:val="0000FF"/>
            <w:szCs w:val="22"/>
            <w:u w:val="single"/>
          </w:rPr>
          <w:t>http://www.show.scot.nhs.uk/organisations/</w:t>
        </w:r>
      </w:hyperlink>
      <w:r>
        <w:rPr>
          <w:rFonts w:ascii="Arial" w:eastAsia="Calibri" w:hAnsi="Arial" w:cs="Arial"/>
          <w:b w:val="0"/>
          <w:color w:val="0000FF"/>
          <w:szCs w:val="22"/>
          <w:u w:val="single"/>
        </w:rPr>
        <w:t>)</w:t>
      </w:r>
      <w:r>
        <w:rPr>
          <w:rFonts w:ascii="Arial" w:eastAsia="Calibri" w:hAnsi="Arial" w:cs="Arial"/>
          <w:b w:val="0"/>
          <w:szCs w:val="22"/>
        </w:rPr>
        <w:t xml:space="preserve"> </w:t>
      </w:r>
    </w:p>
    <w:p w14:paraId="397C9659"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Scottish Further and Higher Education Bodies (lists of which can be accessed at </w:t>
      </w:r>
      <w:hyperlink r:id="rId37" w:history="1">
        <w:r>
          <w:rPr>
            <w:rFonts w:ascii="Arial" w:eastAsia="Calibri" w:hAnsi="Arial" w:cs="Arial"/>
            <w:b w:val="0"/>
            <w:color w:val="0000FF"/>
            <w:szCs w:val="22"/>
            <w:u w:val="single"/>
          </w:rPr>
          <w:t>http://www.universities-scotland.ac.uk/index.php?page=members</w:t>
        </w:r>
      </w:hyperlink>
      <w:r>
        <w:rPr>
          <w:rFonts w:ascii="Arial" w:eastAsia="Calibri" w:hAnsi="Arial" w:cs="Arial"/>
          <w:b w:val="0"/>
          <w:szCs w:val="22"/>
        </w:rPr>
        <w:t xml:space="preserve"> , </w:t>
      </w:r>
      <w:hyperlink r:id="rId38" w:history="1">
        <w:r>
          <w:rPr>
            <w:rFonts w:ascii="Arial" w:eastAsia="Calibri" w:hAnsi="Arial" w:cs="Arial"/>
            <w:b w:val="0"/>
            <w:color w:val="0000FF"/>
            <w:szCs w:val="22"/>
            <w:u w:val="single"/>
          </w:rPr>
          <w:t>http://www.collegesscotland.ac.uk/member-colleges.html</w:t>
        </w:r>
      </w:hyperlink>
      <w:r>
        <w:rPr>
          <w:rFonts w:ascii="Arial" w:eastAsia="Calibri" w:hAnsi="Arial" w:cs="Arial"/>
          <w:b w:val="0"/>
          <w:szCs w:val="22"/>
        </w:rPr>
        <w:t xml:space="preserve">, </w:t>
      </w:r>
      <w:hyperlink r:id="rId39" w:history="1">
        <w:r>
          <w:rPr>
            <w:rStyle w:val="Hyperlink"/>
            <w:rFonts w:ascii="Arial" w:hAnsi="Arial" w:cs="Arial"/>
            <w:b w:val="0"/>
          </w:rPr>
          <w:t>http://www.sfc.ac.uk/funding/universities-we-fund.aspx</w:t>
        </w:r>
      </w:hyperlink>
      <w:r>
        <w:rPr>
          <w:rFonts w:ascii="Arial" w:hAnsi="Arial" w:cs="Arial"/>
          <w:b w:val="0"/>
        </w:rPr>
        <w:t xml:space="preserve"> and </w:t>
      </w:r>
      <w:hyperlink r:id="rId40" w:history="1">
        <w:r>
          <w:rPr>
            <w:rStyle w:val="Hyperlink"/>
            <w:rFonts w:ascii="Arial" w:hAnsi="Arial" w:cs="Arial"/>
            <w:b w:val="0"/>
          </w:rPr>
          <w:t>http://www.sfc.ac.uk/funding/colleges-we-fund.aspx</w:t>
        </w:r>
      </w:hyperlink>
      <w:r>
        <w:rPr>
          <w:rFonts w:ascii="Arial" w:hAnsi="Arial" w:cs="Arial"/>
          <w:b w:val="0"/>
        </w:rPr>
        <w:t xml:space="preserve">) </w:t>
      </w:r>
    </w:p>
    <w:p w14:paraId="7BA096F1"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Scottish Police (a list of the divisions of which can be accessed at </w:t>
      </w:r>
      <w:hyperlink r:id="rId41" w:history="1">
        <w:r>
          <w:rPr>
            <w:rFonts w:ascii="Arial" w:eastAsia="Calibri" w:hAnsi="Arial" w:cs="Arial"/>
            <w:b w:val="0"/>
            <w:color w:val="0000FF"/>
            <w:szCs w:val="22"/>
            <w:u w:val="single"/>
          </w:rPr>
          <w:t>http://www.scotland.police.uk/your-community/</w:t>
        </w:r>
      </w:hyperlink>
      <w:r>
        <w:rPr>
          <w:rFonts w:ascii="Arial" w:eastAsia="Calibri" w:hAnsi="Arial" w:cs="Arial"/>
          <w:b w:val="0"/>
          <w:color w:val="0000FF"/>
          <w:szCs w:val="22"/>
          <w:u w:val="single"/>
        </w:rPr>
        <w:t>)</w:t>
      </w:r>
      <w:r>
        <w:rPr>
          <w:rFonts w:ascii="Arial" w:eastAsia="Calibri" w:hAnsi="Arial" w:cs="Arial"/>
          <w:b w:val="0"/>
          <w:szCs w:val="22"/>
        </w:rPr>
        <w:t xml:space="preserve"> </w:t>
      </w:r>
    </w:p>
    <w:p w14:paraId="5ACB87BF"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Scottish Housing Associations and registered social landlords (lists of which can be accessed at </w:t>
      </w:r>
      <w:hyperlink r:id="rId42" w:history="1">
        <w:r>
          <w:rPr>
            <w:rFonts w:ascii="Arial" w:eastAsia="Calibri" w:hAnsi="Arial" w:cs="Arial"/>
            <w:b w:val="0"/>
            <w:color w:val="0000FF"/>
            <w:szCs w:val="22"/>
            <w:u w:val="single"/>
          </w:rPr>
          <w:t>http://www.sfha.co.uk/component/option,com_membersdir/Itemid,149/view,membersdir/</w:t>
        </w:r>
      </w:hyperlink>
      <w:r>
        <w:rPr>
          <w:rFonts w:ascii="Arial" w:eastAsia="Calibri" w:hAnsi="Arial" w:cs="Arial"/>
          <w:b w:val="0"/>
          <w:color w:val="0000FF"/>
          <w:szCs w:val="22"/>
          <w:u w:val="single"/>
        </w:rPr>
        <w:t xml:space="preserve"> </w:t>
      </w:r>
      <w:r>
        <w:rPr>
          <w:rFonts w:ascii="Arial" w:eastAsia="Calibri" w:hAnsi="Arial" w:cs="Arial"/>
          <w:b w:val="0"/>
          <w:szCs w:val="22"/>
        </w:rPr>
        <w:t>and</w:t>
      </w:r>
      <w:r>
        <w:rPr>
          <w:rFonts w:ascii="Arial" w:eastAsia="Calibri" w:hAnsi="Arial" w:cs="Arial"/>
          <w:b w:val="0"/>
          <w:szCs w:val="22"/>
          <w:u w:val="single"/>
        </w:rPr>
        <w:t xml:space="preserve"> </w:t>
      </w:r>
      <w:hyperlink r:id="rId43" w:history="1">
        <w:r>
          <w:rPr>
            <w:rFonts w:ascii="Arial" w:eastAsia="Calibri" w:hAnsi="Arial" w:cs="Arial"/>
            <w:b w:val="0"/>
            <w:color w:val="0000FF"/>
            <w:szCs w:val="22"/>
            <w:u w:val="single"/>
          </w:rPr>
          <w:t>http://directory.scottishhousingregulator.gov.uk/pages/default.aspx</w:t>
        </w:r>
      </w:hyperlink>
      <w:r>
        <w:rPr>
          <w:rFonts w:ascii="Arial" w:eastAsia="Calibri" w:hAnsi="Arial" w:cs="Arial"/>
          <w:b w:val="0"/>
          <w:color w:val="0000FF"/>
          <w:szCs w:val="22"/>
          <w:u w:val="single"/>
        </w:rPr>
        <w:t>)</w:t>
      </w:r>
      <w:r>
        <w:rPr>
          <w:rFonts w:ascii="Arial" w:eastAsia="Calibri" w:hAnsi="Arial" w:cs="Arial"/>
          <w:b w:val="0"/>
          <w:szCs w:val="22"/>
        </w:rPr>
        <w:t xml:space="preserve"> </w:t>
      </w:r>
    </w:p>
    <w:p w14:paraId="4D238F51"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The Scotland Office </w:t>
      </w:r>
    </w:p>
    <w:p w14:paraId="683DE39A" w14:textId="77777777" w:rsidR="005A1834" w:rsidRDefault="00901032">
      <w:pPr>
        <w:pStyle w:val="ListParagraph"/>
        <w:numPr>
          <w:ilvl w:val="0"/>
          <w:numId w:val="41"/>
        </w:numPr>
        <w:spacing w:after="200" w:line="276" w:lineRule="auto"/>
        <w:rPr>
          <w:rFonts w:ascii="Arial" w:eastAsia="Calibri" w:hAnsi="Arial" w:cs="Arial"/>
          <w:b w:val="0"/>
          <w:color w:val="0000FF"/>
          <w:szCs w:val="22"/>
          <w:u w:val="single"/>
        </w:rPr>
      </w:pPr>
      <w:r>
        <w:rPr>
          <w:rFonts w:ascii="Arial" w:eastAsia="Calibri" w:hAnsi="Arial" w:cs="Arial"/>
          <w:b w:val="0"/>
          <w:szCs w:val="22"/>
        </w:rPr>
        <w:t xml:space="preserve">Scottish schools (lists of which can be accessed at </w:t>
      </w:r>
      <w:hyperlink r:id="rId44" w:history="1">
        <w:r>
          <w:rPr>
            <w:rStyle w:val="Hyperlink"/>
            <w:rFonts w:ascii="Arial" w:hAnsi="Arial" w:cs="Arial"/>
            <w:b w:val="0"/>
          </w:rPr>
          <w:t>https://education.gov.scot/parentzone/find-a-school?k=%3APrimary%2A</w:t>
        </w:r>
      </w:hyperlink>
      <w:r>
        <w:rPr>
          <w:rFonts w:ascii="Arial" w:hAnsi="Arial" w:cs="Arial"/>
          <w:b w:val="0"/>
        </w:rPr>
        <w:t xml:space="preserve">, </w:t>
      </w:r>
      <w:hyperlink r:id="rId45" w:history="1">
        <w:r>
          <w:rPr>
            <w:rStyle w:val="Hyperlink"/>
            <w:rFonts w:ascii="Arial" w:hAnsi="Arial" w:cs="Arial"/>
            <w:b w:val="0"/>
          </w:rPr>
          <w:t>https://education.gov.scot/parentzone/find-a-school?k=%3ASecondary%2A</w:t>
        </w:r>
      </w:hyperlink>
      <w:r>
        <w:rPr>
          <w:rFonts w:ascii="Arial" w:hAnsi="Arial" w:cs="Arial"/>
          <w:b w:val="0"/>
        </w:rPr>
        <w:t xml:space="preserve"> and </w:t>
      </w:r>
      <w:hyperlink r:id="rId46" w:history="1">
        <w:r>
          <w:rPr>
            <w:rStyle w:val="Hyperlink"/>
            <w:rFonts w:ascii="Arial" w:hAnsi="Arial" w:cs="Arial"/>
            <w:b w:val="0"/>
          </w:rPr>
          <w:t>https://education.gov.scot/parentzone/find-a-school?k=%3ASpecial%2A</w:t>
        </w:r>
      </w:hyperlink>
      <w:r>
        <w:rPr>
          <w:rFonts w:ascii="Arial" w:eastAsia="Calibri" w:hAnsi="Arial" w:cs="Arial"/>
          <w:b w:val="0"/>
          <w:color w:val="0000FF"/>
          <w:szCs w:val="22"/>
          <w:u w:val="single"/>
        </w:rPr>
        <w:t>)</w:t>
      </w:r>
    </w:p>
    <w:p w14:paraId="2951683C"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Welsh Public Bodies including the National Assembly for Wales, Welsh Assembly Government and Welsh Local Authorities, and all bodies listed on </w:t>
      </w:r>
      <w:hyperlink r:id="rId47" w:history="1">
        <w:r>
          <w:rPr>
            <w:rFonts w:ascii="Arial" w:eastAsia="Calibri" w:hAnsi="Arial" w:cs="Arial"/>
            <w:b w:val="0"/>
            <w:color w:val="0000FF"/>
            <w:szCs w:val="22"/>
            <w:u w:val="single"/>
          </w:rPr>
          <w:t>http://www.assembly.wales/en/Pages/Home.aspx</w:t>
        </w:r>
      </w:hyperlink>
      <w:r>
        <w:rPr>
          <w:rFonts w:ascii="Arial" w:eastAsia="Calibri" w:hAnsi="Arial" w:cs="Arial"/>
          <w:b w:val="0"/>
          <w:szCs w:val="22"/>
        </w:rPr>
        <w:t xml:space="preserve">  and </w:t>
      </w:r>
      <w:hyperlink r:id="rId48" w:history="1">
        <w:r>
          <w:rPr>
            <w:rFonts w:ascii="Arial" w:eastAsia="Calibri" w:hAnsi="Arial" w:cs="Arial"/>
            <w:b w:val="0"/>
            <w:color w:val="0000FF"/>
            <w:szCs w:val="22"/>
            <w:u w:val="single"/>
          </w:rPr>
          <w:t>http://gov.wales</w:t>
        </w:r>
      </w:hyperlink>
      <w:r>
        <w:rPr>
          <w:rFonts w:ascii="Arial" w:eastAsia="Calibri" w:hAnsi="Arial" w:cs="Arial"/>
          <w:b w:val="0"/>
          <w:szCs w:val="22"/>
        </w:rPr>
        <w:t xml:space="preserve"> </w:t>
      </w:r>
    </w:p>
    <w:p w14:paraId="33187EBE"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NHS Wales health boards (a list of which can be accessed at </w:t>
      </w:r>
      <w:hyperlink r:id="rId49" w:history="1">
        <w:r>
          <w:rPr>
            <w:rFonts w:ascii="Arial" w:eastAsia="Calibri" w:hAnsi="Arial" w:cs="Arial"/>
            <w:b w:val="0"/>
            <w:color w:val="0000FF"/>
            <w:szCs w:val="22"/>
            <w:u w:val="single"/>
          </w:rPr>
          <w:t>http://www.wales.nhs.uk/ourservices/directory</w:t>
        </w:r>
      </w:hyperlink>
      <w:r>
        <w:rPr>
          <w:rFonts w:ascii="Arial" w:eastAsia="Calibri" w:hAnsi="Arial" w:cs="Arial"/>
          <w:b w:val="0"/>
          <w:szCs w:val="22"/>
        </w:rPr>
        <w:t>)</w:t>
      </w:r>
    </w:p>
    <w:p w14:paraId="4DC31AA9"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Housing Associations/Registered Social Landlords Wales (a list of which can be accessed at </w:t>
      </w:r>
      <w:hyperlink r:id="rId50" w:history="1">
        <w:r>
          <w:rPr>
            <w:rFonts w:ascii="Arial" w:eastAsia="Calibri" w:hAnsi="Arial" w:cs="Arial"/>
            <w:b w:val="0"/>
            <w:color w:val="0000FF"/>
            <w:szCs w:val="22"/>
            <w:u w:val="single"/>
          </w:rPr>
          <w:t>http://gov.wales/topics/housing-and-regeneration/publications/registered-social-landlords-in-wales/?lang=en</w:t>
        </w:r>
      </w:hyperlink>
      <w:r>
        <w:rPr>
          <w:rFonts w:ascii="Arial" w:eastAsia="Calibri" w:hAnsi="Arial" w:cs="Arial"/>
          <w:b w:val="0"/>
          <w:color w:val="0000FF"/>
          <w:szCs w:val="22"/>
          <w:u w:val="single"/>
        </w:rPr>
        <w:t>)</w:t>
      </w:r>
      <w:r>
        <w:rPr>
          <w:rFonts w:ascii="Arial" w:eastAsia="Calibri" w:hAnsi="Arial" w:cs="Arial"/>
          <w:b w:val="0"/>
          <w:szCs w:val="22"/>
        </w:rPr>
        <w:t xml:space="preserve"> </w:t>
      </w:r>
    </w:p>
    <w:p w14:paraId="50E2A4DA"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Universities, colleges and schools (the latter including nursery, primary, middle, secondary, special, independent schools and pupil referral units) in Wales (lists of which can be accessed at </w:t>
      </w:r>
      <w:hyperlink r:id="rId51" w:history="1">
        <w:r>
          <w:rPr>
            <w:rFonts w:ascii="Arial" w:eastAsia="Calibri" w:hAnsi="Arial" w:cs="Arial"/>
            <w:b w:val="0"/>
            <w:color w:val="0000FF"/>
            <w:szCs w:val="22"/>
            <w:u w:val="single"/>
          </w:rPr>
          <w:t>http://www.uniswales.ac.uk/universities/</w:t>
        </w:r>
      </w:hyperlink>
      <w:r>
        <w:rPr>
          <w:rFonts w:ascii="Arial" w:eastAsia="Calibri" w:hAnsi="Arial" w:cs="Arial"/>
          <w:b w:val="0"/>
          <w:szCs w:val="22"/>
        </w:rPr>
        <w:t xml:space="preserve">, </w:t>
      </w:r>
      <w:hyperlink r:id="rId52" w:history="1">
        <w:r>
          <w:rPr>
            <w:rFonts w:ascii="Arial" w:eastAsia="Calibri" w:hAnsi="Arial" w:cs="Arial"/>
            <w:b w:val="0"/>
            <w:color w:val="0000FF"/>
            <w:szCs w:val="22"/>
            <w:u w:val="single"/>
          </w:rPr>
          <w:t>http://www.collegeswales.ac.uk/Find-a-College</w:t>
        </w:r>
      </w:hyperlink>
      <w:r>
        <w:rPr>
          <w:rFonts w:ascii="Arial" w:eastAsia="Calibri" w:hAnsi="Arial" w:cs="Arial"/>
          <w:b w:val="0"/>
          <w:szCs w:val="22"/>
        </w:rPr>
        <w:t xml:space="preserve"> and </w:t>
      </w:r>
      <w:hyperlink r:id="rId53" w:history="1">
        <w:r>
          <w:rPr>
            <w:rFonts w:ascii="Arial" w:eastAsia="Calibri" w:hAnsi="Arial" w:cs="Arial"/>
            <w:b w:val="0"/>
            <w:color w:val="0000FF"/>
            <w:szCs w:val="22"/>
            <w:u w:val="single"/>
          </w:rPr>
          <w:t>http://gov.wales/statistics-and-research/address-list-of-schools/?lang=en</w:t>
        </w:r>
      </w:hyperlink>
    </w:p>
    <w:p w14:paraId="21DB28C5"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Northern Ireland government departments (a list of which can be accessed at </w:t>
      </w:r>
      <w:hyperlink r:id="rId54" w:history="1">
        <w:r>
          <w:rPr>
            <w:rFonts w:ascii="Arial" w:eastAsia="Calibri" w:hAnsi="Arial" w:cs="Arial"/>
            <w:b w:val="0"/>
            <w:color w:val="0000FF"/>
            <w:szCs w:val="22"/>
            <w:u w:val="single"/>
          </w:rPr>
          <w:t>http://www.northernireland.gov.uk/gov.htm</w:t>
        </w:r>
      </w:hyperlink>
      <w:r>
        <w:rPr>
          <w:rFonts w:ascii="Arial" w:eastAsia="Calibri" w:hAnsi="Arial" w:cs="Arial"/>
          <w:b w:val="0"/>
          <w:color w:val="0000FF"/>
          <w:szCs w:val="22"/>
          <w:u w:val="single"/>
        </w:rPr>
        <w:t>)</w:t>
      </w:r>
      <w:r>
        <w:rPr>
          <w:rFonts w:ascii="Arial" w:eastAsia="Calibri" w:hAnsi="Arial" w:cs="Arial"/>
          <w:b w:val="0"/>
          <w:szCs w:val="22"/>
        </w:rPr>
        <w:t xml:space="preserve"> </w:t>
      </w:r>
    </w:p>
    <w:p w14:paraId="6FB7E4C8"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Northern Ireland public sector bodies and local authorities (a list of which can be accessed at </w:t>
      </w:r>
      <w:hyperlink r:id="rId55" w:history="1">
        <w:r>
          <w:rPr>
            <w:rFonts w:ascii="Arial" w:eastAsia="Calibri" w:hAnsi="Arial" w:cs="Arial"/>
            <w:b w:val="0"/>
            <w:color w:val="0000FF"/>
            <w:szCs w:val="22"/>
            <w:u w:val="single"/>
          </w:rPr>
          <w:t>https://www.nidirect.gov.uk/contacts/contacts-az/general-register-office-northern-ireland</w:t>
        </w:r>
      </w:hyperlink>
      <w:r>
        <w:rPr>
          <w:rFonts w:ascii="Arial" w:eastAsia="Calibri" w:hAnsi="Arial" w:cs="Arial"/>
          <w:b w:val="0"/>
          <w:color w:val="0000FF"/>
          <w:szCs w:val="22"/>
          <w:u w:val="single"/>
        </w:rPr>
        <w:t>)</w:t>
      </w:r>
    </w:p>
    <w:p w14:paraId="7CD0B6FA"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Schools in Northern Ireland (a list of which can be accessed at </w:t>
      </w:r>
      <w:hyperlink r:id="rId56" w:history="1">
        <w:r>
          <w:rPr>
            <w:rFonts w:ascii="Arial" w:eastAsia="Calibri" w:hAnsi="Arial" w:cs="Arial"/>
            <w:b w:val="0"/>
            <w:color w:val="0000FF"/>
            <w:szCs w:val="22"/>
            <w:u w:val="single"/>
          </w:rPr>
          <w:t>http://apps.education-ni.gov.uk/appinstitutes/instmain.aspx</w:t>
        </w:r>
      </w:hyperlink>
      <w:r>
        <w:rPr>
          <w:rFonts w:ascii="Arial" w:eastAsia="Calibri" w:hAnsi="Arial" w:cs="Arial"/>
          <w:b w:val="0"/>
          <w:color w:val="0000FF"/>
          <w:szCs w:val="22"/>
          <w:u w:val="single"/>
        </w:rPr>
        <w:t>)</w:t>
      </w:r>
      <w:r>
        <w:rPr>
          <w:rFonts w:ascii="Arial" w:eastAsia="Calibri" w:hAnsi="Arial" w:cs="Arial"/>
          <w:b w:val="0"/>
          <w:szCs w:val="22"/>
        </w:rPr>
        <w:t xml:space="preserve"> </w:t>
      </w:r>
    </w:p>
    <w:p w14:paraId="6E088B6E"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Universities and colleges in Northern Ireland (a list of which can be accessed at </w:t>
      </w:r>
      <w:hyperlink r:id="rId57" w:history="1">
        <w:r>
          <w:rPr>
            <w:rFonts w:ascii="Arial" w:eastAsia="Calibri" w:hAnsi="Arial" w:cs="Arial"/>
            <w:b w:val="0"/>
            <w:color w:val="0000FF"/>
            <w:szCs w:val="22"/>
            <w:u w:val="single"/>
          </w:rPr>
          <w:t>https://www.nidirect.gov.uk/articles/universities-and-colleges-northern-ireland</w:t>
        </w:r>
      </w:hyperlink>
      <w:r>
        <w:rPr>
          <w:rFonts w:ascii="Arial" w:eastAsia="Calibri" w:hAnsi="Arial" w:cs="Arial"/>
          <w:b w:val="0"/>
          <w:color w:val="0000FF"/>
          <w:szCs w:val="22"/>
          <w:u w:val="single"/>
        </w:rPr>
        <w:t>)</w:t>
      </w:r>
      <w:r>
        <w:rPr>
          <w:rFonts w:ascii="Arial" w:eastAsia="Calibri" w:hAnsi="Arial" w:cs="Arial"/>
          <w:b w:val="0"/>
          <w:szCs w:val="22"/>
        </w:rPr>
        <w:t xml:space="preserve"> </w:t>
      </w:r>
    </w:p>
    <w:p w14:paraId="58D9E97B"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Health and Social care bodies in Northern Ireland (details of which can be accessed through </w:t>
      </w:r>
      <w:hyperlink r:id="rId58" w:history="1">
        <w:r>
          <w:rPr>
            <w:rFonts w:ascii="Arial" w:eastAsia="Calibri" w:hAnsi="Arial" w:cs="Arial"/>
            <w:b w:val="0"/>
            <w:color w:val="0000FF"/>
            <w:szCs w:val="22"/>
            <w:u w:val="single"/>
          </w:rPr>
          <w:t>http://www.hscni.net/</w:t>
        </w:r>
      </w:hyperlink>
      <w:r>
        <w:rPr>
          <w:rFonts w:ascii="Arial" w:eastAsia="Calibri" w:hAnsi="Arial" w:cs="Arial"/>
          <w:b w:val="0"/>
          <w:color w:val="0000FF"/>
          <w:szCs w:val="22"/>
          <w:u w:val="single"/>
        </w:rPr>
        <w:t>)</w:t>
      </w:r>
      <w:r>
        <w:rPr>
          <w:rFonts w:ascii="Arial" w:eastAsia="Calibri" w:hAnsi="Arial" w:cs="Arial"/>
          <w:b w:val="0"/>
          <w:szCs w:val="22"/>
        </w:rPr>
        <w:t xml:space="preserve"> </w:t>
      </w:r>
    </w:p>
    <w:p w14:paraId="3ADEEA87"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Northern Ireland Housing Associations (a list of which can be accessed at </w:t>
      </w:r>
      <w:hyperlink r:id="rId59" w:history="1">
        <w:r>
          <w:rPr>
            <w:rFonts w:ascii="Arial" w:eastAsia="Calibri" w:hAnsi="Arial" w:cs="Arial"/>
            <w:b w:val="0"/>
            <w:color w:val="0000FF"/>
            <w:szCs w:val="22"/>
            <w:u w:val="single"/>
          </w:rPr>
          <w:t>http://www.nihe.gov.uk/index/about/contact_us_home/your_nearest_office.htm</w:t>
        </w:r>
      </w:hyperlink>
      <w:r>
        <w:rPr>
          <w:rFonts w:ascii="Arial" w:eastAsia="Calibri" w:hAnsi="Arial" w:cs="Arial"/>
          <w:b w:val="0"/>
          <w:color w:val="0000FF"/>
          <w:szCs w:val="22"/>
          <w:u w:val="single"/>
        </w:rPr>
        <w:t>)</w:t>
      </w:r>
      <w:r>
        <w:rPr>
          <w:rFonts w:ascii="Arial" w:eastAsia="Calibri" w:hAnsi="Arial" w:cs="Arial"/>
          <w:b w:val="0"/>
          <w:szCs w:val="22"/>
        </w:rPr>
        <w:t xml:space="preserve"> </w:t>
      </w:r>
    </w:p>
    <w:p w14:paraId="14D80487"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Police Service of Northern Ireland</w:t>
      </w:r>
    </w:p>
    <w:p w14:paraId="3E326D75"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Any corporation established, or a group of individuals appointed to act together, for the specific purpose of meeting needs in the general interest, not having an industrial or commercial character, and (</w:t>
      </w:r>
      <w:proofErr w:type="spellStart"/>
      <w:r>
        <w:rPr>
          <w:rFonts w:ascii="Arial" w:eastAsia="Calibri" w:hAnsi="Arial" w:cs="Arial"/>
          <w:b w:val="0"/>
          <w:szCs w:val="22"/>
        </w:rPr>
        <w:t>i</w:t>
      </w:r>
      <w:proofErr w:type="spellEnd"/>
      <w:r>
        <w:rPr>
          <w:rFonts w:ascii="Arial" w:eastAsia="Calibri" w:hAnsi="Arial" w:cs="Arial"/>
          <w:b w:val="0"/>
          <w:szCs w:val="22"/>
        </w:rPr>
        <w:t xml:space="preserve">) financed wholly or mainly by another contracting authority listed above; (ii) subject to management supervision by another contracting authority listed above; or (iii) more than half of the board of directors or members of which, or, in the case of a group of individuals, more than half of those individuals, are appointed by another contracting authority listed above (iv) an association of or formed by one or more of the Contracting Authorities listed above </w:t>
      </w:r>
    </w:p>
    <w:p w14:paraId="2F9E071C"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Any ‘bodies governed by public law’ which under the Procurement Regulations means bodies that have </w:t>
      </w:r>
      <w:proofErr w:type="gramStart"/>
      <w:r>
        <w:rPr>
          <w:rFonts w:ascii="Arial" w:eastAsia="Calibri" w:hAnsi="Arial" w:cs="Arial"/>
          <w:b w:val="0"/>
          <w:szCs w:val="22"/>
        </w:rPr>
        <w:t>all of</w:t>
      </w:r>
      <w:proofErr w:type="gramEnd"/>
      <w:r>
        <w:rPr>
          <w:rFonts w:ascii="Arial" w:eastAsia="Calibri" w:hAnsi="Arial" w:cs="Arial"/>
          <w:b w:val="0"/>
          <w:szCs w:val="22"/>
        </w:rPr>
        <w:t xml:space="preserve"> the following characteristics</w:t>
      </w:r>
    </w:p>
    <w:p w14:paraId="5C837C56" w14:textId="77777777" w:rsidR="005A1834" w:rsidRDefault="00901032">
      <w:pPr>
        <w:pStyle w:val="ListParagraph"/>
        <w:spacing w:after="200" w:line="276" w:lineRule="auto"/>
        <w:ind w:left="1440"/>
        <w:rPr>
          <w:rFonts w:ascii="Arial" w:eastAsia="Calibri" w:hAnsi="Arial" w:cs="Arial"/>
          <w:b w:val="0"/>
          <w:szCs w:val="22"/>
        </w:rPr>
      </w:pPr>
      <w:r>
        <w:rPr>
          <w:rFonts w:ascii="Arial" w:eastAsia="Calibri" w:hAnsi="Arial" w:cs="Arial"/>
          <w:b w:val="0"/>
          <w:szCs w:val="22"/>
        </w:rPr>
        <w:t>(a)they are established for the specific purpose of meeting needs in the general interest, not having an industrial or commercial character;</w:t>
      </w:r>
    </w:p>
    <w:p w14:paraId="3B45CDCD" w14:textId="77777777" w:rsidR="005A1834" w:rsidRDefault="00901032">
      <w:pPr>
        <w:pStyle w:val="ListParagraph"/>
        <w:spacing w:after="200" w:line="276" w:lineRule="auto"/>
        <w:ind w:firstLine="720"/>
        <w:rPr>
          <w:rFonts w:ascii="Arial" w:eastAsia="Calibri" w:hAnsi="Arial" w:cs="Arial"/>
          <w:b w:val="0"/>
          <w:szCs w:val="22"/>
        </w:rPr>
      </w:pPr>
      <w:r>
        <w:rPr>
          <w:rFonts w:ascii="Arial" w:eastAsia="Calibri" w:hAnsi="Arial" w:cs="Arial"/>
          <w:b w:val="0"/>
          <w:szCs w:val="22"/>
        </w:rPr>
        <w:lastRenderedPageBreak/>
        <w:t>(b) they have legal personality; and</w:t>
      </w:r>
    </w:p>
    <w:p w14:paraId="7FF51426" w14:textId="77777777" w:rsidR="005A1834" w:rsidRDefault="00901032">
      <w:pPr>
        <w:pStyle w:val="ListParagraph"/>
        <w:spacing w:after="200" w:line="276" w:lineRule="auto"/>
        <w:ind w:firstLine="720"/>
        <w:rPr>
          <w:rFonts w:ascii="Arial" w:eastAsia="Calibri" w:hAnsi="Arial" w:cs="Arial"/>
          <w:b w:val="0"/>
          <w:szCs w:val="22"/>
        </w:rPr>
      </w:pPr>
      <w:r>
        <w:rPr>
          <w:rFonts w:ascii="Arial" w:eastAsia="Calibri" w:hAnsi="Arial" w:cs="Arial"/>
          <w:b w:val="0"/>
          <w:szCs w:val="22"/>
        </w:rPr>
        <w:t xml:space="preserve">(c) they have any of the following </w:t>
      </w:r>
      <w:proofErr w:type="gramStart"/>
      <w:r>
        <w:rPr>
          <w:rFonts w:ascii="Arial" w:eastAsia="Calibri" w:hAnsi="Arial" w:cs="Arial"/>
          <w:b w:val="0"/>
          <w:szCs w:val="22"/>
        </w:rPr>
        <w:t>characteristics:—</w:t>
      </w:r>
      <w:proofErr w:type="gramEnd"/>
    </w:p>
    <w:p w14:paraId="7812FE79" w14:textId="77777777" w:rsidR="005A1834" w:rsidRDefault="00901032">
      <w:pPr>
        <w:pStyle w:val="ListParagraph"/>
        <w:spacing w:after="200" w:line="276" w:lineRule="auto"/>
        <w:ind w:left="2160"/>
        <w:rPr>
          <w:rFonts w:ascii="Arial" w:eastAsia="Calibri" w:hAnsi="Arial" w:cs="Arial"/>
          <w:b w:val="0"/>
          <w:szCs w:val="22"/>
        </w:rPr>
      </w:pPr>
      <w:r>
        <w:rPr>
          <w:rFonts w:ascii="Arial" w:eastAsia="Calibri" w:hAnsi="Arial" w:cs="Arial"/>
          <w:b w:val="0"/>
          <w:szCs w:val="22"/>
        </w:rPr>
        <w:t>(</w:t>
      </w:r>
      <w:proofErr w:type="spellStart"/>
      <w:r>
        <w:rPr>
          <w:rFonts w:ascii="Arial" w:eastAsia="Calibri" w:hAnsi="Arial" w:cs="Arial"/>
          <w:b w:val="0"/>
          <w:szCs w:val="22"/>
        </w:rPr>
        <w:t>i</w:t>
      </w:r>
      <w:proofErr w:type="spellEnd"/>
      <w:r>
        <w:rPr>
          <w:rFonts w:ascii="Arial" w:eastAsia="Calibri" w:hAnsi="Arial" w:cs="Arial"/>
          <w:b w:val="0"/>
          <w:szCs w:val="22"/>
        </w:rPr>
        <w:t>) they are financed, for the most part, by the State, regional or local authorities, or by other bodies governed by public law;</w:t>
      </w:r>
    </w:p>
    <w:p w14:paraId="0BB94DCA" w14:textId="77777777" w:rsidR="005A1834" w:rsidRDefault="00901032">
      <w:pPr>
        <w:pStyle w:val="ListParagraph"/>
        <w:spacing w:after="200" w:line="276" w:lineRule="auto"/>
        <w:ind w:left="2160"/>
        <w:rPr>
          <w:rFonts w:ascii="Arial" w:eastAsia="Calibri" w:hAnsi="Arial" w:cs="Arial"/>
          <w:b w:val="0"/>
          <w:szCs w:val="22"/>
        </w:rPr>
      </w:pPr>
      <w:r>
        <w:rPr>
          <w:rFonts w:ascii="Arial" w:eastAsia="Calibri" w:hAnsi="Arial" w:cs="Arial"/>
          <w:b w:val="0"/>
          <w:szCs w:val="22"/>
        </w:rPr>
        <w:t>(ii) they are subject to management supervision by those authorities or bodies; or</w:t>
      </w:r>
    </w:p>
    <w:p w14:paraId="5EE9EC2A" w14:textId="77777777" w:rsidR="005A1834" w:rsidRDefault="00901032">
      <w:pPr>
        <w:pStyle w:val="ListParagraph"/>
        <w:spacing w:after="200" w:line="276" w:lineRule="auto"/>
        <w:ind w:left="2160"/>
        <w:rPr>
          <w:rFonts w:ascii="Arial" w:eastAsia="Calibri" w:hAnsi="Arial" w:cs="Arial"/>
          <w:b w:val="0"/>
          <w:szCs w:val="22"/>
        </w:rPr>
      </w:pPr>
      <w:r>
        <w:rPr>
          <w:rFonts w:ascii="Arial" w:eastAsia="Calibri" w:hAnsi="Arial" w:cs="Arial"/>
          <w:b w:val="0"/>
          <w:szCs w:val="22"/>
        </w:rPr>
        <w:t>(iii) they have an administrative, managerial or supervisory board, more than half of whose members are appointed by the State, regional or local authorities, or by other bodies governed by public law.</w:t>
      </w:r>
    </w:p>
    <w:p w14:paraId="4F15E06C" w14:textId="77777777" w:rsidR="005A1834" w:rsidRDefault="005A1834">
      <w:pPr>
        <w:pStyle w:val="ListParagraph"/>
        <w:spacing w:after="200" w:line="276" w:lineRule="auto"/>
        <w:rPr>
          <w:rFonts w:ascii="Arial" w:eastAsia="Calibri" w:hAnsi="Arial" w:cs="Arial"/>
          <w:b w:val="0"/>
          <w:szCs w:val="22"/>
        </w:rPr>
      </w:pPr>
    </w:p>
    <w:p w14:paraId="154F6EEC" w14:textId="77777777" w:rsidR="005A1834" w:rsidRDefault="00901032">
      <w:pPr>
        <w:spacing w:line="276" w:lineRule="auto"/>
        <w:rPr>
          <w:rFonts w:ascii="Arial" w:eastAsia="Calibri" w:hAnsi="Arial" w:cs="Arial"/>
          <w:b w:val="0"/>
          <w:szCs w:val="22"/>
        </w:rPr>
      </w:pPr>
      <w:r>
        <w:rPr>
          <w:rFonts w:ascii="Arial" w:eastAsia="Calibri" w:hAnsi="Arial" w:cs="Arial"/>
          <w:b w:val="0"/>
          <w:szCs w:val="22"/>
        </w:rPr>
        <w:t>Entities which are not public sector bodies may also use the Framework if the Framework Manager is satisfied that:</w:t>
      </w:r>
    </w:p>
    <w:p w14:paraId="235F057D"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 xml:space="preserve">such entity is calling-off goods and/or services directly, solely and exclusively in order to satisfy contractual obligations to one or more public sector bodies, all of which are entitled to use the Framework on their own </w:t>
      </w:r>
      <w:proofErr w:type="gramStart"/>
      <w:r>
        <w:rPr>
          <w:rFonts w:ascii="Arial" w:eastAsia="Calibri" w:hAnsi="Arial" w:cs="Arial"/>
          <w:b w:val="0"/>
          <w:szCs w:val="22"/>
        </w:rPr>
        <w:t>account;</w:t>
      </w:r>
      <w:proofErr w:type="gramEnd"/>
    </w:p>
    <w:p w14:paraId="0F625744"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all goods to be called-off by it are to be used directly, solely and exclusively to provide goods and/or services at sites occupied by such public sector body(</w:t>
      </w:r>
      <w:proofErr w:type="spellStart"/>
      <w:r>
        <w:rPr>
          <w:rFonts w:ascii="Arial" w:eastAsia="Calibri" w:hAnsi="Arial" w:cs="Arial"/>
          <w:b w:val="0"/>
          <w:szCs w:val="22"/>
        </w:rPr>
        <w:t>ies</w:t>
      </w:r>
      <w:proofErr w:type="spellEnd"/>
      <w:r>
        <w:rPr>
          <w:rFonts w:ascii="Arial" w:eastAsia="Calibri" w:hAnsi="Arial" w:cs="Arial"/>
          <w:b w:val="0"/>
          <w:szCs w:val="22"/>
        </w:rPr>
        <w:t>); and</w:t>
      </w:r>
    </w:p>
    <w:p w14:paraId="4ABA90C9" w14:textId="77777777" w:rsidR="005A1834" w:rsidRDefault="00901032">
      <w:pPr>
        <w:pStyle w:val="ListParagraph"/>
        <w:numPr>
          <w:ilvl w:val="0"/>
          <w:numId w:val="41"/>
        </w:numPr>
        <w:spacing w:after="200" w:line="276" w:lineRule="auto"/>
        <w:rPr>
          <w:rFonts w:ascii="Arial" w:eastAsia="Calibri" w:hAnsi="Arial" w:cs="Arial"/>
          <w:b w:val="0"/>
          <w:szCs w:val="22"/>
        </w:rPr>
      </w:pPr>
      <w:r>
        <w:rPr>
          <w:rFonts w:ascii="Arial" w:eastAsia="Calibri" w:hAnsi="Arial" w:cs="Arial"/>
          <w:b w:val="0"/>
          <w:szCs w:val="22"/>
        </w:rPr>
        <w:t>it will pass the benefit of the Call-Off contract to such public sector body(</w:t>
      </w:r>
      <w:proofErr w:type="spellStart"/>
      <w:r>
        <w:rPr>
          <w:rFonts w:ascii="Arial" w:eastAsia="Calibri" w:hAnsi="Arial" w:cs="Arial"/>
          <w:b w:val="0"/>
          <w:szCs w:val="22"/>
        </w:rPr>
        <w:t>ies</w:t>
      </w:r>
      <w:proofErr w:type="spellEnd"/>
      <w:r>
        <w:rPr>
          <w:rFonts w:ascii="Arial" w:eastAsia="Calibri" w:hAnsi="Arial" w:cs="Arial"/>
          <w:b w:val="0"/>
          <w:szCs w:val="22"/>
        </w:rPr>
        <w:t xml:space="preserve">) directly, in full and on a purely “pass-through” basis. </w:t>
      </w:r>
      <w:proofErr w:type="gramStart"/>
      <w:r>
        <w:rPr>
          <w:rFonts w:ascii="Arial" w:eastAsia="Calibri" w:hAnsi="Arial" w:cs="Arial"/>
          <w:b w:val="0"/>
          <w:szCs w:val="22"/>
        </w:rPr>
        <w:t>Accordingly</w:t>
      </w:r>
      <w:proofErr w:type="gramEnd"/>
      <w:r>
        <w:rPr>
          <w:rFonts w:ascii="Arial" w:eastAsia="Calibri" w:hAnsi="Arial" w:cs="Arial"/>
          <w:b w:val="0"/>
          <w:szCs w:val="22"/>
        </w:rPr>
        <w:t xml:space="preserve"> there must be no mark-up, management fee, service charge or any similar cost solely in relation to the supply of goods and/or services imposed on the relevant public sector body(</w:t>
      </w:r>
      <w:proofErr w:type="spellStart"/>
      <w:r>
        <w:rPr>
          <w:rFonts w:ascii="Arial" w:eastAsia="Calibri" w:hAnsi="Arial" w:cs="Arial"/>
          <w:b w:val="0"/>
          <w:szCs w:val="22"/>
        </w:rPr>
        <w:t>ies</w:t>
      </w:r>
      <w:proofErr w:type="spellEnd"/>
      <w:r>
        <w:rPr>
          <w:rFonts w:ascii="Arial" w:eastAsia="Calibri" w:hAnsi="Arial" w:cs="Arial"/>
          <w:b w:val="0"/>
          <w:szCs w:val="22"/>
        </w:rPr>
        <w:t>), who must be able to benefit from the terms of the Framework in a like manner and to the same extent as if using the Framework on its/their own account.</w:t>
      </w:r>
    </w:p>
    <w:p w14:paraId="72515AFD" w14:textId="77777777" w:rsidR="005A1834" w:rsidRDefault="005A1834">
      <w:pPr>
        <w:rPr>
          <w:rFonts w:ascii="Arial" w:hAnsi="Arial" w:cs="Arial"/>
          <w:color w:val="007AC3"/>
          <w:sz w:val="24"/>
          <w:szCs w:val="24"/>
        </w:rPr>
      </w:pPr>
    </w:p>
    <w:p w14:paraId="361C924C" w14:textId="77777777" w:rsidR="005A1834" w:rsidRDefault="00901032">
      <w:pPr>
        <w:pStyle w:val="ListParagraph"/>
        <w:numPr>
          <w:ilvl w:val="0"/>
          <w:numId w:val="10"/>
        </w:numPr>
        <w:rPr>
          <w:rFonts w:ascii="Arial" w:hAnsi="Arial" w:cs="Arial"/>
          <w:b w:val="0"/>
          <w:color w:val="007AC3"/>
          <w:sz w:val="24"/>
          <w:szCs w:val="24"/>
        </w:rPr>
      </w:pPr>
      <w:r>
        <w:rPr>
          <w:rFonts w:ascii="Arial" w:hAnsi="Arial" w:cs="Arial"/>
          <w:color w:val="007AC3"/>
          <w:sz w:val="24"/>
          <w:szCs w:val="24"/>
        </w:rPr>
        <w:t>HOW THE FRAMEWORK WILL OPERATE</w:t>
      </w:r>
      <w:r>
        <w:rPr>
          <w:rStyle w:val="Level1asHeadingtext"/>
          <w:rFonts w:ascii="Arial" w:eastAsia="Calibri" w:hAnsi="Arial" w:cs="Arial"/>
          <w:b/>
        </w:rPr>
        <w:fldChar w:fldCharType="begin"/>
      </w:r>
      <w:r>
        <w:rPr>
          <w:rFonts w:ascii="Arial" w:hAnsi="Arial" w:cs="Arial"/>
          <w:b w:val="0"/>
        </w:rPr>
        <w:instrText>tc "</w:instrText>
      </w:r>
      <w:bookmarkStart w:id="8" w:name="_Toc461181770"/>
      <w:bookmarkStart w:id="9" w:name="_Toc499738875"/>
      <w:r>
        <w:rPr>
          <w:rFonts w:ascii="Arial" w:hAnsi="Arial" w:cs="Arial"/>
        </w:rPr>
        <w:instrText>5</w:instrText>
      </w:r>
      <w:r>
        <w:rPr>
          <w:rFonts w:ascii="Arial" w:hAnsi="Arial" w:cs="Arial"/>
          <w:b w:val="0"/>
        </w:rPr>
        <w:tab/>
        <w:instrText>HOW THE FRAMEWORK WILL OPERATE</w:instrText>
      </w:r>
      <w:bookmarkEnd w:id="8"/>
      <w:bookmarkEnd w:id="9"/>
      <w:r>
        <w:rPr>
          <w:rFonts w:ascii="Arial" w:hAnsi="Arial" w:cs="Arial"/>
          <w:b w:val="0"/>
        </w:rPr>
        <w:instrText xml:space="preserve"> " \l 1</w:instrText>
      </w:r>
      <w:r>
        <w:rPr>
          <w:rStyle w:val="Level1asHeadingtext"/>
          <w:rFonts w:ascii="Arial" w:eastAsia="Calibri" w:hAnsi="Arial" w:cs="Arial"/>
          <w:b/>
        </w:rPr>
        <w:fldChar w:fldCharType="end"/>
      </w:r>
    </w:p>
    <w:p w14:paraId="01254727" w14:textId="77777777" w:rsidR="005A1834" w:rsidRDefault="005A1834">
      <w:pPr>
        <w:ind w:firstLine="720"/>
        <w:rPr>
          <w:rStyle w:val="Hyperlink"/>
          <w:rFonts w:ascii="Arial" w:hAnsi="Arial" w:cs="Arial"/>
          <w:szCs w:val="22"/>
        </w:rPr>
      </w:pPr>
    </w:p>
    <w:p w14:paraId="0E2758F8" w14:textId="77777777" w:rsidR="005A1834" w:rsidRDefault="00901032">
      <w:pPr>
        <w:jc w:val="both"/>
        <w:rPr>
          <w:rFonts w:ascii="Arial" w:hAnsi="Arial" w:cs="Arial"/>
          <w:b w:val="0"/>
          <w:szCs w:val="22"/>
        </w:rPr>
      </w:pPr>
      <w:r>
        <w:rPr>
          <w:rFonts w:ascii="Arial" w:hAnsi="Arial" w:cs="Arial"/>
          <w:b w:val="0"/>
        </w:rPr>
        <w:t xml:space="preserve">The </w:t>
      </w:r>
      <w:r>
        <w:rPr>
          <w:rFonts w:ascii="Arial" w:hAnsi="Arial" w:cs="Arial"/>
          <w:b w:val="0"/>
          <w:color w:val="000000" w:themeColor="text1"/>
          <w:szCs w:val="22"/>
        </w:rPr>
        <w:t xml:space="preserve">Framework </w:t>
      </w:r>
      <w:r>
        <w:rPr>
          <w:rFonts w:ascii="Arial" w:hAnsi="Arial" w:cs="Arial"/>
          <w:b w:val="0"/>
        </w:rPr>
        <w:t>allows for two mini-competition routes for projects. The route selected will be at the discretion of the Contracting Authority (based upon advice and support from the Framework Manager) and will be dependent on the circumstances of each Call-Off.  The route chosen will be set out in the procurement documents for the Call-Off mini-competition. Route one will take multiple bidders to a fixed price tender, and route two will reduce the Suppliers to one before seeking an investment grade proposal with that single Supplier. This is explained in more detail in section 14 below.</w:t>
      </w:r>
    </w:p>
    <w:p w14:paraId="168CE59C" w14:textId="77777777" w:rsidR="005A1834" w:rsidRDefault="005A1834">
      <w:pPr>
        <w:rPr>
          <w:rFonts w:ascii="Arial" w:hAnsi="Arial" w:cs="Arial"/>
          <w:b w:val="0"/>
          <w:szCs w:val="22"/>
        </w:rPr>
      </w:pPr>
    </w:p>
    <w:p w14:paraId="3651438A" w14:textId="77777777" w:rsidR="005A1834" w:rsidRDefault="00901032">
      <w:pPr>
        <w:pStyle w:val="ListParagraph"/>
        <w:numPr>
          <w:ilvl w:val="0"/>
          <w:numId w:val="10"/>
        </w:numPr>
        <w:rPr>
          <w:rFonts w:ascii="Arial" w:hAnsi="Arial" w:cs="Arial"/>
          <w:b w:val="0"/>
          <w:color w:val="007AC3"/>
          <w:sz w:val="24"/>
          <w:szCs w:val="24"/>
        </w:rPr>
      </w:pPr>
      <w:r>
        <w:rPr>
          <w:rFonts w:ascii="Arial" w:hAnsi="Arial" w:cs="Arial"/>
          <w:color w:val="007AC3"/>
          <w:sz w:val="24"/>
          <w:szCs w:val="24"/>
        </w:rPr>
        <w:t>HOW THIS INVITATION TO TENDER PROCESS WILL WORK.</w:t>
      </w:r>
      <w:r>
        <w:rPr>
          <w:rStyle w:val="Level1asHeadingtext"/>
          <w:rFonts w:eastAsia="Calibri"/>
        </w:rPr>
        <w:t xml:space="preserve"> </w:t>
      </w:r>
      <w:r>
        <w:rPr>
          <w:rStyle w:val="Level1asHeadingtext"/>
          <w:rFonts w:ascii="Arial" w:eastAsia="Calibri" w:hAnsi="Arial" w:cs="Arial"/>
          <w:b/>
        </w:rPr>
        <w:fldChar w:fldCharType="begin"/>
      </w:r>
      <w:r>
        <w:rPr>
          <w:rFonts w:ascii="Arial" w:hAnsi="Arial" w:cs="Arial"/>
          <w:b w:val="0"/>
        </w:rPr>
        <w:instrText>tc "</w:instrText>
      </w:r>
      <w:bookmarkStart w:id="10" w:name="_Toc461181771"/>
      <w:bookmarkStart w:id="11" w:name="_Toc499738876"/>
      <w:r>
        <w:rPr>
          <w:rFonts w:ascii="Arial" w:hAnsi="Arial" w:cs="Arial"/>
        </w:rPr>
        <w:instrText>6</w:instrText>
      </w:r>
      <w:r>
        <w:rPr>
          <w:rFonts w:ascii="Arial" w:hAnsi="Arial" w:cs="Arial"/>
          <w:b w:val="0"/>
        </w:rPr>
        <w:instrText xml:space="preserve"> </w:instrText>
      </w:r>
      <w:r>
        <w:rPr>
          <w:rFonts w:ascii="Arial" w:hAnsi="Arial" w:cs="Arial"/>
          <w:b w:val="0"/>
        </w:rPr>
        <w:tab/>
        <w:instrText>HOW THIS INVITATION TO TENDER PROCESS WILL WORK</w:instrText>
      </w:r>
      <w:bookmarkEnd w:id="10"/>
      <w:bookmarkEnd w:id="11"/>
      <w:r>
        <w:rPr>
          <w:rFonts w:ascii="Arial" w:hAnsi="Arial" w:cs="Arial"/>
          <w:b w:val="0"/>
        </w:rPr>
        <w:instrText xml:space="preserve"> " \l 1</w:instrText>
      </w:r>
      <w:r>
        <w:rPr>
          <w:rStyle w:val="Level1asHeadingtext"/>
          <w:rFonts w:ascii="Arial" w:eastAsia="Calibri" w:hAnsi="Arial" w:cs="Arial"/>
          <w:b/>
        </w:rPr>
        <w:fldChar w:fldCharType="end"/>
      </w:r>
    </w:p>
    <w:p w14:paraId="6698C741" w14:textId="77777777" w:rsidR="005A1834" w:rsidRDefault="005A1834">
      <w:pPr>
        <w:rPr>
          <w:rFonts w:ascii="Arial" w:hAnsi="Arial" w:cs="Arial"/>
          <w:color w:val="007AC3"/>
          <w:sz w:val="24"/>
          <w:szCs w:val="24"/>
        </w:rPr>
      </w:pPr>
    </w:p>
    <w:p w14:paraId="0E21011A" w14:textId="77777777" w:rsidR="005A1834" w:rsidRDefault="00901032">
      <w:pPr>
        <w:jc w:val="both"/>
        <w:rPr>
          <w:rFonts w:ascii="Arial" w:hAnsi="Arial" w:cs="Arial"/>
          <w:b w:val="0"/>
          <w:color w:val="000000" w:themeColor="text1"/>
        </w:rPr>
      </w:pPr>
      <w:r>
        <w:rPr>
          <w:rFonts w:ascii="Arial" w:hAnsi="Arial" w:cs="Arial"/>
          <w:b w:val="0"/>
          <w:color w:val="000000" w:themeColor="text1"/>
        </w:rPr>
        <w:t xml:space="preserve">The </w:t>
      </w:r>
      <w:r>
        <w:rPr>
          <w:rFonts w:ascii="Arial" w:hAnsi="Arial" w:cs="Arial"/>
          <w:b w:val="0"/>
          <w:color w:val="000000" w:themeColor="text1"/>
          <w:szCs w:val="22"/>
        </w:rPr>
        <w:t xml:space="preserve">Framework </w:t>
      </w:r>
      <w:r>
        <w:rPr>
          <w:rFonts w:ascii="Arial" w:hAnsi="Arial" w:cs="Arial"/>
          <w:b w:val="0"/>
          <w:color w:val="000000" w:themeColor="text1"/>
        </w:rPr>
        <w:t xml:space="preserve">is to be awarded using the open procedure. Unlike the restricted procedure the open procedure makes no allowance for a prequalification stage and then a tender stage. The pre-requisites and mandatory requirements in SCHEDULE C detail the minimum standards which must be met to be able to apply for this tender. Bidders should read </w:t>
      </w:r>
      <w:proofErr w:type="gramStart"/>
      <w:r>
        <w:rPr>
          <w:rFonts w:ascii="Arial" w:hAnsi="Arial" w:cs="Arial"/>
          <w:b w:val="0"/>
          <w:color w:val="000000" w:themeColor="text1"/>
        </w:rPr>
        <w:t>and  complete</w:t>
      </w:r>
      <w:proofErr w:type="gramEnd"/>
      <w:r>
        <w:rPr>
          <w:rFonts w:ascii="Arial" w:hAnsi="Arial" w:cs="Arial"/>
          <w:b w:val="0"/>
          <w:color w:val="000000" w:themeColor="text1"/>
        </w:rPr>
        <w:t xml:space="preserve"> this section first, and if they are confident that they meet all of the requirements go on to bid as detailed below in this document.</w:t>
      </w:r>
    </w:p>
    <w:p w14:paraId="2333F8EC" w14:textId="77777777" w:rsidR="005A1834" w:rsidRDefault="005A1834">
      <w:pPr>
        <w:jc w:val="both"/>
        <w:rPr>
          <w:rFonts w:ascii="Arial" w:hAnsi="Arial" w:cs="Arial"/>
          <w:b w:val="0"/>
        </w:rPr>
      </w:pPr>
    </w:p>
    <w:p w14:paraId="1BE12B3C" w14:textId="77777777" w:rsidR="005A1834" w:rsidRPr="00B947FF" w:rsidRDefault="00901032">
      <w:pPr>
        <w:jc w:val="both"/>
        <w:rPr>
          <w:rFonts w:ascii="Arial" w:hAnsi="Arial" w:cs="Arial"/>
          <w:bCs/>
          <w:color w:val="FF0000"/>
        </w:rPr>
      </w:pPr>
      <w:r w:rsidRPr="00B947FF">
        <w:rPr>
          <w:rFonts w:ascii="Arial" w:hAnsi="Arial" w:cs="Arial"/>
          <w:bCs/>
          <w:color w:val="FF0000"/>
        </w:rPr>
        <w:t>IMPORTANT NOTICE</w:t>
      </w:r>
    </w:p>
    <w:p w14:paraId="28446ACD" w14:textId="77777777" w:rsidR="005A1834" w:rsidRDefault="005A1834">
      <w:pPr>
        <w:jc w:val="both"/>
        <w:rPr>
          <w:rFonts w:ascii="Arial" w:hAnsi="Arial" w:cs="Arial"/>
          <w:b w:val="0"/>
        </w:rPr>
      </w:pPr>
    </w:p>
    <w:p w14:paraId="63C1F151" w14:textId="397807E0" w:rsidR="005A1834" w:rsidRDefault="00901032">
      <w:pPr>
        <w:jc w:val="both"/>
        <w:rPr>
          <w:rFonts w:ascii="Arial" w:hAnsi="Arial" w:cs="Arial"/>
          <w:b w:val="0"/>
          <w:color w:val="FF0000"/>
        </w:rPr>
      </w:pPr>
      <w:r>
        <w:rPr>
          <w:rFonts w:ascii="Arial" w:hAnsi="Arial" w:cs="Arial"/>
          <w:b w:val="0"/>
        </w:rPr>
        <w:t xml:space="preserve">Bidders must return a signed non-disclosure agreement (contained within SCHEDULE H Non-Disclosure Agreement) to view the terms and conditions that will apply to any Call-Off awarded under the Framework. </w:t>
      </w:r>
      <w:r w:rsidR="00B947FF">
        <w:rPr>
          <w:rFonts w:ascii="Arial" w:hAnsi="Arial" w:cs="Arial"/>
          <w:b w:val="0"/>
        </w:rPr>
        <w:t xml:space="preserve">Bidders </w:t>
      </w:r>
      <w:r>
        <w:rPr>
          <w:rFonts w:ascii="Arial" w:hAnsi="Arial" w:cs="Arial"/>
          <w:b w:val="0"/>
        </w:rPr>
        <w:t xml:space="preserve">are advised to ensure that they return their signed non-disclosure agreement </w:t>
      </w:r>
      <w:r>
        <w:rPr>
          <w:rFonts w:ascii="Arial" w:hAnsi="Arial" w:cs="Arial"/>
          <w:b w:val="0"/>
        </w:rPr>
        <w:lastRenderedPageBreak/>
        <w:t>at the earliest opportunity</w:t>
      </w:r>
      <w:r w:rsidR="00B947FF">
        <w:rPr>
          <w:rFonts w:ascii="Arial" w:hAnsi="Arial" w:cs="Arial"/>
          <w:b w:val="0"/>
        </w:rPr>
        <w:t xml:space="preserve"> via the NHS Sourcing Portal messaging function prior to submitting any bid</w:t>
      </w:r>
      <w:r>
        <w:rPr>
          <w:rFonts w:ascii="Arial" w:hAnsi="Arial" w:cs="Arial"/>
          <w:b w:val="0"/>
        </w:rPr>
        <w:t>. The Framework Manager accepts no liability for any Bidders’ failure to be aware of the terms and conditions that will apply to any Call-Off awarded under the proposed Framework due to non-return of a signed non-disclosure agreement.</w:t>
      </w:r>
    </w:p>
    <w:p w14:paraId="2253AF22" w14:textId="77777777" w:rsidR="005A1834" w:rsidRDefault="005A1834">
      <w:pPr>
        <w:jc w:val="both"/>
        <w:rPr>
          <w:rFonts w:ascii="Arial" w:hAnsi="Arial" w:cs="Arial"/>
          <w:b w:val="0"/>
          <w:color w:val="FF0000"/>
        </w:rPr>
      </w:pPr>
    </w:p>
    <w:p w14:paraId="7F7264BE" w14:textId="77777777" w:rsidR="005A1834" w:rsidRDefault="00901032">
      <w:pPr>
        <w:jc w:val="both"/>
        <w:rPr>
          <w:rFonts w:ascii="Arial" w:hAnsi="Arial" w:cs="Arial"/>
          <w:b w:val="0"/>
        </w:rPr>
      </w:pPr>
      <w:r>
        <w:rPr>
          <w:rFonts w:ascii="Arial" w:hAnsi="Arial" w:cs="Arial"/>
          <w:b w:val="0"/>
        </w:rPr>
        <w:t xml:space="preserve">Following the deadline for return of Framework bids, bids will be opened by the assessment panel.  Where prerequisites have been applied, these will be assessed as the first stage of the evaluation.  Failure to meet any prerequisite will result in those </w:t>
      </w:r>
      <w:r>
        <w:rPr>
          <w:rFonts w:ascii="Arial" w:hAnsi="Arial" w:cs="Arial"/>
          <w:b w:val="0"/>
          <w:lang w:val="en-US"/>
        </w:rPr>
        <w:t xml:space="preserve">bids </w:t>
      </w:r>
      <w:r>
        <w:rPr>
          <w:rFonts w:ascii="Arial" w:hAnsi="Arial" w:cs="Arial"/>
          <w:b w:val="0"/>
        </w:rPr>
        <w:t xml:space="preserve">being immediately rejected.  </w:t>
      </w:r>
      <w:r>
        <w:rPr>
          <w:rFonts w:ascii="Arial" w:hAnsi="Arial" w:cs="Arial"/>
          <w:b w:val="0"/>
          <w:lang w:val="en-US"/>
        </w:rPr>
        <w:t xml:space="preserve">Upon satisfying </w:t>
      </w:r>
      <w:r>
        <w:rPr>
          <w:rFonts w:ascii="Arial" w:hAnsi="Arial" w:cs="Arial"/>
          <w:b w:val="0"/>
        </w:rPr>
        <w:t xml:space="preserve">all prerequisites </w:t>
      </w:r>
      <w:r>
        <w:rPr>
          <w:rFonts w:ascii="Arial" w:hAnsi="Arial" w:cs="Arial"/>
          <w:b w:val="0"/>
          <w:lang w:val="en-US"/>
        </w:rPr>
        <w:t xml:space="preserve">bids </w:t>
      </w:r>
      <w:r>
        <w:rPr>
          <w:rFonts w:ascii="Arial" w:hAnsi="Arial" w:cs="Arial"/>
          <w:b w:val="0"/>
        </w:rPr>
        <w:t xml:space="preserve">will be assessed using the </w:t>
      </w:r>
      <w:r>
        <w:rPr>
          <w:rFonts w:ascii="Arial" w:hAnsi="Arial" w:cs="Arial"/>
          <w:b w:val="0"/>
          <w:szCs w:val="22"/>
        </w:rPr>
        <w:t>Evaluation Criteria</w:t>
      </w:r>
      <w:r>
        <w:rPr>
          <w:rFonts w:ascii="Arial" w:hAnsi="Arial" w:cs="Arial"/>
          <w:b w:val="0"/>
        </w:rPr>
        <w:t xml:space="preserve">.  Following the conclusion of the evaluation </w:t>
      </w:r>
      <w:r>
        <w:rPr>
          <w:rFonts w:ascii="Arial" w:hAnsi="Arial" w:cs="Arial"/>
          <w:b w:val="0"/>
          <w:lang w:val="en-US"/>
        </w:rPr>
        <w:t xml:space="preserve">Bidders </w:t>
      </w:r>
      <w:r>
        <w:rPr>
          <w:rFonts w:ascii="Arial" w:hAnsi="Arial" w:cs="Arial"/>
          <w:b w:val="0"/>
        </w:rPr>
        <w:t xml:space="preserve">will be issued notification of either being successful or unsuccessful.  This will be accompanied by a debrief letter advising </w:t>
      </w:r>
      <w:r>
        <w:rPr>
          <w:rFonts w:ascii="Arial" w:hAnsi="Arial" w:cs="Arial"/>
          <w:b w:val="0"/>
          <w:lang w:val="en-US"/>
        </w:rPr>
        <w:t xml:space="preserve">Bidders of their </w:t>
      </w:r>
      <w:r>
        <w:rPr>
          <w:rFonts w:ascii="Arial" w:hAnsi="Arial" w:cs="Arial"/>
          <w:b w:val="0"/>
        </w:rPr>
        <w:t xml:space="preserve">scores and if appropriate the scores of the winning bid(s), along with narrative as to how the scores were applied and the characteristics and relative advantages of the winning bids.  A minimum 10 calendar day standstill period will follow (which will start upon the communication to Bidders of the outcome of their Framework bid) prior to completing the Framework Agreements. </w:t>
      </w:r>
    </w:p>
    <w:p w14:paraId="628FD278" w14:textId="77777777" w:rsidR="005A1834" w:rsidRDefault="005A1834">
      <w:pPr>
        <w:jc w:val="both"/>
        <w:rPr>
          <w:rFonts w:ascii="Arial" w:hAnsi="Arial" w:cs="Arial"/>
          <w:b w:val="0"/>
        </w:rPr>
      </w:pPr>
    </w:p>
    <w:p w14:paraId="428A32C4" w14:textId="4C1C6705" w:rsidR="005A1834" w:rsidRDefault="00901032">
      <w:pPr>
        <w:jc w:val="both"/>
        <w:rPr>
          <w:rFonts w:ascii="Arial" w:hAnsi="Arial" w:cs="Arial"/>
          <w:b w:val="0"/>
        </w:rPr>
      </w:pPr>
      <w:r>
        <w:rPr>
          <w:rFonts w:ascii="Arial" w:hAnsi="Arial" w:cs="Arial"/>
          <w:b w:val="0"/>
        </w:rPr>
        <w:t xml:space="preserve">Following the signing of the Framework Agreement documents a contract award notice will be published </w:t>
      </w:r>
      <w:r w:rsidR="00580F0D">
        <w:rPr>
          <w:rFonts w:ascii="Arial" w:hAnsi="Arial" w:cs="Arial"/>
          <w:b w:val="0"/>
        </w:rPr>
        <w:t>on</w:t>
      </w:r>
      <w:r>
        <w:rPr>
          <w:rFonts w:ascii="Arial" w:hAnsi="Arial" w:cs="Arial"/>
          <w:b w:val="0"/>
        </w:rPr>
        <w:t xml:space="preserve"> </w:t>
      </w:r>
      <w:r w:rsidR="00580F0D">
        <w:rPr>
          <w:rFonts w:ascii="Arial" w:hAnsi="Arial" w:cs="Arial"/>
          <w:b w:val="0"/>
        </w:rPr>
        <w:t>Find a Tender Service (FTS)</w:t>
      </w:r>
      <w:r>
        <w:rPr>
          <w:rFonts w:ascii="Arial" w:hAnsi="Arial" w:cs="Arial"/>
          <w:b w:val="0"/>
        </w:rPr>
        <w:t xml:space="preserve"> and on the UK Government’s Contracts Finder website.</w:t>
      </w:r>
    </w:p>
    <w:p w14:paraId="4ACA55A1" w14:textId="77777777" w:rsidR="005A1834" w:rsidRDefault="005A1834">
      <w:pPr>
        <w:jc w:val="both"/>
        <w:rPr>
          <w:rFonts w:ascii="Arial" w:hAnsi="Arial" w:cs="Arial"/>
          <w:b w:val="0"/>
        </w:rPr>
      </w:pPr>
    </w:p>
    <w:p w14:paraId="4F43E5D1" w14:textId="77777777" w:rsidR="005A1834" w:rsidRDefault="00901032">
      <w:pPr>
        <w:pStyle w:val="ListParagraph"/>
        <w:numPr>
          <w:ilvl w:val="0"/>
          <w:numId w:val="10"/>
        </w:numPr>
        <w:jc w:val="both"/>
        <w:rPr>
          <w:rFonts w:ascii="Arial" w:hAnsi="Arial" w:cs="Arial"/>
          <w:color w:val="4F81BD" w:themeColor="accent1"/>
          <w:sz w:val="24"/>
          <w:szCs w:val="24"/>
        </w:rPr>
      </w:pPr>
      <w:r>
        <w:rPr>
          <w:rFonts w:ascii="Arial" w:hAnsi="Arial" w:cs="Arial"/>
          <w:color w:val="4F81BD" w:themeColor="accent1"/>
          <w:sz w:val="24"/>
          <w:szCs w:val="24"/>
        </w:rPr>
        <w:t>National Contracting Income Stream</w:t>
      </w:r>
      <w:r>
        <w:rPr>
          <w:rStyle w:val="Level1asHeadingtext"/>
          <w:rFonts w:eastAsia="Calibri"/>
        </w:rPr>
        <w:fldChar w:fldCharType="begin"/>
      </w:r>
      <w:r>
        <w:instrText>tc "</w:instrText>
      </w:r>
      <w:bookmarkStart w:id="12" w:name="_Toc499738877"/>
      <w:r>
        <w:instrText>7</w:instrText>
      </w:r>
      <w:r>
        <w:tab/>
      </w:r>
      <w:r>
        <w:rPr>
          <w:rStyle w:val="Level1asHeadingtext"/>
          <w:rFonts w:ascii="Arial" w:eastAsia="Calibri" w:hAnsi="Arial" w:cs="Arial"/>
        </w:rPr>
        <w:instrText>NATIONAL CONTRACTING INCOME STREAM</w:instrText>
      </w:r>
      <w:bookmarkEnd w:id="12"/>
      <w:r>
        <w:instrText>" \l 1</w:instrText>
      </w:r>
      <w:r>
        <w:rPr>
          <w:rStyle w:val="Level1asHeadingtext"/>
          <w:rFonts w:eastAsia="Calibri"/>
        </w:rPr>
        <w:fldChar w:fldCharType="end"/>
      </w:r>
    </w:p>
    <w:p w14:paraId="7AD46514" w14:textId="77777777" w:rsidR="005A1834" w:rsidRDefault="005A1834">
      <w:pPr>
        <w:jc w:val="both"/>
        <w:rPr>
          <w:rFonts w:ascii="Arial" w:hAnsi="Arial" w:cs="Arial"/>
          <w:b w:val="0"/>
        </w:rPr>
      </w:pPr>
    </w:p>
    <w:p w14:paraId="4136AE85" w14:textId="07CED148" w:rsidR="005A1834" w:rsidRDefault="00901032">
      <w:pPr>
        <w:jc w:val="both"/>
        <w:rPr>
          <w:rFonts w:ascii="Arial" w:hAnsi="Arial" w:cs="Arial"/>
          <w:b w:val="0"/>
        </w:rPr>
      </w:pPr>
      <w:r>
        <w:rPr>
          <w:rFonts w:ascii="Arial" w:hAnsi="Arial" w:cs="Arial"/>
          <w:b w:val="0"/>
        </w:rPr>
        <w:t xml:space="preserve">CEF is a special purpose vehicle set up to allow different public and private organisations to work together to deliver projects </w:t>
      </w:r>
      <w:r w:rsidR="001F387C">
        <w:rPr>
          <w:rFonts w:ascii="Arial" w:hAnsi="Arial" w:cs="Arial"/>
          <w:b w:val="0"/>
        </w:rPr>
        <w:t xml:space="preserve">which may be </w:t>
      </w:r>
      <w:r>
        <w:rPr>
          <w:rFonts w:ascii="Arial" w:hAnsi="Arial" w:cs="Arial"/>
          <w:b w:val="0"/>
        </w:rPr>
        <w:t>free from public subsidy or grant. This is done by using the NCIS arrangements detailed herein. By bidding on the Framework, Bidders agree to the NCIS arrangements as detailed in the specimen Framework Agreement (contained within SCHEDULE B) and CEF standard form contract (to be provided to Bidders by the Framework Manager following its receipt of a signed non-disclosure agreement from the Bidder).</w:t>
      </w:r>
    </w:p>
    <w:p w14:paraId="69D200B3" w14:textId="77777777" w:rsidR="005A1834" w:rsidRDefault="005A1834">
      <w:pPr>
        <w:jc w:val="both"/>
        <w:rPr>
          <w:rFonts w:ascii="Arial" w:hAnsi="Arial" w:cs="Arial"/>
          <w:b w:val="0"/>
        </w:rPr>
      </w:pPr>
    </w:p>
    <w:p w14:paraId="3871D1CF" w14:textId="243F7666" w:rsidR="005A1834" w:rsidRDefault="00901032">
      <w:pPr>
        <w:rPr>
          <w:rFonts w:ascii="Arial" w:hAnsi="Arial" w:cs="Arial"/>
          <w:b w:val="0"/>
        </w:rPr>
      </w:pPr>
      <w:r>
        <w:rPr>
          <w:rFonts w:ascii="Arial" w:hAnsi="Arial" w:cs="Arial"/>
          <w:b w:val="0"/>
        </w:rPr>
        <w:t xml:space="preserve">The NCIS is a </w:t>
      </w:r>
      <w:proofErr w:type="gramStart"/>
      <w:r>
        <w:rPr>
          <w:rFonts w:ascii="Arial" w:hAnsi="Arial" w:cs="Arial"/>
          <w:b w:val="0"/>
        </w:rPr>
        <w:t>percentage based</w:t>
      </w:r>
      <w:proofErr w:type="gramEnd"/>
      <w:r>
        <w:rPr>
          <w:rFonts w:ascii="Arial" w:hAnsi="Arial" w:cs="Arial"/>
          <w:b w:val="0"/>
        </w:rPr>
        <w:t xml:space="preserve"> fee structure</w:t>
      </w:r>
      <w:r w:rsidR="00B41609">
        <w:rPr>
          <w:rFonts w:ascii="Arial" w:hAnsi="Arial" w:cs="Arial"/>
          <w:b w:val="0"/>
        </w:rPr>
        <w:t xml:space="preserve"> (incorporating </w:t>
      </w:r>
      <w:r w:rsidR="00B41609" w:rsidRPr="00B41609">
        <w:rPr>
          <w:rFonts w:ascii="Arial" w:hAnsi="Arial" w:cs="Arial"/>
          <w:b w:val="0"/>
          <w:i/>
          <w:iCs/>
        </w:rPr>
        <w:t>de minimis</w:t>
      </w:r>
      <w:r w:rsidR="00B41609">
        <w:rPr>
          <w:rFonts w:ascii="Arial" w:hAnsi="Arial" w:cs="Arial"/>
          <w:b w:val="0"/>
        </w:rPr>
        <w:t xml:space="preserve"> values) </w:t>
      </w:r>
      <w:r>
        <w:rPr>
          <w:rFonts w:ascii="Arial" w:hAnsi="Arial" w:cs="Arial"/>
          <w:b w:val="0"/>
        </w:rPr>
        <w:t>included as part of the project costs of every project. The collected NCIS fee is designed to ensure that the project costs of a standard project are recovered from a project, to enable the payment of legal, procurement, financial, technical and project management functions, as well as a small amount of overhead. The NCIS fees are included in the bid proforma, collected by the CEF who then distribute the fees amongst the various parties supporting the Contracting Authority.</w:t>
      </w:r>
    </w:p>
    <w:p w14:paraId="018AB291" w14:textId="77777777" w:rsidR="005A1834" w:rsidRDefault="005A1834">
      <w:pPr>
        <w:jc w:val="both"/>
        <w:rPr>
          <w:rFonts w:ascii="Arial" w:hAnsi="Arial" w:cs="Arial"/>
          <w:b w:val="0"/>
        </w:rPr>
      </w:pPr>
    </w:p>
    <w:p w14:paraId="40F11947" w14:textId="77777777" w:rsidR="005A1834" w:rsidRDefault="005A1834">
      <w:pPr>
        <w:rPr>
          <w:rStyle w:val="Hyperlink"/>
          <w:rFonts w:ascii="Arial" w:hAnsi="Arial" w:cs="Arial"/>
          <w:b w:val="0"/>
          <w:color w:val="000000" w:themeColor="text1"/>
          <w:szCs w:val="22"/>
          <w:u w:val="none"/>
          <w:lang w:eastAsia="en-GB"/>
        </w:rPr>
      </w:pPr>
    </w:p>
    <w:p w14:paraId="7C637FE6" w14:textId="77777777" w:rsidR="005A1834" w:rsidRDefault="005A1834">
      <w:bookmarkStart w:id="13" w:name="_SCHEDULE_B"/>
      <w:bookmarkEnd w:id="13"/>
    </w:p>
    <w:p w14:paraId="102E8E52" w14:textId="77777777" w:rsidR="005A1834" w:rsidRDefault="00901032">
      <w:pPr>
        <w:pStyle w:val="ListParagraph"/>
        <w:numPr>
          <w:ilvl w:val="0"/>
          <w:numId w:val="10"/>
        </w:numPr>
        <w:rPr>
          <w:rFonts w:ascii="Arial" w:hAnsi="Arial" w:cs="Arial"/>
          <w:color w:val="007AC3"/>
          <w:sz w:val="24"/>
          <w:szCs w:val="24"/>
        </w:rPr>
      </w:pPr>
      <w:r>
        <w:rPr>
          <w:rFonts w:ascii="Arial" w:hAnsi="Arial" w:cs="Arial"/>
          <w:color w:val="007AC3"/>
          <w:sz w:val="24"/>
          <w:szCs w:val="24"/>
        </w:rPr>
        <w:t>TIMETABLE</w:t>
      </w:r>
    </w:p>
    <w:p w14:paraId="6516ABB1" w14:textId="77777777" w:rsidR="005A1834" w:rsidRDefault="00901032">
      <w:pPr>
        <w:tabs>
          <w:tab w:val="left" w:pos="5556"/>
        </w:tabs>
        <w:rPr>
          <w:rFonts w:ascii="Arial" w:hAnsi="Arial" w:cs="Arial"/>
        </w:rPr>
      </w:pPr>
      <w:r>
        <w:rPr>
          <w:rStyle w:val="Level2asHeadingtext"/>
          <w:rFonts w:ascii="Arial" w:hAnsi="Arial" w:cs="Arial"/>
        </w:rPr>
        <w:fldChar w:fldCharType="begin"/>
      </w:r>
      <w:r>
        <w:rPr>
          <w:rFonts w:ascii="Arial" w:hAnsi="Arial" w:cs="Arial"/>
        </w:rPr>
        <w:instrText>tc "</w:instrText>
      </w:r>
      <w:bookmarkStart w:id="14" w:name="_Toc499738878"/>
      <w:r>
        <w:rPr>
          <w:rFonts w:ascii="Arial" w:hAnsi="Arial" w:cs="Arial"/>
        </w:rPr>
        <w:instrText>8</w:instrText>
      </w:r>
      <w:r>
        <w:rPr>
          <w:rFonts w:ascii="Arial" w:hAnsi="Arial" w:cs="Arial"/>
        </w:rPr>
        <w:tab/>
      </w:r>
      <w:r>
        <w:rPr>
          <w:rStyle w:val="Level2asHeadingtext"/>
          <w:rFonts w:ascii="Arial" w:hAnsi="Arial" w:cs="Arial"/>
        </w:rPr>
        <w:instrText>TIMETABLE</w:instrText>
      </w:r>
      <w:bookmarkEnd w:id="14"/>
      <w:r>
        <w:rPr>
          <w:rFonts w:ascii="Arial" w:hAnsi="Arial" w:cs="Arial"/>
        </w:rPr>
        <w:instrText>" \l 1</w:instrText>
      </w:r>
      <w:r>
        <w:rPr>
          <w:rStyle w:val="Level2asHeadingtext"/>
          <w:rFonts w:ascii="Arial" w:hAnsi="Arial" w:cs="Arial"/>
        </w:rPr>
        <w:fldChar w:fldCharType="end"/>
      </w:r>
      <w:r>
        <w:rPr>
          <w:rStyle w:val="Level2asHeadingtext"/>
          <w:rFonts w:ascii="Arial" w:hAnsi="Arial" w:cs="Arial"/>
        </w:rPr>
        <w:tab/>
      </w:r>
    </w:p>
    <w:p w14:paraId="31C57F37" w14:textId="77777777" w:rsidR="005A1834" w:rsidRDefault="00901032">
      <w:pPr>
        <w:pStyle w:val="Level2"/>
        <w:numPr>
          <w:ilvl w:val="0"/>
          <w:numId w:val="0"/>
        </w:numPr>
        <w:jc w:val="left"/>
      </w:pPr>
      <w:r>
        <w:rPr>
          <w:rFonts w:ascii="Arial" w:hAnsi="Arial" w:cs="Arial"/>
          <w:sz w:val="22"/>
          <w:lang w:eastAsia="en-US"/>
        </w:rPr>
        <w:t>Bidders should note that the dates listed below are indicative only and the Framework Manager reserves the right to vary this timetable at its absolute discretion.</w:t>
      </w:r>
      <w:r>
        <w:t xml:space="preserve"> </w:t>
      </w:r>
    </w:p>
    <w:tbl>
      <w:tblPr>
        <w:tblStyle w:val="TableGrid"/>
        <w:tblW w:w="9780" w:type="dxa"/>
        <w:tblLook w:val="04A0" w:firstRow="1" w:lastRow="0" w:firstColumn="1" w:lastColumn="0" w:noHBand="0" w:noVBand="1"/>
      </w:tblPr>
      <w:tblGrid>
        <w:gridCol w:w="7196"/>
        <w:gridCol w:w="2584"/>
      </w:tblGrid>
      <w:tr w:rsidR="005A1834" w14:paraId="18552783" w14:textId="77777777">
        <w:trPr>
          <w:trHeight w:val="452"/>
        </w:trPr>
        <w:tc>
          <w:tcPr>
            <w:tcW w:w="7196" w:type="dxa"/>
            <w:shd w:val="clear" w:color="auto" w:fill="DBE5F1" w:themeFill="accent1" w:themeFillTint="33"/>
            <w:vAlign w:val="center"/>
          </w:tcPr>
          <w:p w14:paraId="00AE39A0" w14:textId="77777777" w:rsidR="005A1834" w:rsidRDefault="00901032">
            <w:pPr>
              <w:pStyle w:val="CPNumberSpec"/>
              <w:numPr>
                <w:ilvl w:val="0"/>
                <w:numId w:val="0"/>
              </w:numPr>
              <w:rPr>
                <w:b/>
                <w:lang w:eastAsia="en-GB"/>
              </w:rPr>
            </w:pPr>
            <w:r>
              <w:rPr>
                <w:b/>
                <w:lang w:eastAsia="en-GB"/>
              </w:rPr>
              <w:t>Stage</w:t>
            </w:r>
          </w:p>
        </w:tc>
        <w:tc>
          <w:tcPr>
            <w:tcW w:w="2584" w:type="dxa"/>
            <w:shd w:val="clear" w:color="auto" w:fill="DBE5F1" w:themeFill="accent1" w:themeFillTint="33"/>
            <w:vAlign w:val="center"/>
          </w:tcPr>
          <w:p w14:paraId="36E55E08" w14:textId="77777777" w:rsidR="005A1834" w:rsidRDefault="00901032">
            <w:pPr>
              <w:pStyle w:val="CPNumberSpec"/>
              <w:numPr>
                <w:ilvl w:val="0"/>
                <w:numId w:val="0"/>
              </w:numPr>
              <w:rPr>
                <w:b/>
                <w:lang w:eastAsia="en-GB"/>
              </w:rPr>
            </w:pPr>
            <w:r>
              <w:rPr>
                <w:b/>
                <w:lang w:eastAsia="en-GB"/>
              </w:rPr>
              <w:t>Anticipated Date</w:t>
            </w:r>
          </w:p>
        </w:tc>
      </w:tr>
      <w:tr w:rsidR="005A1834" w14:paraId="2047BC30" w14:textId="77777777">
        <w:trPr>
          <w:trHeight w:val="452"/>
        </w:trPr>
        <w:tc>
          <w:tcPr>
            <w:tcW w:w="7196" w:type="dxa"/>
            <w:shd w:val="clear" w:color="auto" w:fill="auto"/>
            <w:vAlign w:val="center"/>
          </w:tcPr>
          <w:p w14:paraId="15D979ED" w14:textId="77777777" w:rsidR="005A1834" w:rsidRDefault="00901032">
            <w:pPr>
              <w:pStyle w:val="CPNumberSpec"/>
              <w:numPr>
                <w:ilvl w:val="0"/>
                <w:numId w:val="0"/>
              </w:numPr>
              <w:rPr>
                <w:lang w:eastAsia="en-GB"/>
              </w:rPr>
            </w:pPr>
            <w:r>
              <w:rPr>
                <w:lang w:eastAsia="en-GB"/>
              </w:rPr>
              <w:t>ITT publication date</w:t>
            </w:r>
          </w:p>
        </w:tc>
        <w:tc>
          <w:tcPr>
            <w:tcW w:w="2584" w:type="dxa"/>
            <w:shd w:val="clear" w:color="auto" w:fill="auto"/>
            <w:vAlign w:val="center"/>
          </w:tcPr>
          <w:p w14:paraId="53272874" w14:textId="6A7F93E0" w:rsidR="005A1834" w:rsidRPr="00ED22F3" w:rsidRDefault="00ED22F3">
            <w:pPr>
              <w:pStyle w:val="CPNumberSpec"/>
              <w:numPr>
                <w:ilvl w:val="0"/>
                <w:numId w:val="0"/>
              </w:numPr>
              <w:jc w:val="left"/>
              <w:rPr>
                <w:lang w:eastAsia="en-GB"/>
              </w:rPr>
            </w:pPr>
            <w:r w:rsidRPr="00ED22F3">
              <w:rPr>
                <w:lang w:eastAsia="en-GB"/>
              </w:rPr>
              <w:t>Wednesday 27</w:t>
            </w:r>
            <w:r w:rsidRPr="00ED22F3">
              <w:rPr>
                <w:vertAlign w:val="superscript"/>
                <w:lang w:eastAsia="en-GB"/>
              </w:rPr>
              <w:t>th</w:t>
            </w:r>
            <w:r w:rsidRPr="00ED22F3">
              <w:rPr>
                <w:lang w:eastAsia="en-GB"/>
              </w:rPr>
              <w:t xml:space="preserve"> April 2022</w:t>
            </w:r>
          </w:p>
        </w:tc>
      </w:tr>
      <w:tr w:rsidR="005A1834" w14:paraId="689FA5A8" w14:textId="77777777">
        <w:trPr>
          <w:trHeight w:val="465"/>
        </w:trPr>
        <w:tc>
          <w:tcPr>
            <w:tcW w:w="7196" w:type="dxa"/>
            <w:shd w:val="clear" w:color="auto" w:fill="auto"/>
            <w:vAlign w:val="center"/>
          </w:tcPr>
          <w:p w14:paraId="2E50AD30" w14:textId="77777777" w:rsidR="005A1834" w:rsidRDefault="00901032">
            <w:pPr>
              <w:pStyle w:val="CPNumberSpec"/>
              <w:numPr>
                <w:ilvl w:val="0"/>
                <w:numId w:val="0"/>
              </w:numPr>
              <w:rPr>
                <w:lang w:eastAsia="en-GB"/>
              </w:rPr>
            </w:pPr>
            <w:r>
              <w:rPr>
                <w:lang w:eastAsia="en-GB"/>
              </w:rPr>
              <w:t>Closing date of clarification messages</w:t>
            </w:r>
          </w:p>
        </w:tc>
        <w:tc>
          <w:tcPr>
            <w:tcW w:w="2584" w:type="dxa"/>
            <w:shd w:val="clear" w:color="auto" w:fill="auto"/>
            <w:vAlign w:val="center"/>
          </w:tcPr>
          <w:p w14:paraId="6810D3F1" w14:textId="6C42BE18" w:rsidR="005A1834" w:rsidRPr="00ED22F3" w:rsidRDefault="00ED22F3" w:rsidP="006F3080">
            <w:pPr>
              <w:pStyle w:val="CPNumberSpec"/>
              <w:numPr>
                <w:ilvl w:val="0"/>
                <w:numId w:val="0"/>
              </w:numPr>
              <w:jc w:val="left"/>
              <w:rPr>
                <w:color w:val="FF0000"/>
                <w:highlight w:val="yellow"/>
                <w:lang w:eastAsia="en-GB"/>
              </w:rPr>
            </w:pPr>
            <w:r w:rsidRPr="00ED22F3">
              <w:rPr>
                <w:color w:val="000000"/>
              </w:rPr>
              <w:t>Wednesday 25</w:t>
            </w:r>
            <w:r w:rsidRPr="00ED22F3">
              <w:rPr>
                <w:color w:val="000000"/>
                <w:vertAlign w:val="superscript"/>
              </w:rPr>
              <w:t>th</w:t>
            </w:r>
            <w:r w:rsidRPr="00ED22F3">
              <w:rPr>
                <w:color w:val="000000"/>
              </w:rPr>
              <w:t xml:space="preserve"> </w:t>
            </w:r>
            <w:r w:rsidR="00E6045F">
              <w:rPr>
                <w:color w:val="000000"/>
              </w:rPr>
              <w:t>May</w:t>
            </w:r>
            <w:r w:rsidRPr="00ED22F3">
              <w:rPr>
                <w:color w:val="000000"/>
              </w:rPr>
              <w:t xml:space="preserve"> 2022 at 17:00 BST</w:t>
            </w:r>
          </w:p>
        </w:tc>
      </w:tr>
      <w:tr w:rsidR="005A1834" w14:paraId="115FD73A" w14:textId="77777777">
        <w:trPr>
          <w:trHeight w:val="415"/>
        </w:trPr>
        <w:tc>
          <w:tcPr>
            <w:tcW w:w="7196" w:type="dxa"/>
            <w:tcBorders>
              <w:bottom w:val="single" w:sz="4" w:space="0" w:color="auto"/>
            </w:tcBorders>
            <w:shd w:val="clear" w:color="auto" w:fill="auto"/>
            <w:vAlign w:val="center"/>
          </w:tcPr>
          <w:p w14:paraId="4FA30774" w14:textId="77777777" w:rsidR="005A1834" w:rsidRDefault="00901032">
            <w:pPr>
              <w:pStyle w:val="CPNumberSpec"/>
              <w:numPr>
                <w:ilvl w:val="0"/>
                <w:numId w:val="0"/>
              </w:numPr>
              <w:rPr>
                <w:lang w:eastAsia="en-GB"/>
              </w:rPr>
            </w:pPr>
            <w:r>
              <w:rPr>
                <w:lang w:eastAsia="en-GB"/>
              </w:rPr>
              <w:lastRenderedPageBreak/>
              <w:t>ITT closing date</w:t>
            </w:r>
          </w:p>
        </w:tc>
        <w:tc>
          <w:tcPr>
            <w:tcW w:w="2584" w:type="dxa"/>
            <w:tcBorders>
              <w:bottom w:val="single" w:sz="4" w:space="0" w:color="auto"/>
            </w:tcBorders>
            <w:shd w:val="clear" w:color="auto" w:fill="auto"/>
            <w:vAlign w:val="center"/>
          </w:tcPr>
          <w:p w14:paraId="3C61DCC9" w14:textId="657D4586" w:rsidR="005A1834" w:rsidRPr="008270FF" w:rsidRDefault="008270FF">
            <w:pPr>
              <w:pStyle w:val="CPNumberSpec"/>
              <w:numPr>
                <w:ilvl w:val="0"/>
                <w:numId w:val="0"/>
              </w:numPr>
              <w:jc w:val="left"/>
              <w:rPr>
                <w:color w:val="FF0000"/>
                <w:highlight w:val="yellow"/>
                <w:lang w:eastAsia="en-GB"/>
              </w:rPr>
            </w:pPr>
            <w:r w:rsidRPr="008270FF">
              <w:rPr>
                <w:color w:val="000000"/>
              </w:rPr>
              <w:t>Wednesday 1</w:t>
            </w:r>
            <w:r w:rsidRPr="008270FF">
              <w:rPr>
                <w:color w:val="000000"/>
                <w:vertAlign w:val="superscript"/>
              </w:rPr>
              <w:t>st</w:t>
            </w:r>
            <w:r w:rsidRPr="008270FF">
              <w:rPr>
                <w:color w:val="000000"/>
              </w:rPr>
              <w:t xml:space="preserve"> June 2022 at 14:00 BST</w:t>
            </w:r>
          </w:p>
        </w:tc>
      </w:tr>
      <w:tr w:rsidR="005A1834" w14:paraId="30EB8EFF" w14:textId="77777777">
        <w:trPr>
          <w:trHeight w:val="432"/>
        </w:trPr>
        <w:tc>
          <w:tcPr>
            <w:tcW w:w="7196" w:type="dxa"/>
            <w:shd w:val="clear" w:color="auto" w:fill="auto"/>
            <w:vAlign w:val="center"/>
          </w:tcPr>
          <w:p w14:paraId="24D07522" w14:textId="77777777" w:rsidR="005A1834" w:rsidRDefault="00901032">
            <w:pPr>
              <w:pStyle w:val="CPNumberSpec"/>
              <w:numPr>
                <w:ilvl w:val="0"/>
                <w:numId w:val="0"/>
              </w:numPr>
              <w:rPr>
                <w:lang w:eastAsia="en-GB"/>
              </w:rPr>
            </w:pPr>
            <w:r>
              <w:rPr>
                <w:lang w:eastAsia="en-GB"/>
              </w:rPr>
              <w:t>Contract award notification</w:t>
            </w:r>
          </w:p>
        </w:tc>
        <w:tc>
          <w:tcPr>
            <w:tcW w:w="2584" w:type="dxa"/>
            <w:shd w:val="clear" w:color="auto" w:fill="auto"/>
            <w:vAlign w:val="center"/>
          </w:tcPr>
          <w:p w14:paraId="6C2A6181" w14:textId="74ED2CE9" w:rsidR="005A1834" w:rsidRPr="00ED22F3" w:rsidRDefault="00ED22F3">
            <w:pPr>
              <w:pStyle w:val="CPNumberSpec"/>
              <w:numPr>
                <w:ilvl w:val="0"/>
                <w:numId w:val="0"/>
              </w:numPr>
              <w:jc w:val="left"/>
              <w:rPr>
                <w:lang w:eastAsia="en-GB"/>
              </w:rPr>
            </w:pPr>
            <w:r w:rsidRPr="00ED22F3">
              <w:rPr>
                <w:lang w:eastAsia="en-GB"/>
              </w:rPr>
              <w:t>Wednesday 22</w:t>
            </w:r>
            <w:r w:rsidRPr="00ED22F3">
              <w:rPr>
                <w:vertAlign w:val="superscript"/>
                <w:lang w:eastAsia="en-GB"/>
              </w:rPr>
              <w:t>nd</w:t>
            </w:r>
            <w:r w:rsidRPr="00ED22F3">
              <w:rPr>
                <w:lang w:eastAsia="en-GB"/>
              </w:rPr>
              <w:t xml:space="preserve"> June 2022</w:t>
            </w:r>
          </w:p>
        </w:tc>
      </w:tr>
      <w:tr w:rsidR="005A1834" w14:paraId="31E187DB" w14:textId="77777777">
        <w:trPr>
          <w:trHeight w:val="883"/>
        </w:trPr>
        <w:tc>
          <w:tcPr>
            <w:tcW w:w="7196" w:type="dxa"/>
            <w:shd w:val="clear" w:color="auto" w:fill="auto"/>
            <w:vAlign w:val="center"/>
          </w:tcPr>
          <w:p w14:paraId="57D98D4C" w14:textId="77777777" w:rsidR="005A1834" w:rsidRDefault="00901032">
            <w:pPr>
              <w:pStyle w:val="CPNumberSpec"/>
              <w:numPr>
                <w:ilvl w:val="0"/>
                <w:numId w:val="0"/>
              </w:numPr>
              <w:rPr>
                <w:lang w:eastAsia="en-GB"/>
              </w:rPr>
            </w:pPr>
            <w:r>
              <w:rPr>
                <w:lang w:eastAsia="en-GB"/>
              </w:rPr>
              <w:t xml:space="preserve">Framework Agreement award </w:t>
            </w:r>
          </w:p>
          <w:p w14:paraId="500E9372" w14:textId="77777777" w:rsidR="005A1834" w:rsidRDefault="00901032">
            <w:pPr>
              <w:pStyle w:val="CPNumberSpec"/>
              <w:numPr>
                <w:ilvl w:val="0"/>
                <w:numId w:val="0"/>
              </w:numPr>
              <w:rPr>
                <w:lang w:eastAsia="en-GB"/>
              </w:rPr>
            </w:pPr>
            <w:r>
              <w:rPr>
                <w:lang w:eastAsia="en-GB"/>
              </w:rPr>
              <w:t>(</w:t>
            </w:r>
            <w:proofErr w:type="gramStart"/>
            <w:r>
              <w:rPr>
                <w:lang w:eastAsia="en-GB"/>
              </w:rPr>
              <w:t>subject</w:t>
            </w:r>
            <w:proofErr w:type="gramEnd"/>
            <w:r>
              <w:rPr>
                <w:lang w:eastAsia="en-GB"/>
              </w:rPr>
              <w:t xml:space="preserve"> to completion of a mandatory standstill period)</w:t>
            </w:r>
          </w:p>
        </w:tc>
        <w:tc>
          <w:tcPr>
            <w:tcW w:w="2584" w:type="dxa"/>
            <w:shd w:val="clear" w:color="auto" w:fill="auto"/>
            <w:vAlign w:val="center"/>
          </w:tcPr>
          <w:p w14:paraId="5A3B5966" w14:textId="28FCFC6B" w:rsidR="005A1834" w:rsidRPr="00ED22F3" w:rsidRDefault="00ED22F3">
            <w:pPr>
              <w:pStyle w:val="CPNumberSpec"/>
              <w:numPr>
                <w:ilvl w:val="0"/>
                <w:numId w:val="0"/>
              </w:numPr>
              <w:jc w:val="left"/>
              <w:rPr>
                <w:lang w:eastAsia="en-GB"/>
              </w:rPr>
            </w:pPr>
            <w:r w:rsidRPr="00ED22F3">
              <w:rPr>
                <w:lang w:eastAsia="en-GB"/>
              </w:rPr>
              <w:t xml:space="preserve">Monday 4th July 2022 </w:t>
            </w:r>
          </w:p>
        </w:tc>
      </w:tr>
      <w:tr w:rsidR="005A1834" w14:paraId="417D3643" w14:textId="77777777">
        <w:trPr>
          <w:trHeight w:val="432"/>
        </w:trPr>
        <w:tc>
          <w:tcPr>
            <w:tcW w:w="7196" w:type="dxa"/>
            <w:shd w:val="clear" w:color="auto" w:fill="auto"/>
            <w:vAlign w:val="center"/>
          </w:tcPr>
          <w:p w14:paraId="3425A251" w14:textId="77777777" w:rsidR="005A1834" w:rsidRDefault="00901032">
            <w:pPr>
              <w:pStyle w:val="CPNumberSpec"/>
              <w:numPr>
                <w:ilvl w:val="0"/>
                <w:numId w:val="0"/>
              </w:numPr>
              <w:rPr>
                <w:lang w:eastAsia="en-GB"/>
              </w:rPr>
            </w:pPr>
            <w:r>
              <w:t xml:space="preserve">Framework </w:t>
            </w:r>
            <w:r>
              <w:rPr>
                <w:lang w:eastAsia="en-GB"/>
              </w:rPr>
              <w:t>start date</w:t>
            </w:r>
          </w:p>
        </w:tc>
        <w:tc>
          <w:tcPr>
            <w:tcW w:w="2584" w:type="dxa"/>
            <w:shd w:val="clear" w:color="auto" w:fill="auto"/>
            <w:vAlign w:val="center"/>
          </w:tcPr>
          <w:p w14:paraId="22D0DB63" w14:textId="6193E930" w:rsidR="005A1834" w:rsidRPr="00ED22F3" w:rsidRDefault="00ED22F3">
            <w:pPr>
              <w:pStyle w:val="CPNumberSpec"/>
              <w:numPr>
                <w:ilvl w:val="0"/>
                <w:numId w:val="0"/>
              </w:numPr>
              <w:jc w:val="left"/>
              <w:rPr>
                <w:lang w:eastAsia="en-GB"/>
              </w:rPr>
            </w:pPr>
            <w:r w:rsidRPr="00ED22F3">
              <w:rPr>
                <w:lang w:eastAsia="en-GB"/>
              </w:rPr>
              <w:t>Tuesday 5</w:t>
            </w:r>
            <w:r w:rsidRPr="00ED22F3">
              <w:rPr>
                <w:vertAlign w:val="superscript"/>
                <w:lang w:eastAsia="en-GB"/>
              </w:rPr>
              <w:t>th</w:t>
            </w:r>
            <w:r w:rsidRPr="00ED22F3">
              <w:rPr>
                <w:lang w:eastAsia="en-GB"/>
              </w:rPr>
              <w:t xml:space="preserve"> July 2022</w:t>
            </w:r>
          </w:p>
        </w:tc>
      </w:tr>
      <w:tr w:rsidR="005A1834" w14:paraId="18FC6EC3" w14:textId="77777777">
        <w:trPr>
          <w:trHeight w:val="452"/>
        </w:trPr>
        <w:tc>
          <w:tcPr>
            <w:tcW w:w="7196" w:type="dxa"/>
            <w:shd w:val="clear" w:color="auto" w:fill="auto"/>
            <w:vAlign w:val="center"/>
          </w:tcPr>
          <w:p w14:paraId="7B97853F" w14:textId="77777777" w:rsidR="005A1834" w:rsidRDefault="00901032">
            <w:pPr>
              <w:pStyle w:val="CPNumberSpec"/>
              <w:numPr>
                <w:ilvl w:val="0"/>
                <w:numId w:val="0"/>
              </w:numPr>
              <w:rPr>
                <w:lang w:eastAsia="en-GB"/>
              </w:rPr>
            </w:pPr>
            <w:r>
              <w:t xml:space="preserve">Framework </w:t>
            </w:r>
            <w:r>
              <w:rPr>
                <w:lang w:eastAsia="en-GB"/>
              </w:rPr>
              <w:t xml:space="preserve">expiry date </w:t>
            </w:r>
          </w:p>
          <w:p w14:paraId="7EDFCB14" w14:textId="77777777" w:rsidR="005A1834" w:rsidRDefault="00901032">
            <w:pPr>
              <w:pStyle w:val="CPNumberSpec"/>
              <w:numPr>
                <w:ilvl w:val="0"/>
                <w:numId w:val="0"/>
              </w:numPr>
              <w:rPr>
                <w:lang w:eastAsia="en-GB"/>
              </w:rPr>
            </w:pPr>
            <w:r>
              <w:rPr>
                <w:lang w:eastAsia="en-GB"/>
              </w:rPr>
              <w:t xml:space="preserve">The </w:t>
            </w:r>
            <w:r>
              <w:t xml:space="preserve">Framework </w:t>
            </w:r>
            <w:r>
              <w:rPr>
                <w:lang w:eastAsia="en-GB"/>
              </w:rPr>
              <w:t xml:space="preserve">will run for six years, with </w:t>
            </w:r>
            <w:proofErr w:type="gramStart"/>
            <w:r>
              <w:rPr>
                <w:lang w:eastAsia="en-GB"/>
              </w:rPr>
              <w:t>mini-competitions</w:t>
            </w:r>
            <w:proofErr w:type="gramEnd"/>
            <w:r>
              <w:rPr>
                <w:lang w:eastAsia="en-GB"/>
              </w:rPr>
              <w:t xml:space="preserve"> being commenced in the initial four years of the </w:t>
            </w:r>
            <w:r>
              <w:t>Framework</w:t>
            </w:r>
            <w:r>
              <w:rPr>
                <w:lang w:eastAsia="en-GB"/>
              </w:rPr>
              <w:t xml:space="preserve">. </w:t>
            </w:r>
          </w:p>
        </w:tc>
        <w:tc>
          <w:tcPr>
            <w:tcW w:w="2584" w:type="dxa"/>
            <w:shd w:val="clear" w:color="auto" w:fill="auto"/>
            <w:vAlign w:val="center"/>
          </w:tcPr>
          <w:p w14:paraId="6A7EAE95" w14:textId="2845206D" w:rsidR="005A1834" w:rsidRPr="00ED22F3" w:rsidRDefault="00ED22F3">
            <w:pPr>
              <w:pStyle w:val="CPNumberSpec"/>
              <w:numPr>
                <w:ilvl w:val="0"/>
                <w:numId w:val="0"/>
              </w:numPr>
              <w:jc w:val="left"/>
              <w:rPr>
                <w:lang w:eastAsia="en-GB"/>
              </w:rPr>
            </w:pPr>
            <w:r w:rsidRPr="00ED22F3">
              <w:rPr>
                <w:lang w:eastAsia="en-GB"/>
              </w:rPr>
              <w:t>4</w:t>
            </w:r>
            <w:r w:rsidRPr="00ED22F3">
              <w:rPr>
                <w:vertAlign w:val="superscript"/>
                <w:lang w:eastAsia="en-GB"/>
              </w:rPr>
              <w:t>th</w:t>
            </w:r>
            <w:r w:rsidRPr="00ED22F3">
              <w:rPr>
                <w:lang w:eastAsia="en-GB"/>
              </w:rPr>
              <w:t xml:space="preserve"> July 2028</w:t>
            </w:r>
            <w:r w:rsidR="00DE26B3">
              <w:rPr>
                <w:lang w:eastAsia="en-GB"/>
              </w:rPr>
              <w:t xml:space="preserve"> </w:t>
            </w:r>
          </w:p>
        </w:tc>
      </w:tr>
    </w:tbl>
    <w:p w14:paraId="63F64923" w14:textId="77777777" w:rsidR="00BE5249" w:rsidRDefault="00BE5249"/>
    <w:p w14:paraId="2731E025" w14:textId="2B688656" w:rsidR="005A1834" w:rsidRDefault="00901032">
      <w:r>
        <w:br w:type="page"/>
      </w:r>
    </w:p>
    <w:p w14:paraId="3F70B2D9" w14:textId="77777777" w:rsidR="005A1834" w:rsidRDefault="00901032">
      <w:pPr>
        <w:pStyle w:val="ListParagraph"/>
        <w:numPr>
          <w:ilvl w:val="0"/>
          <w:numId w:val="10"/>
        </w:numPr>
      </w:pPr>
      <w:r>
        <w:rPr>
          <w:rFonts w:ascii="Arial" w:hAnsi="Arial" w:cs="Arial"/>
          <w:color w:val="007AC3"/>
          <w:sz w:val="24"/>
          <w:szCs w:val="24"/>
        </w:rPr>
        <w:lastRenderedPageBreak/>
        <w:t>INVITATION TO TENDER</w:t>
      </w:r>
      <w:r>
        <w:rPr>
          <w:rStyle w:val="Level2asHeadingtext"/>
          <w:rFonts w:ascii="Arial" w:hAnsi="Arial" w:cs="Arial"/>
          <w:b/>
        </w:rPr>
        <w:fldChar w:fldCharType="begin"/>
      </w:r>
      <w:r>
        <w:rPr>
          <w:rFonts w:ascii="Arial" w:hAnsi="Arial" w:cs="Arial"/>
          <w:b w:val="0"/>
        </w:rPr>
        <w:instrText>tc "</w:instrText>
      </w:r>
      <w:bookmarkStart w:id="15" w:name="_Toc499738879"/>
      <w:r>
        <w:rPr>
          <w:rFonts w:ascii="Arial" w:hAnsi="Arial" w:cs="Arial"/>
          <w:b w:val="0"/>
        </w:rPr>
        <w:instrText>9</w:instrText>
      </w:r>
      <w:r>
        <w:rPr>
          <w:rFonts w:ascii="Arial" w:hAnsi="Arial" w:cs="Arial"/>
          <w:b w:val="0"/>
        </w:rPr>
        <w:tab/>
        <w:instrText>INVITATION TO TENDER</w:instrText>
      </w:r>
      <w:bookmarkEnd w:id="15"/>
      <w:r>
        <w:rPr>
          <w:rFonts w:ascii="Arial" w:hAnsi="Arial" w:cs="Arial"/>
          <w:b w:val="0"/>
        </w:rPr>
        <w:instrText>" \l 1</w:instrText>
      </w:r>
      <w:r>
        <w:rPr>
          <w:rStyle w:val="Level2asHeadingtext"/>
          <w:rFonts w:ascii="Arial" w:hAnsi="Arial" w:cs="Arial"/>
          <w:b/>
        </w:rPr>
        <w:fldChar w:fldCharType="end"/>
      </w:r>
    </w:p>
    <w:p w14:paraId="618A0CA4" w14:textId="77777777" w:rsidR="005A1834" w:rsidRDefault="005A1834"/>
    <w:p w14:paraId="0813D94E" w14:textId="77777777" w:rsidR="005A1834" w:rsidRDefault="00901032">
      <w:pPr>
        <w:pStyle w:val="ListParagraph"/>
        <w:numPr>
          <w:ilvl w:val="1"/>
          <w:numId w:val="10"/>
        </w:numPr>
        <w:jc w:val="both"/>
        <w:rPr>
          <w:rFonts w:ascii="Arial" w:hAnsi="Arial" w:cs="Arial"/>
        </w:rPr>
      </w:pPr>
      <w:r>
        <w:rPr>
          <w:rFonts w:ascii="Arial" w:hAnsi="Arial" w:cs="Arial"/>
        </w:rPr>
        <w:t>Bidders</w:t>
      </w:r>
    </w:p>
    <w:p w14:paraId="7C84441F" w14:textId="77777777" w:rsidR="005A1834" w:rsidRDefault="005A1834">
      <w:pPr>
        <w:jc w:val="both"/>
        <w:rPr>
          <w:rFonts w:ascii="Arial" w:hAnsi="Arial" w:cs="Arial"/>
        </w:rPr>
      </w:pPr>
    </w:p>
    <w:p w14:paraId="793661B4" w14:textId="77777777" w:rsidR="005A1834" w:rsidRDefault="00901032">
      <w:pPr>
        <w:jc w:val="both"/>
        <w:rPr>
          <w:rFonts w:ascii="Arial" w:hAnsi="Arial" w:cs="Arial"/>
          <w:b w:val="0"/>
        </w:rPr>
      </w:pPr>
      <w:r>
        <w:rPr>
          <w:rFonts w:ascii="Arial" w:hAnsi="Arial" w:cs="Arial"/>
          <w:b w:val="0"/>
        </w:rPr>
        <w:t xml:space="preserve">In this ITT the terms </w:t>
      </w:r>
      <w:proofErr w:type="gramStart"/>
      <w:r>
        <w:rPr>
          <w:rFonts w:ascii="Arial" w:hAnsi="Arial" w:cs="Arial"/>
          <w:b w:val="0"/>
        </w:rPr>
        <w:t>bid</w:t>
      </w:r>
      <w:proofErr w:type="gramEnd"/>
      <w:r>
        <w:rPr>
          <w:rFonts w:ascii="Arial" w:hAnsi="Arial" w:cs="Arial"/>
          <w:b w:val="0"/>
        </w:rPr>
        <w:t xml:space="preserve"> and tender are used interchangeably. </w:t>
      </w:r>
      <w:proofErr w:type="gramStart"/>
      <w:r>
        <w:rPr>
          <w:rFonts w:ascii="Arial" w:hAnsi="Arial" w:cs="Arial"/>
          <w:b w:val="0"/>
        </w:rPr>
        <w:t>However</w:t>
      </w:r>
      <w:proofErr w:type="gramEnd"/>
      <w:r>
        <w:rPr>
          <w:rFonts w:ascii="Arial" w:hAnsi="Arial" w:cs="Arial"/>
          <w:b w:val="0"/>
        </w:rPr>
        <w:t xml:space="preserve"> in the mini-competition phase it is necessary to be nuanced and there the terms “Economic Operator” will be used for Suppliers pre-ITMC; “Bidders” for shortlisted Suppliers following ITMC and “Preferred Bidder” following award of Preferred Bidder status (through issue of the Preferred Bidder letter).</w:t>
      </w:r>
    </w:p>
    <w:p w14:paraId="364F2DC1" w14:textId="77777777" w:rsidR="005A1834" w:rsidRDefault="005A1834">
      <w:pPr>
        <w:jc w:val="both"/>
        <w:rPr>
          <w:rFonts w:ascii="Arial" w:hAnsi="Arial" w:cs="Arial"/>
          <w:b w:val="0"/>
        </w:rPr>
      </w:pPr>
    </w:p>
    <w:p w14:paraId="169B063B" w14:textId="77777777" w:rsidR="005A1834" w:rsidRDefault="005A1834">
      <w:pPr>
        <w:jc w:val="both"/>
      </w:pPr>
    </w:p>
    <w:p w14:paraId="544AB2FD" w14:textId="77777777" w:rsidR="005A1834" w:rsidRDefault="00901032">
      <w:pPr>
        <w:pStyle w:val="ListParagraph"/>
        <w:numPr>
          <w:ilvl w:val="1"/>
          <w:numId w:val="10"/>
        </w:numPr>
        <w:jc w:val="both"/>
        <w:rPr>
          <w:rFonts w:ascii="Arial" w:hAnsi="Arial" w:cs="Arial"/>
        </w:rPr>
      </w:pPr>
      <w:r>
        <w:rPr>
          <w:rFonts w:ascii="Arial" w:hAnsi="Arial" w:cs="Arial"/>
        </w:rPr>
        <w:t>Contracting Authorities</w:t>
      </w:r>
    </w:p>
    <w:p w14:paraId="50C17E88" w14:textId="77777777" w:rsidR="005A1834" w:rsidRDefault="005A1834">
      <w:pPr>
        <w:jc w:val="both"/>
        <w:rPr>
          <w:rFonts w:ascii="Arial" w:hAnsi="Arial" w:cs="Arial"/>
          <w:color w:val="000000"/>
          <w:u w:val="single"/>
        </w:rPr>
      </w:pPr>
    </w:p>
    <w:p w14:paraId="2A201374" w14:textId="77777777" w:rsidR="005A1834" w:rsidRDefault="00901032">
      <w:pPr>
        <w:pStyle w:val="BodyText2"/>
        <w:jc w:val="both"/>
        <w:rPr>
          <w:rFonts w:ascii="Arial" w:hAnsi="Arial" w:cs="Arial"/>
          <w:color w:val="000000"/>
        </w:rPr>
      </w:pPr>
      <w:r>
        <w:rPr>
          <w:rFonts w:ascii="Arial" w:hAnsi="Arial" w:cs="Arial"/>
          <w:color w:val="000000"/>
        </w:rPr>
        <w:t>The Framework Manager</w:t>
      </w:r>
      <w:r>
        <w:rPr>
          <w:rFonts w:ascii="Arial" w:hAnsi="Arial" w:cs="Arial"/>
          <w:color w:val="000000" w:themeColor="text1"/>
        </w:rPr>
        <w:t xml:space="preserve"> invites competitively tendered offers in accordance with the tender documents for the provision of carbon and energy infrastructure upgrade goods, services and works, each of which will be detailed in the ITMC, ITP and/or ITT of the relevant </w:t>
      </w:r>
      <w:proofErr w:type="gramStart"/>
      <w:r>
        <w:rPr>
          <w:rFonts w:ascii="Arial" w:hAnsi="Arial" w:cs="Arial"/>
          <w:color w:val="000000" w:themeColor="text1"/>
        </w:rPr>
        <w:t>mini-competition</w:t>
      </w:r>
      <w:proofErr w:type="gramEnd"/>
      <w:r>
        <w:rPr>
          <w:rFonts w:ascii="Arial" w:hAnsi="Arial" w:cs="Arial"/>
          <w:color w:val="000000" w:themeColor="text1"/>
        </w:rPr>
        <w:t>.</w:t>
      </w:r>
    </w:p>
    <w:p w14:paraId="2B972022" w14:textId="77777777" w:rsidR="005A1834" w:rsidRDefault="005A1834">
      <w:pPr>
        <w:pStyle w:val="BodyText2"/>
        <w:jc w:val="both"/>
        <w:rPr>
          <w:rFonts w:ascii="Arial" w:hAnsi="Arial" w:cs="Arial"/>
          <w:color w:val="000000"/>
        </w:rPr>
      </w:pPr>
    </w:p>
    <w:p w14:paraId="5FB88DC5" w14:textId="77777777" w:rsidR="005A1834" w:rsidRDefault="00901032">
      <w:pPr>
        <w:pStyle w:val="BodyText2"/>
        <w:numPr>
          <w:ilvl w:val="1"/>
          <w:numId w:val="10"/>
        </w:numPr>
        <w:jc w:val="both"/>
        <w:rPr>
          <w:rFonts w:ascii="Arial" w:hAnsi="Arial" w:cs="Arial"/>
          <w:b/>
        </w:rPr>
      </w:pPr>
      <w:r>
        <w:rPr>
          <w:rFonts w:ascii="Arial" w:hAnsi="Arial" w:cs="Arial"/>
          <w:b/>
        </w:rPr>
        <w:t>Acceptance of bids</w:t>
      </w:r>
    </w:p>
    <w:p w14:paraId="46239B1A" w14:textId="77777777" w:rsidR="005A1834" w:rsidRDefault="005A1834">
      <w:pPr>
        <w:pStyle w:val="BodyText2"/>
        <w:jc w:val="both"/>
        <w:rPr>
          <w:rFonts w:ascii="Arial" w:hAnsi="Arial" w:cs="Arial"/>
          <w:color w:val="000000" w:themeColor="text1"/>
        </w:rPr>
      </w:pPr>
    </w:p>
    <w:p w14:paraId="5F021ACC" w14:textId="77777777" w:rsidR="005A1834" w:rsidRDefault="00901032">
      <w:pPr>
        <w:pStyle w:val="BodyText2"/>
        <w:jc w:val="both"/>
        <w:rPr>
          <w:rFonts w:ascii="Arial" w:hAnsi="Arial" w:cs="Arial"/>
          <w:color w:val="000000"/>
        </w:rPr>
      </w:pPr>
      <w:r>
        <w:rPr>
          <w:rFonts w:ascii="Arial" w:hAnsi="Arial" w:cs="Arial"/>
          <w:color w:val="000000" w:themeColor="text1"/>
        </w:rPr>
        <w:t xml:space="preserve">The Framework Manager does not bind itself to accept the lowest or any offer and reserves the right to accept an offer either in whole or in part each item being for this purpose treated as offered separately. The Framework Manager reserves the right to award Framework Agreements </w:t>
      </w:r>
      <w:r>
        <w:rPr>
          <w:rFonts w:ascii="Arial" w:hAnsi="Arial" w:cs="Arial"/>
          <w:color w:val="000000"/>
        </w:rPr>
        <w:t>for the supply of the services described within and arising out of this procurement process to more than one Supplier.</w:t>
      </w:r>
    </w:p>
    <w:p w14:paraId="6ECAE297" w14:textId="77777777" w:rsidR="005A1834" w:rsidRDefault="005A1834">
      <w:pPr>
        <w:jc w:val="both"/>
        <w:rPr>
          <w:rFonts w:ascii="Arial" w:hAnsi="Arial" w:cs="Arial"/>
          <w:color w:val="000000"/>
        </w:rPr>
      </w:pPr>
    </w:p>
    <w:p w14:paraId="7863BCEE" w14:textId="77777777" w:rsidR="005A1834" w:rsidRDefault="00901032">
      <w:pPr>
        <w:jc w:val="both"/>
        <w:rPr>
          <w:rFonts w:ascii="Arial" w:hAnsi="Arial" w:cs="Arial"/>
          <w:b w:val="0"/>
          <w:color w:val="000000"/>
        </w:rPr>
      </w:pPr>
      <w:r>
        <w:rPr>
          <w:rFonts w:ascii="Arial" w:hAnsi="Arial" w:cs="Arial"/>
          <w:b w:val="0"/>
          <w:color w:val="000000"/>
        </w:rPr>
        <w:t>Bidders are advised to read this Invitation to Tender and all supporting documentation very carefully to ensure they are familiar with the nature and extent of the obligations to be accepted by them if their Tender is successful.</w:t>
      </w:r>
    </w:p>
    <w:p w14:paraId="2553DCE4" w14:textId="77777777" w:rsidR="005A1834" w:rsidRDefault="005A1834">
      <w:pPr>
        <w:jc w:val="both"/>
        <w:rPr>
          <w:rFonts w:ascii="Arial" w:hAnsi="Arial" w:cs="Arial"/>
          <w:b w:val="0"/>
          <w:color w:val="000000"/>
        </w:rPr>
      </w:pPr>
    </w:p>
    <w:p w14:paraId="1D4DD5FF" w14:textId="77777777" w:rsidR="005A1834" w:rsidRDefault="00901032">
      <w:pPr>
        <w:pStyle w:val="ListParagraph"/>
        <w:numPr>
          <w:ilvl w:val="0"/>
          <w:numId w:val="10"/>
        </w:numPr>
        <w:rPr>
          <w:rFonts w:ascii="Arial" w:hAnsi="Arial" w:cs="Arial"/>
          <w:color w:val="007AC3"/>
          <w:sz w:val="24"/>
          <w:szCs w:val="24"/>
        </w:rPr>
      </w:pPr>
      <w:r>
        <w:rPr>
          <w:rFonts w:ascii="Arial" w:hAnsi="Arial" w:cs="Arial"/>
          <w:color w:val="007AC3"/>
          <w:sz w:val="24"/>
          <w:szCs w:val="24"/>
        </w:rPr>
        <w:t>COMMUNICATION</w:t>
      </w:r>
      <w:r>
        <w:rPr>
          <w:rStyle w:val="Level1asHeadingtext"/>
          <w:rFonts w:ascii="Arial" w:eastAsia="Calibri" w:hAnsi="Arial" w:cs="Arial"/>
          <w:b/>
        </w:rPr>
        <w:fldChar w:fldCharType="begin"/>
      </w:r>
      <w:r>
        <w:rPr>
          <w:rFonts w:ascii="Arial" w:hAnsi="Arial" w:cs="Arial"/>
          <w:b w:val="0"/>
        </w:rPr>
        <w:instrText>tc "</w:instrText>
      </w:r>
      <w:bookmarkStart w:id="16" w:name="_Toc499738880"/>
      <w:r>
        <w:rPr>
          <w:rFonts w:ascii="Arial" w:hAnsi="Arial" w:cs="Arial"/>
          <w:b w:val="0"/>
        </w:rPr>
        <w:instrText xml:space="preserve">10 </w:instrText>
      </w:r>
      <w:r>
        <w:rPr>
          <w:rFonts w:ascii="Arial" w:hAnsi="Arial" w:cs="Arial"/>
          <w:b w:val="0"/>
        </w:rPr>
        <w:tab/>
        <w:instrText>COMMUNICATION</w:instrText>
      </w:r>
      <w:bookmarkEnd w:id="16"/>
      <w:r>
        <w:rPr>
          <w:rFonts w:ascii="Arial" w:hAnsi="Arial" w:cs="Arial"/>
          <w:b w:val="0"/>
        </w:rPr>
        <w:instrText xml:space="preserve"> " \l 1</w:instrText>
      </w:r>
      <w:r>
        <w:rPr>
          <w:rStyle w:val="Level1asHeadingtext"/>
          <w:rFonts w:ascii="Arial" w:eastAsia="Calibri" w:hAnsi="Arial" w:cs="Arial"/>
          <w:b/>
        </w:rPr>
        <w:fldChar w:fldCharType="end"/>
      </w:r>
    </w:p>
    <w:p w14:paraId="4E174FD5" w14:textId="77777777" w:rsidR="005A1834" w:rsidRDefault="005A1834">
      <w:pPr>
        <w:jc w:val="both"/>
        <w:rPr>
          <w:rFonts w:ascii="Arial" w:hAnsi="Arial" w:cs="Arial"/>
          <w:b w:val="0"/>
          <w:color w:val="000000"/>
        </w:rPr>
      </w:pPr>
    </w:p>
    <w:p w14:paraId="6F5E810F" w14:textId="77777777" w:rsidR="005A1834" w:rsidRDefault="00901032">
      <w:pPr>
        <w:pStyle w:val="ListParagraph"/>
        <w:numPr>
          <w:ilvl w:val="1"/>
          <w:numId w:val="10"/>
        </w:numPr>
        <w:jc w:val="both"/>
        <w:rPr>
          <w:rFonts w:ascii="Arial" w:hAnsi="Arial" w:cs="Arial"/>
          <w:color w:val="000000"/>
        </w:rPr>
      </w:pPr>
      <w:r>
        <w:rPr>
          <w:rFonts w:ascii="Arial" w:hAnsi="Arial" w:cs="Arial"/>
          <w:color w:val="000000"/>
        </w:rPr>
        <w:t>Clarification Questions from Bidders</w:t>
      </w:r>
    </w:p>
    <w:p w14:paraId="1789FEC2" w14:textId="77777777" w:rsidR="005A1834" w:rsidRDefault="005A1834">
      <w:pPr>
        <w:rPr>
          <w:rFonts w:ascii="Arial" w:hAnsi="Arial" w:cs="Arial"/>
          <w:b w:val="0"/>
          <w:color w:val="000000"/>
        </w:rPr>
      </w:pPr>
    </w:p>
    <w:p w14:paraId="23FF17F1" w14:textId="77777777" w:rsidR="005A1834" w:rsidRDefault="00901032">
      <w:pPr>
        <w:jc w:val="both"/>
        <w:rPr>
          <w:rFonts w:ascii="Arial" w:hAnsi="Arial" w:cs="Arial"/>
          <w:szCs w:val="22"/>
        </w:rPr>
      </w:pPr>
      <w:r>
        <w:rPr>
          <w:rFonts w:ascii="Arial" w:hAnsi="Arial" w:cs="Arial"/>
          <w:szCs w:val="22"/>
        </w:rPr>
        <w:t xml:space="preserve">Any questions which the Bidder wishes to raise in relation to this Invitation </w:t>
      </w:r>
      <w:proofErr w:type="gramStart"/>
      <w:r>
        <w:rPr>
          <w:rFonts w:ascii="Arial" w:hAnsi="Arial" w:cs="Arial"/>
          <w:szCs w:val="22"/>
        </w:rPr>
        <w:t>To</w:t>
      </w:r>
      <w:proofErr w:type="gramEnd"/>
      <w:r>
        <w:rPr>
          <w:rFonts w:ascii="Arial" w:hAnsi="Arial" w:cs="Arial"/>
          <w:szCs w:val="22"/>
        </w:rPr>
        <w:t xml:space="preserve"> Tender should be made via the e-sourcing portal messaging system. Questions provided in other formats will not be considered or answered.</w:t>
      </w:r>
    </w:p>
    <w:p w14:paraId="0C464CA0" w14:textId="77777777" w:rsidR="005A1834" w:rsidRDefault="005A1834">
      <w:pPr>
        <w:jc w:val="both"/>
        <w:rPr>
          <w:rFonts w:ascii="Arial" w:hAnsi="Arial" w:cs="Arial"/>
          <w:szCs w:val="22"/>
        </w:rPr>
      </w:pPr>
    </w:p>
    <w:p w14:paraId="7FF641F4" w14:textId="42372203" w:rsidR="005A1834" w:rsidRDefault="00901032">
      <w:pPr>
        <w:jc w:val="both"/>
        <w:rPr>
          <w:rFonts w:ascii="Arial" w:hAnsi="Arial" w:cs="Arial"/>
          <w:szCs w:val="22"/>
        </w:rPr>
      </w:pPr>
      <w:r>
        <w:rPr>
          <w:rFonts w:ascii="Arial" w:hAnsi="Arial" w:cs="Arial"/>
          <w:szCs w:val="22"/>
        </w:rPr>
        <w:t xml:space="preserve">The last date and time for the submission of Clarification Questions is </w:t>
      </w:r>
      <w:r w:rsidR="00ED22F3" w:rsidRPr="008270FF">
        <w:rPr>
          <w:rFonts w:ascii="Arial" w:hAnsi="Arial" w:cs="Arial"/>
          <w:color w:val="000000"/>
          <w:u w:val="single"/>
        </w:rPr>
        <w:t xml:space="preserve">Wednesday </w:t>
      </w:r>
      <w:r w:rsidR="00ED22F3">
        <w:rPr>
          <w:rFonts w:ascii="Arial" w:hAnsi="Arial" w:cs="Arial"/>
          <w:color w:val="000000"/>
          <w:u w:val="single"/>
        </w:rPr>
        <w:t>25</w:t>
      </w:r>
      <w:r w:rsidR="00ED22F3" w:rsidRPr="00ED22F3">
        <w:rPr>
          <w:rFonts w:ascii="Arial" w:hAnsi="Arial" w:cs="Arial"/>
          <w:color w:val="000000"/>
          <w:u w:val="single"/>
          <w:vertAlign w:val="superscript"/>
        </w:rPr>
        <w:t>th</w:t>
      </w:r>
      <w:r w:rsidR="00ED22F3">
        <w:rPr>
          <w:rFonts w:ascii="Arial" w:hAnsi="Arial" w:cs="Arial"/>
          <w:color w:val="000000"/>
          <w:u w:val="single"/>
        </w:rPr>
        <w:t xml:space="preserve"> </w:t>
      </w:r>
      <w:r w:rsidR="00E6045F">
        <w:rPr>
          <w:rFonts w:ascii="Arial" w:hAnsi="Arial" w:cs="Arial"/>
          <w:color w:val="000000"/>
          <w:u w:val="single"/>
        </w:rPr>
        <w:t>May</w:t>
      </w:r>
      <w:r w:rsidR="00ED22F3" w:rsidRPr="008270FF">
        <w:rPr>
          <w:rFonts w:ascii="Arial" w:hAnsi="Arial" w:cs="Arial"/>
          <w:color w:val="000000"/>
          <w:u w:val="single"/>
        </w:rPr>
        <w:t xml:space="preserve"> 2022 at 1</w:t>
      </w:r>
      <w:r w:rsidR="00ED22F3">
        <w:rPr>
          <w:rFonts w:ascii="Arial" w:hAnsi="Arial" w:cs="Arial"/>
          <w:color w:val="000000"/>
          <w:u w:val="single"/>
        </w:rPr>
        <w:t>7</w:t>
      </w:r>
      <w:r w:rsidR="00ED22F3" w:rsidRPr="008270FF">
        <w:rPr>
          <w:rFonts w:ascii="Arial" w:hAnsi="Arial" w:cs="Arial"/>
          <w:color w:val="000000"/>
          <w:u w:val="single"/>
        </w:rPr>
        <w:t>:00 BST</w:t>
      </w:r>
    </w:p>
    <w:p w14:paraId="254D37CF" w14:textId="77777777" w:rsidR="005A1834" w:rsidRDefault="005A1834">
      <w:pPr>
        <w:jc w:val="both"/>
        <w:rPr>
          <w:rFonts w:ascii="Arial" w:hAnsi="Arial" w:cs="Arial"/>
          <w:b w:val="0"/>
          <w:szCs w:val="22"/>
        </w:rPr>
      </w:pPr>
    </w:p>
    <w:p w14:paraId="1E62D7F1" w14:textId="77777777" w:rsidR="005A1834" w:rsidRDefault="00901032">
      <w:pPr>
        <w:jc w:val="both"/>
        <w:rPr>
          <w:rFonts w:ascii="Arial" w:hAnsi="Arial" w:cs="Arial"/>
          <w:b w:val="0"/>
          <w:szCs w:val="22"/>
        </w:rPr>
      </w:pPr>
      <w:r>
        <w:rPr>
          <w:rFonts w:ascii="Arial" w:hAnsi="Arial" w:cs="Arial"/>
          <w:b w:val="0"/>
          <w:szCs w:val="22"/>
        </w:rPr>
        <w:t>The Framework Manager is under no obligation to respond to any question received after this time and date.  However, the Framework Manager reserves the right to respond to any questions received after this deadline at its absolute discretion.</w:t>
      </w:r>
    </w:p>
    <w:p w14:paraId="510306ED" w14:textId="77777777" w:rsidR="005A1834" w:rsidRDefault="005A1834">
      <w:pPr>
        <w:jc w:val="both"/>
        <w:rPr>
          <w:rFonts w:ascii="Arial" w:hAnsi="Arial" w:cs="Arial"/>
          <w:b w:val="0"/>
          <w:szCs w:val="22"/>
        </w:rPr>
      </w:pPr>
    </w:p>
    <w:p w14:paraId="7C2D8BC9" w14:textId="77777777" w:rsidR="005A1834" w:rsidRDefault="00901032">
      <w:pPr>
        <w:jc w:val="both"/>
        <w:rPr>
          <w:rFonts w:ascii="Arial" w:hAnsi="Arial" w:cs="Arial"/>
          <w:b w:val="0"/>
          <w:color w:val="000000"/>
        </w:rPr>
      </w:pPr>
      <w:r>
        <w:rPr>
          <w:rFonts w:ascii="Arial" w:hAnsi="Arial" w:cs="Arial"/>
          <w:b w:val="0"/>
          <w:color w:val="000000"/>
        </w:rPr>
        <w:t>Should a Bidder be in any doubt as to the interpretation of any or all parts of the ITT document or have any commercial, technical and/or clinical queries prior to the submission of Tenders, these should also be directed via submission of written questions through the e-sourcing portal</w:t>
      </w:r>
      <w:r>
        <w:rPr>
          <w:rFonts w:ascii="Arial" w:hAnsi="Arial" w:cs="Arial"/>
          <w:b w:val="0"/>
          <w:color w:val="FF0000"/>
        </w:rPr>
        <w:t>.</w:t>
      </w:r>
      <w:r>
        <w:rPr>
          <w:rFonts w:ascii="Arial" w:hAnsi="Arial" w:cs="Arial"/>
          <w:b w:val="0"/>
          <w:color w:val="000000"/>
        </w:rPr>
        <w:t xml:space="preserve"> The Framework Manager will refer the query to the relevant person for </w:t>
      </w:r>
      <w:proofErr w:type="gramStart"/>
      <w:r>
        <w:rPr>
          <w:rFonts w:ascii="Arial" w:hAnsi="Arial" w:cs="Arial"/>
          <w:b w:val="0"/>
          <w:color w:val="000000"/>
        </w:rPr>
        <w:t>resolution, and</w:t>
      </w:r>
      <w:proofErr w:type="gramEnd"/>
      <w:r>
        <w:rPr>
          <w:rFonts w:ascii="Arial" w:hAnsi="Arial" w:cs="Arial"/>
          <w:b w:val="0"/>
          <w:color w:val="000000"/>
        </w:rPr>
        <w:t xml:space="preserve"> will communicate the decision to the Bidder in writing via the e-sourcing portal.</w:t>
      </w:r>
    </w:p>
    <w:p w14:paraId="7A58881D" w14:textId="77777777" w:rsidR="005A1834" w:rsidRDefault="005A1834">
      <w:pPr>
        <w:jc w:val="both"/>
        <w:rPr>
          <w:rFonts w:ascii="Arial" w:hAnsi="Arial" w:cs="Arial"/>
          <w:szCs w:val="22"/>
        </w:rPr>
      </w:pPr>
    </w:p>
    <w:p w14:paraId="316AC888" w14:textId="77777777" w:rsidR="005A1834" w:rsidRDefault="00901032">
      <w:pPr>
        <w:pStyle w:val="PQQJustified"/>
        <w:spacing w:before="0" w:after="0"/>
        <w:ind w:left="0"/>
        <w:rPr>
          <w:rFonts w:cs="Arial"/>
        </w:rPr>
      </w:pPr>
      <w:r>
        <w:rPr>
          <w:rFonts w:cs="Arial"/>
          <w:b/>
        </w:rPr>
        <w:t xml:space="preserve">Clarification questions received by any other method may constitute canvassing as described in this ITT. </w:t>
      </w:r>
      <w:r>
        <w:rPr>
          <w:rFonts w:cs="Arial"/>
          <w:b/>
          <w:color w:val="000000"/>
        </w:rPr>
        <w:t xml:space="preserve">Bidders </w:t>
      </w:r>
      <w:r>
        <w:rPr>
          <w:rFonts w:cs="Arial"/>
          <w:b/>
        </w:rPr>
        <w:t xml:space="preserve">are therefore strongly advised to ensure that any communication with </w:t>
      </w:r>
      <w:r>
        <w:rPr>
          <w:rFonts w:cs="Arial"/>
          <w:b/>
        </w:rPr>
        <w:lastRenderedPageBreak/>
        <w:t>COCH and/or CEF and/or its/their employees about or related to this procurement process is submitted through the e-sourcing portal only, as failure to do so may result in their bid submission being disqualified.</w:t>
      </w:r>
    </w:p>
    <w:p w14:paraId="689BD6F4" w14:textId="77777777" w:rsidR="005A1834" w:rsidRDefault="005A1834">
      <w:pPr>
        <w:jc w:val="both"/>
        <w:rPr>
          <w:rFonts w:ascii="Arial" w:hAnsi="Arial" w:cs="Arial"/>
          <w:szCs w:val="22"/>
        </w:rPr>
      </w:pPr>
    </w:p>
    <w:p w14:paraId="3D924EC5" w14:textId="77777777" w:rsidR="005A1834" w:rsidRDefault="00901032">
      <w:pPr>
        <w:pStyle w:val="PQQJustified"/>
        <w:spacing w:before="0" w:after="0"/>
        <w:ind w:left="0"/>
        <w:rPr>
          <w:rFonts w:cs="Arial"/>
        </w:rPr>
      </w:pPr>
      <w:r>
        <w:rPr>
          <w:rFonts w:cs="Arial"/>
        </w:rPr>
        <w:t>Bidders are reminded that their questions, and the Framework Manager’s responses, will normally be circulated to all Bidders in an anonymised form, in order to treat all Bidders fairly. This will be provided in digest form, periodically updated and uploaded to the e-sourcing portal for all Bidders to view who have registered for the procurement.  Provision will be made for Bidders to request clarification in confidence but in responding to such requests the Framework Manager will reserve the right to act in what it considers a fair manner and in the best interests of the procurement, which may include uploading to the e-sourcing portal and/or circulating the response to all Bidders.</w:t>
      </w:r>
    </w:p>
    <w:p w14:paraId="30E4A645" w14:textId="77777777" w:rsidR="005A1834" w:rsidRDefault="005A1834">
      <w:pPr>
        <w:pStyle w:val="PQQJustified"/>
        <w:spacing w:before="0" w:after="0"/>
        <w:ind w:left="0"/>
        <w:rPr>
          <w:rFonts w:cs="Arial"/>
        </w:rPr>
      </w:pPr>
    </w:p>
    <w:p w14:paraId="4ECB8294" w14:textId="77777777" w:rsidR="005A1834" w:rsidRDefault="00901032">
      <w:pPr>
        <w:pStyle w:val="PQQJustified"/>
        <w:spacing w:before="0" w:after="0"/>
        <w:ind w:left="0"/>
        <w:rPr>
          <w:rFonts w:cs="Arial"/>
        </w:rPr>
      </w:pPr>
      <w:r>
        <w:rPr>
          <w:rFonts w:cs="Arial"/>
        </w:rPr>
        <w:t xml:space="preserve">It is the Bidder’s responsibility to ensure that their contact details are </w:t>
      </w:r>
      <w:proofErr w:type="gramStart"/>
      <w:r>
        <w:rPr>
          <w:rFonts w:cs="Arial"/>
        </w:rPr>
        <w:t>up-to-date</w:t>
      </w:r>
      <w:proofErr w:type="gramEnd"/>
      <w:r>
        <w:rPr>
          <w:rFonts w:cs="Arial"/>
        </w:rPr>
        <w:t xml:space="preserve"> on the </w:t>
      </w:r>
      <w:proofErr w:type="spellStart"/>
      <w:r>
        <w:rPr>
          <w:rFonts w:cs="Arial"/>
        </w:rPr>
        <w:t>eTendering</w:t>
      </w:r>
      <w:proofErr w:type="spellEnd"/>
      <w:r>
        <w:rPr>
          <w:rFonts w:cs="Arial"/>
        </w:rPr>
        <w:t xml:space="preserve"> portal </w:t>
      </w:r>
      <w:hyperlink r:id="rId60" w:history="1">
        <w:r>
          <w:rPr>
            <w:rStyle w:val="Hyperlink"/>
            <w:rFonts w:cs="Arial"/>
          </w:rPr>
          <w:t>www.nhssourcing.co.uk</w:t>
        </w:r>
      </w:hyperlink>
      <w:r>
        <w:rPr>
          <w:rFonts w:cs="Arial"/>
        </w:rPr>
        <w:t xml:space="preserve"> as all communication will be sent through this system. It is the Bidder’s responsibility to ensure that they can receive emails that are sent from this system (</w:t>
      </w:r>
      <w:proofErr w:type="gramStart"/>
      <w:r>
        <w:rPr>
          <w:rFonts w:cs="Arial"/>
        </w:rPr>
        <w:t>i.e.</w:t>
      </w:r>
      <w:proofErr w:type="gramEnd"/>
      <w:r>
        <w:rPr>
          <w:rFonts w:cs="Arial"/>
        </w:rPr>
        <w:t xml:space="preserve"> including any that are sent to the ‘Junk Mail’ folder’. Bidders should contact </w:t>
      </w:r>
      <w:hyperlink r:id="rId61" w:history="1">
        <w:r>
          <w:rPr>
            <w:rStyle w:val="Hyperlink"/>
            <w:rFonts w:cs="Arial"/>
          </w:rPr>
          <w:t>help@bravosolution.co.uk</w:t>
        </w:r>
      </w:hyperlink>
      <w:r>
        <w:rPr>
          <w:rFonts w:cs="Arial"/>
        </w:rPr>
        <w:t xml:space="preserve"> to check that their contact details are up to date.</w:t>
      </w:r>
    </w:p>
    <w:p w14:paraId="705D359D" w14:textId="77777777" w:rsidR="005A1834" w:rsidRDefault="005A1834">
      <w:pPr>
        <w:jc w:val="both"/>
        <w:rPr>
          <w:rFonts w:ascii="Arial" w:hAnsi="Arial" w:cs="Arial"/>
          <w:b w:val="0"/>
          <w:color w:val="000000"/>
          <w:sz w:val="24"/>
          <w:szCs w:val="22"/>
        </w:rPr>
      </w:pPr>
    </w:p>
    <w:p w14:paraId="42DEBDAC" w14:textId="77777777" w:rsidR="005A1834" w:rsidRDefault="00901032">
      <w:pPr>
        <w:pStyle w:val="PQQHead2"/>
      </w:pPr>
      <w:bookmarkStart w:id="17" w:name="_Toc218918631"/>
      <w:r>
        <w:t xml:space="preserve">Clarification Questions from </w:t>
      </w:r>
      <w:bookmarkEnd w:id="17"/>
      <w:r>
        <w:t>Framework Manager</w:t>
      </w:r>
    </w:p>
    <w:p w14:paraId="761F5037" w14:textId="77777777" w:rsidR="005A1834" w:rsidRDefault="005A1834">
      <w:pPr>
        <w:rPr>
          <w:lang w:eastAsia="en-GB"/>
        </w:rPr>
      </w:pPr>
    </w:p>
    <w:p w14:paraId="2A553AEE" w14:textId="77777777" w:rsidR="005A1834" w:rsidRDefault="00901032">
      <w:pPr>
        <w:pStyle w:val="PQQJustified"/>
        <w:spacing w:before="0" w:after="0"/>
        <w:ind w:left="0"/>
        <w:rPr>
          <w:rFonts w:cs="Arial"/>
        </w:rPr>
      </w:pPr>
      <w:r>
        <w:rPr>
          <w:rFonts w:cs="Arial"/>
        </w:rPr>
        <w:t>The Framework Manager reserves the right to require Bidders to clarify their bid submissions. Any such request will be made via the e-sourcing portal to the Bidder’s nominated representative. The Framework Manager will retain a general discretion in relation to this procurement process, at any stage of this procurement process, to seek clarification from any Bidder in relation to any aspect of its bid submission.</w:t>
      </w:r>
    </w:p>
    <w:p w14:paraId="22C27423" w14:textId="77777777" w:rsidR="005A1834" w:rsidRDefault="005A1834">
      <w:pPr>
        <w:pStyle w:val="PQQJustified"/>
        <w:spacing w:before="0" w:after="0"/>
        <w:ind w:left="0"/>
        <w:rPr>
          <w:rFonts w:cs="Arial"/>
        </w:rPr>
      </w:pPr>
    </w:p>
    <w:p w14:paraId="18EE149F" w14:textId="77777777" w:rsidR="005A1834" w:rsidRDefault="00901032">
      <w:pPr>
        <w:pStyle w:val="PQQJustified"/>
        <w:spacing w:before="0" w:after="0"/>
        <w:ind w:left="0"/>
        <w:rPr>
          <w:rFonts w:cs="Arial"/>
        </w:rPr>
      </w:pPr>
      <w:r>
        <w:rPr>
          <w:rFonts w:cs="Arial"/>
        </w:rPr>
        <w:t xml:space="preserve">It is likely that any response to a clarification question will be required within a maximum of two working days of request. Failure to respond adequately or in a timely manner to clarification questions may result in a Bidder not being considered further in the procurement.  </w:t>
      </w:r>
    </w:p>
    <w:p w14:paraId="0099CA31" w14:textId="77777777" w:rsidR="005A1834" w:rsidRDefault="005A1834">
      <w:pPr>
        <w:pStyle w:val="PQQJustified"/>
        <w:spacing w:before="0" w:after="0"/>
        <w:ind w:left="0"/>
        <w:rPr>
          <w:rFonts w:cs="Arial"/>
        </w:rPr>
      </w:pPr>
    </w:p>
    <w:p w14:paraId="26EE76A5" w14:textId="77777777" w:rsidR="005A1834" w:rsidRDefault="00901032">
      <w:pPr>
        <w:rPr>
          <w:rFonts w:ascii="Arial" w:hAnsi="Arial" w:cs="Arial"/>
          <w:b w:val="0"/>
          <w:color w:val="000000"/>
        </w:rPr>
      </w:pPr>
      <w:r>
        <w:rPr>
          <w:rFonts w:ascii="Arial" w:hAnsi="Arial" w:cs="Arial"/>
          <w:b w:val="0"/>
          <w:color w:val="000000"/>
        </w:rPr>
        <w:t>Where the Framework Manager feels, and can justify to the evaluation team, that bid savings, costs, interest rates, maintenance or lifecycle costs are not realistic, and are abnormally low (in the case of costs) or abnormally inflated (in the case of savings) then the Framework Manager will seek clarification from the Bidder as to the reasons for the same.  Where a satisfactory response is not received by the Framework Manager, the Framework Manager (in its sole discretion) reserves the right to reject the bid as non-compliant.</w:t>
      </w:r>
    </w:p>
    <w:p w14:paraId="254A5E4D" w14:textId="77777777" w:rsidR="005A1834" w:rsidRDefault="005A1834">
      <w:pPr>
        <w:rPr>
          <w:rFonts w:ascii="Arial" w:hAnsi="Arial" w:cs="Arial"/>
          <w:b w:val="0"/>
          <w:color w:val="000000"/>
        </w:rPr>
      </w:pPr>
    </w:p>
    <w:p w14:paraId="31108475" w14:textId="77777777" w:rsidR="005A1834" w:rsidRDefault="00901032">
      <w:pPr>
        <w:rPr>
          <w:rFonts w:ascii="Arial" w:hAnsi="Arial" w:cs="Arial"/>
          <w:b w:val="0"/>
          <w:szCs w:val="22"/>
        </w:rPr>
      </w:pPr>
      <w:r>
        <w:rPr>
          <w:rFonts w:ascii="Arial" w:hAnsi="Arial" w:cs="Arial"/>
          <w:b w:val="0"/>
          <w:szCs w:val="22"/>
        </w:rPr>
        <w:t>The Framework Manager</w:t>
      </w:r>
      <w:r>
        <w:rPr>
          <w:rFonts w:ascii="Arial" w:hAnsi="Arial" w:cs="Arial"/>
          <w:szCs w:val="22"/>
        </w:rPr>
        <w:t xml:space="preserve"> </w:t>
      </w:r>
      <w:r>
        <w:rPr>
          <w:rFonts w:ascii="Arial" w:hAnsi="Arial" w:cs="Arial"/>
          <w:b w:val="0"/>
          <w:szCs w:val="22"/>
        </w:rPr>
        <w:t xml:space="preserve">may contact (or may require the Bidder to contact on its behalf) any of the customers, subcontractors or consortium members to whom information relates in a response or bid, to ask that they testify that information supplied is accurate and true. </w:t>
      </w:r>
    </w:p>
    <w:p w14:paraId="61B63B7B" w14:textId="77777777" w:rsidR="005A1834" w:rsidRDefault="005A1834"/>
    <w:p w14:paraId="2714BE01" w14:textId="77777777" w:rsidR="005A1834" w:rsidRDefault="00901032">
      <w:pPr>
        <w:pStyle w:val="Heading2"/>
        <w:keepNext w:val="0"/>
        <w:adjustRightInd w:val="0"/>
        <w:jc w:val="both"/>
        <w:rPr>
          <w:rFonts w:ascii="Arial" w:hAnsi="Arial" w:cs="Arial"/>
          <w:b w:val="0"/>
          <w:szCs w:val="22"/>
        </w:rPr>
      </w:pPr>
      <w:r>
        <w:rPr>
          <w:rFonts w:ascii="Arial" w:hAnsi="Arial" w:cs="Arial"/>
          <w:b w:val="0"/>
          <w:szCs w:val="22"/>
        </w:rPr>
        <w:t>The Framework Manager</w:t>
      </w:r>
      <w:r>
        <w:rPr>
          <w:rFonts w:ascii="Arial" w:hAnsi="Arial" w:cs="Arial"/>
          <w:szCs w:val="22"/>
        </w:rPr>
        <w:t xml:space="preserve"> </w:t>
      </w:r>
      <w:r>
        <w:rPr>
          <w:rFonts w:ascii="Arial" w:hAnsi="Arial" w:cs="Arial"/>
          <w:b w:val="0"/>
          <w:szCs w:val="22"/>
        </w:rPr>
        <w:t xml:space="preserve">reserves the right to seek third party independent advice or assistance to validate information submitted by a Bidder and/or to assist in the bid evaluation process. </w:t>
      </w:r>
    </w:p>
    <w:p w14:paraId="61CA0620" w14:textId="77777777" w:rsidR="005A1834" w:rsidRDefault="005A1834">
      <w:pPr>
        <w:pStyle w:val="Heading2"/>
        <w:keepNext w:val="0"/>
        <w:adjustRightInd w:val="0"/>
        <w:jc w:val="both"/>
        <w:rPr>
          <w:rFonts w:ascii="Arial" w:hAnsi="Arial" w:cs="Arial"/>
          <w:b w:val="0"/>
          <w:szCs w:val="22"/>
        </w:rPr>
      </w:pPr>
    </w:p>
    <w:p w14:paraId="1E59EAB2" w14:textId="77777777" w:rsidR="005A1834" w:rsidRDefault="00901032">
      <w:pPr>
        <w:pStyle w:val="Heading2"/>
        <w:keepNext w:val="0"/>
        <w:adjustRightInd w:val="0"/>
        <w:jc w:val="both"/>
        <w:rPr>
          <w:rFonts w:ascii="Arial" w:hAnsi="Arial" w:cs="Arial"/>
          <w:b w:val="0"/>
          <w:szCs w:val="22"/>
        </w:rPr>
      </w:pPr>
      <w:r>
        <w:rPr>
          <w:rFonts w:ascii="Arial" w:hAnsi="Arial" w:cs="Arial"/>
          <w:b w:val="0"/>
          <w:szCs w:val="22"/>
        </w:rPr>
        <w:t>The Framework Manager</w:t>
      </w:r>
      <w:r>
        <w:rPr>
          <w:rFonts w:ascii="Arial" w:hAnsi="Arial" w:cs="Arial"/>
          <w:szCs w:val="22"/>
        </w:rPr>
        <w:t xml:space="preserve"> </w:t>
      </w:r>
      <w:r>
        <w:rPr>
          <w:rFonts w:ascii="Arial" w:hAnsi="Arial" w:cs="Arial"/>
          <w:b w:val="0"/>
          <w:szCs w:val="22"/>
        </w:rPr>
        <w:t xml:space="preserve">reserves the right to conduct site visits and/or audits at any time during this procurement process. </w:t>
      </w:r>
    </w:p>
    <w:p w14:paraId="7A8D65CF" w14:textId="77777777" w:rsidR="005A1834" w:rsidRDefault="005A1834">
      <w:pPr>
        <w:jc w:val="both"/>
        <w:rPr>
          <w:rFonts w:ascii="Arial" w:hAnsi="Arial" w:cs="Arial"/>
        </w:rPr>
      </w:pPr>
    </w:p>
    <w:p w14:paraId="1D87AA6A" w14:textId="77777777" w:rsidR="005A1834" w:rsidRDefault="005A1834"/>
    <w:p w14:paraId="78A173DB" w14:textId="77777777" w:rsidR="005A1834" w:rsidRDefault="00901032">
      <w:pPr>
        <w:pStyle w:val="ListParagraph"/>
        <w:numPr>
          <w:ilvl w:val="0"/>
          <w:numId w:val="10"/>
        </w:numPr>
        <w:rPr>
          <w:rFonts w:ascii="Arial" w:hAnsi="Arial" w:cs="Arial"/>
          <w:color w:val="007AC3"/>
          <w:sz w:val="24"/>
          <w:szCs w:val="24"/>
        </w:rPr>
      </w:pPr>
      <w:r>
        <w:rPr>
          <w:rFonts w:ascii="Arial" w:hAnsi="Arial" w:cs="Arial"/>
          <w:color w:val="007AC3"/>
          <w:sz w:val="24"/>
          <w:szCs w:val="24"/>
        </w:rPr>
        <w:t>RETURN OF BIDS</w:t>
      </w:r>
    </w:p>
    <w:p w14:paraId="64E6801C" w14:textId="77777777" w:rsidR="005A1834" w:rsidRDefault="00901032">
      <w:pPr>
        <w:rPr>
          <w:rFonts w:ascii="Arial" w:hAnsi="Arial" w:cs="Arial"/>
          <w:b w:val="0"/>
          <w:color w:val="007AC3"/>
          <w:sz w:val="24"/>
          <w:szCs w:val="24"/>
        </w:rPr>
      </w:pPr>
      <w:r>
        <w:rPr>
          <w:rStyle w:val="Level1asHeadingtext"/>
          <w:rFonts w:ascii="Arial" w:eastAsia="Calibri" w:hAnsi="Arial" w:cs="Arial"/>
          <w:b/>
        </w:rPr>
        <w:fldChar w:fldCharType="begin"/>
      </w:r>
      <w:r>
        <w:rPr>
          <w:rFonts w:ascii="Arial" w:hAnsi="Arial" w:cs="Arial"/>
          <w:b w:val="0"/>
        </w:rPr>
        <w:instrText>tc "</w:instrText>
      </w:r>
      <w:bookmarkStart w:id="18" w:name="_Toc499738881"/>
      <w:r>
        <w:rPr>
          <w:rFonts w:ascii="Arial" w:hAnsi="Arial" w:cs="Arial"/>
          <w:b w:val="0"/>
        </w:rPr>
        <w:instrText>11</w:instrText>
      </w:r>
      <w:r>
        <w:rPr>
          <w:rFonts w:ascii="Arial" w:hAnsi="Arial" w:cs="Arial"/>
          <w:b w:val="0"/>
        </w:rPr>
        <w:tab/>
        <w:instrText>RETURN OF BIDS</w:instrText>
      </w:r>
      <w:bookmarkEnd w:id="18"/>
      <w:r>
        <w:rPr>
          <w:rFonts w:ascii="Arial" w:hAnsi="Arial" w:cs="Arial"/>
          <w:b w:val="0"/>
        </w:rPr>
        <w:instrText xml:space="preserve"> " \l 1</w:instrText>
      </w:r>
      <w:r>
        <w:rPr>
          <w:rStyle w:val="Level1asHeadingtext"/>
          <w:rFonts w:ascii="Arial" w:eastAsia="Calibri" w:hAnsi="Arial" w:cs="Arial"/>
          <w:b/>
        </w:rPr>
        <w:fldChar w:fldCharType="end"/>
      </w:r>
    </w:p>
    <w:p w14:paraId="79CD8D35" w14:textId="77777777" w:rsidR="005A1834" w:rsidRDefault="00901032">
      <w:pPr>
        <w:pStyle w:val="BodyText"/>
        <w:jc w:val="both"/>
        <w:rPr>
          <w:rFonts w:ascii="Arial" w:hAnsi="Arial" w:cs="Arial"/>
          <w:b w:val="0"/>
          <w:u w:val="none"/>
        </w:rPr>
      </w:pPr>
      <w:r>
        <w:rPr>
          <w:rFonts w:ascii="Arial" w:hAnsi="Arial" w:cs="Arial"/>
          <w:b w:val="0"/>
          <w:color w:val="000000"/>
          <w:u w:val="none"/>
        </w:rPr>
        <w:lastRenderedPageBreak/>
        <w:t>Bidder</w:t>
      </w:r>
      <w:r>
        <w:rPr>
          <w:rFonts w:ascii="Arial" w:hAnsi="Arial" w:cs="Arial"/>
          <w:b w:val="0"/>
          <w:u w:val="none"/>
        </w:rPr>
        <w:t xml:space="preserve">s must return bids via the web site </w:t>
      </w:r>
      <w:hyperlink w:history="1">
        <w:r>
          <w:rPr>
            <w:rStyle w:val="Hyperlink"/>
            <w:rFonts w:ascii="Arial" w:hAnsi="Arial" w:cs="Arial"/>
            <w:b w:val="0"/>
            <w:u w:val="none"/>
          </w:rPr>
          <w:t>www.nhssourcing.co.uk</w:t>
        </w:r>
      </w:hyperlink>
      <w:r>
        <w:rPr>
          <w:rFonts w:ascii="Arial" w:hAnsi="Arial" w:cs="Arial"/>
          <w:b w:val="0"/>
          <w:u w:val="none"/>
        </w:rPr>
        <w:t xml:space="preserve">; hard copies will not be accepted.  It is the sole responsibility of the </w:t>
      </w:r>
      <w:r>
        <w:rPr>
          <w:rFonts w:ascii="Arial" w:hAnsi="Arial" w:cs="Arial"/>
          <w:b w:val="0"/>
          <w:color w:val="000000"/>
          <w:u w:val="none"/>
        </w:rPr>
        <w:t>Bidder</w:t>
      </w:r>
      <w:r>
        <w:rPr>
          <w:rFonts w:ascii="Arial" w:hAnsi="Arial" w:cs="Arial"/>
          <w:b w:val="0"/>
          <w:u w:val="none"/>
        </w:rPr>
        <w:t xml:space="preserve"> to ensure their offer is received on time. Tenders received after the due date cannot normally be accepted</w:t>
      </w:r>
    </w:p>
    <w:p w14:paraId="5DAF1EB1" w14:textId="77777777" w:rsidR="005A1834" w:rsidRDefault="005A1834">
      <w:pPr>
        <w:pStyle w:val="BodyText"/>
        <w:jc w:val="both"/>
        <w:rPr>
          <w:rFonts w:ascii="Arial" w:hAnsi="Arial" w:cs="Arial"/>
          <w:b w:val="0"/>
          <w:u w:val="none"/>
        </w:rPr>
      </w:pPr>
    </w:p>
    <w:p w14:paraId="223950A2" w14:textId="77777777" w:rsidR="005A1834" w:rsidRDefault="00901032">
      <w:pPr>
        <w:jc w:val="both"/>
        <w:rPr>
          <w:rFonts w:ascii="Arial" w:hAnsi="Arial" w:cs="Arial"/>
          <w:b w:val="0"/>
        </w:rPr>
      </w:pPr>
      <w:r>
        <w:rPr>
          <w:rFonts w:ascii="Arial" w:hAnsi="Arial" w:cs="Arial"/>
          <w:b w:val="0"/>
        </w:rPr>
        <w:t>Note that</w:t>
      </w:r>
      <w:r>
        <w:rPr>
          <w:rFonts w:ascii="Arial" w:hAnsi="Arial" w:cs="Arial"/>
        </w:rPr>
        <w:t xml:space="preserve"> </w:t>
      </w:r>
      <w:r>
        <w:rPr>
          <w:rFonts w:ascii="Arial" w:hAnsi="Arial" w:cs="Arial"/>
          <w:b w:val="0"/>
        </w:rPr>
        <w:t>the mini competition stage may use systems other than the e-sourcing portal. The requirements for mini-competition bid submission will be detailed in the relevant ITT or ITP for the Call-Off.</w:t>
      </w:r>
    </w:p>
    <w:p w14:paraId="0BD712A6" w14:textId="77777777" w:rsidR="005A1834" w:rsidRDefault="005A1834">
      <w:pPr>
        <w:pStyle w:val="BodyText"/>
        <w:jc w:val="both"/>
        <w:rPr>
          <w:rFonts w:ascii="Arial" w:hAnsi="Arial"/>
          <w:b w:val="0"/>
          <w:bCs/>
          <w:u w:val="none"/>
        </w:rPr>
      </w:pPr>
    </w:p>
    <w:p w14:paraId="54F31BD5" w14:textId="77777777" w:rsidR="005A1834" w:rsidRDefault="00901032">
      <w:pPr>
        <w:pStyle w:val="BodyText"/>
        <w:jc w:val="both"/>
        <w:rPr>
          <w:rFonts w:ascii="Arial" w:hAnsi="Arial"/>
          <w:b w:val="0"/>
          <w:bCs/>
          <w:u w:val="none"/>
        </w:rPr>
      </w:pPr>
      <w:r>
        <w:rPr>
          <w:rFonts w:ascii="Arial" w:hAnsi="Arial" w:cs="Arial"/>
          <w:b w:val="0"/>
          <w:szCs w:val="22"/>
          <w:u w:val="none"/>
        </w:rPr>
        <w:t>The Framework Manager</w:t>
      </w:r>
      <w:r>
        <w:rPr>
          <w:rFonts w:ascii="Arial" w:hAnsi="Arial" w:cs="Arial"/>
          <w:szCs w:val="22"/>
          <w:u w:val="none"/>
        </w:rPr>
        <w:t xml:space="preserve"> </w:t>
      </w:r>
      <w:r>
        <w:rPr>
          <w:rFonts w:ascii="Arial" w:hAnsi="Arial"/>
          <w:b w:val="0"/>
          <w:bCs/>
          <w:u w:val="none"/>
        </w:rPr>
        <w:t xml:space="preserve">intends to award Supplier status to the qualifying Bidder(s) who submit(s) the most economically advantageous bid(s) (best price-quality ratio) as determined by applying the </w:t>
      </w:r>
      <w:r>
        <w:rPr>
          <w:rFonts w:ascii="Arial" w:hAnsi="Arial" w:cs="Arial"/>
          <w:b w:val="0"/>
          <w:szCs w:val="22"/>
          <w:u w:val="none"/>
        </w:rPr>
        <w:t>Evaluation Criteria</w:t>
      </w:r>
      <w:r>
        <w:rPr>
          <w:rFonts w:ascii="Arial" w:hAnsi="Arial"/>
          <w:b w:val="0"/>
          <w:bCs/>
          <w:u w:val="none"/>
        </w:rPr>
        <w:t>.  However, the Framework Manager</w:t>
      </w:r>
      <w:r>
        <w:rPr>
          <w:rFonts w:ascii="Arial" w:hAnsi="Arial"/>
          <w:bCs/>
          <w:u w:val="none"/>
        </w:rPr>
        <w:t xml:space="preserve"> </w:t>
      </w:r>
      <w:r>
        <w:rPr>
          <w:rFonts w:ascii="Arial" w:hAnsi="Arial"/>
          <w:b w:val="0"/>
          <w:bCs/>
          <w:u w:val="none"/>
        </w:rPr>
        <w:t xml:space="preserve">reserves the right not to award all or any of the business to the most economically advantageous bid(s) (best price-quality ratio) or to any Bidder. </w:t>
      </w:r>
    </w:p>
    <w:p w14:paraId="0D7F96B2" w14:textId="77777777" w:rsidR="005A1834" w:rsidRDefault="005A1834">
      <w:pPr>
        <w:pStyle w:val="BodyText"/>
        <w:jc w:val="both"/>
        <w:rPr>
          <w:rFonts w:ascii="Arial" w:hAnsi="Arial"/>
          <w:b w:val="0"/>
          <w:bCs/>
          <w:u w:val="none"/>
        </w:rPr>
      </w:pPr>
    </w:p>
    <w:p w14:paraId="72C4D5BF" w14:textId="77777777" w:rsidR="005A1834" w:rsidRDefault="00901032">
      <w:pPr>
        <w:pStyle w:val="BodyText2"/>
        <w:jc w:val="both"/>
        <w:rPr>
          <w:rFonts w:ascii="Arial" w:hAnsi="Arial" w:cs="Arial"/>
          <w:bCs/>
        </w:rPr>
      </w:pPr>
      <w:r>
        <w:rPr>
          <w:rFonts w:ascii="Arial" w:hAnsi="Arial" w:cs="Arial"/>
          <w:bCs/>
        </w:rPr>
        <w:t>The Framework Manager</w:t>
      </w:r>
      <w:r>
        <w:rPr>
          <w:rFonts w:ascii="Arial" w:hAnsi="Arial" w:cs="Arial"/>
          <w:b/>
          <w:bCs/>
        </w:rPr>
        <w:t xml:space="preserve"> </w:t>
      </w:r>
      <w:r>
        <w:rPr>
          <w:rFonts w:ascii="Arial" w:hAnsi="Arial" w:cs="Arial"/>
          <w:bCs/>
        </w:rPr>
        <w:t xml:space="preserve">does not bind itself to accept the lowest or any offer. </w:t>
      </w:r>
      <w:r>
        <w:rPr>
          <w:rFonts w:ascii="Arial" w:hAnsi="Arial"/>
          <w:bCs/>
        </w:rPr>
        <w:t>The Framework Manager also reserves the right to award the business to any number of qualifying Bidders.</w:t>
      </w:r>
    </w:p>
    <w:p w14:paraId="0448EB3D" w14:textId="77777777" w:rsidR="005A1834" w:rsidRDefault="005A1834">
      <w:pPr>
        <w:pStyle w:val="BodyText2"/>
        <w:jc w:val="both"/>
        <w:rPr>
          <w:rFonts w:ascii="Arial" w:hAnsi="Arial" w:cs="Arial"/>
          <w:bCs/>
        </w:rPr>
      </w:pPr>
    </w:p>
    <w:p w14:paraId="37E05B56" w14:textId="379698C2" w:rsidR="005A1834" w:rsidRDefault="00901032" w:rsidP="00332F39">
      <w:pPr>
        <w:pStyle w:val="PQQHead2"/>
        <w:rPr>
          <w:rFonts w:cs="Arial"/>
          <w:color w:val="000000"/>
          <w:u w:val="single"/>
        </w:rPr>
      </w:pPr>
      <w:r>
        <w:t xml:space="preserve">The closing date for the return of tenders is </w:t>
      </w:r>
      <w:r w:rsidR="008270FF" w:rsidRPr="008270FF">
        <w:rPr>
          <w:rFonts w:cs="Arial"/>
          <w:color w:val="000000"/>
          <w:u w:val="single"/>
        </w:rPr>
        <w:t>Wednesday 1</w:t>
      </w:r>
      <w:r w:rsidR="008270FF" w:rsidRPr="008270FF">
        <w:rPr>
          <w:rFonts w:cs="Arial"/>
          <w:color w:val="000000"/>
          <w:u w:val="single"/>
          <w:vertAlign w:val="superscript"/>
        </w:rPr>
        <w:t>st</w:t>
      </w:r>
      <w:r w:rsidR="008270FF" w:rsidRPr="008270FF">
        <w:rPr>
          <w:rFonts w:cs="Arial"/>
          <w:color w:val="000000"/>
          <w:u w:val="single"/>
        </w:rPr>
        <w:t xml:space="preserve"> June 2022 at 14:00 BST</w:t>
      </w:r>
    </w:p>
    <w:p w14:paraId="276F1974" w14:textId="77777777" w:rsidR="008270FF" w:rsidRPr="008270FF" w:rsidRDefault="008270FF" w:rsidP="008270FF">
      <w:pPr>
        <w:rPr>
          <w:lang w:eastAsia="en-GB"/>
        </w:rPr>
      </w:pPr>
    </w:p>
    <w:p w14:paraId="351CC0B1" w14:textId="77777777" w:rsidR="005A1834" w:rsidRDefault="00901032">
      <w:pPr>
        <w:jc w:val="both"/>
        <w:rPr>
          <w:rFonts w:ascii="Arial" w:hAnsi="Arial" w:cs="Arial"/>
          <w:b w:val="0"/>
          <w:szCs w:val="22"/>
        </w:rPr>
      </w:pPr>
      <w:r>
        <w:rPr>
          <w:rFonts w:ascii="Arial" w:hAnsi="Arial" w:cs="Arial"/>
          <w:b w:val="0"/>
          <w:szCs w:val="22"/>
        </w:rPr>
        <w:t>Failure to return a completed tender by the closing date specified will entitle the Framework Manager</w:t>
      </w:r>
      <w:r>
        <w:rPr>
          <w:rFonts w:ascii="Arial" w:hAnsi="Arial" w:cs="Arial"/>
          <w:szCs w:val="22"/>
        </w:rPr>
        <w:t xml:space="preserve"> </w:t>
      </w:r>
      <w:r>
        <w:rPr>
          <w:rFonts w:ascii="Arial" w:hAnsi="Arial" w:cs="Arial"/>
          <w:b w:val="0"/>
          <w:szCs w:val="22"/>
        </w:rPr>
        <w:t>to disqualify the relevant Bidder from participating in this procurement at the Framework Manager’s discretion</w:t>
      </w:r>
    </w:p>
    <w:p w14:paraId="2B1926F6" w14:textId="77777777" w:rsidR="005A1834" w:rsidRDefault="005A1834">
      <w:pPr>
        <w:jc w:val="both"/>
      </w:pPr>
    </w:p>
    <w:p w14:paraId="7EF86AFA" w14:textId="77777777" w:rsidR="005A1834" w:rsidRDefault="00901032">
      <w:pPr>
        <w:rPr>
          <w:rFonts w:ascii="Arial" w:hAnsi="Arial" w:cs="Arial"/>
          <w:b w:val="0"/>
          <w:color w:val="000000"/>
        </w:rPr>
      </w:pPr>
      <w:r>
        <w:rPr>
          <w:rFonts w:ascii="Arial" w:hAnsi="Arial" w:cs="Arial"/>
          <w:b w:val="0"/>
          <w:color w:val="000000"/>
        </w:rPr>
        <w:t>Those Bidders deciding not to tender should use the “Decline to Respond” function on the e-sourcing portal, giving their reason for this decision.</w:t>
      </w:r>
    </w:p>
    <w:p w14:paraId="1B2D0131" w14:textId="77777777" w:rsidR="005A1834" w:rsidRDefault="005A1834">
      <w:pPr>
        <w:rPr>
          <w:rFonts w:ascii="Arial" w:hAnsi="Arial" w:cs="Arial"/>
          <w:b w:val="0"/>
          <w:color w:val="000000"/>
        </w:rPr>
      </w:pPr>
    </w:p>
    <w:p w14:paraId="28937EC2" w14:textId="77777777" w:rsidR="005A1834" w:rsidRDefault="005A1834"/>
    <w:p w14:paraId="3D7296AB" w14:textId="77777777" w:rsidR="005A1834" w:rsidRDefault="00901032">
      <w:pPr>
        <w:pStyle w:val="ListParagraph"/>
        <w:numPr>
          <w:ilvl w:val="0"/>
          <w:numId w:val="10"/>
        </w:numPr>
        <w:ind w:left="0" w:firstLine="0"/>
        <w:rPr>
          <w:rFonts w:ascii="Arial" w:hAnsi="Arial" w:cs="Arial"/>
          <w:color w:val="007AC3"/>
          <w:sz w:val="24"/>
          <w:szCs w:val="24"/>
        </w:rPr>
      </w:pPr>
      <w:bookmarkStart w:id="19" w:name="_Ref496269506"/>
      <w:r>
        <w:rPr>
          <w:rFonts w:ascii="Arial" w:hAnsi="Arial" w:cs="Arial"/>
          <w:color w:val="007AC3"/>
          <w:sz w:val="24"/>
          <w:szCs w:val="24"/>
        </w:rPr>
        <w:t>FRAMEWORK AGREEMENT AWARD PROCESS AND EVALUATION CRITERIA</w:t>
      </w:r>
      <w:bookmarkEnd w:id="19"/>
      <w:r>
        <w:rPr>
          <w:rStyle w:val="Level1asHeadingtext"/>
          <w:rFonts w:ascii="Arial" w:eastAsia="Calibri" w:hAnsi="Arial" w:cs="Arial"/>
          <w:b/>
        </w:rPr>
        <w:fldChar w:fldCharType="begin"/>
      </w:r>
      <w:r>
        <w:rPr>
          <w:rFonts w:ascii="Arial" w:hAnsi="Arial" w:cs="Arial"/>
          <w:b w:val="0"/>
        </w:rPr>
        <w:instrText>tc "</w:instrText>
      </w:r>
      <w:bookmarkStart w:id="20" w:name="_Toc499738882"/>
      <w:r>
        <w:rPr>
          <w:rFonts w:ascii="Arial" w:hAnsi="Arial" w:cs="Arial"/>
          <w:b w:val="0"/>
        </w:rPr>
        <w:instrText xml:space="preserve">12 </w:instrText>
      </w:r>
      <w:r>
        <w:rPr>
          <w:rFonts w:ascii="Arial" w:hAnsi="Arial" w:cs="Arial"/>
          <w:b w:val="0"/>
        </w:rPr>
        <w:tab/>
        <w:instrText>FRAMEWORK AGREEMENT AWARD PROCESS AND EVALUATION CRITERIA</w:instrText>
      </w:r>
      <w:bookmarkEnd w:id="20"/>
      <w:r>
        <w:rPr>
          <w:rFonts w:ascii="Arial" w:hAnsi="Arial" w:cs="Arial"/>
          <w:b w:val="0"/>
        </w:rPr>
        <w:instrText xml:space="preserve"> " \l 1</w:instrText>
      </w:r>
      <w:r>
        <w:rPr>
          <w:rStyle w:val="Level1asHeadingtext"/>
          <w:rFonts w:ascii="Arial" w:eastAsia="Calibri" w:hAnsi="Arial" w:cs="Arial"/>
          <w:b/>
        </w:rPr>
        <w:fldChar w:fldCharType="end"/>
      </w:r>
    </w:p>
    <w:p w14:paraId="700AEED1" w14:textId="77777777" w:rsidR="005A1834" w:rsidRDefault="005A1834">
      <w:pPr>
        <w:rPr>
          <w:rFonts w:ascii="Arial" w:hAnsi="Arial" w:cs="Arial"/>
          <w:color w:val="007AC3"/>
          <w:sz w:val="24"/>
          <w:szCs w:val="24"/>
        </w:rPr>
      </w:pPr>
    </w:p>
    <w:p w14:paraId="6E78B9D0" w14:textId="77777777" w:rsidR="005A1834" w:rsidRDefault="00901032">
      <w:pPr>
        <w:jc w:val="both"/>
        <w:rPr>
          <w:rFonts w:ascii="Arial" w:hAnsi="Arial"/>
          <w:b w:val="0"/>
        </w:rPr>
      </w:pPr>
      <w:r>
        <w:rPr>
          <w:rFonts w:ascii="Arial" w:hAnsi="Arial"/>
          <w:b w:val="0"/>
        </w:rPr>
        <w:t xml:space="preserve">The </w:t>
      </w:r>
      <w:r>
        <w:rPr>
          <w:rFonts w:ascii="Arial" w:hAnsi="Arial"/>
          <w:b w:val="0"/>
          <w:color w:val="000000" w:themeColor="text1"/>
        </w:rPr>
        <w:t>Framework Agreements will</w:t>
      </w:r>
      <w:r>
        <w:rPr>
          <w:rFonts w:ascii="Arial" w:hAnsi="Arial"/>
          <w:b w:val="0"/>
        </w:rPr>
        <w:t xml:space="preserve"> be awarded </w:t>
      </w:r>
      <w:proofErr w:type="gramStart"/>
      <w:r>
        <w:rPr>
          <w:rFonts w:ascii="Arial" w:hAnsi="Arial"/>
          <w:b w:val="0"/>
        </w:rPr>
        <w:t>on the basis of</w:t>
      </w:r>
      <w:proofErr w:type="gramEnd"/>
      <w:r>
        <w:rPr>
          <w:rFonts w:ascii="Arial" w:hAnsi="Arial"/>
          <w:b w:val="0"/>
        </w:rPr>
        <w:t xml:space="preserve"> the most economically advantageous offer (best price-quality ratio) evaluated as follows:</w:t>
      </w:r>
    </w:p>
    <w:p w14:paraId="287D645D" w14:textId="77777777" w:rsidR="005A1834" w:rsidRDefault="005A1834">
      <w:pPr>
        <w:jc w:val="both"/>
        <w:rPr>
          <w:rFonts w:ascii="Arial" w:hAnsi="Arial"/>
          <w:b w:val="0"/>
        </w:rPr>
      </w:pPr>
    </w:p>
    <w:p w14:paraId="6D800ABD" w14:textId="77777777" w:rsidR="005A1834" w:rsidRDefault="00901032">
      <w:pPr>
        <w:pStyle w:val="BodyText2"/>
        <w:numPr>
          <w:ilvl w:val="1"/>
          <w:numId w:val="10"/>
        </w:numPr>
        <w:jc w:val="both"/>
        <w:rPr>
          <w:rFonts w:ascii="Arial" w:hAnsi="Arial" w:cs="Arial"/>
          <w:bCs/>
        </w:rPr>
      </w:pPr>
      <w:r>
        <w:rPr>
          <w:rFonts w:ascii="Arial" w:hAnsi="Arial"/>
        </w:rPr>
        <w:tab/>
      </w:r>
      <w:bookmarkStart w:id="21" w:name="_Ref495576798"/>
      <w:r>
        <w:rPr>
          <w:rFonts w:ascii="Arial" w:hAnsi="Arial" w:cs="Arial"/>
          <w:b/>
          <w:bCs/>
        </w:rPr>
        <w:t>STEP 1: PREREQUISITES</w:t>
      </w:r>
      <w:bookmarkEnd w:id="21"/>
    </w:p>
    <w:p w14:paraId="6428F563" w14:textId="77777777" w:rsidR="005A1834" w:rsidRDefault="005A1834">
      <w:pPr>
        <w:pStyle w:val="BodyText2"/>
        <w:ind w:left="360"/>
        <w:jc w:val="both"/>
        <w:rPr>
          <w:rFonts w:ascii="Arial" w:hAnsi="Arial" w:cs="Arial"/>
          <w:bCs/>
        </w:rPr>
      </w:pPr>
    </w:p>
    <w:p w14:paraId="125AB334" w14:textId="77777777" w:rsidR="005A1834" w:rsidRPr="00ED22F3" w:rsidRDefault="00901032">
      <w:pPr>
        <w:pStyle w:val="Level3"/>
        <w:numPr>
          <w:ilvl w:val="2"/>
          <w:numId w:val="10"/>
        </w:numPr>
        <w:spacing w:line="240" w:lineRule="auto"/>
        <w:rPr>
          <w:rFonts w:ascii="Arial" w:hAnsi="Arial" w:cs="Arial"/>
          <w:sz w:val="22"/>
          <w:szCs w:val="22"/>
        </w:rPr>
      </w:pPr>
      <w:bookmarkStart w:id="22" w:name="_Ref495510310"/>
      <w:r w:rsidRPr="00ED22F3">
        <w:rPr>
          <w:rFonts w:ascii="Arial" w:hAnsi="Arial" w:cs="Arial"/>
          <w:sz w:val="22"/>
          <w:szCs w:val="22"/>
        </w:rPr>
        <w:t xml:space="preserve">Bidders must meet </w:t>
      </w:r>
      <w:proofErr w:type="gramStart"/>
      <w:r w:rsidRPr="00ED22F3">
        <w:rPr>
          <w:rFonts w:ascii="Arial" w:hAnsi="Arial" w:cs="Arial"/>
          <w:sz w:val="22"/>
          <w:szCs w:val="22"/>
        </w:rPr>
        <w:t>all of</w:t>
      </w:r>
      <w:proofErr w:type="gramEnd"/>
      <w:r w:rsidRPr="00ED22F3">
        <w:rPr>
          <w:rFonts w:ascii="Arial" w:hAnsi="Arial" w:cs="Arial"/>
          <w:sz w:val="22"/>
          <w:szCs w:val="22"/>
        </w:rPr>
        <w:t xml:space="preserve"> the requirements of SCHEDULE C (prerequisites) or:</w:t>
      </w:r>
      <w:bookmarkEnd w:id="22"/>
      <w:r w:rsidRPr="00ED22F3">
        <w:rPr>
          <w:rFonts w:ascii="Arial" w:hAnsi="Arial" w:cs="Arial"/>
          <w:sz w:val="22"/>
          <w:szCs w:val="22"/>
        </w:rPr>
        <w:t xml:space="preserve"> </w:t>
      </w:r>
    </w:p>
    <w:p w14:paraId="6C10B11D" w14:textId="69A4648E" w:rsidR="005A1834" w:rsidRDefault="00E6045F">
      <w:pPr>
        <w:pStyle w:val="Level3"/>
        <w:numPr>
          <w:ilvl w:val="0"/>
          <w:numId w:val="0"/>
        </w:numPr>
        <w:spacing w:line="240" w:lineRule="auto"/>
        <w:ind w:left="720"/>
        <w:rPr>
          <w:rFonts w:ascii="Arial" w:hAnsi="Arial" w:cs="Arial"/>
          <w:sz w:val="22"/>
          <w:szCs w:val="22"/>
        </w:rPr>
      </w:pPr>
      <w:r>
        <w:rPr>
          <w:rFonts w:ascii="Arial" w:hAnsi="Arial" w:cs="Arial"/>
          <w:sz w:val="22"/>
          <w:szCs w:val="22"/>
        </w:rPr>
        <w:t>e</w:t>
      </w:r>
      <w:r w:rsidR="00901032" w:rsidRPr="00ED22F3">
        <w:rPr>
          <w:rFonts w:ascii="Arial" w:hAnsi="Arial" w:cs="Arial"/>
          <w:sz w:val="22"/>
          <w:szCs w:val="22"/>
        </w:rPr>
        <w:t xml:space="preserve">xplain to the Framework Manager’s satisfaction why they do not meet </w:t>
      </w:r>
      <w:proofErr w:type="gramStart"/>
      <w:r w:rsidR="00901032" w:rsidRPr="00ED22F3">
        <w:rPr>
          <w:rFonts w:ascii="Arial" w:hAnsi="Arial" w:cs="Arial"/>
          <w:sz w:val="22"/>
          <w:szCs w:val="22"/>
        </w:rPr>
        <w:t>all of</w:t>
      </w:r>
      <w:proofErr w:type="gramEnd"/>
      <w:r w:rsidR="00901032" w:rsidRPr="00ED22F3">
        <w:rPr>
          <w:rFonts w:ascii="Arial" w:hAnsi="Arial" w:cs="Arial"/>
          <w:sz w:val="22"/>
          <w:szCs w:val="22"/>
        </w:rPr>
        <w:t xml:space="preserve"> the requirements of SCHEDULE C (prerequisites) perhaps through the use of self-cleaning evidence).</w:t>
      </w:r>
      <w:r w:rsidR="00901032">
        <w:rPr>
          <w:rFonts w:ascii="Arial" w:hAnsi="Arial" w:cs="Arial"/>
          <w:sz w:val="22"/>
          <w:szCs w:val="22"/>
        </w:rPr>
        <w:t xml:space="preserve"> </w:t>
      </w:r>
    </w:p>
    <w:p w14:paraId="5767A61C" w14:textId="77777777" w:rsidR="005A1834" w:rsidRDefault="00901032">
      <w:pPr>
        <w:pStyle w:val="Level3"/>
        <w:numPr>
          <w:ilvl w:val="2"/>
          <w:numId w:val="10"/>
        </w:numPr>
        <w:spacing w:line="240" w:lineRule="auto"/>
        <w:rPr>
          <w:rFonts w:ascii="Arial" w:hAnsi="Arial" w:cs="Arial"/>
          <w:sz w:val="22"/>
          <w:szCs w:val="22"/>
        </w:rPr>
      </w:pPr>
      <w:r>
        <w:rPr>
          <w:rFonts w:ascii="Arial" w:hAnsi="Arial" w:cs="Arial"/>
          <w:sz w:val="22"/>
          <w:szCs w:val="22"/>
        </w:rPr>
        <w:t xml:space="preserve">Any Bidders which do not meet all of the selection requirements set out in SCHEDULE C (as interpreted in accordance this section </w:t>
      </w:r>
      <w:r>
        <w:rPr>
          <w:rFonts w:ascii="Arial" w:hAnsi="Arial" w:cs="Arial"/>
          <w:sz w:val="22"/>
          <w:szCs w:val="22"/>
        </w:rPr>
        <w:fldChar w:fldCharType="begin"/>
      </w:r>
      <w:r>
        <w:rPr>
          <w:rFonts w:ascii="Arial" w:hAnsi="Arial" w:cs="Arial"/>
          <w:sz w:val="22"/>
          <w:szCs w:val="22"/>
        </w:rPr>
        <w:instrText xml:space="preserve"> REF _Ref495576798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12.1</w:t>
      </w:r>
      <w:r>
        <w:rPr>
          <w:rFonts w:ascii="Arial" w:hAnsi="Arial" w:cs="Arial"/>
          <w:sz w:val="22"/>
          <w:szCs w:val="22"/>
        </w:rPr>
        <w:fldChar w:fldCharType="end"/>
      </w:r>
      <w:r>
        <w:rPr>
          <w:rFonts w:ascii="Arial" w:hAnsi="Arial" w:cs="Arial"/>
          <w:sz w:val="22"/>
          <w:szCs w:val="22"/>
        </w:rPr>
        <w:t xml:space="preserve">) will be treated as ineligible for the Framework, their bid will not be evaluated </w:t>
      </w:r>
      <w:proofErr w:type="gramStart"/>
      <w:r>
        <w:rPr>
          <w:rFonts w:ascii="Arial" w:hAnsi="Arial" w:cs="Arial"/>
          <w:sz w:val="22"/>
          <w:szCs w:val="22"/>
        </w:rPr>
        <w:t>further</w:t>
      </w:r>
      <w:proofErr w:type="gramEnd"/>
      <w:r>
        <w:rPr>
          <w:rFonts w:ascii="Arial" w:hAnsi="Arial" w:cs="Arial"/>
          <w:sz w:val="22"/>
          <w:szCs w:val="22"/>
        </w:rPr>
        <w:t xml:space="preserve"> and the Bidder will be informed of their rejection at this stage.</w:t>
      </w:r>
    </w:p>
    <w:p w14:paraId="3E5C74B0" w14:textId="77777777" w:rsidR="005A1834" w:rsidRDefault="00901032">
      <w:pPr>
        <w:pStyle w:val="Level3"/>
        <w:numPr>
          <w:ilvl w:val="2"/>
          <w:numId w:val="10"/>
        </w:numPr>
        <w:spacing w:line="240" w:lineRule="auto"/>
        <w:rPr>
          <w:rFonts w:ascii="Arial" w:hAnsi="Arial" w:cs="Arial"/>
          <w:sz w:val="22"/>
          <w:szCs w:val="22"/>
        </w:rPr>
      </w:pPr>
      <w:bookmarkStart w:id="23" w:name="_Ref495576836"/>
      <w:r>
        <w:rPr>
          <w:rFonts w:ascii="Arial" w:hAnsi="Arial" w:cs="Arial"/>
          <w:sz w:val="22"/>
          <w:szCs w:val="22"/>
        </w:rPr>
        <w:t xml:space="preserve">The following minimum financial thresholds will apply to every Bidder. Bidders may rely on a guarantee from a parent organisation to meet the minimum financial thresholds in which case the guarantor must itself meet the minimum financial thresholds.  In such case, the parent organisation shall be required to provide parent company guarantees (or equivalent) substantially in the form of the template parent company guarantee (contained within SCHEDULE I  - Specimen Parent Company Guarantee) to the Framework Manager (to guarantee the Bidder’s performance under the Framework Agreement) (see SCHEDULE I.1), </w:t>
      </w:r>
      <w:r>
        <w:rPr>
          <w:rFonts w:ascii="Arial" w:hAnsi="Arial" w:cs="Arial"/>
          <w:sz w:val="22"/>
          <w:szCs w:val="22"/>
        </w:rPr>
        <w:lastRenderedPageBreak/>
        <w:t xml:space="preserve">and to each and every Contracting Authority entering into a Call-Off contract with the Bidder (to guarantee the Bidder’s performance under the Call-Off contract) (see SCHEDULE I.2). </w:t>
      </w:r>
      <w:bookmarkEnd w:id="23"/>
    </w:p>
    <w:p w14:paraId="7BF548B8" w14:textId="77777777" w:rsidR="005A1834" w:rsidRDefault="00901032">
      <w:pPr>
        <w:pStyle w:val="Level3"/>
        <w:numPr>
          <w:ilvl w:val="2"/>
          <w:numId w:val="10"/>
        </w:numPr>
        <w:spacing w:line="240" w:lineRule="auto"/>
        <w:rPr>
          <w:rFonts w:ascii="Arial" w:hAnsi="Arial" w:cs="Arial"/>
          <w:sz w:val="22"/>
          <w:szCs w:val="22"/>
        </w:rPr>
      </w:pPr>
      <w:r>
        <w:rPr>
          <w:rFonts w:ascii="Arial" w:hAnsi="Arial" w:cs="Arial"/>
          <w:sz w:val="22"/>
          <w:szCs w:val="22"/>
        </w:rPr>
        <w:t xml:space="preserve">Bidders (or where paragraph </w:t>
      </w:r>
      <w:r>
        <w:rPr>
          <w:rFonts w:ascii="Arial" w:hAnsi="Arial" w:cs="Arial"/>
          <w:sz w:val="22"/>
          <w:szCs w:val="22"/>
        </w:rPr>
        <w:fldChar w:fldCharType="begin"/>
      </w:r>
      <w:r>
        <w:rPr>
          <w:rFonts w:ascii="Arial" w:hAnsi="Arial" w:cs="Arial"/>
          <w:sz w:val="22"/>
          <w:szCs w:val="22"/>
        </w:rPr>
        <w:instrText xml:space="preserve"> REF _Ref495576836 \r \p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12.1.3 above</w:t>
      </w:r>
      <w:r>
        <w:rPr>
          <w:rFonts w:ascii="Arial" w:hAnsi="Arial" w:cs="Arial"/>
          <w:sz w:val="22"/>
          <w:szCs w:val="22"/>
        </w:rPr>
        <w:fldChar w:fldCharType="end"/>
      </w:r>
      <w:r>
        <w:rPr>
          <w:rFonts w:ascii="Arial" w:hAnsi="Arial" w:cs="Arial"/>
          <w:sz w:val="22"/>
          <w:szCs w:val="22"/>
        </w:rPr>
        <w:t xml:space="preserve"> applies, the Bidder’s parent organisation providing a guarantee) must have had a turnover greater than £25,000,000 in each of the last 3 years (please note that this may be checked using accounts if requested and/or a </w:t>
      </w:r>
      <w:proofErr w:type="gramStart"/>
      <w:r>
        <w:rPr>
          <w:rFonts w:ascii="Arial" w:hAnsi="Arial" w:cs="Arial"/>
          <w:sz w:val="22"/>
          <w:szCs w:val="22"/>
        </w:rPr>
        <w:t>third party</w:t>
      </w:r>
      <w:proofErr w:type="gramEnd"/>
      <w:r>
        <w:rPr>
          <w:rFonts w:ascii="Arial" w:hAnsi="Arial" w:cs="Arial"/>
          <w:sz w:val="22"/>
          <w:szCs w:val="22"/>
        </w:rPr>
        <w:t xml:space="preserve"> credit checking agency). Bidders must state whether the turnover applies to the Bidder or to the parent organisation (or equivalent). If it relates to the parent company then a parent company </w:t>
      </w:r>
      <w:proofErr w:type="gramStart"/>
      <w:r>
        <w:rPr>
          <w:rFonts w:ascii="Arial" w:hAnsi="Arial" w:cs="Arial"/>
          <w:sz w:val="22"/>
          <w:szCs w:val="22"/>
        </w:rPr>
        <w:t>guarantee</w:t>
      </w:r>
      <w:proofErr w:type="gramEnd"/>
      <w:r>
        <w:rPr>
          <w:rFonts w:ascii="Arial" w:hAnsi="Arial" w:cs="Arial"/>
          <w:sz w:val="22"/>
          <w:szCs w:val="22"/>
        </w:rPr>
        <w:t xml:space="preserve"> or equivalent will be required for every CEF project bid. </w:t>
      </w:r>
    </w:p>
    <w:p w14:paraId="0BF3B14F" w14:textId="451BAFFA" w:rsidR="005A1834" w:rsidRDefault="00901032">
      <w:pPr>
        <w:pStyle w:val="Level3"/>
        <w:numPr>
          <w:ilvl w:val="2"/>
          <w:numId w:val="10"/>
        </w:numPr>
        <w:spacing w:line="240" w:lineRule="auto"/>
        <w:rPr>
          <w:rFonts w:ascii="Arial" w:hAnsi="Arial" w:cs="Arial"/>
          <w:sz w:val="22"/>
          <w:szCs w:val="22"/>
        </w:rPr>
      </w:pPr>
      <w:r>
        <w:rPr>
          <w:rFonts w:ascii="Arial" w:hAnsi="Arial" w:cs="Arial"/>
          <w:sz w:val="22"/>
          <w:szCs w:val="22"/>
        </w:rPr>
        <w:t xml:space="preserve">Bidders (or where paragraph </w:t>
      </w:r>
      <w:r>
        <w:rPr>
          <w:rFonts w:ascii="Arial" w:hAnsi="Arial" w:cs="Arial"/>
          <w:sz w:val="22"/>
          <w:szCs w:val="22"/>
        </w:rPr>
        <w:fldChar w:fldCharType="begin"/>
      </w:r>
      <w:r>
        <w:rPr>
          <w:rFonts w:ascii="Arial" w:hAnsi="Arial" w:cs="Arial"/>
          <w:sz w:val="22"/>
          <w:szCs w:val="22"/>
        </w:rPr>
        <w:instrText xml:space="preserve"> REF _Ref495576836 \r \p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12.1.3 above</w:t>
      </w:r>
      <w:r>
        <w:rPr>
          <w:rFonts w:ascii="Arial" w:hAnsi="Arial" w:cs="Arial"/>
          <w:sz w:val="22"/>
          <w:szCs w:val="22"/>
        </w:rPr>
        <w:fldChar w:fldCharType="end"/>
      </w:r>
      <w:r>
        <w:rPr>
          <w:rFonts w:ascii="Arial" w:hAnsi="Arial" w:cs="Arial"/>
          <w:sz w:val="22"/>
          <w:szCs w:val="22"/>
        </w:rPr>
        <w:t xml:space="preserve"> applies, the Bidder’s parent organisation providing a guarantee) must have had working capital (total current assets minus current liabilities) of more than £4,000,000 in each of the last 3 years.  Bidders must state whether the working capital applies to the company or to the parent organisation (or equivalent).  In the second case a parent company </w:t>
      </w:r>
      <w:proofErr w:type="gramStart"/>
      <w:r>
        <w:rPr>
          <w:rFonts w:ascii="Arial" w:hAnsi="Arial" w:cs="Arial"/>
          <w:sz w:val="22"/>
          <w:szCs w:val="22"/>
        </w:rPr>
        <w:t>guarantee</w:t>
      </w:r>
      <w:proofErr w:type="gramEnd"/>
      <w:r>
        <w:rPr>
          <w:rFonts w:ascii="Arial" w:hAnsi="Arial" w:cs="Arial"/>
          <w:sz w:val="22"/>
          <w:szCs w:val="22"/>
        </w:rPr>
        <w:t xml:space="preserve"> or equivalent will be required for every CEF project bid. If you have answered for the parent or </w:t>
      </w:r>
      <w:proofErr w:type="gramStart"/>
      <w:r>
        <w:rPr>
          <w:rFonts w:ascii="Arial" w:hAnsi="Arial" w:cs="Arial"/>
          <w:sz w:val="22"/>
          <w:szCs w:val="22"/>
        </w:rPr>
        <w:t>equivalent</w:t>
      </w:r>
      <w:proofErr w:type="gramEnd"/>
      <w:r>
        <w:rPr>
          <w:rFonts w:ascii="Arial" w:hAnsi="Arial" w:cs="Arial"/>
          <w:sz w:val="22"/>
          <w:szCs w:val="22"/>
        </w:rPr>
        <w:t xml:space="preserve"> then please provide a detailed explanation of the parent or equivalent and their willingness to sign the standard CEF parent company guarantee for every project bid.  </w:t>
      </w:r>
    </w:p>
    <w:p w14:paraId="1EE5DDEC" w14:textId="77777777" w:rsidR="005A1834" w:rsidRDefault="00901032">
      <w:pPr>
        <w:pStyle w:val="Level3"/>
        <w:numPr>
          <w:ilvl w:val="2"/>
          <w:numId w:val="10"/>
        </w:numPr>
        <w:rPr>
          <w:rFonts w:ascii="Arial" w:hAnsi="Arial" w:cs="Arial"/>
          <w:sz w:val="22"/>
          <w:szCs w:val="22"/>
        </w:rPr>
      </w:pPr>
      <w:r>
        <w:rPr>
          <w:rFonts w:ascii="Arial" w:hAnsi="Arial" w:cs="Arial"/>
          <w:sz w:val="22"/>
          <w:szCs w:val="22"/>
        </w:rPr>
        <w:t>Applicants who have met the prerequisites will move to step 2.</w:t>
      </w:r>
    </w:p>
    <w:p w14:paraId="737F5F61" w14:textId="77777777" w:rsidR="005A1834" w:rsidRDefault="00901032">
      <w:pPr>
        <w:pStyle w:val="BodyText2"/>
        <w:numPr>
          <w:ilvl w:val="1"/>
          <w:numId w:val="10"/>
        </w:numPr>
        <w:jc w:val="both"/>
        <w:rPr>
          <w:rFonts w:ascii="Arial" w:hAnsi="Arial" w:cs="Arial"/>
          <w:b/>
          <w:bCs/>
        </w:rPr>
      </w:pPr>
      <w:r>
        <w:rPr>
          <w:rFonts w:ascii="Arial" w:hAnsi="Arial" w:cs="Arial"/>
          <w:b/>
          <w:bCs/>
        </w:rPr>
        <w:t>STEP 2: QUALITATIVE EVALUATION OF TECHNICAL INFORMATION</w:t>
      </w:r>
    </w:p>
    <w:p w14:paraId="787AF25D" w14:textId="77777777" w:rsidR="005A1834" w:rsidRDefault="005A1834">
      <w:pPr>
        <w:pStyle w:val="BodyText2"/>
        <w:ind w:left="360"/>
        <w:jc w:val="both"/>
        <w:rPr>
          <w:rFonts w:ascii="Arial" w:hAnsi="Arial" w:cs="Arial"/>
          <w:bCs/>
        </w:rPr>
      </w:pPr>
    </w:p>
    <w:p w14:paraId="1FB0C9CE" w14:textId="77777777" w:rsidR="005A1834" w:rsidRDefault="00901032">
      <w:pPr>
        <w:pStyle w:val="Level3"/>
        <w:numPr>
          <w:ilvl w:val="2"/>
          <w:numId w:val="10"/>
        </w:numPr>
        <w:spacing w:after="-1"/>
        <w:rPr>
          <w:rFonts w:ascii="Arial" w:hAnsi="Arial"/>
          <w:b/>
        </w:rPr>
      </w:pPr>
      <w:r>
        <w:rPr>
          <w:rFonts w:ascii="Arial" w:hAnsi="Arial" w:cs="Arial"/>
          <w:sz w:val="22"/>
          <w:szCs w:val="22"/>
        </w:rPr>
        <w:t>Technical information will be qualitatively evaluated using the criteria and weightings below</w:t>
      </w:r>
      <w:r>
        <w:rPr>
          <w:rFonts w:ascii="Bookman Old Style" w:hAnsi="Bookman Old Style"/>
          <w:b/>
          <w:highlight w:val="yellow"/>
        </w:rPr>
        <w:t xml:space="preserve"> </w:t>
      </w:r>
    </w:p>
    <w:p w14:paraId="5C3AAC97" w14:textId="77777777" w:rsidR="005A1834" w:rsidRDefault="005A1834">
      <w:pPr>
        <w:pStyle w:val="Level3"/>
        <w:numPr>
          <w:ilvl w:val="0"/>
          <w:numId w:val="0"/>
        </w:numPr>
        <w:spacing w:after="-1"/>
        <w:ind w:left="720"/>
        <w:rPr>
          <w:rFonts w:ascii="Arial" w:hAnsi="Arial"/>
          <w:b/>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3003"/>
        <w:gridCol w:w="2804"/>
      </w:tblGrid>
      <w:tr w:rsidR="00401FBA" w14:paraId="6B79F3CE" w14:textId="4AFA16B4" w:rsidTr="00E6045F">
        <w:trPr>
          <w:trHeight w:val="786"/>
          <w:jc w:val="center"/>
        </w:trPr>
        <w:tc>
          <w:tcPr>
            <w:tcW w:w="3964" w:type="dxa"/>
            <w:tcBorders>
              <w:bottom w:val="single" w:sz="4" w:space="0" w:color="auto"/>
            </w:tcBorders>
            <w:shd w:val="clear" w:color="auto" w:fill="F2F2F2" w:themeFill="background1" w:themeFillShade="F2"/>
            <w:vAlign w:val="center"/>
          </w:tcPr>
          <w:p w14:paraId="51FC0501" w14:textId="77777777" w:rsidR="00401FBA" w:rsidRDefault="00401FBA" w:rsidP="00E6045F">
            <w:pPr>
              <w:ind w:left="720" w:hanging="720"/>
              <w:jc w:val="center"/>
              <w:rPr>
                <w:rFonts w:ascii="Arial" w:hAnsi="Arial" w:cs="Arial"/>
                <w:szCs w:val="22"/>
              </w:rPr>
            </w:pPr>
            <w:r>
              <w:rPr>
                <w:rFonts w:ascii="Arial" w:hAnsi="Arial" w:cs="Arial"/>
                <w:szCs w:val="22"/>
              </w:rPr>
              <w:t>Criteria</w:t>
            </w:r>
          </w:p>
        </w:tc>
        <w:tc>
          <w:tcPr>
            <w:tcW w:w="3003" w:type="dxa"/>
            <w:tcBorders>
              <w:bottom w:val="single" w:sz="4" w:space="0" w:color="auto"/>
            </w:tcBorders>
            <w:shd w:val="clear" w:color="auto" w:fill="F2F2F2" w:themeFill="background1" w:themeFillShade="F2"/>
            <w:vAlign w:val="center"/>
          </w:tcPr>
          <w:p w14:paraId="6188E5BE" w14:textId="77777777" w:rsidR="00401FBA" w:rsidRDefault="00401FBA" w:rsidP="00E6045F">
            <w:pPr>
              <w:ind w:left="720" w:hanging="720"/>
              <w:jc w:val="center"/>
              <w:rPr>
                <w:rFonts w:ascii="Arial" w:hAnsi="Arial" w:cs="Arial"/>
                <w:szCs w:val="22"/>
              </w:rPr>
            </w:pPr>
          </w:p>
          <w:p w14:paraId="4C58E3A2" w14:textId="3082BAE5" w:rsidR="00401FBA" w:rsidRDefault="00401FBA" w:rsidP="00E6045F">
            <w:pPr>
              <w:ind w:left="720" w:hanging="720"/>
              <w:jc w:val="center"/>
              <w:rPr>
                <w:rFonts w:ascii="Arial" w:hAnsi="Arial" w:cs="Arial"/>
                <w:szCs w:val="22"/>
              </w:rPr>
            </w:pPr>
            <w:r>
              <w:rPr>
                <w:rFonts w:ascii="Arial" w:hAnsi="Arial" w:cs="Arial"/>
                <w:szCs w:val="22"/>
              </w:rPr>
              <w:t>Weighting</w:t>
            </w:r>
          </w:p>
          <w:p w14:paraId="0921A9C1" w14:textId="77777777" w:rsidR="00401FBA" w:rsidRDefault="00401FBA" w:rsidP="00E6045F">
            <w:pPr>
              <w:ind w:left="720" w:hanging="720"/>
              <w:jc w:val="center"/>
              <w:rPr>
                <w:rFonts w:ascii="Arial" w:hAnsi="Arial" w:cs="Arial"/>
                <w:szCs w:val="22"/>
              </w:rPr>
            </w:pPr>
          </w:p>
        </w:tc>
        <w:tc>
          <w:tcPr>
            <w:tcW w:w="2804" w:type="dxa"/>
            <w:tcBorders>
              <w:bottom w:val="single" w:sz="4" w:space="0" w:color="auto"/>
            </w:tcBorders>
            <w:shd w:val="clear" w:color="auto" w:fill="F2F2F2" w:themeFill="background1" w:themeFillShade="F2"/>
            <w:vAlign w:val="center"/>
          </w:tcPr>
          <w:p w14:paraId="7745C816" w14:textId="3926B048" w:rsidR="00401FBA" w:rsidRDefault="00401FBA" w:rsidP="00E6045F">
            <w:pPr>
              <w:ind w:left="720" w:hanging="720"/>
              <w:jc w:val="center"/>
              <w:rPr>
                <w:rFonts w:ascii="Arial" w:hAnsi="Arial" w:cs="Arial"/>
                <w:szCs w:val="22"/>
              </w:rPr>
            </w:pPr>
            <w:r>
              <w:rPr>
                <w:rFonts w:ascii="Arial" w:hAnsi="Arial" w:cs="Arial"/>
                <w:szCs w:val="22"/>
              </w:rPr>
              <w:t>Max Score</w:t>
            </w:r>
          </w:p>
        </w:tc>
      </w:tr>
      <w:tr w:rsidR="00401FBA" w14:paraId="3CD9DCDF" w14:textId="4B19E5E2" w:rsidTr="00E6045F">
        <w:trPr>
          <w:trHeight w:val="382"/>
          <w:jc w:val="center"/>
        </w:trPr>
        <w:tc>
          <w:tcPr>
            <w:tcW w:w="3964" w:type="dxa"/>
            <w:shd w:val="clear" w:color="auto" w:fill="F2F2F2" w:themeFill="background1" w:themeFillShade="F2"/>
            <w:vAlign w:val="center"/>
          </w:tcPr>
          <w:p w14:paraId="408B037F" w14:textId="77777777" w:rsidR="00401FBA" w:rsidRDefault="00401FBA" w:rsidP="00E6045F">
            <w:pPr>
              <w:ind w:left="720" w:hanging="720"/>
              <w:jc w:val="center"/>
              <w:rPr>
                <w:rFonts w:ascii="Arial" w:hAnsi="Arial" w:cs="Arial"/>
                <w:color w:val="FF0000"/>
                <w:szCs w:val="22"/>
              </w:rPr>
            </w:pPr>
            <w:r>
              <w:rPr>
                <w:rFonts w:ascii="Arial" w:hAnsi="Arial" w:cs="Arial"/>
                <w:szCs w:val="22"/>
              </w:rPr>
              <w:t>TECHNICAL</w:t>
            </w:r>
          </w:p>
        </w:tc>
        <w:tc>
          <w:tcPr>
            <w:tcW w:w="3003" w:type="dxa"/>
            <w:shd w:val="clear" w:color="auto" w:fill="F2F2F2" w:themeFill="background1" w:themeFillShade="F2"/>
            <w:vAlign w:val="center"/>
          </w:tcPr>
          <w:p w14:paraId="3011FB13" w14:textId="77777777" w:rsidR="00401FBA" w:rsidRDefault="00401FBA" w:rsidP="00E6045F">
            <w:pPr>
              <w:ind w:left="720" w:hanging="720"/>
              <w:jc w:val="center"/>
              <w:rPr>
                <w:rFonts w:ascii="Arial" w:hAnsi="Arial" w:cs="Arial"/>
                <w:b w:val="0"/>
                <w:color w:val="FF0000"/>
                <w:szCs w:val="22"/>
              </w:rPr>
            </w:pPr>
          </w:p>
        </w:tc>
        <w:tc>
          <w:tcPr>
            <w:tcW w:w="2804" w:type="dxa"/>
            <w:shd w:val="clear" w:color="auto" w:fill="F2F2F2" w:themeFill="background1" w:themeFillShade="F2"/>
            <w:vAlign w:val="center"/>
          </w:tcPr>
          <w:p w14:paraId="3B94EC8A" w14:textId="77777777" w:rsidR="00401FBA" w:rsidRDefault="00401FBA" w:rsidP="00E6045F">
            <w:pPr>
              <w:ind w:left="720" w:hanging="720"/>
              <w:jc w:val="center"/>
              <w:rPr>
                <w:rFonts w:ascii="Arial" w:hAnsi="Arial" w:cs="Arial"/>
                <w:b w:val="0"/>
                <w:color w:val="FF0000"/>
                <w:szCs w:val="22"/>
              </w:rPr>
            </w:pPr>
          </w:p>
        </w:tc>
      </w:tr>
      <w:tr w:rsidR="00401FBA" w14:paraId="6004B721" w14:textId="5B433103" w:rsidTr="00E6045F">
        <w:trPr>
          <w:trHeight w:val="406"/>
          <w:jc w:val="center"/>
        </w:trPr>
        <w:tc>
          <w:tcPr>
            <w:tcW w:w="3964" w:type="dxa"/>
            <w:shd w:val="clear" w:color="auto" w:fill="auto"/>
            <w:vAlign w:val="center"/>
          </w:tcPr>
          <w:p w14:paraId="0CFB301B" w14:textId="38BBF4B7" w:rsidR="00401FBA" w:rsidRDefault="00401FBA" w:rsidP="00E6045F">
            <w:pPr>
              <w:ind w:left="720" w:hanging="720"/>
              <w:jc w:val="both"/>
              <w:rPr>
                <w:rFonts w:ascii="Arial" w:hAnsi="Arial" w:cs="Arial"/>
                <w:b w:val="0"/>
                <w:szCs w:val="22"/>
              </w:rPr>
            </w:pPr>
            <w:r>
              <w:rPr>
                <w:rFonts w:ascii="Arial" w:hAnsi="Arial" w:cs="Arial"/>
                <w:b w:val="0"/>
                <w:szCs w:val="22"/>
              </w:rPr>
              <w:t>Project Management Approach</w:t>
            </w:r>
          </w:p>
        </w:tc>
        <w:tc>
          <w:tcPr>
            <w:tcW w:w="3003" w:type="dxa"/>
            <w:shd w:val="clear" w:color="auto" w:fill="auto"/>
            <w:vAlign w:val="center"/>
          </w:tcPr>
          <w:p w14:paraId="1B712E2A" w14:textId="21C70D70" w:rsidR="00401FBA" w:rsidRDefault="00401FBA" w:rsidP="00E6045F">
            <w:pPr>
              <w:ind w:left="720" w:hanging="720"/>
              <w:jc w:val="center"/>
              <w:rPr>
                <w:rFonts w:ascii="Arial" w:hAnsi="Arial" w:cs="Arial"/>
                <w:b w:val="0"/>
                <w:szCs w:val="22"/>
              </w:rPr>
            </w:pPr>
            <w:r>
              <w:rPr>
                <w:rFonts w:ascii="Arial" w:hAnsi="Arial" w:cs="Arial"/>
                <w:b w:val="0"/>
                <w:szCs w:val="22"/>
              </w:rPr>
              <w:t>6.75%</w:t>
            </w:r>
          </w:p>
        </w:tc>
        <w:tc>
          <w:tcPr>
            <w:tcW w:w="2804" w:type="dxa"/>
            <w:vAlign w:val="center"/>
          </w:tcPr>
          <w:p w14:paraId="3BBC39D9" w14:textId="31CED5DB" w:rsidR="00401FBA" w:rsidRDefault="001F28BC" w:rsidP="00E6045F">
            <w:pPr>
              <w:ind w:left="720" w:hanging="720"/>
              <w:jc w:val="center"/>
              <w:rPr>
                <w:rFonts w:ascii="Arial" w:hAnsi="Arial" w:cs="Arial"/>
                <w:b w:val="0"/>
                <w:szCs w:val="22"/>
              </w:rPr>
            </w:pPr>
            <w:r>
              <w:rPr>
                <w:rFonts w:ascii="Arial" w:hAnsi="Arial" w:cs="Arial"/>
                <w:b w:val="0"/>
                <w:szCs w:val="22"/>
              </w:rPr>
              <w:t>15</w:t>
            </w:r>
          </w:p>
        </w:tc>
      </w:tr>
      <w:tr w:rsidR="00401FBA" w14:paraId="13F5A9C3" w14:textId="3F041A0A" w:rsidTr="00E6045F">
        <w:trPr>
          <w:trHeight w:val="382"/>
          <w:jc w:val="center"/>
        </w:trPr>
        <w:tc>
          <w:tcPr>
            <w:tcW w:w="3964" w:type="dxa"/>
            <w:shd w:val="clear" w:color="auto" w:fill="auto"/>
            <w:vAlign w:val="center"/>
          </w:tcPr>
          <w:p w14:paraId="2FF25DD5" w14:textId="2D5D40FD" w:rsidR="00401FBA" w:rsidRDefault="00401FBA" w:rsidP="00E6045F">
            <w:pPr>
              <w:ind w:left="720" w:hanging="720"/>
              <w:jc w:val="both"/>
              <w:rPr>
                <w:rFonts w:ascii="Arial" w:hAnsi="Arial" w:cs="Arial"/>
                <w:b w:val="0"/>
                <w:szCs w:val="22"/>
              </w:rPr>
            </w:pPr>
            <w:r>
              <w:rPr>
                <w:rFonts w:ascii="Arial" w:hAnsi="Arial" w:cs="Arial"/>
                <w:b w:val="0"/>
                <w:szCs w:val="22"/>
              </w:rPr>
              <w:t>Financial Response</w:t>
            </w:r>
          </w:p>
        </w:tc>
        <w:tc>
          <w:tcPr>
            <w:tcW w:w="3003" w:type="dxa"/>
            <w:shd w:val="clear" w:color="auto" w:fill="auto"/>
            <w:vAlign w:val="center"/>
          </w:tcPr>
          <w:p w14:paraId="00067CFD" w14:textId="57051D24" w:rsidR="00401FBA" w:rsidRDefault="00401FBA" w:rsidP="00E6045F">
            <w:pPr>
              <w:ind w:left="720" w:hanging="720"/>
              <w:jc w:val="center"/>
              <w:rPr>
                <w:rFonts w:ascii="Arial" w:hAnsi="Arial" w:cs="Arial"/>
                <w:b w:val="0"/>
                <w:szCs w:val="22"/>
              </w:rPr>
            </w:pPr>
            <w:r>
              <w:rPr>
                <w:rFonts w:ascii="Arial" w:hAnsi="Arial" w:cs="Arial"/>
                <w:b w:val="0"/>
                <w:szCs w:val="22"/>
              </w:rPr>
              <w:t>4.5%</w:t>
            </w:r>
          </w:p>
        </w:tc>
        <w:tc>
          <w:tcPr>
            <w:tcW w:w="2804" w:type="dxa"/>
            <w:vAlign w:val="center"/>
          </w:tcPr>
          <w:p w14:paraId="1B67D42B" w14:textId="79ECAB8B" w:rsidR="00401FBA" w:rsidRDefault="001F28BC" w:rsidP="00E6045F">
            <w:pPr>
              <w:ind w:left="720" w:hanging="720"/>
              <w:jc w:val="center"/>
              <w:rPr>
                <w:rFonts w:ascii="Arial" w:hAnsi="Arial" w:cs="Arial"/>
                <w:b w:val="0"/>
                <w:szCs w:val="22"/>
              </w:rPr>
            </w:pPr>
            <w:r>
              <w:rPr>
                <w:rFonts w:ascii="Arial" w:hAnsi="Arial" w:cs="Arial"/>
                <w:b w:val="0"/>
                <w:szCs w:val="22"/>
              </w:rPr>
              <w:t>10</w:t>
            </w:r>
          </w:p>
        </w:tc>
      </w:tr>
      <w:tr w:rsidR="00401FBA" w14:paraId="797153F5" w14:textId="794323A0" w:rsidTr="00E6045F">
        <w:trPr>
          <w:trHeight w:val="406"/>
          <w:jc w:val="center"/>
        </w:trPr>
        <w:tc>
          <w:tcPr>
            <w:tcW w:w="3964" w:type="dxa"/>
            <w:shd w:val="clear" w:color="auto" w:fill="auto"/>
            <w:vAlign w:val="center"/>
          </w:tcPr>
          <w:p w14:paraId="527E6BFE" w14:textId="2CE9879D" w:rsidR="00401FBA" w:rsidRDefault="00401FBA" w:rsidP="00E6045F">
            <w:pPr>
              <w:ind w:left="720" w:hanging="720"/>
              <w:jc w:val="both"/>
              <w:rPr>
                <w:rFonts w:ascii="Arial" w:hAnsi="Arial" w:cs="Arial"/>
                <w:b w:val="0"/>
                <w:szCs w:val="22"/>
              </w:rPr>
            </w:pPr>
            <w:r>
              <w:rPr>
                <w:rFonts w:ascii="Arial" w:hAnsi="Arial" w:cs="Arial"/>
                <w:b w:val="0"/>
                <w:szCs w:val="22"/>
              </w:rPr>
              <w:t>Approach to Design and</w:t>
            </w:r>
            <w:r w:rsidR="00E6045F">
              <w:rPr>
                <w:rFonts w:ascii="Arial" w:hAnsi="Arial" w:cs="Arial"/>
                <w:b w:val="0"/>
                <w:szCs w:val="22"/>
              </w:rPr>
              <w:t xml:space="preserve"> C</w:t>
            </w:r>
            <w:r>
              <w:rPr>
                <w:rFonts w:ascii="Arial" w:hAnsi="Arial" w:cs="Arial"/>
                <w:b w:val="0"/>
                <w:szCs w:val="22"/>
              </w:rPr>
              <w:t>onstruction</w:t>
            </w:r>
          </w:p>
        </w:tc>
        <w:tc>
          <w:tcPr>
            <w:tcW w:w="3003" w:type="dxa"/>
            <w:shd w:val="clear" w:color="auto" w:fill="auto"/>
            <w:vAlign w:val="center"/>
          </w:tcPr>
          <w:p w14:paraId="5701C1B6" w14:textId="026BE5E4" w:rsidR="00401FBA" w:rsidRDefault="00401FBA" w:rsidP="00E6045F">
            <w:pPr>
              <w:ind w:left="720" w:hanging="720"/>
              <w:jc w:val="center"/>
              <w:rPr>
                <w:rFonts w:ascii="Arial" w:hAnsi="Arial" w:cs="Arial"/>
                <w:b w:val="0"/>
                <w:szCs w:val="22"/>
              </w:rPr>
            </w:pPr>
            <w:r>
              <w:rPr>
                <w:rFonts w:ascii="Arial" w:hAnsi="Arial" w:cs="Arial"/>
                <w:b w:val="0"/>
                <w:szCs w:val="22"/>
              </w:rPr>
              <w:t>15.75%</w:t>
            </w:r>
          </w:p>
        </w:tc>
        <w:tc>
          <w:tcPr>
            <w:tcW w:w="2804" w:type="dxa"/>
            <w:vAlign w:val="center"/>
          </w:tcPr>
          <w:p w14:paraId="1FBA9F32" w14:textId="079BB8F3" w:rsidR="00401FBA" w:rsidRDefault="001F28BC" w:rsidP="00E6045F">
            <w:pPr>
              <w:ind w:left="720" w:hanging="720"/>
              <w:jc w:val="center"/>
              <w:rPr>
                <w:rFonts w:ascii="Arial" w:hAnsi="Arial" w:cs="Arial"/>
                <w:b w:val="0"/>
                <w:szCs w:val="22"/>
              </w:rPr>
            </w:pPr>
            <w:r>
              <w:rPr>
                <w:rFonts w:ascii="Arial" w:hAnsi="Arial" w:cs="Arial"/>
                <w:b w:val="0"/>
                <w:szCs w:val="22"/>
              </w:rPr>
              <w:t>35</w:t>
            </w:r>
          </w:p>
        </w:tc>
      </w:tr>
      <w:tr w:rsidR="00401FBA" w14:paraId="5B78E281" w14:textId="557A148F" w:rsidTr="00E6045F">
        <w:trPr>
          <w:trHeight w:val="382"/>
          <w:jc w:val="center"/>
        </w:trPr>
        <w:tc>
          <w:tcPr>
            <w:tcW w:w="3964" w:type="dxa"/>
            <w:shd w:val="clear" w:color="auto" w:fill="auto"/>
            <w:vAlign w:val="center"/>
          </w:tcPr>
          <w:p w14:paraId="0BAECCFA" w14:textId="35290E65" w:rsidR="00401FBA" w:rsidRDefault="00401FBA" w:rsidP="00E6045F">
            <w:pPr>
              <w:ind w:left="720" w:hanging="720"/>
              <w:jc w:val="both"/>
              <w:rPr>
                <w:rFonts w:ascii="Arial" w:hAnsi="Arial" w:cs="Arial"/>
                <w:b w:val="0"/>
                <w:szCs w:val="22"/>
              </w:rPr>
            </w:pPr>
            <w:r>
              <w:rPr>
                <w:rFonts w:ascii="Arial" w:hAnsi="Arial" w:cs="Arial"/>
                <w:b w:val="0"/>
                <w:szCs w:val="22"/>
              </w:rPr>
              <w:t>Approach to Service Delivery</w:t>
            </w:r>
          </w:p>
        </w:tc>
        <w:tc>
          <w:tcPr>
            <w:tcW w:w="3003" w:type="dxa"/>
            <w:shd w:val="clear" w:color="auto" w:fill="auto"/>
            <w:vAlign w:val="center"/>
          </w:tcPr>
          <w:p w14:paraId="4BFA46BF" w14:textId="4B2B4CDC" w:rsidR="00401FBA" w:rsidRDefault="00401FBA" w:rsidP="00E6045F">
            <w:pPr>
              <w:ind w:left="720" w:hanging="720"/>
              <w:jc w:val="center"/>
              <w:rPr>
                <w:rFonts w:ascii="Arial" w:hAnsi="Arial" w:cs="Arial"/>
                <w:b w:val="0"/>
                <w:szCs w:val="22"/>
              </w:rPr>
            </w:pPr>
            <w:r>
              <w:rPr>
                <w:rFonts w:ascii="Arial" w:hAnsi="Arial" w:cs="Arial"/>
                <w:b w:val="0"/>
                <w:szCs w:val="22"/>
              </w:rPr>
              <w:t>11.25%</w:t>
            </w:r>
          </w:p>
        </w:tc>
        <w:tc>
          <w:tcPr>
            <w:tcW w:w="2804" w:type="dxa"/>
            <w:vAlign w:val="center"/>
          </w:tcPr>
          <w:p w14:paraId="47739228" w14:textId="00C94380" w:rsidR="00401FBA" w:rsidRDefault="001F28BC" w:rsidP="00E6045F">
            <w:pPr>
              <w:ind w:left="720" w:hanging="720"/>
              <w:jc w:val="center"/>
              <w:rPr>
                <w:rFonts w:ascii="Arial" w:hAnsi="Arial" w:cs="Arial"/>
                <w:b w:val="0"/>
                <w:szCs w:val="22"/>
              </w:rPr>
            </w:pPr>
            <w:r>
              <w:rPr>
                <w:rFonts w:ascii="Arial" w:hAnsi="Arial" w:cs="Arial"/>
                <w:b w:val="0"/>
                <w:szCs w:val="22"/>
              </w:rPr>
              <w:t>25</w:t>
            </w:r>
          </w:p>
        </w:tc>
      </w:tr>
      <w:tr w:rsidR="00401FBA" w14:paraId="113552F6" w14:textId="37BAEB10" w:rsidTr="00E6045F">
        <w:trPr>
          <w:trHeight w:val="406"/>
          <w:jc w:val="center"/>
        </w:trPr>
        <w:tc>
          <w:tcPr>
            <w:tcW w:w="3964" w:type="dxa"/>
            <w:shd w:val="clear" w:color="auto" w:fill="auto"/>
            <w:vAlign w:val="center"/>
          </w:tcPr>
          <w:p w14:paraId="479655E4" w14:textId="06A4A248" w:rsidR="00401FBA" w:rsidRDefault="00401FBA" w:rsidP="00E6045F">
            <w:pPr>
              <w:ind w:left="720" w:hanging="720"/>
              <w:jc w:val="both"/>
              <w:rPr>
                <w:rFonts w:ascii="Arial" w:hAnsi="Arial" w:cs="Arial"/>
                <w:b w:val="0"/>
                <w:szCs w:val="22"/>
              </w:rPr>
            </w:pPr>
            <w:r>
              <w:rPr>
                <w:rFonts w:ascii="Arial" w:hAnsi="Arial" w:cs="Arial"/>
                <w:b w:val="0"/>
                <w:szCs w:val="22"/>
              </w:rPr>
              <w:t>Project Programme and</w:t>
            </w:r>
            <w:r w:rsidR="00E6045F">
              <w:rPr>
                <w:rFonts w:ascii="Arial" w:hAnsi="Arial" w:cs="Arial"/>
                <w:b w:val="0"/>
                <w:szCs w:val="22"/>
              </w:rPr>
              <w:t xml:space="preserve"> </w:t>
            </w:r>
            <w:r>
              <w:rPr>
                <w:rFonts w:ascii="Arial" w:hAnsi="Arial" w:cs="Arial"/>
                <w:b w:val="0"/>
                <w:szCs w:val="22"/>
              </w:rPr>
              <w:t>Timescales</w:t>
            </w:r>
          </w:p>
        </w:tc>
        <w:tc>
          <w:tcPr>
            <w:tcW w:w="3003" w:type="dxa"/>
            <w:shd w:val="clear" w:color="auto" w:fill="auto"/>
            <w:vAlign w:val="center"/>
          </w:tcPr>
          <w:p w14:paraId="6D69DC4C" w14:textId="2EF21340" w:rsidR="00401FBA" w:rsidRDefault="00401FBA" w:rsidP="00E6045F">
            <w:pPr>
              <w:ind w:left="720" w:hanging="720"/>
              <w:jc w:val="center"/>
              <w:rPr>
                <w:rFonts w:ascii="Arial" w:hAnsi="Arial" w:cs="Arial"/>
                <w:b w:val="0"/>
                <w:szCs w:val="22"/>
              </w:rPr>
            </w:pPr>
            <w:r>
              <w:rPr>
                <w:rFonts w:ascii="Arial" w:hAnsi="Arial" w:cs="Arial"/>
                <w:b w:val="0"/>
                <w:szCs w:val="22"/>
              </w:rPr>
              <w:t>6.75%</w:t>
            </w:r>
          </w:p>
        </w:tc>
        <w:tc>
          <w:tcPr>
            <w:tcW w:w="2804" w:type="dxa"/>
            <w:vAlign w:val="center"/>
          </w:tcPr>
          <w:p w14:paraId="18D8992F" w14:textId="6486CB06" w:rsidR="00401FBA" w:rsidRDefault="001F28BC" w:rsidP="00E6045F">
            <w:pPr>
              <w:ind w:left="720" w:hanging="720"/>
              <w:jc w:val="center"/>
              <w:rPr>
                <w:rFonts w:ascii="Arial" w:hAnsi="Arial" w:cs="Arial"/>
                <w:b w:val="0"/>
                <w:szCs w:val="22"/>
              </w:rPr>
            </w:pPr>
            <w:r>
              <w:rPr>
                <w:rFonts w:ascii="Arial" w:hAnsi="Arial" w:cs="Arial"/>
                <w:b w:val="0"/>
                <w:szCs w:val="22"/>
              </w:rPr>
              <w:t>15</w:t>
            </w:r>
          </w:p>
        </w:tc>
      </w:tr>
      <w:tr w:rsidR="00401FBA" w14:paraId="53CDDD12" w14:textId="487967C8" w:rsidTr="00E6045F">
        <w:trPr>
          <w:trHeight w:val="382"/>
          <w:jc w:val="center"/>
        </w:trPr>
        <w:tc>
          <w:tcPr>
            <w:tcW w:w="3964" w:type="dxa"/>
            <w:shd w:val="clear" w:color="auto" w:fill="F2F2F2" w:themeFill="background1" w:themeFillShade="F2"/>
            <w:vAlign w:val="center"/>
          </w:tcPr>
          <w:p w14:paraId="45BC6AE1" w14:textId="77777777" w:rsidR="00401FBA" w:rsidRDefault="00401FBA" w:rsidP="00E6045F">
            <w:pPr>
              <w:ind w:left="720" w:hanging="720"/>
              <w:jc w:val="center"/>
              <w:rPr>
                <w:rFonts w:ascii="Arial" w:hAnsi="Arial" w:cs="Arial"/>
                <w:szCs w:val="22"/>
              </w:rPr>
            </w:pPr>
            <w:r>
              <w:rPr>
                <w:rFonts w:ascii="Arial" w:hAnsi="Arial" w:cs="Arial"/>
                <w:szCs w:val="22"/>
              </w:rPr>
              <w:t>TECHNICAL TOTAL</w:t>
            </w:r>
          </w:p>
        </w:tc>
        <w:tc>
          <w:tcPr>
            <w:tcW w:w="3003" w:type="dxa"/>
            <w:shd w:val="clear" w:color="auto" w:fill="F2F2F2" w:themeFill="background1" w:themeFillShade="F2"/>
            <w:vAlign w:val="center"/>
          </w:tcPr>
          <w:p w14:paraId="685D0676" w14:textId="540D57DD" w:rsidR="00401FBA" w:rsidRDefault="00401FBA" w:rsidP="00E6045F">
            <w:pPr>
              <w:ind w:left="720" w:hanging="720"/>
              <w:jc w:val="center"/>
              <w:rPr>
                <w:rFonts w:ascii="Arial" w:hAnsi="Arial" w:cs="Arial"/>
                <w:szCs w:val="22"/>
              </w:rPr>
            </w:pPr>
            <w:r>
              <w:rPr>
                <w:rFonts w:ascii="Arial" w:hAnsi="Arial" w:cs="Arial"/>
                <w:szCs w:val="22"/>
              </w:rPr>
              <w:t>45%</w:t>
            </w:r>
          </w:p>
        </w:tc>
        <w:tc>
          <w:tcPr>
            <w:tcW w:w="2804" w:type="dxa"/>
            <w:shd w:val="clear" w:color="auto" w:fill="F2F2F2" w:themeFill="background1" w:themeFillShade="F2"/>
            <w:vAlign w:val="center"/>
          </w:tcPr>
          <w:p w14:paraId="748F36F9" w14:textId="0B6F5954" w:rsidR="00401FBA" w:rsidRDefault="001F28BC" w:rsidP="00E6045F">
            <w:pPr>
              <w:ind w:left="720" w:hanging="720"/>
              <w:jc w:val="center"/>
              <w:rPr>
                <w:rFonts w:ascii="Arial" w:hAnsi="Arial" w:cs="Arial"/>
                <w:szCs w:val="22"/>
              </w:rPr>
            </w:pPr>
            <w:r>
              <w:rPr>
                <w:rFonts w:ascii="Arial" w:hAnsi="Arial" w:cs="Arial"/>
                <w:szCs w:val="22"/>
              </w:rPr>
              <w:t>100</w:t>
            </w:r>
          </w:p>
        </w:tc>
      </w:tr>
    </w:tbl>
    <w:p w14:paraId="1BA6CD37" w14:textId="77777777" w:rsidR="005A1834" w:rsidRDefault="005A1834">
      <w:pPr>
        <w:pStyle w:val="Level3"/>
        <w:numPr>
          <w:ilvl w:val="0"/>
          <w:numId w:val="0"/>
        </w:numPr>
        <w:spacing w:line="240" w:lineRule="auto"/>
        <w:ind w:left="720"/>
        <w:rPr>
          <w:rFonts w:ascii="Arial" w:hAnsi="Arial" w:cs="Arial"/>
          <w:sz w:val="22"/>
          <w:szCs w:val="22"/>
        </w:rPr>
      </w:pPr>
    </w:p>
    <w:p w14:paraId="691B6A01" w14:textId="77777777" w:rsidR="005A1834" w:rsidRDefault="00901032">
      <w:pPr>
        <w:pStyle w:val="Level3"/>
        <w:numPr>
          <w:ilvl w:val="2"/>
          <w:numId w:val="10"/>
        </w:numPr>
        <w:spacing w:line="240" w:lineRule="auto"/>
        <w:rPr>
          <w:rFonts w:ascii="Arial" w:hAnsi="Arial" w:cs="Arial"/>
          <w:sz w:val="22"/>
          <w:szCs w:val="22"/>
        </w:rPr>
      </w:pPr>
      <w:r>
        <w:rPr>
          <w:rFonts w:ascii="Arial" w:hAnsi="Arial" w:cs="Arial"/>
          <w:sz w:val="22"/>
          <w:szCs w:val="22"/>
        </w:rPr>
        <w:t xml:space="preserve">Applicants are required to answer </w:t>
      </w:r>
      <w:proofErr w:type="gramStart"/>
      <w:r>
        <w:rPr>
          <w:rFonts w:ascii="Arial" w:hAnsi="Arial" w:cs="Arial"/>
          <w:sz w:val="22"/>
          <w:szCs w:val="22"/>
        </w:rPr>
        <w:t>a number of</w:t>
      </w:r>
      <w:proofErr w:type="gramEnd"/>
      <w:r>
        <w:rPr>
          <w:rFonts w:ascii="Arial" w:hAnsi="Arial" w:cs="Arial"/>
          <w:sz w:val="22"/>
          <w:szCs w:val="22"/>
        </w:rPr>
        <w:t xml:space="preserve"> technical questions found in SCHEDULE D - Technical Schedule, which are linked to the criteria listed above.</w:t>
      </w:r>
    </w:p>
    <w:p w14:paraId="5BBE9CF3" w14:textId="77777777" w:rsidR="005A1834" w:rsidRDefault="00901032">
      <w:pPr>
        <w:pStyle w:val="ListParagraph"/>
        <w:numPr>
          <w:ilvl w:val="2"/>
          <w:numId w:val="10"/>
        </w:numPr>
        <w:rPr>
          <w:rFonts w:ascii="Arial" w:hAnsi="Arial" w:cs="Arial"/>
          <w:b w:val="0"/>
          <w:szCs w:val="22"/>
          <w:lang w:eastAsia="en-GB"/>
        </w:rPr>
      </w:pPr>
      <w:r>
        <w:rPr>
          <w:rFonts w:ascii="Arial" w:hAnsi="Arial" w:cs="Arial"/>
          <w:b w:val="0"/>
          <w:szCs w:val="22"/>
          <w:lang w:eastAsia="en-GB"/>
        </w:rPr>
        <w:t xml:space="preserve">Each question has been assigned a maximum score, which is provided in SCHEDULE D – Technical Schedule. The following methodology will apply where qualitative information is provided.  </w:t>
      </w:r>
    </w:p>
    <w:p w14:paraId="3A980865" w14:textId="77777777" w:rsidR="005A1834" w:rsidRDefault="005A1834">
      <w:pPr>
        <w:rPr>
          <w:rFonts w:ascii="Arial" w:hAnsi="Arial" w:cs="Arial"/>
          <w:b w:val="0"/>
          <w:szCs w:val="22"/>
          <w:lang w:eastAsia="en-GB"/>
        </w:rPr>
      </w:pPr>
    </w:p>
    <w:p w14:paraId="7586D6AA" w14:textId="77777777" w:rsidR="005A1834" w:rsidRDefault="00901032">
      <w:pPr>
        <w:pStyle w:val="ListParagraph"/>
        <w:numPr>
          <w:ilvl w:val="2"/>
          <w:numId w:val="10"/>
        </w:numPr>
        <w:rPr>
          <w:rFonts w:ascii="Arial" w:hAnsi="Arial" w:cs="Arial"/>
          <w:b w:val="0"/>
          <w:szCs w:val="22"/>
          <w:lang w:eastAsia="en-GB"/>
        </w:rPr>
      </w:pPr>
      <w:r>
        <w:rPr>
          <w:rFonts w:ascii="Arial" w:hAnsi="Arial" w:cs="Arial"/>
          <w:b w:val="0"/>
          <w:szCs w:val="22"/>
          <w:lang w:eastAsia="en-GB"/>
        </w:rPr>
        <w:t>In applying the scoring scale</w:t>
      </w:r>
      <w:r>
        <w:rPr>
          <w:sz w:val="20"/>
        </w:rPr>
        <w:t xml:space="preserve"> </w:t>
      </w:r>
      <w:r>
        <w:rPr>
          <w:rFonts w:ascii="Arial" w:hAnsi="Arial" w:cs="Arial"/>
          <w:b w:val="0"/>
          <w:szCs w:val="22"/>
          <w:lang w:eastAsia="en-GB"/>
        </w:rPr>
        <w:t xml:space="preserve">each bid will be evaluated according to its quality and deliverability. The term ‘quality’ in this context refers to fitness for purpose and therefore covers any aspect of a submission that affects the performance of the Framework. </w:t>
      </w:r>
      <w:r>
        <w:rPr>
          <w:rFonts w:ascii="Arial" w:hAnsi="Arial" w:cs="Arial"/>
          <w:b w:val="0"/>
          <w:szCs w:val="22"/>
          <w:lang w:eastAsia="en-GB"/>
        </w:rPr>
        <w:lastRenderedPageBreak/>
        <w:t>‘Deliverability’ refers to the likelihood that all aspects of a particular submission (including time and cost) could in fact be delivered by the Bidder concerned.</w:t>
      </w:r>
    </w:p>
    <w:p w14:paraId="50E63F01" w14:textId="77777777" w:rsidR="005A1834" w:rsidRDefault="005A1834">
      <w:pPr>
        <w:pStyle w:val="ListParagraph"/>
        <w:rPr>
          <w:rFonts w:ascii="Arial" w:hAnsi="Arial" w:cs="Arial"/>
          <w:b w:val="0"/>
          <w:szCs w:val="22"/>
          <w:lang w:eastAsia="en-GB"/>
        </w:rPr>
      </w:pPr>
    </w:p>
    <w:p w14:paraId="2C0BDDF5" w14:textId="77777777" w:rsidR="005A1834" w:rsidRDefault="00901032">
      <w:pPr>
        <w:pStyle w:val="ListParagraph"/>
        <w:numPr>
          <w:ilvl w:val="2"/>
          <w:numId w:val="10"/>
        </w:numPr>
        <w:rPr>
          <w:rFonts w:ascii="Arial" w:hAnsi="Arial" w:cs="Arial"/>
          <w:b w:val="0"/>
          <w:szCs w:val="22"/>
          <w:lang w:eastAsia="en-GB"/>
        </w:rPr>
      </w:pPr>
      <w:r>
        <w:rPr>
          <w:rFonts w:ascii="Arial" w:hAnsi="Arial" w:cs="Arial"/>
          <w:b w:val="0"/>
          <w:szCs w:val="22"/>
          <w:lang w:eastAsia="en-GB"/>
        </w:rPr>
        <w:t>It is important to note that a similar evaluation matrix will be used for mini-competitions under the Framework, with the single important difference being that the mini-competition bid scores, scored as above will be multiplied by an NPV factor</w:t>
      </w:r>
      <w:r>
        <w:rPr>
          <w:sz w:val="20"/>
        </w:rPr>
        <w:t xml:space="preserve"> </w:t>
      </w:r>
      <w:r>
        <w:rPr>
          <w:rFonts w:ascii="Arial" w:hAnsi="Arial" w:cs="Arial"/>
          <w:b w:val="0"/>
          <w:szCs w:val="22"/>
          <w:lang w:eastAsia="en-GB"/>
        </w:rPr>
        <w:t xml:space="preserve">as detailed in section </w:t>
      </w:r>
      <w:r>
        <w:rPr>
          <w:rFonts w:ascii="Arial" w:hAnsi="Arial" w:cs="Arial"/>
          <w:b w:val="0"/>
          <w:szCs w:val="22"/>
          <w:lang w:eastAsia="en-GB"/>
        </w:rPr>
        <w:fldChar w:fldCharType="begin"/>
      </w:r>
      <w:r>
        <w:rPr>
          <w:rFonts w:ascii="Arial" w:hAnsi="Arial" w:cs="Arial"/>
          <w:b w:val="0"/>
          <w:szCs w:val="22"/>
          <w:lang w:eastAsia="en-GB"/>
        </w:rPr>
        <w:instrText xml:space="preserve"> REF _Ref496269345 \r \p \h </w:instrText>
      </w:r>
      <w:r>
        <w:rPr>
          <w:rFonts w:ascii="Arial" w:hAnsi="Arial" w:cs="Arial"/>
          <w:b w:val="0"/>
          <w:szCs w:val="22"/>
          <w:lang w:eastAsia="en-GB"/>
        </w:rPr>
      </w:r>
      <w:r>
        <w:rPr>
          <w:rFonts w:ascii="Arial" w:hAnsi="Arial" w:cs="Arial"/>
          <w:b w:val="0"/>
          <w:szCs w:val="22"/>
          <w:lang w:eastAsia="en-GB"/>
        </w:rPr>
        <w:fldChar w:fldCharType="separate"/>
      </w:r>
      <w:r>
        <w:rPr>
          <w:rFonts w:ascii="Arial" w:hAnsi="Arial" w:cs="Arial"/>
          <w:b w:val="0"/>
          <w:szCs w:val="22"/>
          <w:lang w:eastAsia="en-GB"/>
        </w:rPr>
        <w:t>14 below</w:t>
      </w:r>
      <w:r>
        <w:rPr>
          <w:rFonts w:ascii="Arial" w:hAnsi="Arial" w:cs="Arial"/>
          <w:b w:val="0"/>
          <w:szCs w:val="22"/>
          <w:lang w:eastAsia="en-GB"/>
        </w:rPr>
        <w:fldChar w:fldCharType="end"/>
      </w:r>
      <w:r>
        <w:rPr>
          <w:rFonts w:ascii="Arial" w:hAnsi="Arial" w:cs="Arial"/>
          <w:b w:val="0"/>
          <w:szCs w:val="22"/>
          <w:lang w:eastAsia="en-GB"/>
        </w:rPr>
        <w:t>. Bidders seeking to be on the Framework need to realise that this factor can make a huge change to scores, so innovation and lifetime performance remain the main elements for success under this Framework.</w:t>
      </w:r>
    </w:p>
    <w:p w14:paraId="5E4EDC9D" w14:textId="77777777" w:rsidR="005A1834" w:rsidRDefault="005A1834">
      <w:pPr>
        <w:rPr>
          <w:rFonts w:ascii="Arial" w:hAnsi="Arial" w:cs="Arial"/>
          <w:b w:val="0"/>
          <w:szCs w:val="22"/>
          <w:lang w:eastAsia="en-GB"/>
        </w:rPr>
      </w:pPr>
    </w:p>
    <w:p w14:paraId="1272605C" w14:textId="77777777" w:rsidR="005A1834" w:rsidRDefault="005A1834">
      <w:pPr>
        <w:rPr>
          <w:rFonts w:ascii="Arial" w:hAnsi="Arial" w:cs="Arial"/>
          <w:b w:val="0"/>
          <w:szCs w:val="22"/>
          <w:lang w:eastAsia="en-GB"/>
        </w:rPr>
      </w:pPr>
    </w:p>
    <w:p w14:paraId="48E75D6C" w14:textId="77777777" w:rsidR="005A1834" w:rsidRDefault="00901032">
      <w:pPr>
        <w:rPr>
          <w:rFonts w:ascii="Arial" w:hAnsi="Arial" w:cs="Arial"/>
          <w:bCs/>
          <w:szCs w:val="22"/>
          <w:lang w:eastAsia="en-GB"/>
        </w:rPr>
      </w:pPr>
      <w:r>
        <w:rPr>
          <w:rFonts w:ascii="Arial" w:hAnsi="Arial" w:cs="Arial"/>
          <w:bCs/>
          <w:szCs w:val="22"/>
          <w:lang w:eastAsia="en-GB"/>
        </w:rPr>
        <w:t>Project Management approach</w:t>
      </w:r>
    </w:p>
    <w:p w14:paraId="6EF7D452" w14:textId="77777777" w:rsidR="005A1834" w:rsidRDefault="005A1834">
      <w:pPr>
        <w:rPr>
          <w:rFonts w:ascii="Arial" w:hAnsi="Arial" w:cs="Arial"/>
          <w:bCs/>
          <w:szCs w:val="22"/>
          <w:lang w:eastAsia="en-GB"/>
        </w:rPr>
      </w:pPr>
    </w:p>
    <w:p w14:paraId="349930B2" w14:textId="77777777" w:rsidR="005A1834" w:rsidRDefault="00901032">
      <w:pPr>
        <w:pStyle w:val="Level3"/>
        <w:numPr>
          <w:ilvl w:val="2"/>
          <w:numId w:val="10"/>
        </w:numPr>
        <w:rPr>
          <w:rFonts w:ascii="Arial" w:hAnsi="Arial" w:cs="Arial"/>
          <w:sz w:val="22"/>
          <w:szCs w:val="22"/>
        </w:rPr>
      </w:pPr>
      <w:r>
        <w:rPr>
          <w:rFonts w:ascii="Arial" w:hAnsi="Arial" w:cs="Arial"/>
          <w:sz w:val="22"/>
          <w:szCs w:val="22"/>
        </w:rPr>
        <w:t>Project management approach will be evaluated using the guidance and associated score below:</w:t>
      </w:r>
    </w:p>
    <w:p w14:paraId="73EDED82" w14:textId="77777777" w:rsidR="005A1834" w:rsidRDefault="005A1834">
      <w:pPr>
        <w:rPr>
          <w:rFonts w:ascii="Arial" w:hAnsi="Arial" w:cs="Arial"/>
          <w:bCs/>
          <w:szCs w:val="22"/>
          <w:lang w:eastAsia="en-GB"/>
        </w:rPr>
      </w:pPr>
    </w:p>
    <w:tbl>
      <w:tblPr>
        <w:tblW w:w="83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1"/>
        <w:gridCol w:w="1206"/>
        <w:gridCol w:w="5553"/>
      </w:tblGrid>
      <w:tr w:rsidR="005A1834" w14:paraId="48E5B26E" w14:textId="77777777">
        <w:trPr>
          <w:trHeight w:val="373"/>
        </w:trPr>
        <w:tc>
          <w:tcPr>
            <w:tcW w:w="8320" w:type="dxa"/>
            <w:gridSpan w:val="3"/>
            <w:shd w:val="clear" w:color="auto" w:fill="F2F2F2" w:themeFill="background1" w:themeFillShade="F2"/>
            <w:vAlign w:val="center"/>
          </w:tcPr>
          <w:p w14:paraId="09BD940F" w14:textId="5599442A" w:rsidR="005A1834" w:rsidRDefault="00901032">
            <w:pPr>
              <w:rPr>
                <w:rFonts w:ascii="Arial" w:hAnsi="Arial" w:cs="Arial"/>
                <w:bCs/>
                <w:szCs w:val="22"/>
                <w:lang w:eastAsia="en-GB"/>
              </w:rPr>
            </w:pPr>
            <w:r>
              <w:rPr>
                <w:rFonts w:ascii="Arial" w:hAnsi="Arial" w:cs="Arial"/>
                <w:bCs/>
                <w:szCs w:val="22"/>
                <w:lang w:eastAsia="en-GB"/>
              </w:rPr>
              <w:t xml:space="preserve">PROJECT MANAGEMENT </w:t>
            </w:r>
            <w:r w:rsidRPr="006F3080">
              <w:rPr>
                <w:rFonts w:ascii="Arial" w:hAnsi="Arial" w:cs="Arial"/>
                <w:bCs/>
                <w:szCs w:val="22"/>
                <w:lang w:eastAsia="en-GB"/>
              </w:rPr>
              <w:t xml:space="preserve">(worth </w:t>
            </w:r>
            <w:r w:rsidR="005C6D7D">
              <w:rPr>
                <w:rFonts w:ascii="Arial" w:hAnsi="Arial" w:cs="Arial"/>
                <w:bCs/>
                <w:szCs w:val="22"/>
                <w:lang w:eastAsia="en-GB"/>
              </w:rPr>
              <w:t>6.75</w:t>
            </w:r>
            <w:r w:rsidRPr="006F3080">
              <w:rPr>
                <w:rFonts w:ascii="Arial" w:hAnsi="Arial" w:cs="Arial"/>
                <w:bCs/>
                <w:szCs w:val="22"/>
                <w:lang w:eastAsia="en-GB"/>
              </w:rPr>
              <w:t>% of the te</w:t>
            </w:r>
            <w:r w:rsidR="005C6D7D">
              <w:rPr>
                <w:rFonts w:ascii="Arial" w:hAnsi="Arial" w:cs="Arial"/>
                <w:bCs/>
                <w:szCs w:val="22"/>
                <w:lang w:eastAsia="en-GB"/>
              </w:rPr>
              <w:t>nder</w:t>
            </w:r>
            <w:r w:rsidRPr="006F3080">
              <w:rPr>
                <w:rFonts w:ascii="Arial" w:hAnsi="Arial" w:cs="Arial"/>
                <w:bCs/>
                <w:szCs w:val="22"/>
                <w:lang w:eastAsia="en-GB"/>
              </w:rPr>
              <w:t xml:space="preserve"> total)</w:t>
            </w:r>
          </w:p>
        </w:tc>
      </w:tr>
      <w:tr w:rsidR="005A1834" w14:paraId="0EE5870D" w14:textId="77777777" w:rsidTr="00E20DF8">
        <w:trPr>
          <w:trHeight w:val="974"/>
        </w:trPr>
        <w:tc>
          <w:tcPr>
            <w:tcW w:w="961" w:type="dxa"/>
            <w:shd w:val="clear" w:color="auto" w:fill="F2F2F2" w:themeFill="background1" w:themeFillShade="F2"/>
            <w:vAlign w:val="center"/>
          </w:tcPr>
          <w:p w14:paraId="2EFAFB88" w14:textId="6A899103" w:rsidR="005A1834" w:rsidRDefault="00901032">
            <w:pPr>
              <w:rPr>
                <w:rFonts w:ascii="Arial" w:hAnsi="Arial" w:cs="Arial"/>
                <w:bCs/>
                <w:szCs w:val="22"/>
                <w:lang w:eastAsia="en-GB"/>
              </w:rPr>
            </w:pPr>
            <w:r>
              <w:rPr>
                <w:rFonts w:ascii="Arial" w:hAnsi="Arial" w:cs="Arial"/>
                <w:bCs/>
                <w:szCs w:val="22"/>
                <w:lang w:eastAsia="en-GB"/>
              </w:rPr>
              <w:t>Score</w:t>
            </w:r>
            <w:r w:rsidR="00401FBA">
              <w:rPr>
                <w:rFonts w:ascii="Arial" w:hAnsi="Arial" w:cs="Arial"/>
                <w:bCs/>
                <w:szCs w:val="22"/>
                <w:lang w:eastAsia="en-GB"/>
              </w:rPr>
              <w:t>/Points</w:t>
            </w:r>
          </w:p>
        </w:tc>
        <w:tc>
          <w:tcPr>
            <w:tcW w:w="1206" w:type="dxa"/>
            <w:shd w:val="clear" w:color="auto" w:fill="F2F2F2" w:themeFill="background1" w:themeFillShade="F2"/>
            <w:vAlign w:val="center"/>
          </w:tcPr>
          <w:p w14:paraId="6D905483" w14:textId="77777777" w:rsidR="005A1834" w:rsidRDefault="00901032">
            <w:pPr>
              <w:rPr>
                <w:rFonts w:ascii="Arial" w:hAnsi="Arial" w:cs="Arial"/>
                <w:bCs/>
                <w:color w:val="FF0000"/>
                <w:szCs w:val="22"/>
                <w:lang w:eastAsia="en-GB"/>
              </w:rPr>
            </w:pPr>
            <w:r w:rsidRPr="006F3080">
              <w:rPr>
                <w:rFonts w:ascii="Arial" w:hAnsi="Arial" w:cs="Arial"/>
                <w:bCs/>
                <w:szCs w:val="22"/>
                <w:lang w:eastAsia="en-GB"/>
              </w:rPr>
              <w:t>Weighted Score</w:t>
            </w:r>
          </w:p>
        </w:tc>
        <w:tc>
          <w:tcPr>
            <w:tcW w:w="6153" w:type="dxa"/>
            <w:shd w:val="clear" w:color="auto" w:fill="F2F2F2" w:themeFill="background1" w:themeFillShade="F2"/>
            <w:vAlign w:val="center"/>
          </w:tcPr>
          <w:p w14:paraId="55072A10" w14:textId="77777777" w:rsidR="005A1834" w:rsidRDefault="00901032">
            <w:pPr>
              <w:rPr>
                <w:rFonts w:ascii="Arial" w:hAnsi="Arial" w:cs="Arial"/>
                <w:bCs/>
                <w:szCs w:val="22"/>
                <w:lang w:eastAsia="en-GB"/>
              </w:rPr>
            </w:pPr>
            <w:r>
              <w:rPr>
                <w:rFonts w:ascii="Arial" w:hAnsi="Arial" w:cs="Arial"/>
                <w:bCs/>
                <w:szCs w:val="22"/>
                <w:lang w:eastAsia="en-GB"/>
              </w:rPr>
              <w:t>Commentary</w:t>
            </w:r>
          </w:p>
        </w:tc>
      </w:tr>
      <w:tr w:rsidR="005A1834" w14:paraId="272D6CAD" w14:textId="77777777">
        <w:trPr>
          <w:trHeight w:val="1515"/>
        </w:trPr>
        <w:tc>
          <w:tcPr>
            <w:tcW w:w="961" w:type="dxa"/>
            <w:shd w:val="clear" w:color="auto" w:fill="FFFFFF" w:themeFill="background1"/>
            <w:vAlign w:val="center"/>
          </w:tcPr>
          <w:p w14:paraId="167AAC08" w14:textId="77777777" w:rsidR="005A1834" w:rsidRPr="006F3080" w:rsidRDefault="005A1834">
            <w:pPr>
              <w:rPr>
                <w:rFonts w:ascii="Arial" w:hAnsi="Arial" w:cs="Arial"/>
                <w:iCs/>
                <w:szCs w:val="22"/>
                <w:lang w:eastAsia="en-GB"/>
              </w:rPr>
            </w:pPr>
          </w:p>
          <w:p w14:paraId="7B266C1F" w14:textId="6E4B7BAB" w:rsidR="005A1834" w:rsidRPr="006F3080" w:rsidRDefault="00401FBA">
            <w:pPr>
              <w:rPr>
                <w:rFonts w:ascii="Arial" w:hAnsi="Arial" w:cs="Arial"/>
                <w:iCs/>
                <w:szCs w:val="22"/>
                <w:lang w:eastAsia="en-GB"/>
              </w:rPr>
            </w:pPr>
            <w:r>
              <w:rPr>
                <w:rFonts w:ascii="Arial" w:hAnsi="Arial" w:cs="Arial"/>
                <w:iCs/>
                <w:szCs w:val="22"/>
                <w:lang w:eastAsia="en-GB"/>
              </w:rPr>
              <w:t>15</w:t>
            </w:r>
            <w:r w:rsidR="00E6045F">
              <w:rPr>
                <w:rFonts w:ascii="Arial" w:hAnsi="Arial" w:cs="Arial"/>
                <w:iCs/>
                <w:szCs w:val="22"/>
                <w:lang w:eastAsia="en-GB"/>
              </w:rPr>
              <w:t>.00</w:t>
            </w:r>
          </w:p>
        </w:tc>
        <w:tc>
          <w:tcPr>
            <w:tcW w:w="1206" w:type="dxa"/>
            <w:shd w:val="clear" w:color="auto" w:fill="FFFFFF" w:themeFill="background1"/>
            <w:vAlign w:val="center"/>
          </w:tcPr>
          <w:p w14:paraId="0C0ECA77" w14:textId="5E4E7910" w:rsidR="005A1834" w:rsidRDefault="005C6D7D">
            <w:pPr>
              <w:rPr>
                <w:rFonts w:ascii="Arial" w:hAnsi="Arial" w:cs="Arial"/>
                <w:iCs/>
                <w:szCs w:val="22"/>
                <w:lang w:eastAsia="en-GB"/>
              </w:rPr>
            </w:pPr>
            <w:r>
              <w:rPr>
                <w:rFonts w:ascii="Arial" w:hAnsi="Arial" w:cs="Arial"/>
                <w:iCs/>
                <w:szCs w:val="22"/>
                <w:lang w:eastAsia="en-GB"/>
              </w:rPr>
              <w:t>6.75</w:t>
            </w:r>
            <w:r w:rsidR="00901032">
              <w:rPr>
                <w:rFonts w:ascii="Arial" w:hAnsi="Arial" w:cs="Arial"/>
                <w:iCs/>
                <w:szCs w:val="22"/>
                <w:lang w:eastAsia="en-GB"/>
              </w:rPr>
              <w:t>%</w:t>
            </w:r>
          </w:p>
        </w:tc>
        <w:tc>
          <w:tcPr>
            <w:tcW w:w="6153" w:type="dxa"/>
            <w:shd w:val="clear" w:color="auto" w:fill="FFFFFF" w:themeFill="background1"/>
            <w:vAlign w:val="center"/>
          </w:tcPr>
          <w:p w14:paraId="2E79EB9B" w14:textId="77777777" w:rsidR="005A1834" w:rsidRDefault="00901032">
            <w:pPr>
              <w:rPr>
                <w:rFonts w:ascii="Arial" w:hAnsi="Arial" w:cs="Arial"/>
                <w:b w:val="0"/>
                <w:iCs/>
                <w:szCs w:val="22"/>
                <w:lang w:eastAsia="en-GB"/>
              </w:rPr>
            </w:pPr>
            <w:r>
              <w:rPr>
                <w:rFonts w:ascii="Arial" w:hAnsi="Arial" w:cs="Arial"/>
                <w:iCs/>
                <w:szCs w:val="22"/>
                <w:lang w:eastAsia="en-GB"/>
              </w:rPr>
              <w:t>Excellent Confidence</w:t>
            </w:r>
            <w:r>
              <w:rPr>
                <w:rFonts w:ascii="Arial" w:hAnsi="Arial" w:cs="Arial"/>
                <w:b w:val="0"/>
                <w:iCs/>
                <w:szCs w:val="22"/>
                <w:lang w:eastAsia="en-GB"/>
              </w:rPr>
              <w:t xml:space="preserve"> </w:t>
            </w:r>
          </w:p>
          <w:p w14:paraId="165071E0" w14:textId="77777777" w:rsidR="005A1834" w:rsidRDefault="00901032">
            <w:pPr>
              <w:rPr>
                <w:rFonts w:ascii="Arial" w:hAnsi="Arial" w:cs="Arial"/>
                <w:b w:val="0"/>
                <w:iCs/>
                <w:szCs w:val="22"/>
                <w:lang w:eastAsia="en-GB"/>
              </w:rPr>
            </w:pPr>
            <w:r>
              <w:rPr>
                <w:rFonts w:ascii="Arial" w:hAnsi="Arial" w:cs="Arial"/>
                <w:b w:val="0"/>
                <w:iCs/>
                <w:szCs w:val="22"/>
                <w:lang w:eastAsia="en-GB"/>
              </w:rPr>
              <w:t>A detailed response providing a comprehensive description of an excellent project management approach, including a complete strategic approach, measures of success, integration of design and FM, management of parties, and collaborative working with the Contracting Authority</w:t>
            </w:r>
          </w:p>
        </w:tc>
      </w:tr>
      <w:tr w:rsidR="005A1834" w14:paraId="259A6455" w14:textId="77777777">
        <w:trPr>
          <w:trHeight w:val="1627"/>
        </w:trPr>
        <w:tc>
          <w:tcPr>
            <w:tcW w:w="961" w:type="dxa"/>
            <w:shd w:val="clear" w:color="auto" w:fill="FFFFFF" w:themeFill="background1"/>
            <w:vAlign w:val="center"/>
          </w:tcPr>
          <w:p w14:paraId="14AEFB92" w14:textId="10862A7A" w:rsidR="005A1834" w:rsidRPr="006F3080" w:rsidRDefault="00401FBA">
            <w:pPr>
              <w:rPr>
                <w:rFonts w:ascii="Arial" w:hAnsi="Arial" w:cs="Arial"/>
                <w:iCs/>
                <w:szCs w:val="22"/>
                <w:lang w:eastAsia="en-GB"/>
              </w:rPr>
            </w:pPr>
            <w:r>
              <w:rPr>
                <w:rFonts w:ascii="Arial" w:hAnsi="Arial" w:cs="Arial"/>
                <w:iCs/>
                <w:szCs w:val="22"/>
                <w:lang w:eastAsia="en-GB"/>
              </w:rPr>
              <w:t>10</w:t>
            </w:r>
            <w:r w:rsidR="00E6045F">
              <w:rPr>
                <w:rFonts w:ascii="Arial" w:hAnsi="Arial" w:cs="Arial"/>
                <w:iCs/>
                <w:szCs w:val="22"/>
                <w:lang w:eastAsia="en-GB"/>
              </w:rPr>
              <w:t>.00</w:t>
            </w:r>
          </w:p>
        </w:tc>
        <w:tc>
          <w:tcPr>
            <w:tcW w:w="1206" w:type="dxa"/>
            <w:shd w:val="clear" w:color="auto" w:fill="FFFFFF" w:themeFill="background1"/>
            <w:vAlign w:val="center"/>
          </w:tcPr>
          <w:p w14:paraId="17F5D7E6" w14:textId="7C068227" w:rsidR="005A1834" w:rsidRDefault="005C6D7D">
            <w:pPr>
              <w:rPr>
                <w:rFonts w:ascii="Arial" w:hAnsi="Arial" w:cs="Arial"/>
                <w:iCs/>
                <w:szCs w:val="22"/>
                <w:lang w:eastAsia="en-GB"/>
              </w:rPr>
            </w:pPr>
            <w:r>
              <w:rPr>
                <w:rFonts w:ascii="Arial" w:hAnsi="Arial" w:cs="Arial"/>
                <w:iCs/>
                <w:szCs w:val="22"/>
                <w:lang w:eastAsia="en-GB"/>
              </w:rPr>
              <w:t>4.5</w:t>
            </w:r>
            <w:r w:rsidR="00901032">
              <w:rPr>
                <w:rFonts w:ascii="Arial" w:hAnsi="Arial" w:cs="Arial"/>
                <w:iCs/>
                <w:szCs w:val="22"/>
                <w:lang w:eastAsia="en-GB"/>
              </w:rPr>
              <w:t>%</w:t>
            </w:r>
          </w:p>
        </w:tc>
        <w:tc>
          <w:tcPr>
            <w:tcW w:w="6153" w:type="dxa"/>
            <w:shd w:val="clear" w:color="auto" w:fill="FFFFFF" w:themeFill="background1"/>
            <w:vAlign w:val="center"/>
          </w:tcPr>
          <w:p w14:paraId="4D684D73" w14:textId="77777777" w:rsidR="005A1834" w:rsidRDefault="00901032">
            <w:pPr>
              <w:rPr>
                <w:rFonts w:ascii="Arial" w:hAnsi="Arial" w:cs="Arial"/>
                <w:b w:val="0"/>
                <w:iCs/>
                <w:szCs w:val="22"/>
                <w:lang w:eastAsia="en-GB"/>
              </w:rPr>
            </w:pPr>
            <w:r>
              <w:rPr>
                <w:rFonts w:ascii="Arial" w:hAnsi="Arial" w:cs="Arial"/>
                <w:iCs/>
                <w:szCs w:val="22"/>
                <w:lang w:eastAsia="en-GB"/>
              </w:rPr>
              <w:t>Some Confidence</w:t>
            </w:r>
            <w:r>
              <w:rPr>
                <w:rFonts w:ascii="Arial" w:hAnsi="Arial" w:cs="Arial"/>
                <w:b w:val="0"/>
                <w:iCs/>
                <w:szCs w:val="22"/>
                <w:lang w:eastAsia="en-GB"/>
              </w:rPr>
              <w:t xml:space="preserve"> </w:t>
            </w:r>
          </w:p>
          <w:p w14:paraId="357005C7" w14:textId="77777777" w:rsidR="005A1834" w:rsidRDefault="00901032">
            <w:pPr>
              <w:rPr>
                <w:rFonts w:ascii="Arial" w:hAnsi="Arial" w:cs="Arial"/>
                <w:b w:val="0"/>
                <w:iCs/>
                <w:szCs w:val="22"/>
                <w:lang w:eastAsia="en-GB"/>
              </w:rPr>
            </w:pPr>
            <w:r>
              <w:rPr>
                <w:rFonts w:ascii="Arial" w:hAnsi="Arial" w:cs="Arial"/>
                <w:b w:val="0"/>
                <w:iCs/>
                <w:szCs w:val="22"/>
                <w:lang w:eastAsia="en-GB"/>
              </w:rPr>
              <w:t xml:space="preserve">A satisfactory response which addresses all or most of the project management approach, </w:t>
            </w:r>
            <w:proofErr w:type="gramStart"/>
            <w:r>
              <w:rPr>
                <w:rFonts w:ascii="Arial" w:hAnsi="Arial" w:cs="Arial"/>
                <w:b w:val="0"/>
                <w:iCs/>
                <w:szCs w:val="22"/>
                <w:lang w:eastAsia="en-GB"/>
              </w:rPr>
              <w:t>including  strategic</w:t>
            </w:r>
            <w:proofErr w:type="gramEnd"/>
            <w:r>
              <w:rPr>
                <w:rFonts w:ascii="Arial" w:hAnsi="Arial" w:cs="Arial"/>
                <w:b w:val="0"/>
                <w:iCs/>
                <w:szCs w:val="22"/>
                <w:lang w:eastAsia="en-GB"/>
              </w:rPr>
              <w:t xml:space="preserve"> approach, measures of success, integration of design and FM, management of parties, and/or collaborative working with the Contracting Authority and therefore provides some confidence</w:t>
            </w:r>
            <w:r>
              <w:rPr>
                <w:sz w:val="20"/>
                <w:highlight w:val="yellow"/>
              </w:rPr>
              <w:t xml:space="preserve"> </w:t>
            </w:r>
          </w:p>
        </w:tc>
      </w:tr>
      <w:tr w:rsidR="005A1834" w14:paraId="342A4373" w14:textId="77777777">
        <w:trPr>
          <w:trHeight w:val="1898"/>
        </w:trPr>
        <w:tc>
          <w:tcPr>
            <w:tcW w:w="961" w:type="dxa"/>
            <w:shd w:val="clear" w:color="auto" w:fill="FFFFFF" w:themeFill="background1"/>
            <w:vAlign w:val="center"/>
          </w:tcPr>
          <w:p w14:paraId="2F07DDD5" w14:textId="783D81D3" w:rsidR="005A1834" w:rsidRPr="006F3080" w:rsidRDefault="00401FBA">
            <w:pPr>
              <w:rPr>
                <w:rFonts w:ascii="Arial" w:hAnsi="Arial" w:cs="Arial"/>
                <w:iCs/>
                <w:szCs w:val="22"/>
                <w:lang w:eastAsia="en-GB"/>
              </w:rPr>
            </w:pPr>
            <w:r>
              <w:rPr>
                <w:rFonts w:ascii="Arial" w:hAnsi="Arial" w:cs="Arial"/>
                <w:iCs/>
                <w:szCs w:val="22"/>
                <w:lang w:eastAsia="en-GB"/>
              </w:rPr>
              <w:t>5</w:t>
            </w:r>
            <w:r w:rsidR="00E6045F">
              <w:rPr>
                <w:rFonts w:ascii="Arial" w:hAnsi="Arial" w:cs="Arial"/>
                <w:iCs/>
                <w:szCs w:val="22"/>
                <w:lang w:eastAsia="en-GB"/>
              </w:rPr>
              <w:t>.00</w:t>
            </w:r>
          </w:p>
        </w:tc>
        <w:tc>
          <w:tcPr>
            <w:tcW w:w="1206" w:type="dxa"/>
            <w:shd w:val="clear" w:color="auto" w:fill="FFFFFF" w:themeFill="background1"/>
            <w:vAlign w:val="center"/>
          </w:tcPr>
          <w:p w14:paraId="5BD5FCC2" w14:textId="31BE8254" w:rsidR="005A1834" w:rsidRDefault="005C6D7D">
            <w:pPr>
              <w:rPr>
                <w:rFonts w:ascii="Arial" w:hAnsi="Arial" w:cs="Arial"/>
                <w:i/>
                <w:iCs/>
                <w:szCs w:val="22"/>
                <w:lang w:eastAsia="en-GB"/>
              </w:rPr>
            </w:pPr>
            <w:r>
              <w:rPr>
                <w:rFonts w:ascii="Arial" w:hAnsi="Arial" w:cs="Arial"/>
                <w:iCs/>
                <w:szCs w:val="22"/>
                <w:lang w:eastAsia="en-GB"/>
              </w:rPr>
              <w:t>2.25</w:t>
            </w:r>
            <w:r w:rsidR="00901032">
              <w:rPr>
                <w:rFonts w:ascii="Arial" w:hAnsi="Arial" w:cs="Arial"/>
                <w:iCs/>
                <w:szCs w:val="22"/>
                <w:lang w:eastAsia="en-GB"/>
              </w:rPr>
              <w:t>%</w:t>
            </w:r>
          </w:p>
        </w:tc>
        <w:tc>
          <w:tcPr>
            <w:tcW w:w="6153" w:type="dxa"/>
            <w:shd w:val="clear" w:color="auto" w:fill="FFFFFF" w:themeFill="background1"/>
            <w:vAlign w:val="center"/>
          </w:tcPr>
          <w:p w14:paraId="3B4E8A26" w14:textId="77777777" w:rsidR="005A1834" w:rsidRDefault="00901032">
            <w:pPr>
              <w:rPr>
                <w:rFonts w:ascii="Arial" w:hAnsi="Arial" w:cs="Arial"/>
                <w:b w:val="0"/>
                <w:iCs/>
                <w:szCs w:val="22"/>
                <w:lang w:eastAsia="en-GB"/>
              </w:rPr>
            </w:pPr>
            <w:r>
              <w:rPr>
                <w:rFonts w:ascii="Arial" w:hAnsi="Arial" w:cs="Arial"/>
                <w:iCs/>
                <w:szCs w:val="22"/>
                <w:lang w:eastAsia="en-GB"/>
              </w:rPr>
              <w:t>Some Concerns</w:t>
            </w:r>
            <w:r>
              <w:rPr>
                <w:rFonts w:ascii="Arial" w:hAnsi="Arial" w:cs="Arial"/>
                <w:b w:val="0"/>
                <w:iCs/>
                <w:szCs w:val="22"/>
                <w:lang w:eastAsia="en-GB"/>
              </w:rPr>
              <w:t xml:space="preserve"> </w:t>
            </w:r>
          </w:p>
          <w:p w14:paraId="4F16AE51" w14:textId="77777777" w:rsidR="005A1834" w:rsidRDefault="00901032">
            <w:pPr>
              <w:rPr>
                <w:rFonts w:ascii="Arial" w:hAnsi="Arial" w:cs="Arial"/>
                <w:b w:val="0"/>
                <w:iCs/>
                <w:szCs w:val="22"/>
                <w:lang w:eastAsia="en-GB"/>
              </w:rPr>
            </w:pPr>
            <w:r>
              <w:rPr>
                <w:rFonts w:ascii="Arial" w:hAnsi="Arial" w:cs="Arial"/>
                <w:b w:val="0"/>
                <w:iCs/>
                <w:szCs w:val="22"/>
                <w:lang w:eastAsia="en-GB"/>
              </w:rPr>
              <w:t xml:space="preserve">The response generates some concerns due </w:t>
            </w:r>
            <w:proofErr w:type="gramStart"/>
            <w:r>
              <w:rPr>
                <w:rFonts w:ascii="Arial" w:hAnsi="Arial" w:cs="Arial"/>
                <w:b w:val="0"/>
                <w:iCs/>
                <w:szCs w:val="22"/>
                <w:lang w:eastAsia="en-GB"/>
              </w:rPr>
              <w:t>to  it</w:t>
            </w:r>
            <w:proofErr w:type="gramEnd"/>
            <w:r>
              <w:rPr>
                <w:rFonts w:ascii="Arial" w:hAnsi="Arial" w:cs="Arial"/>
                <w:b w:val="0"/>
                <w:iCs/>
                <w:szCs w:val="22"/>
                <w:lang w:eastAsia="en-GB"/>
              </w:rPr>
              <w:t xml:space="preserve"> either being poor in terms of how it describes the project management approach or leaves out key issues from the project management approach, including  strategic approach, measures of success, integration of design and FM, management of parties, and/or collaborative working with the Contracting Authority</w:t>
            </w:r>
          </w:p>
        </w:tc>
      </w:tr>
      <w:tr w:rsidR="005A1834" w14:paraId="5893CEBF" w14:textId="77777777">
        <w:trPr>
          <w:trHeight w:val="1556"/>
        </w:trPr>
        <w:tc>
          <w:tcPr>
            <w:tcW w:w="961" w:type="dxa"/>
            <w:shd w:val="clear" w:color="auto" w:fill="FFFFFF" w:themeFill="background1"/>
            <w:vAlign w:val="center"/>
          </w:tcPr>
          <w:p w14:paraId="546A6D71" w14:textId="1AECCA71" w:rsidR="005A1834" w:rsidRPr="006F3080" w:rsidRDefault="00901032">
            <w:pPr>
              <w:rPr>
                <w:rFonts w:ascii="Arial" w:hAnsi="Arial" w:cs="Arial"/>
                <w:iCs/>
                <w:szCs w:val="22"/>
                <w:lang w:eastAsia="en-GB"/>
              </w:rPr>
            </w:pPr>
            <w:r w:rsidRPr="006F3080">
              <w:rPr>
                <w:rFonts w:ascii="Arial" w:hAnsi="Arial" w:cs="Arial"/>
                <w:iCs/>
                <w:szCs w:val="22"/>
                <w:lang w:eastAsia="en-GB"/>
              </w:rPr>
              <w:lastRenderedPageBreak/>
              <w:t>0</w:t>
            </w:r>
            <w:r w:rsidR="00E6045F">
              <w:rPr>
                <w:rFonts w:ascii="Arial" w:hAnsi="Arial" w:cs="Arial"/>
                <w:iCs/>
                <w:szCs w:val="22"/>
                <w:lang w:eastAsia="en-GB"/>
              </w:rPr>
              <w:t>.00</w:t>
            </w:r>
          </w:p>
        </w:tc>
        <w:tc>
          <w:tcPr>
            <w:tcW w:w="1206" w:type="dxa"/>
            <w:shd w:val="clear" w:color="auto" w:fill="FFFFFF" w:themeFill="background1"/>
            <w:vAlign w:val="center"/>
          </w:tcPr>
          <w:p w14:paraId="11F559A7" w14:textId="77777777" w:rsidR="005A1834" w:rsidRDefault="00901032">
            <w:pPr>
              <w:rPr>
                <w:rFonts w:ascii="Arial" w:hAnsi="Arial" w:cs="Arial"/>
                <w:iCs/>
                <w:szCs w:val="22"/>
                <w:lang w:eastAsia="en-GB"/>
              </w:rPr>
            </w:pPr>
            <w:r>
              <w:rPr>
                <w:rFonts w:ascii="Arial" w:hAnsi="Arial" w:cs="Arial"/>
                <w:iCs/>
                <w:szCs w:val="22"/>
                <w:lang w:eastAsia="en-GB"/>
              </w:rPr>
              <w:t>0%</w:t>
            </w:r>
          </w:p>
        </w:tc>
        <w:tc>
          <w:tcPr>
            <w:tcW w:w="6153" w:type="dxa"/>
            <w:shd w:val="clear" w:color="auto" w:fill="FFFFFF" w:themeFill="background1"/>
            <w:vAlign w:val="center"/>
          </w:tcPr>
          <w:p w14:paraId="0C7D07BB" w14:textId="77777777" w:rsidR="005A1834" w:rsidRDefault="00901032">
            <w:pPr>
              <w:rPr>
                <w:rFonts w:ascii="Arial" w:hAnsi="Arial" w:cs="Arial"/>
                <w:b w:val="0"/>
                <w:iCs/>
                <w:szCs w:val="22"/>
                <w:lang w:eastAsia="en-GB"/>
              </w:rPr>
            </w:pPr>
            <w:r>
              <w:rPr>
                <w:rFonts w:ascii="Arial" w:hAnsi="Arial" w:cs="Arial"/>
                <w:iCs/>
                <w:szCs w:val="22"/>
                <w:lang w:eastAsia="en-GB"/>
              </w:rPr>
              <w:t>Major Concerns</w:t>
            </w:r>
            <w:r>
              <w:rPr>
                <w:rFonts w:ascii="Arial" w:hAnsi="Arial" w:cs="Arial"/>
                <w:b w:val="0"/>
                <w:iCs/>
                <w:szCs w:val="22"/>
                <w:lang w:eastAsia="en-GB"/>
              </w:rPr>
              <w:t xml:space="preserve"> </w:t>
            </w:r>
          </w:p>
          <w:p w14:paraId="339E3CEB" w14:textId="77777777" w:rsidR="005A1834" w:rsidRDefault="00901032">
            <w:pPr>
              <w:rPr>
                <w:rFonts w:ascii="Arial" w:hAnsi="Arial" w:cs="Arial"/>
                <w:b w:val="0"/>
                <w:iCs/>
                <w:szCs w:val="22"/>
                <w:lang w:eastAsia="en-GB"/>
              </w:rPr>
            </w:pPr>
            <w:r>
              <w:rPr>
                <w:rFonts w:ascii="Arial" w:hAnsi="Arial" w:cs="Arial"/>
                <w:b w:val="0"/>
                <w:iCs/>
                <w:szCs w:val="22"/>
                <w:lang w:eastAsia="en-GB"/>
              </w:rPr>
              <w:t xml:space="preserve">Any aspect of the response raises major concerns. These could be related to the project management </w:t>
            </w:r>
            <w:proofErr w:type="gramStart"/>
            <w:r>
              <w:rPr>
                <w:rFonts w:ascii="Arial" w:hAnsi="Arial" w:cs="Arial"/>
                <w:b w:val="0"/>
                <w:iCs/>
                <w:szCs w:val="22"/>
                <w:lang w:eastAsia="en-GB"/>
              </w:rPr>
              <w:t>approach  including</w:t>
            </w:r>
            <w:proofErr w:type="gramEnd"/>
            <w:r>
              <w:rPr>
                <w:rFonts w:ascii="Arial" w:hAnsi="Arial" w:cs="Arial"/>
                <w:b w:val="0"/>
                <w:iCs/>
                <w:szCs w:val="22"/>
                <w:lang w:eastAsia="en-GB"/>
              </w:rPr>
              <w:t xml:space="preserve"> strategic approach, measures of success, integration of design and FM, management of parties, and collaborative working with the Contracting Authority</w:t>
            </w:r>
          </w:p>
        </w:tc>
      </w:tr>
    </w:tbl>
    <w:p w14:paraId="396F6B40" w14:textId="77777777" w:rsidR="005A1834" w:rsidRDefault="005A1834">
      <w:pPr>
        <w:rPr>
          <w:rFonts w:ascii="Arial" w:hAnsi="Arial" w:cs="Arial"/>
          <w:b w:val="0"/>
          <w:szCs w:val="22"/>
          <w:lang w:eastAsia="en-GB"/>
        </w:rPr>
      </w:pPr>
    </w:p>
    <w:p w14:paraId="02724561" w14:textId="77777777" w:rsidR="005A1834" w:rsidRDefault="005A1834">
      <w:pPr>
        <w:rPr>
          <w:rFonts w:ascii="Arial" w:hAnsi="Arial" w:cs="Arial"/>
          <w:b w:val="0"/>
          <w:szCs w:val="22"/>
          <w:lang w:eastAsia="en-GB"/>
        </w:rPr>
      </w:pPr>
    </w:p>
    <w:p w14:paraId="74DC4685" w14:textId="77777777" w:rsidR="005A1834" w:rsidRDefault="00901032">
      <w:pPr>
        <w:rPr>
          <w:rFonts w:ascii="Arial" w:hAnsi="Arial" w:cs="Arial"/>
          <w:bCs/>
          <w:szCs w:val="22"/>
        </w:rPr>
      </w:pPr>
      <w:r>
        <w:rPr>
          <w:rFonts w:ascii="Arial" w:hAnsi="Arial" w:cs="Arial"/>
          <w:bCs/>
          <w:szCs w:val="22"/>
        </w:rPr>
        <w:t>Financial Response</w:t>
      </w:r>
    </w:p>
    <w:p w14:paraId="418A4392" w14:textId="77777777" w:rsidR="005A1834" w:rsidRDefault="005A1834">
      <w:pPr>
        <w:rPr>
          <w:rFonts w:ascii="Arial" w:hAnsi="Arial" w:cs="Arial"/>
          <w:bCs/>
          <w:szCs w:val="22"/>
        </w:rPr>
      </w:pPr>
    </w:p>
    <w:p w14:paraId="704F0E21" w14:textId="77777777" w:rsidR="005A1834" w:rsidRDefault="00901032">
      <w:pPr>
        <w:pStyle w:val="Level3"/>
        <w:numPr>
          <w:ilvl w:val="2"/>
          <w:numId w:val="10"/>
        </w:numPr>
        <w:rPr>
          <w:rFonts w:ascii="Arial" w:hAnsi="Arial" w:cs="Arial"/>
          <w:sz w:val="22"/>
          <w:szCs w:val="22"/>
        </w:rPr>
      </w:pPr>
      <w:r>
        <w:rPr>
          <w:rFonts w:ascii="Arial" w:hAnsi="Arial" w:cs="Arial"/>
          <w:sz w:val="22"/>
          <w:szCs w:val="22"/>
        </w:rPr>
        <w:t>Financial response will be evaluated using the guidance and associated score below:</w:t>
      </w:r>
    </w:p>
    <w:p w14:paraId="23DDFCE1" w14:textId="77777777" w:rsidR="005A1834" w:rsidRDefault="005A1834">
      <w:pPr>
        <w:rPr>
          <w:rFonts w:ascii="Arial" w:hAnsi="Arial" w:cs="Arial"/>
          <w:bCs/>
          <w:szCs w:val="22"/>
        </w:rPr>
      </w:pPr>
    </w:p>
    <w:tbl>
      <w:tblPr>
        <w:tblpPr w:leftFromText="180" w:rightFromText="180" w:vertAnchor="text" w:tblpX="720" w:tblpY="1"/>
        <w:tblOverlap w:val="neve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61"/>
        <w:gridCol w:w="1206"/>
        <w:gridCol w:w="6153"/>
      </w:tblGrid>
      <w:tr w:rsidR="005A1834" w14:paraId="713BB2DB" w14:textId="77777777">
        <w:trPr>
          <w:trHeight w:val="373"/>
        </w:trPr>
        <w:tc>
          <w:tcPr>
            <w:tcW w:w="8320" w:type="dxa"/>
            <w:gridSpan w:val="3"/>
            <w:shd w:val="clear" w:color="auto" w:fill="F2F2F2" w:themeFill="background1" w:themeFillShade="F2"/>
          </w:tcPr>
          <w:p w14:paraId="163B0501" w14:textId="1A670424" w:rsidR="005A1834" w:rsidRDefault="00901032">
            <w:pPr>
              <w:rPr>
                <w:rFonts w:ascii="Arial" w:eastAsia="Calibri" w:hAnsi="Arial" w:cs="Arial"/>
                <w:bCs/>
                <w:szCs w:val="22"/>
                <w:lang w:eastAsia="en-GB"/>
              </w:rPr>
            </w:pPr>
            <w:r>
              <w:rPr>
                <w:rFonts w:ascii="Arial" w:eastAsia="Calibri" w:hAnsi="Arial" w:cs="Arial"/>
                <w:bCs/>
                <w:szCs w:val="22"/>
                <w:lang w:eastAsia="en-GB"/>
              </w:rPr>
              <w:t xml:space="preserve">FINANCIAL RESPONSE </w:t>
            </w:r>
            <w:r w:rsidRPr="006F3080">
              <w:rPr>
                <w:rFonts w:ascii="Arial" w:hAnsi="Arial" w:cs="Arial"/>
                <w:bCs/>
                <w:szCs w:val="22"/>
                <w:lang w:eastAsia="en-GB"/>
              </w:rPr>
              <w:t xml:space="preserve">(worth </w:t>
            </w:r>
            <w:r w:rsidR="005C6D7D">
              <w:rPr>
                <w:rFonts w:ascii="Arial" w:hAnsi="Arial" w:cs="Arial"/>
                <w:bCs/>
                <w:szCs w:val="22"/>
                <w:lang w:eastAsia="en-GB"/>
              </w:rPr>
              <w:t>4.5</w:t>
            </w:r>
            <w:r w:rsidRPr="006F3080">
              <w:rPr>
                <w:rFonts w:ascii="Arial" w:hAnsi="Arial" w:cs="Arial"/>
                <w:bCs/>
                <w:szCs w:val="22"/>
                <w:lang w:eastAsia="en-GB"/>
              </w:rPr>
              <w:t>% of the te</w:t>
            </w:r>
            <w:r w:rsidR="005C6D7D">
              <w:rPr>
                <w:rFonts w:ascii="Arial" w:hAnsi="Arial" w:cs="Arial"/>
                <w:bCs/>
                <w:szCs w:val="22"/>
                <w:lang w:eastAsia="en-GB"/>
              </w:rPr>
              <w:t>nder</w:t>
            </w:r>
            <w:r w:rsidRPr="006F3080">
              <w:rPr>
                <w:rFonts w:ascii="Arial" w:hAnsi="Arial" w:cs="Arial"/>
                <w:bCs/>
                <w:szCs w:val="22"/>
                <w:lang w:eastAsia="en-GB"/>
              </w:rPr>
              <w:t xml:space="preserve"> total)</w:t>
            </w:r>
          </w:p>
        </w:tc>
      </w:tr>
      <w:tr w:rsidR="005A1834" w14:paraId="43786F02" w14:textId="77777777">
        <w:trPr>
          <w:trHeight w:val="303"/>
        </w:trPr>
        <w:tc>
          <w:tcPr>
            <w:tcW w:w="968" w:type="dxa"/>
            <w:shd w:val="clear" w:color="auto" w:fill="F2F2F2" w:themeFill="background1" w:themeFillShade="F2"/>
          </w:tcPr>
          <w:p w14:paraId="1A495DF1" w14:textId="77777777" w:rsidR="005A1834" w:rsidRDefault="00901032">
            <w:pPr>
              <w:rPr>
                <w:rFonts w:ascii="Arial" w:hAnsi="Arial" w:cs="Arial"/>
                <w:bCs/>
                <w:szCs w:val="22"/>
                <w:lang w:eastAsia="en-GB"/>
              </w:rPr>
            </w:pPr>
            <w:r>
              <w:rPr>
                <w:rFonts w:ascii="Arial" w:hAnsi="Arial" w:cs="Arial"/>
                <w:bCs/>
                <w:szCs w:val="22"/>
                <w:lang w:eastAsia="en-GB"/>
              </w:rPr>
              <w:t>Score</w:t>
            </w:r>
          </w:p>
          <w:p w14:paraId="0BA5AD10" w14:textId="77777777" w:rsidR="005A1834" w:rsidRDefault="005A1834">
            <w:pPr>
              <w:jc w:val="both"/>
              <w:rPr>
                <w:rFonts w:ascii="Arial" w:hAnsi="Arial" w:cs="Arial"/>
                <w:bCs/>
                <w:szCs w:val="22"/>
                <w:lang w:eastAsia="en-GB"/>
              </w:rPr>
            </w:pPr>
          </w:p>
          <w:p w14:paraId="6DECEF5D" w14:textId="77777777" w:rsidR="005A1834" w:rsidRDefault="005A1834">
            <w:pPr>
              <w:jc w:val="both"/>
              <w:rPr>
                <w:rFonts w:ascii="Arial" w:hAnsi="Arial" w:cs="Arial"/>
                <w:bCs/>
                <w:szCs w:val="22"/>
                <w:lang w:eastAsia="en-GB"/>
              </w:rPr>
            </w:pPr>
          </w:p>
        </w:tc>
        <w:tc>
          <w:tcPr>
            <w:tcW w:w="968" w:type="dxa"/>
            <w:shd w:val="clear" w:color="auto" w:fill="F2F2F2" w:themeFill="background1" w:themeFillShade="F2"/>
          </w:tcPr>
          <w:p w14:paraId="35A7B799" w14:textId="53D1CF58" w:rsidR="005A1834" w:rsidRDefault="00901032">
            <w:pPr>
              <w:rPr>
                <w:rFonts w:ascii="Arial" w:hAnsi="Arial" w:cs="Arial"/>
                <w:bCs/>
                <w:color w:val="FF0000"/>
                <w:szCs w:val="22"/>
                <w:lang w:eastAsia="en-GB"/>
              </w:rPr>
            </w:pPr>
            <w:r w:rsidRPr="006F3080">
              <w:rPr>
                <w:rFonts w:ascii="Arial" w:hAnsi="Arial" w:cs="Arial"/>
                <w:bCs/>
                <w:szCs w:val="22"/>
                <w:lang w:eastAsia="en-GB"/>
              </w:rPr>
              <w:t>Weighted Score</w:t>
            </w:r>
          </w:p>
        </w:tc>
        <w:tc>
          <w:tcPr>
            <w:tcW w:w="6384" w:type="dxa"/>
            <w:shd w:val="clear" w:color="auto" w:fill="F2F2F2" w:themeFill="background1" w:themeFillShade="F2"/>
          </w:tcPr>
          <w:p w14:paraId="7E3B4950" w14:textId="77777777" w:rsidR="005A1834" w:rsidRDefault="00901032">
            <w:pPr>
              <w:rPr>
                <w:rFonts w:ascii="Arial" w:eastAsia="Calibri" w:hAnsi="Arial" w:cs="Arial"/>
                <w:bCs/>
                <w:szCs w:val="22"/>
                <w:lang w:eastAsia="en-GB"/>
              </w:rPr>
            </w:pPr>
            <w:r>
              <w:rPr>
                <w:rFonts w:ascii="Arial" w:eastAsia="Calibri" w:hAnsi="Arial" w:cs="Arial"/>
                <w:bCs/>
                <w:szCs w:val="22"/>
                <w:lang w:eastAsia="en-GB"/>
              </w:rPr>
              <w:t>Commentary</w:t>
            </w:r>
          </w:p>
        </w:tc>
      </w:tr>
      <w:tr w:rsidR="005A1834" w14:paraId="5CF3D585" w14:textId="77777777">
        <w:trPr>
          <w:trHeight w:val="1214"/>
        </w:trPr>
        <w:tc>
          <w:tcPr>
            <w:tcW w:w="968" w:type="dxa"/>
            <w:shd w:val="clear" w:color="auto" w:fill="auto"/>
            <w:vAlign w:val="center"/>
          </w:tcPr>
          <w:p w14:paraId="7E477DC2" w14:textId="671AA797" w:rsidR="005A1834" w:rsidRPr="006F3080" w:rsidRDefault="00401FBA">
            <w:pPr>
              <w:jc w:val="both"/>
              <w:rPr>
                <w:rFonts w:ascii="Arial" w:hAnsi="Arial"/>
                <w:iCs/>
                <w:szCs w:val="22"/>
              </w:rPr>
            </w:pPr>
            <w:r>
              <w:rPr>
                <w:rFonts w:ascii="Arial" w:hAnsi="Arial"/>
                <w:iCs/>
                <w:szCs w:val="22"/>
              </w:rPr>
              <w:t>10</w:t>
            </w:r>
            <w:r w:rsidR="00E6045F">
              <w:rPr>
                <w:rFonts w:ascii="Arial" w:hAnsi="Arial"/>
                <w:iCs/>
                <w:szCs w:val="22"/>
              </w:rPr>
              <w:t>.00</w:t>
            </w:r>
          </w:p>
        </w:tc>
        <w:tc>
          <w:tcPr>
            <w:tcW w:w="968" w:type="dxa"/>
            <w:shd w:val="clear" w:color="auto" w:fill="auto"/>
            <w:vAlign w:val="center"/>
          </w:tcPr>
          <w:p w14:paraId="17B07A1C" w14:textId="3A79EB89" w:rsidR="005A1834" w:rsidRDefault="005C6D7D">
            <w:pPr>
              <w:jc w:val="both"/>
              <w:rPr>
                <w:rFonts w:ascii="Arial" w:hAnsi="Arial"/>
                <w:iCs/>
                <w:szCs w:val="22"/>
              </w:rPr>
            </w:pPr>
            <w:r>
              <w:rPr>
                <w:rFonts w:ascii="Arial" w:hAnsi="Arial"/>
                <w:iCs/>
                <w:szCs w:val="22"/>
              </w:rPr>
              <w:t>4.5</w:t>
            </w:r>
            <w:r w:rsidR="00901032">
              <w:rPr>
                <w:rFonts w:ascii="Arial" w:hAnsi="Arial"/>
                <w:iCs/>
                <w:szCs w:val="22"/>
              </w:rPr>
              <w:t>%</w:t>
            </w:r>
          </w:p>
        </w:tc>
        <w:tc>
          <w:tcPr>
            <w:tcW w:w="6384" w:type="dxa"/>
            <w:shd w:val="clear" w:color="auto" w:fill="FFFFFF" w:themeFill="background1"/>
            <w:vAlign w:val="center"/>
          </w:tcPr>
          <w:p w14:paraId="684936BF" w14:textId="77777777" w:rsidR="005A1834" w:rsidRDefault="00901032">
            <w:pPr>
              <w:jc w:val="both"/>
              <w:rPr>
                <w:rFonts w:ascii="Arial" w:hAnsi="Arial"/>
                <w:b w:val="0"/>
                <w:iCs/>
                <w:szCs w:val="22"/>
              </w:rPr>
            </w:pPr>
            <w:r>
              <w:rPr>
                <w:rFonts w:ascii="Arial" w:hAnsi="Arial"/>
                <w:iCs/>
                <w:szCs w:val="22"/>
              </w:rPr>
              <w:t>Excellent Confidence</w:t>
            </w:r>
            <w:r>
              <w:rPr>
                <w:rFonts w:ascii="Arial" w:hAnsi="Arial"/>
                <w:b w:val="0"/>
                <w:iCs/>
                <w:szCs w:val="22"/>
              </w:rPr>
              <w:t xml:space="preserve"> </w:t>
            </w:r>
          </w:p>
          <w:p w14:paraId="5BC62E87" w14:textId="77777777" w:rsidR="005A1834" w:rsidRDefault="00901032">
            <w:pPr>
              <w:jc w:val="both"/>
              <w:rPr>
                <w:rFonts w:ascii="Arial" w:hAnsi="Arial"/>
                <w:b w:val="0"/>
                <w:iCs/>
                <w:szCs w:val="22"/>
              </w:rPr>
            </w:pPr>
            <w:r>
              <w:rPr>
                <w:rFonts w:ascii="Arial" w:hAnsi="Arial"/>
                <w:b w:val="0"/>
                <w:iCs/>
                <w:szCs w:val="22"/>
              </w:rPr>
              <w:t xml:space="preserve">A detailed response providing an excellent explanation </w:t>
            </w:r>
            <w:proofErr w:type="gramStart"/>
            <w:r>
              <w:rPr>
                <w:rFonts w:ascii="Arial" w:hAnsi="Arial"/>
                <w:b w:val="0"/>
                <w:iCs/>
                <w:szCs w:val="22"/>
              </w:rPr>
              <w:t>of  the</w:t>
            </w:r>
            <w:proofErr w:type="gramEnd"/>
            <w:r>
              <w:rPr>
                <w:rFonts w:ascii="Arial" w:hAnsi="Arial"/>
                <w:b w:val="0"/>
                <w:iCs/>
                <w:szCs w:val="22"/>
              </w:rPr>
              <w:t xml:space="preserve"> financial model and structure proposed to meet the Contracting Authority’s needs, covering the payment mechanism, financing structure, deliverability of funding, financial assumptions and public sector funding contribution.</w:t>
            </w:r>
          </w:p>
        </w:tc>
      </w:tr>
      <w:tr w:rsidR="005A1834" w14:paraId="6461DCF2" w14:textId="77777777">
        <w:trPr>
          <w:trHeight w:val="1930"/>
        </w:trPr>
        <w:tc>
          <w:tcPr>
            <w:tcW w:w="968" w:type="dxa"/>
            <w:shd w:val="clear" w:color="auto" w:fill="auto"/>
            <w:vAlign w:val="center"/>
          </w:tcPr>
          <w:p w14:paraId="11533F6A" w14:textId="3F3B1D1D" w:rsidR="005A1834" w:rsidRPr="006F3080" w:rsidRDefault="00401FBA">
            <w:pPr>
              <w:jc w:val="both"/>
              <w:rPr>
                <w:rFonts w:ascii="Arial" w:hAnsi="Arial"/>
                <w:iCs/>
                <w:szCs w:val="22"/>
              </w:rPr>
            </w:pPr>
            <w:r>
              <w:rPr>
                <w:rFonts w:ascii="Arial" w:hAnsi="Arial"/>
                <w:iCs/>
                <w:szCs w:val="22"/>
              </w:rPr>
              <w:t>6.67</w:t>
            </w:r>
          </w:p>
        </w:tc>
        <w:tc>
          <w:tcPr>
            <w:tcW w:w="968" w:type="dxa"/>
            <w:shd w:val="clear" w:color="auto" w:fill="auto"/>
            <w:vAlign w:val="center"/>
          </w:tcPr>
          <w:p w14:paraId="41B46ECB" w14:textId="02A5524C" w:rsidR="005A1834" w:rsidRDefault="005C6D7D">
            <w:pPr>
              <w:jc w:val="both"/>
              <w:rPr>
                <w:rFonts w:ascii="Arial" w:hAnsi="Arial"/>
                <w:iCs/>
                <w:szCs w:val="22"/>
              </w:rPr>
            </w:pPr>
            <w:r>
              <w:rPr>
                <w:rFonts w:ascii="Arial" w:hAnsi="Arial"/>
                <w:iCs/>
                <w:szCs w:val="22"/>
              </w:rPr>
              <w:t>3</w:t>
            </w:r>
            <w:r w:rsidR="00901032">
              <w:rPr>
                <w:rFonts w:ascii="Arial" w:hAnsi="Arial"/>
                <w:iCs/>
                <w:szCs w:val="22"/>
              </w:rPr>
              <w:t>%</w:t>
            </w:r>
          </w:p>
        </w:tc>
        <w:tc>
          <w:tcPr>
            <w:tcW w:w="6384" w:type="dxa"/>
            <w:shd w:val="clear" w:color="auto" w:fill="FFFFFF" w:themeFill="background1"/>
            <w:vAlign w:val="center"/>
          </w:tcPr>
          <w:p w14:paraId="420B3ECF" w14:textId="77777777" w:rsidR="005A1834" w:rsidRDefault="00901032">
            <w:pPr>
              <w:jc w:val="both"/>
              <w:rPr>
                <w:rFonts w:ascii="Arial" w:hAnsi="Arial"/>
                <w:b w:val="0"/>
                <w:iCs/>
                <w:szCs w:val="22"/>
              </w:rPr>
            </w:pPr>
            <w:r>
              <w:rPr>
                <w:rFonts w:ascii="Arial" w:hAnsi="Arial"/>
                <w:iCs/>
                <w:szCs w:val="22"/>
              </w:rPr>
              <w:t>Some Confidence</w:t>
            </w:r>
            <w:r>
              <w:rPr>
                <w:rFonts w:ascii="Arial" w:hAnsi="Arial"/>
                <w:b w:val="0"/>
                <w:iCs/>
                <w:szCs w:val="22"/>
              </w:rPr>
              <w:t xml:space="preserve"> </w:t>
            </w:r>
          </w:p>
          <w:p w14:paraId="4475559A" w14:textId="77777777" w:rsidR="005A1834" w:rsidRDefault="00901032">
            <w:pPr>
              <w:jc w:val="both"/>
              <w:rPr>
                <w:rFonts w:ascii="Arial" w:hAnsi="Arial"/>
                <w:b w:val="0"/>
                <w:iCs/>
                <w:szCs w:val="22"/>
              </w:rPr>
            </w:pPr>
            <w:r>
              <w:rPr>
                <w:rFonts w:ascii="Arial" w:hAnsi="Arial"/>
                <w:b w:val="0"/>
                <w:iCs/>
                <w:szCs w:val="22"/>
              </w:rPr>
              <w:t>A satisfactory response which addresses all or most of the financial and funding issues associated with the project financial structure proposed to meet the Contracting Authority’s needs including the payment mechanism, financing structure, deliverability of funding, financial assumptions and/or public sector funding contribution and therefore provides some confidence.</w:t>
            </w:r>
          </w:p>
        </w:tc>
      </w:tr>
      <w:tr w:rsidR="005A1834" w14:paraId="5868DC6C" w14:textId="77777777">
        <w:trPr>
          <w:trHeight w:val="1983"/>
        </w:trPr>
        <w:tc>
          <w:tcPr>
            <w:tcW w:w="968" w:type="dxa"/>
            <w:shd w:val="clear" w:color="auto" w:fill="auto"/>
            <w:vAlign w:val="center"/>
          </w:tcPr>
          <w:p w14:paraId="19660E40" w14:textId="23A29020" w:rsidR="005A1834" w:rsidRPr="006F3080" w:rsidRDefault="00401FBA">
            <w:pPr>
              <w:jc w:val="both"/>
              <w:rPr>
                <w:rFonts w:ascii="Arial" w:hAnsi="Arial"/>
                <w:iCs/>
                <w:szCs w:val="22"/>
              </w:rPr>
            </w:pPr>
            <w:r>
              <w:rPr>
                <w:rFonts w:ascii="Arial" w:hAnsi="Arial"/>
                <w:iCs/>
                <w:szCs w:val="22"/>
              </w:rPr>
              <w:t>3.33</w:t>
            </w:r>
          </w:p>
        </w:tc>
        <w:tc>
          <w:tcPr>
            <w:tcW w:w="968" w:type="dxa"/>
            <w:shd w:val="clear" w:color="auto" w:fill="auto"/>
            <w:vAlign w:val="center"/>
          </w:tcPr>
          <w:p w14:paraId="7B3D7B06" w14:textId="3C5C6BF8" w:rsidR="005A1834" w:rsidRDefault="005C6D7D">
            <w:pPr>
              <w:jc w:val="both"/>
              <w:rPr>
                <w:rFonts w:ascii="Arial" w:hAnsi="Arial"/>
                <w:iCs/>
                <w:szCs w:val="22"/>
              </w:rPr>
            </w:pPr>
            <w:r>
              <w:rPr>
                <w:rFonts w:ascii="Arial" w:hAnsi="Arial"/>
                <w:iCs/>
                <w:szCs w:val="22"/>
              </w:rPr>
              <w:t>1.5</w:t>
            </w:r>
            <w:r w:rsidR="00901032">
              <w:rPr>
                <w:rFonts w:ascii="Arial" w:hAnsi="Arial"/>
                <w:iCs/>
                <w:szCs w:val="22"/>
              </w:rPr>
              <w:t>%</w:t>
            </w:r>
          </w:p>
          <w:p w14:paraId="00A583DA" w14:textId="77777777" w:rsidR="005A1834" w:rsidRDefault="005A1834">
            <w:pPr>
              <w:jc w:val="both"/>
              <w:rPr>
                <w:rFonts w:ascii="Arial" w:hAnsi="Arial"/>
                <w:iCs/>
                <w:szCs w:val="22"/>
              </w:rPr>
            </w:pPr>
          </w:p>
        </w:tc>
        <w:tc>
          <w:tcPr>
            <w:tcW w:w="6384" w:type="dxa"/>
            <w:shd w:val="clear" w:color="auto" w:fill="FFFFFF" w:themeFill="background1"/>
            <w:vAlign w:val="center"/>
          </w:tcPr>
          <w:p w14:paraId="68C0009C" w14:textId="77777777" w:rsidR="005A1834" w:rsidRDefault="00901032">
            <w:pPr>
              <w:jc w:val="both"/>
              <w:rPr>
                <w:rFonts w:ascii="Arial" w:hAnsi="Arial"/>
                <w:b w:val="0"/>
                <w:iCs/>
                <w:szCs w:val="22"/>
              </w:rPr>
            </w:pPr>
            <w:r>
              <w:rPr>
                <w:rFonts w:ascii="Arial" w:hAnsi="Arial"/>
                <w:iCs/>
                <w:szCs w:val="22"/>
              </w:rPr>
              <w:t>Some Concerns</w:t>
            </w:r>
            <w:r>
              <w:rPr>
                <w:rFonts w:ascii="Arial" w:hAnsi="Arial"/>
                <w:b w:val="0"/>
                <w:iCs/>
                <w:szCs w:val="22"/>
              </w:rPr>
              <w:t xml:space="preserve"> </w:t>
            </w:r>
          </w:p>
          <w:p w14:paraId="28E44647" w14:textId="77777777" w:rsidR="005A1834" w:rsidRDefault="00901032">
            <w:pPr>
              <w:jc w:val="both"/>
              <w:rPr>
                <w:rFonts w:ascii="Arial" w:hAnsi="Arial"/>
                <w:b w:val="0"/>
                <w:iCs/>
                <w:szCs w:val="22"/>
              </w:rPr>
            </w:pPr>
            <w:r>
              <w:rPr>
                <w:rFonts w:ascii="Arial" w:hAnsi="Arial"/>
                <w:b w:val="0"/>
                <w:iCs/>
                <w:szCs w:val="22"/>
              </w:rPr>
              <w:t xml:space="preserve">The response generates some concerns due to </w:t>
            </w:r>
            <w:proofErr w:type="gramStart"/>
            <w:r>
              <w:rPr>
                <w:rFonts w:ascii="Arial" w:hAnsi="Arial"/>
                <w:b w:val="0"/>
                <w:iCs/>
                <w:szCs w:val="22"/>
              </w:rPr>
              <w:t>it  either</w:t>
            </w:r>
            <w:proofErr w:type="gramEnd"/>
            <w:r>
              <w:rPr>
                <w:rFonts w:ascii="Arial" w:hAnsi="Arial"/>
                <w:b w:val="0"/>
                <w:iCs/>
                <w:szCs w:val="22"/>
              </w:rPr>
              <w:t xml:space="preserve"> being poor in terms of how it explains the financial and funding models and structure or leaves important aspects out of the structure proposed to meet the Contracting Authority’s needs, covering the payment mechanism, financing structure, deliverability of funding, financial assumptions and/or public sector funding contribution.</w:t>
            </w:r>
          </w:p>
        </w:tc>
      </w:tr>
      <w:tr w:rsidR="005A1834" w14:paraId="248E03FA" w14:textId="77777777">
        <w:trPr>
          <w:trHeight w:val="2254"/>
        </w:trPr>
        <w:tc>
          <w:tcPr>
            <w:tcW w:w="968" w:type="dxa"/>
            <w:shd w:val="clear" w:color="auto" w:fill="auto"/>
            <w:vAlign w:val="center"/>
          </w:tcPr>
          <w:p w14:paraId="49DCF1C7" w14:textId="06B4DB32" w:rsidR="005A1834" w:rsidRPr="006F3080" w:rsidRDefault="00901032">
            <w:pPr>
              <w:jc w:val="both"/>
              <w:rPr>
                <w:rFonts w:ascii="Arial" w:hAnsi="Arial"/>
                <w:iCs/>
                <w:szCs w:val="22"/>
              </w:rPr>
            </w:pPr>
            <w:r w:rsidRPr="006F3080">
              <w:rPr>
                <w:rFonts w:ascii="Arial" w:hAnsi="Arial"/>
                <w:iCs/>
                <w:szCs w:val="22"/>
              </w:rPr>
              <w:t>0</w:t>
            </w:r>
            <w:r w:rsidR="00E6045F">
              <w:rPr>
                <w:rFonts w:ascii="Arial" w:hAnsi="Arial"/>
                <w:iCs/>
                <w:szCs w:val="22"/>
              </w:rPr>
              <w:t>.00</w:t>
            </w:r>
          </w:p>
        </w:tc>
        <w:tc>
          <w:tcPr>
            <w:tcW w:w="968" w:type="dxa"/>
            <w:shd w:val="clear" w:color="auto" w:fill="auto"/>
            <w:vAlign w:val="center"/>
          </w:tcPr>
          <w:p w14:paraId="3C343144" w14:textId="77777777" w:rsidR="005A1834" w:rsidRDefault="00901032">
            <w:pPr>
              <w:jc w:val="both"/>
              <w:rPr>
                <w:rFonts w:ascii="Arial" w:hAnsi="Arial"/>
                <w:iCs/>
                <w:szCs w:val="22"/>
              </w:rPr>
            </w:pPr>
            <w:r>
              <w:rPr>
                <w:rFonts w:ascii="Arial" w:hAnsi="Arial"/>
                <w:iCs/>
                <w:szCs w:val="22"/>
              </w:rPr>
              <w:t>0%</w:t>
            </w:r>
          </w:p>
        </w:tc>
        <w:tc>
          <w:tcPr>
            <w:tcW w:w="6384" w:type="dxa"/>
            <w:shd w:val="clear" w:color="auto" w:fill="FFFFFF" w:themeFill="background1"/>
            <w:vAlign w:val="center"/>
          </w:tcPr>
          <w:p w14:paraId="3952CC9A" w14:textId="77777777" w:rsidR="005A1834" w:rsidRDefault="00901032">
            <w:pPr>
              <w:jc w:val="both"/>
              <w:rPr>
                <w:rFonts w:ascii="Arial" w:hAnsi="Arial"/>
                <w:b w:val="0"/>
                <w:iCs/>
                <w:szCs w:val="22"/>
              </w:rPr>
            </w:pPr>
            <w:r>
              <w:rPr>
                <w:rFonts w:ascii="Arial" w:hAnsi="Arial"/>
                <w:iCs/>
                <w:szCs w:val="22"/>
              </w:rPr>
              <w:t>Major Concerns</w:t>
            </w:r>
            <w:r>
              <w:rPr>
                <w:rFonts w:ascii="Arial" w:hAnsi="Arial"/>
                <w:b w:val="0"/>
                <w:iCs/>
                <w:szCs w:val="22"/>
              </w:rPr>
              <w:t xml:space="preserve"> </w:t>
            </w:r>
          </w:p>
          <w:p w14:paraId="3880140D" w14:textId="77777777" w:rsidR="005A1834" w:rsidRDefault="00901032">
            <w:pPr>
              <w:jc w:val="both"/>
              <w:rPr>
                <w:rFonts w:ascii="Arial" w:hAnsi="Arial"/>
                <w:b w:val="0"/>
                <w:iCs/>
                <w:szCs w:val="22"/>
              </w:rPr>
            </w:pPr>
            <w:r>
              <w:rPr>
                <w:rFonts w:ascii="Arial" w:hAnsi="Arial"/>
                <w:b w:val="0"/>
                <w:iCs/>
                <w:szCs w:val="22"/>
              </w:rPr>
              <w:t>Any aspect of the response raises major concerns. These could be related to the financial and funding aspects of the project and structure proposed to meet the Contracting Authority’s needs, including the payment mechanism, financing structure, deliverability of funding, financial assumptions and/or public sector funding contribution.</w:t>
            </w:r>
          </w:p>
        </w:tc>
      </w:tr>
    </w:tbl>
    <w:p w14:paraId="773B4BB5" w14:textId="77777777" w:rsidR="005A1834" w:rsidRDefault="005A1834">
      <w:pPr>
        <w:rPr>
          <w:rFonts w:ascii="Arial" w:hAnsi="Arial" w:cs="Arial"/>
          <w:b w:val="0"/>
          <w:szCs w:val="22"/>
          <w:lang w:eastAsia="en-GB"/>
        </w:rPr>
      </w:pPr>
    </w:p>
    <w:p w14:paraId="38D4604E" w14:textId="77777777" w:rsidR="005A1834" w:rsidRDefault="005A1834">
      <w:pPr>
        <w:rPr>
          <w:rFonts w:ascii="Arial" w:hAnsi="Arial" w:cs="Arial"/>
          <w:b w:val="0"/>
          <w:szCs w:val="22"/>
          <w:lang w:eastAsia="en-GB"/>
        </w:rPr>
      </w:pPr>
    </w:p>
    <w:p w14:paraId="467F6C6C" w14:textId="77777777" w:rsidR="005A1834" w:rsidRDefault="005A1834">
      <w:pPr>
        <w:rPr>
          <w:rFonts w:ascii="Arial" w:hAnsi="Arial" w:cs="Arial"/>
          <w:b w:val="0"/>
          <w:szCs w:val="22"/>
          <w:lang w:eastAsia="en-GB"/>
        </w:rPr>
      </w:pPr>
    </w:p>
    <w:p w14:paraId="216F4E24" w14:textId="77777777" w:rsidR="005A1834" w:rsidRDefault="005A1834">
      <w:pPr>
        <w:rPr>
          <w:rFonts w:ascii="Arial" w:hAnsi="Arial" w:cs="Arial"/>
          <w:b w:val="0"/>
          <w:szCs w:val="22"/>
          <w:lang w:eastAsia="en-GB"/>
        </w:rPr>
      </w:pPr>
    </w:p>
    <w:p w14:paraId="46158BED" w14:textId="77777777" w:rsidR="005A1834" w:rsidRDefault="005A1834">
      <w:pPr>
        <w:rPr>
          <w:rFonts w:ascii="Arial" w:hAnsi="Arial" w:cs="Arial"/>
          <w:b w:val="0"/>
          <w:szCs w:val="22"/>
          <w:lang w:eastAsia="en-GB"/>
        </w:rPr>
      </w:pPr>
    </w:p>
    <w:p w14:paraId="43A5DC90" w14:textId="77777777" w:rsidR="005A1834" w:rsidRDefault="005A1834">
      <w:pPr>
        <w:rPr>
          <w:rFonts w:ascii="Arial" w:hAnsi="Arial" w:cs="Arial"/>
          <w:b w:val="0"/>
          <w:szCs w:val="22"/>
          <w:lang w:eastAsia="en-GB"/>
        </w:rPr>
      </w:pPr>
    </w:p>
    <w:p w14:paraId="4D0B5581" w14:textId="77777777" w:rsidR="005A1834" w:rsidRDefault="005A1834">
      <w:pPr>
        <w:rPr>
          <w:rFonts w:ascii="Arial" w:hAnsi="Arial" w:cs="Arial"/>
          <w:b w:val="0"/>
          <w:szCs w:val="22"/>
          <w:lang w:eastAsia="en-GB"/>
        </w:rPr>
      </w:pPr>
    </w:p>
    <w:p w14:paraId="46DC23DC" w14:textId="77777777" w:rsidR="005A1834" w:rsidRDefault="005A1834">
      <w:pPr>
        <w:rPr>
          <w:rFonts w:ascii="Arial" w:hAnsi="Arial" w:cs="Arial"/>
          <w:b w:val="0"/>
          <w:szCs w:val="22"/>
          <w:lang w:eastAsia="en-GB"/>
        </w:rPr>
      </w:pPr>
    </w:p>
    <w:p w14:paraId="06587B47" w14:textId="77777777" w:rsidR="005A1834" w:rsidRDefault="005A1834">
      <w:pPr>
        <w:rPr>
          <w:rFonts w:ascii="Arial" w:hAnsi="Arial" w:cs="Arial"/>
          <w:b w:val="0"/>
          <w:szCs w:val="22"/>
          <w:lang w:eastAsia="en-GB"/>
        </w:rPr>
      </w:pPr>
    </w:p>
    <w:p w14:paraId="0B7E09CB" w14:textId="77777777" w:rsidR="005A1834" w:rsidRDefault="005A1834">
      <w:pPr>
        <w:rPr>
          <w:rFonts w:ascii="Arial" w:hAnsi="Arial" w:cs="Arial"/>
          <w:b w:val="0"/>
          <w:szCs w:val="22"/>
          <w:lang w:eastAsia="en-GB"/>
        </w:rPr>
      </w:pPr>
    </w:p>
    <w:p w14:paraId="7D4A70A8" w14:textId="77777777" w:rsidR="005A1834" w:rsidRDefault="005A1834">
      <w:pPr>
        <w:rPr>
          <w:rFonts w:ascii="Arial" w:hAnsi="Arial" w:cs="Arial"/>
          <w:b w:val="0"/>
          <w:szCs w:val="22"/>
          <w:lang w:eastAsia="en-GB"/>
        </w:rPr>
      </w:pPr>
    </w:p>
    <w:p w14:paraId="2BD0DAEA" w14:textId="77777777" w:rsidR="005A1834" w:rsidRDefault="005A1834">
      <w:pPr>
        <w:rPr>
          <w:rFonts w:ascii="Arial" w:hAnsi="Arial" w:cs="Arial"/>
          <w:b w:val="0"/>
          <w:szCs w:val="22"/>
          <w:lang w:eastAsia="en-GB"/>
        </w:rPr>
      </w:pPr>
    </w:p>
    <w:p w14:paraId="066AFC7B" w14:textId="77777777" w:rsidR="005A1834" w:rsidRDefault="005A1834">
      <w:pPr>
        <w:rPr>
          <w:rFonts w:ascii="Arial" w:hAnsi="Arial" w:cs="Arial"/>
          <w:b w:val="0"/>
          <w:szCs w:val="22"/>
          <w:lang w:eastAsia="en-GB"/>
        </w:rPr>
      </w:pPr>
    </w:p>
    <w:p w14:paraId="5164BA5F" w14:textId="77777777" w:rsidR="005A1834" w:rsidRDefault="005A1834">
      <w:pPr>
        <w:rPr>
          <w:rFonts w:ascii="Arial" w:hAnsi="Arial" w:cs="Arial"/>
          <w:b w:val="0"/>
          <w:szCs w:val="22"/>
          <w:lang w:eastAsia="en-GB"/>
        </w:rPr>
      </w:pPr>
    </w:p>
    <w:p w14:paraId="204EB77D" w14:textId="77777777" w:rsidR="005A1834" w:rsidRDefault="005A1834">
      <w:pPr>
        <w:rPr>
          <w:rFonts w:ascii="Arial" w:hAnsi="Arial" w:cs="Arial"/>
          <w:b w:val="0"/>
          <w:szCs w:val="22"/>
          <w:lang w:eastAsia="en-GB"/>
        </w:rPr>
      </w:pPr>
    </w:p>
    <w:p w14:paraId="06E1FC3F" w14:textId="77777777" w:rsidR="005A1834" w:rsidRDefault="005A1834">
      <w:pPr>
        <w:rPr>
          <w:rFonts w:ascii="Arial" w:hAnsi="Arial" w:cs="Arial"/>
          <w:b w:val="0"/>
          <w:szCs w:val="22"/>
          <w:lang w:eastAsia="en-GB"/>
        </w:rPr>
      </w:pPr>
    </w:p>
    <w:p w14:paraId="2696BB74" w14:textId="77777777" w:rsidR="005A1834" w:rsidRDefault="005A1834">
      <w:pPr>
        <w:rPr>
          <w:rFonts w:ascii="Arial" w:hAnsi="Arial" w:cs="Arial"/>
          <w:b w:val="0"/>
          <w:szCs w:val="22"/>
          <w:lang w:eastAsia="en-GB"/>
        </w:rPr>
      </w:pPr>
    </w:p>
    <w:p w14:paraId="7FA21E50" w14:textId="77777777" w:rsidR="005A1834" w:rsidRDefault="005A1834">
      <w:pPr>
        <w:rPr>
          <w:rFonts w:ascii="Arial" w:hAnsi="Arial" w:cs="Arial"/>
          <w:b w:val="0"/>
          <w:szCs w:val="22"/>
          <w:lang w:eastAsia="en-GB"/>
        </w:rPr>
      </w:pPr>
    </w:p>
    <w:p w14:paraId="0971E6B7" w14:textId="77777777" w:rsidR="005A1834" w:rsidRDefault="005A1834">
      <w:pPr>
        <w:rPr>
          <w:rFonts w:ascii="Arial" w:hAnsi="Arial" w:cs="Arial"/>
          <w:b w:val="0"/>
          <w:szCs w:val="22"/>
          <w:lang w:eastAsia="en-GB"/>
        </w:rPr>
      </w:pPr>
    </w:p>
    <w:p w14:paraId="71ACB380" w14:textId="77777777" w:rsidR="005A1834" w:rsidRDefault="005A1834">
      <w:pPr>
        <w:rPr>
          <w:rFonts w:ascii="Arial" w:hAnsi="Arial" w:cs="Arial"/>
          <w:b w:val="0"/>
          <w:szCs w:val="22"/>
          <w:lang w:eastAsia="en-GB"/>
        </w:rPr>
      </w:pPr>
    </w:p>
    <w:p w14:paraId="096F181C" w14:textId="77777777" w:rsidR="005A1834" w:rsidRDefault="005A1834">
      <w:pPr>
        <w:rPr>
          <w:rFonts w:ascii="Arial" w:hAnsi="Arial" w:cs="Arial"/>
          <w:b w:val="0"/>
          <w:szCs w:val="22"/>
          <w:lang w:eastAsia="en-GB"/>
        </w:rPr>
      </w:pPr>
    </w:p>
    <w:p w14:paraId="05FC9F26" w14:textId="77777777" w:rsidR="005A1834" w:rsidRDefault="005A1834">
      <w:pPr>
        <w:rPr>
          <w:rFonts w:ascii="Arial" w:hAnsi="Arial" w:cs="Arial"/>
          <w:b w:val="0"/>
          <w:szCs w:val="22"/>
          <w:lang w:eastAsia="en-GB"/>
        </w:rPr>
      </w:pPr>
    </w:p>
    <w:p w14:paraId="47723864" w14:textId="77777777" w:rsidR="005A1834" w:rsidRDefault="005A1834">
      <w:pPr>
        <w:rPr>
          <w:rFonts w:ascii="Arial" w:hAnsi="Arial" w:cs="Arial"/>
          <w:b w:val="0"/>
          <w:szCs w:val="22"/>
          <w:lang w:eastAsia="en-GB"/>
        </w:rPr>
      </w:pPr>
    </w:p>
    <w:p w14:paraId="03EA2807" w14:textId="77777777" w:rsidR="005A1834" w:rsidRDefault="005A1834">
      <w:pPr>
        <w:rPr>
          <w:rFonts w:ascii="Arial" w:hAnsi="Arial" w:cs="Arial"/>
          <w:b w:val="0"/>
          <w:szCs w:val="22"/>
          <w:lang w:eastAsia="en-GB"/>
        </w:rPr>
      </w:pPr>
    </w:p>
    <w:p w14:paraId="490E43E6" w14:textId="77777777" w:rsidR="005A1834" w:rsidRDefault="005A1834">
      <w:pPr>
        <w:rPr>
          <w:rFonts w:ascii="Arial" w:hAnsi="Arial" w:cs="Arial"/>
          <w:bCs/>
          <w:szCs w:val="22"/>
        </w:rPr>
      </w:pPr>
    </w:p>
    <w:p w14:paraId="434FA09A" w14:textId="77777777" w:rsidR="005A1834" w:rsidRDefault="005A1834">
      <w:pPr>
        <w:rPr>
          <w:rFonts w:ascii="Arial" w:hAnsi="Arial" w:cs="Arial"/>
          <w:bCs/>
          <w:szCs w:val="22"/>
        </w:rPr>
      </w:pPr>
    </w:p>
    <w:p w14:paraId="60D109D0" w14:textId="77777777" w:rsidR="005A1834" w:rsidRDefault="005A1834">
      <w:pPr>
        <w:rPr>
          <w:rFonts w:ascii="Arial" w:hAnsi="Arial" w:cs="Arial"/>
          <w:bCs/>
          <w:szCs w:val="22"/>
        </w:rPr>
      </w:pPr>
    </w:p>
    <w:p w14:paraId="4E72508C" w14:textId="77777777" w:rsidR="005A1834" w:rsidRDefault="005A1834">
      <w:pPr>
        <w:rPr>
          <w:rFonts w:ascii="Arial" w:hAnsi="Arial" w:cs="Arial"/>
          <w:bCs/>
          <w:szCs w:val="22"/>
        </w:rPr>
      </w:pPr>
    </w:p>
    <w:p w14:paraId="1288D87D" w14:textId="77777777" w:rsidR="005A1834" w:rsidRDefault="005A1834">
      <w:pPr>
        <w:rPr>
          <w:rFonts w:ascii="Arial" w:hAnsi="Arial" w:cs="Arial"/>
          <w:bCs/>
          <w:szCs w:val="22"/>
        </w:rPr>
      </w:pPr>
    </w:p>
    <w:p w14:paraId="26E5EDC8" w14:textId="77777777" w:rsidR="005A1834" w:rsidRDefault="005A1834">
      <w:pPr>
        <w:rPr>
          <w:rFonts w:ascii="Arial" w:hAnsi="Arial" w:cs="Arial"/>
          <w:bCs/>
          <w:szCs w:val="22"/>
        </w:rPr>
      </w:pPr>
    </w:p>
    <w:p w14:paraId="5DDFD83D" w14:textId="77777777" w:rsidR="005A1834" w:rsidRDefault="005A1834">
      <w:pPr>
        <w:rPr>
          <w:rFonts w:ascii="Arial" w:hAnsi="Arial" w:cs="Arial"/>
          <w:bCs/>
          <w:szCs w:val="22"/>
        </w:rPr>
      </w:pPr>
    </w:p>
    <w:p w14:paraId="6F777A0B" w14:textId="77777777" w:rsidR="005A1834" w:rsidRDefault="005A1834">
      <w:pPr>
        <w:rPr>
          <w:rFonts w:ascii="Arial" w:hAnsi="Arial" w:cs="Arial"/>
          <w:bCs/>
          <w:szCs w:val="22"/>
        </w:rPr>
      </w:pPr>
    </w:p>
    <w:p w14:paraId="2BC3112F" w14:textId="757700D4" w:rsidR="001F28BC" w:rsidRDefault="001F28BC">
      <w:pPr>
        <w:rPr>
          <w:rFonts w:ascii="Arial" w:hAnsi="Arial" w:cs="Arial"/>
          <w:bCs/>
          <w:szCs w:val="22"/>
        </w:rPr>
      </w:pPr>
    </w:p>
    <w:p w14:paraId="7167AD2A" w14:textId="316B10AE" w:rsidR="001F28BC" w:rsidRDefault="001F28BC">
      <w:pPr>
        <w:rPr>
          <w:rFonts w:ascii="Arial" w:hAnsi="Arial" w:cs="Arial"/>
          <w:bCs/>
          <w:szCs w:val="22"/>
        </w:rPr>
      </w:pPr>
    </w:p>
    <w:p w14:paraId="736BB6C1" w14:textId="064EF843" w:rsidR="001F28BC" w:rsidRDefault="001F28BC">
      <w:pPr>
        <w:rPr>
          <w:rFonts w:ascii="Arial" w:hAnsi="Arial" w:cs="Arial"/>
          <w:bCs/>
          <w:szCs w:val="22"/>
        </w:rPr>
      </w:pPr>
    </w:p>
    <w:p w14:paraId="1E96D66B" w14:textId="1BAC8391" w:rsidR="001F28BC" w:rsidRDefault="001F28BC">
      <w:pPr>
        <w:rPr>
          <w:rFonts w:ascii="Arial" w:hAnsi="Arial" w:cs="Arial"/>
          <w:bCs/>
          <w:szCs w:val="22"/>
        </w:rPr>
      </w:pPr>
    </w:p>
    <w:p w14:paraId="44400A19" w14:textId="77777777" w:rsidR="001F28BC" w:rsidRDefault="001F28BC">
      <w:pPr>
        <w:rPr>
          <w:rFonts w:ascii="Arial" w:hAnsi="Arial" w:cs="Arial"/>
          <w:bCs/>
          <w:szCs w:val="22"/>
        </w:rPr>
      </w:pPr>
    </w:p>
    <w:p w14:paraId="5591E8B0" w14:textId="7CD8FF32" w:rsidR="005A1834" w:rsidRDefault="00901032">
      <w:pPr>
        <w:rPr>
          <w:rFonts w:ascii="Arial" w:hAnsi="Arial" w:cs="Arial"/>
          <w:bCs/>
          <w:szCs w:val="22"/>
        </w:rPr>
      </w:pPr>
      <w:r>
        <w:rPr>
          <w:rFonts w:ascii="Arial" w:hAnsi="Arial" w:cs="Arial"/>
          <w:bCs/>
          <w:szCs w:val="22"/>
        </w:rPr>
        <w:lastRenderedPageBreak/>
        <w:t>Approach to service design and any construction</w:t>
      </w:r>
    </w:p>
    <w:p w14:paraId="599888F8" w14:textId="77777777" w:rsidR="005A1834" w:rsidRDefault="005A1834">
      <w:pPr>
        <w:rPr>
          <w:rFonts w:ascii="Arial" w:hAnsi="Arial" w:cs="Arial"/>
          <w:b w:val="0"/>
          <w:szCs w:val="22"/>
          <w:lang w:eastAsia="en-GB"/>
        </w:rPr>
      </w:pPr>
    </w:p>
    <w:p w14:paraId="4BCB748D" w14:textId="77777777" w:rsidR="005A1834" w:rsidRDefault="00901032">
      <w:pPr>
        <w:pStyle w:val="Level3"/>
        <w:numPr>
          <w:ilvl w:val="2"/>
          <w:numId w:val="10"/>
        </w:numPr>
        <w:rPr>
          <w:rFonts w:ascii="Arial" w:hAnsi="Arial" w:cs="Arial"/>
          <w:sz w:val="22"/>
          <w:szCs w:val="22"/>
        </w:rPr>
      </w:pPr>
      <w:r>
        <w:rPr>
          <w:rFonts w:ascii="Arial" w:hAnsi="Arial" w:cs="Arial"/>
          <w:sz w:val="22"/>
          <w:szCs w:val="22"/>
        </w:rPr>
        <w:t>Approach to service design and construction will be evaluated using the guidance and associated score below:</w:t>
      </w:r>
    </w:p>
    <w:p w14:paraId="5743129F" w14:textId="77777777" w:rsidR="005A1834" w:rsidRDefault="005A1834">
      <w:pPr>
        <w:rPr>
          <w:rFonts w:ascii="Arial" w:hAnsi="Arial" w:cs="Arial"/>
          <w:b w:val="0"/>
          <w:szCs w:val="22"/>
          <w:lang w:eastAsia="en-GB"/>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85"/>
        <w:gridCol w:w="1206"/>
        <w:gridCol w:w="6173"/>
      </w:tblGrid>
      <w:tr w:rsidR="005A1834" w14:paraId="62BE1696" w14:textId="77777777">
        <w:trPr>
          <w:trHeight w:val="373"/>
        </w:trPr>
        <w:tc>
          <w:tcPr>
            <w:tcW w:w="8364" w:type="dxa"/>
            <w:gridSpan w:val="3"/>
            <w:shd w:val="clear" w:color="auto" w:fill="F2F2F2" w:themeFill="background1" w:themeFillShade="F2"/>
          </w:tcPr>
          <w:p w14:paraId="432E4FF4" w14:textId="704B9159" w:rsidR="005A1834" w:rsidRDefault="00901032">
            <w:pPr>
              <w:rPr>
                <w:rFonts w:ascii="Arial" w:eastAsia="Calibri" w:hAnsi="Arial" w:cs="Arial"/>
                <w:bCs/>
                <w:szCs w:val="22"/>
                <w:lang w:eastAsia="en-GB"/>
              </w:rPr>
            </w:pPr>
            <w:r>
              <w:rPr>
                <w:rFonts w:ascii="Arial" w:eastAsia="Calibri" w:hAnsi="Arial" w:cs="Arial"/>
                <w:bCs/>
                <w:szCs w:val="22"/>
                <w:lang w:eastAsia="en-GB"/>
              </w:rPr>
              <w:t>SERVICE DESIGN AND CONSTRUCTION</w:t>
            </w:r>
            <w:r>
              <w:rPr>
                <w:rFonts w:ascii="Arial" w:eastAsia="Calibri" w:hAnsi="Arial" w:cs="Arial"/>
                <w:bCs/>
                <w:color w:val="FF0000"/>
                <w:szCs w:val="22"/>
                <w:lang w:eastAsia="en-GB"/>
              </w:rPr>
              <w:t xml:space="preserve"> </w:t>
            </w:r>
            <w:r w:rsidRPr="006F3080">
              <w:rPr>
                <w:rFonts w:ascii="Arial" w:hAnsi="Arial" w:cs="Arial"/>
                <w:bCs/>
                <w:szCs w:val="22"/>
                <w:lang w:eastAsia="en-GB"/>
              </w:rPr>
              <w:t xml:space="preserve">(worth </w:t>
            </w:r>
            <w:r w:rsidR="005C6D7D">
              <w:rPr>
                <w:rFonts w:ascii="Arial" w:hAnsi="Arial" w:cs="Arial"/>
                <w:bCs/>
                <w:szCs w:val="22"/>
                <w:lang w:eastAsia="en-GB"/>
              </w:rPr>
              <w:t>15.75</w:t>
            </w:r>
            <w:r w:rsidRPr="006F3080">
              <w:rPr>
                <w:rFonts w:ascii="Arial" w:hAnsi="Arial" w:cs="Arial"/>
                <w:bCs/>
                <w:szCs w:val="22"/>
                <w:lang w:eastAsia="en-GB"/>
              </w:rPr>
              <w:t>% of the te</w:t>
            </w:r>
            <w:r w:rsidR="005C6D7D">
              <w:rPr>
                <w:rFonts w:ascii="Arial" w:hAnsi="Arial" w:cs="Arial"/>
                <w:bCs/>
                <w:szCs w:val="22"/>
                <w:lang w:eastAsia="en-GB"/>
              </w:rPr>
              <w:t>nder</w:t>
            </w:r>
            <w:r w:rsidRPr="006F3080">
              <w:rPr>
                <w:rFonts w:ascii="Arial" w:hAnsi="Arial" w:cs="Arial"/>
                <w:bCs/>
                <w:szCs w:val="22"/>
                <w:lang w:eastAsia="en-GB"/>
              </w:rPr>
              <w:t xml:space="preserve"> total)</w:t>
            </w:r>
          </w:p>
        </w:tc>
      </w:tr>
      <w:tr w:rsidR="005A1834" w14:paraId="4E79772B" w14:textId="77777777">
        <w:trPr>
          <w:trHeight w:val="373"/>
        </w:trPr>
        <w:tc>
          <w:tcPr>
            <w:tcW w:w="985" w:type="dxa"/>
            <w:shd w:val="clear" w:color="auto" w:fill="F2F2F2" w:themeFill="background1" w:themeFillShade="F2"/>
          </w:tcPr>
          <w:p w14:paraId="31755541" w14:textId="77777777" w:rsidR="005A1834" w:rsidRDefault="00901032">
            <w:pPr>
              <w:rPr>
                <w:rFonts w:ascii="Arial" w:eastAsia="Calibri" w:hAnsi="Arial" w:cs="Arial"/>
                <w:bCs/>
                <w:szCs w:val="22"/>
                <w:lang w:eastAsia="en-GB"/>
              </w:rPr>
            </w:pPr>
            <w:r>
              <w:rPr>
                <w:rFonts w:ascii="Arial" w:eastAsia="Calibri" w:hAnsi="Arial" w:cs="Arial"/>
                <w:bCs/>
                <w:szCs w:val="22"/>
                <w:lang w:eastAsia="en-GB"/>
              </w:rPr>
              <w:t>Score</w:t>
            </w:r>
          </w:p>
        </w:tc>
        <w:tc>
          <w:tcPr>
            <w:tcW w:w="1206" w:type="dxa"/>
            <w:shd w:val="clear" w:color="auto" w:fill="F2F2F2" w:themeFill="background1" w:themeFillShade="F2"/>
          </w:tcPr>
          <w:p w14:paraId="7D547381" w14:textId="77777777" w:rsidR="005A1834" w:rsidRDefault="00901032">
            <w:pPr>
              <w:rPr>
                <w:rFonts w:ascii="Arial" w:hAnsi="Arial" w:cs="Arial"/>
                <w:bCs/>
                <w:color w:val="FF0000"/>
                <w:szCs w:val="22"/>
                <w:lang w:eastAsia="en-GB"/>
              </w:rPr>
            </w:pPr>
            <w:r w:rsidRPr="006F3080">
              <w:rPr>
                <w:rFonts w:ascii="Arial" w:hAnsi="Arial" w:cs="Arial"/>
                <w:bCs/>
                <w:szCs w:val="22"/>
                <w:lang w:eastAsia="en-GB"/>
              </w:rPr>
              <w:t>Weighted Score</w:t>
            </w:r>
          </w:p>
        </w:tc>
        <w:tc>
          <w:tcPr>
            <w:tcW w:w="6173" w:type="dxa"/>
            <w:shd w:val="clear" w:color="auto" w:fill="F2F2F2" w:themeFill="background1" w:themeFillShade="F2"/>
          </w:tcPr>
          <w:p w14:paraId="2BE01459" w14:textId="77777777" w:rsidR="005A1834" w:rsidRDefault="00901032">
            <w:pPr>
              <w:rPr>
                <w:rFonts w:ascii="Arial" w:eastAsia="Calibri" w:hAnsi="Arial" w:cs="Arial"/>
                <w:bCs/>
                <w:szCs w:val="22"/>
                <w:lang w:eastAsia="en-GB"/>
              </w:rPr>
            </w:pPr>
            <w:r>
              <w:rPr>
                <w:rFonts w:ascii="Arial" w:eastAsia="Calibri" w:hAnsi="Arial" w:cs="Arial"/>
                <w:bCs/>
                <w:szCs w:val="22"/>
                <w:lang w:eastAsia="en-GB"/>
              </w:rPr>
              <w:t>Commentary</w:t>
            </w:r>
          </w:p>
        </w:tc>
      </w:tr>
      <w:tr w:rsidR="005A1834" w14:paraId="2A2D26B9" w14:textId="77777777">
        <w:trPr>
          <w:trHeight w:val="1550"/>
        </w:trPr>
        <w:tc>
          <w:tcPr>
            <w:tcW w:w="985" w:type="dxa"/>
            <w:shd w:val="clear" w:color="auto" w:fill="auto"/>
            <w:vAlign w:val="center"/>
          </w:tcPr>
          <w:p w14:paraId="24DD887C" w14:textId="3469E653" w:rsidR="005A1834" w:rsidRPr="006F3080" w:rsidRDefault="00401FBA">
            <w:pPr>
              <w:jc w:val="both"/>
              <w:rPr>
                <w:rFonts w:ascii="Arial" w:hAnsi="Arial"/>
                <w:iCs/>
                <w:szCs w:val="22"/>
              </w:rPr>
            </w:pPr>
            <w:r>
              <w:rPr>
                <w:rFonts w:ascii="Arial" w:hAnsi="Arial"/>
                <w:iCs/>
                <w:szCs w:val="22"/>
              </w:rPr>
              <w:t>35</w:t>
            </w:r>
            <w:r w:rsidR="00E6045F">
              <w:rPr>
                <w:rFonts w:ascii="Arial" w:hAnsi="Arial"/>
                <w:iCs/>
                <w:szCs w:val="22"/>
              </w:rPr>
              <w:t>.00</w:t>
            </w:r>
          </w:p>
        </w:tc>
        <w:tc>
          <w:tcPr>
            <w:tcW w:w="1206" w:type="dxa"/>
            <w:shd w:val="clear" w:color="auto" w:fill="auto"/>
            <w:vAlign w:val="center"/>
          </w:tcPr>
          <w:p w14:paraId="61C9CB0C" w14:textId="55C21CD1" w:rsidR="005A1834" w:rsidRDefault="005C6D7D">
            <w:pPr>
              <w:jc w:val="both"/>
              <w:rPr>
                <w:rFonts w:ascii="Arial" w:hAnsi="Arial"/>
                <w:iCs/>
                <w:szCs w:val="22"/>
              </w:rPr>
            </w:pPr>
            <w:r>
              <w:rPr>
                <w:rFonts w:ascii="Arial" w:hAnsi="Arial"/>
                <w:iCs/>
                <w:szCs w:val="22"/>
              </w:rPr>
              <w:t>15.75</w:t>
            </w:r>
            <w:r w:rsidR="00901032">
              <w:rPr>
                <w:rFonts w:ascii="Arial" w:hAnsi="Arial"/>
                <w:iCs/>
                <w:szCs w:val="22"/>
              </w:rPr>
              <w:t>%</w:t>
            </w:r>
          </w:p>
          <w:p w14:paraId="157F6893" w14:textId="77777777" w:rsidR="005A1834" w:rsidRDefault="005A1834">
            <w:pPr>
              <w:jc w:val="both"/>
              <w:rPr>
                <w:rFonts w:ascii="Arial" w:hAnsi="Arial"/>
                <w:iCs/>
                <w:szCs w:val="22"/>
              </w:rPr>
            </w:pPr>
          </w:p>
        </w:tc>
        <w:tc>
          <w:tcPr>
            <w:tcW w:w="6173" w:type="dxa"/>
            <w:shd w:val="clear" w:color="auto" w:fill="auto"/>
            <w:vAlign w:val="center"/>
          </w:tcPr>
          <w:p w14:paraId="53DB8161" w14:textId="77777777" w:rsidR="005A1834" w:rsidRDefault="00901032">
            <w:pPr>
              <w:jc w:val="both"/>
              <w:rPr>
                <w:rFonts w:ascii="Arial" w:hAnsi="Arial"/>
                <w:b w:val="0"/>
                <w:iCs/>
                <w:szCs w:val="22"/>
              </w:rPr>
            </w:pPr>
            <w:r>
              <w:rPr>
                <w:rFonts w:ascii="Arial" w:hAnsi="Arial"/>
                <w:iCs/>
                <w:szCs w:val="22"/>
              </w:rPr>
              <w:t>Excellent Confidence</w:t>
            </w:r>
            <w:r>
              <w:rPr>
                <w:rFonts w:ascii="Arial" w:hAnsi="Arial"/>
                <w:b w:val="0"/>
                <w:iCs/>
                <w:szCs w:val="22"/>
              </w:rPr>
              <w:t xml:space="preserve"> </w:t>
            </w:r>
          </w:p>
          <w:p w14:paraId="26FF4600" w14:textId="77777777" w:rsidR="005A1834" w:rsidRDefault="00901032">
            <w:pPr>
              <w:jc w:val="both"/>
              <w:rPr>
                <w:rFonts w:ascii="Arial" w:hAnsi="Arial"/>
                <w:b w:val="0"/>
                <w:iCs/>
                <w:szCs w:val="22"/>
              </w:rPr>
            </w:pPr>
            <w:r>
              <w:rPr>
                <w:rFonts w:ascii="Arial" w:hAnsi="Arial"/>
                <w:b w:val="0"/>
                <w:iCs/>
                <w:szCs w:val="22"/>
              </w:rPr>
              <w:t>A detailed response providing excellent confidence, A comprehensive analysis of the technical aspects of the project which meet or exceed the requirements with appropriate innovation and design, including the proposed design approach, design analysis, design practice, design proposals, and/or construction approach</w:t>
            </w:r>
          </w:p>
        </w:tc>
      </w:tr>
      <w:tr w:rsidR="005A1834" w14:paraId="149BD667" w14:textId="77777777">
        <w:trPr>
          <w:trHeight w:val="557"/>
        </w:trPr>
        <w:tc>
          <w:tcPr>
            <w:tcW w:w="985" w:type="dxa"/>
            <w:shd w:val="clear" w:color="auto" w:fill="auto"/>
            <w:vAlign w:val="center"/>
          </w:tcPr>
          <w:p w14:paraId="21334DF1" w14:textId="2587EA68" w:rsidR="005A1834" w:rsidRPr="006F3080" w:rsidRDefault="00401FBA">
            <w:pPr>
              <w:jc w:val="both"/>
              <w:rPr>
                <w:rFonts w:ascii="Arial" w:hAnsi="Arial"/>
                <w:iCs/>
                <w:szCs w:val="22"/>
              </w:rPr>
            </w:pPr>
            <w:r>
              <w:rPr>
                <w:rFonts w:ascii="Arial" w:hAnsi="Arial"/>
                <w:iCs/>
                <w:szCs w:val="22"/>
              </w:rPr>
              <w:t>23.34</w:t>
            </w:r>
          </w:p>
        </w:tc>
        <w:tc>
          <w:tcPr>
            <w:tcW w:w="1206" w:type="dxa"/>
            <w:shd w:val="clear" w:color="auto" w:fill="auto"/>
            <w:vAlign w:val="center"/>
          </w:tcPr>
          <w:p w14:paraId="4841DC02" w14:textId="749CE688" w:rsidR="005A1834" w:rsidRDefault="005C6D7D">
            <w:pPr>
              <w:jc w:val="both"/>
              <w:rPr>
                <w:rFonts w:ascii="Arial" w:hAnsi="Arial"/>
                <w:iCs/>
                <w:szCs w:val="22"/>
              </w:rPr>
            </w:pPr>
            <w:r>
              <w:rPr>
                <w:rFonts w:ascii="Arial" w:hAnsi="Arial"/>
                <w:iCs/>
                <w:szCs w:val="22"/>
              </w:rPr>
              <w:t>10.5</w:t>
            </w:r>
            <w:r w:rsidR="00901032">
              <w:rPr>
                <w:rFonts w:ascii="Arial" w:hAnsi="Arial"/>
                <w:iCs/>
                <w:szCs w:val="22"/>
              </w:rPr>
              <w:t>%</w:t>
            </w:r>
          </w:p>
        </w:tc>
        <w:tc>
          <w:tcPr>
            <w:tcW w:w="6173" w:type="dxa"/>
            <w:shd w:val="clear" w:color="auto" w:fill="auto"/>
            <w:vAlign w:val="center"/>
          </w:tcPr>
          <w:p w14:paraId="21A2212E" w14:textId="77777777" w:rsidR="005A1834" w:rsidRDefault="00901032">
            <w:pPr>
              <w:jc w:val="both"/>
              <w:rPr>
                <w:rFonts w:ascii="Arial" w:hAnsi="Arial"/>
                <w:b w:val="0"/>
                <w:iCs/>
                <w:szCs w:val="22"/>
              </w:rPr>
            </w:pPr>
            <w:r>
              <w:rPr>
                <w:rFonts w:ascii="Arial" w:hAnsi="Arial"/>
                <w:iCs/>
                <w:szCs w:val="22"/>
              </w:rPr>
              <w:t>Some Confidence</w:t>
            </w:r>
            <w:r>
              <w:rPr>
                <w:rFonts w:ascii="Arial" w:hAnsi="Arial"/>
                <w:b w:val="0"/>
                <w:iCs/>
                <w:szCs w:val="22"/>
              </w:rPr>
              <w:t xml:space="preserve"> </w:t>
            </w:r>
          </w:p>
          <w:p w14:paraId="63DF9D21" w14:textId="77777777" w:rsidR="005A1834" w:rsidRDefault="00901032">
            <w:pPr>
              <w:jc w:val="both"/>
              <w:rPr>
                <w:rFonts w:ascii="Arial" w:hAnsi="Arial"/>
                <w:b w:val="0"/>
                <w:iCs/>
                <w:szCs w:val="22"/>
              </w:rPr>
            </w:pPr>
            <w:r>
              <w:rPr>
                <w:rFonts w:ascii="Arial" w:hAnsi="Arial"/>
                <w:b w:val="0"/>
                <w:iCs/>
                <w:szCs w:val="22"/>
              </w:rPr>
              <w:t>A satisfactory response which has sufficient technical detail and innovation to explain the solution proposed including the proposed design approach, design analysis, design practice, design proposals, and/or construction approach and therefore provides some confidence</w:t>
            </w:r>
          </w:p>
        </w:tc>
      </w:tr>
      <w:tr w:rsidR="005A1834" w14:paraId="66CED431" w14:textId="77777777">
        <w:trPr>
          <w:trHeight w:val="1065"/>
        </w:trPr>
        <w:tc>
          <w:tcPr>
            <w:tcW w:w="985" w:type="dxa"/>
            <w:shd w:val="clear" w:color="auto" w:fill="auto"/>
            <w:vAlign w:val="center"/>
          </w:tcPr>
          <w:p w14:paraId="397CF7F9" w14:textId="18534100" w:rsidR="005A1834" w:rsidRPr="006F3080" w:rsidRDefault="00901032">
            <w:pPr>
              <w:jc w:val="both"/>
              <w:rPr>
                <w:rFonts w:ascii="Arial" w:hAnsi="Arial"/>
                <w:iCs/>
                <w:szCs w:val="22"/>
              </w:rPr>
            </w:pPr>
            <w:r w:rsidRPr="006F3080">
              <w:rPr>
                <w:rFonts w:ascii="Arial" w:hAnsi="Arial"/>
                <w:iCs/>
                <w:szCs w:val="22"/>
              </w:rPr>
              <w:t>1</w:t>
            </w:r>
            <w:r w:rsidR="00401FBA">
              <w:rPr>
                <w:rFonts w:ascii="Arial" w:hAnsi="Arial"/>
                <w:iCs/>
                <w:szCs w:val="22"/>
              </w:rPr>
              <w:t>1.66</w:t>
            </w:r>
          </w:p>
        </w:tc>
        <w:tc>
          <w:tcPr>
            <w:tcW w:w="1206" w:type="dxa"/>
            <w:shd w:val="clear" w:color="auto" w:fill="auto"/>
            <w:vAlign w:val="center"/>
          </w:tcPr>
          <w:p w14:paraId="0A41DB09" w14:textId="2D957085" w:rsidR="005A1834" w:rsidRDefault="005C6D7D">
            <w:pPr>
              <w:jc w:val="both"/>
              <w:rPr>
                <w:rFonts w:ascii="Arial" w:hAnsi="Arial"/>
                <w:iCs/>
                <w:szCs w:val="22"/>
              </w:rPr>
            </w:pPr>
            <w:r>
              <w:rPr>
                <w:rFonts w:ascii="Arial" w:hAnsi="Arial"/>
                <w:iCs/>
                <w:szCs w:val="22"/>
              </w:rPr>
              <w:t>5.25</w:t>
            </w:r>
            <w:r w:rsidR="00901032">
              <w:rPr>
                <w:rFonts w:ascii="Arial" w:hAnsi="Arial"/>
                <w:iCs/>
                <w:szCs w:val="22"/>
              </w:rPr>
              <w:t>%</w:t>
            </w:r>
          </w:p>
          <w:p w14:paraId="1B7C9800" w14:textId="77777777" w:rsidR="005A1834" w:rsidRDefault="005A1834">
            <w:pPr>
              <w:jc w:val="both"/>
              <w:rPr>
                <w:rFonts w:ascii="Arial" w:hAnsi="Arial"/>
                <w:iCs/>
                <w:szCs w:val="22"/>
              </w:rPr>
            </w:pPr>
          </w:p>
        </w:tc>
        <w:tc>
          <w:tcPr>
            <w:tcW w:w="6173" w:type="dxa"/>
            <w:shd w:val="clear" w:color="auto" w:fill="auto"/>
            <w:vAlign w:val="center"/>
          </w:tcPr>
          <w:p w14:paraId="15E00687" w14:textId="77777777" w:rsidR="005A1834" w:rsidRDefault="00901032">
            <w:pPr>
              <w:jc w:val="both"/>
              <w:rPr>
                <w:rFonts w:ascii="Arial" w:hAnsi="Arial"/>
                <w:b w:val="0"/>
                <w:iCs/>
                <w:szCs w:val="22"/>
              </w:rPr>
            </w:pPr>
            <w:r>
              <w:rPr>
                <w:rFonts w:ascii="Arial" w:hAnsi="Arial"/>
                <w:iCs/>
                <w:szCs w:val="22"/>
              </w:rPr>
              <w:t>Some Concerns</w:t>
            </w:r>
            <w:r>
              <w:rPr>
                <w:rFonts w:ascii="Arial" w:hAnsi="Arial"/>
                <w:b w:val="0"/>
                <w:iCs/>
                <w:szCs w:val="22"/>
              </w:rPr>
              <w:t xml:space="preserve"> </w:t>
            </w:r>
          </w:p>
          <w:p w14:paraId="4E672A4E" w14:textId="77777777" w:rsidR="005A1834" w:rsidRDefault="00901032">
            <w:pPr>
              <w:jc w:val="both"/>
              <w:rPr>
                <w:rFonts w:ascii="Arial" w:hAnsi="Arial"/>
                <w:b w:val="0"/>
                <w:iCs/>
                <w:szCs w:val="22"/>
              </w:rPr>
            </w:pPr>
            <w:r>
              <w:rPr>
                <w:rFonts w:ascii="Arial" w:hAnsi="Arial"/>
                <w:b w:val="0"/>
                <w:iCs/>
                <w:szCs w:val="22"/>
              </w:rPr>
              <w:t>The response generates some concerns as it is either poor in terms of design, technical detail or innovation or leaves out key aspects of the technical details of the proposals including the proposed design approach, design analysis, design practice, design proposals, and/or construction approach</w:t>
            </w:r>
          </w:p>
        </w:tc>
      </w:tr>
      <w:tr w:rsidR="005A1834" w14:paraId="5F13FDA7" w14:textId="77777777">
        <w:trPr>
          <w:trHeight w:val="1050"/>
        </w:trPr>
        <w:tc>
          <w:tcPr>
            <w:tcW w:w="985" w:type="dxa"/>
            <w:shd w:val="clear" w:color="auto" w:fill="auto"/>
            <w:vAlign w:val="center"/>
          </w:tcPr>
          <w:p w14:paraId="27AF3E2F" w14:textId="373D6BB0" w:rsidR="005A1834" w:rsidRPr="006F3080" w:rsidRDefault="00901032">
            <w:pPr>
              <w:jc w:val="both"/>
              <w:rPr>
                <w:rFonts w:ascii="Arial" w:hAnsi="Arial"/>
                <w:iCs/>
                <w:szCs w:val="22"/>
              </w:rPr>
            </w:pPr>
            <w:r w:rsidRPr="006F3080">
              <w:rPr>
                <w:rFonts w:ascii="Arial" w:hAnsi="Arial"/>
                <w:iCs/>
                <w:szCs w:val="22"/>
              </w:rPr>
              <w:t>0</w:t>
            </w:r>
            <w:r w:rsidR="00E6045F">
              <w:rPr>
                <w:rFonts w:ascii="Arial" w:hAnsi="Arial"/>
                <w:iCs/>
                <w:szCs w:val="22"/>
              </w:rPr>
              <w:t>.00</w:t>
            </w:r>
          </w:p>
        </w:tc>
        <w:tc>
          <w:tcPr>
            <w:tcW w:w="1206" w:type="dxa"/>
            <w:shd w:val="clear" w:color="auto" w:fill="auto"/>
            <w:vAlign w:val="center"/>
          </w:tcPr>
          <w:p w14:paraId="08F15783" w14:textId="77777777" w:rsidR="005A1834" w:rsidRDefault="00901032">
            <w:pPr>
              <w:jc w:val="both"/>
              <w:rPr>
                <w:rFonts w:ascii="Arial" w:hAnsi="Arial"/>
                <w:iCs/>
                <w:szCs w:val="22"/>
              </w:rPr>
            </w:pPr>
            <w:r>
              <w:rPr>
                <w:rFonts w:ascii="Arial" w:hAnsi="Arial"/>
                <w:iCs/>
                <w:szCs w:val="22"/>
              </w:rPr>
              <w:t>0%</w:t>
            </w:r>
          </w:p>
        </w:tc>
        <w:tc>
          <w:tcPr>
            <w:tcW w:w="6173" w:type="dxa"/>
            <w:shd w:val="clear" w:color="auto" w:fill="auto"/>
            <w:vAlign w:val="center"/>
          </w:tcPr>
          <w:p w14:paraId="2DB6E62D" w14:textId="77777777" w:rsidR="005A1834" w:rsidRDefault="00901032">
            <w:pPr>
              <w:jc w:val="both"/>
              <w:rPr>
                <w:rFonts w:ascii="Arial" w:hAnsi="Arial"/>
                <w:b w:val="0"/>
                <w:iCs/>
                <w:szCs w:val="22"/>
              </w:rPr>
            </w:pPr>
            <w:r>
              <w:rPr>
                <w:rFonts w:ascii="Arial" w:hAnsi="Arial"/>
                <w:iCs/>
                <w:szCs w:val="22"/>
              </w:rPr>
              <w:t>Major Concerns</w:t>
            </w:r>
            <w:r>
              <w:rPr>
                <w:rFonts w:ascii="Arial" w:hAnsi="Arial"/>
                <w:b w:val="0"/>
                <w:iCs/>
                <w:szCs w:val="22"/>
              </w:rPr>
              <w:t xml:space="preserve"> </w:t>
            </w:r>
          </w:p>
          <w:p w14:paraId="5CA91EEB" w14:textId="77777777" w:rsidR="005A1834" w:rsidRDefault="00901032">
            <w:pPr>
              <w:jc w:val="both"/>
              <w:rPr>
                <w:rFonts w:ascii="Arial" w:hAnsi="Arial"/>
                <w:b w:val="0"/>
                <w:iCs/>
                <w:szCs w:val="22"/>
              </w:rPr>
            </w:pPr>
            <w:r>
              <w:rPr>
                <w:rFonts w:ascii="Arial" w:hAnsi="Arial"/>
                <w:b w:val="0"/>
                <w:iCs/>
                <w:szCs w:val="22"/>
              </w:rPr>
              <w:t xml:space="preserve">Any aspect of the response raises major concerns. These could be related to technical design, options considered, innovation </w:t>
            </w:r>
            <w:proofErr w:type="gramStart"/>
            <w:r>
              <w:rPr>
                <w:rFonts w:ascii="Arial" w:hAnsi="Arial"/>
                <w:b w:val="0"/>
                <w:iCs/>
                <w:szCs w:val="22"/>
              </w:rPr>
              <w:t>and  design</w:t>
            </w:r>
            <w:proofErr w:type="gramEnd"/>
            <w:r>
              <w:rPr>
                <w:rFonts w:ascii="Arial" w:hAnsi="Arial"/>
                <w:b w:val="0"/>
                <w:iCs/>
                <w:szCs w:val="22"/>
              </w:rPr>
              <w:t xml:space="preserve"> as related to  the proposed design approach, design analysis, design practice, design proposals, and/or construction approach</w:t>
            </w:r>
          </w:p>
        </w:tc>
      </w:tr>
    </w:tbl>
    <w:p w14:paraId="1CF6D92B" w14:textId="77777777" w:rsidR="005A1834" w:rsidRDefault="005A1834">
      <w:pPr>
        <w:rPr>
          <w:rFonts w:ascii="Arial" w:hAnsi="Arial" w:cs="Arial"/>
          <w:b w:val="0"/>
          <w:szCs w:val="22"/>
          <w:lang w:eastAsia="en-GB"/>
        </w:rPr>
      </w:pPr>
    </w:p>
    <w:p w14:paraId="44F616DF" w14:textId="77777777" w:rsidR="005A1834" w:rsidRDefault="005A1834">
      <w:pPr>
        <w:rPr>
          <w:rFonts w:ascii="Arial" w:hAnsi="Arial" w:cs="Arial"/>
          <w:b w:val="0"/>
          <w:szCs w:val="22"/>
          <w:lang w:eastAsia="en-GB"/>
        </w:rPr>
      </w:pPr>
    </w:p>
    <w:p w14:paraId="2FD83118" w14:textId="77777777" w:rsidR="005A1834" w:rsidRDefault="00901032">
      <w:pPr>
        <w:rPr>
          <w:rFonts w:ascii="Arial" w:hAnsi="Arial" w:cs="Arial"/>
          <w:bCs/>
          <w:szCs w:val="22"/>
        </w:rPr>
      </w:pPr>
      <w:r>
        <w:rPr>
          <w:rFonts w:ascii="Arial" w:hAnsi="Arial" w:cs="Arial"/>
          <w:bCs/>
          <w:szCs w:val="22"/>
        </w:rPr>
        <w:t>Approach to Service delivery</w:t>
      </w:r>
    </w:p>
    <w:p w14:paraId="13E03585" w14:textId="77777777" w:rsidR="005A1834" w:rsidRDefault="005A1834">
      <w:pPr>
        <w:rPr>
          <w:rFonts w:ascii="Arial" w:hAnsi="Arial" w:cs="Arial"/>
          <w:bCs/>
          <w:szCs w:val="22"/>
        </w:rPr>
      </w:pPr>
    </w:p>
    <w:p w14:paraId="1B71F3F4" w14:textId="77777777" w:rsidR="005A1834" w:rsidRDefault="00901032">
      <w:pPr>
        <w:pStyle w:val="Level3"/>
        <w:numPr>
          <w:ilvl w:val="2"/>
          <w:numId w:val="10"/>
        </w:numPr>
        <w:rPr>
          <w:rFonts w:ascii="Arial" w:hAnsi="Arial" w:cs="Arial"/>
          <w:sz w:val="22"/>
          <w:szCs w:val="22"/>
        </w:rPr>
      </w:pPr>
      <w:r>
        <w:rPr>
          <w:rFonts w:ascii="Arial" w:hAnsi="Arial" w:cs="Arial"/>
          <w:sz w:val="22"/>
          <w:szCs w:val="22"/>
        </w:rPr>
        <w:t>Approach to service delivery will be evaluated using the guidance and associated score below:</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1206"/>
        <w:gridCol w:w="6173"/>
      </w:tblGrid>
      <w:tr w:rsidR="005A1834" w14:paraId="48213639" w14:textId="77777777">
        <w:trPr>
          <w:trHeight w:val="373"/>
        </w:trPr>
        <w:tc>
          <w:tcPr>
            <w:tcW w:w="8364" w:type="dxa"/>
            <w:gridSpan w:val="3"/>
            <w:shd w:val="clear" w:color="auto" w:fill="F2F2F2" w:themeFill="background1" w:themeFillShade="F2"/>
            <w:vAlign w:val="center"/>
          </w:tcPr>
          <w:p w14:paraId="7DA899CD" w14:textId="7B3EDF39" w:rsidR="005A1834" w:rsidRDefault="00901032">
            <w:pPr>
              <w:jc w:val="both"/>
              <w:rPr>
                <w:rFonts w:ascii="Arial" w:hAnsi="Arial"/>
                <w:bCs/>
                <w:szCs w:val="22"/>
              </w:rPr>
            </w:pPr>
            <w:r>
              <w:rPr>
                <w:rFonts w:ascii="Arial" w:eastAsia="Calibri" w:hAnsi="Arial" w:cs="Arial"/>
                <w:bCs/>
                <w:szCs w:val="22"/>
                <w:lang w:eastAsia="en-GB"/>
              </w:rPr>
              <w:t xml:space="preserve">SERVICE DELIVERY </w:t>
            </w:r>
            <w:r w:rsidRPr="006F3080">
              <w:rPr>
                <w:rFonts w:ascii="Arial" w:hAnsi="Arial" w:cs="Arial"/>
                <w:bCs/>
                <w:szCs w:val="22"/>
                <w:lang w:eastAsia="en-GB"/>
              </w:rPr>
              <w:t xml:space="preserve">(worth </w:t>
            </w:r>
            <w:r w:rsidR="005C6D7D">
              <w:rPr>
                <w:rFonts w:ascii="Arial" w:hAnsi="Arial" w:cs="Arial"/>
                <w:bCs/>
                <w:szCs w:val="22"/>
                <w:lang w:eastAsia="en-GB"/>
              </w:rPr>
              <w:t>11.25</w:t>
            </w:r>
            <w:r w:rsidRPr="006F3080">
              <w:rPr>
                <w:rFonts w:ascii="Arial" w:hAnsi="Arial" w:cs="Arial"/>
                <w:bCs/>
                <w:szCs w:val="22"/>
                <w:lang w:eastAsia="en-GB"/>
              </w:rPr>
              <w:t>% of the te</w:t>
            </w:r>
            <w:r w:rsidR="005C6D7D">
              <w:rPr>
                <w:rFonts w:ascii="Arial" w:hAnsi="Arial" w:cs="Arial"/>
                <w:bCs/>
                <w:szCs w:val="22"/>
                <w:lang w:eastAsia="en-GB"/>
              </w:rPr>
              <w:t>nder</w:t>
            </w:r>
            <w:r w:rsidRPr="006F3080">
              <w:rPr>
                <w:rFonts w:ascii="Arial" w:hAnsi="Arial" w:cs="Arial"/>
                <w:bCs/>
                <w:szCs w:val="22"/>
                <w:lang w:eastAsia="en-GB"/>
              </w:rPr>
              <w:t xml:space="preserve"> total)</w:t>
            </w:r>
          </w:p>
        </w:tc>
      </w:tr>
      <w:tr w:rsidR="005A1834" w14:paraId="19D6A1D9" w14:textId="77777777">
        <w:trPr>
          <w:trHeight w:val="373"/>
        </w:trPr>
        <w:tc>
          <w:tcPr>
            <w:tcW w:w="985" w:type="dxa"/>
            <w:shd w:val="clear" w:color="auto" w:fill="F2F2F2" w:themeFill="background1" w:themeFillShade="F2"/>
            <w:vAlign w:val="center"/>
          </w:tcPr>
          <w:p w14:paraId="3D2A0026" w14:textId="77777777" w:rsidR="005A1834" w:rsidRDefault="00901032">
            <w:pPr>
              <w:jc w:val="both"/>
              <w:rPr>
                <w:rFonts w:ascii="Arial" w:hAnsi="Arial"/>
                <w:bCs/>
                <w:szCs w:val="22"/>
              </w:rPr>
            </w:pPr>
            <w:r>
              <w:rPr>
                <w:rFonts w:ascii="Arial" w:hAnsi="Arial"/>
                <w:bCs/>
                <w:szCs w:val="22"/>
              </w:rPr>
              <w:t>Score</w:t>
            </w:r>
          </w:p>
        </w:tc>
        <w:tc>
          <w:tcPr>
            <w:tcW w:w="1206" w:type="dxa"/>
            <w:shd w:val="clear" w:color="auto" w:fill="F2F2F2" w:themeFill="background1" w:themeFillShade="F2"/>
          </w:tcPr>
          <w:p w14:paraId="0F548AAC" w14:textId="77777777" w:rsidR="005A1834" w:rsidRDefault="00901032">
            <w:pPr>
              <w:rPr>
                <w:rFonts w:ascii="Arial" w:hAnsi="Arial" w:cs="Arial"/>
                <w:bCs/>
                <w:color w:val="FF0000"/>
                <w:szCs w:val="22"/>
                <w:lang w:eastAsia="en-GB"/>
              </w:rPr>
            </w:pPr>
            <w:r w:rsidRPr="006F3080">
              <w:rPr>
                <w:rFonts w:ascii="Arial" w:hAnsi="Arial" w:cs="Arial"/>
                <w:bCs/>
                <w:szCs w:val="22"/>
                <w:lang w:eastAsia="en-GB"/>
              </w:rPr>
              <w:t>Weighted Score</w:t>
            </w:r>
          </w:p>
        </w:tc>
        <w:tc>
          <w:tcPr>
            <w:tcW w:w="6173" w:type="dxa"/>
            <w:shd w:val="clear" w:color="auto" w:fill="F2F2F2" w:themeFill="background1" w:themeFillShade="F2"/>
          </w:tcPr>
          <w:p w14:paraId="3958AC4C" w14:textId="77777777" w:rsidR="005A1834" w:rsidRDefault="00901032">
            <w:pPr>
              <w:rPr>
                <w:rFonts w:ascii="Arial" w:eastAsia="Calibri" w:hAnsi="Arial" w:cs="Arial"/>
                <w:bCs/>
                <w:szCs w:val="22"/>
                <w:lang w:eastAsia="en-GB"/>
              </w:rPr>
            </w:pPr>
            <w:r>
              <w:rPr>
                <w:rFonts w:ascii="Arial" w:eastAsia="Calibri" w:hAnsi="Arial" w:cs="Arial"/>
                <w:bCs/>
                <w:szCs w:val="22"/>
                <w:lang w:eastAsia="en-GB"/>
              </w:rPr>
              <w:t>Commentary</w:t>
            </w:r>
          </w:p>
        </w:tc>
      </w:tr>
      <w:tr w:rsidR="005A1834" w14:paraId="03FE1A11" w14:textId="77777777">
        <w:trPr>
          <w:trHeight w:val="416"/>
        </w:trPr>
        <w:tc>
          <w:tcPr>
            <w:tcW w:w="985" w:type="dxa"/>
            <w:shd w:val="clear" w:color="auto" w:fill="auto"/>
            <w:vAlign w:val="center"/>
          </w:tcPr>
          <w:p w14:paraId="5A0BCB30" w14:textId="64E32B04" w:rsidR="005A1834" w:rsidRPr="006F3080" w:rsidRDefault="00401FBA">
            <w:pPr>
              <w:jc w:val="both"/>
              <w:rPr>
                <w:rFonts w:ascii="Arial" w:hAnsi="Arial"/>
                <w:iCs/>
                <w:szCs w:val="22"/>
              </w:rPr>
            </w:pPr>
            <w:r>
              <w:rPr>
                <w:rFonts w:ascii="Arial" w:hAnsi="Arial"/>
                <w:iCs/>
                <w:szCs w:val="22"/>
              </w:rPr>
              <w:t>25</w:t>
            </w:r>
            <w:r w:rsidR="00E6045F">
              <w:rPr>
                <w:rFonts w:ascii="Arial" w:hAnsi="Arial"/>
                <w:iCs/>
                <w:szCs w:val="22"/>
              </w:rPr>
              <w:t>.00</w:t>
            </w:r>
          </w:p>
          <w:p w14:paraId="117EC39C" w14:textId="77777777" w:rsidR="005A1834" w:rsidRPr="006F3080" w:rsidRDefault="005A1834">
            <w:pPr>
              <w:jc w:val="both"/>
              <w:rPr>
                <w:rFonts w:ascii="Arial" w:hAnsi="Arial"/>
                <w:iCs/>
                <w:szCs w:val="22"/>
              </w:rPr>
            </w:pPr>
          </w:p>
        </w:tc>
        <w:tc>
          <w:tcPr>
            <w:tcW w:w="1206" w:type="dxa"/>
            <w:shd w:val="clear" w:color="auto" w:fill="auto"/>
            <w:vAlign w:val="center"/>
          </w:tcPr>
          <w:p w14:paraId="472302FA" w14:textId="2EB4EF5C" w:rsidR="005A1834" w:rsidRDefault="005C6D7D">
            <w:pPr>
              <w:jc w:val="both"/>
              <w:rPr>
                <w:rFonts w:ascii="Arial" w:hAnsi="Arial"/>
                <w:iCs/>
                <w:szCs w:val="22"/>
              </w:rPr>
            </w:pPr>
            <w:r>
              <w:rPr>
                <w:rFonts w:ascii="Arial" w:hAnsi="Arial"/>
                <w:iCs/>
                <w:szCs w:val="22"/>
              </w:rPr>
              <w:t>11.25</w:t>
            </w:r>
            <w:r w:rsidR="00901032">
              <w:rPr>
                <w:rFonts w:ascii="Arial" w:hAnsi="Arial"/>
                <w:iCs/>
                <w:szCs w:val="22"/>
              </w:rPr>
              <w:t>%</w:t>
            </w:r>
          </w:p>
          <w:p w14:paraId="2535F95A" w14:textId="77777777" w:rsidR="005A1834" w:rsidRDefault="005A1834">
            <w:pPr>
              <w:jc w:val="both"/>
              <w:rPr>
                <w:rFonts w:ascii="Arial" w:hAnsi="Arial"/>
                <w:iCs/>
                <w:szCs w:val="22"/>
              </w:rPr>
            </w:pPr>
          </w:p>
        </w:tc>
        <w:tc>
          <w:tcPr>
            <w:tcW w:w="6173" w:type="dxa"/>
            <w:shd w:val="clear" w:color="auto" w:fill="auto"/>
            <w:vAlign w:val="center"/>
          </w:tcPr>
          <w:p w14:paraId="22ABC4F1" w14:textId="77777777" w:rsidR="005A1834" w:rsidRDefault="00901032">
            <w:pPr>
              <w:jc w:val="both"/>
              <w:rPr>
                <w:rFonts w:ascii="Arial" w:hAnsi="Arial"/>
                <w:b w:val="0"/>
                <w:iCs/>
                <w:szCs w:val="22"/>
              </w:rPr>
            </w:pPr>
            <w:r>
              <w:rPr>
                <w:rFonts w:ascii="Arial" w:hAnsi="Arial"/>
                <w:iCs/>
                <w:szCs w:val="22"/>
              </w:rPr>
              <w:t>Excellent Confidence</w:t>
            </w:r>
            <w:r>
              <w:rPr>
                <w:rFonts w:ascii="Arial" w:hAnsi="Arial"/>
                <w:b w:val="0"/>
                <w:iCs/>
                <w:szCs w:val="22"/>
              </w:rPr>
              <w:t xml:space="preserve"> </w:t>
            </w:r>
          </w:p>
          <w:p w14:paraId="32AF23D3" w14:textId="77777777" w:rsidR="005A1834" w:rsidRDefault="00901032">
            <w:pPr>
              <w:jc w:val="both"/>
              <w:rPr>
                <w:rFonts w:ascii="Arial" w:hAnsi="Arial"/>
                <w:b w:val="0"/>
                <w:iCs/>
                <w:szCs w:val="22"/>
              </w:rPr>
            </w:pPr>
            <w:r>
              <w:rPr>
                <w:rFonts w:ascii="Arial" w:hAnsi="Arial"/>
                <w:b w:val="0"/>
                <w:iCs/>
                <w:szCs w:val="22"/>
              </w:rPr>
              <w:t xml:space="preserve">A detailed response providing excellent confidence.  Comprehensive information provided about the delivery of operation and maintenance services of the project which meet or exceed the requirements, including the compliance with the Contracting Authority services requirements, service delivery, </w:t>
            </w:r>
            <w:r>
              <w:rPr>
                <w:rFonts w:ascii="Arial" w:hAnsi="Arial"/>
                <w:b w:val="0"/>
                <w:iCs/>
                <w:szCs w:val="22"/>
              </w:rPr>
              <w:lastRenderedPageBreak/>
              <w:t xml:space="preserve">ensuring the </w:t>
            </w:r>
            <w:proofErr w:type="gramStart"/>
            <w:r>
              <w:rPr>
                <w:rFonts w:ascii="Arial" w:hAnsi="Arial"/>
                <w:b w:val="0"/>
                <w:iCs/>
                <w:szCs w:val="22"/>
              </w:rPr>
              <w:t>quality of service</w:t>
            </w:r>
            <w:proofErr w:type="gramEnd"/>
            <w:r>
              <w:rPr>
                <w:rFonts w:ascii="Arial" w:hAnsi="Arial"/>
                <w:b w:val="0"/>
                <w:iCs/>
                <w:szCs w:val="22"/>
              </w:rPr>
              <w:t xml:space="preserve"> delivery, interaction between the design and construction process; service transfer proposals, HR and the treatment of staff, policies &amp; procedures, monthly reports, annual savings review and help desk</w:t>
            </w:r>
          </w:p>
        </w:tc>
      </w:tr>
      <w:tr w:rsidR="005A1834" w14:paraId="1DF3B56A" w14:textId="77777777">
        <w:trPr>
          <w:trHeight w:val="1305"/>
        </w:trPr>
        <w:tc>
          <w:tcPr>
            <w:tcW w:w="985" w:type="dxa"/>
            <w:shd w:val="clear" w:color="auto" w:fill="auto"/>
            <w:vAlign w:val="center"/>
          </w:tcPr>
          <w:p w14:paraId="463AAB6F" w14:textId="2E0D0418" w:rsidR="005A1834" w:rsidRPr="006F3080" w:rsidRDefault="00401FBA">
            <w:pPr>
              <w:jc w:val="both"/>
              <w:rPr>
                <w:rFonts w:ascii="Arial" w:hAnsi="Arial"/>
                <w:iCs/>
                <w:szCs w:val="22"/>
              </w:rPr>
            </w:pPr>
            <w:r>
              <w:rPr>
                <w:rFonts w:ascii="Arial" w:hAnsi="Arial"/>
                <w:iCs/>
                <w:szCs w:val="22"/>
              </w:rPr>
              <w:lastRenderedPageBreak/>
              <w:t>16.67</w:t>
            </w:r>
          </w:p>
        </w:tc>
        <w:tc>
          <w:tcPr>
            <w:tcW w:w="1206" w:type="dxa"/>
            <w:shd w:val="clear" w:color="auto" w:fill="auto"/>
            <w:vAlign w:val="center"/>
          </w:tcPr>
          <w:p w14:paraId="53CF9013" w14:textId="5C6F5E93" w:rsidR="005A1834" w:rsidRDefault="005C6D7D">
            <w:pPr>
              <w:jc w:val="both"/>
              <w:rPr>
                <w:rFonts w:ascii="Arial" w:hAnsi="Arial"/>
                <w:iCs/>
                <w:szCs w:val="22"/>
              </w:rPr>
            </w:pPr>
            <w:r>
              <w:rPr>
                <w:rFonts w:ascii="Arial" w:hAnsi="Arial"/>
                <w:iCs/>
                <w:szCs w:val="22"/>
              </w:rPr>
              <w:t>7.5</w:t>
            </w:r>
            <w:r w:rsidR="00901032">
              <w:rPr>
                <w:rFonts w:ascii="Arial" w:hAnsi="Arial"/>
                <w:iCs/>
                <w:szCs w:val="22"/>
              </w:rPr>
              <w:t>%</w:t>
            </w:r>
          </w:p>
        </w:tc>
        <w:tc>
          <w:tcPr>
            <w:tcW w:w="6173" w:type="dxa"/>
            <w:shd w:val="clear" w:color="auto" w:fill="auto"/>
            <w:vAlign w:val="center"/>
          </w:tcPr>
          <w:p w14:paraId="5CD6FF12" w14:textId="77777777" w:rsidR="005A1834" w:rsidRDefault="00901032">
            <w:pPr>
              <w:jc w:val="both"/>
              <w:rPr>
                <w:rFonts w:ascii="Arial" w:hAnsi="Arial"/>
                <w:b w:val="0"/>
                <w:iCs/>
                <w:szCs w:val="22"/>
              </w:rPr>
            </w:pPr>
            <w:r>
              <w:rPr>
                <w:rFonts w:ascii="Arial" w:hAnsi="Arial"/>
                <w:iCs/>
                <w:szCs w:val="22"/>
              </w:rPr>
              <w:t>Some Confidence</w:t>
            </w:r>
            <w:r>
              <w:rPr>
                <w:rFonts w:ascii="Arial" w:hAnsi="Arial"/>
                <w:b w:val="0"/>
                <w:iCs/>
                <w:szCs w:val="22"/>
              </w:rPr>
              <w:t xml:space="preserve"> </w:t>
            </w:r>
          </w:p>
          <w:p w14:paraId="3F042B08" w14:textId="77777777" w:rsidR="005A1834" w:rsidRDefault="00901032">
            <w:pPr>
              <w:jc w:val="both"/>
              <w:rPr>
                <w:rFonts w:ascii="Arial" w:hAnsi="Arial"/>
                <w:b w:val="0"/>
                <w:iCs/>
                <w:szCs w:val="22"/>
              </w:rPr>
            </w:pPr>
            <w:r>
              <w:rPr>
                <w:rFonts w:ascii="Arial" w:hAnsi="Arial"/>
                <w:b w:val="0"/>
                <w:iCs/>
                <w:szCs w:val="22"/>
              </w:rPr>
              <w:t xml:space="preserve">A satisfactory response, providing some confidence. Addresses all or most aspects of the service and </w:t>
            </w:r>
            <w:proofErr w:type="gramStart"/>
            <w:r>
              <w:rPr>
                <w:rFonts w:ascii="Arial" w:hAnsi="Arial"/>
                <w:b w:val="0"/>
                <w:iCs/>
                <w:szCs w:val="22"/>
              </w:rPr>
              <w:t>operation  of</w:t>
            </w:r>
            <w:proofErr w:type="gramEnd"/>
            <w:r>
              <w:rPr>
                <w:rFonts w:ascii="Arial" w:hAnsi="Arial"/>
                <w:b w:val="0"/>
                <w:iCs/>
                <w:szCs w:val="22"/>
              </w:rPr>
              <w:t xml:space="preserve"> the proposed solution including the compliance with the Contracting Authority services requirements, service delivery, ensuring the quality of service delivery, interaction between the design and construction process; service transfer proposals, HR and the treatment of staff, policies &amp; procedures, monthly reports, annual savings review and/or help desk</w:t>
            </w:r>
          </w:p>
        </w:tc>
      </w:tr>
      <w:tr w:rsidR="005A1834" w14:paraId="406BEFC3" w14:textId="77777777">
        <w:trPr>
          <w:trHeight w:val="1065"/>
        </w:trPr>
        <w:tc>
          <w:tcPr>
            <w:tcW w:w="985" w:type="dxa"/>
            <w:shd w:val="clear" w:color="auto" w:fill="auto"/>
            <w:vAlign w:val="center"/>
          </w:tcPr>
          <w:p w14:paraId="29835F61" w14:textId="1D778E08" w:rsidR="005A1834" w:rsidRPr="006F3080" w:rsidRDefault="00401FBA">
            <w:pPr>
              <w:jc w:val="both"/>
              <w:rPr>
                <w:rFonts w:ascii="Arial" w:hAnsi="Arial"/>
                <w:iCs/>
                <w:szCs w:val="22"/>
              </w:rPr>
            </w:pPr>
            <w:r>
              <w:rPr>
                <w:rFonts w:ascii="Arial" w:hAnsi="Arial"/>
                <w:iCs/>
                <w:szCs w:val="22"/>
              </w:rPr>
              <w:t>8.33</w:t>
            </w:r>
          </w:p>
        </w:tc>
        <w:tc>
          <w:tcPr>
            <w:tcW w:w="1206" w:type="dxa"/>
            <w:shd w:val="clear" w:color="auto" w:fill="auto"/>
            <w:vAlign w:val="center"/>
          </w:tcPr>
          <w:p w14:paraId="2FEEC4BC" w14:textId="3B45DECA" w:rsidR="005A1834" w:rsidRDefault="005C6D7D">
            <w:pPr>
              <w:jc w:val="both"/>
              <w:rPr>
                <w:rFonts w:ascii="Arial" w:hAnsi="Arial"/>
                <w:iCs/>
                <w:szCs w:val="22"/>
              </w:rPr>
            </w:pPr>
            <w:r>
              <w:rPr>
                <w:rFonts w:ascii="Arial" w:hAnsi="Arial"/>
                <w:iCs/>
                <w:szCs w:val="22"/>
              </w:rPr>
              <w:t>3.75</w:t>
            </w:r>
            <w:r w:rsidR="00901032">
              <w:rPr>
                <w:rFonts w:ascii="Arial" w:hAnsi="Arial"/>
                <w:iCs/>
                <w:szCs w:val="22"/>
              </w:rPr>
              <w:t>%</w:t>
            </w:r>
          </w:p>
        </w:tc>
        <w:tc>
          <w:tcPr>
            <w:tcW w:w="6173" w:type="dxa"/>
            <w:shd w:val="clear" w:color="auto" w:fill="auto"/>
            <w:vAlign w:val="center"/>
          </w:tcPr>
          <w:p w14:paraId="75FE387C" w14:textId="77777777" w:rsidR="005A1834" w:rsidRDefault="00901032">
            <w:pPr>
              <w:jc w:val="both"/>
              <w:rPr>
                <w:rFonts w:ascii="Arial" w:hAnsi="Arial"/>
                <w:b w:val="0"/>
                <w:iCs/>
                <w:szCs w:val="22"/>
              </w:rPr>
            </w:pPr>
            <w:r>
              <w:rPr>
                <w:rFonts w:ascii="Arial" w:hAnsi="Arial"/>
                <w:iCs/>
                <w:szCs w:val="22"/>
              </w:rPr>
              <w:t>Some Concerns</w:t>
            </w:r>
            <w:r>
              <w:rPr>
                <w:rFonts w:ascii="Arial" w:hAnsi="Arial"/>
                <w:b w:val="0"/>
                <w:iCs/>
                <w:szCs w:val="22"/>
              </w:rPr>
              <w:t xml:space="preserve"> </w:t>
            </w:r>
          </w:p>
          <w:p w14:paraId="34C9E53C" w14:textId="77777777" w:rsidR="005A1834" w:rsidRDefault="00901032">
            <w:pPr>
              <w:jc w:val="both"/>
              <w:rPr>
                <w:rFonts w:ascii="Arial" w:hAnsi="Arial"/>
                <w:b w:val="0"/>
                <w:iCs/>
                <w:szCs w:val="22"/>
              </w:rPr>
            </w:pPr>
            <w:r>
              <w:rPr>
                <w:rFonts w:ascii="Arial" w:hAnsi="Arial"/>
                <w:b w:val="0"/>
                <w:iCs/>
                <w:szCs w:val="22"/>
              </w:rPr>
              <w:t>The response generates some concerns as it is either poor in terms of how it proposes to manage the operation and maintenance of the installation, or leaves out key aspects of the delivery  including the compliance with the Contracting Authority services requirements, service delivery, ensuring the quality of service delivery, interaction between the design and construction process; service transfer proposals, HR and the treatment of staff, policies &amp; procedures, monthly reports, annual savings review and/or help desk</w:t>
            </w:r>
          </w:p>
        </w:tc>
      </w:tr>
      <w:tr w:rsidR="005A1834" w14:paraId="34E2E30B" w14:textId="77777777">
        <w:trPr>
          <w:trHeight w:val="1050"/>
        </w:trPr>
        <w:tc>
          <w:tcPr>
            <w:tcW w:w="985" w:type="dxa"/>
            <w:shd w:val="clear" w:color="auto" w:fill="auto"/>
            <w:vAlign w:val="center"/>
          </w:tcPr>
          <w:p w14:paraId="07D9D1D4" w14:textId="6C07BE53" w:rsidR="005A1834" w:rsidRPr="006F3080" w:rsidRDefault="00901032">
            <w:pPr>
              <w:jc w:val="both"/>
              <w:rPr>
                <w:rFonts w:ascii="Arial" w:hAnsi="Arial"/>
                <w:iCs/>
                <w:szCs w:val="22"/>
              </w:rPr>
            </w:pPr>
            <w:r w:rsidRPr="006F3080">
              <w:rPr>
                <w:rFonts w:ascii="Arial" w:hAnsi="Arial"/>
                <w:iCs/>
                <w:szCs w:val="22"/>
              </w:rPr>
              <w:t>0</w:t>
            </w:r>
            <w:r w:rsidR="00E6045F">
              <w:rPr>
                <w:rFonts w:ascii="Arial" w:hAnsi="Arial"/>
                <w:iCs/>
                <w:szCs w:val="22"/>
              </w:rPr>
              <w:t>.00</w:t>
            </w:r>
          </w:p>
        </w:tc>
        <w:tc>
          <w:tcPr>
            <w:tcW w:w="1206" w:type="dxa"/>
            <w:shd w:val="clear" w:color="auto" w:fill="auto"/>
            <w:vAlign w:val="center"/>
          </w:tcPr>
          <w:p w14:paraId="4A535827" w14:textId="77777777" w:rsidR="005A1834" w:rsidRDefault="00901032">
            <w:pPr>
              <w:jc w:val="both"/>
              <w:rPr>
                <w:rFonts w:ascii="Arial" w:hAnsi="Arial"/>
                <w:iCs/>
                <w:szCs w:val="22"/>
              </w:rPr>
            </w:pPr>
            <w:r>
              <w:rPr>
                <w:rFonts w:ascii="Arial" w:hAnsi="Arial"/>
                <w:iCs/>
                <w:szCs w:val="22"/>
              </w:rPr>
              <w:t>0%</w:t>
            </w:r>
          </w:p>
        </w:tc>
        <w:tc>
          <w:tcPr>
            <w:tcW w:w="6173" w:type="dxa"/>
            <w:shd w:val="clear" w:color="auto" w:fill="auto"/>
            <w:vAlign w:val="center"/>
          </w:tcPr>
          <w:p w14:paraId="7A69BB76" w14:textId="77777777" w:rsidR="005A1834" w:rsidRDefault="00901032">
            <w:pPr>
              <w:jc w:val="both"/>
              <w:rPr>
                <w:rFonts w:ascii="Arial" w:hAnsi="Arial"/>
                <w:iCs/>
                <w:szCs w:val="22"/>
              </w:rPr>
            </w:pPr>
            <w:r>
              <w:rPr>
                <w:rFonts w:ascii="Arial" w:hAnsi="Arial"/>
                <w:iCs/>
                <w:szCs w:val="22"/>
              </w:rPr>
              <w:t>Major Concerns</w:t>
            </w:r>
          </w:p>
          <w:p w14:paraId="4549A244" w14:textId="77777777" w:rsidR="005A1834" w:rsidRDefault="00901032">
            <w:pPr>
              <w:jc w:val="both"/>
              <w:rPr>
                <w:rFonts w:ascii="Arial" w:hAnsi="Arial"/>
                <w:b w:val="0"/>
                <w:iCs/>
                <w:szCs w:val="22"/>
              </w:rPr>
            </w:pPr>
            <w:r>
              <w:rPr>
                <w:rFonts w:ascii="Arial" w:hAnsi="Arial"/>
                <w:b w:val="0"/>
                <w:iCs/>
                <w:szCs w:val="22"/>
              </w:rPr>
              <w:t xml:space="preserve"> Any aspect of the response raises major concerns. These could be related to operation and maintenance of the proposed </w:t>
            </w:r>
            <w:proofErr w:type="gramStart"/>
            <w:r>
              <w:rPr>
                <w:rFonts w:ascii="Arial" w:hAnsi="Arial"/>
                <w:b w:val="0"/>
                <w:iCs/>
                <w:szCs w:val="22"/>
              </w:rPr>
              <w:t>installation  including</w:t>
            </w:r>
            <w:proofErr w:type="gramEnd"/>
            <w:r>
              <w:rPr>
                <w:rFonts w:ascii="Arial" w:hAnsi="Arial"/>
                <w:b w:val="0"/>
                <w:iCs/>
                <w:szCs w:val="22"/>
              </w:rPr>
              <w:t xml:space="preserve"> the compliance with the Contracting Authority services requirements, service delivery, ensuring the quality of service delivery, interaction between the design and construction process; service transfer proposals, HR and the treatment of staff, policies &amp; procedures, monthly reports, annual savings review and/or help desk</w:t>
            </w:r>
          </w:p>
        </w:tc>
      </w:tr>
    </w:tbl>
    <w:p w14:paraId="7F2CFCC0" w14:textId="77777777" w:rsidR="005A1834" w:rsidRDefault="005A1834">
      <w:pPr>
        <w:rPr>
          <w:rFonts w:ascii="Arial" w:hAnsi="Arial" w:cs="Arial"/>
          <w:b w:val="0"/>
          <w:szCs w:val="22"/>
          <w:lang w:eastAsia="en-GB"/>
        </w:rPr>
      </w:pPr>
    </w:p>
    <w:p w14:paraId="7BE95732" w14:textId="77777777" w:rsidR="005A1834" w:rsidRDefault="005A1834">
      <w:pPr>
        <w:rPr>
          <w:rFonts w:ascii="Arial" w:hAnsi="Arial" w:cs="Arial"/>
          <w:b w:val="0"/>
          <w:szCs w:val="22"/>
          <w:lang w:eastAsia="en-GB"/>
        </w:rPr>
      </w:pPr>
    </w:p>
    <w:p w14:paraId="3B10FB7A" w14:textId="77777777" w:rsidR="00E532F6" w:rsidRDefault="00E532F6">
      <w:pPr>
        <w:rPr>
          <w:rFonts w:ascii="Arial" w:hAnsi="Arial" w:cs="Arial"/>
          <w:bCs/>
          <w:szCs w:val="22"/>
        </w:rPr>
      </w:pPr>
    </w:p>
    <w:p w14:paraId="4299A900" w14:textId="77777777" w:rsidR="00E532F6" w:rsidRDefault="00E532F6">
      <w:pPr>
        <w:rPr>
          <w:rFonts w:ascii="Arial" w:hAnsi="Arial" w:cs="Arial"/>
          <w:bCs/>
          <w:szCs w:val="22"/>
        </w:rPr>
      </w:pPr>
    </w:p>
    <w:p w14:paraId="2798B0E3" w14:textId="77777777" w:rsidR="00E532F6" w:rsidRDefault="00E532F6">
      <w:pPr>
        <w:rPr>
          <w:rFonts w:ascii="Arial" w:hAnsi="Arial" w:cs="Arial"/>
          <w:bCs/>
          <w:szCs w:val="22"/>
        </w:rPr>
      </w:pPr>
    </w:p>
    <w:p w14:paraId="0DF439E5" w14:textId="77777777" w:rsidR="00E532F6" w:rsidRDefault="00E532F6">
      <w:pPr>
        <w:rPr>
          <w:rFonts w:ascii="Arial" w:hAnsi="Arial" w:cs="Arial"/>
          <w:bCs/>
          <w:szCs w:val="22"/>
        </w:rPr>
      </w:pPr>
    </w:p>
    <w:p w14:paraId="406C1E00" w14:textId="77777777" w:rsidR="00E532F6" w:rsidRDefault="00E532F6">
      <w:pPr>
        <w:rPr>
          <w:rFonts w:ascii="Arial" w:hAnsi="Arial" w:cs="Arial"/>
          <w:bCs/>
          <w:szCs w:val="22"/>
        </w:rPr>
      </w:pPr>
    </w:p>
    <w:p w14:paraId="1E4B8179" w14:textId="77777777" w:rsidR="00E532F6" w:rsidRDefault="00E532F6">
      <w:pPr>
        <w:rPr>
          <w:rFonts w:ascii="Arial" w:hAnsi="Arial" w:cs="Arial"/>
          <w:bCs/>
          <w:szCs w:val="22"/>
        </w:rPr>
      </w:pPr>
    </w:p>
    <w:p w14:paraId="5076D25B" w14:textId="77777777" w:rsidR="00E532F6" w:rsidRDefault="00E532F6">
      <w:pPr>
        <w:rPr>
          <w:rFonts w:ascii="Arial" w:hAnsi="Arial" w:cs="Arial"/>
          <w:bCs/>
          <w:szCs w:val="22"/>
        </w:rPr>
      </w:pPr>
    </w:p>
    <w:p w14:paraId="7862A204" w14:textId="77777777" w:rsidR="00E532F6" w:rsidRDefault="00E532F6">
      <w:pPr>
        <w:rPr>
          <w:rFonts w:ascii="Arial" w:hAnsi="Arial" w:cs="Arial"/>
          <w:bCs/>
          <w:szCs w:val="22"/>
        </w:rPr>
      </w:pPr>
    </w:p>
    <w:p w14:paraId="253FEF2A" w14:textId="77777777" w:rsidR="00E532F6" w:rsidRDefault="00E532F6">
      <w:pPr>
        <w:rPr>
          <w:rFonts w:ascii="Arial" w:hAnsi="Arial" w:cs="Arial"/>
          <w:bCs/>
          <w:szCs w:val="22"/>
        </w:rPr>
      </w:pPr>
    </w:p>
    <w:p w14:paraId="098DC6C3" w14:textId="77777777" w:rsidR="00E532F6" w:rsidRDefault="00E532F6">
      <w:pPr>
        <w:rPr>
          <w:rFonts w:ascii="Arial" w:hAnsi="Arial" w:cs="Arial"/>
          <w:bCs/>
          <w:szCs w:val="22"/>
        </w:rPr>
      </w:pPr>
    </w:p>
    <w:p w14:paraId="1755ED0D" w14:textId="77777777" w:rsidR="00E532F6" w:rsidRDefault="00E532F6">
      <w:pPr>
        <w:rPr>
          <w:rFonts w:ascii="Arial" w:hAnsi="Arial" w:cs="Arial"/>
          <w:bCs/>
          <w:szCs w:val="22"/>
        </w:rPr>
      </w:pPr>
    </w:p>
    <w:p w14:paraId="31135DDB" w14:textId="77777777" w:rsidR="00E532F6" w:rsidRDefault="00E532F6">
      <w:pPr>
        <w:rPr>
          <w:rFonts w:ascii="Arial" w:hAnsi="Arial" w:cs="Arial"/>
          <w:bCs/>
          <w:szCs w:val="22"/>
        </w:rPr>
      </w:pPr>
    </w:p>
    <w:p w14:paraId="781D884B" w14:textId="77777777" w:rsidR="00E532F6" w:rsidRDefault="00E532F6">
      <w:pPr>
        <w:rPr>
          <w:rFonts w:ascii="Arial" w:hAnsi="Arial" w:cs="Arial"/>
          <w:bCs/>
          <w:szCs w:val="22"/>
        </w:rPr>
      </w:pPr>
    </w:p>
    <w:p w14:paraId="203602AA" w14:textId="77777777" w:rsidR="00E532F6" w:rsidRDefault="00E532F6">
      <w:pPr>
        <w:rPr>
          <w:rFonts w:ascii="Arial" w:hAnsi="Arial" w:cs="Arial"/>
          <w:bCs/>
          <w:szCs w:val="22"/>
        </w:rPr>
      </w:pPr>
    </w:p>
    <w:p w14:paraId="41C30656" w14:textId="2002A30E" w:rsidR="005A1834" w:rsidRDefault="00901032">
      <w:pPr>
        <w:rPr>
          <w:rFonts w:ascii="Arial" w:hAnsi="Arial" w:cs="Arial"/>
          <w:bCs/>
          <w:szCs w:val="22"/>
        </w:rPr>
      </w:pPr>
      <w:r>
        <w:rPr>
          <w:rFonts w:ascii="Arial" w:hAnsi="Arial" w:cs="Arial"/>
          <w:bCs/>
          <w:szCs w:val="22"/>
        </w:rPr>
        <w:lastRenderedPageBreak/>
        <w:t>Project programme</w:t>
      </w:r>
    </w:p>
    <w:p w14:paraId="71D6DDBE" w14:textId="77777777" w:rsidR="005A1834" w:rsidRDefault="005A1834">
      <w:pPr>
        <w:rPr>
          <w:rFonts w:ascii="Arial" w:hAnsi="Arial" w:cs="Arial"/>
          <w:bCs/>
          <w:szCs w:val="22"/>
        </w:rPr>
      </w:pPr>
    </w:p>
    <w:p w14:paraId="5B05AD52" w14:textId="77777777" w:rsidR="005A1834" w:rsidRDefault="00901032">
      <w:pPr>
        <w:pStyle w:val="Level3"/>
        <w:numPr>
          <w:ilvl w:val="2"/>
          <w:numId w:val="10"/>
        </w:numPr>
        <w:rPr>
          <w:rFonts w:ascii="Arial" w:hAnsi="Arial" w:cs="Arial"/>
          <w:sz w:val="22"/>
          <w:szCs w:val="22"/>
        </w:rPr>
      </w:pPr>
      <w:r>
        <w:rPr>
          <w:rFonts w:ascii="Arial" w:hAnsi="Arial" w:cs="Arial"/>
          <w:sz w:val="22"/>
          <w:szCs w:val="22"/>
        </w:rPr>
        <w:t>Project programme will be evaluated using the guidance and associated score below:</w:t>
      </w:r>
    </w:p>
    <w:p w14:paraId="03D700D4" w14:textId="77777777" w:rsidR="005A1834" w:rsidRDefault="005A1834">
      <w:pPr>
        <w:rPr>
          <w:rFonts w:ascii="Arial" w:hAnsi="Arial" w:cs="Arial"/>
          <w:bCs/>
          <w:szCs w:val="22"/>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85"/>
        <w:gridCol w:w="1206"/>
        <w:gridCol w:w="6173"/>
      </w:tblGrid>
      <w:tr w:rsidR="005A1834" w14:paraId="52A9EE29" w14:textId="77777777">
        <w:trPr>
          <w:trHeight w:val="373"/>
        </w:trPr>
        <w:tc>
          <w:tcPr>
            <w:tcW w:w="8364" w:type="dxa"/>
            <w:gridSpan w:val="3"/>
            <w:shd w:val="clear" w:color="auto" w:fill="F2F2F2" w:themeFill="background1" w:themeFillShade="F2"/>
            <w:vAlign w:val="center"/>
          </w:tcPr>
          <w:p w14:paraId="6A4776EA" w14:textId="6A742715" w:rsidR="005A1834" w:rsidRDefault="00901032">
            <w:pPr>
              <w:jc w:val="both"/>
              <w:rPr>
                <w:rFonts w:ascii="Arial" w:hAnsi="Arial"/>
                <w:bCs/>
                <w:szCs w:val="22"/>
              </w:rPr>
            </w:pPr>
            <w:r>
              <w:rPr>
                <w:rFonts w:ascii="Arial" w:eastAsia="Calibri" w:hAnsi="Arial" w:cs="Arial"/>
                <w:bCs/>
                <w:szCs w:val="22"/>
                <w:lang w:eastAsia="en-GB"/>
              </w:rPr>
              <w:t xml:space="preserve">PROJECT PROGRAMME </w:t>
            </w:r>
            <w:r w:rsidRPr="006F3080">
              <w:rPr>
                <w:rFonts w:ascii="Arial" w:hAnsi="Arial" w:cs="Arial"/>
                <w:bCs/>
                <w:szCs w:val="22"/>
                <w:lang w:eastAsia="en-GB"/>
              </w:rPr>
              <w:t xml:space="preserve">(worth </w:t>
            </w:r>
            <w:r w:rsidR="005C6D7D">
              <w:rPr>
                <w:rFonts w:ascii="Arial" w:hAnsi="Arial" w:cs="Arial"/>
                <w:bCs/>
                <w:szCs w:val="22"/>
                <w:lang w:eastAsia="en-GB"/>
              </w:rPr>
              <w:t>6.75</w:t>
            </w:r>
            <w:r w:rsidRPr="006F3080">
              <w:rPr>
                <w:rFonts w:ascii="Arial" w:hAnsi="Arial" w:cs="Arial"/>
                <w:bCs/>
                <w:szCs w:val="22"/>
                <w:lang w:eastAsia="en-GB"/>
              </w:rPr>
              <w:t>% of the te</w:t>
            </w:r>
            <w:r w:rsidR="005C6D7D">
              <w:rPr>
                <w:rFonts w:ascii="Arial" w:hAnsi="Arial" w:cs="Arial"/>
                <w:bCs/>
                <w:szCs w:val="22"/>
                <w:lang w:eastAsia="en-GB"/>
              </w:rPr>
              <w:t>nder</w:t>
            </w:r>
            <w:r w:rsidRPr="006F3080">
              <w:rPr>
                <w:rFonts w:ascii="Arial" w:hAnsi="Arial" w:cs="Arial"/>
                <w:bCs/>
                <w:szCs w:val="22"/>
                <w:lang w:eastAsia="en-GB"/>
              </w:rPr>
              <w:t xml:space="preserve"> total)</w:t>
            </w:r>
          </w:p>
        </w:tc>
      </w:tr>
      <w:tr w:rsidR="005A1834" w14:paraId="31438C9E" w14:textId="77777777">
        <w:trPr>
          <w:trHeight w:val="373"/>
        </w:trPr>
        <w:tc>
          <w:tcPr>
            <w:tcW w:w="985" w:type="dxa"/>
            <w:shd w:val="clear" w:color="auto" w:fill="F2F2F2" w:themeFill="background1" w:themeFillShade="F2"/>
            <w:vAlign w:val="center"/>
          </w:tcPr>
          <w:p w14:paraId="5C227E19" w14:textId="77777777" w:rsidR="005A1834" w:rsidRDefault="00901032">
            <w:pPr>
              <w:jc w:val="both"/>
              <w:rPr>
                <w:rFonts w:ascii="Arial" w:hAnsi="Arial"/>
                <w:bCs/>
                <w:szCs w:val="22"/>
              </w:rPr>
            </w:pPr>
            <w:r>
              <w:rPr>
                <w:rFonts w:ascii="Arial" w:hAnsi="Arial"/>
                <w:bCs/>
                <w:szCs w:val="22"/>
              </w:rPr>
              <w:t>Score</w:t>
            </w:r>
          </w:p>
        </w:tc>
        <w:tc>
          <w:tcPr>
            <w:tcW w:w="1206" w:type="dxa"/>
            <w:shd w:val="clear" w:color="auto" w:fill="F2F2F2" w:themeFill="background1" w:themeFillShade="F2"/>
          </w:tcPr>
          <w:p w14:paraId="324C71CE" w14:textId="77777777" w:rsidR="005A1834" w:rsidRDefault="00901032">
            <w:pPr>
              <w:rPr>
                <w:rFonts w:ascii="Arial" w:hAnsi="Arial" w:cs="Arial"/>
                <w:bCs/>
                <w:color w:val="FF0000"/>
                <w:szCs w:val="22"/>
                <w:lang w:eastAsia="en-GB"/>
              </w:rPr>
            </w:pPr>
            <w:r w:rsidRPr="006F3080">
              <w:rPr>
                <w:rFonts w:ascii="Arial" w:hAnsi="Arial" w:cs="Arial"/>
                <w:bCs/>
                <w:szCs w:val="22"/>
                <w:lang w:eastAsia="en-GB"/>
              </w:rPr>
              <w:t>Weighted Score</w:t>
            </w:r>
          </w:p>
        </w:tc>
        <w:tc>
          <w:tcPr>
            <w:tcW w:w="6173" w:type="dxa"/>
            <w:shd w:val="clear" w:color="auto" w:fill="F2F2F2" w:themeFill="background1" w:themeFillShade="F2"/>
          </w:tcPr>
          <w:p w14:paraId="39B6B4D1" w14:textId="77777777" w:rsidR="005A1834" w:rsidRDefault="00901032">
            <w:pPr>
              <w:rPr>
                <w:rFonts w:ascii="Arial" w:eastAsia="Calibri" w:hAnsi="Arial" w:cs="Arial"/>
                <w:bCs/>
                <w:szCs w:val="22"/>
                <w:lang w:eastAsia="en-GB"/>
              </w:rPr>
            </w:pPr>
            <w:r>
              <w:rPr>
                <w:rFonts w:ascii="Arial" w:eastAsia="Calibri" w:hAnsi="Arial" w:cs="Arial"/>
                <w:bCs/>
                <w:szCs w:val="22"/>
                <w:lang w:eastAsia="en-GB"/>
              </w:rPr>
              <w:t>Commentary</w:t>
            </w:r>
          </w:p>
        </w:tc>
      </w:tr>
      <w:tr w:rsidR="005A1834" w14:paraId="0FA7CBE7" w14:textId="77777777">
        <w:trPr>
          <w:trHeight w:val="2052"/>
        </w:trPr>
        <w:tc>
          <w:tcPr>
            <w:tcW w:w="985" w:type="dxa"/>
            <w:shd w:val="clear" w:color="auto" w:fill="FFFFFF" w:themeFill="background1"/>
            <w:vAlign w:val="center"/>
          </w:tcPr>
          <w:p w14:paraId="0776694F" w14:textId="1B7B0947" w:rsidR="005A1834" w:rsidRPr="006F3080" w:rsidRDefault="00401FBA">
            <w:pPr>
              <w:jc w:val="both"/>
              <w:rPr>
                <w:rFonts w:ascii="Arial" w:hAnsi="Arial"/>
                <w:iCs/>
                <w:szCs w:val="22"/>
              </w:rPr>
            </w:pPr>
            <w:r>
              <w:rPr>
                <w:rFonts w:ascii="Arial" w:hAnsi="Arial"/>
                <w:iCs/>
                <w:szCs w:val="22"/>
              </w:rPr>
              <w:t>15</w:t>
            </w:r>
            <w:r w:rsidR="00E6045F">
              <w:rPr>
                <w:rFonts w:ascii="Arial" w:hAnsi="Arial"/>
                <w:iCs/>
                <w:szCs w:val="22"/>
              </w:rPr>
              <w:t>.00</w:t>
            </w:r>
          </w:p>
        </w:tc>
        <w:tc>
          <w:tcPr>
            <w:tcW w:w="1206" w:type="dxa"/>
            <w:shd w:val="clear" w:color="auto" w:fill="FFFFFF" w:themeFill="background1"/>
            <w:vAlign w:val="center"/>
          </w:tcPr>
          <w:p w14:paraId="64B2C25B" w14:textId="07B8AAB1" w:rsidR="005A1834" w:rsidRDefault="005C6D7D">
            <w:pPr>
              <w:jc w:val="both"/>
              <w:rPr>
                <w:rFonts w:ascii="Arial" w:hAnsi="Arial"/>
                <w:iCs/>
                <w:szCs w:val="22"/>
              </w:rPr>
            </w:pPr>
            <w:r>
              <w:rPr>
                <w:rFonts w:ascii="Arial" w:hAnsi="Arial"/>
                <w:iCs/>
                <w:szCs w:val="22"/>
              </w:rPr>
              <w:t>6.75</w:t>
            </w:r>
            <w:r w:rsidR="00901032">
              <w:rPr>
                <w:rFonts w:ascii="Arial" w:hAnsi="Arial"/>
                <w:iCs/>
                <w:szCs w:val="22"/>
              </w:rPr>
              <w:t>%</w:t>
            </w:r>
          </w:p>
          <w:p w14:paraId="38D701EA" w14:textId="77777777" w:rsidR="005A1834" w:rsidRDefault="005A1834">
            <w:pPr>
              <w:jc w:val="both"/>
              <w:rPr>
                <w:rFonts w:ascii="Arial" w:hAnsi="Arial"/>
                <w:iCs/>
                <w:szCs w:val="22"/>
              </w:rPr>
            </w:pPr>
          </w:p>
        </w:tc>
        <w:tc>
          <w:tcPr>
            <w:tcW w:w="6173" w:type="dxa"/>
            <w:shd w:val="clear" w:color="auto" w:fill="FFFFFF" w:themeFill="background1"/>
            <w:vAlign w:val="center"/>
          </w:tcPr>
          <w:p w14:paraId="2B713438" w14:textId="77777777" w:rsidR="005A1834" w:rsidRDefault="00901032">
            <w:pPr>
              <w:jc w:val="both"/>
              <w:rPr>
                <w:rFonts w:ascii="Arial" w:hAnsi="Arial"/>
                <w:b w:val="0"/>
                <w:iCs/>
                <w:szCs w:val="22"/>
              </w:rPr>
            </w:pPr>
            <w:r>
              <w:rPr>
                <w:rFonts w:ascii="Arial" w:hAnsi="Arial"/>
                <w:iCs/>
                <w:szCs w:val="22"/>
              </w:rPr>
              <w:t>Excellent Confidence</w:t>
            </w:r>
            <w:r>
              <w:rPr>
                <w:rFonts w:ascii="Arial" w:hAnsi="Arial"/>
                <w:b w:val="0"/>
                <w:iCs/>
                <w:szCs w:val="22"/>
              </w:rPr>
              <w:t xml:space="preserve"> </w:t>
            </w:r>
          </w:p>
          <w:p w14:paraId="30ED0363" w14:textId="77777777" w:rsidR="005A1834" w:rsidRDefault="00901032">
            <w:pPr>
              <w:jc w:val="both"/>
              <w:rPr>
                <w:rFonts w:ascii="Arial" w:hAnsi="Arial"/>
                <w:b w:val="0"/>
                <w:iCs/>
                <w:szCs w:val="22"/>
              </w:rPr>
            </w:pPr>
            <w:r>
              <w:rPr>
                <w:rFonts w:ascii="Arial" w:hAnsi="Arial"/>
                <w:b w:val="0"/>
                <w:iCs/>
                <w:szCs w:val="22"/>
              </w:rPr>
              <w:t xml:space="preserve">A detailed response providing excellent confidence. Comprehensive programme and resource allocations, </w:t>
            </w:r>
            <w:proofErr w:type="gramStart"/>
            <w:r>
              <w:rPr>
                <w:rFonts w:ascii="Arial" w:hAnsi="Arial"/>
                <w:b w:val="0"/>
                <w:iCs/>
                <w:szCs w:val="22"/>
              </w:rPr>
              <w:t>taking into account</w:t>
            </w:r>
            <w:proofErr w:type="gramEnd"/>
            <w:r>
              <w:rPr>
                <w:rFonts w:ascii="Arial" w:hAnsi="Arial"/>
                <w:b w:val="0"/>
                <w:iCs/>
                <w:szCs w:val="22"/>
              </w:rPr>
              <w:t xml:space="preserve"> summer and winter effects and the Contracting Authority timescales including service continuity (heat, electricity and services), the maximisation of opportunity savings, availability of heating plant in winter, and completion to the Contracting Authority target dates</w:t>
            </w:r>
          </w:p>
        </w:tc>
      </w:tr>
      <w:tr w:rsidR="005A1834" w14:paraId="3ADC0F5B" w14:textId="77777777">
        <w:trPr>
          <w:trHeight w:val="699"/>
        </w:trPr>
        <w:tc>
          <w:tcPr>
            <w:tcW w:w="985" w:type="dxa"/>
            <w:shd w:val="clear" w:color="auto" w:fill="FFFFFF" w:themeFill="background1"/>
            <w:vAlign w:val="center"/>
          </w:tcPr>
          <w:p w14:paraId="334615B7" w14:textId="7D1138CD" w:rsidR="005A1834" w:rsidRPr="006F3080" w:rsidRDefault="00401FBA">
            <w:pPr>
              <w:jc w:val="both"/>
              <w:rPr>
                <w:rFonts w:ascii="Arial" w:hAnsi="Arial"/>
                <w:iCs/>
                <w:szCs w:val="22"/>
              </w:rPr>
            </w:pPr>
            <w:r>
              <w:rPr>
                <w:rFonts w:ascii="Arial" w:hAnsi="Arial"/>
                <w:iCs/>
                <w:szCs w:val="22"/>
              </w:rPr>
              <w:t>10</w:t>
            </w:r>
            <w:r w:rsidR="00E6045F">
              <w:rPr>
                <w:rFonts w:ascii="Arial" w:hAnsi="Arial"/>
                <w:iCs/>
                <w:szCs w:val="22"/>
              </w:rPr>
              <w:t>.00</w:t>
            </w:r>
          </w:p>
        </w:tc>
        <w:tc>
          <w:tcPr>
            <w:tcW w:w="1206" w:type="dxa"/>
            <w:shd w:val="clear" w:color="auto" w:fill="FFFFFF" w:themeFill="background1"/>
            <w:vAlign w:val="center"/>
          </w:tcPr>
          <w:p w14:paraId="22BBDB2F" w14:textId="09CC86D1" w:rsidR="005A1834" w:rsidRDefault="005C6D7D">
            <w:pPr>
              <w:jc w:val="both"/>
              <w:rPr>
                <w:rFonts w:ascii="Arial" w:hAnsi="Arial"/>
                <w:iCs/>
                <w:szCs w:val="22"/>
              </w:rPr>
            </w:pPr>
            <w:r>
              <w:rPr>
                <w:rFonts w:ascii="Arial" w:hAnsi="Arial"/>
                <w:iCs/>
                <w:szCs w:val="22"/>
              </w:rPr>
              <w:t>4.5</w:t>
            </w:r>
            <w:r w:rsidR="00901032">
              <w:rPr>
                <w:rFonts w:ascii="Arial" w:hAnsi="Arial"/>
                <w:iCs/>
                <w:szCs w:val="22"/>
              </w:rPr>
              <w:t>%</w:t>
            </w:r>
          </w:p>
        </w:tc>
        <w:tc>
          <w:tcPr>
            <w:tcW w:w="6173" w:type="dxa"/>
            <w:shd w:val="clear" w:color="auto" w:fill="FFFFFF" w:themeFill="background1"/>
            <w:vAlign w:val="center"/>
          </w:tcPr>
          <w:p w14:paraId="1BD45B6A" w14:textId="77777777" w:rsidR="005A1834" w:rsidRDefault="00901032">
            <w:pPr>
              <w:jc w:val="both"/>
              <w:rPr>
                <w:rFonts w:ascii="Arial" w:hAnsi="Arial"/>
                <w:b w:val="0"/>
                <w:iCs/>
                <w:szCs w:val="22"/>
              </w:rPr>
            </w:pPr>
            <w:r>
              <w:rPr>
                <w:rFonts w:ascii="Arial" w:hAnsi="Arial"/>
                <w:iCs/>
                <w:szCs w:val="22"/>
              </w:rPr>
              <w:t>Some Confidence</w:t>
            </w:r>
            <w:r>
              <w:rPr>
                <w:rFonts w:ascii="Arial" w:hAnsi="Arial"/>
                <w:b w:val="0"/>
                <w:iCs/>
                <w:szCs w:val="22"/>
              </w:rPr>
              <w:t xml:space="preserve"> </w:t>
            </w:r>
          </w:p>
          <w:p w14:paraId="3CC3B3F8" w14:textId="77777777" w:rsidR="005A1834" w:rsidRDefault="00901032">
            <w:pPr>
              <w:jc w:val="both"/>
              <w:rPr>
                <w:rFonts w:ascii="Arial" w:hAnsi="Arial"/>
                <w:b w:val="0"/>
                <w:iCs/>
                <w:szCs w:val="22"/>
              </w:rPr>
            </w:pPr>
            <w:r>
              <w:rPr>
                <w:rFonts w:ascii="Arial" w:hAnsi="Arial"/>
                <w:b w:val="0"/>
                <w:iCs/>
                <w:szCs w:val="22"/>
              </w:rPr>
              <w:t>A satisfactory response providing some confidence.  Addresses all or most of the programme and timescale issues associated with delivering the project to Contracting Authority timescales, including service continuity (heat, electricity and services), the maximisation of opportunity savings, availability of heating plant in winter, and/or completion to the Contracting Authority target dates</w:t>
            </w:r>
          </w:p>
        </w:tc>
      </w:tr>
      <w:tr w:rsidR="005A1834" w14:paraId="342592C6" w14:textId="77777777">
        <w:trPr>
          <w:trHeight w:val="1065"/>
        </w:trPr>
        <w:tc>
          <w:tcPr>
            <w:tcW w:w="985" w:type="dxa"/>
            <w:shd w:val="clear" w:color="auto" w:fill="FFFFFF" w:themeFill="background1"/>
            <w:vAlign w:val="center"/>
          </w:tcPr>
          <w:p w14:paraId="2745DCDE" w14:textId="02878678" w:rsidR="005A1834" w:rsidRPr="006F3080" w:rsidRDefault="00401FBA">
            <w:pPr>
              <w:jc w:val="both"/>
              <w:rPr>
                <w:rFonts w:ascii="Arial" w:hAnsi="Arial"/>
                <w:iCs/>
                <w:szCs w:val="22"/>
              </w:rPr>
            </w:pPr>
            <w:r>
              <w:rPr>
                <w:rFonts w:ascii="Arial" w:hAnsi="Arial"/>
                <w:iCs/>
                <w:szCs w:val="22"/>
              </w:rPr>
              <w:t>5</w:t>
            </w:r>
            <w:r w:rsidR="00E6045F">
              <w:rPr>
                <w:rFonts w:ascii="Arial" w:hAnsi="Arial"/>
                <w:iCs/>
                <w:szCs w:val="22"/>
              </w:rPr>
              <w:t>.00</w:t>
            </w:r>
          </w:p>
        </w:tc>
        <w:tc>
          <w:tcPr>
            <w:tcW w:w="1206" w:type="dxa"/>
            <w:shd w:val="clear" w:color="auto" w:fill="FFFFFF" w:themeFill="background1"/>
            <w:vAlign w:val="center"/>
          </w:tcPr>
          <w:p w14:paraId="3E36FD13" w14:textId="14839FA5" w:rsidR="005A1834" w:rsidRDefault="005C6D7D">
            <w:pPr>
              <w:jc w:val="both"/>
              <w:rPr>
                <w:rFonts w:ascii="Arial" w:hAnsi="Arial"/>
                <w:iCs/>
                <w:szCs w:val="22"/>
              </w:rPr>
            </w:pPr>
            <w:r>
              <w:rPr>
                <w:rFonts w:ascii="Arial" w:hAnsi="Arial"/>
                <w:iCs/>
                <w:szCs w:val="22"/>
              </w:rPr>
              <w:t>2.25</w:t>
            </w:r>
            <w:r w:rsidR="00901032">
              <w:rPr>
                <w:rFonts w:ascii="Arial" w:hAnsi="Arial"/>
                <w:iCs/>
                <w:szCs w:val="22"/>
              </w:rPr>
              <w:t>%</w:t>
            </w:r>
          </w:p>
          <w:p w14:paraId="5E97A63B" w14:textId="77777777" w:rsidR="005A1834" w:rsidRDefault="005A1834">
            <w:pPr>
              <w:jc w:val="both"/>
              <w:rPr>
                <w:rFonts w:ascii="Arial" w:hAnsi="Arial"/>
                <w:iCs/>
                <w:szCs w:val="22"/>
              </w:rPr>
            </w:pPr>
          </w:p>
        </w:tc>
        <w:tc>
          <w:tcPr>
            <w:tcW w:w="6173" w:type="dxa"/>
            <w:shd w:val="clear" w:color="auto" w:fill="FFFFFF" w:themeFill="background1"/>
            <w:vAlign w:val="center"/>
          </w:tcPr>
          <w:p w14:paraId="7AD10796" w14:textId="77777777" w:rsidR="005A1834" w:rsidRDefault="00901032">
            <w:pPr>
              <w:jc w:val="both"/>
              <w:rPr>
                <w:rFonts w:ascii="Arial" w:hAnsi="Arial"/>
                <w:iCs/>
                <w:szCs w:val="22"/>
              </w:rPr>
            </w:pPr>
            <w:r>
              <w:rPr>
                <w:rFonts w:ascii="Arial" w:hAnsi="Arial"/>
                <w:iCs/>
                <w:szCs w:val="22"/>
              </w:rPr>
              <w:t>Some Concerns</w:t>
            </w:r>
          </w:p>
          <w:p w14:paraId="401D03BF" w14:textId="77777777" w:rsidR="005A1834" w:rsidRDefault="00901032">
            <w:pPr>
              <w:jc w:val="both"/>
              <w:rPr>
                <w:rFonts w:ascii="Arial" w:hAnsi="Arial"/>
                <w:b w:val="0"/>
                <w:iCs/>
                <w:szCs w:val="22"/>
              </w:rPr>
            </w:pPr>
            <w:r>
              <w:rPr>
                <w:rFonts w:ascii="Arial" w:hAnsi="Arial"/>
                <w:b w:val="0"/>
                <w:iCs/>
                <w:szCs w:val="22"/>
              </w:rPr>
              <w:t xml:space="preserve">The response generates some concerns as </w:t>
            </w:r>
            <w:proofErr w:type="gramStart"/>
            <w:r>
              <w:rPr>
                <w:rFonts w:ascii="Arial" w:hAnsi="Arial"/>
                <w:b w:val="0"/>
                <w:iCs/>
                <w:szCs w:val="22"/>
              </w:rPr>
              <w:t>it  is</w:t>
            </w:r>
            <w:proofErr w:type="gramEnd"/>
            <w:r>
              <w:rPr>
                <w:rFonts w:ascii="Arial" w:hAnsi="Arial"/>
                <w:b w:val="0"/>
                <w:iCs/>
                <w:szCs w:val="22"/>
              </w:rPr>
              <w:t xml:space="preserve"> either poor in terms of how it plans the installation or fails to take account of important aspects such as Contracting Authority timescales or the effects of Summer or winter on the project including service continuity (heat, electricity and services), the maximisation of opportunity savings, availability of heating plant in winter, and/or completion to the Contracting Authority target dates</w:t>
            </w:r>
          </w:p>
        </w:tc>
      </w:tr>
      <w:tr w:rsidR="005A1834" w14:paraId="190DF586" w14:textId="77777777">
        <w:trPr>
          <w:trHeight w:val="1050"/>
        </w:trPr>
        <w:tc>
          <w:tcPr>
            <w:tcW w:w="985" w:type="dxa"/>
            <w:shd w:val="clear" w:color="auto" w:fill="FFFFFF" w:themeFill="background1"/>
            <w:vAlign w:val="center"/>
          </w:tcPr>
          <w:p w14:paraId="207C8E59" w14:textId="314C3FCD" w:rsidR="005A1834" w:rsidRPr="006F3080" w:rsidRDefault="00901032">
            <w:pPr>
              <w:jc w:val="both"/>
              <w:rPr>
                <w:rFonts w:ascii="Arial" w:hAnsi="Arial"/>
                <w:iCs/>
                <w:szCs w:val="22"/>
              </w:rPr>
            </w:pPr>
            <w:r w:rsidRPr="006F3080">
              <w:rPr>
                <w:rFonts w:ascii="Arial" w:hAnsi="Arial"/>
                <w:iCs/>
                <w:szCs w:val="22"/>
              </w:rPr>
              <w:t>0</w:t>
            </w:r>
            <w:r w:rsidR="00E6045F">
              <w:rPr>
                <w:rFonts w:ascii="Arial" w:hAnsi="Arial"/>
                <w:iCs/>
                <w:szCs w:val="22"/>
              </w:rPr>
              <w:t>.00</w:t>
            </w:r>
          </w:p>
        </w:tc>
        <w:tc>
          <w:tcPr>
            <w:tcW w:w="1206" w:type="dxa"/>
            <w:shd w:val="clear" w:color="auto" w:fill="FFFFFF" w:themeFill="background1"/>
            <w:vAlign w:val="center"/>
          </w:tcPr>
          <w:p w14:paraId="656DACB2" w14:textId="77777777" w:rsidR="005A1834" w:rsidRDefault="00901032">
            <w:pPr>
              <w:jc w:val="both"/>
              <w:rPr>
                <w:rFonts w:ascii="Arial" w:hAnsi="Arial"/>
                <w:iCs/>
                <w:szCs w:val="22"/>
              </w:rPr>
            </w:pPr>
            <w:r>
              <w:rPr>
                <w:rFonts w:ascii="Arial" w:hAnsi="Arial"/>
                <w:iCs/>
                <w:szCs w:val="22"/>
              </w:rPr>
              <w:t>0%</w:t>
            </w:r>
          </w:p>
        </w:tc>
        <w:tc>
          <w:tcPr>
            <w:tcW w:w="6173" w:type="dxa"/>
            <w:shd w:val="clear" w:color="auto" w:fill="FFFFFF" w:themeFill="background1"/>
            <w:vAlign w:val="center"/>
          </w:tcPr>
          <w:p w14:paraId="3B8703A1" w14:textId="77777777" w:rsidR="005A1834" w:rsidRDefault="00901032">
            <w:pPr>
              <w:jc w:val="both"/>
              <w:rPr>
                <w:rFonts w:ascii="Arial" w:hAnsi="Arial"/>
                <w:b w:val="0"/>
                <w:iCs/>
                <w:szCs w:val="22"/>
              </w:rPr>
            </w:pPr>
            <w:r>
              <w:rPr>
                <w:rFonts w:ascii="Arial" w:hAnsi="Arial"/>
                <w:iCs/>
                <w:szCs w:val="22"/>
              </w:rPr>
              <w:t>Major Concerns</w:t>
            </w:r>
            <w:r>
              <w:rPr>
                <w:rFonts w:ascii="Arial" w:hAnsi="Arial"/>
                <w:b w:val="0"/>
                <w:iCs/>
                <w:szCs w:val="22"/>
              </w:rPr>
              <w:t xml:space="preserve"> </w:t>
            </w:r>
          </w:p>
          <w:p w14:paraId="45A2FE98" w14:textId="77777777" w:rsidR="005A1834" w:rsidRDefault="00901032">
            <w:pPr>
              <w:jc w:val="both"/>
              <w:rPr>
                <w:rFonts w:ascii="Arial" w:hAnsi="Arial"/>
                <w:b w:val="0"/>
                <w:iCs/>
                <w:szCs w:val="22"/>
              </w:rPr>
            </w:pPr>
            <w:r>
              <w:rPr>
                <w:rFonts w:ascii="Arial" w:hAnsi="Arial"/>
                <w:b w:val="0"/>
                <w:iCs/>
                <w:szCs w:val="22"/>
              </w:rPr>
              <w:t>The response raises major concerns in terms of the Bidder’s ability to deliver the programme to the Contracting Authority’s requirements, including service continuity (heat, electricity and services), the maximisation of opportunity savings, availability of heating plant in winter, and/or completion to the Contracting Authority target dates</w:t>
            </w:r>
          </w:p>
        </w:tc>
      </w:tr>
    </w:tbl>
    <w:p w14:paraId="698C834E" w14:textId="04E2AEF7" w:rsidR="00D70D9B" w:rsidRDefault="00D70D9B">
      <w:pPr>
        <w:rPr>
          <w:rFonts w:ascii="Arial" w:hAnsi="Arial" w:cs="Arial"/>
          <w:b w:val="0"/>
          <w:szCs w:val="22"/>
          <w:lang w:eastAsia="en-GB"/>
        </w:rPr>
      </w:pPr>
    </w:p>
    <w:p w14:paraId="179BDF8D" w14:textId="77777777" w:rsidR="005A1834" w:rsidRDefault="005A1834">
      <w:pPr>
        <w:rPr>
          <w:rFonts w:ascii="Arial" w:hAnsi="Arial" w:cs="Arial"/>
          <w:b w:val="0"/>
          <w:szCs w:val="22"/>
          <w:lang w:eastAsia="en-GB"/>
        </w:rPr>
      </w:pPr>
    </w:p>
    <w:p w14:paraId="7D475928" w14:textId="111BC535" w:rsidR="005A1834" w:rsidRPr="00D50786" w:rsidRDefault="00901032" w:rsidP="00D50786">
      <w:pPr>
        <w:pStyle w:val="Level3"/>
        <w:numPr>
          <w:ilvl w:val="2"/>
          <w:numId w:val="10"/>
        </w:numPr>
        <w:spacing w:line="240" w:lineRule="auto"/>
        <w:rPr>
          <w:rFonts w:ascii="Arial" w:hAnsi="Arial" w:cs="Arial"/>
          <w:sz w:val="22"/>
          <w:szCs w:val="22"/>
        </w:rPr>
      </w:pPr>
      <w:r w:rsidRPr="00D50786">
        <w:rPr>
          <w:rFonts w:ascii="Arial" w:hAnsi="Arial" w:cs="Arial"/>
          <w:sz w:val="22"/>
          <w:szCs w:val="22"/>
        </w:rPr>
        <w:t>Bidders must submit a tender response that answers the questions in a way that allows the evaluation panel to award an evidenced score that accurately reflects the Bidder’s ability to deliver projects under the Framework.</w:t>
      </w:r>
    </w:p>
    <w:p w14:paraId="353452D6" w14:textId="77777777" w:rsidR="005A1834" w:rsidRDefault="00901032">
      <w:pPr>
        <w:pStyle w:val="Level3"/>
        <w:numPr>
          <w:ilvl w:val="2"/>
          <w:numId w:val="10"/>
        </w:numPr>
        <w:spacing w:line="240" w:lineRule="auto"/>
        <w:rPr>
          <w:rFonts w:ascii="Arial" w:hAnsi="Arial" w:cs="Arial"/>
          <w:sz w:val="22"/>
          <w:szCs w:val="22"/>
        </w:rPr>
      </w:pPr>
      <w:r>
        <w:rPr>
          <w:rFonts w:ascii="Arial" w:hAnsi="Arial" w:cs="Arial"/>
          <w:sz w:val="22"/>
          <w:szCs w:val="22"/>
        </w:rPr>
        <w:t xml:space="preserve">The answers provided to the technical requirements must describe how the prospective Bidder intends to meet the needs of Contracting Authorities, </w:t>
      </w:r>
      <w:proofErr w:type="gramStart"/>
      <w:r>
        <w:rPr>
          <w:rFonts w:ascii="Arial" w:hAnsi="Arial" w:cs="Arial"/>
          <w:sz w:val="22"/>
          <w:szCs w:val="22"/>
        </w:rPr>
        <w:t>i.e.</w:t>
      </w:r>
      <w:proofErr w:type="gramEnd"/>
      <w:r>
        <w:rPr>
          <w:rFonts w:ascii="Arial" w:hAnsi="Arial" w:cs="Arial"/>
          <w:sz w:val="22"/>
          <w:szCs w:val="22"/>
        </w:rPr>
        <w:t xml:space="preserve"> the approach to delivering projects under the Framework in general rather than any one historically delivered project in particular.</w:t>
      </w:r>
    </w:p>
    <w:p w14:paraId="335AA699" w14:textId="77777777" w:rsidR="005A1834" w:rsidRDefault="00901032">
      <w:pPr>
        <w:pStyle w:val="Level3"/>
        <w:numPr>
          <w:ilvl w:val="2"/>
          <w:numId w:val="10"/>
        </w:numPr>
        <w:spacing w:line="240" w:lineRule="auto"/>
        <w:rPr>
          <w:rFonts w:ascii="Arial" w:hAnsi="Arial" w:cs="Arial"/>
          <w:sz w:val="22"/>
          <w:szCs w:val="22"/>
        </w:rPr>
      </w:pPr>
      <w:r>
        <w:rPr>
          <w:rFonts w:ascii="Arial" w:hAnsi="Arial" w:cs="Arial"/>
          <w:sz w:val="22"/>
          <w:szCs w:val="22"/>
        </w:rPr>
        <w:lastRenderedPageBreak/>
        <w:t>Bidders should be aware that their bid document will be shared with Contracting Authorities wishing to use the Framework and that the document may be used as part of the initial stage of the mini competition interview stage.</w:t>
      </w:r>
    </w:p>
    <w:p w14:paraId="37B600AB" w14:textId="77777777" w:rsidR="005A1834" w:rsidRDefault="00901032">
      <w:pPr>
        <w:pStyle w:val="Level3"/>
        <w:numPr>
          <w:ilvl w:val="2"/>
          <w:numId w:val="10"/>
        </w:numPr>
        <w:spacing w:line="240" w:lineRule="auto"/>
        <w:rPr>
          <w:rFonts w:ascii="Arial" w:hAnsi="Arial" w:cs="Arial"/>
          <w:sz w:val="22"/>
          <w:szCs w:val="22"/>
        </w:rPr>
      </w:pPr>
      <w:r>
        <w:rPr>
          <w:rFonts w:ascii="Arial" w:hAnsi="Arial" w:cs="Arial"/>
          <w:sz w:val="22"/>
          <w:szCs w:val="22"/>
        </w:rPr>
        <w:t>The questions are to be answered in a detailed bid document as part of the tender response with the other completed tender schedules</w:t>
      </w:r>
    </w:p>
    <w:p w14:paraId="5C4465BA" w14:textId="77777777" w:rsidR="005A1834" w:rsidRDefault="00901032">
      <w:pPr>
        <w:pStyle w:val="ListParagraph"/>
        <w:numPr>
          <w:ilvl w:val="2"/>
          <w:numId w:val="10"/>
        </w:numPr>
        <w:tabs>
          <w:tab w:val="num" w:pos="851"/>
        </w:tabs>
        <w:ind w:left="851" w:hanging="851"/>
        <w:jc w:val="both"/>
        <w:rPr>
          <w:rFonts w:ascii="Arial" w:hAnsi="Arial" w:cs="Arial"/>
          <w:szCs w:val="22"/>
        </w:rPr>
      </w:pPr>
      <w:r>
        <w:rPr>
          <w:rFonts w:ascii="Arial" w:hAnsi="Arial" w:cs="Arial"/>
          <w:b w:val="0"/>
          <w:szCs w:val="22"/>
        </w:rPr>
        <w:t>No further sub criteria will be used as the Evaluation Criteria have been broken down into the five qualitatively scored sections.  No elements within each of those individual five sections have been weighted beyond that of equal importance.</w:t>
      </w:r>
    </w:p>
    <w:p w14:paraId="46FF86F5" w14:textId="77777777" w:rsidR="005A1834" w:rsidRDefault="005A1834">
      <w:pPr>
        <w:tabs>
          <w:tab w:val="num" w:pos="851"/>
        </w:tabs>
        <w:jc w:val="both"/>
        <w:rPr>
          <w:rFonts w:ascii="Arial" w:hAnsi="Arial" w:cs="Arial"/>
          <w:szCs w:val="22"/>
        </w:rPr>
      </w:pPr>
    </w:p>
    <w:p w14:paraId="53E93E8B" w14:textId="77777777" w:rsidR="005A1834" w:rsidRDefault="00901032">
      <w:pPr>
        <w:pStyle w:val="ListParagraph"/>
        <w:numPr>
          <w:ilvl w:val="2"/>
          <w:numId w:val="10"/>
        </w:numPr>
        <w:tabs>
          <w:tab w:val="num" w:pos="851"/>
        </w:tabs>
        <w:ind w:left="851" w:hanging="851"/>
        <w:jc w:val="both"/>
        <w:rPr>
          <w:rFonts w:ascii="Arial" w:hAnsi="Arial" w:cs="Arial"/>
          <w:b w:val="0"/>
          <w:szCs w:val="22"/>
        </w:rPr>
      </w:pPr>
      <w:r>
        <w:rPr>
          <w:rFonts w:ascii="Arial" w:hAnsi="Arial" w:cs="Arial"/>
          <w:b w:val="0"/>
          <w:szCs w:val="22"/>
        </w:rPr>
        <w:t>The evaluation of technical information will be undertaken once, and the resulting score used in the calculation of the final score described in step 4 below.</w:t>
      </w:r>
    </w:p>
    <w:p w14:paraId="361136A9" w14:textId="5292FC6D" w:rsidR="005A1834" w:rsidRDefault="005A1834">
      <w:pPr>
        <w:tabs>
          <w:tab w:val="num" w:pos="720"/>
        </w:tabs>
        <w:jc w:val="both"/>
        <w:rPr>
          <w:rFonts w:ascii="Arial" w:hAnsi="Arial" w:cs="Arial"/>
          <w:szCs w:val="22"/>
        </w:rPr>
      </w:pPr>
    </w:p>
    <w:p w14:paraId="0317395A" w14:textId="77777777" w:rsidR="00B3185F" w:rsidRDefault="00B3185F">
      <w:pPr>
        <w:tabs>
          <w:tab w:val="num" w:pos="720"/>
        </w:tabs>
        <w:jc w:val="both"/>
        <w:rPr>
          <w:rFonts w:ascii="Arial" w:hAnsi="Arial" w:cs="Arial"/>
          <w:szCs w:val="22"/>
        </w:rPr>
      </w:pPr>
    </w:p>
    <w:p w14:paraId="03D14B25" w14:textId="77777777" w:rsidR="00B3185F" w:rsidRDefault="00901032">
      <w:pPr>
        <w:pStyle w:val="BodyText2"/>
        <w:numPr>
          <w:ilvl w:val="1"/>
          <w:numId w:val="10"/>
        </w:numPr>
        <w:jc w:val="both"/>
        <w:rPr>
          <w:rFonts w:ascii="Arial" w:hAnsi="Arial" w:cs="Arial"/>
          <w:b/>
          <w:bCs/>
        </w:rPr>
      </w:pPr>
      <w:r>
        <w:rPr>
          <w:rFonts w:ascii="Arial" w:hAnsi="Arial" w:cs="Arial"/>
          <w:b/>
          <w:bCs/>
        </w:rPr>
        <w:t xml:space="preserve">STEP 3: </w:t>
      </w:r>
      <w:r w:rsidR="00B3185F">
        <w:rPr>
          <w:rFonts w:ascii="Arial" w:hAnsi="Arial" w:cs="Arial"/>
          <w:b/>
          <w:bCs/>
        </w:rPr>
        <w:t xml:space="preserve">SOCIAL VALUE </w:t>
      </w:r>
    </w:p>
    <w:p w14:paraId="1F9A87D4" w14:textId="77777777" w:rsidR="00B3185F" w:rsidRDefault="00B3185F" w:rsidP="00B3185F">
      <w:pPr>
        <w:pStyle w:val="BodyText2"/>
        <w:jc w:val="both"/>
        <w:rPr>
          <w:rFonts w:ascii="Arial" w:hAnsi="Arial" w:cs="Arial"/>
          <w:b/>
          <w:bCs/>
        </w:rPr>
      </w:pPr>
    </w:p>
    <w:p w14:paraId="5B5A1EDC" w14:textId="55385C96" w:rsidR="00B3185F" w:rsidRDefault="00901032" w:rsidP="00B3185F">
      <w:pPr>
        <w:pStyle w:val="Level3"/>
        <w:numPr>
          <w:ilvl w:val="2"/>
          <w:numId w:val="10"/>
        </w:numPr>
        <w:spacing w:line="240" w:lineRule="auto"/>
        <w:rPr>
          <w:rFonts w:ascii="Arial" w:hAnsi="Arial" w:cs="Arial"/>
          <w:sz w:val="22"/>
          <w:szCs w:val="22"/>
        </w:rPr>
      </w:pPr>
      <w:r>
        <w:rPr>
          <w:rFonts w:ascii="Arial" w:hAnsi="Arial" w:cs="Arial"/>
          <w:b/>
          <w:bCs/>
        </w:rPr>
        <w:t xml:space="preserve"> </w:t>
      </w:r>
      <w:r w:rsidR="00B3185F">
        <w:rPr>
          <w:rFonts w:ascii="Arial" w:hAnsi="Arial" w:cs="Arial"/>
          <w:sz w:val="22"/>
          <w:szCs w:val="22"/>
        </w:rPr>
        <w:t xml:space="preserve">Applicants are required to answer one question found in SCHEDULE J – Social Value Schedule, which are linked to the criteria listed below. </w:t>
      </w:r>
    </w:p>
    <w:p w14:paraId="61523787" w14:textId="54C75DD2" w:rsidR="001F28BC" w:rsidRPr="00B3185F" w:rsidRDefault="001F28BC" w:rsidP="00B3185F">
      <w:pPr>
        <w:pStyle w:val="Level3"/>
        <w:numPr>
          <w:ilvl w:val="2"/>
          <w:numId w:val="10"/>
        </w:numPr>
        <w:spacing w:line="240" w:lineRule="auto"/>
        <w:rPr>
          <w:rFonts w:ascii="Arial" w:hAnsi="Arial" w:cs="Arial"/>
          <w:sz w:val="22"/>
          <w:szCs w:val="22"/>
        </w:rPr>
      </w:pPr>
      <w:r>
        <w:rPr>
          <w:rFonts w:ascii="Arial" w:hAnsi="Arial" w:cs="Arial"/>
          <w:sz w:val="22"/>
          <w:szCs w:val="22"/>
        </w:rPr>
        <w:t xml:space="preserve">The Social Value response is worth 10% of the tender total. </w:t>
      </w:r>
    </w:p>
    <w:p w14:paraId="5134678B" w14:textId="271B3F5A" w:rsidR="00B3185F" w:rsidRPr="00D70D9B" w:rsidRDefault="00B3185F" w:rsidP="00B3185F">
      <w:pPr>
        <w:pStyle w:val="Level3"/>
        <w:numPr>
          <w:ilvl w:val="2"/>
          <w:numId w:val="10"/>
        </w:numPr>
        <w:rPr>
          <w:rFonts w:ascii="Arial" w:hAnsi="Arial" w:cs="Arial"/>
          <w:sz w:val="22"/>
          <w:szCs w:val="22"/>
        </w:rPr>
      </w:pPr>
      <w:r>
        <w:rPr>
          <w:rFonts w:ascii="Arial" w:hAnsi="Arial" w:cs="Arial"/>
          <w:sz w:val="22"/>
          <w:szCs w:val="22"/>
        </w:rPr>
        <w:t>Social value will be evaluated using the guidance and associated score below:</w:t>
      </w:r>
    </w:p>
    <w:tbl>
      <w:tblPr>
        <w:tblpPr w:leftFromText="180" w:rightFromText="180" w:vertAnchor="text" w:tblpX="720" w:tblpY="1"/>
        <w:tblOverlap w:val="never"/>
        <w:tblW w:w="7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1206"/>
        <w:gridCol w:w="6178"/>
      </w:tblGrid>
      <w:tr w:rsidR="00B3185F" w14:paraId="427EFCB9" w14:textId="77777777" w:rsidTr="001F28BC">
        <w:trPr>
          <w:trHeight w:val="373"/>
        </w:trPr>
        <w:tc>
          <w:tcPr>
            <w:tcW w:w="7384" w:type="dxa"/>
            <w:gridSpan w:val="2"/>
            <w:shd w:val="clear" w:color="auto" w:fill="F2F2F2" w:themeFill="background1" w:themeFillShade="F2"/>
          </w:tcPr>
          <w:p w14:paraId="627520FA" w14:textId="1D0A0BEC" w:rsidR="00B3185F" w:rsidRDefault="00B3185F" w:rsidP="00777D75">
            <w:pPr>
              <w:rPr>
                <w:rFonts w:ascii="Arial" w:eastAsia="Calibri" w:hAnsi="Arial" w:cs="Arial"/>
                <w:bCs/>
                <w:szCs w:val="22"/>
                <w:lang w:eastAsia="en-GB"/>
              </w:rPr>
            </w:pPr>
            <w:r>
              <w:rPr>
                <w:rFonts w:ascii="Arial" w:eastAsia="Calibri" w:hAnsi="Arial" w:cs="Arial"/>
                <w:bCs/>
                <w:szCs w:val="22"/>
                <w:lang w:eastAsia="en-GB"/>
              </w:rPr>
              <w:t xml:space="preserve">SOCIAL VALUE </w:t>
            </w:r>
            <w:r w:rsidRPr="006F3080">
              <w:rPr>
                <w:rFonts w:ascii="Arial" w:hAnsi="Arial" w:cs="Arial"/>
                <w:bCs/>
                <w:szCs w:val="22"/>
                <w:lang w:eastAsia="en-GB"/>
              </w:rPr>
              <w:t>(worth 10% of the te</w:t>
            </w:r>
            <w:r>
              <w:rPr>
                <w:rFonts w:ascii="Arial" w:hAnsi="Arial" w:cs="Arial"/>
                <w:bCs/>
                <w:szCs w:val="22"/>
                <w:lang w:eastAsia="en-GB"/>
              </w:rPr>
              <w:t>nder</w:t>
            </w:r>
            <w:r w:rsidRPr="006F3080">
              <w:rPr>
                <w:rFonts w:ascii="Arial" w:hAnsi="Arial" w:cs="Arial"/>
                <w:bCs/>
                <w:szCs w:val="22"/>
                <w:lang w:eastAsia="en-GB"/>
              </w:rPr>
              <w:t xml:space="preserve"> total)</w:t>
            </w:r>
          </w:p>
        </w:tc>
      </w:tr>
      <w:tr w:rsidR="001F28BC" w14:paraId="57E21B82" w14:textId="77777777" w:rsidTr="001F28BC">
        <w:trPr>
          <w:trHeight w:val="303"/>
        </w:trPr>
        <w:tc>
          <w:tcPr>
            <w:tcW w:w="1206" w:type="dxa"/>
            <w:shd w:val="clear" w:color="auto" w:fill="F2F2F2" w:themeFill="background1" w:themeFillShade="F2"/>
          </w:tcPr>
          <w:p w14:paraId="69923A27" w14:textId="77777777" w:rsidR="001F28BC" w:rsidRDefault="001F28BC" w:rsidP="00777D75">
            <w:pPr>
              <w:rPr>
                <w:rFonts w:ascii="Arial" w:hAnsi="Arial" w:cs="Arial"/>
                <w:bCs/>
                <w:color w:val="FF0000"/>
                <w:szCs w:val="22"/>
                <w:lang w:eastAsia="en-GB"/>
              </w:rPr>
            </w:pPr>
            <w:r w:rsidRPr="006F3080">
              <w:rPr>
                <w:rFonts w:ascii="Arial" w:hAnsi="Arial" w:cs="Arial"/>
                <w:bCs/>
                <w:szCs w:val="22"/>
                <w:lang w:eastAsia="en-GB"/>
              </w:rPr>
              <w:t>Weighted Score</w:t>
            </w:r>
          </w:p>
        </w:tc>
        <w:tc>
          <w:tcPr>
            <w:tcW w:w="6178" w:type="dxa"/>
            <w:shd w:val="clear" w:color="auto" w:fill="F2F2F2" w:themeFill="background1" w:themeFillShade="F2"/>
          </w:tcPr>
          <w:p w14:paraId="29CDD145" w14:textId="77777777" w:rsidR="001F28BC" w:rsidRDefault="001F28BC" w:rsidP="00777D75">
            <w:pPr>
              <w:rPr>
                <w:rFonts w:ascii="Arial" w:eastAsia="Calibri" w:hAnsi="Arial" w:cs="Arial"/>
                <w:bCs/>
                <w:szCs w:val="22"/>
                <w:lang w:eastAsia="en-GB"/>
              </w:rPr>
            </w:pPr>
            <w:r>
              <w:rPr>
                <w:rFonts w:ascii="Arial" w:eastAsia="Calibri" w:hAnsi="Arial" w:cs="Arial"/>
                <w:bCs/>
                <w:szCs w:val="22"/>
                <w:lang w:eastAsia="en-GB"/>
              </w:rPr>
              <w:t>Commentary</w:t>
            </w:r>
          </w:p>
        </w:tc>
      </w:tr>
      <w:tr w:rsidR="001F28BC" w14:paraId="768FA7C7" w14:textId="77777777" w:rsidTr="001F28BC">
        <w:trPr>
          <w:trHeight w:val="1214"/>
        </w:trPr>
        <w:tc>
          <w:tcPr>
            <w:tcW w:w="1206" w:type="dxa"/>
            <w:shd w:val="clear" w:color="auto" w:fill="auto"/>
            <w:vAlign w:val="center"/>
          </w:tcPr>
          <w:p w14:paraId="55BD1387" w14:textId="4C7EA353" w:rsidR="001F28BC" w:rsidRDefault="001F28BC" w:rsidP="00777D75">
            <w:pPr>
              <w:jc w:val="both"/>
              <w:rPr>
                <w:rFonts w:ascii="Arial" w:hAnsi="Arial"/>
                <w:iCs/>
                <w:szCs w:val="22"/>
              </w:rPr>
            </w:pPr>
            <w:r>
              <w:rPr>
                <w:rFonts w:ascii="Arial" w:hAnsi="Arial"/>
                <w:iCs/>
                <w:szCs w:val="22"/>
              </w:rPr>
              <w:t>10</w:t>
            </w:r>
            <w:r w:rsidR="00E6045F">
              <w:rPr>
                <w:rFonts w:ascii="Arial" w:hAnsi="Arial"/>
                <w:iCs/>
                <w:szCs w:val="22"/>
              </w:rPr>
              <w:t>.00</w:t>
            </w:r>
            <w:r>
              <w:rPr>
                <w:rFonts w:ascii="Arial" w:hAnsi="Arial"/>
                <w:iCs/>
                <w:szCs w:val="22"/>
              </w:rPr>
              <w:t>%</w:t>
            </w:r>
          </w:p>
        </w:tc>
        <w:tc>
          <w:tcPr>
            <w:tcW w:w="6178" w:type="dxa"/>
            <w:shd w:val="clear" w:color="auto" w:fill="FFFFFF" w:themeFill="background1"/>
            <w:vAlign w:val="center"/>
          </w:tcPr>
          <w:p w14:paraId="51A30AA4" w14:textId="77777777" w:rsidR="001F28BC" w:rsidRDefault="001F28BC" w:rsidP="00777D75">
            <w:pPr>
              <w:jc w:val="both"/>
              <w:rPr>
                <w:rFonts w:ascii="Arial" w:hAnsi="Arial"/>
                <w:b w:val="0"/>
                <w:iCs/>
                <w:szCs w:val="22"/>
              </w:rPr>
            </w:pPr>
            <w:r>
              <w:rPr>
                <w:rFonts w:ascii="Arial" w:hAnsi="Arial"/>
                <w:iCs/>
                <w:szCs w:val="22"/>
              </w:rPr>
              <w:t>Excellent Confidence</w:t>
            </w:r>
            <w:r>
              <w:rPr>
                <w:rFonts w:ascii="Arial" w:hAnsi="Arial"/>
                <w:b w:val="0"/>
                <w:iCs/>
                <w:szCs w:val="22"/>
              </w:rPr>
              <w:t xml:space="preserve"> </w:t>
            </w:r>
          </w:p>
          <w:p w14:paraId="76DC254B" w14:textId="47B7853E" w:rsidR="001F28BC" w:rsidRDefault="001F28BC" w:rsidP="00777D75">
            <w:pPr>
              <w:jc w:val="both"/>
              <w:rPr>
                <w:rFonts w:ascii="Arial" w:hAnsi="Arial"/>
                <w:b w:val="0"/>
                <w:iCs/>
                <w:szCs w:val="22"/>
              </w:rPr>
            </w:pPr>
            <w:r>
              <w:rPr>
                <w:rFonts w:ascii="Arial" w:hAnsi="Arial"/>
                <w:b w:val="0"/>
                <w:iCs/>
                <w:szCs w:val="22"/>
              </w:rPr>
              <w:t xml:space="preserve">A detailed response providing an excellent explanation </w:t>
            </w:r>
            <w:proofErr w:type="gramStart"/>
            <w:r>
              <w:rPr>
                <w:rFonts w:ascii="Arial" w:hAnsi="Arial"/>
                <w:b w:val="0"/>
                <w:iCs/>
                <w:szCs w:val="22"/>
              </w:rPr>
              <w:t>of  how</w:t>
            </w:r>
            <w:proofErr w:type="gramEnd"/>
            <w:r>
              <w:rPr>
                <w:rFonts w:ascii="Arial" w:hAnsi="Arial"/>
                <w:b w:val="0"/>
                <w:iCs/>
                <w:szCs w:val="22"/>
              </w:rPr>
              <w:t xml:space="preserve"> suppliers will support </w:t>
            </w:r>
            <w:r w:rsidR="00B2246B">
              <w:rPr>
                <w:rFonts w:ascii="Arial" w:hAnsi="Arial"/>
                <w:b w:val="0"/>
                <w:iCs/>
                <w:szCs w:val="22"/>
              </w:rPr>
              <w:t>contracting authorities</w:t>
            </w:r>
            <w:r>
              <w:rPr>
                <w:rFonts w:ascii="Arial" w:hAnsi="Arial"/>
                <w:b w:val="0"/>
                <w:iCs/>
                <w:szCs w:val="22"/>
              </w:rPr>
              <w:t xml:space="preserve"> to fight climate change through contracts delivered under the framework agreement. </w:t>
            </w:r>
          </w:p>
        </w:tc>
      </w:tr>
      <w:tr w:rsidR="001F28BC" w14:paraId="50CED4F5" w14:textId="77777777" w:rsidTr="001F28BC">
        <w:trPr>
          <w:trHeight w:val="1303"/>
        </w:trPr>
        <w:tc>
          <w:tcPr>
            <w:tcW w:w="1206" w:type="dxa"/>
            <w:shd w:val="clear" w:color="auto" w:fill="auto"/>
            <w:vAlign w:val="center"/>
          </w:tcPr>
          <w:p w14:paraId="10C75BB8" w14:textId="77777777" w:rsidR="001F28BC" w:rsidRDefault="001F28BC" w:rsidP="00777D75">
            <w:pPr>
              <w:jc w:val="both"/>
              <w:rPr>
                <w:rFonts w:ascii="Arial" w:hAnsi="Arial"/>
                <w:iCs/>
                <w:szCs w:val="22"/>
              </w:rPr>
            </w:pPr>
            <w:r>
              <w:rPr>
                <w:rFonts w:ascii="Arial" w:hAnsi="Arial"/>
                <w:iCs/>
                <w:szCs w:val="22"/>
              </w:rPr>
              <w:t>6.67%</w:t>
            </w:r>
          </w:p>
        </w:tc>
        <w:tc>
          <w:tcPr>
            <w:tcW w:w="6178" w:type="dxa"/>
            <w:shd w:val="clear" w:color="auto" w:fill="FFFFFF" w:themeFill="background1"/>
            <w:vAlign w:val="center"/>
          </w:tcPr>
          <w:p w14:paraId="4B164D74" w14:textId="77777777" w:rsidR="001F28BC" w:rsidRDefault="001F28BC" w:rsidP="00777D75">
            <w:pPr>
              <w:jc w:val="both"/>
              <w:rPr>
                <w:rFonts w:ascii="Arial" w:hAnsi="Arial"/>
                <w:b w:val="0"/>
                <w:iCs/>
                <w:szCs w:val="22"/>
              </w:rPr>
            </w:pPr>
            <w:r>
              <w:rPr>
                <w:rFonts w:ascii="Arial" w:hAnsi="Arial"/>
                <w:iCs/>
                <w:szCs w:val="22"/>
              </w:rPr>
              <w:t>Some Confidence</w:t>
            </w:r>
            <w:r>
              <w:rPr>
                <w:rFonts w:ascii="Arial" w:hAnsi="Arial"/>
                <w:b w:val="0"/>
                <w:iCs/>
                <w:szCs w:val="22"/>
              </w:rPr>
              <w:t xml:space="preserve"> </w:t>
            </w:r>
          </w:p>
          <w:p w14:paraId="31A63869" w14:textId="5D756F31" w:rsidR="001F28BC" w:rsidRDefault="001F28BC" w:rsidP="00777D75">
            <w:pPr>
              <w:jc w:val="both"/>
              <w:rPr>
                <w:rFonts w:ascii="Arial" w:hAnsi="Arial"/>
                <w:b w:val="0"/>
                <w:iCs/>
                <w:szCs w:val="22"/>
              </w:rPr>
            </w:pPr>
            <w:r>
              <w:rPr>
                <w:rFonts w:ascii="Arial" w:hAnsi="Arial"/>
                <w:b w:val="0"/>
                <w:iCs/>
                <w:szCs w:val="22"/>
              </w:rPr>
              <w:t xml:space="preserve">A satisfactory response which addresses some points </w:t>
            </w:r>
            <w:proofErr w:type="gramStart"/>
            <w:r>
              <w:rPr>
                <w:rFonts w:ascii="Arial" w:hAnsi="Arial"/>
                <w:b w:val="0"/>
                <w:iCs/>
                <w:szCs w:val="22"/>
              </w:rPr>
              <w:t>on  how</w:t>
            </w:r>
            <w:proofErr w:type="gramEnd"/>
            <w:r>
              <w:rPr>
                <w:rFonts w:ascii="Arial" w:hAnsi="Arial"/>
                <w:b w:val="0"/>
                <w:iCs/>
                <w:szCs w:val="22"/>
              </w:rPr>
              <w:t xml:space="preserve"> suppliers will support </w:t>
            </w:r>
            <w:r w:rsidR="00B2246B">
              <w:rPr>
                <w:rFonts w:ascii="Arial" w:hAnsi="Arial"/>
                <w:b w:val="0"/>
                <w:iCs/>
                <w:szCs w:val="22"/>
              </w:rPr>
              <w:t xml:space="preserve"> contracting authorities </w:t>
            </w:r>
            <w:r>
              <w:rPr>
                <w:rFonts w:ascii="Arial" w:hAnsi="Arial"/>
                <w:b w:val="0"/>
                <w:iCs/>
                <w:szCs w:val="22"/>
              </w:rPr>
              <w:t>to fight climate change through contracts delivered under the framework agreement.</w:t>
            </w:r>
          </w:p>
        </w:tc>
      </w:tr>
      <w:tr w:rsidR="001F28BC" w14:paraId="103E5245" w14:textId="77777777" w:rsidTr="001F28BC">
        <w:trPr>
          <w:trHeight w:val="1486"/>
        </w:trPr>
        <w:tc>
          <w:tcPr>
            <w:tcW w:w="1206" w:type="dxa"/>
            <w:shd w:val="clear" w:color="auto" w:fill="auto"/>
            <w:vAlign w:val="center"/>
          </w:tcPr>
          <w:p w14:paraId="29264C41" w14:textId="77777777" w:rsidR="001F28BC" w:rsidRDefault="001F28BC" w:rsidP="00777D75">
            <w:pPr>
              <w:jc w:val="both"/>
              <w:rPr>
                <w:rFonts w:ascii="Arial" w:hAnsi="Arial"/>
                <w:iCs/>
                <w:szCs w:val="22"/>
              </w:rPr>
            </w:pPr>
            <w:r>
              <w:rPr>
                <w:rFonts w:ascii="Arial" w:hAnsi="Arial"/>
                <w:iCs/>
                <w:szCs w:val="22"/>
              </w:rPr>
              <w:t>3.33%</w:t>
            </w:r>
          </w:p>
          <w:p w14:paraId="3D481DCC" w14:textId="77777777" w:rsidR="001F28BC" w:rsidRDefault="001F28BC" w:rsidP="00777D75">
            <w:pPr>
              <w:jc w:val="both"/>
              <w:rPr>
                <w:rFonts w:ascii="Arial" w:hAnsi="Arial"/>
                <w:iCs/>
                <w:szCs w:val="22"/>
              </w:rPr>
            </w:pPr>
          </w:p>
        </w:tc>
        <w:tc>
          <w:tcPr>
            <w:tcW w:w="6178" w:type="dxa"/>
            <w:shd w:val="clear" w:color="auto" w:fill="FFFFFF" w:themeFill="background1"/>
            <w:vAlign w:val="center"/>
          </w:tcPr>
          <w:p w14:paraId="12AC0031" w14:textId="77777777" w:rsidR="001F28BC" w:rsidRDefault="001F28BC" w:rsidP="00777D75">
            <w:pPr>
              <w:jc w:val="both"/>
              <w:rPr>
                <w:rFonts w:ascii="Arial" w:hAnsi="Arial"/>
                <w:b w:val="0"/>
                <w:iCs/>
                <w:szCs w:val="22"/>
              </w:rPr>
            </w:pPr>
            <w:r>
              <w:rPr>
                <w:rFonts w:ascii="Arial" w:hAnsi="Arial"/>
                <w:iCs/>
                <w:szCs w:val="22"/>
              </w:rPr>
              <w:t>Some Concerns</w:t>
            </w:r>
            <w:r>
              <w:rPr>
                <w:rFonts w:ascii="Arial" w:hAnsi="Arial"/>
                <w:b w:val="0"/>
                <w:iCs/>
                <w:szCs w:val="22"/>
              </w:rPr>
              <w:t xml:space="preserve"> </w:t>
            </w:r>
          </w:p>
          <w:p w14:paraId="6B900C8C" w14:textId="77777777" w:rsidR="001F28BC" w:rsidRDefault="001F28BC" w:rsidP="00777D75">
            <w:pPr>
              <w:jc w:val="both"/>
              <w:rPr>
                <w:rFonts w:ascii="Arial" w:hAnsi="Arial"/>
                <w:b w:val="0"/>
                <w:iCs/>
                <w:szCs w:val="22"/>
              </w:rPr>
            </w:pPr>
            <w:r>
              <w:rPr>
                <w:rFonts w:ascii="Arial" w:hAnsi="Arial"/>
                <w:b w:val="0"/>
                <w:iCs/>
                <w:szCs w:val="22"/>
              </w:rPr>
              <w:t xml:space="preserve">The response generates some concerns due to </w:t>
            </w:r>
            <w:proofErr w:type="gramStart"/>
            <w:r>
              <w:rPr>
                <w:rFonts w:ascii="Arial" w:hAnsi="Arial"/>
                <w:b w:val="0"/>
                <w:iCs/>
                <w:szCs w:val="22"/>
              </w:rPr>
              <w:t>it  either</w:t>
            </w:r>
            <w:proofErr w:type="gramEnd"/>
            <w:r>
              <w:rPr>
                <w:rFonts w:ascii="Arial" w:hAnsi="Arial"/>
                <w:b w:val="0"/>
                <w:iCs/>
                <w:szCs w:val="22"/>
              </w:rPr>
              <w:t xml:space="preserve"> being poor in terms of how it is explained, or leaves important aspects out of how benefits will be delivered.</w:t>
            </w:r>
          </w:p>
        </w:tc>
      </w:tr>
      <w:tr w:rsidR="001F28BC" w14:paraId="58F26C2C" w14:textId="77777777" w:rsidTr="001F28BC">
        <w:trPr>
          <w:trHeight w:val="1047"/>
        </w:trPr>
        <w:tc>
          <w:tcPr>
            <w:tcW w:w="1206" w:type="dxa"/>
            <w:shd w:val="clear" w:color="auto" w:fill="auto"/>
            <w:vAlign w:val="center"/>
          </w:tcPr>
          <w:p w14:paraId="50661F4E" w14:textId="6AC41A4A" w:rsidR="001F28BC" w:rsidRDefault="001F28BC" w:rsidP="00777D75">
            <w:pPr>
              <w:jc w:val="both"/>
              <w:rPr>
                <w:rFonts w:ascii="Arial" w:hAnsi="Arial"/>
                <w:iCs/>
                <w:szCs w:val="22"/>
              </w:rPr>
            </w:pPr>
            <w:r>
              <w:rPr>
                <w:rFonts w:ascii="Arial" w:hAnsi="Arial"/>
                <w:iCs/>
                <w:szCs w:val="22"/>
              </w:rPr>
              <w:t>0</w:t>
            </w:r>
            <w:r w:rsidR="00E6045F">
              <w:rPr>
                <w:rFonts w:ascii="Arial" w:hAnsi="Arial"/>
                <w:iCs/>
                <w:szCs w:val="22"/>
              </w:rPr>
              <w:t>.00</w:t>
            </w:r>
            <w:r>
              <w:rPr>
                <w:rFonts w:ascii="Arial" w:hAnsi="Arial"/>
                <w:iCs/>
                <w:szCs w:val="22"/>
              </w:rPr>
              <w:t>%</w:t>
            </w:r>
          </w:p>
        </w:tc>
        <w:tc>
          <w:tcPr>
            <w:tcW w:w="6178" w:type="dxa"/>
            <w:shd w:val="clear" w:color="auto" w:fill="FFFFFF" w:themeFill="background1"/>
            <w:vAlign w:val="center"/>
          </w:tcPr>
          <w:p w14:paraId="78CBCBD3" w14:textId="77777777" w:rsidR="001F28BC" w:rsidRDefault="001F28BC" w:rsidP="00777D75">
            <w:pPr>
              <w:jc w:val="both"/>
              <w:rPr>
                <w:rFonts w:ascii="Arial" w:hAnsi="Arial"/>
                <w:b w:val="0"/>
                <w:iCs/>
                <w:szCs w:val="22"/>
              </w:rPr>
            </w:pPr>
            <w:r>
              <w:rPr>
                <w:rFonts w:ascii="Arial" w:hAnsi="Arial"/>
                <w:iCs/>
                <w:szCs w:val="22"/>
              </w:rPr>
              <w:t>Major Concerns</w:t>
            </w:r>
            <w:r>
              <w:rPr>
                <w:rFonts w:ascii="Arial" w:hAnsi="Arial"/>
                <w:b w:val="0"/>
                <w:iCs/>
                <w:szCs w:val="22"/>
              </w:rPr>
              <w:t xml:space="preserve"> </w:t>
            </w:r>
          </w:p>
          <w:p w14:paraId="3D574B59" w14:textId="77777777" w:rsidR="001F28BC" w:rsidRDefault="001F28BC" w:rsidP="00777D75">
            <w:pPr>
              <w:jc w:val="both"/>
              <w:rPr>
                <w:rFonts w:ascii="Arial" w:hAnsi="Arial"/>
                <w:b w:val="0"/>
                <w:iCs/>
                <w:szCs w:val="22"/>
              </w:rPr>
            </w:pPr>
            <w:r>
              <w:rPr>
                <w:rFonts w:ascii="Arial" w:hAnsi="Arial"/>
                <w:b w:val="0"/>
                <w:iCs/>
                <w:szCs w:val="22"/>
              </w:rPr>
              <w:t xml:space="preserve">Any aspect of the response raises major concerns. </w:t>
            </w:r>
          </w:p>
        </w:tc>
      </w:tr>
    </w:tbl>
    <w:p w14:paraId="672CC1D4" w14:textId="77777777" w:rsidR="00B3185F" w:rsidRPr="00D70D9B" w:rsidRDefault="00B3185F" w:rsidP="00B3185F">
      <w:pPr>
        <w:pStyle w:val="Level3"/>
        <w:numPr>
          <w:ilvl w:val="0"/>
          <w:numId w:val="0"/>
        </w:numPr>
        <w:ind w:left="720"/>
        <w:rPr>
          <w:rFonts w:ascii="Arial" w:hAnsi="Arial" w:cs="Arial"/>
          <w:sz w:val="22"/>
          <w:szCs w:val="22"/>
        </w:rPr>
      </w:pPr>
    </w:p>
    <w:p w14:paraId="4D6AB4E8" w14:textId="3B14C6CB" w:rsidR="005A1834" w:rsidRDefault="005A1834" w:rsidP="00B3185F">
      <w:pPr>
        <w:pStyle w:val="BodyText2"/>
        <w:jc w:val="both"/>
        <w:rPr>
          <w:rFonts w:ascii="Arial" w:hAnsi="Arial" w:cs="Arial"/>
          <w:b/>
          <w:bCs/>
        </w:rPr>
      </w:pPr>
    </w:p>
    <w:p w14:paraId="135095B5" w14:textId="55FB35A5" w:rsidR="00B3185F" w:rsidRDefault="00B3185F" w:rsidP="00B3185F">
      <w:pPr>
        <w:pStyle w:val="BodyText2"/>
        <w:ind w:left="360"/>
        <w:jc w:val="both"/>
        <w:rPr>
          <w:rFonts w:ascii="Arial" w:hAnsi="Arial" w:cs="Arial"/>
          <w:b/>
          <w:bCs/>
        </w:rPr>
      </w:pPr>
    </w:p>
    <w:p w14:paraId="2145E86A" w14:textId="11F1EC73" w:rsidR="00B3185F" w:rsidRDefault="00B3185F" w:rsidP="00B3185F">
      <w:pPr>
        <w:pStyle w:val="BodyText2"/>
        <w:ind w:left="360"/>
        <w:jc w:val="both"/>
        <w:rPr>
          <w:rFonts w:ascii="Arial" w:hAnsi="Arial" w:cs="Arial"/>
          <w:b/>
          <w:bCs/>
        </w:rPr>
      </w:pPr>
    </w:p>
    <w:p w14:paraId="0908A543" w14:textId="2BB8B8A2" w:rsidR="00B3185F" w:rsidRDefault="00B3185F" w:rsidP="00B3185F">
      <w:pPr>
        <w:pStyle w:val="BodyText2"/>
        <w:ind w:left="360"/>
        <w:jc w:val="both"/>
        <w:rPr>
          <w:rFonts w:ascii="Arial" w:hAnsi="Arial" w:cs="Arial"/>
          <w:b/>
          <w:bCs/>
        </w:rPr>
      </w:pPr>
    </w:p>
    <w:p w14:paraId="688FE8A7" w14:textId="73DD4BA5" w:rsidR="00B3185F" w:rsidRDefault="00B3185F" w:rsidP="00B3185F">
      <w:pPr>
        <w:pStyle w:val="BodyText2"/>
        <w:ind w:left="360"/>
        <w:jc w:val="both"/>
        <w:rPr>
          <w:rFonts w:ascii="Arial" w:hAnsi="Arial" w:cs="Arial"/>
          <w:b/>
          <w:bCs/>
        </w:rPr>
      </w:pPr>
    </w:p>
    <w:p w14:paraId="0BABF840" w14:textId="5F5F53BD" w:rsidR="00B3185F" w:rsidRDefault="00B3185F" w:rsidP="00B3185F">
      <w:pPr>
        <w:pStyle w:val="BodyText2"/>
        <w:ind w:left="360"/>
        <w:jc w:val="both"/>
        <w:rPr>
          <w:rFonts w:ascii="Arial" w:hAnsi="Arial" w:cs="Arial"/>
          <w:b/>
          <w:bCs/>
        </w:rPr>
      </w:pPr>
    </w:p>
    <w:p w14:paraId="671C651B" w14:textId="475FA8C8" w:rsidR="00B3185F" w:rsidRDefault="00B3185F" w:rsidP="00B3185F">
      <w:pPr>
        <w:pStyle w:val="BodyText2"/>
        <w:ind w:left="360"/>
        <w:jc w:val="both"/>
        <w:rPr>
          <w:rFonts w:ascii="Arial" w:hAnsi="Arial" w:cs="Arial"/>
          <w:b/>
          <w:bCs/>
        </w:rPr>
      </w:pPr>
    </w:p>
    <w:p w14:paraId="3BDAD0AE" w14:textId="54847CC0" w:rsidR="00B3185F" w:rsidRDefault="00B3185F" w:rsidP="00B3185F">
      <w:pPr>
        <w:pStyle w:val="BodyText2"/>
        <w:ind w:left="360"/>
        <w:jc w:val="both"/>
        <w:rPr>
          <w:rFonts w:ascii="Arial" w:hAnsi="Arial" w:cs="Arial"/>
          <w:b/>
          <w:bCs/>
        </w:rPr>
      </w:pPr>
    </w:p>
    <w:p w14:paraId="79B2ADE9" w14:textId="56C6AD84" w:rsidR="00B3185F" w:rsidRDefault="00B3185F" w:rsidP="00B3185F">
      <w:pPr>
        <w:pStyle w:val="BodyText2"/>
        <w:ind w:left="360"/>
        <w:jc w:val="both"/>
        <w:rPr>
          <w:rFonts w:ascii="Arial" w:hAnsi="Arial" w:cs="Arial"/>
          <w:b/>
          <w:bCs/>
        </w:rPr>
      </w:pPr>
    </w:p>
    <w:p w14:paraId="1EFB941F" w14:textId="346E23B5" w:rsidR="00B3185F" w:rsidRDefault="00B3185F" w:rsidP="00B3185F">
      <w:pPr>
        <w:pStyle w:val="BodyText2"/>
        <w:ind w:left="360"/>
        <w:jc w:val="both"/>
        <w:rPr>
          <w:rFonts w:ascii="Arial" w:hAnsi="Arial" w:cs="Arial"/>
          <w:b/>
          <w:bCs/>
        </w:rPr>
      </w:pPr>
    </w:p>
    <w:p w14:paraId="005CA44F" w14:textId="7D181E19" w:rsidR="00B3185F" w:rsidRDefault="00B3185F" w:rsidP="00B3185F">
      <w:pPr>
        <w:pStyle w:val="BodyText2"/>
        <w:ind w:left="360"/>
        <w:jc w:val="both"/>
        <w:rPr>
          <w:rFonts w:ascii="Arial" w:hAnsi="Arial" w:cs="Arial"/>
          <w:b/>
          <w:bCs/>
        </w:rPr>
      </w:pPr>
    </w:p>
    <w:p w14:paraId="21479627" w14:textId="52581BC7" w:rsidR="00B3185F" w:rsidRDefault="00B3185F" w:rsidP="00B3185F">
      <w:pPr>
        <w:pStyle w:val="BodyText2"/>
        <w:ind w:left="360"/>
        <w:jc w:val="both"/>
        <w:rPr>
          <w:rFonts w:ascii="Arial" w:hAnsi="Arial" w:cs="Arial"/>
          <w:b/>
          <w:bCs/>
        </w:rPr>
      </w:pPr>
    </w:p>
    <w:p w14:paraId="192E7152" w14:textId="25BE09F8" w:rsidR="00B3185F" w:rsidRDefault="00B3185F" w:rsidP="00B3185F">
      <w:pPr>
        <w:pStyle w:val="BodyText2"/>
        <w:ind w:left="360"/>
        <w:jc w:val="both"/>
        <w:rPr>
          <w:rFonts w:ascii="Arial" w:hAnsi="Arial" w:cs="Arial"/>
          <w:b/>
          <w:bCs/>
        </w:rPr>
      </w:pPr>
    </w:p>
    <w:p w14:paraId="069124E5" w14:textId="094128B5" w:rsidR="00B3185F" w:rsidRDefault="00B3185F" w:rsidP="00B3185F">
      <w:pPr>
        <w:pStyle w:val="BodyText2"/>
        <w:ind w:left="360"/>
        <w:jc w:val="both"/>
        <w:rPr>
          <w:rFonts w:ascii="Arial" w:hAnsi="Arial" w:cs="Arial"/>
          <w:b/>
          <w:bCs/>
        </w:rPr>
      </w:pPr>
    </w:p>
    <w:p w14:paraId="23C34E1F" w14:textId="1698AEBE" w:rsidR="00B3185F" w:rsidRDefault="00B3185F" w:rsidP="00B3185F">
      <w:pPr>
        <w:pStyle w:val="BodyText2"/>
        <w:ind w:left="360"/>
        <w:jc w:val="both"/>
        <w:rPr>
          <w:rFonts w:ascii="Arial" w:hAnsi="Arial" w:cs="Arial"/>
          <w:b/>
          <w:bCs/>
        </w:rPr>
      </w:pPr>
    </w:p>
    <w:p w14:paraId="7A745A54" w14:textId="5CBA4844" w:rsidR="00B3185F" w:rsidRDefault="00B3185F" w:rsidP="00B3185F">
      <w:pPr>
        <w:pStyle w:val="BodyText2"/>
        <w:ind w:left="360"/>
        <w:jc w:val="both"/>
        <w:rPr>
          <w:rFonts w:ascii="Arial" w:hAnsi="Arial" w:cs="Arial"/>
          <w:b/>
          <w:bCs/>
        </w:rPr>
      </w:pPr>
    </w:p>
    <w:p w14:paraId="71734D5D" w14:textId="6F6BE1DE" w:rsidR="00B3185F" w:rsidRDefault="00B3185F" w:rsidP="00B3185F">
      <w:pPr>
        <w:pStyle w:val="BodyText2"/>
        <w:ind w:left="360"/>
        <w:jc w:val="both"/>
        <w:rPr>
          <w:rFonts w:ascii="Arial" w:hAnsi="Arial" w:cs="Arial"/>
          <w:b/>
          <w:bCs/>
        </w:rPr>
      </w:pPr>
    </w:p>
    <w:p w14:paraId="18C4EFDF" w14:textId="5632F8FB" w:rsidR="00B3185F" w:rsidRDefault="00B3185F" w:rsidP="00B3185F">
      <w:pPr>
        <w:pStyle w:val="BodyText2"/>
        <w:ind w:left="360"/>
        <w:jc w:val="both"/>
        <w:rPr>
          <w:rFonts w:ascii="Arial" w:hAnsi="Arial" w:cs="Arial"/>
          <w:b/>
          <w:bCs/>
        </w:rPr>
      </w:pPr>
    </w:p>
    <w:p w14:paraId="7C868D25" w14:textId="50E1CE15" w:rsidR="00B3185F" w:rsidRDefault="00B3185F" w:rsidP="00B3185F">
      <w:pPr>
        <w:pStyle w:val="BodyText2"/>
        <w:ind w:left="360"/>
        <w:jc w:val="both"/>
        <w:rPr>
          <w:rFonts w:ascii="Arial" w:hAnsi="Arial" w:cs="Arial"/>
          <w:b/>
          <w:bCs/>
        </w:rPr>
      </w:pPr>
    </w:p>
    <w:p w14:paraId="01ABEF66" w14:textId="3C0BC185" w:rsidR="00B3185F" w:rsidRDefault="00B3185F" w:rsidP="00B3185F">
      <w:pPr>
        <w:pStyle w:val="BodyText2"/>
        <w:ind w:left="360"/>
        <w:jc w:val="both"/>
        <w:rPr>
          <w:rFonts w:ascii="Arial" w:hAnsi="Arial" w:cs="Arial"/>
          <w:b/>
          <w:bCs/>
        </w:rPr>
      </w:pPr>
    </w:p>
    <w:p w14:paraId="2A0BDE44" w14:textId="245AA41B" w:rsidR="00B3185F" w:rsidRDefault="00B3185F" w:rsidP="00B3185F">
      <w:pPr>
        <w:pStyle w:val="BodyText2"/>
        <w:ind w:left="360"/>
        <w:jc w:val="both"/>
        <w:rPr>
          <w:rFonts w:ascii="Arial" w:hAnsi="Arial" w:cs="Arial"/>
          <w:b/>
          <w:bCs/>
        </w:rPr>
      </w:pPr>
    </w:p>
    <w:p w14:paraId="44566BA3" w14:textId="426C1F29" w:rsidR="00B3185F" w:rsidRDefault="00B3185F" w:rsidP="00B3185F">
      <w:pPr>
        <w:pStyle w:val="BodyText2"/>
        <w:ind w:left="360"/>
        <w:jc w:val="both"/>
        <w:rPr>
          <w:rFonts w:ascii="Arial" w:hAnsi="Arial" w:cs="Arial"/>
          <w:b/>
          <w:bCs/>
        </w:rPr>
      </w:pPr>
    </w:p>
    <w:p w14:paraId="48F444A8" w14:textId="5DFAB5EC" w:rsidR="00B3185F" w:rsidRDefault="00B3185F" w:rsidP="00B3185F">
      <w:pPr>
        <w:pStyle w:val="BodyText2"/>
        <w:ind w:left="360"/>
        <w:jc w:val="both"/>
        <w:rPr>
          <w:rFonts w:ascii="Arial" w:hAnsi="Arial" w:cs="Arial"/>
          <w:b/>
          <w:bCs/>
        </w:rPr>
      </w:pPr>
    </w:p>
    <w:p w14:paraId="76221737" w14:textId="7CBBCD36" w:rsidR="00B3185F" w:rsidRDefault="00B3185F" w:rsidP="00B3185F">
      <w:pPr>
        <w:pStyle w:val="BodyText2"/>
        <w:ind w:left="360"/>
        <w:jc w:val="both"/>
        <w:rPr>
          <w:rFonts w:ascii="Arial" w:hAnsi="Arial" w:cs="Arial"/>
          <w:b/>
          <w:bCs/>
        </w:rPr>
      </w:pPr>
    </w:p>
    <w:p w14:paraId="4BBC9C48" w14:textId="77777777" w:rsidR="00E532F6" w:rsidRDefault="00E532F6" w:rsidP="00B3185F">
      <w:pPr>
        <w:pStyle w:val="BodyText2"/>
        <w:ind w:left="360"/>
        <w:jc w:val="both"/>
        <w:rPr>
          <w:rFonts w:ascii="Arial" w:hAnsi="Arial" w:cs="Arial"/>
          <w:b/>
          <w:bCs/>
        </w:rPr>
      </w:pPr>
    </w:p>
    <w:p w14:paraId="33E3A0E8" w14:textId="3EA0A88B" w:rsidR="00B3185F" w:rsidRDefault="00B3185F">
      <w:pPr>
        <w:pStyle w:val="BodyText2"/>
        <w:numPr>
          <w:ilvl w:val="1"/>
          <w:numId w:val="10"/>
        </w:numPr>
        <w:jc w:val="both"/>
        <w:rPr>
          <w:rFonts w:ascii="Arial" w:hAnsi="Arial" w:cs="Arial"/>
          <w:b/>
          <w:bCs/>
        </w:rPr>
      </w:pPr>
      <w:r>
        <w:rPr>
          <w:rFonts w:ascii="Arial" w:hAnsi="Arial" w:cs="Arial"/>
          <w:b/>
          <w:bCs/>
        </w:rPr>
        <w:lastRenderedPageBreak/>
        <w:t>STEP 3: COMMERCIAL EVALUATION</w:t>
      </w:r>
    </w:p>
    <w:p w14:paraId="11AAF503" w14:textId="77777777" w:rsidR="005A1834" w:rsidRDefault="005A1834">
      <w:pPr>
        <w:tabs>
          <w:tab w:val="num" w:pos="720"/>
        </w:tabs>
        <w:jc w:val="both"/>
        <w:rPr>
          <w:rFonts w:ascii="Arial" w:hAnsi="Arial" w:cs="Arial"/>
          <w:b w:val="0"/>
          <w:szCs w:val="22"/>
        </w:rPr>
      </w:pPr>
    </w:p>
    <w:p w14:paraId="66862790" w14:textId="77777777" w:rsidR="005A1834" w:rsidRDefault="005A1834">
      <w:pPr>
        <w:tabs>
          <w:tab w:val="num" w:pos="720"/>
        </w:tabs>
        <w:jc w:val="both"/>
        <w:rPr>
          <w:rFonts w:ascii="Arial" w:hAnsi="Arial" w:cs="Arial"/>
          <w:b w:val="0"/>
          <w:szCs w:val="22"/>
        </w:rPr>
      </w:pPr>
    </w:p>
    <w:p w14:paraId="43A8B759" w14:textId="77777777" w:rsidR="005A1834" w:rsidRDefault="00901032">
      <w:pPr>
        <w:pStyle w:val="ListParagraph"/>
        <w:numPr>
          <w:ilvl w:val="2"/>
          <w:numId w:val="10"/>
        </w:numPr>
        <w:jc w:val="both"/>
        <w:rPr>
          <w:rFonts w:ascii="Arial" w:hAnsi="Arial" w:cs="Arial"/>
          <w:b w:val="0"/>
          <w:szCs w:val="22"/>
        </w:rPr>
      </w:pPr>
      <w:bookmarkStart w:id="24" w:name="_Ref499823456"/>
      <w:r>
        <w:rPr>
          <w:rFonts w:ascii="Arial" w:hAnsi="Arial" w:cs="Arial"/>
          <w:b w:val="0"/>
          <w:szCs w:val="22"/>
        </w:rPr>
        <w:t>Bidders should extract CEF financial model in SCHEDULE E – Commercial Schedule and fill it in exactly as follows:</w:t>
      </w:r>
      <w:bookmarkEnd w:id="24"/>
    </w:p>
    <w:p w14:paraId="3A8EAAB9" w14:textId="77777777" w:rsidR="005A1834" w:rsidRDefault="00901032">
      <w:pPr>
        <w:jc w:val="both"/>
        <w:rPr>
          <w:rFonts w:ascii="Arial" w:hAnsi="Arial" w:cs="Arial"/>
          <w:b w:val="0"/>
          <w:szCs w:val="22"/>
        </w:rPr>
      </w:pPr>
      <w:r>
        <w:rPr>
          <w:rFonts w:ascii="Arial" w:hAnsi="Arial" w:cs="Arial"/>
          <w:b w:val="0"/>
          <w:szCs w:val="22"/>
        </w:rPr>
        <w:tab/>
      </w:r>
    </w:p>
    <w:p w14:paraId="0E38496F" w14:textId="77777777" w:rsidR="005A1834" w:rsidRDefault="00901032">
      <w:pPr>
        <w:jc w:val="both"/>
        <w:rPr>
          <w:rFonts w:ascii="Arial" w:hAnsi="Arial" w:cs="Arial"/>
          <w:b w:val="0"/>
          <w:szCs w:val="22"/>
        </w:rPr>
      </w:pPr>
      <w:r>
        <w:rPr>
          <w:rFonts w:ascii="Arial" w:hAnsi="Arial" w:cs="Arial"/>
          <w:b w:val="0"/>
          <w:szCs w:val="22"/>
        </w:rPr>
        <w:tab/>
        <w:t>Tab – Cost proforma</w:t>
      </w:r>
    </w:p>
    <w:p w14:paraId="2065F314" w14:textId="77777777" w:rsidR="005A1834" w:rsidRDefault="00901032">
      <w:pPr>
        <w:jc w:val="both"/>
        <w:rPr>
          <w:rFonts w:ascii="Arial" w:hAnsi="Arial" w:cs="Arial"/>
          <w:b w:val="0"/>
          <w:szCs w:val="22"/>
        </w:rPr>
      </w:pPr>
      <w:r>
        <w:rPr>
          <w:rFonts w:ascii="Arial" w:hAnsi="Arial" w:cs="Arial"/>
          <w:b w:val="0"/>
          <w:szCs w:val="22"/>
        </w:rPr>
        <w:tab/>
        <w:t>Cells C30, C32, C33 and C34</w:t>
      </w:r>
    </w:p>
    <w:p w14:paraId="022B123F" w14:textId="77777777" w:rsidR="005A1834" w:rsidRDefault="00901032">
      <w:pPr>
        <w:jc w:val="both"/>
        <w:rPr>
          <w:rFonts w:ascii="Arial" w:hAnsi="Arial" w:cs="Arial"/>
          <w:b w:val="0"/>
          <w:szCs w:val="22"/>
        </w:rPr>
      </w:pPr>
      <w:r>
        <w:rPr>
          <w:rFonts w:ascii="Arial" w:hAnsi="Arial" w:cs="Arial"/>
          <w:b w:val="0"/>
          <w:szCs w:val="22"/>
        </w:rPr>
        <w:tab/>
        <w:t>Cells D31, D32, D33, D34</w:t>
      </w:r>
    </w:p>
    <w:p w14:paraId="4D6A0F3E" w14:textId="278F9E53" w:rsidR="00E532F6" w:rsidRDefault="00901032" w:rsidP="00E532F6">
      <w:pPr>
        <w:tabs>
          <w:tab w:val="num" w:pos="720"/>
        </w:tabs>
        <w:jc w:val="both"/>
        <w:rPr>
          <w:rFonts w:ascii="Arial" w:hAnsi="Arial" w:cs="Arial"/>
          <w:b w:val="0"/>
          <w:szCs w:val="22"/>
        </w:rPr>
      </w:pPr>
      <w:r>
        <w:rPr>
          <w:rFonts w:ascii="Arial" w:hAnsi="Arial" w:cs="Arial"/>
          <w:b w:val="0"/>
          <w:szCs w:val="22"/>
        </w:rPr>
        <w:tab/>
        <w:t>(All shaded yellow)</w:t>
      </w:r>
    </w:p>
    <w:p w14:paraId="4BB99CE2" w14:textId="2AC475ED" w:rsidR="00E532F6" w:rsidRDefault="00E532F6" w:rsidP="00E532F6">
      <w:pPr>
        <w:tabs>
          <w:tab w:val="num" w:pos="720"/>
        </w:tabs>
        <w:jc w:val="both"/>
        <w:rPr>
          <w:rFonts w:ascii="Arial" w:hAnsi="Arial" w:cs="Arial"/>
          <w:b w:val="0"/>
          <w:szCs w:val="22"/>
        </w:rPr>
      </w:pPr>
    </w:p>
    <w:p w14:paraId="04EE819B" w14:textId="2050E039" w:rsidR="00E532F6" w:rsidRPr="00E532F6" w:rsidRDefault="00E532F6" w:rsidP="00E532F6">
      <w:pPr>
        <w:tabs>
          <w:tab w:val="num" w:pos="720"/>
        </w:tabs>
        <w:jc w:val="both"/>
        <w:rPr>
          <w:rFonts w:ascii="Arial" w:hAnsi="Arial" w:cs="Arial"/>
          <w:b w:val="0"/>
          <w:szCs w:val="22"/>
        </w:rPr>
      </w:pPr>
      <w:r>
        <w:rPr>
          <w:rFonts w:ascii="Arial" w:hAnsi="Arial" w:cs="Arial"/>
          <w:b w:val="0"/>
          <w:szCs w:val="22"/>
        </w:rPr>
        <w:tab/>
      </w:r>
      <w:r w:rsidRPr="00E532F6">
        <w:rPr>
          <w:rFonts w:ascii="Arial" w:hAnsi="Arial" w:cs="Arial"/>
          <w:b w:val="0"/>
          <w:szCs w:val="22"/>
        </w:rPr>
        <w:t>Also, for potential add on services:</w:t>
      </w:r>
    </w:p>
    <w:p w14:paraId="4CEEC0BE" w14:textId="77777777" w:rsidR="00E532F6" w:rsidRPr="00E532F6" w:rsidRDefault="00E532F6" w:rsidP="00E532F6">
      <w:pPr>
        <w:tabs>
          <w:tab w:val="num" w:pos="720"/>
        </w:tabs>
        <w:jc w:val="both"/>
        <w:rPr>
          <w:rFonts w:ascii="Arial" w:hAnsi="Arial" w:cs="Arial"/>
          <w:b w:val="0"/>
          <w:szCs w:val="22"/>
        </w:rPr>
      </w:pPr>
    </w:p>
    <w:p w14:paraId="7E652404" w14:textId="45FE362D" w:rsidR="00E532F6" w:rsidRPr="00E532F6" w:rsidRDefault="00E532F6" w:rsidP="00E532F6">
      <w:pPr>
        <w:tabs>
          <w:tab w:val="num" w:pos="720"/>
        </w:tabs>
        <w:ind w:left="720"/>
        <w:jc w:val="both"/>
        <w:rPr>
          <w:rFonts w:ascii="Arial" w:hAnsi="Arial" w:cs="Arial"/>
          <w:b w:val="0"/>
          <w:szCs w:val="22"/>
        </w:rPr>
      </w:pPr>
      <w:r w:rsidRPr="00E532F6">
        <w:rPr>
          <w:rFonts w:ascii="Arial" w:hAnsi="Arial" w:cs="Arial"/>
          <w:b w:val="0"/>
          <w:szCs w:val="22"/>
        </w:rPr>
        <w:t xml:space="preserve">Cells C35 and D35 quoting the oncosts that are bid for any service procured through the </w:t>
      </w:r>
      <w:proofErr w:type="gramStart"/>
      <w:r w:rsidRPr="00E532F6">
        <w:rPr>
          <w:rFonts w:ascii="Arial" w:hAnsi="Arial" w:cs="Arial"/>
          <w:b w:val="0"/>
          <w:szCs w:val="22"/>
        </w:rPr>
        <w:t>CEF  framework</w:t>
      </w:r>
      <w:proofErr w:type="gramEnd"/>
      <w:r w:rsidRPr="00E532F6">
        <w:rPr>
          <w:rFonts w:ascii="Arial" w:hAnsi="Arial" w:cs="Arial"/>
          <w:b w:val="0"/>
          <w:szCs w:val="22"/>
        </w:rPr>
        <w:t xml:space="preserve"> – please note that these figures are not used in the evaluation of tenders for award of the Framework Agreement, but may be used (where indicated in the Call-Off mini-competition documents) for the evaluation of Call-Off mini-competitions incorporating services procured through the CEF dynamic purchasing system.</w:t>
      </w:r>
    </w:p>
    <w:p w14:paraId="0923BC58" w14:textId="77777777" w:rsidR="00E532F6" w:rsidRPr="00E532F6" w:rsidRDefault="00E532F6" w:rsidP="00E532F6">
      <w:pPr>
        <w:tabs>
          <w:tab w:val="num" w:pos="720"/>
        </w:tabs>
        <w:jc w:val="both"/>
        <w:rPr>
          <w:rFonts w:ascii="Arial" w:hAnsi="Arial" w:cs="Arial"/>
          <w:b w:val="0"/>
          <w:szCs w:val="22"/>
        </w:rPr>
      </w:pPr>
    </w:p>
    <w:p w14:paraId="00B1B568" w14:textId="16E5B3D5" w:rsidR="00901032" w:rsidRDefault="00E532F6" w:rsidP="00E532F6">
      <w:pPr>
        <w:tabs>
          <w:tab w:val="num" w:pos="720"/>
        </w:tabs>
        <w:ind w:left="720"/>
        <w:jc w:val="both"/>
        <w:rPr>
          <w:rFonts w:ascii="Arial" w:hAnsi="Arial" w:cs="Arial"/>
          <w:b w:val="0"/>
          <w:szCs w:val="22"/>
        </w:rPr>
      </w:pPr>
      <w:r w:rsidRPr="00E532F6">
        <w:rPr>
          <w:rFonts w:ascii="Arial" w:hAnsi="Arial" w:cs="Arial"/>
          <w:b w:val="0"/>
          <w:szCs w:val="22"/>
        </w:rPr>
        <w:t xml:space="preserve">Cells C36 and D36 quoting the oncosts that are bid should the Bidder be asked (again </w:t>
      </w:r>
      <w:proofErr w:type="gramStart"/>
      <w:r w:rsidRPr="00E532F6">
        <w:rPr>
          <w:rFonts w:ascii="Arial" w:hAnsi="Arial" w:cs="Arial"/>
          <w:b w:val="0"/>
          <w:szCs w:val="22"/>
        </w:rPr>
        <w:t>where</w:t>
      </w:r>
      <w:proofErr w:type="gramEnd"/>
      <w:r w:rsidRPr="00E532F6">
        <w:rPr>
          <w:rFonts w:ascii="Arial" w:hAnsi="Arial" w:cs="Arial"/>
          <w:b w:val="0"/>
          <w:szCs w:val="22"/>
        </w:rPr>
        <w:t xml:space="preserve"> indicated in the Call-Off mini competition documents) to purchase fuel for the Contracting Authority as part of a Call-Off. It is envisaged that the Bidder will then invoice for the fuel and management and be paid the following month – please note that these figures are not used in the evaluation of tenders for award of the Framework </w:t>
      </w:r>
      <w:proofErr w:type="gramStart"/>
      <w:r w:rsidRPr="00E532F6">
        <w:rPr>
          <w:rFonts w:ascii="Arial" w:hAnsi="Arial" w:cs="Arial"/>
          <w:b w:val="0"/>
          <w:szCs w:val="22"/>
        </w:rPr>
        <w:t>Agreement, but</w:t>
      </w:r>
      <w:proofErr w:type="gramEnd"/>
      <w:r w:rsidRPr="00E532F6">
        <w:rPr>
          <w:rFonts w:ascii="Arial" w:hAnsi="Arial" w:cs="Arial"/>
          <w:b w:val="0"/>
          <w:szCs w:val="22"/>
        </w:rPr>
        <w:t xml:space="preserve"> may be used (where in indicated in the Call-Off mini-competition documents) for the evaluation of Call-Off mini-competitions incorporating fuel purchase by the Bidder. (All shaded lighter yellow)</w:t>
      </w:r>
    </w:p>
    <w:p w14:paraId="0530A290" w14:textId="77777777" w:rsidR="00E532F6" w:rsidRDefault="00E532F6" w:rsidP="00E532F6">
      <w:pPr>
        <w:tabs>
          <w:tab w:val="num" w:pos="720"/>
        </w:tabs>
        <w:ind w:left="720"/>
        <w:jc w:val="both"/>
        <w:rPr>
          <w:rFonts w:ascii="Arial" w:hAnsi="Arial" w:cs="Arial"/>
          <w:b w:val="0"/>
          <w:szCs w:val="22"/>
        </w:rPr>
      </w:pPr>
    </w:p>
    <w:p w14:paraId="3C89040A" w14:textId="77777777" w:rsidR="005A1834" w:rsidRDefault="00901032">
      <w:pPr>
        <w:pStyle w:val="ListParagraph"/>
        <w:numPr>
          <w:ilvl w:val="2"/>
          <w:numId w:val="10"/>
        </w:numPr>
        <w:tabs>
          <w:tab w:val="num" w:pos="720"/>
        </w:tabs>
        <w:jc w:val="both"/>
        <w:rPr>
          <w:rFonts w:ascii="Arial" w:hAnsi="Arial" w:cs="Arial"/>
          <w:b w:val="0"/>
          <w:szCs w:val="22"/>
        </w:rPr>
      </w:pPr>
      <w:r>
        <w:rPr>
          <w:rFonts w:ascii="Arial" w:hAnsi="Arial" w:cs="Arial"/>
          <w:b w:val="0"/>
          <w:szCs w:val="22"/>
        </w:rPr>
        <w:t>The percentages entered should be realistic and allow Bidders to extract sufficient lifetime benefit from CEF projects which are complex and costly. It is not these percentages that will greatly influence the evaluation of projects under the Framework, but rather the whole NPV calculation (see the spreadsheet tab “UP and savings proforma” cell C26), and the percentages filled in have limited impact on the NPV.</w:t>
      </w:r>
    </w:p>
    <w:p w14:paraId="6F6CC262" w14:textId="77777777" w:rsidR="005A1834" w:rsidRDefault="005A1834">
      <w:pPr>
        <w:tabs>
          <w:tab w:val="num" w:pos="720"/>
        </w:tabs>
        <w:jc w:val="both"/>
        <w:rPr>
          <w:rFonts w:ascii="Arial" w:hAnsi="Arial" w:cs="Arial"/>
          <w:b w:val="0"/>
          <w:szCs w:val="22"/>
        </w:rPr>
      </w:pPr>
    </w:p>
    <w:p w14:paraId="3A6A0B3C" w14:textId="14E19C2F" w:rsidR="005A1834" w:rsidRPr="00B3185F" w:rsidRDefault="00901032">
      <w:pPr>
        <w:pStyle w:val="ListParagraph"/>
        <w:numPr>
          <w:ilvl w:val="2"/>
          <w:numId w:val="10"/>
        </w:numPr>
        <w:tabs>
          <w:tab w:val="num" w:pos="720"/>
        </w:tabs>
        <w:jc w:val="both"/>
        <w:rPr>
          <w:rFonts w:ascii="Arial" w:hAnsi="Arial" w:cs="Arial"/>
          <w:b w:val="0"/>
          <w:szCs w:val="22"/>
        </w:rPr>
      </w:pPr>
      <w:r>
        <w:rPr>
          <w:rFonts w:ascii="Arial" w:hAnsi="Arial" w:cs="Arial"/>
          <w:b w:val="0"/>
          <w:szCs w:val="22"/>
        </w:rPr>
        <w:t xml:space="preserve">A CEF financial bid proforma for a notional simple CEF project in a hospital has been filled in for illustration.  </w:t>
      </w:r>
      <w:r>
        <w:rPr>
          <w:rFonts w:ascii="Arial" w:hAnsi="Arial" w:cs="Arial"/>
          <w:b w:val="0"/>
          <w:bCs/>
          <w:color w:val="000000"/>
        </w:rPr>
        <w:t>The figures currently in those cells are a set of exemplar figures.</w:t>
      </w:r>
    </w:p>
    <w:p w14:paraId="3921F146" w14:textId="77777777" w:rsidR="00B3185F" w:rsidRPr="00B3185F" w:rsidRDefault="00B3185F" w:rsidP="00B3185F">
      <w:pPr>
        <w:pStyle w:val="ListParagraph"/>
        <w:rPr>
          <w:rFonts w:ascii="Arial" w:hAnsi="Arial" w:cs="Arial"/>
          <w:b w:val="0"/>
          <w:szCs w:val="22"/>
        </w:rPr>
      </w:pPr>
    </w:p>
    <w:p w14:paraId="2E316CA6" w14:textId="5B3B0A11" w:rsidR="00B3185F" w:rsidRDefault="00B3185F">
      <w:pPr>
        <w:pStyle w:val="ListParagraph"/>
        <w:numPr>
          <w:ilvl w:val="2"/>
          <w:numId w:val="10"/>
        </w:numPr>
        <w:tabs>
          <w:tab w:val="num" w:pos="720"/>
        </w:tabs>
        <w:jc w:val="both"/>
        <w:rPr>
          <w:rFonts w:ascii="Arial" w:hAnsi="Arial" w:cs="Arial"/>
          <w:b w:val="0"/>
          <w:szCs w:val="22"/>
        </w:rPr>
      </w:pPr>
      <w:r>
        <w:rPr>
          <w:rFonts w:ascii="Arial" w:hAnsi="Arial" w:cs="Arial"/>
          <w:b w:val="0"/>
          <w:szCs w:val="22"/>
        </w:rPr>
        <w:t xml:space="preserve">The commercial element of this tender opportunity is equal to that of the technical element and so carries </w:t>
      </w:r>
      <w:r w:rsidR="00AD5182">
        <w:rPr>
          <w:rFonts w:ascii="Arial" w:hAnsi="Arial" w:cs="Arial"/>
          <w:b w:val="0"/>
          <w:szCs w:val="22"/>
        </w:rPr>
        <w:t>a 45% weighting, although the figure used to calculate final scores is the NPV factor.</w:t>
      </w:r>
    </w:p>
    <w:p w14:paraId="113DCA5A" w14:textId="77777777" w:rsidR="005A1834" w:rsidRDefault="005A1834">
      <w:pPr>
        <w:pStyle w:val="ListParagraph"/>
        <w:rPr>
          <w:rFonts w:ascii="Arial" w:hAnsi="Arial" w:cs="Arial"/>
          <w:b w:val="0"/>
          <w:szCs w:val="22"/>
        </w:rPr>
      </w:pPr>
    </w:p>
    <w:p w14:paraId="0A88921A" w14:textId="49F2B002" w:rsidR="005A1834" w:rsidRDefault="00901032">
      <w:pPr>
        <w:pStyle w:val="ListParagraph"/>
        <w:numPr>
          <w:ilvl w:val="2"/>
          <w:numId w:val="10"/>
        </w:numPr>
        <w:tabs>
          <w:tab w:val="num" w:pos="720"/>
        </w:tabs>
        <w:jc w:val="both"/>
        <w:rPr>
          <w:rFonts w:ascii="Arial" w:hAnsi="Arial" w:cs="Arial"/>
          <w:b w:val="0"/>
          <w:szCs w:val="22"/>
        </w:rPr>
      </w:pPr>
      <w:r>
        <w:rPr>
          <w:rFonts w:ascii="Arial" w:hAnsi="Arial" w:cs="Arial"/>
          <w:b w:val="0"/>
          <w:szCs w:val="22"/>
        </w:rPr>
        <w:t>When bidding on mini-competitions, Bidders will be required to bid using the values that they fill into the CEF financial model in SCHEDULE E, or lower. Therefore, they will affect the</w:t>
      </w:r>
      <w:r w:rsidR="00514E52">
        <w:rPr>
          <w:rFonts w:ascii="Arial" w:hAnsi="Arial" w:cs="Arial"/>
          <w:b w:val="0"/>
          <w:szCs w:val="22"/>
        </w:rPr>
        <w:t xml:space="preserve"> evaluation of this framework and the</w:t>
      </w:r>
      <w:r>
        <w:rPr>
          <w:rFonts w:ascii="Arial" w:hAnsi="Arial" w:cs="Arial"/>
          <w:b w:val="0"/>
          <w:szCs w:val="22"/>
        </w:rPr>
        <w:t xml:space="preserve"> scoring of subsequent mini-competition bids for projects called off under the Framework.</w:t>
      </w:r>
    </w:p>
    <w:p w14:paraId="345993C9" w14:textId="77777777" w:rsidR="005A1834" w:rsidRDefault="005A1834">
      <w:pPr>
        <w:tabs>
          <w:tab w:val="num" w:pos="720"/>
        </w:tabs>
        <w:jc w:val="both"/>
        <w:rPr>
          <w:rFonts w:ascii="Arial" w:hAnsi="Arial" w:cs="Arial"/>
          <w:b w:val="0"/>
          <w:szCs w:val="22"/>
        </w:rPr>
      </w:pPr>
    </w:p>
    <w:p w14:paraId="6B876387" w14:textId="77777777" w:rsidR="005A1834" w:rsidRDefault="005A1834">
      <w:pPr>
        <w:tabs>
          <w:tab w:val="num" w:pos="720"/>
        </w:tabs>
        <w:jc w:val="both"/>
        <w:rPr>
          <w:rFonts w:ascii="Arial" w:hAnsi="Arial" w:cs="Arial"/>
          <w:b w:val="0"/>
          <w:szCs w:val="22"/>
        </w:rPr>
      </w:pPr>
    </w:p>
    <w:p w14:paraId="44022642" w14:textId="77777777" w:rsidR="005A1834" w:rsidRDefault="00901032">
      <w:pPr>
        <w:pStyle w:val="BodyText2"/>
        <w:numPr>
          <w:ilvl w:val="1"/>
          <w:numId w:val="10"/>
        </w:numPr>
        <w:ind w:left="709" w:hanging="709"/>
        <w:jc w:val="both"/>
        <w:rPr>
          <w:rFonts w:ascii="Arial" w:hAnsi="Arial" w:cs="Arial"/>
          <w:b/>
          <w:bCs/>
        </w:rPr>
      </w:pPr>
      <w:r>
        <w:rPr>
          <w:rFonts w:ascii="Arial" w:hAnsi="Arial" w:cs="Arial"/>
          <w:b/>
          <w:bCs/>
        </w:rPr>
        <w:t>STEP 4: CALCULATION OF FINAL SCORES AND AWARD OF SUPPLIER STATUS</w:t>
      </w:r>
    </w:p>
    <w:p w14:paraId="63686A08" w14:textId="5BD487E8" w:rsidR="005A1834" w:rsidRDefault="00975815" w:rsidP="00975815">
      <w:pPr>
        <w:tabs>
          <w:tab w:val="num" w:pos="720"/>
        </w:tabs>
        <w:ind w:left="720" w:hanging="720"/>
        <w:jc w:val="both"/>
        <w:rPr>
          <w:rFonts w:ascii="Arial" w:hAnsi="Arial" w:cs="Arial"/>
          <w:b w:val="0"/>
          <w:szCs w:val="22"/>
        </w:rPr>
      </w:pPr>
      <w:r>
        <w:rPr>
          <w:rFonts w:ascii="Arial" w:hAnsi="Arial" w:cs="Arial"/>
          <w:b w:val="0"/>
          <w:szCs w:val="22"/>
        </w:rPr>
        <w:t>12.4.1</w:t>
      </w:r>
      <w:r>
        <w:rPr>
          <w:rFonts w:ascii="Arial" w:hAnsi="Arial" w:cs="Arial"/>
          <w:b w:val="0"/>
          <w:szCs w:val="22"/>
        </w:rPr>
        <w:tab/>
      </w:r>
      <w:r w:rsidRPr="00975815">
        <w:rPr>
          <w:rFonts w:ascii="Arial" w:hAnsi="Arial" w:cs="Arial"/>
          <w:b w:val="0"/>
          <w:szCs w:val="22"/>
        </w:rPr>
        <w:t xml:space="preserve">The </w:t>
      </w:r>
      <w:r>
        <w:rPr>
          <w:rFonts w:ascii="Arial" w:hAnsi="Arial" w:cs="Arial"/>
          <w:b w:val="0"/>
          <w:szCs w:val="22"/>
        </w:rPr>
        <w:t>Technical</w:t>
      </w:r>
      <w:r w:rsidRPr="00975815">
        <w:rPr>
          <w:rFonts w:ascii="Arial" w:hAnsi="Arial" w:cs="Arial"/>
          <w:b w:val="0"/>
          <w:szCs w:val="22"/>
        </w:rPr>
        <w:t xml:space="preserve"> bid scores, scored using the Evaluation Criteria as described above will be multiplied by an NPV factor which equals the NPV of the bid (as determined by the CEF bid proforma) divided by the highest NPV bid (determined in the same way).</w:t>
      </w:r>
      <w:r w:rsidR="001F28BC">
        <w:rPr>
          <w:rFonts w:ascii="Arial" w:hAnsi="Arial" w:cs="Arial"/>
          <w:b w:val="0"/>
          <w:szCs w:val="22"/>
        </w:rPr>
        <w:t xml:space="preserve"> The Social Value percentage score is then added to </w:t>
      </w:r>
      <w:r w:rsidR="00495920">
        <w:rPr>
          <w:rFonts w:ascii="Arial" w:hAnsi="Arial" w:cs="Arial"/>
          <w:b w:val="0"/>
          <w:szCs w:val="22"/>
        </w:rPr>
        <w:t xml:space="preserve">total scores to form a final figure. </w:t>
      </w:r>
    </w:p>
    <w:p w14:paraId="1624656F" w14:textId="35D919EC" w:rsidR="00975815" w:rsidRDefault="00975815" w:rsidP="00975815">
      <w:pPr>
        <w:tabs>
          <w:tab w:val="num" w:pos="720"/>
        </w:tabs>
        <w:ind w:left="720" w:hanging="720"/>
        <w:jc w:val="both"/>
        <w:rPr>
          <w:rFonts w:ascii="Arial" w:hAnsi="Arial" w:cs="Arial"/>
          <w:b w:val="0"/>
          <w:szCs w:val="22"/>
        </w:rPr>
      </w:pPr>
    </w:p>
    <w:p w14:paraId="64C441A2" w14:textId="5816C7F4" w:rsidR="00E532F6" w:rsidRDefault="00E532F6" w:rsidP="00975815">
      <w:pPr>
        <w:tabs>
          <w:tab w:val="num" w:pos="720"/>
        </w:tabs>
        <w:ind w:left="720" w:hanging="720"/>
        <w:jc w:val="both"/>
        <w:rPr>
          <w:rFonts w:ascii="Arial" w:hAnsi="Arial" w:cs="Arial"/>
          <w:b w:val="0"/>
          <w:szCs w:val="22"/>
        </w:rPr>
      </w:pPr>
    </w:p>
    <w:p w14:paraId="7D01CF40" w14:textId="6440AFBA" w:rsidR="00E532F6" w:rsidRDefault="00E532F6" w:rsidP="00975815">
      <w:pPr>
        <w:tabs>
          <w:tab w:val="num" w:pos="720"/>
        </w:tabs>
        <w:ind w:left="720" w:hanging="720"/>
        <w:jc w:val="both"/>
        <w:rPr>
          <w:rFonts w:ascii="Arial" w:hAnsi="Arial" w:cs="Arial"/>
          <w:b w:val="0"/>
          <w:szCs w:val="22"/>
        </w:rPr>
      </w:pPr>
      <w:r>
        <w:rPr>
          <w:rFonts w:ascii="Arial" w:hAnsi="Arial" w:cs="Arial"/>
          <w:b w:val="0"/>
          <w:szCs w:val="22"/>
        </w:rPr>
        <w:lastRenderedPageBreak/>
        <w:t>Example:</w:t>
      </w:r>
    </w:p>
    <w:p w14:paraId="20A25ACC" w14:textId="6E168A41" w:rsidR="005D7BB0" w:rsidRDefault="005D7BB0" w:rsidP="00975815">
      <w:pPr>
        <w:tabs>
          <w:tab w:val="num" w:pos="720"/>
        </w:tabs>
        <w:ind w:left="720" w:hanging="720"/>
        <w:jc w:val="both"/>
        <w:rPr>
          <w:rFonts w:ascii="Arial" w:hAnsi="Arial" w:cs="Arial"/>
          <w:b w:val="0"/>
          <w:szCs w:val="22"/>
        </w:rPr>
      </w:pPr>
    </w:p>
    <w:p w14:paraId="71C2C3A4" w14:textId="3DDF89C8" w:rsidR="005D7BB0" w:rsidRDefault="005D7BB0" w:rsidP="00975815">
      <w:pPr>
        <w:tabs>
          <w:tab w:val="num" w:pos="720"/>
        </w:tabs>
        <w:ind w:left="720" w:hanging="720"/>
        <w:jc w:val="both"/>
        <w:rPr>
          <w:rFonts w:ascii="Arial" w:hAnsi="Arial" w:cs="Arial"/>
          <w:b w:val="0"/>
          <w:szCs w:val="22"/>
        </w:rPr>
      </w:pPr>
      <w:r>
        <w:rPr>
          <w:rFonts w:ascii="Arial" w:hAnsi="Arial" w:cs="Arial"/>
          <w:b w:val="0"/>
          <w:szCs w:val="22"/>
        </w:rPr>
        <w:t>NPV Factor = NPV of bid / Highest NPV bid</w:t>
      </w:r>
    </w:p>
    <w:p w14:paraId="18173255" w14:textId="4CF2A85E" w:rsidR="00E532F6" w:rsidRDefault="00E532F6" w:rsidP="00975815">
      <w:pPr>
        <w:tabs>
          <w:tab w:val="num" w:pos="720"/>
        </w:tabs>
        <w:ind w:left="720" w:hanging="720"/>
        <w:jc w:val="both"/>
        <w:rPr>
          <w:rFonts w:ascii="Arial" w:hAnsi="Arial" w:cs="Arial"/>
          <w:b w:val="0"/>
          <w:szCs w:val="22"/>
        </w:rPr>
      </w:pPr>
    </w:p>
    <w:p w14:paraId="1431EE8D" w14:textId="761B5748" w:rsidR="00E532F6" w:rsidRDefault="00E532F6" w:rsidP="00975815">
      <w:pPr>
        <w:tabs>
          <w:tab w:val="num" w:pos="720"/>
        </w:tabs>
        <w:ind w:left="720" w:hanging="720"/>
        <w:jc w:val="both"/>
        <w:rPr>
          <w:rFonts w:ascii="Arial" w:hAnsi="Arial" w:cs="Arial"/>
          <w:b w:val="0"/>
          <w:szCs w:val="22"/>
        </w:rPr>
      </w:pPr>
      <w:r>
        <w:rPr>
          <w:rFonts w:ascii="Arial" w:hAnsi="Arial" w:cs="Arial"/>
          <w:b w:val="0"/>
          <w:szCs w:val="22"/>
        </w:rPr>
        <w:t xml:space="preserve">Technical Score </w:t>
      </w:r>
      <w:r w:rsidR="005D7BB0">
        <w:rPr>
          <w:rFonts w:ascii="Arial" w:hAnsi="Arial" w:cs="Arial"/>
          <w:b w:val="0"/>
          <w:szCs w:val="22"/>
        </w:rPr>
        <w:t>x NPV Factor + Social Value % Score = Final Score</w:t>
      </w:r>
    </w:p>
    <w:p w14:paraId="18390BEC" w14:textId="5F8B1561" w:rsidR="005D7BB0" w:rsidRDefault="005D7BB0" w:rsidP="00975815">
      <w:pPr>
        <w:tabs>
          <w:tab w:val="num" w:pos="720"/>
        </w:tabs>
        <w:ind w:left="720" w:hanging="720"/>
        <w:jc w:val="both"/>
        <w:rPr>
          <w:rFonts w:ascii="Arial" w:hAnsi="Arial" w:cs="Arial"/>
          <w:b w:val="0"/>
          <w:szCs w:val="22"/>
        </w:rPr>
      </w:pPr>
    </w:p>
    <w:p w14:paraId="0D5417BD" w14:textId="11AAEC3C" w:rsidR="00975815" w:rsidRDefault="00975815" w:rsidP="00975815">
      <w:pPr>
        <w:tabs>
          <w:tab w:val="num" w:pos="720"/>
        </w:tabs>
        <w:ind w:left="720" w:hanging="720"/>
        <w:jc w:val="both"/>
        <w:rPr>
          <w:rFonts w:ascii="Arial" w:hAnsi="Arial" w:cs="Arial"/>
          <w:b w:val="0"/>
          <w:szCs w:val="22"/>
        </w:rPr>
      </w:pPr>
      <w:r>
        <w:rPr>
          <w:rFonts w:ascii="Arial" w:hAnsi="Arial" w:cs="Arial"/>
          <w:b w:val="0"/>
          <w:szCs w:val="22"/>
        </w:rPr>
        <w:t>12.4.2</w:t>
      </w:r>
      <w:r>
        <w:rPr>
          <w:rFonts w:ascii="Arial" w:hAnsi="Arial" w:cs="Arial"/>
          <w:b w:val="0"/>
          <w:szCs w:val="22"/>
        </w:rPr>
        <w:tab/>
        <w:t>It is intended that all Bidders whose combined score meets or exceeds 50% (and who have met the minimum requirements set out in this ITT) will be awarded a place on the proposed Framework.</w:t>
      </w:r>
    </w:p>
    <w:p w14:paraId="2DF5CC16" w14:textId="77777777" w:rsidR="00975815" w:rsidRDefault="00975815">
      <w:pPr>
        <w:tabs>
          <w:tab w:val="num" w:pos="720"/>
        </w:tabs>
        <w:jc w:val="both"/>
        <w:rPr>
          <w:rFonts w:ascii="Arial" w:hAnsi="Arial" w:cs="Arial"/>
          <w:b w:val="0"/>
          <w:szCs w:val="22"/>
        </w:rPr>
      </w:pPr>
    </w:p>
    <w:p w14:paraId="4FB999DC" w14:textId="77777777" w:rsidR="005A1834" w:rsidRDefault="005A1834">
      <w:pPr>
        <w:rPr>
          <w:rFonts w:ascii="Arial" w:hAnsi="Arial" w:cs="Arial"/>
          <w:color w:val="007AC3"/>
          <w:sz w:val="24"/>
          <w:szCs w:val="24"/>
        </w:rPr>
      </w:pPr>
    </w:p>
    <w:p w14:paraId="1E5071C7" w14:textId="77777777" w:rsidR="005A1834" w:rsidRDefault="00901032">
      <w:pPr>
        <w:pStyle w:val="ListParagraph"/>
        <w:numPr>
          <w:ilvl w:val="0"/>
          <w:numId w:val="10"/>
        </w:numPr>
        <w:ind w:left="0" w:firstLine="0"/>
        <w:rPr>
          <w:rFonts w:ascii="Arial" w:hAnsi="Arial" w:cs="Arial"/>
          <w:color w:val="007AC3"/>
          <w:sz w:val="24"/>
          <w:szCs w:val="24"/>
        </w:rPr>
      </w:pPr>
      <w:r>
        <w:rPr>
          <w:rFonts w:ascii="Arial" w:hAnsi="Arial" w:cs="Arial"/>
          <w:color w:val="007AC3"/>
          <w:sz w:val="24"/>
          <w:szCs w:val="24"/>
        </w:rPr>
        <w:t>CONDITIONS OF TENDER</w:t>
      </w:r>
      <w:r>
        <w:rPr>
          <w:rFonts w:ascii="Arial" w:hAnsi="Arial" w:cs="Arial"/>
          <w:b w:val="0"/>
          <w:color w:val="007AC3"/>
          <w:sz w:val="24"/>
          <w:szCs w:val="24"/>
        </w:rPr>
        <w:fldChar w:fldCharType="begin"/>
      </w:r>
      <w:r>
        <w:rPr>
          <w:rStyle w:val="Level1asHeadingtext"/>
          <w:rFonts w:ascii="Arial" w:eastAsia="Calibri" w:hAnsi="Arial" w:cs="Arial"/>
        </w:rPr>
        <w:instrText>tc "</w:instrText>
      </w:r>
      <w:bookmarkStart w:id="25" w:name="_Toc461181773"/>
      <w:bookmarkStart w:id="26" w:name="_Toc499738883"/>
      <w:r>
        <w:rPr>
          <w:rStyle w:val="Level1asHeadingtext"/>
          <w:rFonts w:ascii="Arial" w:eastAsia="Calibri" w:hAnsi="Arial" w:cs="Arial"/>
        </w:rPr>
        <w:instrText xml:space="preserve">13 </w:instrText>
      </w:r>
      <w:r>
        <w:rPr>
          <w:rStyle w:val="Level1asHeadingtext"/>
          <w:rFonts w:ascii="Arial" w:eastAsia="Calibri" w:hAnsi="Arial" w:cs="Arial"/>
        </w:rPr>
        <w:tab/>
        <w:instrText>CONDITIONS OF TENDER</w:instrText>
      </w:r>
      <w:bookmarkEnd w:id="25"/>
      <w:bookmarkEnd w:id="26"/>
      <w:r>
        <w:rPr>
          <w:rStyle w:val="Level1asHeadingtext"/>
          <w:rFonts w:ascii="Arial" w:eastAsia="Calibri" w:hAnsi="Arial" w:cs="Arial"/>
        </w:rPr>
        <w:instrText xml:space="preserve"> " \l 1</w:instrText>
      </w:r>
      <w:r>
        <w:rPr>
          <w:rFonts w:ascii="Arial" w:hAnsi="Arial" w:cs="Arial"/>
          <w:b w:val="0"/>
          <w:color w:val="007AC3"/>
          <w:sz w:val="24"/>
          <w:szCs w:val="24"/>
        </w:rPr>
        <w:fldChar w:fldCharType="end"/>
      </w:r>
    </w:p>
    <w:p w14:paraId="0F29A581" w14:textId="77777777" w:rsidR="005A1834" w:rsidRDefault="005A1834">
      <w:pPr>
        <w:jc w:val="center"/>
        <w:rPr>
          <w:rFonts w:ascii="Arial" w:hAnsi="Arial" w:cs="Arial"/>
          <w:color w:val="000000"/>
          <w:u w:val="single"/>
        </w:rPr>
      </w:pPr>
    </w:p>
    <w:p w14:paraId="4BBF00E8" w14:textId="77777777" w:rsidR="005A1834" w:rsidRDefault="00901032">
      <w:pPr>
        <w:pStyle w:val="Header"/>
        <w:tabs>
          <w:tab w:val="clear" w:pos="4153"/>
          <w:tab w:val="clear" w:pos="8306"/>
        </w:tabs>
        <w:rPr>
          <w:rFonts w:ascii="Arial" w:hAnsi="Arial"/>
          <w:bCs/>
        </w:rPr>
      </w:pPr>
      <w:r>
        <w:rPr>
          <w:rFonts w:ascii="Arial" w:hAnsi="Arial"/>
          <w:bCs/>
        </w:rPr>
        <w:t xml:space="preserve">13.1. </w:t>
      </w:r>
      <w:r>
        <w:rPr>
          <w:rFonts w:ascii="Arial" w:hAnsi="Arial"/>
          <w:bCs/>
        </w:rPr>
        <w:tab/>
        <w:t>Information and Confidentiality</w:t>
      </w:r>
    </w:p>
    <w:p w14:paraId="7992A336" w14:textId="77777777" w:rsidR="005A1834" w:rsidRDefault="005A1834">
      <w:pPr>
        <w:pStyle w:val="Header"/>
        <w:tabs>
          <w:tab w:val="clear" w:pos="4153"/>
          <w:tab w:val="clear" w:pos="8306"/>
        </w:tabs>
        <w:rPr>
          <w:rFonts w:ascii="Arial" w:hAnsi="Arial"/>
          <w:bCs/>
        </w:rPr>
      </w:pPr>
    </w:p>
    <w:p w14:paraId="098C5425" w14:textId="77777777" w:rsidR="005A1834" w:rsidRDefault="00901032">
      <w:pPr>
        <w:pStyle w:val="Header"/>
        <w:tabs>
          <w:tab w:val="clear" w:pos="4153"/>
          <w:tab w:val="clear" w:pos="8306"/>
        </w:tabs>
        <w:rPr>
          <w:rFonts w:ascii="Arial" w:hAnsi="Arial"/>
          <w:bCs/>
        </w:rPr>
      </w:pPr>
      <w:r>
        <w:rPr>
          <w:rFonts w:ascii="Arial" w:hAnsi="Arial" w:cs="Arial"/>
          <w:b w:val="0"/>
          <w:color w:val="000000"/>
        </w:rPr>
        <w:t>13.1.1</w:t>
      </w:r>
      <w:r>
        <w:rPr>
          <w:rFonts w:ascii="Arial" w:hAnsi="Arial" w:cs="Arial"/>
          <w:b w:val="0"/>
          <w:color w:val="000000"/>
        </w:rPr>
        <w:tab/>
        <w:t xml:space="preserve">This ITT is intended for the exclusive use of the </w:t>
      </w:r>
      <w:r>
        <w:rPr>
          <w:rFonts w:ascii="Arial" w:hAnsi="Arial" w:cs="Arial"/>
          <w:b w:val="0"/>
          <w:color w:val="000000"/>
          <w:lang w:val="en-US"/>
        </w:rPr>
        <w:t xml:space="preserve">Bidders </w:t>
      </w:r>
      <w:r>
        <w:rPr>
          <w:rFonts w:ascii="Arial" w:hAnsi="Arial" w:cs="Arial"/>
          <w:b w:val="0"/>
          <w:color w:val="000000"/>
        </w:rPr>
        <w:t xml:space="preserve">and is provided on the express understanding that this ITT and the information contained in it </w:t>
      </w:r>
      <w:proofErr w:type="gramStart"/>
      <w:r>
        <w:rPr>
          <w:rFonts w:ascii="Arial" w:hAnsi="Arial" w:cs="Arial"/>
          <w:b w:val="0"/>
          <w:color w:val="000000"/>
        </w:rPr>
        <w:t>or,</w:t>
      </w:r>
      <w:proofErr w:type="gramEnd"/>
      <w:r>
        <w:rPr>
          <w:rFonts w:ascii="Arial" w:hAnsi="Arial" w:cs="Arial"/>
          <w:b w:val="0"/>
          <w:color w:val="000000"/>
        </w:rPr>
        <w:t xml:space="preserve"> provided in connection with it, will be regarded and treated as strictly confidential.  This ITT and all related materials may not be reproduced in whole or in part nor furnished to any persons other than the </w:t>
      </w:r>
      <w:r>
        <w:rPr>
          <w:rFonts w:ascii="Arial" w:hAnsi="Arial" w:cs="Arial"/>
          <w:b w:val="0"/>
          <w:color w:val="000000"/>
          <w:lang w:val="en-US"/>
        </w:rPr>
        <w:t>Bidders</w:t>
      </w:r>
      <w:r>
        <w:rPr>
          <w:rFonts w:ascii="Arial" w:hAnsi="Arial" w:cs="Arial"/>
          <w:b w:val="0"/>
          <w:color w:val="000000"/>
        </w:rPr>
        <w:t xml:space="preserve">, save for the purpose of: </w:t>
      </w:r>
    </w:p>
    <w:p w14:paraId="6784B6ED" w14:textId="77777777" w:rsidR="005A1834" w:rsidRDefault="005A1834">
      <w:pPr>
        <w:tabs>
          <w:tab w:val="left" w:pos="8931"/>
        </w:tabs>
        <w:autoSpaceDE w:val="0"/>
        <w:autoSpaceDN w:val="0"/>
        <w:adjustRightInd w:val="0"/>
        <w:ind w:right="95"/>
        <w:jc w:val="both"/>
        <w:rPr>
          <w:rFonts w:ascii="Arial" w:hAnsi="Arial" w:cs="Arial"/>
          <w:b w:val="0"/>
          <w:color w:val="000000"/>
        </w:rPr>
      </w:pPr>
    </w:p>
    <w:p w14:paraId="696A97BC" w14:textId="77777777" w:rsidR="005A1834" w:rsidRDefault="00901032">
      <w:pPr>
        <w:numPr>
          <w:ilvl w:val="0"/>
          <w:numId w:val="16"/>
        </w:numPr>
        <w:autoSpaceDE w:val="0"/>
        <w:autoSpaceDN w:val="0"/>
        <w:adjustRightInd w:val="0"/>
        <w:ind w:right="441"/>
        <w:jc w:val="both"/>
        <w:rPr>
          <w:rFonts w:ascii="Arial" w:hAnsi="Arial" w:cs="Arial"/>
          <w:b w:val="0"/>
          <w:color w:val="000000"/>
        </w:rPr>
      </w:pPr>
      <w:r>
        <w:rPr>
          <w:rFonts w:ascii="Arial" w:hAnsi="Arial" w:cs="Arial"/>
          <w:b w:val="0"/>
          <w:color w:val="000000"/>
        </w:rPr>
        <w:t xml:space="preserve">taking legal or other advice in connection with completing the ITT; and/or </w:t>
      </w:r>
    </w:p>
    <w:p w14:paraId="394BE7E1" w14:textId="77777777" w:rsidR="005A1834" w:rsidRDefault="00901032">
      <w:pPr>
        <w:numPr>
          <w:ilvl w:val="0"/>
          <w:numId w:val="16"/>
        </w:numPr>
        <w:autoSpaceDE w:val="0"/>
        <w:autoSpaceDN w:val="0"/>
        <w:adjustRightInd w:val="0"/>
        <w:ind w:right="441"/>
        <w:jc w:val="both"/>
        <w:rPr>
          <w:rFonts w:ascii="Arial" w:hAnsi="Arial" w:cs="Arial"/>
          <w:b w:val="0"/>
          <w:color w:val="000000"/>
        </w:rPr>
      </w:pPr>
      <w:r>
        <w:rPr>
          <w:rFonts w:ascii="Arial" w:hAnsi="Arial" w:cs="Arial"/>
          <w:b w:val="0"/>
          <w:color w:val="000000"/>
        </w:rPr>
        <w:t xml:space="preserve">obtaining input from relevant organisations relevant to the Bidder’s response to the ITT; and/or </w:t>
      </w:r>
    </w:p>
    <w:p w14:paraId="300B81C0" w14:textId="77777777" w:rsidR="005A1834" w:rsidRDefault="00901032">
      <w:pPr>
        <w:numPr>
          <w:ilvl w:val="0"/>
          <w:numId w:val="16"/>
        </w:numPr>
        <w:autoSpaceDE w:val="0"/>
        <w:autoSpaceDN w:val="0"/>
        <w:adjustRightInd w:val="0"/>
        <w:ind w:right="-46"/>
        <w:jc w:val="both"/>
        <w:rPr>
          <w:rFonts w:ascii="Arial" w:hAnsi="Arial" w:cs="Arial"/>
          <w:b w:val="0"/>
          <w:color w:val="000000"/>
        </w:rPr>
      </w:pPr>
      <w:r>
        <w:rPr>
          <w:rFonts w:ascii="Arial" w:hAnsi="Arial" w:cs="Arial"/>
          <w:b w:val="0"/>
          <w:color w:val="000000"/>
        </w:rPr>
        <w:t>obtaining input from any other parties who the Bidder demonstrates will provide information relevant to the ITT response but subject always to the prior written consent of the Framework Manager to such disclosure (which they may withhold in their absolute discretion).</w:t>
      </w:r>
    </w:p>
    <w:p w14:paraId="447D6284" w14:textId="77777777" w:rsidR="005A1834" w:rsidRDefault="005A1834">
      <w:pPr>
        <w:autoSpaceDE w:val="0"/>
        <w:autoSpaceDN w:val="0"/>
        <w:adjustRightInd w:val="0"/>
        <w:ind w:right="441"/>
        <w:jc w:val="both"/>
        <w:rPr>
          <w:rFonts w:ascii="Arial" w:hAnsi="Arial" w:cs="Arial"/>
          <w:b w:val="0"/>
          <w:color w:val="000000"/>
        </w:rPr>
      </w:pPr>
    </w:p>
    <w:p w14:paraId="19392B89" w14:textId="77777777" w:rsidR="005A1834" w:rsidRDefault="00901032">
      <w:pPr>
        <w:autoSpaceDE w:val="0"/>
        <w:autoSpaceDN w:val="0"/>
        <w:adjustRightInd w:val="0"/>
        <w:ind w:left="720" w:right="441"/>
        <w:jc w:val="both"/>
        <w:rPr>
          <w:rFonts w:ascii="Arial" w:hAnsi="Arial" w:cs="Arial"/>
          <w:b w:val="0"/>
          <w:color w:val="000000"/>
        </w:rPr>
      </w:pPr>
      <w:r>
        <w:rPr>
          <w:rFonts w:ascii="Arial" w:hAnsi="Arial" w:cs="Arial"/>
          <w:b w:val="0"/>
          <w:color w:val="000000"/>
        </w:rPr>
        <w:t>In each of the above cases, the Bidder must obtain confidentiality undertakings from any such parties prior to disclosure of at least equivalent strength to those set out above.</w:t>
      </w:r>
    </w:p>
    <w:p w14:paraId="4147E87B" w14:textId="77777777" w:rsidR="005A1834" w:rsidRDefault="005A1834">
      <w:pPr>
        <w:autoSpaceDE w:val="0"/>
        <w:autoSpaceDN w:val="0"/>
        <w:adjustRightInd w:val="0"/>
        <w:ind w:left="436" w:right="441"/>
        <w:jc w:val="both"/>
        <w:rPr>
          <w:rFonts w:ascii="Arial" w:hAnsi="Arial" w:cs="Arial"/>
          <w:b w:val="0"/>
          <w:color w:val="000000"/>
        </w:rPr>
      </w:pPr>
    </w:p>
    <w:p w14:paraId="7EAE9BFC" w14:textId="77777777" w:rsidR="005A1834" w:rsidRDefault="00901032">
      <w:pPr>
        <w:autoSpaceDE w:val="0"/>
        <w:autoSpaceDN w:val="0"/>
        <w:adjustRightInd w:val="0"/>
        <w:ind w:left="720" w:right="441"/>
        <w:jc w:val="both"/>
        <w:rPr>
          <w:rFonts w:ascii="Arial" w:hAnsi="Arial" w:cs="Arial"/>
          <w:b w:val="0"/>
          <w:color w:val="000000"/>
        </w:rPr>
      </w:pPr>
      <w:r>
        <w:rPr>
          <w:rFonts w:ascii="Arial" w:hAnsi="Arial" w:cs="Arial"/>
          <w:b w:val="0"/>
          <w:color w:val="000000"/>
        </w:rPr>
        <w:t xml:space="preserve">Upon written request from the Framework Manager, </w:t>
      </w:r>
      <w:r>
        <w:rPr>
          <w:rFonts w:ascii="Arial" w:hAnsi="Arial" w:cs="Arial"/>
          <w:b w:val="0"/>
          <w:color w:val="000000"/>
          <w:lang w:val="en-US"/>
        </w:rPr>
        <w:t xml:space="preserve">Bidders </w:t>
      </w:r>
      <w:r>
        <w:rPr>
          <w:rFonts w:ascii="Arial" w:hAnsi="Arial" w:cs="Arial"/>
          <w:b w:val="0"/>
          <w:color w:val="000000"/>
        </w:rPr>
        <w:t xml:space="preserve">shall promptly provide evidence to </w:t>
      </w:r>
      <w:r>
        <w:rPr>
          <w:rFonts w:ascii="Arial" w:hAnsi="Arial" w:cs="Arial"/>
          <w:b w:val="0"/>
          <w:color w:val="000000"/>
          <w:lang w:val="en-US"/>
        </w:rPr>
        <w:t xml:space="preserve">the </w:t>
      </w:r>
      <w:r>
        <w:rPr>
          <w:rFonts w:ascii="Arial" w:hAnsi="Arial" w:cs="Arial"/>
          <w:b w:val="0"/>
          <w:color w:val="000000"/>
        </w:rPr>
        <w:t xml:space="preserve">Framework Manager that such undertakings have been provided to the Bidder. </w:t>
      </w:r>
    </w:p>
    <w:p w14:paraId="0BA30291" w14:textId="77777777" w:rsidR="005A1834" w:rsidRDefault="005A1834">
      <w:pPr>
        <w:autoSpaceDE w:val="0"/>
        <w:autoSpaceDN w:val="0"/>
        <w:adjustRightInd w:val="0"/>
        <w:ind w:right="441"/>
        <w:rPr>
          <w:rFonts w:ascii="Arial" w:hAnsi="Arial" w:cs="Arial"/>
          <w:b w:val="0"/>
          <w:color w:val="000000"/>
        </w:rPr>
      </w:pPr>
    </w:p>
    <w:p w14:paraId="07A63D6F" w14:textId="77777777" w:rsidR="005A1834" w:rsidRDefault="00901032">
      <w:pPr>
        <w:autoSpaceDE w:val="0"/>
        <w:autoSpaceDN w:val="0"/>
        <w:adjustRightInd w:val="0"/>
        <w:ind w:left="720" w:right="441" w:hanging="720"/>
        <w:rPr>
          <w:rFonts w:ascii="Arial" w:hAnsi="Arial" w:cs="Arial"/>
          <w:b w:val="0"/>
          <w:color w:val="000000"/>
        </w:rPr>
      </w:pPr>
      <w:r>
        <w:rPr>
          <w:rFonts w:ascii="Arial" w:hAnsi="Arial" w:cs="Arial"/>
          <w:b w:val="0"/>
          <w:color w:val="000000"/>
        </w:rPr>
        <w:t>13.1.2</w:t>
      </w:r>
      <w:r>
        <w:rPr>
          <w:rFonts w:ascii="Arial" w:hAnsi="Arial" w:cs="Arial"/>
          <w:b w:val="0"/>
          <w:color w:val="000000"/>
        </w:rPr>
        <w:tab/>
        <w:t xml:space="preserve">The Bidder must ensure that, to the best of its knowledge and belief, the information contained in its tender response is accurate and contains no misrepresentation. </w:t>
      </w:r>
    </w:p>
    <w:p w14:paraId="0F8F8D1D" w14:textId="77777777" w:rsidR="005A1834" w:rsidRDefault="005A1834">
      <w:pPr>
        <w:rPr>
          <w:rFonts w:ascii="Arial" w:hAnsi="Arial"/>
          <w:b w:val="0"/>
        </w:rPr>
      </w:pPr>
    </w:p>
    <w:p w14:paraId="11255772" w14:textId="77777777" w:rsidR="005A1834" w:rsidRDefault="00901032">
      <w:pPr>
        <w:ind w:left="720" w:hanging="720"/>
        <w:rPr>
          <w:rFonts w:ascii="Arial" w:hAnsi="Arial"/>
          <w:b w:val="0"/>
        </w:rPr>
      </w:pPr>
      <w:r>
        <w:rPr>
          <w:rFonts w:ascii="Arial" w:hAnsi="Arial"/>
          <w:b w:val="0"/>
        </w:rPr>
        <w:t>13.1.3</w:t>
      </w:r>
      <w:r>
        <w:rPr>
          <w:rFonts w:ascii="Arial" w:hAnsi="Arial"/>
          <w:b w:val="0"/>
        </w:rPr>
        <w:tab/>
        <w:t xml:space="preserve">This invitation to tender document shall remain the property of </w:t>
      </w:r>
      <w:r>
        <w:rPr>
          <w:rFonts w:ascii="Arial" w:hAnsi="Arial" w:cs="Arial"/>
          <w:b w:val="0"/>
          <w:color w:val="000000"/>
        </w:rPr>
        <w:t>the Framework Manager</w:t>
      </w:r>
      <w:r>
        <w:rPr>
          <w:rFonts w:ascii="Arial" w:hAnsi="Arial"/>
          <w:b w:val="0"/>
        </w:rPr>
        <w:t xml:space="preserve"> and its accompanying documents shall remain the property of </w:t>
      </w:r>
      <w:r>
        <w:rPr>
          <w:rFonts w:ascii="Arial" w:hAnsi="Arial" w:cs="Arial"/>
          <w:b w:val="0"/>
          <w:color w:val="000000"/>
        </w:rPr>
        <w:t xml:space="preserve">CEF. All documents </w:t>
      </w:r>
      <w:r>
        <w:rPr>
          <w:rFonts w:ascii="Arial" w:hAnsi="Arial"/>
          <w:b w:val="0"/>
        </w:rPr>
        <w:t>must be returned on demand.</w:t>
      </w:r>
    </w:p>
    <w:p w14:paraId="609875F2" w14:textId="77777777" w:rsidR="005A1834" w:rsidRDefault="005A1834">
      <w:pPr>
        <w:ind w:left="720" w:hanging="720"/>
        <w:rPr>
          <w:rFonts w:ascii="Arial" w:hAnsi="Arial"/>
          <w:b w:val="0"/>
        </w:rPr>
      </w:pPr>
    </w:p>
    <w:p w14:paraId="53F1B455" w14:textId="77777777" w:rsidR="005A1834" w:rsidRDefault="00901032">
      <w:pPr>
        <w:tabs>
          <w:tab w:val="left" w:pos="-720"/>
          <w:tab w:val="left" w:pos="0"/>
        </w:tabs>
        <w:suppressAutoHyphens/>
        <w:ind w:left="709" w:hanging="709"/>
        <w:rPr>
          <w:rFonts w:ascii="Arial" w:hAnsi="Arial" w:cs="Arial"/>
          <w:b w:val="0"/>
          <w:color w:val="000000"/>
        </w:rPr>
      </w:pPr>
      <w:r>
        <w:rPr>
          <w:rFonts w:ascii="Arial" w:hAnsi="Arial" w:cs="Arial"/>
          <w:b w:val="0"/>
        </w:rPr>
        <w:t>13.1.4</w:t>
      </w:r>
      <w:r>
        <w:rPr>
          <w:rFonts w:ascii="Arial" w:hAnsi="Arial" w:cs="Arial"/>
          <w:b w:val="0"/>
        </w:rPr>
        <w:tab/>
      </w:r>
      <w:r>
        <w:rPr>
          <w:rFonts w:ascii="Arial" w:hAnsi="Arial" w:cs="Arial"/>
          <w:b w:val="0"/>
          <w:color w:val="000000"/>
        </w:rPr>
        <w:t>Any notice to a Bidder required under these conditions is to be given in writing, shall be deemed to be duly served at the time of actual delivery if delivered to a physical address, or at the time of posting on the e-sourcing portal if communicated via the e-sourcing portal to the Bidder’s nominated representative, or at the time of delivery in ordinary course of post if posted in a prepaid envelope addressed to the Bidder</w:t>
      </w:r>
      <w:r>
        <w:rPr>
          <w:rFonts w:ascii="Arial" w:hAnsi="Arial" w:cs="Arial"/>
          <w:b w:val="0"/>
          <w:lang w:val="en-US"/>
        </w:rPr>
        <w:t xml:space="preserve"> </w:t>
      </w:r>
      <w:r>
        <w:rPr>
          <w:rFonts w:ascii="Arial" w:hAnsi="Arial" w:cs="Arial"/>
          <w:b w:val="0"/>
          <w:color w:val="000000"/>
        </w:rPr>
        <w:t>by name, to the Bidder</w:t>
      </w:r>
      <w:r>
        <w:rPr>
          <w:rFonts w:ascii="Arial" w:hAnsi="Arial" w:cs="Arial"/>
          <w:b w:val="0"/>
          <w:lang w:val="en-US"/>
        </w:rPr>
        <w:t xml:space="preserve">'s </w:t>
      </w:r>
      <w:r>
        <w:rPr>
          <w:rFonts w:ascii="Arial" w:hAnsi="Arial" w:cs="Arial"/>
          <w:b w:val="0"/>
          <w:color w:val="000000"/>
        </w:rPr>
        <w:t>last known place of abode or business or, in the case of a company, the registered office of the company.</w:t>
      </w:r>
    </w:p>
    <w:p w14:paraId="7A9FFE89" w14:textId="77777777" w:rsidR="005A1834" w:rsidRDefault="005A1834">
      <w:pPr>
        <w:tabs>
          <w:tab w:val="left" w:pos="-720"/>
          <w:tab w:val="left" w:pos="0"/>
        </w:tabs>
        <w:suppressAutoHyphens/>
        <w:ind w:left="709" w:hanging="709"/>
        <w:rPr>
          <w:rFonts w:ascii="Arial" w:hAnsi="Arial" w:cs="Arial"/>
          <w:b w:val="0"/>
          <w:color w:val="000000"/>
        </w:rPr>
      </w:pPr>
    </w:p>
    <w:p w14:paraId="66F4CFEB" w14:textId="77777777" w:rsidR="005A1834" w:rsidRDefault="00901032">
      <w:pPr>
        <w:tabs>
          <w:tab w:val="left" w:pos="-720"/>
          <w:tab w:val="left" w:pos="0"/>
        </w:tabs>
        <w:suppressAutoHyphens/>
        <w:ind w:left="709" w:hanging="709"/>
        <w:rPr>
          <w:rFonts w:ascii="Arial" w:hAnsi="Arial" w:cs="Arial"/>
          <w:b w:val="0"/>
          <w:color w:val="000000"/>
        </w:rPr>
      </w:pPr>
      <w:r>
        <w:rPr>
          <w:rFonts w:ascii="Arial" w:hAnsi="Arial" w:cs="Arial"/>
          <w:b w:val="0"/>
          <w:color w:val="000000"/>
        </w:rPr>
        <w:lastRenderedPageBreak/>
        <w:t>13.1.5</w:t>
      </w:r>
      <w:r>
        <w:rPr>
          <w:rFonts w:ascii="Arial" w:hAnsi="Arial" w:cs="Arial"/>
          <w:b w:val="0"/>
          <w:color w:val="000000"/>
        </w:rPr>
        <w:tab/>
        <w:t>Estimated quantities, where inserted in the Invitation to Tender document, shall indicate only the probable requirements for the period referred to and the Contracting Authority shall not be bound to order such quantities.</w:t>
      </w:r>
    </w:p>
    <w:p w14:paraId="58D957D7" w14:textId="77777777" w:rsidR="005A1834" w:rsidRDefault="005A1834">
      <w:pPr>
        <w:tabs>
          <w:tab w:val="left" w:pos="-720"/>
          <w:tab w:val="left" w:pos="0"/>
        </w:tabs>
        <w:suppressAutoHyphens/>
        <w:rPr>
          <w:rFonts w:ascii="Arial" w:hAnsi="Arial"/>
          <w:b w:val="0"/>
        </w:rPr>
      </w:pPr>
    </w:p>
    <w:p w14:paraId="250BBB68" w14:textId="77777777" w:rsidR="005A1834" w:rsidRDefault="00901032">
      <w:pPr>
        <w:rPr>
          <w:rFonts w:ascii="Arial" w:hAnsi="Arial" w:cs="Arial"/>
        </w:rPr>
      </w:pPr>
      <w:r>
        <w:rPr>
          <w:rFonts w:ascii="Arial" w:hAnsi="Arial" w:cs="Arial"/>
        </w:rPr>
        <w:t>13.2</w:t>
      </w:r>
      <w:r>
        <w:rPr>
          <w:rFonts w:ascii="Arial" w:hAnsi="Arial" w:cs="Arial"/>
        </w:rPr>
        <w:tab/>
        <w:t>Freedom of Information and other information disclosures</w:t>
      </w:r>
    </w:p>
    <w:p w14:paraId="4E2158A0" w14:textId="77777777" w:rsidR="005A1834" w:rsidRDefault="005A1834">
      <w:pPr>
        <w:ind w:left="360"/>
        <w:rPr>
          <w:rFonts w:ascii="Arial" w:hAnsi="Arial" w:cs="Arial"/>
          <w:b w:val="0"/>
        </w:rPr>
      </w:pPr>
    </w:p>
    <w:p w14:paraId="7051D5C7" w14:textId="77777777" w:rsidR="005A1834" w:rsidRDefault="00901032">
      <w:pPr>
        <w:autoSpaceDE w:val="0"/>
        <w:autoSpaceDN w:val="0"/>
        <w:adjustRightInd w:val="0"/>
        <w:ind w:left="709" w:right="441" w:hanging="709"/>
        <w:rPr>
          <w:rFonts w:ascii="Arial" w:hAnsi="Arial" w:cs="Arial"/>
          <w:b w:val="0"/>
          <w:color w:val="000000"/>
        </w:rPr>
      </w:pPr>
      <w:r>
        <w:rPr>
          <w:rFonts w:ascii="Arial" w:hAnsi="Arial" w:cs="Arial"/>
          <w:b w:val="0"/>
          <w:color w:val="000000"/>
        </w:rPr>
        <w:t>13.2.1</w:t>
      </w:r>
      <w:r>
        <w:rPr>
          <w:rFonts w:ascii="Arial" w:hAnsi="Arial" w:cs="Arial"/>
          <w:b w:val="0"/>
          <w:color w:val="000000"/>
        </w:rPr>
        <w:tab/>
        <w:t xml:space="preserve">The Framework Manager is committed to open government and meeting legal responsibilities under the Freedom of Information Act 2000 (FOIA) as amended. Accordingly, any information created by or submitted to the Framework Manager (including the information contained in the Tender and the submissions received from Bidders in response) may need to be disclosed by the Framework Manager in response to a request for information. </w:t>
      </w:r>
    </w:p>
    <w:p w14:paraId="0E832377" w14:textId="77777777" w:rsidR="005A1834" w:rsidRDefault="005A1834">
      <w:pPr>
        <w:autoSpaceDE w:val="0"/>
        <w:autoSpaceDN w:val="0"/>
        <w:adjustRightInd w:val="0"/>
        <w:ind w:right="441"/>
        <w:rPr>
          <w:rFonts w:ascii="Arial" w:hAnsi="Arial" w:cs="Arial"/>
          <w:b w:val="0"/>
          <w:color w:val="000000"/>
        </w:rPr>
      </w:pPr>
    </w:p>
    <w:p w14:paraId="57F43C8F" w14:textId="77777777" w:rsidR="005A1834" w:rsidRDefault="00901032">
      <w:pPr>
        <w:autoSpaceDE w:val="0"/>
        <w:autoSpaceDN w:val="0"/>
        <w:adjustRightInd w:val="0"/>
        <w:ind w:left="720" w:right="441" w:hanging="720"/>
        <w:rPr>
          <w:rFonts w:ascii="Arial" w:hAnsi="Arial" w:cs="Arial"/>
          <w:b w:val="0"/>
          <w:color w:val="000000"/>
        </w:rPr>
      </w:pPr>
      <w:r>
        <w:rPr>
          <w:rFonts w:ascii="Arial" w:hAnsi="Arial" w:cs="Arial"/>
          <w:b w:val="0"/>
          <w:color w:val="000000"/>
        </w:rPr>
        <w:t>13.2.2</w:t>
      </w:r>
      <w:r>
        <w:rPr>
          <w:rFonts w:ascii="Arial" w:hAnsi="Arial" w:cs="Arial"/>
          <w:b w:val="0"/>
          <w:color w:val="000000"/>
        </w:rPr>
        <w:tab/>
        <w:t xml:space="preserve">The Framework Manager may also decide to include certain information in their relevant publication scheme maintained under the FOIA. In making a submission, each </w:t>
      </w:r>
      <w:r>
        <w:rPr>
          <w:rFonts w:ascii="Arial" w:hAnsi="Arial" w:cs="Arial"/>
          <w:b w:val="0"/>
          <w:color w:val="000000"/>
          <w:lang w:val="en-US"/>
        </w:rPr>
        <w:t xml:space="preserve">Bidder </w:t>
      </w:r>
      <w:r>
        <w:rPr>
          <w:rFonts w:ascii="Arial" w:hAnsi="Arial" w:cs="Arial"/>
          <w:b w:val="0"/>
          <w:color w:val="000000"/>
        </w:rPr>
        <w:t xml:space="preserve">therefore acknowledges and accepts that the information contained therein may be disclosed under the FOIA. </w:t>
      </w:r>
    </w:p>
    <w:p w14:paraId="4FC419DB" w14:textId="77777777" w:rsidR="005A1834" w:rsidRDefault="005A1834">
      <w:pPr>
        <w:ind w:left="720" w:right="441"/>
        <w:rPr>
          <w:rFonts w:ascii="Arial" w:hAnsi="Arial" w:cs="Arial"/>
          <w:b w:val="0"/>
        </w:rPr>
      </w:pPr>
    </w:p>
    <w:p w14:paraId="3120D395" w14:textId="77777777" w:rsidR="005A1834" w:rsidRDefault="00901032">
      <w:pPr>
        <w:ind w:left="720" w:right="441" w:hanging="720"/>
        <w:rPr>
          <w:rFonts w:ascii="Arial" w:hAnsi="Arial" w:cs="Arial"/>
          <w:b w:val="0"/>
        </w:rPr>
      </w:pPr>
      <w:r>
        <w:rPr>
          <w:rFonts w:ascii="Arial" w:hAnsi="Arial" w:cs="Arial"/>
          <w:b w:val="0"/>
        </w:rPr>
        <w:t>13.2.3</w:t>
      </w:r>
      <w:r>
        <w:rPr>
          <w:rFonts w:ascii="Arial" w:hAnsi="Arial" w:cs="Arial"/>
          <w:b w:val="0"/>
        </w:rPr>
        <w:tab/>
        <w:t>Bidders must clearly identify any information supplied in response to the Tender, which they consider to be confidential or commercially sensitive and attach a brief statement of reasons why such information should be so treated and for what time period.</w:t>
      </w:r>
    </w:p>
    <w:p w14:paraId="5361B99E" w14:textId="77777777" w:rsidR="005A1834" w:rsidRDefault="005A1834">
      <w:pPr>
        <w:ind w:right="441"/>
        <w:rPr>
          <w:rFonts w:ascii="Arial" w:hAnsi="Arial" w:cs="Arial"/>
          <w:b w:val="0"/>
        </w:rPr>
      </w:pPr>
    </w:p>
    <w:p w14:paraId="671ACEF8" w14:textId="77777777" w:rsidR="005A1834" w:rsidRDefault="00901032">
      <w:pPr>
        <w:ind w:left="720" w:right="441" w:hanging="720"/>
        <w:rPr>
          <w:rFonts w:ascii="Arial" w:hAnsi="Arial" w:cs="Arial"/>
          <w:b w:val="0"/>
        </w:rPr>
      </w:pPr>
      <w:r>
        <w:rPr>
          <w:rFonts w:ascii="Arial" w:hAnsi="Arial" w:cs="Arial"/>
          <w:b w:val="0"/>
        </w:rPr>
        <w:t>13.2.4</w:t>
      </w:r>
      <w:r>
        <w:rPr>
          <w:rFonts w:ascii="Arial" w:hAnsi="Arial" w:cs="Arial"/>
          <w:b w:val="0"/>
        </w:rPr>
        <w:tab/>
        <w:t xml:space="preserve">However, Bidders should be aware that even where a Bidder has indicated that information is commercially sensitive, the Framework Manager is responsible for determining at </w:t>
      </w:r>
      <w:r>
        <w:rPr>
          <w:rFonts w:ascii="Arial" w:hAnsi="Arial" w:cs="Arial"/>
          <w:b w:val="0"/>
          <w:lang w:val="en-US"/>
        </w:rPr>
        <w:t xml:space="preserve">its </w:t>
      </w:r>
      <w:r>
        <w:rPr>
          <w:rFonts w:ascii="Arial" w:hAnsi="Arial" w:cs="Arial"/>
          <w:b w:val="0"/>
        </w:rPr>
        <w:t xml:space="preserve">absolute discretion whether such information is exempt from disclosure under the </w:t>
      </w:r>
      <w:proofErr w:type="gramStart"/>
      <w:r>
        <w:rPr>
          <w:rFonts w:ascii="Arial" w:hAnsi="Arial" w:cs="Arial"/>
          <w:b w:val="0"/>
        </w:rPr>
        <w:t>FOIA, or</w:t>
      </w:r>
      <w:proofErr w:type="gramEnd"/>
      <w:r>
        <w:rPr>
          <w:rFonts w:ascii="Arial" w:hAnsi="Arial" w:cs="Arial"/>
          <w:b w:val="0"/>
        </w:rPr>
        <w:t xml:space="preserve"> must be disclosed in response to a request for information.</w:t>
      </w:r>
    </w:p>
    <w:p w14:paraId="0A82E181" w14:textId="77777777" w:rsidR="005A1834" w:rsidRDefault="005A1834">
      <w:pPr>
        <w:ind w:right="441"/>
        <w:rPr>
          <w:rFonts w:ascii="Arial" w:hAnsi="Arial" w:cs="Arial"/>
          <w:b w:val="0"/>
        </w:rPr>
      </w:pPr>
    </w:p>
    <w:p w14:paraId="5A11CA6F" w14:textId="77777777" w:rsidR="005A1834" w:rsidRDefault="00901032">
      <w:pPr>
        <w:ind w:left="720" w:right="441" w:hanging="720"/>
        <w:rPr>
          <w:rFonts w:ascii="Arial" w:hAnsi="Arial" w:cs="Arial"/>
          <w:b w:val="0"/>
        </w:rPr>
      </w:pPr>
      <w:r>
        <w:rPr>
          <w:rFonts w:ascii="Arial" w:hAnsi="Arial" w:cs="Arial"/>
          <w:b w:val="0"/>
        </w:rPr>
        <w:t>13.2.5</w:t>
      </w:r>
      <w:r>
        <w:rPr>
          <w:rFonts w:ascii="Arial" w:hAnsi="Arial" w:cs="Arial"/>
          <w:b w:val="0"/>
        </w:rPr>
        <w:tab/>
        <w:t xml:space="preserve">Bidders should also note that the receipt by the Framework Manager of any information marked “confidential” or equivalent does not mean that the Framework Manager accepts any duty of confidence by virtue of that marking, and the Framework Manager has the final decision regarding the disclosure of any such information in response to a </w:t>
      </w:r>
      <w:r>
        <w:rPr>
          <w:rFonts w:ascii="Arial" w:hAnsi="Arial" w:cs="Arial"/>
          <w:b w:val="0"/>
          <w:lang w:val="en-US"/>
        </w:rPr>
        <w:t>request for information</w:t>
      </w:r>
      <w:r>
        <w:rPr>
          <w:rFonts w:ascii="Arial" w:hAnsi="Arial" w:cs="Arial"/>
          <w:b w:val="0"/>
        </w:rPr>
        <w:t>.</w:t>
      </w:r>
    </w:p>
    <w:p w14:paraId="778FE37B" w14:textId="77777777" w:rsidR="005A1834" w:rsidRDefault="005A1834">
      <w:pPr>
        <w:ind w:right="441"/>
        <w:rPr>
          <w:rFonts w:ascii="Arial" w:hAnsi="Arial" w:cs="Arial"/>
          <w:b w:val="0"/>
        </w:rPr>
      </w:pPr>
    </w:p>
    <w:p w14:paraId="6616D9BF" w14:textId="77777777" w:rsidR="005A1834" w:rsidRDefault="00901032">
      <w:pPr>
        <w:ind w:left="720" w:right="441" w:hanging="720"/>
        <w:rPr>
          <w:rFonts w:ascii="Arial" w:hAnsi="Arial" w:cs="Arial"/>
          <w:b w:val="0"/>
        </w:rPr>
      </w:pPr>
      <w:r>
        <w:rPr>
          <w:rFonts w:ascii="Arial" w:hAnsi="Arial" w:cs="Arial"/>
          <w:b w:val="0"/>
        </w:rPr>
        <w:t>13.2.6</w:t>
      </w:r>
      <w:r>
        <w:rPr>
          <w:rFonts w:ascii="Arial" w:hAnsi="Arial" w:cs="Arial"/>
          <w:b w:val="0"/>
        </w:rPr>
        <w:tab/>
        <w:t>In making a submission in response to this Tender, each Bidder acknowledges that the Framework Manager may be obliged under the FOIA to disclose any information provided to it:</w:t>
      </w:r>
    </w:p>
    <w:p w14:paraId="15AC5C2A" w14:textId="77777777" w:rsidR="005A1834" w:rsidRDefault="00901032">
      <w:pPr>
        <w:numPr>
          <w:ilvl w:val="0"/>
          <w:numId w:val="2"/>
        </w:numPr>
        <w:tabs>
          <w:tab w:val="clear" w:pos="1778"/>
          <w:tab w:val="num" w:pos="1080"/>
        </w:tabs>
        <w:ind w:left="1080" w:right="441"/>
        <w:jc w:val="both"/>
        <w:rPr>
          <w:rFonts w:ascii="Arial" w:hAnsi="Arial" w:cs="Arial"/>
          <w:b w:val="0"/>
        </w:rPr>
      </w:pPr>
      <w:r>
        <w:rPr>
          <w:rFonts w:ascii="Arial" w:hAnsi="Arial" w:cs="Arial"/>
          <w:b w:val="0"/>
        </w:rPr>
        <w:t>Without consulting the Bidder; or</w:t>
      </w:r>
    </w:p>
    <w:p w14:paraId="105880B1" w14:textId="77777777" w:rsidR="005A1834" w:rsidRDefault="00901032">
      <w:pPr>
        <w:numPr>
          <w:ilvl w:val="0"/>
          <w:numId w:val="2"/>
        </w:numPr>
        <w:tabs>
          <w:tab w:val="clear" w:pos="1778"/>
          <w:tab w:val="num" w:pos="1080"/>
        </w:tabs>
        <w:ind w:left="1080" w:right="441"/>
        <w:jc w:val="both"/>
        <w:rPr>
          <w:rFonts w:ascii="Arial" w:hAnsi="Arial" w:cs="Arial"/>
          <w:b w:val="0"/>
        </w:rPr>
      </w:pPr>
      <w:r>
        <w:rPr>
          <w:rFonts w:ascii="Arial" w:hAnsi="Arial" w:cs="Arial"/>
          <w:b w:val="0"/>
        </w:rPr>
        <w:t xml:space="preserve">Following consultation with the Bidder and having taken its views into account. </w:t>
      </w:r>
    </w:p>
    <w:p w14:paraId="2E4DBA14" w14:textId="77777777" w:rsidR="005A1834" w:rsidRDefault="005A1834">
      <w:pPr>
        <w:ind w:right="441"/>
        <w:jc w:val="both"/>
        <w:rPr>
          <w:rFonts w:ascii="Arial" w:hAnsi="Arial" w:cs="Arial"/>
          <w:b w:val="0"/>
        </w:rPr>
      </w:pPr>
    </w:p>
    <w:p w14:paraId="76E85872" w14:textId="77777777" w:rsidR="005A1834" w:rsidRDefault="00901032">
      <w:pPr>
        <w:tabs>
          <w:tab w:val="left" w:pos="0"/>
          <w:tab w:val="left" w:pos="1582"/>
          <w:tab w:val="left" w:pos="2591"/>
          <w:tab w:val="left" w:pos="3742"/>
          <w:tab w:val="left" w:pos="5182"/>
          <w:tab w:val="left" w:pos="6911"/>
        </w:tabs>
        <w:autoSpaceDE w:val="0"/>
        <w:autoSpaceDN w:val="0"/>
        <w:adjustRightInd w:val="0"/>
        <w:ind w:left="720" w:hanging="720"/>
        <w:rPr>
          <w:rFonts w:ascii="Arial" w:hAnsi="Arial" w:cs="Arial"/>
          <w:b w:val="0"/>
        </w:rPr>
      </w:pPr>
      <w:r>
        <w:rPr>
          <w:rFonts w:ascii="Arial" w:hAnsi="Arial" w:cs="Arial"/>
          <w:b w:val="0"/>
          <w:bCs/>
        </w:rPr>
        <w:t>13.2.7</w:t>
      </w:r>
      <w:r>
        <w:rPr>
          <w:rFonts w:ascii="Arial" w:hAnsi="Arial" w:cs="Arial"/>
          <w:b w:val="0"/>
          <w:bCs/>
        </w:rPr>
        <w:tab/>
        <w:t xml:space="preserve">Bidders acknowledge that the </w:t>
      </w:r>
      <w:r>
        <w:rPr>
          <w:rFonts w:ascii="Arial" w:hAnsi="Arial" w:cs="Arial"/>
          <w:b w:val="0"/>
          <w:szCs w:val="22"/>
        </w:rPr>
        <w:t>Framework Manager may be subject to the Environmental Information Regulations 2004 (EIR) as amended and shall assist and co-operate with the Framework Manager (at the Bidder’s expense) to enable the Framework Manager to comply with its information disclosure requirements contained in this legislation</w:t>
      </w:r>
      <w:r>
        <w:rPr>
          <w:rFonts w:ascii="Arial" w:hAnsi="Arial" w:cs="Arial"/>
          <w:b w:val="0"/>
        </w:rPr>
        <w:t xml:space="preserve">. </w:t>
      </w:r>
    </w:p>
    <w:p w14:paraId="4A95FCAF" w14:textId="77777777" w:rsidR="005A1834" w:rsidRDefault="005A1834">
      <w:pPr>
        <w:tabs>
          <w:tab w:val="left" w:pos="720"/>
          <w:tab w:val="left" w:pos="1582"/>
          <w:tab w:val="left" w:pos="2591"/>
          <w:tab w:val="left" w:pos="3742"/>
          <w:tab w:val="left" w:pos="5182"/>
          <w:tab w:val="left" w:pos="6911"/>
        </w:tabs>
        <w:autoSpaceDE w:val="0"/>
        <w:autoSpaceDN w:val="0"/>
        <w:adjustRightInd w:val="0"/>
        <w:ind w:left="720" w:hanging="720"/>
        <w:rPr>
          <w:rFonts w:ascii="Arial" w:hAnsi="Arial" w:cs="Arial"/>
          <w:b w:val="0"/>
          <w:sz w:val="16"/>
        </w:rPr>
      </w:pPr>
    </w:p>
    <w:p w14:paraId="770B955F" w14:textId="77777777" w:rsidR="005A1834" w:rsidRDefault="00901032">
      <w:pPr>
        <w:tabs>
          <w:tab w:val="left" w:pos="720"/>
          <w:tab w:val="left" w:pos="1582"/>
          <w:tab w:val="left" w:pos="2591"/>
          <w:tab w:val="left" w:pos="3742"/>
          <w:tab w:val="left" w:pos="5182"/>
          <w:tab w:val="left" w:pos="6911"/>
        </w:tabs>
        <w:autoSpaceDE w:val="0"/>
        <w:autoSpaceDN w:val="0"/>
        <w:adjustRightInd w:val="0"/>
        <w:ind w:left="720" w:hanging="720"/>
        <w:rPr>
          <w:rFonts w:ascii="Arial" w:hAnsi="Arial" w:cs="Arial"/>
          <w:b w:val="0"/>
        </w:rPr>
      </w:pPr>
      <w:r>
        <w:rPr>
          <w:rFonts w:ascii="Arial" w:hAnsi="Arial" w:cs="Arial"/>
          <w:b w:val="0"/>
          <w:bCs/>
        </w:rPr>
        <w:t>13.2.8</w:t>
      </w:r>
      <w:r>
        <w:rPr>
          <w:rFonts w:ascii="Arial" w:hAnsi="Arial" w:cs="Arial"/>
          <w:b w:val="0"/>
          <w:bCs/>
        </w:rPr>
        <w:tab/>
        <w:t xml:space="preserve">Bidders </w:t>
      </w:r>
      <w:r>
        <w:rPr>
          <w:rFonts w:ascii="Arial" w:hAnsi="Arial" w:cs="Arial"/>
          <w:b w:val="0"/>
        </w:rPr>
        <w:t xml:space="preserve">should be aware of </w:t>
      </w:r>
      <w:r>
        <w:rPr>
          <w:rFonts w:ascii="Arial" w:hAnsi="Arial" w:cs="Arial"/>
          <w:b w:val="0"/>
          <w:szCs w:val="22"/>
        </w:rPr>
        <w:t>the Framework Manager’s</w:t>
      </w:r>
      <w:r>
        <w:rPr>
          <w:rFonts w:ascii="Arial" w:hAnsi="Arial" w:cs="Arial"/>
          <w:b w:val="0"/>
        </w:rPr>
        <w:t xml:space="preserve"> obligations and responsibilities under the EIR to disclose, on request, recorded information held by the Framework Manager. Information provided by Bidders in connection with this procurement process, or any contract that may be awarded as a result of this process, may therefore have to be disclosed by the </w:t>
      </w:r>
      <w:r>
        <w:rPr>
          <w:rFonts w:ascii="Arial" w:hAnsi="Arial" w:cs="Arial"/>
          <w:b w:val="0"/>
          <w:szCs w:val="22"/>
        </w:rPr>
        <w:t xml:space="preserve">Framework Manager </w:t>
      </w:r>
      <w:r>
        <w:rPr>
          <w:rFonts w:ascii="Arial" w:hAnsi="Arial" w:cs="Arial"/>
          <w:b w:val="0"/>
        </w:rPr>
        <w:t xml:space="preserve">in response to such a request, unless the </w:t>
      </w:r>
      <w:r>
        <w:rPr>
          <w:rFonts w:ascii="Arial" w:hAnsi="Arial" w:cs="Arial"/>
          <w:b w:val="0"/>
          <w:szCs w:val="22"/>
        </w:rPr>
        <w:t xml:space="preserve">Framework Manager </w:t>
      </w:r>
      <w:r>
        <w:rPr>
          <w:rFonts w:ascii="Arial" w:hAnsi="Arial" w:cs="Arial"/>
          <w:b w:val="0"/>
        </w:rPr>
        <w:t xml:space="preserve">decides that one of the statutory exemptions under the EIR applies.  </w:t>
      </w:r>
    </w:p>
    <w:p w14:paraId="126E4883" w14:textId="77777777" w:rsidR="005A1834" w:rsidRDefault="005A1834">
      <w:pPr>
        <w:tabs>
          <w:tab w:val="left" w:pos="720"/>
          <w:tab w:val="left" w:pos="1582"/>
          <w:tab w:val="left" w:pos="2591"/>
          <w:tab w:val="left" w:pos="3742"/>
          <w:tab w:val="left" w:pos="5182"/>
          <w:tab w:val="left" w:pos="6911"/>
        </w:tabs>
        <w:autoSpaceDE w:val="0"/>
        <w:autoSpaceDN w:val="0"/>
        <w:adjustRightInd w:val="0"/>
        <w:ind w:left="720" w:hanging="720"/>
        <w:rPr>
          <w:rFonts w:ascii="Arial" w:hAnsi="Arial" w:cs="Arial"/>
          <w:b w:val="0"/>
        </w:rPr>
      </w:pPr>
    </w:p>
    <w:p w14:paraId="2BE08BC1" w14:textId="77777777" w:rsidR="005A1834" w:rsidRDefault="00901032">
      <w:pPr>
        <w:tabs>
          <w:tab w:val="left" w:pos="720"/>
          <w:tab w:val="left" w:pos="1582"/>
          <w:tab w:val="left" w:pos="2591"/>
          <w:tab w:val="left" w:pos="3742"/>
          <w:tab w:val="left" w:pos="5182"/>
          <w:tab w:val="left" w:pos="6911"/>
        </w:tabs>
        <w:autoSpaceDE w:val="0"/>
        <w:autoSpaceDN w:val="0"/>
        <w:adjustRightInd w:val="0"/>
        <w:ind w:left="720" w:hanging="720"/>
        <w:rPr>
          <w:rFonts w:ascii="Arial" w:hAnsi="Arial" w:cs="Arial"/>
          <w:b w:val="0"/>
        </w:rPr>
      </w:pPr>
      <w:r>
        <w:rPr>
          <w:rFonts w:ascii="Arial" w:hAnsi="Arial" w:cs="Arial"/>
          <w:b w:val="0"/>
        </w:rPr>
        <w:lastRenderedPageBreak/>
        <w:tab/>
        <w:t>The Framework Manager</w:t>
      </w:r>
      <w:r>
        <w:rPr>
          <w:rFonts w:ascii="Arial" w:hAnsi="Arial" w:cs="Arial"/>
          <w:b w:val="0"/>
          <w:szCs w:val="22"/>
        </w:rPr>
        <w:t xml:space="preserve"> </w:t>
      </w:r>
      <w:r>
        <w:rPr>
          <w:rFonts w:ascii="Arial" w:hAnsi="Arial" w:cs="Arial"/>
          <w:b w:val="0"/>
        </w:rPr>
        <w:t>shall be responsible for determining, at its absolute discretion, whether the information submitted by a Bidder is exempt from disclosure in accordance with the provisions of the EIR.</w:t>
      </w:r>
    </w:p>
    <w:p w14:paraId="605E2D80" w14:textId="77777777" w:rsidR="005A1834" w:rsidRDefault="005A1834">
      <w:pPr>
        <w:tabs>
          <w:tab w:val="left" w:pos="720"/>
          <w:tab w:val="left" w:pos="1582"/>
          <w:tab w:val="left" w:pos="2591"/>
          <w:tab w:val="left" w:pos="3742"/>
          <w:tab w:val="left" w:pos="5182"/>
          <w:tab w:val="left" w:pos="6911"/>
        </w:tabs>
        <w:autoSpaceDE w:val="0"/>
        <w:autoSpaceDN w:val="0"/>
        <w:adjustRightInd w:val="0"/>
        <w:ind w:left="720" w:hanging="720"/>
        <w:rPr>
          <w:rFonts w:ascii="Arial" w:hAnsi="Arial" w:cs="Arial"/>
          <w:b w:val="0"/>
        </w:rPr>
      </w:pPr>
    </w:p>
    <w:p w14:paraId="18045ECB" w14:textId="77777777" w:rsidR="005A1834" w:rsidRDefault="00901032">
      <w:pPr>
        <w:tabs>
          <w:tab w:val="left" w:pos="720"/>
          <w:tab w:val="left" w:pos="1582"/>
          <w:tab w:val="left" w:pos="2591"/>
          <w:tab w:val="left" w:pos="3742"/>
          <w:tab w:val="left" w:pos="5182"/>
          <w:tab w:val="left" w:pos="6911"/>
        </w:tabs>
        <w:autoSpaceDE w:val="0"/>
        <w:autoSpaceDN w:val="0"/>
        <w:adjustRightInd w:val="0"/>
        <w:ind w:left="720" w:hanging="720"/>
        <w:rPr>
          <w:rFonts w:ascii="Arial" w:hAnsi="Arial" w:cs="Arial"/>
          <w:b w:val="0"/>
        </w:rPr>
      </w:pPr>
      <w:r>
        <w:rPr>
          <w:rFonts w:ascii="Arial" w:hAnsi="Arial" w:cs="Arial"/>
          <w:b w:val="0"/>
        </w:rPr>
        <w:t>13.2.9</w:t>
      </w:r>
      <w:r>
        <w:rPr>
          <w:rFonts w:ascii="Arial" w:hAnsi="Arial" w:cs="Arial"/>
          <w:b w:val="0"/>
        </w:rPr>
        <w:tab/>
        <w:t xml:space="preserve">Bidders acknowledge that the Framework Manager and/or its members may be subject to the Government’s public sector purchasing transparency requirements and that the Framework Manager and/or their members may be required to publish on a </w:t>
      </w:r>
      <w:proofErr w:type="gramStart"/>
      <w:r>
        <w:rPr>
          <w:rFonts w:ascii="Arial" w:hAnsi="Arial" w:cs="Arial"/>
          <w:b w:val="0"/>
        </w:rPr>
        <w:t>Government</w:t>
      </w:r>
      <w:proofErr w:type="gramEnd"/>
      <w:r>
        <w:rPr>
          <w:rFonts w:ascii="Arial" w:hAnsi="Arial" w:cs="Arial"/>
          <w:b w:val="0"/>
        </w:rPr>
        <w:t xml:space="preserve"> on line portal or otherwise details of this procurement process, including but not limited to the process documentation and the contract awarded.  </w:t>
      </w:r>
    </w:p>
    <w:p w14:paraId="7AB55CAC" w14:textId="77777777" w:rsidR="005A1834" w:rsidRDefault="005A1834">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14:paraId="1AB124E7" w14:textId="77777777" w:rsidR="005A1834" w:rsidRDefault="00901032">
      <w:pPr>
        <w:rPr>
          <w:rFonts w:ascii="Arial" w:hAnsi="Arial" w:cs="Arial"/>
        </w:rPr>
      </w:pPr>
      <w:r>
        <w:rPr>
          <w:rFonts w:ascii="Arial" w:hAnsi="Arial" w:cs="Arial"/>
        </w:rPr>
        <w:t>13.3</w:t>
      </w:r>
      <w:r>
        <w:rPr>
          <w:rFonts w:ascii="Arial" w:hAnsi="Arial" w:cs="Arial"/>
        </w:rPr>
        <w:tab/>
        <w:t>Prices</w:t>
      </w:r>
    </w:p>
    <w:p w14:paraId="18E1737C" w14:textId="77777777" w:rsidR="005A1834" w:rsidRDefault="005A1834">
      <w:pPr>
        <w:rPr>
          <w:rFonts w:ascii="Arial" w:hAnsi="Arial"/>
          <w:b w:val="0"/>
        </w:rPr>
      </w:pPr>
    </w:p>
    <w:p w14:paraId="1C180D0D" w14:textId="77777777" w:rsidR="005A1834" w:rsidRDefault="00901032">
      <w:pPr>
        <w:tabs>
          <w:tab w:val="left" w:pos="-720"/>
          <w:tab w:val="left" w:pos="0"/>
        </w:tabs>
        <w:suppressAutoHyphens/>
        <w:ind w:left="709" w:hanging="709"/>
        <w:rPr>
          <w:rFonts w:ascii="Arial" w:hAnsi="Arial" w:cs="Arial"/>
          <w:b w:val="0"/>
        </w:rPr>
      </w:pPr>
      <w:r>
        <w:rPr>
          <w:rFonts w:ascii="Arial" w:hAnsi="Arial" w:cs="Arial"/>
          <w:b w:val="0"/>
        </w:rPr>
        <w:t>13.3.1</w:t>
      </w:r>
      <w:r>
        <w:rPr>
          <w:rFonts w:ascii="Arial" w:hAnsi="Arial" w:cs="Arial"/>
          <w:b w:val="0"/>
        </w:rPr>
        <w:tab/>
      </w:r>
      <w:r>
        <w:rPr>
          <w:rFonts w:ascii="Arial" w:hAnsi="Arial"/>
          <w:b w:val="0"/>
        </w:rPr>
        <w:t>Bidders prices in the Commercial Schedule (</w:t>
      </w:r>
      <w:r>
        <w:rPr>
          <w:rFonts w:ascii="Arial" w:hAnsi="Arial" w:cs="Arial"/>
          <w:b w:val="0"/>
        </w:rPr>
        <w:t>SCHEDULE E</w:t>
      </w:r>
      <w:r>
        <w:rPr>
          <w:rFonts w:ascii="Arial" w:hAnsi="Arial"/>
          <w:b w:val="0"/>
        </w:rPr>
        <w:t xml:space="preserve">) are quoted in terms of a percentage uplift on capital, operation and maintenance, and lifecycle costs. Should Bidders wish to bid for a Call-Off contract under </w:t>
      </w:r>
      <w:r>
        <w:rPr>
          <w:rFonts w:ascii="Arial" w:hAnsi="Arial" w:cs="Arial"/>
          <w:b w:val="0"/>
          <w:color w:val="000000" w:themeColor="text1"/>
          <w:szCs w:val="22"/>
        </w:rPr>
        <w:t>the Framework</w:t>
      </w:r>
      <w:r>
        <w:rPr>
          <w:rFonts w:ascii="Arial" w:hAnsi="Arial"/>
          <w:b w:val="0"/>
        </w:rPr>
        <w:t xml:space="preserve">, Bidders are obliged to do so at those bid percentages they submitted as part of the </w:t>
      </w:r>
      <w:r>
        <w:rPr>
          <w:rFonts w:ascii="Arial" w:hAnsi="Arial" w:cs="Arial"/>
          <w:b w:val="0"/>
          <w:color w:val="000000" w:themeColor="text1"/>
          <w:szCs w:val="22"/>
        </w:rPr>
        <w:t xml:space="preserve">Framework qualification </w:t>
      </w:r>
      <w:r>
        <w:rPr>
          <w:rFonts w:ascii="Arial" w:hAnsi="Arial"/>
          <w:b w:val="0"/>
        </w:rPr>
        <w:t>process or lower.</w:t>
      </w:r>
    </w:p>
    <w:p w14:paraId="61B97D9E" w14:textId="77777777" w:rsidR="005A1834" w:rsidRDefault="005A1834">
      <w:pPr>
        <w:tabs>
          <w:tab w:val="left" w:pos="-720"/>
          <w:tab w:val="left" w:pos="0"/>
        </w:tabs>
        <w:suppressAutoHyphens/>
        <w:ind w:left="709" w:hanging="709"/>
        <w:rPr>
          <w:rFonts w:ascii="Arial" w:hAnsi="Arial" w:cs="Arial"/>
          <w:b w:val="0"/>
        </w:rPr>
      </w:pPr>
    </w:p>
    <w:p w14:paraId="241504B2" w14:textId="77777777" w:rsidR="005A1834" w:rsidRDefault="00901032">
      <w:pPr>
        <w:tabs>
          <w:tab w:val="left" w:pos="-720"/>
          <w:tab w:val="left" w:pos="0"/>
        </w:tabs>
        <w:suppressAutoHyphens/>
        <w:ind w:left="709" w:hanging="709"/>
        <w:rPr>
          <w:rFonts w:ascii="Arial" w:hAnsi="Arial" w:cs="Arial"/>
          <w:b w:val="0"/>
        </w:rPr>
      </w:pPr>
      <w:r>
        <w:rPr>
          <w:rFonts w:ascii="Arial" w:hAnsi="Arial" w:cs="Arial"/>
          <w:b w:val="0"/>
        </w:rPr>
        <w:t xml:space="preserve">13.3.2 </w:t>
      </w:r>
      <w:r>
        <w:rPr>
          <w:rFonts w:ascii="Arial" w:hAnsi="Arial" w:cs="Arial"/>
          <w:b w:val="0"/>
        </w:rPr>
        <w:tab/>
      </w:r>
      <w:r>
        <w:rPr>
          <w:rFonts w:ascii="Arial" w:hAnsi="Arial"/>
          <w:b w:val="0"/>
        </w:rPr>
        <w:t xml:space="preserve">Prices quoted for any project let under the </w:t>
      </w:r>
      <w:r>
        <w:rPr>
          <w:rFonts w:ascii="Arial" w:hAnsi="Arial" w:cs="Arial"/>
          <w:b w:val="0"/>
          <w:color w:val="000000" w:themeColor="text1"/>
          <w:szCs w:val="22"/>
        </w:rPr>
        <w:t xml:space="preserve">Framework </w:t>
      </w:r>
      <w:r>
        <w:rPr>
          <w:rFonts w:ascii="Arial" w:hAnsi="Arial"/>
          <w:b w:val="0"/>
        </w:rPr>
        <w:t>must be firm (</w:t>
      </w:r>
      <w:proofErr w:type="gramStart"/>
      <w:r>
        <w:rPr>
          <w:rFonts w:ascii="Arial" w:hAnsi="Arial"/>
          <w:b w:val="0"/>
        </w:rPr>
        <w:t>i.e.</w:t>
      </w:r>
      <w:proofErr w:type="gramEnd"/>
      <w:r>
        <w:rPr>
          <w:rFonts w:ascii="Arial" w:hAnsi="Arial"/>
          <w:b w:val="0"/>
        </w:rPr>
        <w:t xml:space="preserve"> not subject to variation) for the period specified in the mini-competition ITT. The annual service payment quoted in bids will not be indexed until the first anniversary of actual practical completion, and then only as set out in Schedule 18 of the CEF standardised contract.  Any proposed amendments to the fixed period will be rejected as non-compliant with the </w:t>
      </w:r>
      <w:r>
        <w:rPr>
          <w:rFonts w:ascii="Arial" w:hAnsi="Arial" w:cs="Arial"/>
          <w:b w:val="0"/>
          <w:color w:val="000000" w:themeColor="text1"/>
          <w:szCs w:val="22"/>
        </w:rPr>
        <w:t xml:space="preserve">Framework </w:t>
      </w:r>
      <w:r>
        <w:rPr>
          <w:rFonts w:ascii="Arial" w:hAnsi="Arial"/>
          <w:b w:val="0"/>
        </w:rPr>
        <w:t>bid requirements</w:t>
      </w:r>
      <w:r>
        <w:rPr>
          <w:rFonts w:ascii="Arial" w:hAnsi="Arial" w:cs="Arial"/>
          <w:b w:val="0"/>
        </w:rPr>
        <w:t>.</w:t>
      </w:r>
    </w:p>
    <w:p w14:paraId="5561E286" w14:textId="77777777" w:rsidR="005A1834" w:rsidRDefault="005A1834">
      <w:pPr>
        <w:tabs>
          <w:tab w:val="left" w:pos="-720"/>
          <w:tab w:val="left" w:pos="0"/>
        </w:tabs>
        <w:suppressAutoHyphens/>
        <w:ind w:left="709" w:hanging="709"/>
        <w:rPr>
          <w:rFonts w:ascii="Arial" w:hAnsi="Arial" w:cs="Arial"/>
          <w:b w:val="0"/>
        </w:rPr>
      </w:pPr>
    </w:p>
    <w:p w14:paraId="273C21EC" w14:textId="77777777" w:rsidR="005A1834" w:rsidRDefault="00901032">
      <w:pPr>
        <w:tabs>
          <w:tab w:val="left" w:pos="-720"/>
          <w:tab w:val="left" w:pos="0"/>
        </w:tabs>
        <w:suppressAutoHyphens/>
        <w:ind w:left="709" w:hanging="709"/>
        <w:rPr>
          <w:rFonts w:ascii="Arial" w:hAnsi="Arial" w:cs="Arial"/>
          <w:b w:val="0"/>
        </w:rPr>
      </w:pPr>
      <w:r>
        <w:rPr>
          <w:rFonts w:ascii="Arial" w:hAnsi="Arial" w:cs="Arial"/>
          <w:b w:val="0"/>
        </w:rPr>
        <w:t>13.3.3</w:t>
      </w:r>
      <w:r>
        <w:rPr>
          <w:rFonts w:ascii="Arial" w:hAnsi="Arial" w:cs="Arial"/>
          <w:b w:val="0"/>
        </w:rPr>
        <w:tab/>
      </w:r>
      <w:r>
        <w:rPr>
          <w:rFonts w:ascii="Arial" w:hAnsi="Arial"/>
          <w:b w:val="0"/>
        </w:rPr>
        <w:t xml:space="preserve">All financial aspects of projects let under the </w:t>
      </w:r>
      <w:r>
        <w:rPr>
          <w:rFonts w:ascii="Arial" w:hAnsi="Arial" w:cs="Arial"/>
          <w:b w:val="0"/>
          <w:szCs w:val="22"/>
        </w:rPr>
        <w:t xml:space="preserve">Framework </w:t>
      </w:r>
      <w:r>
        <w:rPr>
          <w:rFonts w:ascii="Arial" w:hAnsi="Arial"/>
          <w:b w:val="0"/>
        </w:rPr>
        <w:t xml:space="preserve">will be subject to indexation as spelled out in the ITT/ITP for the relevant project, financial model and contract </w:t>
      </w:r>
      <w:proofErr w:type="gramStart"/>
      <w:r>
        <w:rPr>
          <w:rFonts w:ascii="Arial" w:hAnsi="Arial"/>
          <w:b w:val="0"/>
        </w:rPr>
        <w:t>documentation</w:t>
      </w:r>
      <w:r>
        <w:rPr>
          <w:rFonts w:ascii="Arial" w:hAnsi="Arial" w:cs="Arial"/>
          <w:b w:val="0"/>
        </w:rPr>
        <w:t xml:space="preserve"> .</w:t>
      </w:r>
      <w:proofErr w:type="gramEnd"/>
      <w:r>
        <w:rPr>
          <w:rFonts w:ascii="Arial" w:hAnsi="Arial" w:cs="Arial"/>
          <w:b w:val="0"/>
        </w:rPr>
        <w:t xml:space="preserve"> This includes indexation of the service payments, any minimum service payment, guaranteed savings, and availability and performance deductions.</w:t>
      </w:r>
    </w:p>
    <w:p w14:paraId="48EE1C26" w14:textId="77777777" w:rsidR="005A1834" w:rsidRDefault="005A1834">
      <w:pPr>
        <w:tabs>
          <w:tab w:val="left" w:pos="-720"/>
          <w:tab w:val="left" w:pos="0"/>
        </w:tabs>
        <w:suppressAutoHyphens/>
        <w:ind w:left="709" w:hanging="709"/>
        <w:rPr>
          <w:rFonts w:ascii="Arial" w:hAnsi="Arial" w:cs="Arial"/>
          <w:b w:val="0"/>
        </w:rPr>
      </w:pPr>
    </w:p>
    <w:p w14:paraId="71BAA73B" w14:textId="5F78E0FF" w:rsidR="005A1834" w:rsidRDefault="00901032">
      <w:pPr>
        <w:tabs>
          <w:tab w:val="left" w:pos="-720"/>
          <w:tab w:val="left" w:pos="0"/>
        </w:tabs>
        <w:suppressAutoHyphens/>
        <w:ind w:left="709" w:hanging="709"/>
        <w:rPr>
          <w:rFonts w:ascii="Arial" w:hAnsi="Arial" w:cs="Arial"/>
          <w:b w:val="0"/>
        </w:rPr>
      </w:pPr>
      <w:r>
        <w:rPr>
          <w:rFonts w:ascii="Arial" w:hAnsi="Arial" w:cs="Arial"/>
          <w:b w:val="0"/>
        </w:rPr>
        <w:t>13.3.4</w:t>
      </w:r>
      <w:r>
        <w:rPr>
          <w:rFonts w:ascii="Arial" w:hAnsi="Arial" w:cs="Arial"/>
          <w:b w:val="0"/>
        </w:rPr>
        <w:tab/>
        <w:t xml:space="preserve">Where the cumulative contract values of Call-Offs under the Framework materially exceed the contract value advertised in the </w:t>
      </w:r>
      <w:r w:rsidR="00580F0D">
        <w:rPr>
          <w:rFonts w:ascii="Arial" w:hAnsi="Arial" w:cs="Arial"/>
          <w:b w:val="0"/>
        </w:rPr>
        <w:t>FTS</w:t>
      </w:r>
      <w:r>
        <w:rPr>
          <w:rFonts w:ascii="Arial" w:hAnsi="Arial" w:cs="Arial"/>
          <w:b w:val="0"/>
        </w:rPr>
        <w:t xml:space="preserve"> contract award notice, the Framework Manager reserves the right to terminate the Framework and any Framework Agreements and re-procure the Framework.</w:t>
      </w:r>
    </w:p>
    <w:p w14:paraId="20AE82F0" w14:textId="77777777" w:rsidR="005A1834" w:rsidRDefault="005A1834">
      <w:pPr>
        <w:tabs>
          <w:tab w:val="left" w:pos="-720"/>
          <w:tab w:val="left" w:pos="0"/>
        </w:tabs>
        <w:suppressAutoHyphens/>
        <w:rPr>
          <w:rFonts w:ascii="Arial" w:hAnsi="Arial"/>
          <w:b w:val="0"/>
        </w:rPr>
      </w:pPr>
    </w:p>
    <w:p w14:paraId="61E1F871" w14:textId="77777777" w:rsidR="005A1834" w:rsidRDefault="00901032">
      <w:pPr>
        <w:rPr>
          <w:rFonts w:ascii="Arial" w:hAnsi="Arial" w:cs="Arial"/>
        </w:rPr>
      </w:pPr>
      <w:r>
        <w:rPr>
          <w:rFonts w:ascii="Arial" w:hAnsi="Arial" w:cs="Arial"/>
        </w:rPr>
        <w:t>13.4</w:t>
      </w:r>
      <w:r>
        <w:rPr>
          <w:rFonts w:ascii="Arial" w:hAnsi="Arial" w:cs="Arial"/>
        </w:rPr>
        <w:tab/>
        <w:t>Tender Documentation and Submission</w:t>
      </w:r>
    </w:p>
    <w:p w14:paraId="3504FD4A" w14:textId="77777777" w:rsidR="005A1834" w:rsidRDefault="005A1834">
      <w:pPr>
        <w:tabs>
          <w:tab w:val="left" w:pos="-720"/>
          <w:tab w:val="left" w:pos="0"/>
        </w:tabs>
        <w:suppressAutoHyphens/>
        <w:ind w:left="709" w:hanging="709"/>
        <w:rPr>
          <w:rFonts w:ascii="Arial" w:hAnsi="Arial" w:cs="Arial"/>
          <w:b w:val="0"/>
        </w:rPr>
      </w:pPr>
    </w:p>
    <w:p w14:paraId="1B75CB7D" w14:textId="77777777" w:rsidR="005A1834" w:rsidRDefault="00901032">
      <w:pPr>
        <w:tabs>
          <w:tab w:val="left" w:pos="-720"/>
          <w:tab w:val="left" w:pos="0"/>
        </w:tabs>
        <w:suppressAutoHyphens/>
        <w:ind w:left="709" w:hanging="709"/>
        <w:rPr>
          <w:rFonts w:ascii="Arial" w:hAnsi="Arial" w:cs="Arial"/>
          <w:b w:val="0"/>
        </w:rPr>
      </w:pPr>
      <w:r>
        <w:tab/>
      </w:r>
      <w:r>
        <w:rPr>
          <w:rFonts w:ascii="Arial" w:hAnsi="Arial" w:cs="Arial"/>
          <w:b w:val="0"/>
        </w:rPr>
        <w:t xml:space="preserve">Tenders for the </w:t>
      </w:r>
      <w:r>
        <w:rPr>
          <w:rFonts w:ascii="Arial" w:hAnsi="Arial" w:cs="Arial"/>
          <w:b w:val="0"/>
          <w:color w:val="000000" w:themeColor="text1"/>
          <w:szCs w:val="22"/>
        </w:rPr>
        <w:t xml:space="preserve">Framework </w:t>
      </w:r>
      <w:r>
        <w:rPr>
          <w:rFonts w:ascii="Arial" w:hAnsi="Arial" w:cs="Arial"/>
          <w:b w:val="0"/>
        </w:rPr>
        <w:t xml:space="preserve">require </w:t>
      </w:r>
      <w:r>
        <w:rPr>
          <w:rFonts w:ascii="Arial" w:hAnsi="Arial" w:cs="Arial"/>
          <w:b w:val="0"/>
          <w:color w:val="000000"/>
        </w:rPr>
        <w:t>Suppliers</w:t>
      </w:r>
      <w:r>
        <w:rPr>
          <w:rFonts w:ascii="Arial" w:hAnsi="Arial" w:cs="Arial"/>
          <w:b w:val="0"/>
        </w:rPr>
        <w:t xml:space="preserve"> to be the lead contractor in any </w:t>
      </w:r>
      <w:proofErr w:type="gramStart"/>
      <w:r>
        <w:rPr>
          <w:rFonts w:ascii="Arial" w:hAnsi="Arial" w:cs="Arial"/>
          <w:b w:val="0"/>
        </w:rPr>
        <w:t>mini-competition</w:t>
      </w:r>
      <w:proofErr w:type="gramEnd"/>
      <w:r>
        <w:rPr>
          <w:rFonts w:ascii="Arial" w:hAnsi="Arial" w:cs="Arial"/>
          <w:b w:val="0"/>
        </w:rPr>
        <w:t xml:space="preserve"> for which they bid. The terms for each </w:t>
      </w:r>
      <w:proofErr w:type="gramStart"/>
      <w:r>
        <w:rPr>
          <w:rFonts w:ascii="Arial" w:hAnsi="Arial" w:cs="Arial"/>
          <w:b w:val="0"/>
        </w:rPr>
        <w:t>mini-competition</w:t>
      </w:r>
      <w:proofErr w:type="gramEnd"/>
      <w:r>
        <w:rPr>
          <w:rFonts w:ascii="Arial" w:hAnsi="Arial" w:cs="Arial"/>
          <w:b w:val="0"/>
        </w:rPr>
        <w:t xml:space="preserve"> will be spelled out in the ITT or the attached CEF standardised contract, to which the only changes permitted are those that are project specific.</w:t>
      </w:r>
    </w:p>
    <w:p w14:paraId="110C3874" w14:textId="77777777" w:rsidR="005A1834" w:rsidRDefault="005A1834">
      <w:pPr>
        <w:tabs>
          <w:tab w:val="left" w:pos="-720"/>
          <w:tab w:val="left" w:pos="0"/>
        </w:tabs>
        <w:suppressAutoHyphens/>
        <w:ind w:left="709" w:hanging="709"/>
        <w:rPr>
          <w:rFonts w:ascii="Arial" w:hAnsi="Arial" w:cs="Arial"/>
          <w:b w:val="0"/>
        </w:rPr>
      </w:pPr>
    </w:p>
    <w:p w14:paraId="1CDE7CE7" w14:textId="502A49B3" w:rsidR="005A1834" w:rsidRDefault="00901032">
      <w:pPr>
        <w:tabs>
          <w:tab w:val="left" w:pos="-720"/>
          <w:tab w:val="left" w:pos="0"/>
        </w:tabs>
        <w:suppressAutoHyphens/>
        <w:ind w:left="709" w:hanging="709"/>
        <w:rPr>
          <w:rFonts w:ascii="Arial" w:hAnsi="Arial" w:cs="Arial"/>
          <w:b w:val="0"/>
        </w:rPr>
      </w:pPr>
      <w:r>
        <w:tab/>
      </w:r>
      <w:r>
        <w:rPr>
          <w:rFonts w:ascii="Arial" w:hAnsi="Arial" w:cs="Arial"/>
          <w:b w:val="0"/>
        </w:rPr>
        <w:t>The example CEF standardised contract version 6.</w:t>
      </w:r>
      <w:r w:rsidR="004524FB">
        <w:rPr>
          <w:rFonts w:ascii="Arial" w:hAnsi="Arial" w:cs="Arial"/>
          <w:b w:val="0"/>
        </w:rPr>
        <w:t>10OL</w:t>
      </w:r>
      <w:r>
        <w:rPr>
          <w:rFonts w:ascii="Arial" w:hAnsi="Arial" w:cs="Arial"/>
          <w:b w:val="0"/>
        </w:rPr>
        <w:t xml:space="preserve"> will be provided to Bidders following CEF’s receipt of a signed non-disclosure agreement (contained within </w:t>
      </w:r>
      <w:hyperlink w:anchor="_SCHEDULE_K" w:history="1">
        <w:r>
          <w:rPr>
            <w:rFonts w:ascii="Arial" w:hAnsi="Arial" w:cs="Arial"/>
            <w:b w:val="0"/>
          </w:rPr>
          <w:t>SCHEDULE</w:t>
        </w:r>
      </w:hyperlink>
      <w:r>
        <w:rPr>
          <w:rFonts w:ascii="Arial" w:hAnsi="Arial" w:cs="Arial"/>
          <w:b w:val="0"/>
        </w:rPr>
        <w:t xml:space="preserve"> H – Specimen Non-Disclosure Agreement). Future variants of this contract will be clarified and finalised at the point of call for mini competition.  Standard contracts are non-negotiable.</w:t>
      </w:r>
    </w:p>
    <w:p w14:paraId="1E6A7DB1" w14:textId="77777777" w:rsidR="005A1834" w:rsidRDefault="005A1834">
      <w:pPr>
        <w:tabs>
          <w:tab w:val="left" w:pos="-720"/>
          <w:tab w:val="left" w:pos="0"/>
        </w:tabs>
        <w:suppressAutoHyphens/>
        <w:ind w:left="709" w:hanging="709"/>
        <w:rPr>
          <w:rFonts w:ascii="Arial" w:hAnsi="Arial" w:cs="Arial"/>
          <w:b w:val="0"/>
        </w:rPr>
      </w:pPr>
    </w:p>
    <w:p w14:paraId="7664A59F" w14:textId="66F3047A" w:rsidR="005A1834" w:rsidRDefault="00901032">
      <w:pPr>
        <w:tabs>
          <w:tab w:val="left" w:pos="-720"/>
          <w:tab w:val="left" w:pos="0"/>
        </w:tabs>
        <w:suppressAutoHyphens/>
        <w:ind w:left="709" w:hanging="709"/>
        <w:rPr>
          <w:rFonts w:ascii="Arial" w:hAnsi="Arial" w:cs="Arial"/>
          <w:b w:val="0"/>
        </w:rPr>
      </w:pPr>
      <w:r>
        <w:tab/>
      </w:r>
      <w:r>
        <w:rPr>
          <w:rFonts w:ascii="Arial" w:hAnsi="Arial" w:cs="Arial"/>
          <w:b w:val="0"/>
        </w:rPr>
        <w:t xml:space="preserve">Tenders must be for the supply of the whole of the services detailed in this ITT and SCHEDULE A2 </w:t>
      </w:r>
      <w:r w:rsidR="005C45E2">
        <w:rPr>
          <w:rFonts w:ascii="Arial" w:hAnsi="Arial" w:cs="Arial"/>
          <w:b w:val="0"/>
        </w:rPr>
        <w:t>–</w:t>
      </w:r>
      <w:r>
        <w:rPr>
          <w:rFonts w:ascii="Arial" w:hAnsi="Arial" w:cs="Arial"/>
          <w:b w:val="0"/>
        </w:rPr>
        <w:t xml:space="preserve"> Sample Specification (Call Off Contracts) (which is an exemplar of a typical CEF project, but not necessarily reflective of the full range of technologies and services that may be included in a Framework Call-Off).</w:t>
      </w:r>
    </w:p>
    <w:p w14:paraId="0E32B90E" w14:textId="77777777" w:rsidR="005A1834" w:rsidRDefault="005A1834">
      <w:pPr>
        <w:tabs>
          <w:tab w:val="left" w:pos="-720"/>
          <w:tab w:val="left" w:pos="0"/>
        </w:tabs>
        <w:suppressAutoHyphens/>
        <w:ind w:left="709" w:hanging="709"/>
        <w:rPr>
          <w:rFonts w:ascii="Arial" w:hAnsi="Arial" w:cs="Arial"/>
          <w:b w:val="0"/>
        </w:rPr>
      </w:pPr>
    </w:p>
    <w:p w14:paraId="4AF1FDF7" w14:textId="77777777" w:rsidR="005A1834" w:rsidRDefault="00901032">
      <w:pPr>
        <w:tabs>
          <w:tab w:val="left" w:pos="-720"/>
          <w:tab w:val="left" w:pos="0"/>
        </w:tabs>
        <w:suppressAutoHyphens/>
        <w:ind w:left="709" w:hanging="709"/>
        <w:rPr>
          <w:rFonts w:ascii="Arial" w:hAnsi="Arial" w:cs="Arial"/>
          <w:b w:val="0"/>
        </w:rPr>
      </w:pPr>
      <w:r>
        <w:rPr>
          <w:rFonts w:ascii="Arial" w:hAnsi="Arial" w:cs="Arial"/>
          <w:b w:val="0"/>
        </w:rPr>
        <w:lastRenderedPageBreak/>
        <w:t>13.4.1</w:t>
      </w:r>
      <w:r>
        <w:rPr>
          <w:rFonts w:ascii="Arial" w:hAnsi="Arial" w:cs="Arial"/>
          <w:b w:val="0"/>
        </w:rPr>
        <w:tab/>
        <w:t xml:space="preserve">Tenders </w:t>
      </w:r>
      <w:r>
        <w:rPr>
          <w:rFonts w:ascii="Arial" w:hAnsi="Arial" w:cs="Arial"/>
          <w:b w:val="0"/>
          <w:color w:val="000000"/>
        </w:rPr>
        <w:t xml:space="preserve">to be on the </w:t>
      </w:r>
      <w:r>
        <w:rPr>
          <w:rFonts w:ascii="Arial" w:hAnsi="Arial" w:cs="Arial"/>
          <w:b w:val="0"/>
          <w:color w:val="000000" w:themeColor="text1"/>
          <w:szCs w:val="22"/>
        </w:rPr>
        <w:t xml:space="preserve">Framework </w:t>
      </w:r>
      <w:r>
        <w:rPr>
          <w:rFonts w:ascii="Arial" w:hAnsi="Arial" w:cs="Arial"/>
          <w:b w:val="0"/>
        </w:rPr>
        <w:t xml:space="preserve">are dependent upon the terms and conditions of the contract herein. Tenders for part or parts only of the specification or for different standards or frequencies or made subject to alternative terms or conditions may be rejected both in terms of being on the </w:t>
      </w:r>
      <w:proofErr w:type="gramStart"/>
      <w:r>
        <w:rPr>
          <w:rFonts w:ascii="Arial" w:hAnsi="Arial" w:cs="Arial"/>
          <w:b w:val="0"/>
        </w:rPr>
        <w:t>Framework ,</w:t>
      </w:r>
      <w:proofErr w:type="gramEnd"/>
      <w:r>
        <w:rPr>
          <w:rFonts w:ascii="Arial" w:hAnsi="Arial" w:cs="Arial"/>
          <w:b w:val="0"/>
        </w:rPr>
        <w:t xml:space="preserve"> and for projects called-off under the Framework .</w:t>
      </w:r>
    </w:p>
    <w:p w14:paraId="40A8C931" w14:textId="77777777" w:rsidR="005A1834" w:rsidRDefault="005A1834">
      <w:pPr>
        <w:tabs>
          <w:tab w:val="left" w:pos="-720"/>
          <w:tab w:val="left" w:pos="0"/>
        </w:tabs>
        <w:suppressAutoHyphens/>
        <w:ind w:left="709" w:hanging="709"/>
        <w:rPr>
          <w:rFonts w:ascii="Arial" w:hAnsi="Arial" w:cs="Arial"/>
          <w:b w:val="0"/>
        </w:rPr>
      </w:pPr>
    </w:p>
    <w:p w14:paraId="263B3C30" w14:textId="06C6FCC0" w:rsidR="005A1834" w:rsidRDefault="00901032">
      <w:pPr>
        <w:tabs>
          <w:tab w:val="left" w:pos="-720"/>
          <w:tab w:val="left" w:pos="0"/>
        </w:tabs>
        <w:suppressAutoHyphens/>
        <w:ind w:left="709" w:hanging="709"/>
        <w:rPr>
          <w:rFonts w:ascii="Arial" w:hAnsi="Arial" w:cs="Arial"/>
          <w:b w:val="0"/>
        </w:rPr>
      </w:pPr>
      <w:r>
        <w:tab/>
      </w:r>
      <w:r>
        <w:rPr>
          <w:rFonts w:ascii="Arial" w:hAnsi="Arial"/>
          <w:b w:val="0"/>
        </w:rPr>
        <w:t xml:space="preserve">Bidders need to be very comfortable to deliver energy infrastructure upgrades to public buildings and supply long term services using that infrastructure in line with the sample specification provided in </w:t>
      </w:r>
      <w:r>
        <w:rPr>
          <w:rFonts w:ascii="Arial" w:hAnsi="Arial" w:cs="Arial"/>
          <w:b w:val="0"/>
        </w:rPr>
        <w:t xml:space="preserve">SCHEDULE A2 </w:t>
      </w:r>
      <w:r w:rsidR="005C45E2">
        <w:rPr>
          <w:rFonts w:ascii="Arial" w:hAnsi="Arial" w:cs="Arial"/>
          <w:b w:val="0"/>
        </w:rPr>
        <w:t>–</w:t>
      </w:r>
      <w:r>
        <w:rPr>
          <w:rFonts w:ascii="Arial" w:hAnsi="Arial" w:cs="Arial"/>
          <w:b w:val="0"/>
        </w:rPr>
        <w:t xml:space="preserve"> Sample Specification (Call Off Contracts)</w:t>
      </w:r>
      <w:r>
        <w:rPr>
          <w:rFonts w:ascii="Arial" w:hAnsi="Arial"/>
          <w:b w:val="0"/>
        </w:rPr>
        <w:t xml:space="preserve">.  Bidders have much discretion over the upgrade offered </w:t>
      </w:r>
      <w:proofErr w:type="gramStart"/>
      <w:r>
        <w:rPr>
          <w:rFonts w:ascii="Arial" w:hAnsi="Arial"/>
          <w:b w:val="0"/>
        </w:rPr>
        <w:t>as long as</w:t>
      </w:r>
      <w:proofErr w:type="gramEnd"/>
      <w:r>
        <w:rPr>
          <w:rFonts w:ascii="Arial" w:hAnsi="Arial"/>
          <w:b w:val="0"/>
        </w:rPr>
        <w:t xml:space="preserve"> it meets core bid requirements (which will be set out in the mini-competition documents for each </w:t>
      </w:r>
      <w:r>
        <w:rPr>
          <w:rFonts w:ascii="Arial" w:hAnsi="Arial" w:cs="Arial"/>
          <w:b w:val="0"/>
        </w:rPr>
        <w:t>Call-Off</w:t>
      </w:r>
      <w:r>
        <w:rPr>
          <w:rFonts w:ascii="Arial" w:hAnsi="Arial"/>
          <w:b w:val="0"/>
        </w:rPr>
        <w:t>).</w:t>
      </w:r>
    </w:p>
    <w:p w14:paraId="4980B9AE" w14:textId="77777777" w:rsidR="005A1834" w:rsidRDefault="005A1834">
      <w:pPr>
        <w:tabs>
          <w:tab w:val="left" w:pos="-720"/>
          <w:tab w:val="left" w:pos="0"/>
        </w:tabs>
        <w:suppressAutoHyphens/>
        <w:ind w:left="709" w:hanging="709"/>
        <w:rPr>
          <w:rFonts w:ascii="Arial" w:hAnsi="Arial" w:cs="Arial"/>
          <w:b w:val="0"/>
        </w:rPr>
      </w:pPr>
    </w:p>
    <w:p w14:paraId="6A60238C" w14:textId="77777777" w:rsidR="005A1834" w:rsidRDefault="00B947FF">
      <w:pPr>
        <w:tabs>
          <w:tab w:val="left" w:pos="-720"/>
          <w:tab w:val="left" w:pos="0"/>
        </w:tabs>
        <w:suppressAutoHyphens/>
        <w:ind w:left="709" w:hanging="709"/>
        <w:rPr>
          <w:rFonts w:ascii="Arial" w:hAnsi="Arial" w:cs="Arial"/>
          <w:b w:val="0"/>
        </w:rPr>
      </w:pPr>
      <w:hyperlink w:anchor="_Appendix_1" w:history="1"/>
      <w:hyperlink w:anchor="_F:_BIDDER_RESPONSE" w:history="1"/>
      <w:hyperlink w:anchor="_SCHEDULE_G" w:history="1"/>
      <w:hyperlink w:anchor="_SCHEDULE_H" w:history="1"/>
      <w:r w:rsidR="00901032">
        <w:rPr>
          <w:rFonts w:ascii="Arial" w:hAnsi="Arial" w:cs="Arial"/>
          <w:b w:val="0"/>
        </w:rPr>
        <w:t>13.4.2</w:t>
      </w:r>
      <w:r w:rsidR="00901032">
        <w:rPr>
          <w:rFonts w:ascii="Arial" w:hAnsi="Arial" w:cs="Arial"/>
          <w:b w:val="0"/>
        </w:rPr>
        <w:tab/>
        <w:t>The services offered should be strictly in accordance with the specification.  Alternative similar services may be offered but all differences between such items and the specification must be indicated in detail in the tender.</w:t>
      </w:r>
    </w:p>
    <w:p w14:paraId="05409BD0" w14:textId="77777777" w:rsidR="005A1834" w:rsidRDefault="005A1834">
      <w:pPr>
        <w:rPr>
          <w:rFonts w:ascii="Arial" w:hAnsi="Arial"/>
          <w:b w:val="0"/>
        </w:rPr>
      </w:pPr>
    </w:p>
    <w:p w14:paraId="1AA627E6" w14:textId="77777777" w:rsidR="005A1834" w:rsidRDefault="00901032">
      <w:pPr>
        <w:ind w:left="992" w:hanging="992"/>
        <w:rPr>
          <w:rFonts w:ascii="Arial" w:hAnsi="Arial"/>
          <w:b w:val="0"/>
        </w:rPr>
      </w:pPr>
      <w:r>
        <w:rPr>
          <w:rFonts w:ascii="Arial" w:hAnsi="Arial"/>
          <w:b w:val="0"/>
        </w:rPr>
        <w:t xml:space="preserve">    </w:t>
      </w:r>
      <w:r>
        <w:rPr>
          <w:rFonts w:ascii="Arial" w:hAnsi="Arial"/>
          <w:b w:val="0"/>
        </w:rPr>
        <w:tab/>
        <w:t xml:space="preserve"> Tenders must comprise of the following completed documents: </w:t>
      </w:r>
    </w:p>
    <w:p w14:paraId="27015FB6" w14:textId="77777777" w:rsidR="005D7BB0" w:rsidRDefault="005D7BB0" w:rsidP="005D7BB0">
      <w:pPr>
        <w:pStyle w:val="ListParagraph"/>
        <w:numPr>
          <w:ilvl w:val="0"/>
          <w:numId w:val="11"/>
        </w:numPr>
        <w:tabs>
          <w:tab w:val="left" w:pos="900"/>
          <w:tab w:val="left" w:pos="1080"/>
        </w:tabs>
        <w:ind w:left="1734"/>
        <w:rPr>
          <w:rFonts w:ascii="Arial" w:hAnsi="Arial"/>
          <w:b w:val="0"/>
        </w:rPr>
      </w:pPr>
      <w:r>
        <w:rPr>
          <w:rFonts w:ascii="Arial" w:hAnsi="Arial"/>
          <w:b w:val="0"/>
        </w:rPr>
        <w:t>the completed selection questionnaire prerequisites (SCHEDULE C</w:t>
      </w:r>
      <w:proofErr w:type="gramStart"/>
      <w:r>
        <w:rPr>
          <w:rFonts w:ascii="Arial" w:hAnsi="Arial"/>
          <w:b w:val="0"/>
        </w:rPr>
        <w:t>);</w:t>
      </w:r>
      <w:proofErr w:type="gramEnd"/>
    </w:p>
    <w:p w14:paraId="735551E8" w14:textId="25653F79" w:rsidR="005A1834" w:rsidRDefault="00901032">
      <w:pPr>
        <w:pStyle w:val="ListParagraph"/>
        <w:numPr>
          <w:ilvl w:val="0"/>
          <w:numId w:val="11"/>
        </w:numPr>
        <w:ind w:left="1734"/>
        <w:rPr>
          <w:rFonts w:ascii="Arial" w:hAnsi="Arial"/>
          <w:b w:val="0"/>
        </w:rPr>
      </w:pPr>
      <w:r>
        <w:rPr>
          <w:rFonts w:ascii="Arial" w:hAnsi="Arial"/>
          <w:b w:val="0"/>
        </w:rPr>
        <w:t>the response to the technical schedule (SCHEDULE D</w:t>
      </w:r>
      <w:proofErr w:type="gramStart"/>
      <w:r>
        <w:rPr>
          <w:rFonts w:ascii="Arial" w:hAnsi="Arial"/>
          <w:b w:val="0"/>
        </w:rPr>
        <w:t>);</w:t>
      </w:r>
      <w:proofErr w:type="gramEnd"/>
    </w:p>
    <w:p w14:paraId="2B3429B1" w14:textId="77777777" w:rsidR="005A1834" w:rsidRDefault="00901032">
      <w:pPr>
        <w:pStyle w:val="ListParagraph"/>
        <w:numPr>
          <w:ilvl w:val="0"/>
          <w:numId w:val="11"/>
        </w:numPr>
        <w:tabs>
          <w:tab w:val="left" w:pos="900"/>
          <w:tab w:val="left" w:pos="1080"/>
        </w:tabs>
        <w:ind w:left="1734"/>
        <w:rPr>
          <w:rFonts w:ascii="Arial" w:hAnsi="Arial"/>
          <w:b w:val="0"/>
        </w:rPr>
      </w:pPr>
      <w:r>
        <w:rPr>
          <w:rFonts w:ascii="Arial" w:hAnsi="Arial"/>
          <w:b w:val="0"/>
        </w:rPr>
        <w:t>the completed commercial schedule (SCHEDULE E</w:t>
      </w:r>
      <w:proofErr w:type="gramStart"/>
      <w:r>
        <w:rPr>
          <w:rFonts w:ascii="Arial" w:hAnsi="Arial"/>
          <w:b w:val="0"/>
        </w:rPr>
        <w:t>);</w:t>
      </w:r>
      <w:proofErr w:type="gramEnd"/>
      <w:r>
        <w:rPr>
          <w:rFonts w:ascii="Arial" w:hAnsi="Arial"/>
          <w:b w:val="0"/>
        </w:rPr>
        <w:t xml:space="preserve">   </w:t>
      </w:r>
    </w:p>
    <w:p w14:paraId="5543CE79" w14:textId="77777777" w:rsidR="005A1834" w:rsidRDefault="00901032">
      <w:pPr>
        <w:pStyle w:val="ListParagraph"/>
        <w:numPr>
          <w:ilvl w:val="0"/>
          <w:numId w:val="11"/>
        </w:numPr>
        <w:tabs>
          <w:tab w:val="left" w:pos="900"/>
          <w:tab w:val="left" w:pos="1080"/>
        </w:tabs>
        <w:ind w:left="1734"/>
        <w:rPr>
          <w:rFonts w:ascii="Arial" w:hAnsi="Arial"/>
          <w:b w:val="0"/>
        </w:rPr>
      </w:pPr>
      <w:r>
        <w:rPr>
          <w:rFonts w:ascii="Arial" w:hAnsi="Arial"/>
          <w:b w:val="0"/>
        </w:rPr>
        <w:t>the completed and signed form of offer (SCHEDULE F</w:t>
      </w:r>
      <w:proofErr w:type="gramStart"/>
      <w:r>
        <w:rPr>
          <w:rFonts w:ascii="Arial" w:hAnsi="Arial"/>
          <w:b w:val="0"/>
        </w:rPr>
        <w:t>);</w:t>
      </w:r>
      <w:proofErr w:type="gramEnd"/>
    </w:p>
    <w:p w14:paraId="2554E7D4" w14:textId="77777777" w:rsidR="005A1834" w:rsidRDefault="00901032">
      <w:pPr>
        <w:pStyle w:val="ListParagraph"/>
        <w:numPr>
          <w:ilvl w:val="0"/>
          <w:numId w:val="11"/>
        </w:numPr>
        <w:tabs>
          <w:tab w:val="left" w:pos="900"/>
          <w:tab w:val="left" w:pos="1080"/>
        </w:tabs>
        <w:ind w:left="1734"/>
        <w:rPr>
          <w:rFonts w:ascii="Arial" w:hAnsi="Arial"/>
          <w:b w:val="0"/>
        </w:rPr>
      </w:pPr>
      <w:r>
        <w:rPr>
          <w:rFonts w:ascii="Arial" w:hAnsi="Arial"/>
          <w:b w:val="0"/>
        </w:rPr>
        <w:t>the completed and signed certificate of non-canvassing (SCHEDULE G</w:t>
      </w:r>
      <w:proofErr w:type="gramStart"/>
      <w:r>
        <w:rPr>
          <w:rFonts w:ascii="Arial" w:hAnsi="Arial"/>
          <w:b w:val="0"/>
        </w:rPr>
        <w:t>);</w:t>
      </w:r>
      <w:proofErr w:type="gramEnd"/>
    </w:p>
    <w:p w14:paraId="454E6AC2" w14:textId="036EC30D" w:rsidR="005A1834" w:rsidRPr="00495920" w:rsidRDefault="00901032">
      <w:pPr>
        <w:pStyle w:val="ListParagraph"/>
        <w:numPr>
          <w:ilvl w:val="0"/>
          <w:numId w:val="11"/>
        </w:numPr>
        <w:tabs>
          <w:tab w:val="left" w:pos="900"/>
          <w:tab w:val="left" w:pos="1080"/>
        </w:tabs>
        <w:ind w:left="1734"/>
        <w:rPr>
          <w:rFonts w:ascii="Arial" w:hAnsi="Arial"/>
          <w:b w:val="0"/>
        </w:rPr>
      </w:pPr>
      <w:r>
        <w:rPr>
          <w:rFonts w:ascii="Arial" w:hAnsi="Arial"/>
          <w:b w:val="0"/>
        </w:rPr>
        <w:t xml:space="preserve">the completed and signed Non-Disclosure Agreement (SCHEDULE H) </w:t>
      </w:r>
      <w:r>
        <w:rPr>
          <w:rFonts w:ascii="Arial" w:hAnsi="Arial"/>
          <w:i/>
        </w:rPr>
        <w:t xml:space="preserve">which must be completed and returned </w:t>
      </w:r>
      <w:proofErr w:type="gramStart"/>
      <w:r>
        <w:rPr>
          <w:rFonts w:ascii="Arial" w:hAnsi="Arial"/>
          <w:i/>
        </w:rPr>
        <w:t>in order for</w:t>
      </w:r>
      <w:proofErr w:type="gramEnd"/>
      <w:r>
        <w:rPr>
          <w:rFonts w:ascii="Arial" w:hAnsi="Arial"/>
          <w:i/>
        </w:rPr>
        <w:t xml:space="preserve"> CEF to be able to release the draft contract version 6.</w:t>
      </w:r>
      <w:r w:rsidR="005C45E2">
        <w:rPr>
          <w:rFonts w:ascii="Arial" w:hAnsi="Arial"/>
          <w:i/>
        </w:rPr>
        <w:t>10OL</w:t>
      </w:r>
      <w:r>
        <w:rPr>
          <w:rFonts w:ascii="Arial" w:hAnsi="Arial"/>
          <w:i/>
        </w:rPr>
        <w:t xml:space="preserve"> (which form the main terms and conditions that will apply to any contracts called off under the Framework). CEF will not release the contract until the NDA is signed and returned, and in the case of a consortium, it should be signed and returned by each member of the consortium. CEF may extend the return periods if a good application is made for extra time. A good application is one where the applicant can demonstrate that they have made all reasonable efforts to return the NDA and review the contract within the available time or shortest reasonable extension.</w:t>
      </w:r>
    </w:p>
    <w:p w14:paraId="4B3D6F30" w14:textId="438F7E4F" w:rsidR="00495920" w:rsidRDefault="00495920">
      <w:pPr>
        <w:pStyle w:val="ListParagraph"/>
        <w:numPr>
          <w:ilvl w:val="0"/>
          <w:numId w:val="11"/>
        </w:numPr>
        <w:tabs>
          <w:tab w:val="left" w:pos="900"/>
          <w:tab w:val="left" w:pos="1080"/>
        </w:tabs>
        <w:ind w:left="1734"/>
        <w:rPr>
          <w:rFonts w:ascii="Arial" w:hAnsi="Arial"/>
          <w:b w:val="0"/>
        </w:rPr>
      </w:pPr>
      <w:r>
        <w:rPr>
          <w:rFonts w:ascii="Arial" w:hAnsi="Arial"/>
          <w:b w:val="0"/>
          <w:bCs/>
          <w:iCs/>
        </w:rPr>
        <w:t>the completed social value schedule (SCHEDULE J).</w:t>
      </w:r>
    </w:p>
    <w:p w14:paraId="6C627DE6" w14:textId="77777777" w:rsidR="005A1834" w:rsidRDefault="005A1834">
      <w:pPr>
        <w:rPr>
          <w:rFonts w:ascii="Arial" w:hAnsi="Arial"/>
          <w:b w:val="0"/>
        </w:rPr>
      </w:pPr>
    </w:p>
    <w:p w14:paraId="1984D033" w14:textId="77777777" w:rsidR="005A1834" w:rsidRDefault="00901032">
      <w:pPr>
        <w:tabs>
          <w:tab w:val="left" w:pos="-720"/>
          <w:tab w:val="left" w:pos="0"/>
        </w:tabs>
        <w:suppressAutoHyphens/>
        <w:ind w:left="709" w:hanging="709"/>
        <w:rPr>
          <w:rFonts w:ascii="Arial" w:hAnsi="Arial" w:cs="Arial"/>
          <w:b w:val="0"/>
        </w:rPr>
      </w:pPr>
      <w:r>
        <w:rPr>
          <w:rFonts w:ascii="Arial" w:hAnsi="Arial" w:cs="Arial"/>
          <w:b w:val="0"/>
        </w:rPr>
        <w:t>13.4.3</w:t>
      </w:r>
      <w:r>
        <w:rPr>
          <w:rFonts w:ascii="Arial" w:hAnsi="Arial" w:cs="Arial"/>
          <w:b w:val="0"/>
        </w:rPr>
        <w:tab/>
        <w:t>The form of offer, certificate of non-canvassing and non-disclosure agreement must be signed by an authorised signatory, scanned and uploaded into the e-sourcing portal where indicated.  In the case of a partnership, by a partner for and on behalf of the partnership; in the case of a limited company, by an officer duly authorised, the designation of the officer being stated. Any signature included in the tender will be deemed to be from an authorised person.</w:t>
      </w:r>
    </w:p>
    <w:p w14:paraId="173400E2" w14:textId="77777777" w:rsidR="005A1834" w:rsidRDefault="005A1834">
      <w:pPr>
        <w:tabs>
          <w:tab w:val="left" w:pos="-720"/>
          <w:tab w:val="left" w:pos="0"/>
        </w:tabs>
        <w:suppressAutoHyphens/>
        <w:ind w:left="709" w:hanging="709"/>
        <w:rPr>
          <w:rFonts w:ascii="Arial" w:hAnsi="Arial" w:cs="Arial"/>
          <w:b w:val="0"/>
        </w:rPr>
      </w:pPr>
    </w:p>
    <w:p w14:paraId="41129519" w14:textId="77777777" w:rsidR="005A1834" w:rsidRDefault="00901032">
      <w:pPr>
        <w:tabs>
          <w:tab w:val="left" w:pos="-720"/>
          <w:tab w:val="left" w:pos="0"/>
        </w:tabs>
        <w:suppressAutoHyphens/>
        <w:ind w:left="709" w:hanging="709"/>
        <w:rPr>
          <w:rFonts w:ascii="Arial" w:hAnsi="Arial" w:cs="Arial"/>
          <w:b w:val="0"/>
        </w:rPr>
      </w:pPr>
      <w:r>
        <w:rPr>
          <w:rFonts w:ascii="Arial" w:hAnsi="Arial" w:cs="Arial"/>
          <w:b w:val="0"/>
        </w:rPr>
        <w:t>13.4.4.</w:t>
      </w:r>
      <w:r>
        <w:rPr>
          <w:rFonts w:ascii="Arial" w:hAnsi="Arial" w:cs="Arial"/>
          <w:b w:val="0"/>
        </w:rPr>
        <w:tab/>
        <w:t>The tender must be completed in full. Any tender may be rejected which:</w:t>
      </w:r>
    </w:p>
    <w:p w14:paraId="00EEC65D" w14:textId="77777777" w:rsidR="005A1834" w:rsidRDefault="00901032">
      <w:pPr>
        <w:pStyle w:val="ListParagraph"/>
        <w:numPr>
          <w:ilvl w:val="0"/>
          <w:numId w:val="12"/>
        </w:numPr>
        <w:tabs>
          <w:tab w:val="left" w:pos="720"/>
          <w:tab w:val="left" w:pos="900"/>
          <w:tab w:val="left" w:pos="1080"/>
        </w:tabs>
        <w:rPr>
          <w:rFonts w:ascii="Arial" w:hAnsi="Arial"/>
          <w:b w:val="0"/>
        </w:rPr>
      </w:pPr>
      <w:r>
        <w:rPr>
          <w:rFonts w:ascii="Arial" w:hAnsi="Arial"/>
          <w:b w:val="0"/>
        </w:rPr>
        <w:t>contains gaps, omissions or obvious errors; or</w:t>
      </w:r>
    </w:p>
    <w:p w14:paraId="633C8EF0" w14:textId="77777777" w:rsidR="005A1834" w:rsidRDefault="00901032">
      <w:pPr>
        <w:pStyle w:val="ListParagraph"/>
        <w:numPr>
          <w:ilvl w:val="0"/>
          <w:numId w:val="12"/>
        </w:numPr>
        <w:tabs>
          <w:tab w:val="left" w:pos="720"/>
          <w:tab w:val="left" w:pos="900"/>
          <w:tab w:val="left" w:pos="1080"/>
        </w:tabs>
        <w:rPr>
          <w:rFonts w:ascii="Arial" w:hAnsi="Arial"/>
          <w:b w:val="0"/>
        </w:rPr>
      </w:pPr>
      <w:r>
        <w:rPr>
          <w:rFonts w:ascii="Arial" w:hAnsi="Arial"/>
          <w:b w:val="0"/>
        </w:rPr>
        <w:t>contains amendments which have not been initialled by the authorised signatory; or</w:t>
      </w:r>
    </w:p>
    <w:p w14:paraId="25446D06" w14:textId="77777777" w:rsidR="005A1834" w:rsidRDefault="00901032">
      <w:pPr>
        <w:pStyle w:val="ListParagraph"/>
        <w:numPr>
          <w:ilvl w:val="0"/>
          <w:numId w:val="12"/>
        </w:numPr>
        <w:tabs>
          <w:tab w:val="left" w:pos="720"/>
          <w:tab w:val="left" w:pos="900"/>
          <w:tab w:val="left" w:pos="1080"/>
        </w:tabs>
        <w:rPr>
          <w:rFonts w:ascii="Arial" w:hAnsi="Arial"/>
          <w:b w:val="0"/>
        </w:rPr>
      </w:pPr>
      <w:r>
        <w:rPr>
          <w:rFonts w:ascii="Arial" w:hAnsi="Arial"/>
          <w:b w:val="0"/>
        </w:rPr>
        <w:t>is received after the closing time.</w:t>
      </w:r>
    </w:p>
    <w:p w14:paraId="4D174A55" w14:textId="77777777" w:rsidR="005A1834" w:rsidRDefault="005A1834">
      <w:pPr>
        <w:tabs>
          <w:tab w:val="left" w:pos="720"/>
          <w:tab w:val="left" w:pos="900"/>
          <w:tab w:val="left" w:pos="1080"/>
        </w:tabs>
        <w:rPr>
          <w:rFonts w:ascii="Arial" w:hAnsi="Arial"/>
          <w:b w:val="0"/>
        </w:rPr>
      </w:pPr>
    </w:p>
    <w:p w14:paraId="118B7FD7" w14:textId="77777777" w:rsidR="005A1834" w:rsidRDefault="00901032">
      <w:pPr>
        <w:tabs>
          <w:tab w:val="left" w:pos="-720"/>
          <w:tab w:val="left" w:pos="0"/>
        </w:tabs>
        <w:suppressAutoHyphens/>
        <w:ind w:left="709" w:hanging="709"/>
        <w:rPr>
          <w:rFonts w:ascii="Arial" w:hAnsi="Arial" w:cs="Arial"/>
          <w:b w:val="0"/>
        </w:rPr>
      </w:pPr>
      <w:r>
        <w:rPr>
          <w:rFonts w:ascii="Arial" w:hAnsi="Arial" w:cs="Arial"/>
          <w:b w:val="0"/>
        </w:rPr>
        <w:t>13.4.5</w:t>
      </w:r>
      <w:r>
        <w:rPr>
          <w:rFonts w:ascii="Arial" w:hAnsi="Arial" w:cs="Arial"/>
          <w:b w:val="0"/>
        </w:rPr>
        <w:tab/>
        <w:t xml:space="preserve">Contact the Framework Manager via the e-sourcing portal for help in completing the tender in compliance with the requirements of this ITT. </w:t>
      </w:r>
    </w:p>
    <w:p w14:paraId="2FB4103B" w14:textId="77777777" w:rsidR="005A1834" w:rsidRDefault="005A1834">
      <w:pPr>
        <w:rPr>
          <w:rFonts w:ascii="Arial" w:hAnsi="Arial"/>
          <w:b w:val="0"/>
        </w:rPr>
      </w:pPr>
    </w:p>
    <w:p w14:paraId="29DF78F5" w14:textId="77777777" w:rsidR="005A1834" w:rsidRDefault="00901032">
      <w:pPr>
        <w:tabs>
          <w:tab w:val="left" w:pos="-720"/>
          <w:tab w:val="left" w:pos="0"/>
        </w:tabs>
        <w:suppressAutoHyphens/>
        <w:ind w:left="709" w:hanging="709"/>
        <w:rPr>
          <w:rFonts w:ascii="Arial" w:hAnsi="Arial" w:cs="Arial"/>
          <w:b w:val="0"/>
        </w:rPr>
      </w:pPr>
      <w:r>
        <w:rPr>
          <w:rFonts w:ascii="Arial" w:hAnsi="Arial" w:cs="Arial"/>
          <w:b w:val="0"/>
        </w:rPr>
        <w:t>13.4.6</w:t>
      </w:r>
      <w:r>
        <w:rPr>
          <w:rFonts w:ascii="Arial" w:hAnsi="Arial" w:cs="Arial"/>
          <w:b w:val="0"/>
        </w:rPr>
        <w:tab/>
        <w:t xml:space="preserve">Offers must be written in English and submitted via the Framework Manager’s e-sourcing portal at </w:t>
      </w:r>
      <w:r>
        <w:rPr>
          <w:rFonts w:ascii="Arial" w:hAnsi="Arial" w:cs="Arial"/>
          <w:u w:val="single"/>
        </w:rPr>
        <w:t>www.nhssourcing.co.uk</w:t>
      </w:r>
    </w:p>
    <w:p w14:paraId="7D301A74" w14:textId="77777777" w:rsidR="005A1834" w:rsidRDefault="005A1834">
      <w:pPr>
        <w:tabs>
          <w:tab w:val="left" w:pos="-720"/>
          <w:tab w:val="left" w:pos="0"/>
        </w:tabs>
        <w:suppressAutoHyphens/>
        <w:ind w:left="709" w:hanging="709"/>
        <w:rPr>
          <w:rFonts w:ascii="Arial" w:hAnsi="Arial" w:cs="Arial"/>
          <w:b w:val="0"/>
        </w:rPr>
      </w:pPr>
    </w:p>
    <w:p w14:paraId="3973D0F9" w14:textId="35BC1FAD" w:rsidR="005A1834" w:rsidRDefault="00901032">
      <w:pPr>
        <w:tabs>
          <w:tab w:val="left" w:pos="-720"/>
          <w:tab w:val="left" w:pos="0"/>
        </w:tabs>
        <w:suppressAutoHyphens/>
        <w:ind w:left="709" w:hanging="709"/>
        <w:rPr>
          <w:rFonts w:ascii="Arial" w:hAnsi="Arial" w:cs="Arial"/>
          <w:b w:val="0"/>
        </w:rPr>
      </w:pPr>
      <w:r>
        <w:rPr>
          <w:rFonts w:ascii="Arial" w:hAnsi="Arial" w:cs="Arial"/>
          <w:b w:val="0"/>
        </w:rPr>
        <w:t>13.4.7</w:t>
      </w:r>
      <w:r>
        <w:rPr>
          <w:rFonts w:ascii="Arial" w:hAnsi="Arial" w:cs="Arial"/>
          <w:b w:val="0"/>
        </w:rPr>
        <w:tab/>
        <w:t xml:space="preserve">The Framework Manager may, at its own absolute discretion extend the closing date and time specified above without request.  Any extension granted will apply to all </w:t>
      </w:r>
      <w:r>
        <w:rPr>
          <w:rFonts w:ascii="Arial" w:hAnsi="Arial" w:cs="Arial"/>
          <w:b w:val="0"/>
          <w:color w:val="000000"/>
        </w:rPr>
        <w:t>Bidders</w:t>
      </w:r>
      <w:r>
        <w:rPr>
          <w:rFonts w:ascii="Arial" w:hAnsi="Arial" w:cs="Arial"/>
          <w:b w:val="0"/>
        </w:rPr>
        <w:t>.  The Framework Manager may exercise this discretion should any issues arise over the timing of the return of NDAs and the release of the version 6.</w:t>
      </w:r>
      <w:r w:rsidR="00B31A53">
        <w:rPr>
          <w:rFonts w:ascii="Arial" w:hAnsi="Arial" w:cs="Arial"/>
          <w:b w:val="0"/>
        </w:rPr>
        <w:t>10OL</w:t>
      </w:r>
      <w:r>
        <w:rPr>
          <w:rFonts w:ascii="Arial" w:hAnsi="Arial" w:cs="Arial"/>
          <w:b w:val="0"/>
        </w:rPr>
        <w:t xml:space="preserve"> draft contract to Bidders.</w:t>
      </w:r>
    </w:p>
    <w:p w14:paraId="2B24AB9D" w14:textId="77777777" w:rsidR="005A1834" w:rsidRDefault="00901032">
      <w:pPr>
        <w:tabs>
          <w:tab w:val="left" w:pos="270"/>
        </w:tabs>
        <w:ind w:left="270" w:hanging="270"/>
        <w:rPr>
          <w:rFonts w:ascii="Arial" w:hAnsi="Arial"/>
          <w:bCs/>
        </w:rPr>
      </w:pPr>
      <w:r>
        <w:rPr>
          <w:rFonts w:ascii="Arial" w:hAnsi="Arial"/>
          <w:bCs/>
        </w:rPr>
        <w:t xml:space="preserve"> </w:t>
      </w:r>
    </w:p>
    <w:p w14:paraId="38D860A1" w14:textId="77777777" w:rsidR="005A1834" w:rsidRDefault="00901032">
      <w:pPr>
        <w:ind w:left="720" w:hanging="720"/>
        <w:jc w:val="both"/>
        <w:rPr>
          <w:rFonts w:ascii="Arial" w:hAnsi="Arial" w:cs="Arial"/>
          <w:b w:val="0"/>
          <w:szCs w:val="22"/>
        </w:rPr>
      </w:pPr>
      <w:r>
        <w:rPr>
          <w:rFonts w:ascii="Arial" w:hAnsi="Arial" w:cs="Arial"/>
          <w:b w:val="0"/>
          <w:color w:val="000000"/>
        </w:rPr>
        <w:t>13.4.8</w:t>
      </w:r>
      <w:r>
        <w:rPr>
          <w:rFonts w:ascii="Arial" w:hAnsi="Arial" w:cs="Arial"/>
          <w:b w:val="0"/>
          <w:color w:val="000000"/>
        </w:rPr>
        <w:tab/>
        <w:t xml:space="preserve">By submitting a response to this tender, </w:t>
      </w:r>
      <w:r>
        <w:rPr>
          <w:rFonts w:ascii="Arial" w:hAnsi="Arial" w:cs="Arial"/>
          <w:b w:val="0"/>
          <w:szCs w:val="22"/>
        </w:rPr>
        <w:t xml:space="preserve">Bidders acknowledge that </w:t>
      </w:r>
    </w:p>
    <w:p w14:paraId="5FFFDBF9" w14:textId="77777777" w:rsidR="005A1834" w:rsidRDefault="00901032">
      <w:pPr>
        <w:pStyle w:val="ListParagraph"/>
        <w:numPr>
          <w:ilvl w:val="0"/>
          <w:numId w:val="43"/>
        </w:numPr>
        <w:jc w:val="both"/>
        <w:rPr>
          <w:rFonts w:ascii="Arial" w:hAnsi="Arial" w:cs="Arial"/>
          <w:b w:val="0"/>
          <w:szCs w:val="22"/>
        </w:rPr>
      </w:pPr>
      <w:r>
        <w:rPr>
          <w:rFonts w:ascii="Arial" w:hAnsi="Arial" w:cs="Arial"/>
          <w:b w:val="0"/>
          <w:szCs w:val="22"/>
        </w:rPr>
        <w:t xml:space="preserve">they accept the terms of this </w:t>
      </w:r>
      <w:proofErr w:type="gramStart"/>
      <w:r>
        <w:rPr>
          <w:rFonts w:ascii="Arial" w:hAnsi="Arial" w:cs="Arial"/>
          <w:b w:val="0"/>
          <w:szCs w:val="22"/>
        </w:rPr>
        <w:t>ITT;</w:t>
      </w:r>
      <w:proofErr w:type="gramEnd"/>
    </w:p>
    <w:p w14:paraId="75A6D757" w14:textId="6CD6E684" w:rsidR="005A1834" w:rsidRDefault="00901032">
      <w:pPr>
        <w:pStyle w:val="ListParagraph"/>
        <w:numPr>
          <w:ilvl w:val="0"/>
          <w:numId w:val="43"/>
        </w:numPr>
        <w:jc w:val="both"/>
        <w:rPr>
          <w:rFonts w:ascii="Arial" w:hAnsi="Arial" w:cs="Arial"/>
          <w:b w:val="0"/>
          <w:szCs w:val="22"/>
        </w:rPr>
      </w:pPr>
      <w:r>
        <w:rPr>
          <w:rFonts w:ascii="Arial" w:hAnsi="Arial" w:cs="Arial"/>
          <w:b w:val="0"/>
          <w:szCs w:val="22"/>
        </w:rPr>
        <w:t xml:space="preserve">they accept the exemplar </w:t>
      </w:r>
      <w:r>
        <w:rPr>
          <w:rFonts w:ascii="Arial" w:hAnsi="Arial" w:cs="Arial"/>
          <w:b w:val="0"/>
        </w:rPr>
        <w:t>version 6.</w:t>
      </w:r>
      <w:r w:rsidR="00B31A53">
        <w:rPr>
          <w:rFonts w:ascii="Arial" w:hAnsi="Arial" w:cs="Arial"/>
          <w:b w:val="0"/>
        </w:rPr>
        <w:t>10OL</w:t>
      </w:r>
      <w:r>
        <w:rPr>
          <w:rFonts w:ascii="Arial" w:hAnsi="Arial" w:cs="Arial"/>
          <w:b w:val="0"/>
        </w:rPr>
        <w:t xml:space="preserve"> draft contract</w:t>
      </w:r>
      <w:r>
        <w:rPr>
          <w:rFonts w:ascii="Arial" w:hAnsi="Arial" w:cs="Arial"/>
          <w:b w:val="0"/>
          <w:szCs w:val="22"/>
        </w:rPr>
        <w:t xml:space="preserve">, (released after return of the Bidder’s completed and signed NDA), as an acceptable basis for contracts under the </w:t>
      </w:r>
      <w:proofErr w:type="gramStart"/>
      <w:r>
        <w:rPr>
          <w:rFonts w:ascii="Arial" w:hAnsi="Arial" w:cs="Arial"/>
          <w:b w:val="0"/>
          <w:szCs w:val="22"/>
        </w:rPr>
        <w:t>Framework;</w:t>
      </w:r>
      <w:proofErr w:type="gramEnd"/>
    </w:p>
    <w:p w14:paraId="1CA0166D" w14:textId="7CC4DB3A" w:rsidR="005A1834" w:rsidRDefault="00901032">
      <w:pPr>
        <w:pStyle w:val="ListParagraph"/>
        <w:numPr>
          <w:ilvl w:val="0"/>
          <w:numId w:val="43"/>
        </w:numPr>
        <w:jc w:val="both"/>
        <w:rPr>
          <w:rFonts w:ascii="Arial" w:hAnsi="Arial" w:cs="Arial"/>
          <w:b w:val="0"/>
          <w:szCs w:val="22"/>
        </w:rPr>
      </w:pPr>
      <w:r>
        <w:rPr>
          <w:rFonts w:ascii="Arial" w:hAnsi="Arial" w:cs="Arial"/>
          <w:b w:val="0"/>
          <w:szCs w:val="22"/>
        </w:rPr>
        <w:t xml:space="preserve">they accept that the </w:t>
      </w:r>
      <w:r w:rsidR="008020FB">
        <w:rPr>
          <w:rFonts w:ascii="Arial" w:hAnsi="Arial" w:cs="Arial"/>
          <w:b w:val="0"/>
          <w:szCs w:val="22"/>
        </w:rPr>
        <w:t>contract</w:t>
      </w:r>
      <w:r>
        <w:rPr>
          <w:rFonts w:ascii="Arial" w:hAnsi="Arial" w:cs="Arial"/>
          <w:b w:val="0"/>
          <w:szCs w:val="22"/>
        </w:rPr>
        <w:t xml:space="preserve"> may change further for </w:t>
      </w:r>
      <w:proofErr w:type="gramStart"/>
      <w:r>
        <w:rPr>
          <w:rFonts w:ascii="Arial" w:hAnsi="Arial" w:cs="Arial"/>
          <w:b w:val="0"/>
          <w:szCs w:val="22"/>
        </w:rPr>
        <w:t>mini-competitions</w:t>
      </w:r>
      <w:proofErr w:type="gramEnd"/>
      <w:r>
        <w:rPr>
          <w:rFonts w:ascii="Arial" w:hAnsi="Arial" w:cs="Arial"/>
          <w:b w:val="0"/>
          <w:szCs w:val="22"/>
        </w:rPr>
        <w:t xml:space="preserve"> to be called off under the Framework); and</w:t>
      </w:r>
    </w:p>
    <w:p w14:paraId="448903C7" w14:textId="77777777" w:rsidR="005A1834" w:rsidRDefault="00901032">
      <w:pPr>
        <w:pStyle w:val="ListParagraph"/>
        <w:numPr>
          <w:ilvl w:val="0"/>
          <w:numId w:val="43"/>
        </w:numPr>
        <w:jc w:val="both"/>
        <w:rPr>
          <w:rFonts w:ascii="Arial" w:hAnsi="Arial" w:cs="Arial"/>
          <w:b w:val="0"/>
          <w:szCs w:val="22"/>
        </w:rPr>
      </w:pPr>
      <w:r>
        <w:rPr>
          <w:rFonts w:ascii="Arial" w:hAnsi="Arial" w:cs="Arial"/>
          <w:b w:val="0"/>
          <w:szCs w:val="22"/>
        </w:rPr>
        <w:t xml:space="preserve">they will price projects appropriately based upon the terms of the agreement included with the ITP or ITT for each mini-competition in order to deal with any changes from the exemplar contract proposed by the Contract Manager and/or Contracting Authority as a result of project-specific requirements of each </w:t>
      </w:r>
      <w:r>
        <w:rPr>
          <w:rFonts w:ascii="Arial" w:hAnsi="Arial" w:cs="Arial"/>
          <w:b w:val="0"/>
        </w:rPr>
        <w:t>Call-Off</w:t>
      </w:r>
      <w:r>
        <w:rPr>
          <w:rFonts w:ascii="Arial" w:hAnsi="Arial" w:cs="Arial"/>
          <w:b w:val="0"/>
          <w:szCs w:val="22"/>
        </w:rPr>
        <w:t>.</w:t>
      </w:r>
    </w:p>
    <w:p w14:paraId="5762BB43" w14:textId="77777777" w:rsidR="005A1834" w:rsidRDefault="005A1834">
      <w:pPr>
        <w:ind w:left="720" w:hanging="720"/>
        <w:jc w:val="both"/>
        <w:rPr>
          <w:rFonts w:ascii="Arial" w:hAnsi="Arial" w:cs="Arial"/>
          <w:b w:val="0"/>
          <w:color w:val="000000"/>
        </w:rPr>
      </w:pPr>
    </w:p>
    <w:p w14:paraId="01B6EE9B" w14:textId="77777777" w:rsidR="005A1834" w:rsidRDefault="005A1834">
      <w:pPr>
        <w:jc w:val="both"/>
        <w:rPr>
          <w:rFonts w:ascii="Arial" w:hAnsi="Arial"/>
          <w:b w:val="0"/>
        </w:rPr>
      </w:pPr>
    </w:p>
    <w:p w14:paraId="61EC6E0C" w14:textId="54099995" w:rsidR="005A1834" w:rsidRDefault="00901032">
      <w:pPr>
        <w:rPr>
          <w:rFonts w:ascii="Arial" w:hAnsi="Arial" w:cs="Arial"/>
        </w:rPr>
      </w:pPr>
      <w:r>
        <w:rPr>
          <w:rFonts w:ascii="Arial" w:hAnsi="Arial" w:cs="Arial"/>
        </w:rPr>
        <w:t>13.5</w:t>
      </w:r>
      <w:r>
        <w:rPr>
          <w:rFonts w:ascii="Arial" w:hAnsi="Arial" w:cs="Arial"/>
        </w:rPr>
        <w:tab/>
        <w:t xml:space="preserve">Rebates/Commissions </w:t>
      </w:r>
    </w:p>
    <w:p w14:paraId="4646B5FA" w14:textId="77777777" w:rsidR="005A1834" w:rsidRDefault="005A1834">
      <w:pPr>
        <w:rPr>
          <w:rFonts w:ascii="Arial" w:hAnsi="Arial" w:cs="Arial"/>
          <w:highlight w:val="yellow"/>
        </w:rPr>
      </w:pPr>
    </w:p>
    <w:p w14:paraId="21C00CB7" w14:textId="77777777" w:rsidR="005A1834" w:rsidRDefault="00901032">
      <w:pPr>
        <w:tabs>
          <w:tab w:val="left" w:pos="-720"/>
          <w:tab w:val="left" w:pos="0"/>
        </w:tabs>
        <w:suppressAutoHyphens/>
        <w:ind w:left="709" w:hanging="709"/>
        <w:rPr>
          <w:rFonts w:ascii="Arial" w:hAnsi="Arial" w:cs="Arial"/>
          <w:b w:val="0"/>
        </w:rPr>
      </w:pPr>
      <w:r>
        <w:rPr>
          <w:rFonts w:ascii="Arial" w:hAnsi="Arial" w:cs="Arial"/>
          <w:b w:val="0"/>
        </w:rPr>
        <w:t>13.5.1</w:t>
      </w:r>
      <w:r>
        <w:rPr>
          <w:rFonts w:ascii="Arial" w:hAnsi="Arial" w:cs="Arial"/>
          <w:b w:val="0"/>
        </w:rPr>
        <w:tab/>
      </w:r>
      <w:r>
        <w:rPr>
          <w:rFonts w:ascii="Arial" w:hAnsi="Arial"/>
          <w:b w:val="0"/>
        </w:rPr>
        <w:t xml:space="preserve">Rebates and commissions are not applicable to the </w:t>
      </w:r>
      <w:r>
        <w:rPr>
          <w:rFonts w:ascii="Arial" w:hAnsi="Arial" w:cs="Arial"/>
          <w:b w:val="0"/>
          <w:szCs w:val="22"/>
        </w:rPr>
        <w:t>Framework</w:t>
      </w:r>
      <w:r>
        <w:rPr>
          <w:rFonts w:ascii="Arial" w:hAnsi="Arial"/>
          <w:b w:val="0"/>
        </w:rPr>
        <w:t>.</w:t>
      </w:r>
      <w:r>
        <w:rPr>
          <w:rFonts w:ascii="Arial" w:hAnsi="Arial" w:cs="Arial"/>
          <w:b w:val="0"/>
        </w:rPr>
        <w:t xml:space="preserve"> </w:t>
      </w:r>
    </w:p>
    <w:p w14:paraId="5FB49A9A" w14:textId="77777777" w:rsidR="005A1834" w:rsidRDefault="005A1834">
      <w:pPr>
        <w:rPr>
          <w:rFonts w:ascii="Arial" w:hAnsi="Arial" w:cs="Arial"/>
          <w:highlight w:val="yellow"/>
        </w:rPr>
      </w:pPr>
    </w:p>
    <w:p w14:paraId="2E9BE2C8" w14:textId="77777777" w:rsidR="005A1834" w:rsidRDefault="00901032">
      <w:pPr>
        <w:pStyle w:val="BodyText"/>
        <w:shd w:val="clear" w:color="auto" w:fill="FFFFFF" w:themeFill="background1"/>
        <w:kinsoku w:val="0"/>
        <w:overflowPunct w:val="0"/>
        <w:spacing w:before="72"/>
        <w:jc w:val="both"/>
        <w:rPr>
          <w:rFonts w:ascii="Arial" w:hAnsi="Arial" w:cs="Arial"/>
          <w:b w:val="0"/>
          <w:spacing w:val="-1"/>
          <w:u w:val="none"/>
        </w:rPr>
      </w:pPr>
      <w:r>
        <w:rPr>
          <w:rFonts w:ascii="Arial" w:hAnsi="Arial" w:cs="Arial"/>
          <w:noProof/>
          <w:u w:val="none"/>
          <w:lang w:eastAsia="en-GB"/>
        </w:rPr>
        <mc:AlternateContent>
          <mc:Choice Requires="wpg">
            <w:drawing>
              <wp:anchor distT="0" distB="0" distL="114300" distR="114300" simplePos="0" relativeHeight="251658240" behindDoc="1" locked="0" layoutInCell="0" allowOverlap="1" wp14:anchorId="7519BC20" wp14:editId="77530A69">
                <wp:simplePos x="0" y="0"/>
                <wp:positionH relativeFrom="page">
                  <wp:posOffset>2304415</wp:posOffset>
                </wp:positionH>
                <wp:positionV relativeFrom="paragraph">
                  <wp:posOffset>48260</wp:posOffset>
                </wp:positionV>
                <wp:extent cx="3368675" cy="161925"/>
                <wp:effectExtent l="0" t="0" r="3175" b="9525"/>
                <wp:wrapNone/>
                <wp:docPr id="7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8675" cy="161925"/>
                          <a:chOff x="3629" y="76"/>
                          <a:chExt cx="5305" cy="255"/>
                        </a:xfrm>
                      </wpg:grpSpPr>
                      <wps:wsp>
                        <wps:cNvPr id="75" name="Freeform 18"/>
                        <wps:cNvSpPr>
                          <a:spLocks/>
                        </wps:cNvSpPr>
                        <wps:spPr bwMode="auto">
                          <a:xfrm>
                            <a:off x="3881" y="76"/>
                            <a:ext cx="5053" cy="255"/>
                          </a:xfrm>
                          <a:custGeom>
                            <a:avLst/>
                            <a:gdLst>
                              <a:gd name="T0" fmla="*/ 0 w 5053"/>
                              <a:gd name="T1" fmla="*/ 254 h 255"/>
                              <a:gd name="T2" fmla="*/ 5053 w 5053"/>
                              <a:gd name="T3" fmla="*/ 254 h 255"/>
                              <a:gd name="T4" fmla="*/ 5053 w 5053"/>
                              <a:gd name="T5" fmla="*/ 0 h 255"/>
                              <a:gd name="T6" fmla="*/ 0 w 5053"/>
                              <a:gd name="T7" fmla="*/ 0 h 255"/>
                              <a:gd name="T8" fmla="*/ 0 w 5053"/>
                              <a:gd name="T9" fmla="*/ 254 h 255"/>
                            </a:gdLst>
                            <a:ahLst/>
                            <a:cxnLst>
                              <a:cxn ang="0">
                                <a:pos x="T0" y="T1"/>
                              </a:cxn>
                              <a:cxn ang="0">
                                <a:pos x="T2" y="T3"/>
                              </a:cxn>
                              <a:cxn ang="0">
                                <a:pos x="T4" y="T5"/>
                              </a:cxn>
                              <a:cxn ang="0">
                                <a:pos x="T6" y="T7"/>
                              </a:cxn>
                              <a:cxn ang="0">
                                <a:pos x="T8" y="T9"/>
                              </a:cxn>
                            </a:cxnLst>
                            <a:rect l="0" t="0" r="r" b="b"/>
                            <a:pathLst>
                              <a:path w="5053" h="255">
                                <a:moveTo>
                                  <a:pt x="0" y="254"/>
                                </a:moveTo>
                                <a:lnTo>
                                  <a:pt x="5053" y="254"/>
                                </a:lnTo>
                                <a:lnTo>
                                  <a:pt x="5053"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9"/>
                        <wps:cNvSpPr>
                          <a:spLocks/>
                        </wps:cNvSpPr>
                        <wps:spPr bwMode="auto">
                          <a:xfrm>
                            <a:off x="3629" y="76"/>
                            <a:ext cx="252" cy="255"/>
                          </a:xfrm>
                          <a:custGeom>
                            <a:avLst/>
                            <a:gdLst>
                              <a:gd name="T0" fmla="*/ 0 w 252"/>
                              <a:gd name="T1" fmla="*/ 254 h 255"/>
                              <a:gd name="T2" fmla="*/ 251 w 252"/>
                              <a:gd name="T3" fmla="*/ 254 h 255"/>
                              <a:gd name="T4" fmla="*/ 251 w 252"/>
                              <a:gd name="T5" fmla="*/ 0 h 255"/>
                              <a:gd name="T6" fmla="*/ 0 w 252"/>
                              <a:gd name="T7" fmla="*/ 0 h 255"/>
                              <a:gd name="T8" fmla="*/ 0 w 252"/>
                              <a:gd name="T9" fmla="*/ 254 h 255"/>
                            </a:gdLst>
                            <a:ahLst/>
                            <a:cxnLst>
                              <a:cxn ang="0">
                                <a:pos x="T0" y="T1"/>
                              </a:cxn>
                              <a:cxn ang="0">
                                <a:pos x="T2" y="T3"/>
                              </a:cxn>
                              <a:cxn ang="0">
                                <a:pos x="T4" y="T5"/>
                              </a:cxn>
                              <a:cxn ang="0">
                                <a:pos x="T6" y="T7"/>
                              </a:cxn>
                              <a:cxn ang="0">
                                <a:pos x="T8" y="T9"/>
                              </a:cxn>
                            </a:cxnLst>
                            <a:rect l="0" t="0" r="r" b="b"/>
                            <a:pathLst>
                              <a:path w="252" h="255">
                                <a:moveTo>
                                  <a:pt x="0" y="254"/>
                                </a:moveTo>
                                <a:lnTo>
                                  <a:pt x="251" y="254"/>
                                </a:lnTo>
                                <a:lnTo>
                                  <a:pt x="251"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20"/>
                        <wps:cNvSpPr>
                          <a:spLocks/>
                        </wps:cNvSpPr>
                        <wps:spPr bwMode="auto">
                          <a:xfrm>
                            <a:off x="3650" y="95"/>
                            <a:ext cx="207" cy="207"/>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42DD3" id="Group 17" o:spid="_x0000_s1026" style="position:absolute;margin-left:181.45pt;margin-top:3.8pt;width:265.25pt;height:12.75pt;z-index:-251658240;mso-position-horizontal-relative:page" coordorigin="3629,76" coordsize="53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" o:allowincell="f">
                <v:shape id="Freeform 18" o:spid="_x0000_s1027" style="position:absolute;left:3881;top:76;width:5053;height:255;visibility:visible;mso-wrap-style:square;v-text-anchor:top" coordsize="505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" path="m,254r5053,l5053,,,,,254xe" fillcolor="yellow" stroked="f">
                  <v:path arrowok="t" o:connecttype="custom" o:connectlocs="0,254;5053,254;5053,0;0,0;0,254" o:connectangles="0,0,0,0,0"/>
                </v:shape>
                <v:shape id="Freeform 19" o:spid="_x0000_s1028" style="position:absolute;left:3629;top:76;width:252;height:255;visibility:visible;mso-wrap-style:square;v-text-anchor:top" coordsize="25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" path="m,254r251,l251,,,,,254xe" fillcolor="yellow" stroked="f">
                  <v:path arrowok="t" o:connecttype="custom" o:connectlocs="0,254;251,254;251,0;0,0;0,254" o:connectangles="0,0,0,0,0"/>
                </v:shape>
                <v:shape id="Freeform 20" o:spid="_x0000_s1029" style="position:absolute;left:3650;top:95;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" path="m,206r206,l206,,,,,206xe" filled="f" strokeweight=".72pt">
                  <v:path arrowok="t" o:connecttype="custom" o:connectlocs="0,206;206,206;206,0;0,0;0,206" o:connectangles="0,0,0,0,0"/>
                </v:shape>
                <w10:wrap anchorx="page"/>
              </v:group>
            </w:pict>
          </mc:Fallback>
        </mc:AlternateContent>
      </w:r>
      <w:r>
        <w:rPr>
          <w:rFonts w:ascii="Arial" w:hAnsi="Arial" w:cs="Arial"/>
          <w:bCs/>
          <w:spacing w:val="-1"/>
          <w:u w:val="none"/>
        </w:rPr>
        <w:t>13.6</w:t>
      </w:r>
      <w:r>
        <w:rPr>
          <w:rFonts w:ascii="Arial" w:hAnsi="Arial" w:cs="Arial"/>
          <w:bCs/>
          <w:spacing w:val="-1"/>
          <w:u w:val="none"/>
        </w:rPr>
        <w:tab/>
        <w:t>Table-top</w:t>
      </w:r>
      <w:r>
        <w:rPr>
          <w:rFonts w:ascii="Arial" w:hAnsi="Arial" w:cs="Arial"/>
          <w:bCs/>
          <w:spacing w:val="-2"/>
          <w:u w:val="none"/>
        </w:rPr>
        <w:t xml:space="preserve"> </w:t>
      </w:r>
      <w:r>
        <w:rPr>
          <w:rFonts w:ascii="Arial" w:hAnsi="Arial" w:cs="Arial"/>
          <w:bCs/>
          <w:spacing w:val="-1"/>
          <w:u w:val="none"/>
        </w:rPr>
        <w:t>trials</w:t>
      </w:r>
      <w:r>
        <w:rPr>
          <w:rFonts w:ascii="Arial" w:hAnsi="Arial" w:cs="Arial"/>
          <w:b w:val="0"/>
          <w:u w:val="none"/>
        </w:rPr>
        <w:fldChar w:fldCharType="begin">
          <w:ffData>
            <w:name w:val="Check1"/>
            <w:enabled/>
            <w:calcOnExit w:val="0"/>
            <w:checkBox>
              <w:sizeAuto/>
              <w:default w:val="0"/>
            </w:checkBox>
          </w:ffData>
        </w:fldChar>
      </w:r>
      <w:r>
        <w:rPr>
          <w:rFonts w:ascii="Arial" w:hAnsi="Arial" w:cs="Arial"/>
          <w:b w:val="0"/>
          <w:u w:val="none"/>
        </w:rPr>
        <w:instrText xml:space="preserve"> FORMCHECKBOX </w:instrText>
      </w:r>
      <w:r w:rsidR="00B947FF">
        <w:rPr>
          <w:rFonts w:ascii="Arial" w:hAnsi="Arial" w:cs="Arial"/>
          <w:b w:val="0"/>
          <w:u w:val="none"/>
        </w:rPr>
      </w:r>
      <w:r w:rsidR="00B947FF">
        <w:rPr>
          <w:rFonts w:ascii="Arial" w:hAnsi="Arial" w:cs="Arial"/>
          <w:b w:val="0"/>
          <w:u w:val="none"/>
        </w:rPr>
        <w:fldChar w:fldCharType="separate"/>
      </w:r>
      <w:r>
        <w:rPr>
          <w:rFonts w:ascii="Arial" w:hAnsi="Arial" w:cs="Arial"/>
          <w:b w:val="0"/>
          <w:u w:val="none"/>
        </w:rPr>
        <w:fldChar w:fldCharType="end"/>
      </w:r>
      <w:r>
        <w:rPr>
          <w:rFonts w:ascii="Arial" w:hAnsi="Arial" w:cs="Arial"/>
          <w:b w:val="0"/>
          <w:u w:val="none"/>
        </w:rPr>
        <w:t xml:space="preserve"> </w:t>
      </w:r>
      <w:r>
        <w:rPr>
          <w:rFonts w:ascii="Arial" w:hAnsi="Arial" w:cs="Arial"/>
          <w:b w:val="0"/>
          <w:spacing w:val="-1"/>
          <w:u w:val="none"/>
          <w:shd w:val="clear" w:color="auto" w:fill="FFFFFF" w:themeFill="background1"/>
        </w:rPr>
        <w:t>(only</w:t>
      </w:r>
      <w:r>
        <w:rPr>
          <w:rFonts w:ascii="Arial" w:hAnsi="Arial" w:cs="Arial"/>
          <w:b w:val="0"/>
          <w:spacing w:val="-2"/>
          <w:u w:val="none"/>
          <w:shd w:val="clear" w:color="auto" w:fill="FFFFFF" w:themeFill="background1"/>
        </w:rPr>
        <w:t xml:space="preserve"> </w:t>
      </w:r>
      <w:r>
        <w:rPr>
          <w:rFonts w:ascii="Arial" w:hAnsi="Arial" w:cs="Arial"/>
          <w:b w:val="0"/>
          <w:spacing w:val="-1"/>
          <w:u w:val="none"/>
          <w:shd w:val="clear" w:color="auto" w:fill="FFFFFF" w:themeFill="background1"/>
        </w:rPr>
        <w:t>applicable</w:t>
      </w:r>
      <w:r>
        <w:rPr>
          <w:rFonts w:ascii="Arial" w:hAnsi="Arial" w:cs="Arial"/>
          <w:b w:val="0"/>
          <w:u w:val="none"/>
          <w:shd w:val="clear" w:color="auto" w:fill="FFFFFF" w:themeFill="background1"/>
        </w:rPr>
        <w:t xml:space="preserve"> to</w:t>
      </w:r>
      <w:r>
        <w:rPr>
          <w:rFonts w:ascii="Arial" w:hAnsi="Arial" w:cs="Arial"/>
          <w:b w:val="0"/>
          <w:spacing w:val="-2"/>
          <w:u w:val="none"/>
          <w:shd w:val="clear" w:color="auto" w:fill="FFFFFF" w:themeFill="background1"/>
        </w:rPr>
        <w:t xml:space="preserve"> </w:t>
      </w:r>
      <w:r>
        <w:rPr>
          <w:rFonts w:ascii="Arial" w:hAnsi="Arial" w:cs="Arial"/>
          <w:b w:val="0"/>
          <w:u w:val="none"/>
          <w:shd w:val="clear" w:color="auto" w:fill="FFFFFF" w:themeFill="background1"/>
        </w:rPr>
        <w:t>the</w:t>
      </w:r>
      <w:r>
        <w:rPr>
          <w:rFonts w:ascii="Arial" w:hAnsi="Arial" w:cs="Arial"/>
          <w:b w:val="0"/>
          <w:spacing w:val="-1"/>
          <w:u w:val="none"/>
          <w:shd w:val="clear" w:color="auto" w:fill="FFFFFF" w:themeFill="background1"/>
        </w:rPr>
        <w:t xml:space="preserve"> Tender</w:t>
      </w:r>
      <w:r>
        <w:rPr>
          <w:rFonts w:ascii="Arial" w:hAnsi="Arial" w:cs="Arial"/>
          <w:b w:val="0"/>
          <w:spacing w:val="2"/>
          <w:u w:val="none"/>
          <w:shd w:val="clear" w:color="auto" w:fill="FFFFFF" w:themeFill="background1"/>
        </w:rPr>
        <w:t xml:space="preserve"> </w:t>
      </w:r>
      <w:r>
        <w:rPr>
          <w:rFonts w:ascii="Arial" w:hAnsi="Arial" w:cs="Arial"/>
          <w:b w:val="0"/>
          <w:spacing w:val="-2"/>
          <w:u w:val="none"/>
          <w:shd w:val="clear" w:color="auto" w:fill="FFFFFF" w:themeFill="background1"/>
        </w:rPr>
        <w:t>if</w:t>
      </w:r>
      <w:r>
        <w:rPr>
          <w:rFonts w:ascii="Arial" w:hAnsi="Arial" w:cs="Arial"/>
          <w:b w:val="0"/>
          <w:spacing w:val="2"/>
          <w:u w:val="none"/>
          <w:shd w:val="clear" w:color="auto" w:fill="FFFFFF" w:themeFill="background1"/>
        </w:rPr>
        <w:t xml:space="preserve"> </w:t>
      </w:r>
      <w:r>
        <w:rPr>
          <w:rFonts w:ascii="Arial" w:hAnsi="Arial" w:cs="Arial"/>
          <w:b w:val="0"/>
          <w:spacing w:val="-1"/>
          <w:u w:val="none"/>
          <w:shd w:val="clear" w:color="auto" w:fill="FFFFFF" w:themeFill="background1"/>
        </w:rPr>
        <w:t>this</w:t>
      </w:r>
      <w:r>
        <w:rPr>
          <w:rFonts w:ascii="Arial" w:hAnsi="Arial" w:cs="Arial"/>
          <w:b w:val="0"/>
          <w:spacing w:val="-2"/>
          <w:u w:val="none"/>
          <w:shd w:val="clear" w:color="auto" w:fill="FFFFFF" w:themeFill="background1"/>
        </w:rPr>
        <w:t xml:space="preserve"> </w:t>
      </w:r>
      <w:r>
        <w:rPr>
          <w:rFonts w:ascii="Arial" w:hAnsi="Arial" w:cs="Arial"/>
          <w:b w:val="0"/>
          <w:spacing w:val="-1"/>
          <w:u w:val="none"/>
          <w:shd w:val="clear" w:color="auto" w:fill="FFFFFF" w:themeFill="background1"/>
        </w:rPr>
        <w:t>box</w:t>
      </w:r>
      <w:r>
        <w:rPr>
          <w:rFonts w:ascii="Arial" w:hAnsi="Arial" w:cs="Arial"/>
          <w:b w:val="0"/>
          <w:spacing w:val="-2"/>
          <w:u w:val="none"/>
          <w:shd w:val="clear" w:color="auto" w:fill="FFFFFF" w:themeFill="background1"/>
        </w:rPr>
        <w:t xml:space="preserve"> </w:t>
      </w:r>
      <w:r>
        <w:rPr>
          <w:rFonts w:ascii="Arial" w:hAnsi="Arial" w:cs="Arial"/>
          <w:b w:val="0"/>
          <w:spacing w:val="-1"/>
          <w:u w:val="none"/>
          <w:shd w:val="clear" w:color="auto" w:fill="FFFFFF" w:themeFill="background1"/>
        </w:rPr>
        <w:t>is</w:t>
      </w:r>
      <w:r>
        <w:rPr>
          <w:rFonts w:ascii="Arial" w:hAnsi="Arial" w:cs="Arial"/>
          <w:b w:val="0"/>
          <w:spacing w:val="1"/>
          <w:u w:val="none"/>
          <w:shd w:val="clear" w:color="auto" w:fill="FFFFFF" w:themeFill="background1"/>
        </w:rPr>
        <w:t xml:space="preserve"> </w:t>
      </w:r>
      <w:r>
        <w:rPr>
          <w:rFonts w:ascii="Arial" w:hAnsi="Arial" w:cs="Arial"/>
          <w:b w:val="0"/>
          <w:spacing w:val="-1"/>
          <w:u w:val="none"/>
          <w:shd w:val="clear" w:color="auto" w:fill="FFFFFF" w:themeFill="background1"/>
        </w:rPr>
        <w:t>checked</w:t>
      </w:r>
      <w:r>
        <w:rPr>
          <w:rFonts w:ascii="Arial" w:hAnsi="Arial" w:cs="Arial"/>
          <w:b w:val="0"/>
          <w:spacing w:val="-1"/>
          <w:u w:val="none"/>
        </w:rPr>
        <w:t xml:space="preserve">) </w:t>
      </w:r>
    </w:p>
    <w:p w14:paraId="2D57EE85" w14:textId="77777777" w:rsidR="005A1834" w:rsidRDefault="005A1834">
      <w:pPr>
        <w:pStyle w:val="BodyText"/>
        <w:shd w:val="clear" w:color="auto" w:fill="FFFFFF" w:themeFill="background1"/>
        <w:kinsoku w:val="0"/>
        <w:overflowPunct w:val="0"/>
        <w:spacing w:before="3"/>
        <w:jc w:val="both"/>
        <w:rPr>
          <w:rFonts w:ascii="Arial" w:hAnsi="Arial" w:cs="Arial"/>
          <w:b w:val="0"/>
          <w:u w:val="none"/>
        </w:rPr>
      </w:pPr>
    </w:p>
    <w:p w14:paraId="21663252" w14:textId="77777777" w:rsidR="005A1834" w:rsidRDefault="00901032">
      <w:pPr>
        <w:pStyle w:val="BodyText"/>
        <w:tabs>
          <w:tab w:val="left" w:pos="820"/>
        </w:tabs>
        <w:kinsoku w:val="0"/>
        <w:overflowPunct w:val="0"/>
        <w:ind w:left="720" w:right="433" w:hanging="720"/>
        <w:jc w:val="both"/>
        <w:rPr>
          <w:rFonts w:ascii="Arial" w:hAnsi="Arial"/>
          <w:b w:val="0"/>
          <w:u w:val="none"/>
        </w:rPr>
      </w:pPr>
      <w:r>
        <w:rPr>
          <w:rFonts w:ascii="Arial" w:hAnsi="Arial"/>
          <w:b w:val="0"/>
          <w:u w:val="none"/>
        </w:rPr>
        <w:t>Not applicable.</w:t>
      </w:r>
    </w:p>
    <w:p w14:paraId="68A52AA2" w14:textId="77777777" w:rsidR="005A1834" w:rsidRDefault="005A1834">
      <w:pPr>
        <w:jc w:val="both"/>
        <w:rPr>
          <w:b w:val="0"/>
        </w:rPr>
      </w:pPr>
    </w:p>
    <w:p w14:paraId="2361878F" w14:textId="77777777" w:rsidR="005A1834" w:rsidRDefault="00901032">
      <w:pPr>
        <w:pStyle w:val="BodyText"/>
        <w:shd w:val="clear" w:color="auto" w:fill="FFFFFF" w:themeFill="background1"/>
        <w:kinsoku w:val="0"/>
        <w:overflowPunct w:val="0"/>
        <w:spacing w:before="72"/>
        <w:jc w:val="both"/>
        <w:rPr>
          <w:rFonts w:ascii="Arial" w:hAnsi="Arial"/>
          <w:bCs/>
          <w:u w:val="none"/>
        </w:rPr>
      </w:pPr>
      <w:r>
        <w:rPr>
          <w:rFonts w:ascii="Arial" w:hAnsi="Arial" w:cs="Arial"/>
          <w:u w:val="none"/>
        </w:rPr>
        <w:t>13.7</w:t>
      </w:r>
      <w:r>
        <w:rPr>
          <w:rFonts w:ascii="Arial" w:hAnsi="Arial" w:cs="Arial"/>
          <w:u w:val="none"/>
        </w:rPr>
        <w:tab/>
        <w:t xml:space="preserve">TUPE </w:t>
      </w:r>
      <w:r>
        <w:rPr>
          <w:rFonts w:ascii="Arial" w:hAnsi="Arial"/>
          <w:bCs/>
          <w:u w:val="none"/>
        </w:rPr>
        <w:t xml:space="preserve"> </w:t>
      </w:r>
    </w:p>
    <w:p w14:paraId="6F9A3257" w14:textId="77777777" w:rsidR="005A1834" w:rsidRDefault="005A1834">
      <w:pPr>
        <w:pStyle w:val="BodyText"/>
        <w:shd w:val="clear" w:color="auto" w:fill="FFFFFF" w:themeFill="background1"/>
        <w:kinsoku w:val="0"/>
        <w:overflowPunct w:val="0"/>
        <w:spacing w:before="72"/>
        <w:jc w:val="both"/>
        <w:rPr>
          <w:rFonts w:ascii="Arial" w:hAnsi="Arial"/>
          <w:bCs/>
          <w:u w:val="none"/>
        </w:rPr>
      </w:pPr>
    </w:p>
    <w:p w14:paraId="098A390E" w14:textId="77777777" w:rsidR="005A1834" w:rsidRDefault="00901032">
      <w:pPr>
        <w:pStyle w:val="BodyText"/>
        <w:shd w:val="clear" w:color="auto" w:fill="FFFFFF" w:themeFill="background1"/>
        <w:kinsoku w:val="0"/>
        <w:overflowPunct w:val="0"/>
        <w:spacing w:before="72"/>
        <w:jc w:val="both"/>
        <w:rPr>
          <w:rFonts w:ascii="Arial" w:hAnsi="Arial"/>
          <w:b w:val="0"/>
          <w:i/>
        </w:rPr>
      </w:pPr>
      <w:r>
        <w:rPr>
          <w:rFonts w:ascii="Arial" w:hAnsi="Arial"/>
          <w:b w:val="0"/>
          <w:u w:val="none"/>
        </w:rPr>
        <w:t xml:space="preserve">TUPE may apply to contracts called-off from the </w:t>
      </w:r>
      <w:proofErr w:type="gramStart"/>
      <w:r>
        <w:rPr>
          <w:rFonts w:ascii="Arial" w:hAnsi="Arial"/>
          <w:b w:val="0"/>
          <w:u w:val="none"/>
        </w:rPr>
        <w:t>Framework</w:t>
      </w:r>
      <w:proofErr w:type="gramEnd"/>
      <w:r>
        <w:rPr>
          <w:rFonts w:ascii="Arial" w:hAnsi="Arial"/>
          <w:b w:val="0"/>
          <w:u w:val="none"/>
        </w:rPr>
        <w:t xml:space="preserve"> but it does not apply to the establishment of the Framework itself due to the Framework offering no commitment to contract or change to staffing requirements. The applicability of TUPE to a Call-Off will be assessed during mini-competitions.  Following a mini competition for a </w:t>
      </w:r>
      <w:r>
        <w:rPr>
          <w:rFonts w:ascii="Arial" w:hAnsi="Arial" w:cs="Arial"/>
          <w:b w:val="0"/>
          <w:u w:val="none"/>
        </w:rPr>
        <w:t>Call-Off</w:t>
      </w:r>
      <w:r>
        <w:rPr>
          <w:rFonts w:ascii="Arial" w:hAnsi="Arial"/>
          <w:b w:val="0"/>
          <w:u w:val="none"/>
        </w:rPr>
        <w:t xml:space="preserve"> under the Framework, and where TUPE applies, the Contracting Authority will be required to indemnify the preferred Bidder against all possible TUPE claims arising at the commencement of the Call-Off contract and the preferred Bidder will be required to indemnify the Contracting Authority against all possible claims arising under TUPE at the cessation of the Call-Off contract (each as spelled out in detail in the CEF version 6.0OL contract and mini-competition documents).</w:t>
      </w:r>
    </w:p>
    <w:p w14:paraId="16BB94E5" w14:textId="77777777" w:rsidR="005A1834" w:rsidRDefault="005A1834">
      <w:pPr>
        <w:ind w:left="720" w:hanging="720"/>
        <w:jc w:val="both"/>
        <w:rPr>
          <w:rFonts w:ascii="Arial" w:hAnsi="Arial"/>
          <w:b w:val="0"/>
        </w:rPr>
      </w:pPr>
    </w:p>
    <w:p w14:paraId="354BE19F" w14:textId="77777777" w:rsidR="005A1834" w:rsidRDefault="00901032">
      <w:pPr>
        <w:pStyle w:val="BodyText"/>
        <w:shd w:val="clear" w:color="auto" w:fill="FFFFFF" w:themeFill="background1"/>
        <w:kinsoku w:val="0"/>
        <w:overflowPunct w:val="0"/>
        <w:spacing w:before="72"/>
        <w:jc w:val="both"/>
        <w:rPr>
          <w:rFonts w:ascii="Arial" w:hAnsi="Arial" w:cs="Arial"/>
          <w:b w:val="0"/>
          <w:spacing w:val="-1"/>
          <w:u w:val="none"/>
        </w:rPr>
      </w:pPr>
      <w:r>
        <w:rPr>
          <w:rFonts w:ascii="Arial" w:hAnsi="Arial" w:cs="Arial"/>
          <w:u w:val="none"/>
        </w:rPr>
        <w:t>13.8</w:t>
      </w:r>
      <w:r>
        <w:rPr>
          <w:rFonts w:ascii="Arial" w:hAnsi="Arial" w:cs="Arial"/>
          <w:u w:val="none"/>
        </w:rPr>
        <w:tab/>
        <w:t>Contract Monitoring</w:t>
      </w:r>
    </w:p>
    <w:p w14:paraId="3B1B4EBA" w14:textId="77777777" w:rsidR="005A1834" w:rsidRDefault="005A1834">
      <w:pPr>
        <w:jc w:val="both"/>
        <w:rPr>
          <w:rFonts w:ascii="Arial" w:hAnsi="Arial"/>
          <w:b w:val="0"/>
        </w:rPr>
      </w:pPr>
    </w:p>
    <w:p w14:paraId="21A817BB" w14:textId="77777777" w:rsidR="005A1834" w:rsidRDefault="00901032">
      <w:pPr>
        <w:ind w:left="720" w:hanging="720"/>
        <w:jc w:val="both"/>
        <w:rPr>
          <w:rFonts w:ascii="Arial" w:hAnsi="Arial"/>
          <w:b w:val="0"/>
        </w:rPr>
      </w:pPr>
      <w:r>
        <w:rPr>
          <w:rFonts w:ascii="Arial" w:hAnsi="Arial"/>
          <w:b w:val="0"/>
        </w:rPr>
        <w:t>13.8.1</w:t>
      </w:r>
      <w:r>
        <w:rPr>
          <w:rFonts w:ascii="Arial" w:hAnsi="Arial"/>
          <w:b w:val="0"/>
        </w:rPr>
        <w:tab/>
        <w:t xml:space="preserve">The Framework Manager is </w:t>
      </w:r>
      <w:r>
        <w:rPr>
          <w:rFonts w:ascii="Arial" w:hAnsi="Arial"/>
          <w:b w:val="0"/>
          <w:lang w:val="en-US"/>
        </w:rPr>
        <w:t>committed to helping to improve the efficiency of Suppliers and the services they provide to Contracting Authorities</w:t>
      </w:r>
      <w:r>
        <w:rPr>
          <w:rFonts w:ascii="Arial" w:hAnsi="Arial"/>
          <w:b w:val="0"/>
          <w:color w:val="000000" w:themeColor="text1"/>
          <w:lang w:val="en-US"/>
        </w:rPr>
        <w:t xml:space="preserve">. To that end it is a requirement of the </w:t>
      </w:r>
      <w:r>
        <w:rPr>
          <w:rFonts w:ascii="Arial" w:hAnsi="Arial" w:cs="Arial"/>
          <w:b w:val="0"/>
          <w:szCs w:val="22"/>
        </w:rPr>
        <w:t xml:space="preserve">Framework </w:t>
      </w:r>
      <w:r>
        <w:rPr>
          <w:rFonts w:ascii="Arial" w:hAnsi="Arial"/>
          <w:b w:val="0"/>
          <w:color w:val="000000" w:themeColor="text1"/>
          <w:lang w:val="en-US"/>
        </w:rPr>
        <w:t xml:space="preserve">that all Call-Offs send half hourly performance data to CEF on a day-1 basis throughout the entire Call-Off contract period. There are also significant monthly, quarterly and annual reporting requirements under the CEF contract which are detailed in </w:t>
      </w:r>
      <w:r>
        <w:rPr>
          <w:rFonts w:ascii="Arial" w:hAnsi="Arial" w:cs="Arial"/>
          <w:b w:val="0"/>
        </w:rPr>
        <w:t>SCHEDULE A2 - Sample Specification (Call Off Contracts)</w:t>
      </w:r>
      <w:r>
        <w:rPr>
          <w:rFonts w:ascii="Arial" w:hAnsi="Arial"/>
          <w:b w:val="0"/>
          <w:color w:val="FF0000"/>
          <w:lang w:val="en-US"/>
        </w:rPr>
        <w:t xml:space="preserve"> </w:t>
      </w:r>
      <w:r>
        <w:rPr>
          <w:rFonts w:ascii="Arial" w:hAnsi="Arial"/>
          <w:b w:val="0"/>
          <w:lang w:val="en-US"/>
        </w:rPr>
        <w:t>and the specimen CEF standard form version 6.0OL contract (the latter once released following CEF’s receipt of a signed NDA from the relevant Bidder)</w:t>
      </w:r>
      <w:r>
        <w:rPr>
          <w:rFonts w:ascii="Arial" w:hAnsi="Arial"/>
          <w:b w:val="0"/>
        </w:rPr>
        <w:t>.</w:t>
      </w:r>
    </w:p>
    <w:p w14:paraId="48A31276" w14:textId="77777777" w:rsidR="005A1834" w:rsidRDefault="005A1834">
      <w:pPr>
        <w:rPr>
          <w:rFonts w:ascii="Arial" w:hAnsi="Arial"/>
        </w:rPr>
      </w:pPr>
    </w:p>
    <w:p w14:paraId="3308152E" w14:textId="77777777" w:rsidR="005A1834" w:rsidRDefault="00901032">
      <w:pPr>
        <w:pStyle w:val="BodyText"/>
        <w:shd w:val="clear" w:color="auto" w:fill="FFFFFF" w:themeFill="background1"/>
        <w:kinsoku w:val="0"/>
        <w:overflowPunct w:val="0"/>
        <w:spacing w:before="72"/>
        <w:jc w:val="both"/>
        <w:rPr>
          <w:rFonts w:ascii="Arial" w:hAnsi="Arial" w:cs="Arial"/>
          <w:u w:val="none"/>
        </w:rPr>
      </w:pPr>
      <w:r>
        <w:rPr>
          <w:rFonts w:ascii="Arial" w:hAnsi="Arial" w:cs="Arial"/>
          <w:u w:val="none"/>
        </w:rPr>
        <w:t>13.9</w:t>
      </w:r>
      <w:r>
        <w:rPr>
          <w:rFonts w:ascii="Arial" w:hAnsi="Arial" w:cs="Arial"/>
          <w:u w:val="none"/>
        </w:rPr>
        <w:tab/>
        <w:t>Canvassing</w:t>
      </w:r>
    </w:p>
    <w:p w14:paraId="58215728" w14:textId="77777777" w:rsidR="005A1834" w:rsidRDefault="005A1834">
      <w:pPr>
        <w:ind w:firstLine="720"/>
        <w:rPr>
          <w:rFonts w:ascii="Arial" w:hAnsi="Arial" w:cs="Arial"/>
          <w:b w:val="0"/>
          <w:color w:val="000000"/>
        </w:rPr>
      </w:pPr>
    </w:p>
    <w:p w14:paraId="12198462" w14:textId="77777777" w:rsidR="005A1834" w:rsidRDefault="00901032">
      <w:pPr>
        <w:pStyle w:val="MOIText"/>
        <w:ind w:left="709" w:hanging="709"/>
      </w:pPr>
      <w:proofErr w:type="gramStart"/>
      <w:r>
        <w:rPr>
          <w:color w:val="000000"/>
        </w:rPr>
        <w:t xml:space="preserve">13.9.1  </w:t>
      </w:r>
      <w:r>
        <w:t>Each</w:t>
      </w:r>
      <w:proofErr w:type="gramEnd"/>
      <w:r>
        <w:t xml:space="preserve"> organisation forming part of a bid submission must not canvass, solicit or offer any gift or consideration whatsoever as an inducement or reward to any officer (or their partner) or employee (or their partner) of the Framework Manager or a Framework Manager member organisation, or to a person (or their partner) acting as an adviser to in connection with the selection of Bidders in relation to this procurement.  Without limitation to the generality of the above obligation, any organisation that:</w:t>
      </w:r>
    </w:p>
    <w:p w14:paraId="77F857D3" w14:textId="77777777" w:rsidR="005A1834" w:rsidRDefault="00901032">
      <w:pPr>
        <w:pStyle w:val="MOIText"/>
        <w:numPr>
          <w:ilvl w:val="0"/>
          <w:numId w:val="3"/>
        </w:numPr>
      </w:pPr>
      <w:r>
        <w:t>directly or indirectly attempts to obtain information from any member, employee, agent or contractor (or partner thereof) of the Framework Manager concerning the process leading to the award of the Framework or any subsequent Call-Off contract (save as expressly provided for in the SQ, ITT or ITP, whichever is applicable); or</w:t>
      </w:r>
    </w:p>
    <w:p w14:paraId="0D4E2AA6" w14:textId="77777777" w:rsidR="005A1834" w:rsidRDefault="00901032">
      <w:pPr>
        <w:pStyle w:val="MOIText"/>
        <w:numPr>
          <w:ilvl w:val="0"/>
          <w:numId w:val="3"/>
        </w:numPr>
      </w:pPr>
      <w:r>
        <w:t>directly or indirectly attempts to contact any member, employee, agent or contractor (or partner thereof) of the Framework Manager concerning the process leading to the award of the Framework or any subsequent Call-Off contract (save as expressly provided for in the SQ, ITT or ITP, whichever is applicable); or</w:t>
      </w:r>
    </w:p>
    <w:p w14:paraId="0AC6D27D" w14:textId="77777777" w:rsidR="005A1834" w:rsidRDefault="00901032">
      <w:pPr>
        <w:pStyle w:val="MOIText"/>
        <w:numPr>
          <w:ilvl w:val="0"/>
          <w:numId w:val="3"/>
        </w:numPr>
      </w:pPr>
      <w:r>
        <w:t xml:space="preserve">directly or indirectly attempts to influence any member, employee, agent or contractor (or partner thereof) of the Framework Manager concerning the conduct of the process leading to the award of the Framework or any subsequent Call-Off contract, or the structure of the procurement process, or the structure of the contractual opportunity, save where this occurs in a manner provided for in the SQ, ITT or ITP, whichever is </w:t>
      </w:r>
      <w:proofErr w:type="gramStart"/>
      <w:r>
        <w:t>applicable;</w:t>
      </w:r>
      <w:proofErr w:type="gramEnd"/>
    </w:p>
    <w:p w14:paraId="0885B106" w14:textId="77777777" w:rsidR="005A1834" w:rsidRDefault="00901032">
      <w:pPr>
        <w:pStyle w:val="MOIText"/>
        <w:numPr>
          <w:ilvl w:val="0"/>
          <w:numId w:val="3"/>
        </w:numPr>
        <w:ind w:left="1418" w:hanging="425"/>
      </w:pPr>
      <w:r>
        <w:t>directly or indirectly canvasses any member, employee, agent or contractor (or partner thereof) of the Framework Manager concerning the process leading to the award of the contract (save as expressly provided for in the SQ, ITT or ITP, whichever is applicable</w:t>
      </w:r>
      <w:proofErr w:type="gramStart"/>
      <w:r>
        <w:t>);</w:t>
      </w:r>
      <w:proofErr w:type="gramEnd"/>
    </w:p>
    <w:p w14:paraId="0BE4DBB8" w14:textId="77777777" w:rsidR="005A1834" w:rsidRDefault="00901032">
      <w:pPr>
        <w:pStyle w:val="MOIText"/>
      </w:pPr>
      <w:r>
        <w:t>may be disqualified from the procurement process by the Framework Manager at its absolute discretion. Where any organisation forming part of a bid submission is disqualified the entire bid submission shall be disqualified.</w:t>
      </w:r>
    </w:p>
    <w:p w14:paraId="65CDDF95" w14:textId="77777777" w:rsidR="005A1834" w:rsidRDefault="005A1834">
      <w:pPr>
        <w:rPr>
          <w:rFonts w:ascii="Arial" w:hAnsi="Arial" w:cs="Arial"/>
          <w:b w:val="0"/>
          <w:color w:val="000000"/>
        </w:rPr>
      </w:pPr>
    </w:p>
    <w:p w14:paraId="26074ABF" w14:textId="77777777" w:rsidR="005A1834" w:rsidRDefault="00901032">
      <w:pPr>
        <w:pStyle w:val="BodyText"/>
        <w:shd w:val="clear" w:color="auto" w:fill="FFFFFF" w:themeFill="background1"/>
        <w:kinsoku w:val="0"/>
        <w:overflowPunct w:val="0"/>
        <w:spacing w:before="72"/>
        <w:jc w:val="both"/>
        <w:rPr>
          <w:rFonts w:ascii="Arial" w:hAnsi="Arial" w:cs="Arial"/>
          <w:u w:val="none"/>
        </w:rPr>
      </w:pPr>
      <w:r>
        <w:rPr>
          <w:rFonts w:ascii="Arial" w:hAnsi="Arial" w:cs="Arial"/>
          <w:u w:val="none"/>
        </w:rPr>
        <w:t>13.10</w:t>
      </w:r>
      <w:r>
        <w:rPr>
          <w:rFonts w:ascii="Arial" w:hAnsi="Arial" w:cs="Arial"/>
          <w:u w:val="none"/>
        </w:rPr>
        <w:tab/>
        <w:t>Collusive Tendering</w:t>
      </w:r>
    </w:p>
    <w:p w14:paraId="00CB3F48" w14:textId="77777777" w:rsidR="005A1834" w:rsidRDefault="00901032">
      <w:pPr>
        <w:ind w:firstLine="720"/>
        <w:rPr>
          <w:rFonts w:ascii="Arial" w:hAnsi="Arial" w:cs="Arial"/>
          <w:b w:val="0"/>
          <w:color w:val="000000"/>
        </w:rPr>
      </w:pPr>
      <w:r>
        <w:rPr>
          <w:rFonts w:ascii="Arial" w:hAnsi="Arial" w:cs="Arial"/>
          <w:b w:val="0"/>
          <w:color w:val="000000"/>
        </w:rPr>
        <w:tab/>
      </w:r>
    </w:p>
    <w:p w14:paraId="104761FC" w14:textId="77777777" w:rsidR="005A1834" w:rsidRDefault="00901032">
      <w:pPr>
        <w:pStyle w:val="MOIText"/>
        <w:ind w:left="851" w:hanging="851"/>
      </w:pPr>
      <w:r>
        <w:t>13.10.1</w:t>
      </w:r>
      <w:r>
        <w:tab/>
        <w:t xml:space="preserve">Any organisation forming part of a bid submission in response to this document or any ITP or ITT in a </w:t>
      </w:r>
      <w:proofErr w:type="gramStart"/>
      <w:r>
        <w:t>mini-competition</w:t>
      </w:r>
      <w:proofErr w:type="gramEnd"/>
      <w:r>
        <w:t xml:space="preserve"> under the Framework must neither disclose to, nor discuss with any other potential Bidder, or Bidder (whether directly or indirectly), any aspect of any response to any procurement documents (including this ITT).  Without limitation to the generality of the above obligation, any organisation that:</w:t>
      </w:r>
    </w:p>
    <w:p w14:paraId="1D86B633" w14:textId="77777777" w:rsidR="005A1834" w:rsidRDefault="00901032">
      <w:pPr>
        <w:pStyle w:val="MOIText"/>
        <w:numPr>
          <w:ilvl w:val="0"/>
          <w:numId w:val="4"/>
        </w:numPr>
      </w:pPr>
      <w:r>
        <w:t>fixes or adjusts the price included in its response to the ITT or ITP by or in accordance with any agreement or arrangement with any other bidder; or</w:t>
      </w:r>
    </w:p>
    <w:p w14:paraId="5408839A" w14:textId="77777777" w:rsidR="005A1834" w:rsidRDefault="00901032">
      <w:pPr>
        <w:pStyle w:val="MOIText"/>
        <w:numPr>
          <w:ilvl w:val="0"/>
          <w:numId w:val="4"/>
        </w:numPr>
      </w:pPr>
      <w:r>
        <w:t>communicates to any person other than the Framework Manager the price or approximate price to be included in its response to the ITT or information that would enable the price or approximate price to be calculated (except where such disclosure is made in confidence in order to obtain quotations necessary for the preparation of the response to the ITT or for the purposes of obtaining insurance or for the purposes of obtaining any necessary security); or</w:t>
      </w:r>
    </w:p>
    <w:p w14:paraId="65AD8E8F" w14:textId="77777777" w:rsidR="005A1834" w:rsidRDefault="00901032">
      <w:pPr>
        <w:pStyle w:val="MOIText"/>
        <w:numPr>
          <w:ilvl w:val="0"/>
          <w:numId w:val="4"/>
        </w:numPr>
      </w:pPr>
      <w:r>
        <w:t>enters into any agreement or arrangement with any other potential Bidder that has the effect of prohibiting or excluding that potential Bidder from submitting a response to the ITT or as to the price to be included in any response to be submitted; or</w:t>
      </w:r>
    </w:p>
    <w:p w14:paraId="4E4303C7" w14:textId="77777777" w:rsidR="005A1834" w:rsidRDefault="00901032">
      <w:pPr>
        <w:pStyle w:val="MOIText"/>
        <w:numPr>
          <w:ilvl w:val="0"/>
          <w:numId w:val="4"/>
        </w:numPr>
        <w:ind w:left="1418" w:hanging="284"/>
      </w:pPr>
      <w:r>
        <w:t xml:space="preserve">offers or agrees to pay or give or does pay or give any sum of money, inducement or valuable consideration directly or indirectly to any person for doing or having done or </w:t>
      </w:r>
      <w:r>
        <w:lastRenderedPageBreak/>
        <w:t xml:space="preserve">causing or having caused to be done any act or omission in relation to any other response to the ITT or proposed response to </w:t>
      </w:r>
      <w:proofErr w:type="gramStart"/>
      <w:r>
        <w:t>the  ITT</w:t>
      </w:r>
      <w:proofErr w:type="gramEnd"/>
      <w:r>
        <w:t>;</w:t>
      </w:r>
    </w:p>
    <w:p w14:paraId="7BF4BE7C" w14:textId="77777777" w:rsidR="005A1834" w:rsidRDefault="00901032">
      <w:pPr>
        <w:pStyle w:val="MOIText"/>
      </w:pPr>
      <w:r>
        <w:t xml:space="preserve">may be disqualified from the procurement process by the Framework Manager at its absolute discretion. Where any organisation forming part of a bid submission is disqualified the entire bid submission shall be disqualified. </w:t>
      </w:r>
    </w:p>
    <w:p w14:paraId="773C890A" w14:textId="77777777" w:rsidR="005A1834" w:rsidRDefault="005A1834">
      <w:pPr>
        <w:rPr>
          <w:rFonts w:ascii="Arial" w:hAnsi="Arial" w:cs="Arial"/>
          <w:b w:val="0"/>
          <w:color w:val="000000"/>
        </w:rPr>
      </w:pPr>
    </w:p>
    <w:p w14:paraId="68623759" w14:textId="77777777" w:rsidR="005A1834" w:rsidRDefault="00901032">
      <w:pPr>
        <w:pStyle w:val="BodyText"/>
        <w:shd w:val="clear" w:color="auto" w:fill="FFFFFF" w:themeFill="background1"/>
        <w:kinsoku w:val="0"/>
        <w:overflowPunct w:val="0"/>
        <w:spacing w:before="72"/>
        <w:jc w:val="both"/>
        <w:rPr>
          <w:rFonts w:ascii="Arial" w:hAnsi="Arial" w:cs="Arial"/>
          <w:u w:val="none"/>
        </w:rPr>
      </w:pPr>
      <w:r>
        <w:rPr>
          <w:rFonts w:ascii="Arial" w:hAnsi="Arial" w:cs="Arial"/>
          <w:u w:val="none"/>
        </w:rPr>
        <w:t>13.11</w:t>
      </w:r>
      <w:r>
        <w:rPr>
          <w:rFonts w:ascii="Arial" w:hAnsi="Arial" w:cs="Arial"/>
          <w:u w:val="none"/>
        </w:rPr>
        <w:tab/>
        <w:t>Guarantees</w:t>
      </w:r>
    </w:p>
    <w:p w14:paraId="1AF22EC5" w14:textId="77777777" w:rsidR="005A1834" w:rsidRDefault="005A1834">
      <w:pPr>
        <w:rPr>
          <w:rFonts w:ascii="Arial" w:hAnsi="Arial" w:cs="Arial"/>
          <w:b w:val="0"/>
          <w:color w:val="000000"/>
        </w:rPr>
      </w:pPr>
    </w:p>
    <w:p w14:paraId="57F90273" w14:textId="77777777" w:rsidR="005A1834" w:rsidRDefault="005A1834">
      <w:pPr>
        <w:ind w:left="720" w:hanging="720"/>
        <w:jc w:val="both"/>
        <w:rPr>
          <w:rFonts w:ascii="Arial" w:hAnsi="Arial" w:cs="Arial"/>
          <w:b w:val="0"/>
          <w:color w:val="000000"/>
        </w:rPr>
      </w:pPr>
    </w:p>
    <w:p w14:paraId="06DFC92D" w14:textId="77777777" w:rsidR="005A1834" w:rsidRDefault="00901032">
      <w:pPr>
        <w:ind w:left="851" w:hanging="851"/>
        <w:jc w:val="both"/>
        <w:rPr>
          <w:rFonts w:ascii="Arial" w:hAnsi="Arial" w:cs="Arial"/>
          <w:b w:val="0"/>
          <w:color w:val="000000"/>
        </w:rPr>
      </w:pPr>
      <w:r>
        <w:rPr>
          <w:rFonts w:ascii="Arial" w:hAnsi="Arial" w:cs="Arial"/>
          <w:b w:val="0"/>
          <w:color w:val="000000"/>
        </w:rPr>
        <w:t xml:space="preserve">13.11.1 If the supplier to a Call-Off contract is not a Supplier under </w:t>
      </w:r>
      <w:r>
        <w:rPr>
          <w:rFonts w:ascii="Arial" w:hAnsi="Arial" w:cs="Arial"/>
          <w:b w:val="0"/>
          <w:color w:val="000000" w:themeColor="text1"/>
        </w:rPr>
        <w:t xml:space="preserve">the Framework </w:t>
      </w:r>
      <w:r>
        <w:rPr>
          <w:rFonts w:ascii="Arial" w:hAnsi="Arial" w:cs="Arial"/>
          <w:b w:val="0"/>
          <w:color w:val="000000"/>
        </w:rPr>
        <w:t xml:space="preserve">(for example when use of a SPV is proposed by a Supplier as part of its bid for a Call-Off) then the Supplier is required </w:t>
      </w:r>
      <w:r>
        <w:rPr>
          <w:rFonts w:ascii="Arial" w:hAnsi="Arial" w:cs="Arial"/>
          <w:b w:val="0"/>
        </w:rPr>
        <w:t xml:space="preserve">to provide a parent company guarantee on identical terms to those set out in SCHEDULE I - Specimen Parent Company Guarantee will </w:t>
      </w:r>
      <w:r>
        <w:rPr>
          <w:rFonts w:ascii="Arial" w:hAnsi="Arial" w:cs="Arial"/>
          <w:b w:val="0"/>
          <w:color w:val="000000"/>
        </w:rPr>
        <w:t xml:space="preserve">need to be provided by the Supplier in favour of the relevant Contracting Authority that is calling off a contract or contracts from the successful Bidder under </w:t>
      </w:r>
      <w:r>
        <w:rPr>
          <w:rFonts w:ascii="Arial" w:hAnsi="Arial" w:cs="Arial"/>
          <w:b w:val="0"/>
          <w:color w:val="000000" w:themeColor="text1"/>
        </w:rPr>
        <w:t>the Framework</w:t>
      </w:r>
      <w:r>
        <w:rPr>
          <w:rFonts w:ascii="Arial" w:hAnsi="Arial" w:cs="Arial"/>
          <w:b w:val="0"/>
          <w:color w:val="000000"/>
        </w:rPr>
        <w:t>.</w:t>
      </w:r>
    </w:p>
    <w:p w14:paraId="52357D31" w14:textId="77777777" w:rsidR="005A1834" w:rsidRDefault="005A1834">
      <w:pPr>
        <w:ind w:left="720" w:hanging="720"/>
        <w:jc w:val="both"/>
        <w:rPr>
          <w:rFonts w:ascii="Arial" w:hAnsi="Arial" w:cs="Arial"/>
          <w:b w:val="0"/>
          <w:color w:val="000000"/>
        </w:rPr>
      </w:pPr>
    </w:p>
    <w:p w14:paraId="6910A354" w14:textId="77777777" w:rsidR="005A1834" w:rsidRDefault="00901032">
      <w:pPr>
        <w:ind w:left="851" w:hanging="851"/>
        <w:jc w:val="both"/>
        <w:rPr>
          <w:rFonts w:ascii="Arial" w:hAnsi="Arial" w:cs="Arial"/>
          <w:b w:val="0"/>
          <w:color w:val="000000"/>
        </w:rPr>
      </w:pPr>
      <w:r>
        <w:rPr>
          <w:rFonts w:ascii="Arial" w:hAnsi="Arial" w:cs="Arial"/>
          <w:b w:val="0"/>
          <w:color w:val="000000"/>
        </w:rPr>
        <w:t>13.11.2</w:t>
      </w:r>
      <w:r>
        <w:rPr>
          <w:rFonts w:ascii="Arial" w:hAnsi="Arial" w:cs="Arial"/>
          <w:b w:val="0"/>
          <w:color w:val="000000"/>
        </w:rPr>
        <w:tab/>
        <w:t>If the successful Bidder shall fail to provide the Guarantee specified within 13.11.1 above, the Framework Manager shall by written notice to the Bidder be entitled to treat such failure as putting an end to the Framework Agreement between the Framework Manager and the Bidder, and the Bidder, shall thereupon be liable to pay to the Framework Manager (COCH and CEF) damages equal to any aborted or wasted costs incurred.</w:t>
      </w:r>
    </w:p>
    <w:p w14:paraId="3E56C840" w14:textId="77777777" w:rsidR="005A1834" w:rsidRDefault="005A1834">
      <w:pPr>
        <w:rPr>
          <w:rFonts w:ascii="Arial" w:hAnsi="Arial" w:cs="Arial"/>
          <w:bCs/>
          <w:color w:val="000000"/>
        </w:rPr>
      </w:pPr>
    </w:p>
    <w:p w14:paraId="224D06F5" w14:textId="77777777" w:rsidR="005A1834" w:rsidRDefault="00901032">
      <w:pPr>
        <w:pStyle w:val="BodyText"/>
        <w:shd w:val="clear" w:color="auto" w:fill="FFFFFF" w:themeFill="background1"/>
        <w:kinsoku w:val="0"/>
        <w:overflowPunct w:val="0"/>
        <w:spacing w:before="72"/>
        <w:jc w:val="both"/>
        <w:rPr>
          <w:rFonts w:ascii="Arial" w:hAnsi="Arial" w:cs="Arial"/>
          <w:u w:val="none"/>
        </w:rPr>
      </w:pPr>
      <w:r>
        <w:rPr>
          <w:rFonts w:ascii="Arial" w:hAnsi="Arial" w:cs="Arial"/>
          <w:u w:val="none"/>
        </w:rPr>
        <w:t>13.12</w:t>
      </w:r>
      <w:r>
        <w:rPr>
          <w:rFonts w:ascii="Arial" w:hAnsi="Arial" w:cs="Arial"/>
          <w:u w:val="none"/>
        </w:rPr>
        <w:tab/>
        <w:t>The Framework Agreement</w:t>
      </w:r>
    </w:p>
    <w:p w14:paraId="0010B854" w14:textId="77777777" w:rsidR="005A1834" w:rsidRDefault="005A1834">
      <w:pPr>
        <w:ind w:left="720" w:hanging="720"/>
        <w:rPr>
          <w:rFonts w:ascii="Arial" w:hAnsi="Arial" w:cs="Arial"/>
          <w:bCs/>
          <w:color w:val="000000"/>
        </w:rPr>
      </w:pPr>
    </w:p>
    <w:p w14:paraId="1C7C2165" w14:textId="77777777" w:rsidR="005A1834" w:rsidRDefault="00901032">
      <w:pPr>
        <w:ind w:left="851" w:hanging="851"/>
        <w:jc w:val="both"/>
        <w:rPr>
          <w:rFonts w:ascii="Arial" w:hAnsi="Arial" w:cs="Arial"/>
          <w:b w:val="0"/>
          <w:color w:val="000000"/>
        </w:rPr>
      </w:pPr>
      <w:r>
        <w:rPr>
          <w:rFonts w:ascii="Arial" w:hAnsi="Arial" w:cs="Arial"/>
          <w:b w:val="0"/>
          <w:color w:val="000000"/>
        </w:rPr>
        <w:t>13.12.1</w:t>
      </w:r>
      <w:r>
        <w:rPr>
          <w:rFonts w:ascii="Arial" w:hAnsi="Arial" w:cs="Arial"/>
          <w:b w:val="0"/>
          <w:color w:val="000000"/>
        </w:rPr>
        <w:tab/>
        <w:t>This procurement exercise concerns the establishment of a Framework under which multiple Bidders will be appointed to supply services to Contracting Authorities on the terms agreed. A copy of a specimen Framework Agreement can be found in SCHEDULE B.1.</w:t>
      </w:r>
    </w:p>
    <w:p w14:paraId="6119DFFB" w14:textId="77777777" w:rsidR="005A1834" w:rsidRDefault="005A1834">
      <w:pPr>
        <w:ind w:left="720" w:hanging="720"/>
        <w:rPr>
          <w:rFonts w:ascii="Arial" w:hAnsi="Arial" w:cs="Arial"/>
          <w:b w:val="0"/>
          <w:bCs/>
        </w:rPr>
      </w:pPr>
    </w:p>
    <w:p w14:paraId="38B281D1" w14:textId="77777777" w:rsidR="005A1834" w:rsidRDefault="00901032">
      <w:pPr>
        <w:ind w:left="851" w:hanging="851"/>
        <w:jc w:val="both"/>
        <w:rPr>
          <w:rFonts w:ascii="Arial" w:hAnsi="Arial" w:cs="Arial"/>
          <w:b w:val="0"/>
          <w:szCs w:val="22"/>
        </w:rPr>
      </w:pPr>
      <w:r>
        <w:rPr>
          <w:rFonts w:ascii="Arial" w:hAnsi="Arial" w:cs="Arial"/>
          <w:b w:val="0"/>
          <w:szCs w:val="22"/>
        </w:rPr>
        <w:t xml:space="preserve">13.12.2 </w:t>
      </w:r>
      <w:r>
        <w:rPr>
          <w:rFonts w:ascii="Arial" w:hAnsi="Arial" w:cs="Arial"/>
          <w:b w:val="0"/>
          <w:szCs w:val="22"/>
        </w:rPr>
        <w:tab/>
        <w:t>The following documents:</w:t>
      </w:r>
    </w:p>
    <w:p w14:paraId="332AFC67" w14:textId="77777777" w:rsidR="005A1834" w:rsidRDefault="005A1834">
      <w:pPr>
        <w:ind w:left="709" w:hanging="709"/>
        <w:jc w:val="both"/>
        <w:rPr>
          <w:rFonts w:ascii="Arial" w:hAnsi="Arial" w:cs="Arial"/>
          <w:b w:val="0"/>
          <w:szCs w:val="22"/>
        </w:rPr>
      </w:pPr>
    </w:p>
    <w:p w14:paraId="1321CE37" w14:textId="77777777" w:rsidR="005A1834" w:rsidRDefault="00901032">
      <w:pPr>
        <w:pStyle w:val="ListParagraph"/>
        <w:numPr>
          <w:ilvl w:val="0"/>
          <w:numId w:val="26"/>
        </w:numPr>
        <w:ind w:left="1134" w:hanging="283"/>
        <w:jc w:val="both"/>
        <w:rPr>
          <w:rFonts w:ascii="Arial" w:hAnsi="Arial"/>
          <w:b w:val="0"/>
        </w:rPr>
      </w:pPr>
      <w:r>
        <w:rPr>
          <w:rFonts w:ascii="Arial" w:hAnsi="Arial"/>
          <w:b w:val="0"/>
        </w:rPr>
        <w:t>The specimen framework agreement (</w:t>
      </w:r>
      <w:r>
        <w:rPr>
          <w:rFonts w:ascii="Arial" w:hAnsi="Arial" w:cs="Arial"/>
          <w:b w:val="0"/>
        </w:rPr>
        <w:t>SCHEDULE B.1</w:t>
      </w:r>
      <w:r>
        <w:rPr>
          <w:rFonts w:ascii="Arial" w:hAnsi="Arial"/>
          <w:b w:val="0"/>
        </w:rPr>
        <w:t>), duly drafted into the Framework Agreement</w:t>
      </w:r>
    </w:p>
    <w:p w14:paraId="12F0E2CF" w14:textId="77777777" w:rsidR="005A1834" w:rsidRDefault="00901032">
      <w:pPr>
        <w:pStyle w:val="ListParagraph"/>
        <w:numPr>
          <w:ilvl w:val="0"/>
          <w:numId w:val="26"/>
        </w:numPr>
        <w:ind w:left="1134" w:hanging="283"/>
        <w:jc w:val="both"/>
        <w:rPr>
          <w:rFonts w:ascii="Arial" w:hAnsi="Arial"/>
          <w:b w:val="0"/>
        </w:rPr>
      </w:pPr>
      <w:r>
        <w:rPr>
          <w:rFonts w:ascii="Arial" w:hAnsi="Arial"/>
          <w:b w:val="0"/>
        </w:rPr>
        <w:t>The NHS Standard FA (SCHEDULE B1.1)</w:t>
      </w:r>
    </w:p>
    <w:p w14:paraId="3E39D5F9" w14:textId="77777777" w:rsidR="005A1834" w:rsidRDefault="00901032">
      <w:pPr>
        <w:pStyle w:val="ListParagraph"/>
        <w:numPr>
          <w:ilvl w:val="0"/>
          <w:numId w:val="26"/>
        </w:numPr>
        <w:ind w:left="1134" w:hanging="283"/>
        <w:jc w:val="both"/>
        <w:rPr>
          <w:rFonts w:ascii="Arial" w:hAnsi="Arial"/>
          <w:b w:val="0"/>
        </w:rPr>
      </w:pPr>
      <w:r>
        <w:rPr>
          <w:rFonts w:ascii="Arial" w:hAnsi="Arial"/>
          <w:b w:val="0"/>
        </w:rPr>
        <w:t>the Form of Offer (SCHEDULE F)</w:t>
      </w:r>
    </w:p>
    <w:p w14:paraId="4BD282D4" w14:textId="77777777" w:rsidR="005A1834" w:rsidRDefault="00901032">
      <w:pPr>
        <w:pStyle w:val="ListParagraph"/>
        <w:numPr>
          <w:ilvl w:val="0"/>
          <w:numId w:val="26"/>
        </w:numPr>
        <w:ind w:left="1134" w:hanging="283"/>
        <w:jc w:val="both"/>
        <w:rPr>
          <w:rFonts w:ascii="Arial" w:hAnsi="Arial"/>
          <w:b w:val="0"/>
        </w:rPr>
      </w:pPr>
      <w:r>
        <w:rPr>
          <w:rFonts w:ascii="Arial" w:hAnsi="Arial"/>
          <w:b w:val="0"/>
        </w:rPr>
        <w:t>the Certificate of Non-Canvassing (SCHEDULE G) and</w:t>
      </w:r>
    </w:p>
    <w:p w14:paraId="65F1E2E5" w14:textId="77777777" w:rsidR="005A1834" w:rsidRDefault="00901032">
      <w:pPr>
        <w:pStyle w:val="ListParagraph"/>
        <w:numPr>
          <w:ilvl w:val="0"/>
          <w:numId w:val="26"/>
        </w:numPr>
        <w:ind w:left="1134" w:hanging="283"/>
        <w:jc w:val="both"/>
        <w:rPr>
          <w:rFonts w:ascii="Arial" w:hAnsi="Arial"/>
          <w:b w:val="0"/>
        </w:rPr>
      </w:pPr>
      <w:r>
        <w:rPr>
          <w:rFonts w:ascii="Arial" w:hAnsi="Arial"/>
          <w:b w:val="0"/>
        </w:rPr>
        <w:t>the Non-Disclosure Agreement (SCHEDULE H)</w:t>
      </w:r>
    </w:p>
    <w:p w14:paraId="0B9A49E7" w14:textId="77777777" w:rsidR="005A1834" w:rsidRDefault="005A1834">
      <w:pPr>
        <w:ind w:left="709" w:hanging="709"/>
        <w:jc w:val="both"/>
        <w:rPr>
          <w:rFonts w:ascii="Arial" w:hAnsi="Arial" w:cs="Arial"/>
          <w:b w:val="0"/>
          <w:szCs w:val="22"/>
        </w:rPr>
      </w:pPr>
    </w:p>
    <w:p w14:paraId="3911ED2C" w14:textId="77777777" w:rsidR="005A1834" w:rsidRDefault="00B947FF">
      <w:pPr>
        <w:ind w:left="851"/>
        <w:jc w:val="both"/>
        <w:rPr>
          <w:rFonts w:ascii="Arial" w:hAnsi="Arial" w:cs="Arial"/>
          <w:b w:val="0"/>
          <w:szCs w:val="22"/>
        </w:rPr>
      </w:pPr>
      <w:hyperlink w:anchor="_SCHEDULE_J" w:history="1"/>
      <w:r w:rsidR="00901032">
        <w:rPr>
          <w:rFonts w:ascii="Arial" w:hAnsi="Arial" w:cs="Arial"/>
          <w:b w:val="0"/>
          <w:szCs w:val="22"/>
        </w:rPr>
        <w:t xml:space="preserve">will form the basis of the resulting agreement between the Supplier and the Framework Manager and take effect once signed and dated. Bidders should confirm their understanding of this statement by completing the “Form of Offer” (attached as </w:t>
      </w:r>
      <w:r w:rsidR="00901032">
        <w:rPr>
          <w:rFonts w:ascii="Arial" w:hAnsi="Arial" w:cs="Arial"/>
          <w:b w:val="0"/>
        </w:rPr>
        <w:t>SCHEDULE F</w:t>
      </w:r>
      <w:r w:rsidR="00901032">
        <w:rPr>
          <w:rFonts w:ascii="Arial" w:hAnsi="Arial" w:cs="Arial"/>
          <w:b w:val="0"/>
          <w:szCs w:val="22"/>
        </w:rPr>
        <w:t>).</w:t>
      </w:r>
    </w:p>
    <w:p w14:paraId="7FC48B0B" w14:textId="77777777" w:rsidR="005A1834" w:rsidRDefault="005A1834">
      <w:pPr>
        <w:ind w:left="851" w:hanging="851"/>
        <w:jc w:val="both"/>
        <w:rPr>
          <w:rFonts w:ascii="Arial" w:hAnsi="Arial" w:cs="Arial"/>
          <w:b w:val="0"/>
          <w:szCs w:val="22"/>
        </w:rPr>
      </w:pPr>
    </w:p>
    <w:p w14:paraId="321731F0" w14:textId="77777777" w:rsidR="005A1834" w:rsidRDefault="00901032">
      <w:pPr>
        <w:ind w:left="851" w:hanging="851"/>
        <w:jc w:val="both"/>
        <w:rPr>
          <w:rFonts w:ascii="Arial" w:hAnsi="Arial" w:cs="Arial"/>
          <w:b w:val="0"/>
          <w:szCs w:val="22"/>
        </w:rPr>
      </w:pPr>
      <w:r>
        <w:rPr>
          <w:rFonts w:ascii="Arial" w:hAnsi="Arial" w:cs="Arial"/>
          <w:b w:val="0"/>
          <w:szCs w:val="22"/>
        </w:rPr>
        <w:t>13.12.3</w:t>
      </w:r>
      <w:r>
        <w:rPr>
          <w:rFonts w:ascii="Arial" w:hAnsi="Arial" w:cs="Arial"/>
          <w:b w:val="0"/>
          <w:szCs w:val="22"/>
        </w:rPr>
        <w:tab/>
        <w:t>It is important that Bidders carefully review the specimen framework agreement (SCHEDULE B.1) and the indemnities they will be expected to provide to the Framework Manager contained therein.</w:t>
      </w:r>
    </w:p>
    <w:p w14:paraId="3EE3914A" w14:textId="77777777" w:rsidR="005A1834" w:rsidRDefault="005A1834">
      <w:pPr>
        <w:rPr>
          <w:rFonts w:ascii="Arial" w:hAnsi="Arial" w:cs="Arial"/>
          <w:b w:val="0"/>
          <w:color w:val="000000"/>
        </w:rPr>
      </w:pPr>
    </w:p>
    <w:p w14:paraId="3B499A33" w14:textId="77777777" w:rsidR="005A1834" w:rsidRDefault="00901032">
      <w:pPr>
        <w:pStyle w:val="BodyText"/>
        <w:shd w:val="clear" w:color="auto" w:fill="FFFFFF" w:themeFill="background1"/>
        <w:kinsoku w:val="0"/>
        <w:overflowPunct w:val="0"/>
        <w:spacing w:before="72"/>
        <w:jc w:val="both"/>
        <w:rPr>
          <w:rFonts w:ascii="Arial" w:hAnsi="Arial" w:cs="Arial"/>
          <w:u w:val="none"/>
        </w:rPr>
      </w:pPr>
      <w:r>
        <w:rPr>
          <w:rFonts w:ascii="Arial" w:hAnsi="Arial" w:cs="Arial"/>
          <w:u w:val="none"/>
        </w:rPr>
        <w:t>13.13</w:t>
      </w:r>
      <w:r>
        <w:rPr>
          <w:rFonts w:ascii="Arial" w:hAnsi="Arial" w:cs="Arial"/>
          <w:u w:val="none"/>
        </w:rPr>
        <w:tab/>
        <w:t>Disclaimer</w:t>
      </w:r>
    </w:p>
    <w:p w14:paraId="11AD79F6" w14:textId="77777777" w:rsidR="005A1834" w:rsidRDefault="005A1834">
      <w:pPr>
        <w:ind w:left="786"/>
        <w:rPr>
          <w:rFonts w:ascii="Arial" w:hAnsi="Arial" w:cs="Arial"/>
        </w:rPr>
      </w:pPr>
    </w:p>
    <w:p w14:paraId="472C8744" w14:textId="77777777" w:rsidR="005A1834" w:rsidRDefault="00901032">
      <w:pPr>
        <w:ind w:left="709"/>
        <w:jc w:val="both"/>
        <w:rPr>
          <w:rFonts w:ascii="Arial" w:hAnsi="Arial" w:cs="Arial"/>
          <w:b w:val="0"/>
          <w:szCs w:val="22"/>
        </w:rPr>
      </w:pPr>
      <w:r>
        <w:rPr>
          <w:rFonts w:ascii="Arial" w:hAnsi="Arial" w:cs="Arial"/>
          <w:b w:val="0"/>
          <w:szCs w:val="22"/>
        </w:rPr>
        <w:t xml:space="preserve">The information contained in this ITT is presented in good faith and does not purport to be comprehensive </w:t>
      </w:r>
      <w:r>
        <w:rPr>
          <w:rFonts w:ascii="Arial" w:hAnsi="Arial" w:cs="Arial"/>
          <w:b w:val="0"/>
          <w:szCs w:val="22"/>
          <w:lang w:val="en-US"/>
        </w:rPr>
        <w:t xml:space="preserve">nor </w:t>
      </w:r>
      <w:r>
        <w:rPr>
          <w:rFonts w:ascii="Arial" w:hAnsi="Arial" w:cs="Arial"/>
          <w:b w:val="0"/>
          <w:szCs w:val="22"/>
        </w:rPr>
        <w:t xml:space="preserve">to have been independently verified. </w:t>
      </w:r>
    </w:p>
    <w:p w14:paraId="124E1EB0" w14:textId="77777777" w:rsidR="005A1834" w:rsidRDefault="005A1834">
      <w:pPr>
        <w:ind w:left="709"/>
        <w:jc w:val="both"/>
        <w:rPr>
          <w:rFonts w:ascii="Arial" w:hAnsi="Arial" w:cs="Arial"/>
          <w:b w:val="0"/>
          <w:szCs w:val="22"/>
        </w:rPr>
      </w:pPr>
    </w:p>
    <w:p w14:paraId="59FBF764" w14:textId="77777777" w:rsidR="005A1834" w:rsidRDefault="00901032">
      <w:pPr>
        <w:ind w:left="709"/>
        <w:jc w:val="both"/>
        <w:rPr>
          <w:rFonts w:ascii="Arial" w:hAnsi="Arial" w:cs="Arial"/>
          <w:b w:val="0"/>
          <w:szCs w:val="22"/>
        </w:rPr>
      </w:pPr>
      <w:r>
        <w:rPr>
          <w:rFonts w:ascii="Arial" w:hAnsi="Arial" w:cs="Arial"/>
          <w:b w:val="0"/>
          <w:szCs w:val="22"/>
        </w:rPr>
        <w:lastRenderedPageBreak/>
        <w:t xml:space="preserve">Neither the Framework Manager, </w:t>
      </w:r>
      <w:r>
        <w:rPr>
          <w:rFonts w:ascii="Arial" w:hAnsi="Arial" w:cs="Arial"/>
          <w:b w:val="0"/>
          <w:szCs w:val="22"/>
          <w:lang w:val="en-US"/>
        </w:rPr>
        <w:t xml:space="preserve">nor </w:t>
      </w:r>
      <w:r>
        <w:rPr>
          <w:rFonts w:ascii="Arial" w:hAnsi="Arial" w:cs="Arial"/>
          <w:b w:val="0"/>
          <w:szCs w:val="22"/>
        </w:rPr>
        <w:t xml:space="preserve">any of its members, nor any of their advisers accept any responsibility or liability in relation to its accuracy or completeness or any other information which has been, or which is subsequently, made available to any Bidder, any </w:t>
      </w:r>
      <w:r>
        <w:rPr>
          <w:rFonts w:ascii="Arial" w:hAnsi="Arial" w:cs="Arial"/>
          <w:b w:val="0"/>
          <w:szCs w:val="22"/>
          <w:lang w:val="en-US"/>
        </w:rPr>
        <w:t>sub-contractor</w:t>
      </w:r>
      <w:r>
        <w:rPr>
          <w:rFonts w:ascii="Arial" w:hAnsi="Arial" w:cs="Arial"/>
          <w:b w:val="0"/>
          <w:szCs w:val="22"/>
        </w:rPr>
        <w:t>, Bidder guarantors, their financiers or any of their advisers, orally or in writing or in whatever media.</w:t>
      </w:r>
    </w:p>
    <w:p w14:paraId="324E8CAC" w14:textId="77777777" w:rsidR="005A1834" w:rsidRDefault="005A1834">
      <w:pPr>
        <w:ind w:left="709"/>
        <w:jc w:val="both"/>
        <w:rPr>
          <w:rFonts w:ascii="Arial" w:hAnsi="Arial" w:cs="Arial"/>
          <w:b w:val="0"/>
          <w:szCs w:val="22"/>
        </w:rPr>
      </w:pPr>
    </w:p>
    <w:p w14:paraId="0A77780E" w14:textId="77777777" w:rsidR="005A1834" w:rsidRDefault="00901032">
      <w:pPr>
        <w:ind w:left="709"/>
        <w:jc w:val="both"/>
        <w:rPr>
          <w:rFonts w:ascii="Arial" w:hAnsi="Arial" w:cs="Arial"/>
          <w:b w:val="0"/>
          <w:szCs w:val="22"/>
        </w:rPr>
      </w:pPr>
      <w:r>
        <w:rPr>
          <w:rFonts w:ascii="Arial" w:hAnsi="Arial" w:cs="Arial"/>
          <w:b w:val="0"/>
          <w:szCs w:val="22"/>
          <w:lang w:val="en-US"/>
        </w:rPr>
        <w:t xml:space="preserve">Bidders </w:t>
      </w:r>
      <w:r>
        <w:rPr>
          <w:rFonts w:ascii="Arial" w:hAnsi="Arial" w:cs="Arial"/>
          <w:b w:val="0"/>
          <w:szCs w:val="22"/>
        </w:rPr>
        <w:t xml:space="preserve">and their advisers must therefore take their own steps to verify the accuracy of any information that they consider </w:t>
      </w:r>
      <w:proofErr w:type="gramStart"/>
      <w:r>
        <w:rPr>
          <w:rFonts w:ascii="Arial" w:hAnsi="Arial" w:cs="Arial"/>
          <w:b w:val="0"/>
          <w:szCs w:val="22"/>
        </w:rPr>
        <w:t>relevant, but</w:t>
      </w:r>
      <w:proofErr w:type="gramEnd"/>
      <w:r>
        <w:rPr>
          <w:rFonts w:ascii="Arial" w:hAnsi="Arial" w:cs="Arial"/>
          <w:b w:val="0"/>
          <w:szCs w:val="22"/>
        </w:rPr>
        <w:t xml:space="preserve"> are not entitled to rely on any statement or representation made by the Framework Manager, or any of its members or any of their advisers.</w:t>
      </w:r>
    </w:p>
    <w:p w14:paraId="24457533" w14:textId="77777777" w:rsidR="005A1834" w:rsidRDefault="005A1834">
      <w:pPr>
        <w:ind w:left="709"/>
        <w:jc w:val="both"/>
        <w:rPr>
          <w:rFonts w:ascii="Arial" w:hAnsi="Arial" w:cs="Arial"/>
          <w:b w:val="0"/>
          <w:szCs w:val="22"/>
        </w:rPr>
      </w:pPr>
    </w:p>
    <w:p w14:paraId="17ADDD47" w14:textId="77777777" w:rsidR="005A1834" w:rsidRDefault="00901032">
      <w:pPr>
        <w:autoSpaceDE w:val="0"/>
        <w:autoSpaceDN w:val="0"/>
        <w:adjustRightInd w:val="0"/>
        <w:ind w:left="709"/>
        <w:jc w:val="both"/>
        <w:rPr>
          <w:rFonts w:ascii="Arial" w:hAnsi="Arial" w:cs="Arial"/>
          <w:b w:val="0"/>
          <w:color w:val="000000"/>
          <w:szCs w:val="22"/>
        </w:rPr>
      </w:pPr>
      <w:r>
        <w:rPr>
          <w:rFonts w:ascii="Arial" w:hAnsi="Arial" w:cs="Arial"/>
          <w:b w:val="0"/>
          <w:color w:val="000000"/>
          <w:szCs w:val="22"/>
        </w:rPr>
        <w:t xml:space="preserve">Nothing in this ITT is, nor shall be relied upon as, a promise or representation as to any decision by the Framework Manager in relation to this procurement. No person has been authorised by the Framework Manager, or their advisers or consultants to give any information or make any representation not contained in this ITT and, if given or made, any such information or representation may not be relied upon as having been so authorised. </w:t>
      </w:r>
    </w:p>
    <w:p w14:paraId="040EA5AB" w14:textId="77777777" w:rsidR="005A1834" w:rsidRDefault="005A1834">
      <w:pPr>
        <w:autoSpaceDE w:val="0"/>
        <w:autoSpaceDN w:val="0"/>
        <w:adjustRightInd w:val="0"/>
        <w:ind w:left="709"/>
        <w:jc w:val="both"/>
        <w:rPr>
          <w:rFonts w:ascii="Arial" w:hAnsi="Arial" w:cs="Arial"/>
          <w:b w:val="0"/>
          <w:color w:val="000000"/>
          <w:szCs w:val="22"/>
        </w:rPr>
      </w:pPr>
    </w:p>
    <w:p w14:paraId="40F63F6D" w14:textId="77777777" w:rsidR="005A1834" w:rsidRDefault="00901032">
      <w:pPr>
        <w:autoSpaceDE w:val="0"/>
        <w:autoSpaceDN w:val="0"/>
        <w:adjustRightInd w:val="0"/>
        <w:ind w:left="709"/>
        <w:jc w:val="both"/>
        <w:rPr>
          <w:rFonts w:ascii="Arial" w:hAnsi="Arial" w:cs="Arial"/>
          <w:b w:val="0"/>
          <w:color w:val="000000"/>
          <w:szCs w:val="22"/>
        </w:rPr>
      </w:pPr>
      <w:r>
        <w:rPr>
          <w:rFonts w:ascii="Arial" w:hAnsi="Arial" w:cs="Arial"/>
          <w:b w:val="0"/>
          <w:color w:val="000000"/>
          <w:szCs w:val="22"/>
        </w:rPr>
        <w:t xml:space="preserve">Nothing in this ITT or any other pre-contractual documentation shall constitute the basis of an express or implied contract that may be concluded in relation to this procurement exercise, nor shall such documentation / 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this ITT or other pre-contract documentation. </w:t>
      </w:r>
    </w:p>
    <w:p w14:paraId="41EC1C2D" w14:textId="77777777" w:rsidR="005A1834" w:rsidRDefault="005A1834">
      <w:pPr>
        <w:autoSpaceDE w:val="0"/>
        <w:autoSpaceDN w:val="0"/>
        <w:adjustRightInd w:val="0"/>
        <w:ind w:left="709"/>
        <w:jc w:val="both"/>
        <w:rPr>
          <w:rFonts w:ascii="Arial" w:hAnsi="Arial" w:cs="Arial"/>
          <w:b w:val="0"/>
          <w:color w:val="000000"/>
          <w:szCs w:val="22"/>
        </w:rPr>
      </w:pPr>
    </w:p>
    <w:p w14:paraId="1A01D38D" w14:textId="77777777" w:rsidR="005A1834" w:rsidRDefault="00901032">
      <w:pPr>
        <w:autoSpaceDE w:val="0"/>
        <w:autoSpaceDN w:val="0"/>
        <w:adjustRightInd w:val="0"/>
        <w:ind w:left="709"/>
        <w:jc w:val="both"/>
        <w:rPr>
          <w:rFonts w:ascii="Arial" w:hAnsi="Arial" w:cs="Arial"/>
          <w:b w:val="0"/>
          <w:color w:val="000000"/>
          <w:szCs w:val="22"/>
        </w:rPr>
      </w:pPr>
      <w:r>
        <w:rPr>
          <w:rFonts w:ascii="Arial" w:hAnsi="Arial" w:cs="Arial"/>
          <w:b w:val="0"/>
          <w:color w:val="000000"/>
          <w:szCs w:val="22"/>
        </w:rPr>
        <w:t xml:space="preserve">The Framework Manager, </w:t>
      </w:r>
      <w:r>
        <w:rPr>
          <w:rFonts w:ascii="Arial" w:hAnsi="Arial" w:cs="Arial"/>
          <w:b w:val="0"/>
          <w:color w:val="000000"/>
          <w:szCs w:val="22"/>
          <w:lang w:val="en-US"/>
        </w:rPr>
        <w:t xml:space="preserve">accepts </w:t>
      </w:r>
      <w:r>
        <w:rPr>
          <w:rFonts w:ascii="Arial" w:hAnsi="Arial" w:cs="Arial"/>
          <w:b w:val="0"/>
          <w:color w:val="000000"/>
          <w:szCs w:val="22"/>
        </w:rPr>
        <w:t xml:space="preserve">no liability for any loss, liability, cost or expense (including legal expenses) incurred by any Bidder in preparing for or participating in this </w:t>
      </w:r>
      <w:r>
        <w:rPr>
          <w:rFonts w:ascii="Arial" w:hAnsi="Arial" w:cs="Arial"/>
          <w:b w:val="0"/>
          <w:color w:val="000000"/>
          <w:szCs w:val="22"/>
          <w:lang w:val="en-US"/>
        </w:rPr>
        <w:t xml:space="preserve">tender </w:t>
      </w:r>
      <w:r>
        <w:rPr>
          <w:rFonts w:ascii="Arial" w:hAnsi="Arial" w:cs="Arial"/>
          <w:b w:val="0"/>
          <w:color w:val="000000"/>
          <w:szCs w:val="22"/>
        </w:rPr>
        <w:t xml:space="preserve">process, howsoever arising (whether under contract, tort or under any statutory provision or otherwise) including under any implied contract between the Framework Manager and any Bidder arising by virtue of this </w:t>
      </w:r>
      <w:r>
        <w:rPr>
          <w:rFonts w:ascii="Arial" w:hAnsi="Arial" w:cs="Arial"/>
          <w:b w:val="0"/>
          <w:color w:val="000000"/>
          <w:szCs w:val="22"/>
          <w:lang w:val="en-US"/>
        </w:rPr>
        <w:t xml:space="preserve">tender </w:t>
      </w:r>
      <w:r>
        <w:rPr>
          <w:rFonts w:ascii="Arial" w:hAnsi="Arial" w:cs="Arial"/>
          <w:b w:val="0"/>
          <w:color w:val="000000"/>
          <w:szCs w:val="22"/>
        </w:rPr>
        <w:t xml:space="preserve">process.  </w:t>
      </w:r>
    </w:p>
    <w:p w14:paraId="531D7C99" w14:textId="77777777" w:rsidR="005A1834" w:rsidRDefault="005A1834">
      <w:pPr>
        <w:autoSpaceDE w:val="0"/>
        <w:autoSpaceDN w:val="0"/>
        <w:adjustRightInd w:val="0"/>
        <w:ind w:left="709"/>
        <w:jc w:val="both"/>
        <w:rPr>
          <w:rFonts w:ascii="Arial" w:hAnsi="Arial" w:cs="Arial"/>
          <w:b w:val="0"/>
          <w:color w:val="000000"/>
          <w:szCs w:val="22"/>
        </w:rPr>
      </w:pPr>
    </w:p>
    <w:p w14:paraId="2D41D226" w14:textId="77777777" w:rsidR="005A1834" w:rsidRDefault="00901032">
      <w:pPr>
        <w:autoSpaceDE w:val="0"/>
        <w:autoSpaceDN w:val="0"/>
        <w:adjustRightInd w:val="0"/>
        <w:ind w:left="709"/>
        <w:jc w:val="both"/>
        <w:rPr>
          <w:rFonts w:ascii="Arial" w:hAnsi="Arial" w:cs="Arial"/>
          <w:b w:val="0"/>
          <w:color w:val="000000"/>
          <w:szCs w:val="22"/>
        </w:rPr>
      </w:pPr>
      <w:r>
        <w:rPr>
          <w:rFonts w:ascii="Arial" w:hAnsi="Arial" w:cs="Arial"/>
          <w:b w:val="0"/>
          <w:color w:val="000000"/>
          <w:szCs w:val="22"/>
        </w:rPr>
        <w:t xml:space="preserve">In this section 13.13, </w:t>
      </w:r>
      <w:r>
        <w:rPr>
          <w:rFonts w:ascii="Arial" w:hAnsi="Arial" w:cs="Arial"/>
          <w:b w:val="0"/>
          <w:color w:val="000000"/>
          <w:szCs w:val="22"/>
          <w:lang w:val="en-US"/>
        </w:rPr>
        <w:t>references to the ITMC, ITP or ITT include all information contained in these documents and any other information (whether written, oral or in machine-readable form) or opinions made available by or on behalf of the Framework Manager or any of its advisers or consultants in connection with the ITMC, ITP or ITT or any other pre-contract document</w:t>
      </w:r>
      <w:r>
        <w:rPr>
          <w:rFonts w:ascii="Arial" w:hAnsi="Arial" w:cs="Arial"/>
          <w:b w:val="0"/>
          <w:color w:val="000000"/>
          <w:szCs w:val="22"/>
        </w:rPr>
        <w:t xml:space="preserve">. </w:t>
      </w:r>
    </w:p>
    <w:p w14:paraId="5127CA1B" w14:textId="77777777" w:rsidR="005A1834" w:rsidRDefault="005A1834">
      <w:pPr>
        <w:autoSpaceDE w:val="0"/>
        <w:autoSpaceDN w:val="0"/>
        <w:adjustRightInd w:val="0"/>
        <w:ind w:left="709"/>
        <w:jc w:val="both"/>
        <w:rPr>
          <w:rFonts w:ascii="Arial" w:hAnsi="Arial" w:cs="Arial"/>
          <w:b w:val="0"/>
          <w:color w:val="000000"/>
          <w:szCs w:val="22"/>
        </w:rPr>
      </w:pPr>
    </w:p>
    <w:p w14:paraId="7E814087" w14:textId="77777777" w:rsidR="005A1834" w:rsidRDefault="00901032">
      <w:pPr>
        <w:pStyle w:val="MOIText"/>
        <w:spacing w:before="0" w:after="0"/>
        <w:ind w:left="709"/>
      </w:pPr>
      <w:r>
        <w:t>The Framework Manager reserves the right to change the basis of, or the procedures (including the timetable) relating to, the procurement process to reject any, or all, of the ITT bids in respect of the procurement.</w:t>
      </w:r>
    </w:p>
    <w:p w14:paraId="3F956943" w14:textId="77777777" w:rsidR="005A1834" w:rsidRDefault="005A1834">
      <w:pPr>
        <w:pStyle w:val="MOIText"/>
        <w:spacing w:before="0" w:after="0"/>
        <w:ind w:left="709"/>
      </w:pPr>
    </w:p>
    <w:p w14:paraId="61F410AC" w14:textId="77777777" w:rsidR="005A1834" w:rsidRDefault="00901032">
      <w:pPr>
        <w:pStyle w:val="MOIText"/>
      </w:pPr>
      <w:r>
        <w:t>The Framework Manager shall not be obliged to appoint any of the Bidders as Suppliers and reserves the right to not proceed with the procurement, or any part thereof, at any time.</w:t>
      </w:r>
    </w:p>
    <w:p w14:paraId="6B306E73" w14:textId="77777777" w:rsidR="005A1834" w:rsidRDefault="005A1834">
      <w:pPr>
        <w:rPr>
          <w:rFonts w:cs="Arial"/>
        </w:rPr>
      </w:pPr>
    </w:p>
    <w:p w14:paraId="3C0A150F" w14:textId="77777777" w:rsidR="005A1834" w:rsidRDefault="00901032">
      <w:pPr>
        <w:pStyle w:val="BodyText"/>
        <w:shd w:val="clear" w:color="auto" w:fill="FFFFFF" w:themeFill="background1"/>
        <w:kinsoku w:val="0"/>
        <w:overflowPunct w:val="0"/>
        <w:spacing w:before="72"/>
        <w:jc w:val="both"/>
        <w:rPr>
          <w:rFonts w:ascii="Arial" w:hAnsi="Arial" w:cs="Arial"/>
          <w:u w:val="none"/>
        </w:rPr>
      </w:pPr>
      <w:r>
        <w:rPr>
          <w:rFonts w:ascii="Arial" w:hAnsi="Arial" w:cs="Arial"/>
          <w:u w:val="none"/>
        </w:rPr>
        <w:t>13.14</w:t>
      </w:r>
      <w:r>
        <w:rPr>
          <w:rFonts w:ascii="Arial" w:hAnsi="Arial" w:cs="Arial"/>
          <w:u w:val="none"/>
        </w:rPr>
        <w:tab/>
        <w:t>Bidder changes</w:t>
      </w:r>
    </w:p>
    <w:p w14:paraId="69D6ADD9" w14:textId="77777777" w:rsidR="005A1834" w:rsidRDefault="005A1834">
      <w:pPr>
        <w:ind w:left="284"/>
      </w:pPr>
    </w:p>
    <w:p w14:paraId="6BD85005" w14:textId="77777777" w:rsidR="005A1834" w:rsidRDefault="00901032">
      <w:pPr>
        <w:ind w:left="720"/>
        <w:jc w:val="both"/>
        <w:rPr>
          <w:rFonts w:ascii="Arial" w:hAnsi="Arial" w:cs="Arial"/>
          <w:b w:val="0"/>
        </w:rPr>
      </w:pPr>
      <w:r>
        <w:rPr>
          <w:rFonts w:ascii="Arial" w:hAnsi="Arial" w:cs="Arial"/>
          <w:b w:val="0"/>
        </w:rPr>
        <w:t xml:space="preserve">Bidders are subject to an ongoing obligation to notify the Framework Manager of any material changes in their identity, financial or other circumstances. This includes, but is not limited to, changes to the identity of partner organisations or sub-contractors or the ownership or financial or other circumstances thereof and solvency of the Bidder. The Framework Manager should be notified of any material change as soon as it becomes apparent to the Bidder. A material change is one that does, or might, change compliance with the prerequisites, materially affect </w:t>
      </w:r>
      <w:r>
        <w:rPr>
          <w:rFonts w:ascii="Arial" w:hAnsi="Arial" w:cs="Arial"/>
          <w:b w:val="0"/>
        </w:rPr>
        <w:lastRenderedPageBreak/>
        <w:t xml:space="preserve">the technical and/or commercial responses made in this bid, or negatively affect the Bidder risk scores. </w:t>
      </w:r>
    </w:p>
    <w:p w14:paraId="6482C920" w14:textId="77777777" w:rsidR="005A1834" w:rsidRDefault="005A1834">
      <w:pPr>
        <w:ind w:left="720"/>
        <w:jc w:val="both"/>
        <w:rPr>
          <w:rFonts w:ascii="Arial" w:hAnsi="Arial" w:cs="Arial"/>
          <w:b w:val="0"/>
        </w:rPr>
      </w:pPr>
    </w:p>
    <w:p w14:paraId="086AAD77" w14:textId="77777777" w:rsidR="005A1834" w:rsidRDefault="00901032">
      <w:pPr>
        <w:ind w:left="720"/>
        <w:jc w:val="both"/>
        <w:rPr>
          <w:rFonts w:ascii="Arial" w:hAnsi="Arial" w:cs="Arial"/>
          <w:b w:val="0"/>
        </w:rPr>
      </w:pPr>
      <w:r>
        <w:rPr>
          <w:rFonts w:ascii="Arial" w:hAnsi="Arial" w:cs="Arial"/>
          <w:b w:val="0"/>
        </w:rPr>
        <w:t xml:space="preserve">Failure to notify the Framework Manager of any material changes or to comply with any of these provisions may lead to a Bidder being liable for disqualification from the procurement. The Framework Manager reserves the right to refuse to allow such a change and to disqualify any Bidder from further participation in the procurement process.  The Framework Manager may </w:t>
      </w:r>
      <w:proofErr w:type="gramStart"/>
      <w:r>
        <w:rPr>
          <w:rFonts w:ascii="Arial" w:hAnsi="Arial" w:cs="Arial"/>
          <w:b w:val="0"/>
        </w:rPr>
        <w:t>take into account</w:t>
      </w:r>
      <w:proofErr w:type="gramEnd"/>
      <w:r>
        <w:rPr>
          <w:rFonts w:ascii="Arial" w:hAnsi="Arial" w:cs="Arial"/>
          <w:b w:val="0"/>
        </w:rPr>
        <w:t xml:space="preserve"> whether such change is material to the delivery of the contract.</w:t>
      </w:r>
    </w:p>
    <w:p w14:paraId="7F8D63BA" w14:textId="77777777" w:rsidR="005A1834" w:rsidRDefault="005A1834">
      <w:pPr>
        <w:ind w:right="278"/>
        <w:jc w:val="both"/>
        <w:rPr>
          <w:rFonts w:ascii="Arial" w:hAnsi="Arial" w:cs="Arial"/>
          <w:b w:val="0"/>
          <w:szCs w:val="22"/>
        </w:rPr>
      </w:pPr>
    </w:p>
    <w:p w14:paraId="6E37CAEE" w14:textId="77777777" w:rsidR="005A1834" w:rsidRDefault="00901032">
      <w:pPr>
        <w:pStyle w:val="BodyText"/>
        <w:shd w:val="clear" w:color="auto" w:fill="FFFFFF" w:themeFill="background1"/>
        <w:kinsoku w:val="0"/>
        <w:overflowPunct w:val="0"/>
        <w:spacing w:before="72"/>
        <w:jc w:val="both"/>
        <w:rPr>
          <w:rFonts w:ascii="Arial" w:hAnsi="Arial" w:cs="Arial"/>
          <w:u w:val="none"/>
        </w:rPr>
      </w:pPr>
      <w:r>
        <w:rPr>
          <w:rFonts w:ascii="Arial" w:hAnsi="Arial" w:cs="Arial"/>
          <w:u w:val="none"/>
        </w:rPr>
        <w:t>13.15</w:t>
      </w:r>
      <w:r>
        <w:rPr>
          <w:rFonts w:ascii="Arial" w:hAnsi="Arial" w:cs="Arial"/>
          <w:u w:val="none"/>
        </w:rPr>
        <w:tab/>
        <w:t>Procurement Costs</w:t>
      </w:r>
    </w:p>
    <w:p w14:paraId="6D71101C" w14:textId="77777777" w:rsidR="005A1834" w:rsidRDefault="005A1834">
      <w:pPr>
        <w:ind w:left="1080"/>
        <w:rPr>
          <w:rFonts w:ascii="Arial" w:hAnsi="Arial" w:cs="Arial"/>
        </w:rPr>
      </w:pPr>
    </w:p>
    <w:p w14:paraId="2583E18F" w14:textId="77777777" w:rsidR="005A1834" w:rsidRDefault="00901032">
      <w:pPr>
        <w:pStyle w:val="MOIText"/>
      </w:pPr>
      <w:r>
        <w:t>Each Bidder will be responsible for its own costs and expenses (including legal costs and expenses) incurred throughout each stage of the procurement process. The Framework Manager will not be responsible for any costs incurred by any Bidder or any other person through this process, including but not limited to any exit or de-commissioning costs.</w:t>
      </w:r>
    </w:p>
    <w:p w14:paraId="4F70E744" w14:textId="77777777" w:rsidR="005A1834" w:rsidRDefault="005A1834">
      <w:pPr>
        <w:pStyle w:val="MOIText"/>
      </w:pPr>
    </w:p>
    <w:p w14:paraId="3964FE03" w14:textId="77777777" w:rsidR="005A1834" w:rsidRDefault="00901032">
      <w:pPr>
        <w:pStyle w:val="PQQJustified"/>
        <w:rPr>
          <w:rFonts w:cs="Arial"/>
        </w:rPr>
      </w:pPr>
      <w:r>
        <w:rPr>
          <w:rFonts w:cs="Arial"/>
        </w:rPr>
        <w:t>The Framework Manager will not be responsible for any costs and expenses (including legal costs and expenses) that result from delay to this procurement process or from the abandonment of this procurement process.</w:t>
      </w:r>
    </w:p>
    <w:p w14:paraId="7271788D" w14:textId="77777777" w:rsidR="005A1834" w:rsidRDefault="005A1834">
      <w:pPr>
        <w:pStyle w:val="PQQJustified"/>
        <w:rPr>
          <w:rFonts w:cs="Arial"/>
        </w:rPr>
      </w:pPr>
    </w:p>
    <w:p w14:paraId="062AB3A9" w14:textId="77777777" w:rsidR="005A1834" w:rsidRDefault="00901032">
      <w:pPr>
        <w:pStyle w:val="PQQJustified"/>
        <w:rPr>
          <w:rFonts w:cs="Arial"/>
        </w:rPr>
      </w:pPr>
      <w:r>
        <w:rPr>
          <w:rFonts w:cs="Arial"/>
        </w:rPr>
        <w:t xml:space="preserve">The Bidder remains liable for all its costs in the mini-competitions under the </w:t>
      </w:r>
      <w:proofErr w:type="gramStart"/>
      <w:r>
        <w:rPr>
          <w:rFonts w:cs="Arial"/>
        </w:rPr>
        <w:t>Framework ,</w:t>
      </w:r>
      <w:proofErr w:type="gramEnd"/>
      <w:r>
        <w:rPr>
          <w:rFonts w:cs="Arial"/>
        </w:rPr>
        <w:t xml:space="preserve"> up until the issue of preferred bidder status. At that time the Supplier and Contracting Authority are expected to agree (for inclusion in the preferred bidder letter) a schedule of costs required to inform the contract schedules, that the Contracting Authority will be liable for should the Contracting Authority decide not to proceed to a Call-Off contract.</w:t>
      </w:r>
    </w:p>
    <w:p w14:paraId="2F3B0661" w14:textId="77777777" w:rsidR="005A1834" w:rsidRDefault="005A1834">
      <w:pPr>
        <w:pStyle w:val="PQQJustified"/>
        <w:rPr>
          <w:rFonts w:cs="Arial"/>
        </w:rPr>
      </w:pPr>
    </w:p>
    <w:p w14:paraId="0670829F" w14:textId="77777777" w:rsidR="005A1834" w:rsidRDefault="00901032">
      <w:pPr>
        <w:pStyle w:val="BodyText"/>
        <w:shd w:val="clear" w:color="auto" w:fill="FFFFFF" w:themeFill="background1"/>
        <w:kinsoku w:val="0"/>
        <w:overflowPunct w:val="0"/>
        <w:spacing w:before="72"/>
        <w:jc w:val="both"/>
        <w:rPr>
          <w:rFonts w:ascii="Arial" w:hAnsi="Arial" w:cs="Arial"/>
          <w:u w:val="none"/>
        </w:rPr>
      </w:pPr>
      <w:r>
        <w:rPr>
          <w:rFonts w:ascii="Arial" w:hAnsi="Arial" w:cs="Arial"/>
          <w:u w:val="none"/>
        </w:rPr>
        <w:t>13.16</w:t>
      </w:r>
      <w:r>
        <w:rPr>
          <w:rFonts w:ascii="Arial" w:hAnsi="Arial" w:cs="Arial"/>
          <w:u w:val="none"/>
        </w:rPr>
        <w:tab/>
        <w:t>Publicity</w:t>
      </w:r>
    </w:p>
    <w:p w14:paraId="254FB6E6" w14:textId="77777777" w:rsidR="005A1834" w:rsidRDefault="005A1834">
      <w:pPr>
        <w:rPr>
          <w:rFonts w:ascii="Arial" w:hAnsi="Arial" w:cs="Arial"/>
          <w:b w:val="0"/>
          <w:szCs w:val="22"/>
        </w:rPr>
      </w:pPr>
    </w:p>
    <w:p w14:paraId="7E2864AD" w14:textId="77777777" w:rsidR="005A1834" w:rsidRDefault="00901032">
      <w:pPr>
        <w:ind w:left="720"/>
        <w:jc w:val="both"/>
        <w:rPr>
          <w:rFonts w:ascii="Arial" w:hAnsi="Arial" w:cs="Arial"/>
          <w:b w:val="0"/>
          <w:szCs w:val="22"/>
        </w:rPr>
      </w:pPr>
      <w:r>
        <w:rPr>
          <w:rFonts w:ascii="Arial" w:hAnsi="Arial" w:cs="Arial"/>
          <w:b w:val="0"/>
          <w:szCs w:val="22"/>
        </w:rPr>
        <w:t>No publicity regarding this procurement process or the award of any Framework Agreement or Call-Off Contract will be permitted unless and until the Framework Manager has given express written consent to the relevant communication and has approved the detail of any such communication.  Without prejudice to the generality of the foregoing, no statements shall be made to the media regarding the nature of any response to this ITT relating to this process, its contents, any ongoing dialogue between the Framework Manager and any Bidder or any proposals relating to it, without the prior written consent of the Framework Manager.</w:t>
      </w:r>
    </w:p>
    <w:p w14:paraId="6EAB39DB" w14:textId="77777777" w:rsidR="005A1834" w:rsidRDefault="005A1834">
      <w:pPr>
        <w:jc w:val="both"/>
        <w:rPr>
          <w:rFonts w:ascii="Arial" w:hAnsi="Arial" w:cs="Arial"/>
          <w:b w:val="0"/>
          <w:szCs w:val="22"/>
        </w:rPr>
      </w:pPr>
    </w:p>
    <w:p w14:paraId="39D76DE3" w14:textId="77777777" w:rsidR="005A1834" w:rsidRDefault="00901032">
      <w:pPr>
        <w:pStyle w:val="BodyText"/>
        <w:shd w:val="clear" w:color="auto" w:fill="FFFFFF" w:themeFill="background1"/>
        <w:kinsoku w:val="0"/>
        <w:overflowPunct w:val="0"/>
        <w:spacing w:before="72"/>
        <w:jc w:val="both"/>
        <w:rPr>
          <w:rFonts w:ascii="Arial" w:hAnsi="Arial" w:cs="Arial"/>
          <w:u w:val="none"/>
        </w:rPr>
      </w:pPr>
      <w:r>
        <w:rPr>
          <w:rFonts w:ascii="Arial" w:hAnsi="Arial" w:cs="Arial"/>
          <w:u w:val="none"/>
        </w:rPr>
        <w:t>13.17</w:t>
      </w:r>
      <w:r>
        <w:rPr>
          <w:rFonts w:ascii="Arial" w:hAnsi="Arial" w:cs="Arial"/>
          <w:u w:val="none"/>
        </w:rPr>
        <w:tab/>
      </w:r>
      <w:r>
        <w:rPr>
          <w:rFonts w:ascii="Arial" w:hAnsi="Arial" w:cs="Arial"/>
          <w:szCs w:val="22"/>
          <w:u w:val="none"/>
        </w:rPr>
        <w:t>Intellectual Property Rights</w:t>
      </w:r>
    </w:p>
    <w:p w14:paraId="189F6387" w14:textId="77777777" w:rsidR="005A1834" w:rsidRDefault="005A1834">
      <w:pPr>
        <w:pStyle w:val="BodyText"/>
        <w:shd w:val="clear" w:color="auto" w:fill="FFFFFF" w:themeFill="background1"/>
        <w:tabs>
          <w:tab w:val="left" w:pos="2603"/>
        </w:tabs>
        <w:kinsoku w:val="0"/>
        <w:overflowPunct w:val="0"/>
        <w:spacing w:before="72"/>
        <w:ind w:left="1080"/>
        <w:jc w:val="both"/>
        <w:rPr>
          <w:rFonts w:ascii="Arial" w:hAnsi="Arial" w:cs="Arial"/>
        </w:rPr>
      </w:pPr>
    </w:p>
    <w:p w14:paraId="35B9DF27" w14:textId="77777777" w:rsidR="005A1834" w:rsidRDefault="00901032">
      <w:pPr>
        <w:pStyle w:val="Heading2"/>
        <w:keepNext w:val="0"/>
        <w:adjustRightInd w:val="0"/>
        <w:spacing w:before="120" w:after="120"/>
        <w:ind w:left="720"/>
        <w:jc w:val="both"/>
        <w:rPr>
          <w:rFonts w:ascii="Arial" w:hAnsi="Arial" w:cs="Arial"/>
          <w:b w:val="0"/>
          <w:szCs w:val="22"/>
        </w:rPr>
      </w:pPr>
      <w:r>
        <w:rPr>
          <w:rFonts w:ascii="Arial" w:hAnsi="Arial" w:cs="Arial"/>
          <w:b w:val="0"/>
          <w:szCs w:val="22"/>
        </w:rPr>
        <w:t xml:space="preserve">All procurement documentation issued in connection with this procurement shall remain the property of COCH or CEF (as appropriate) and shall be used by the Bidder only for the purposes of this procurement. </w:t>
      </w:r>
    </w:p>
    <w:p w14:paraId="36B29BFB" w14:textId="77777777" w:rsidR="005A1834" w:rsidRDefault="005A1834">
      <w:pPr>
        <w:pStyle w:val="BodyText"/>
        <w:shd w:val="clear" w:color="auto" w:fill="FFFFFF" w:themeFill="background1"/>
        <w:tabs>
          <w:tab w:val="left" w:pos="2603"/>
        </w:tabs>
        <w:kinsoku w:val="0"/>
        <w:overflowPunct w:val="0"/>
        <w:spacing w:before="72"/>
        <w:ind w:left="1080"/>
        <w:jc w:val="both"/>
        <w:rPr>
          <w:rFonts w:ascii="Arial" w:hAnsi="Arial" w:cs="Arial"/>
          <w:u w:val="none"/>
        </w:rPr>
      </w:pPr>
    </w:p>
    <w:p w14:paraId="7D16CA97" w14:textId="77777777" w:rsidR="005A1834" w:rsidRDefault="00901032">
      <w:pPr>
        <w:pStyle w:val="BodyText"/>
        <w:shd w:val="clear" w:color="auto" w:fill="FFFFFF" w:themeFill="background1"/>
        <w:kinsoku w:val="0"/>
        <w:overflowPunct w:val="0"/>
        <w:spacing w:before="72"/>
        <w:jc w:val="both"/>
        <w:rPr>
          <w:rFonts w:ascii="Arial" w:hAnsi="Arial" w:cs="Arial"/>
          <w:u w:val="none"/>
        </w:rPr>
      </w:pPr>
      <w:r>
        <w:rPr>
          <w:rFonts w:ascii="Arial" w:hAnsi="Arial" w:cs="Arial"/>
          <w:u w:val="none"/>
        </w:rPr>
        <w:t>13.18</w:t>
      </w:r>
      <w:r>
        <w:rPr>
          <w:rFonts w:ascii="Arial" w:hAnsi="Arial" w:cs="Arial"/>
          <w:u w:val="none"/>
        </w:rPr>
        <w:tab/>
        <w:t>Law and Jurisdiction</w:t>
      </w:r>
    </w:p>
    <w:p w14:paraId="6E66FDF6" w14:textId="77777777" w:rsidR="005A1834" w:rsidRDefault="005A1834">
      <w:pPr>
        <w:pStyle w:val="BodyText"/>
        <w:shd w:val="clear" w:color="auto" w:fill="FFFFFF" w:themeFill="background1"/>
        <w:tabs>
          <w:tab w:val="left" w:pos="2603"/>
        </w:tabs>
        <w:kinsoku w:val="0"/>
        <w:overflowPunct w:val="0"/>
        <w:spacing w:before="72"/>
        <w:ind w:left="1080"/>
        <w:jc w:val="both"/>
        <w:rPr>
          <w:rFonts w:ascii="Arial" w:hAnsi="Arial" w:cs="Arial"/>
        </w:rPr>
      </w:pPr>
    </w:p>
    <w:p w14:paraId="0029B0FF" w14:textId="77777777" w:rsidR="005A1834" w:rsidRDefault="00901032">
      <w:pPr>
        <w:pStyle w:val="Heading2"/>
        <w:keepNext w:val="0"/>
        <w:adjustRightInd w:val="0"/>
        <w:spacing w:before="120" w:after="120"/>
        <w:ind w:left="720"/>
        <w:jc w:val="both"/>
        <w:rPr>
          <w:rFonts w:ascii="Arial" w:hAnsi="Arial" w:cs="Arial"/>
          <w:b w:val="0"/>
          <w:szCs w:val="22"/>
        </w:rPr>
      </w:pPr>
      <w:r>
        <w:rPr>
          <w:rFonts w:ascii="Arial" w:hAnsi="Arial" w:cs="Arial"/>
          <w:b w:val="0"/>
          <w:szCs w:val="22"/>
        </w:rPr>
        <w:t xml:space="preserve">Any dispute (including non-contractual disputes or claims) relating to this procurement shall be governed by and construed in accordance with the laws of England.  </w:t>
      </w:r>
    </w:p>
    <w:p w14:paraId="5A77C608" w14:textId="77777777" w:rsidR="005A1834" w:rsidRDefault="00901032">
      <w:pPr>
        <w:pStyle w:val="Heading2"/>
        <w:keepNext w:val="0"/>
        <w:adjustRightInd w:val="0"/>
        <w:spacing w:before="120" w:after="120"/>
        <w:ind w:left="720"/>
        <w:jc w:val="both"/>
        <w:rPr>
          <w:rFonts w:ascii="Arial" w:hAnsi="Arial" w:cs="Arial"/>
          <w:b w:val="0"/>
          <w:szCs w:val="22"/>
        </w:rPr>
      </w:pPr>
      <w:r>
        <w:rPr>
          <w:rFonts w:ascii="Arial" w:hAnsi="Arial" w:cs="Arial"/>
          <w:b w:val="0"/>
          <w:szCs w:val="22"/>
        </w:rPr>
        <w:lastRenderedPageBreak/>
        <w:t>The courts of England shall have exclusive jurisdiction to settle any dispute or claim that arises out of or in connection with this procurement (including non-contractual disputes or claims).</w:t>
      </w:r>
    </w:p>
    <w:p w14:paraId="3FF4FEDE" w14:textId="77777777" w:rsidR="005A1834" w:rsidRDefault="005A1834"/>
    <w:p w14:paraId="34E26A55" w14:textId="6ED59608" w:rsidR="005A1834" w:rsidRDefault="00901032">
      <w:pPr>
        <w:ind w:left="720" w:hanging="720"/>
        <w:rPr>
          <w:rFonts w:ascii="Arial" w:hAnsi="Arial" w:cs="Arial"/>
          <w:color w:val="000000"/>
        </w:rPr>
      </w:pPr>
      <w:r>
        <w:rPr>
          <w:rFonts w:ascii="Arial" w:hAnsi="Arial" w:cs="Arial"/>
          <w:color w:val="000000"/>
        </w:rPr>
        <w:t>13.19</w:t>
      </w:r>
      <w:r>
        <w:rPr>
          <w:rFonts w:ascii="Arial" w:hAnsi="Arial" w:cs="Arial"/>
          <w:color w:val="000000"/>
        </w:rPr>
        <w:tab/>
        <w:t xml:space="preserve">Prerequisites </w:t>
      </w:r>
      <w:r>
        <w:rPr>
          <w:rFonts w:ascii="Wingdings" w:hAnsi="Wingdings"/>
          <w:b w:val="0"/>
          <w:bCs/>
          <w:sz w:val="28"/>
          <w:szCs w:val="28"/>
        </w:rPr>
        <w:t></w:t>
      </w:r>
      <w:r>
        <w:rPr>
          <w:rFonts w:ascii="Arial" w:hAnsi="Arial" w:cs="Arial"/>
          <w:b w:val="0"/>
          <w:bCs/>
        </w:rPr>
        <w:t xml:space="preserve"> (only applicable to the tender if this box is checked, open procedure only and must be referenced in the</w:t>
      </w:r>
      <w:r w:rsidR="00580F0D">
        <w:rPr>
          <w:rFonts w:ascii="Arial" w:hAnsi="Arial" w:cs="Arial"/>
          <w:b w:val="0"/>
          <w:bCs/>
        </w:rPr>
        <w:t xml:space="preserve"> FTS</w:t>
      </w:r>
      <w:r>
        <w:rPr>
          <w:rFonts w:ascii="Arial" w:hAnsi="Arial" w:cs="Arial"/>
          <w:b w:val="0"/>
          <w:bCs/>
        </w:rPr>
        <w:t xml:space="preserve"> notice)</w:t>
      </w:r>
    </w:p>
    <w:p w14:paraId="6D1616FE" w14:textId="77777777" w:rsidR="005A1834" w:rsidRDefault="005A1834">
      <w:pPr>
        <w:rPr>
          <w:rFonts w:ascii="Arial" w:hAnsi="Arial" w:cs="Arial"/>
          <w:color w:val="000000"/>
        </w:rPr>
      </w:pPr>
    </w:p>
    <w:p w14:paraId="037CFF7E" w14:textId="77777777" w:rsidR="005A1834" w:rsidRDefault="00901032">
      <w:pPr>
        <w:ind w:left="720"/>
        <w:jc w:val="both"/>
        <w:rPr>
          <w:rFonts w:ascii="Arial" w:hAnsi="Arial" w:cs="Arial"/>
          <w:color w:val="000000"/>
        </w:rPr>
      </w:pPr>
      <w:r>
        <w:rPr>
          <w:rFonts w:ascii="Arial" w:hAnsi="Arial" w:cs="Arial"/>
          <w:b w:val="0"/>
          <w:bCs/>
          <w:color w:val="000000"/>
        </w:rPr>
        <w:t xml:space="preserve">Bids and/or Bidders that fail to meet the minimum standards as denoted in SCHEDULE C may be rejected.  This includes Bidders that are ineligible to tender under one or more of the mandatory exclusion criteria specified in regulation 57 of the Procurement Regulations.  Bidders that fail to satisfy the </w:t>
      </w:r>
      <w:r>
        <w:rPr>
          <w:rFonts w:ascii="Arial" w:hAnsi="Arial" w:cs="Arial"/>
          <w:b w:val="0"/>
          <w:color w:val="000000"/>
        </w:rPr>
        <w:t xml:space="preserve">Framework Manager of meeting the prerequisites set out both </w:t>
      </w:r>
      <w:r>
        <w:rPr>
          <w:rFonts w:ascii="Arial" w:hAnsi="Arial" w:cs="Arial"/>
          <w:b w:val="0"/>
          <w:bCs/>
          <w:color w:val="000000"/>
        </w:rPr>
        <w:t xml:space="preserve">economically </w:t>
      </w:r>
      <w:r>
        <w:rPr>
          <w:rFonts w:ascii="Arial" w:hAnsi="Arial" w:cs="Arial"/>
          <w:b w:val="0"/>
          <w:color w:val="000000"/>
        </w:rPr>
        <w:t xml:space="preserve">and </w:t>
      </w:r>
      <w:r>
        <w:rPr>
          <w:rFonts w:ascii="Arial" w:hAnsi="Arial" w:cs="Arial"/>
          <w:b w:val="0"/>
          <w:bCs/>
          <w:color w:val="000000"/>
        </w:rPr>
        <w:t>technically will be deemed ineligible and not have their bid further assessed.</w:t>
      </w:r>
    </w:p>
    <w:p w14:paraId="6D6249EE" w14:textId="77777777" w:rsidR="005A1834" w:rsidRDefault="005A1834">
      <w:pPr>
        <w:ind w:left="720"/>
        <w:jc w:val="both"/>
        <w:rPr>
          <w:rFonts w:ascii="Arial" w:hAnsi="Arial" w:cs="Arial"/>
          <w:b w:val="0"/>
          <w:bCs/>
          <w:color w:val="000000"/>
        </w:rPr>
      </w:pPr>
    </w:p>
    <w:p w14:paraId="6EBB2266" w14:textId="77777777" w:rsidR="005A1834" w:rsidRDefault="00901032">
      <w:pPr>
        <w:pStyle w:val="Heading2"/>
        <w:jc w:val="both"/>
        <w:rPr>
          <w:rFonts w:ascii="Arial" w:hAnsi="Arial" w:cs="Arial"/>
        </w:rPr>
      </w:pPr>
      <w:r>
        <w:rPr>
          <w:rFonts w:ascii="Arial" w:hAnsi="Arial" w:cs="Arial"/>
          <w:color w:val="000000"/>
        </w:rPr>
        <w:t xml:space="preserve">13.20 </w:t>
      </w:r>
      <w:r>
        <w:rPr>
          <w:rFonts w:ascii="Arial" w:hAnsi="Arial" w:cs="Arial"/>
          <w:color w:val="000000"/>
        </w:rPr>
        <w:tab/>
      </w:r>
      <w:r>
        <w:rPr>
          <w:rFonts w:ascii="Arial" w:hAnsi="Arial" w:cs="Arial"/>
        </w:rPr>
        <w:t>Contingency Plans &amp; Business Continuity</w:t>
      </w:r>
    </w:p>
    <w:p w14:paraId="1C239579" w14:textId="77777777" w:rsidR="005A1834" w:rsidRDefault="005A1834">
      <w:pPr>
        <w:jc w:val="both"/>
      </w:pPr>
    </w:p>
    <w:p w14:paraId="1C2A0486" w14:textId="77777777" w:rsidR="005A1834" w:rsidRDefault="00901032">
      <w:pPr>
        <w:ind w:left="709"/>
        <w:jc w:val="both"/>
      </w:pPr>
      <w:r>
        <w:rPr>
          <w:rFonts w:ascii="Arial" w:hAnsi="Arial" w:cs="Arial"/>
          <w:b w:val="0"/>
        </w:rPr>
        <w:t xml:space="preserve">This section 13.20 is for information only.  The </w:t>
      </w:r>
      <w:r>
        <w:rPr>
          <w:rFonts w:ascii="Arial" w:hAnsi="Arial" w:cs="Arial"/>
          <w:b w:val="0"/>
          <w:color w:val="000000" w:themeColor="text1"/>
        </w:rPr>
        <w:t>Framework Manager</w:t>
      </w:r>
      <w:r>
        <w:rPr>
          <w:rFonts w:ascii="Arial" w:hAnsi="Arial" w:cs="Arial"/>
          <w:b w:val="0"/>
        </w:rPr>
        <w:t xml:space="preserve"> requires </w:t>
      </w:r>
      <w:proofErr w:type="gramStart"/>
      <w:r>
        <w:rPr>
          <w:rFonts w:ascii="Arial" w:hAnsi="Arial" w:cs="Arial"/>
          <w:b w:val="0"/>
        </w:rPr>
        <w:t>all of</w:t>
      </w:r>
      <w:proofErr w:type="gramEnd"/>
      <w:r>
        <w:rPr>
          <w:rFonts w:ascii="Arial" w:hAnsi="Arial" w:cs="Arial"/>
          <w:b w:val="0"/>
        </w:rPr>
        <w:t xml:space="preserve"> its Suppliers to have contingency and business continuity plans, copies of which will be held on file by the Framework Manager.  Where such formal contingency plans are not in place, Suppliers must agree to work with the Framework Manager to produce these over the initial Framework Agreement term to mitigate any risk which may occur and affect contract performance.</w:t>
      </w:r>
    </w:p>
    <w:p w14:paraId="12FC39B0" w14:textId="77777777" w:rsidR="005A1834" w:rsidRDefault="005A1834">
      <w:pPr>
        <w:jc w:val="both"/>
      </w:pPr>
    </w:p>
    <w:p w14:paraId="713DC078" w14:textId="77777777" w:rsidR="005A1834" w:rsidRDefault="00901032">
      <w:pPr>
        <w:ind w:left="709" w:hanging="709"/>
        <w:jc w:val="both"/>
        <w:rPr>
          <w:rFonts w:ascii="Arial" w:hAnsi="Arial" w:cs="Arial"/>
          <w:b w:val="0"/>
        </w:rPr>
      </w:pPr>
      <w:r>
        <w:rPr>
          <w:rFonts w:ascii="Arial" w:hAnsi="Arial" w:cs="Arial"/>
          <w:b w:val="0"/>
        </w:rPr>
        <w:tab/>
        <w:t>Successful Suppliers will be required to provide copies of their contingency plans for any of the following situations:</w:t>
      </w:r>
    </w:p>
    <w:p w14:paraId="690DA9E3" w14:textId="77777777" w:rsidR="005A1834" w:rsidRDefault="005A1834">
      <w:pPr>
        <w:jc w:val="both"/>
        <w:rPr>
          <w:rFonts w:ascii="Arial" w:hAnsi="Arial" w:cs="Arial"/>
          <w:b w:val="0"/>
        </w:rPr>
      </w:pPr>
    </w:p>
    <w:p w14:paraId="4C3B51B1" w14:textId="77777777" w:rsidR="005A1834" w:rsidRDefault="00901032">
      <w:pPr>
        <w:ind w:left="1701" w:hanging="992"/>
        <w:jc w:val="both"/>
        <w:rPr>
          <w:rFonts w:ascii="Arial" w:hAnsi="Arial" w:cs="Arial"/>
          <w:b w:val="0"/>
        </w:rPr>
      </w:pPr>
      <w:r>
        <w:rPr>
          <w:rFonts w:ascii="Arial" w:hAnsi="Arial" w:cs="Arial"/>
        </w:rPr>
        <w:t>13.20.1</w:t>
      </w:r>
      <w:r>
        <w:rPr>
          <w:rFonts w:ascii="Arial" w:hAnsi="Arial" w:cs="Arial"/>
          <w:b w:val="0"/>
        </w:rPr>
        <w:tab/>
        <w:t>Fire at your premises</w:t>
      </w:r>
    </w:p>
    <w:p w14:paraId="1AB9C02E" w14:textId="77777777" w:rsidR="005A1834" w:rsidRDefault="005A1834">
      <w:pPr>
        <w:ind w:left="1701" w:hanging="992"/>
        <w:jc w:val="both"/>
        <w:rPr>
          <w:rFonts w:ascii="Arial" w:hAnsi="Arial" w:cs="Arial"/>
          <w:b w:val="0"/>
        </w:rPr>
      </w:pPr>
    </w:p>
    <w:p w14:paraId="630E661F" w14:textId="77777777" w:rsidR="005A1834" w:rsidRDefault="00901032">
      <w:pPr>
        <w:ind w:left="1701" w:hanging="970"/>
        <w:jc w:val="both"/>
        <w:rPr>
          <w:rFonts w:ascii="Arial" w:hAnsi="Arial" w:cs="Arial"/>
          <w:b w:val="0"/>
        </w:rPr>
      </w:pPr>
      <w:r>
        <w:rPr>
          <w:rFonts w:ascii="Arial" w:hAnsi="Arial" w:cs="Arial"/>
        </w:rPr>
        <w:t>13.20.2</w:t>
      </w:r>
      <w:r>
        <w:rPr>
          <w:rFonts w:ascii="Arial" w:hAnsi="Arial" w:cs="Arial"/>
          <w:b w:val="0"/>
        </w:rPr>
        <w:tab/>
        <w:t>IT failure at your premises</w:t>
      </w:r>
    </w:p>
    <w:p w14:paraId="3A70A30E" w14:textId="77777777" w:rsidR="005A1834" w:rsidRDefault="005A1834">
      <w:pPr>
        <w:ind w:left="1701" w:hanging="970"/>
        <w:jc w:val="both"/>
        <w:rPr>
          <w:rFonts w:ascii="Arial" w:hAnsi="Arial" w:cs="Arial"/>
          <w:b w:val="0"/>
        </w:rPr>
      </w:pPr>
    </w:p>
    <w:p w14:paraId="0E2C2A3A" w14:textId="77777777" w:rsidR="005A1834" w:rsidRDefault="00901032">
      <w:pPr>
        <w:ind w:left="1701" w:hanging="970"/>
        <w:jc w:val="both"/>
        <w:rPr>
          <w:rFonts w:ascii="Arial" w:hAnsi="Arial" w:cs="Arial"/>
        </w:rPr>
      </w:pPr>
      <w:r>
        <w:rPr>
          <w:rFonts w:ascii="Arial" w:hAnsi="Arial" w:cs="Arial"/>
        </w:rPr>
        <w:t>13.20.3</w:t>
      </w:r>
      <w:r>
        <w:rPr>
          <w:rFonts w:ascii="Arial" w:hAnsi="Arial" w:cs="Arial"/>
        </w:rPr>
        <w:tab/>
      </w:r>
      <w:r>
        <w:rPr>
          <w:rFonts w:ascii="Arial" w:hAnsi="Arial" w:cs="Arial"/>
          <w:b w:val="0"/>
        </w:rPr>
        <w:t>Cyber attack</w:t>
      </w:r>
    </w:p>
    <w:p w14:paraId="4F5CBA40" w14:textId="77777777" w:rsidR="005A1834" w:rsidRDefault="005A1834">
      <w:pPr>
        <w:ind w:left="1701" w:hanging="970"/>
        <w:jc w:val="both"/>
        <w:rPr>
          <w:rFonts w:ascii="Arial" w:hAnsi="Arial" w:cs="Arial"/>
          <w:b w:val="0"/>
        </w:rPr>
      </w:pPr>
    </w:p>
    <w:p w14:paraId="33621885" w14:textId="77777777" w:rsidR="005A1834" w:rsidRDefault="00901032">
      <w:pPr>
        <w:ind w:left="1701" w:hanging="970"/>
        <w:jc w:val="both"/>
        <w:rPr>
          <w:rFonts w:ascii="Arial" w:hAnsi="Arial" w:cs="Arial"/>
          <w:b w:val="0"/>
        </w:rPr>
      </w:pPr>
      <w:r>
        <w:rPr>
          <w:rFonts w:ascii="Arial" w:hAnsi="Arial" w:cs="Arial"/>
        </w:rPr>
        <w:t>13.20.4</w:t>
      </w:r>
      <w:r>
        <w:rPr>
          <w:rFonts w:ascii="Arial" w:hAnsi="Arial" w:cs="Arial"/>
          <w:b w:val="0"/>
        </w:rPr>
        <w:tab/>
        <w:t>Industrial action by your staff</w:t>
      </w:r>
    </w:p>
    <w:p w14:paraId="5553760A" w14:textId="77777777" w:rsidR="005A1834" w:rsidRDefault="005A1834">
      <w:pPr>
        <w:ind w:left="1701" w:hanging="970"/>
        <w:jc w:val="both"/>
        <w:rPr>
          <w:rFonts w:ascii="Arial" w:hAnsi="Arial" w:cs="Arial"/>
          <w:b w:val="0"/>
        </w:rPr>
      </w:pPr>
    </w:p>
    <w:p w14:paraId="7DE441A9" w14:textId="77777777" w:rsidR="005A1834" w:rsidRDefault="00901032">
      <w:pPr>
        <w:ind w:left="1701" w:hanging="970"/>
        <w:jc w:val="both"/>
        <w:rPr>
          <w:rFonts w:ascii="Arial" w:hAnsi="Arial" w:cs="Arial"/>
          <w:b w:val="0"/>
        </w:rPr>
      </w:pPr>
      <w:r>
        <w:rPr>
          <w:rFonts w:ascii="Arial" w:hAnsi="Arial" w:cs="Arial"/>
        </w:rPr>
        <w:t>13.20.5</w:t>
      </w:r>
      <w:r>
        <w:rPr>
          <w:rFonts w:ascii="Arial" w:hAnsi="Arial" w:cs="Arial"/>
          <w:b w:val="0"/>
        </w:rPr>
        <w:tab/>
        <w:t>National industrial action (</w:t>
      </w:r>
      <w:proofErr w:type="gramStart"/>
      <w:r>
        <w:rPr>
          <w:rFonts w:ascii="Arial" w:hAnsi="Arial" w:cs="Arial"/>
          <w:b w:val="0"/>
        </w:rPr>
        <w:t>e.g.</w:t>
      </w:r>
      <w:proofErr w:type="gramEnd"/>
      <w:r>
        <w:rPr>
          <w:rFonts w:ascii="Arial" w:hAnsi="Arial" w:cs="Arial"/>
          <w:b w:val="0"/>
        </w:rPr>
        <w:t xml:space="preserve"> action affecting fuel distribution)</w:t>
      </w:r>
    </w:p>
    <w:p w14:paraId="38B7DD0B" w14:textId="77777777" w:rsidR="005A1834" w:rsidRDefault="005A1834">
      <w:pPr>
        <w:ind w:left="1701" w:hanging="970"/>
        <w:jc w:val="both"/>
        <w:rPr>
          <w:rFonts w:ascii="Arial" w:hAnsi="Arial" w:cs="Arial"/>
          <w:b w:val="0"/>
        </w:rPr>
      </w:pPr>
    </w:p>
    <w:p w14:paraId="00A7B129" w14:textId="77777777" w:rsidR="005A1834" w:rsidRDefault="00901032">
      <w:pPr>
        <w:ind w:left="1701" w:hanging="970"/>
        <w:jc w:val="both"/>
        <w:rPr>
          <w:rFonts w:ascii="Arial" w:hAnsi="Arial" w:cs="Arial"/>
          <w:b w:val="0"/>
        </w:rPr>
      </w:pPr>
      <w:r>
        <w:rPr>
          <w:rFonts w:ascii="Arial" w:hAnsi="Arial" w:cs="Arial"/>
        </w:rPr>
        <w:t>13.20.6</w:t>
      </w:r>
      <w:r>
        <w:rPr>
          <w:rFonts w:ascii="Arial" w:hAnsi="Arial" w:cs="Arial"/>
        </w:rPr>
        <w:tab/>
      </w:r>
      <w:r>
        <w:rPr>
          <w:rFonts w:ascii="Arial" w:hAnsi="Arial" w:cs="Arial"/>
          <w:b w:val="0"/>
        </w:rPr>
        <w:t>Force majeure (</w:t>
      </w:r>
      <w:proofErr w:type="gramStart"/>
      <w:r>
        <w:rPr>
          <w:rFonts w:ascii="Arial" w:hAnsi="Arial" w:cs="Arial"/>
          <w:b w:val="0"/>
        </w:rPr>
        <w:t>e.g.</w:t>
      </w:r>
      <w:proofErr w:type="gramEnd"/>
      <w:r>
        <w:rPr>
          <w:rFonts w:ascii="Arial" w:hAnsi="Arial" w:cs="Arial"/>
          <w:b w:val="0"/>
        </w:rPr>
        <w:t xml:space="preserve"> terrorism, piracy, extreme weather, grounded flights)</w:t>
      </w:r>
    </w:p>
    <w:p w14:paraId="3C443448" w14:textId="77777777" w:rsidR="005A1834" w:rsidRDefault="005A1834">
      <w:pPr>
        <w:ind w:left="1701" w:hanging="970"/>
        <w:jc w:val="both"/>
        <w:rPr>
          <w:rFonts w:ascii="Arial" w:hAnsi="Arial" w:cs="Arial"/>
        </w:rPr>
      </w:pPr>
    </w:p>
    <w:p w14:paraId="1F968574" w14:textId="77777777" w:rsidR="005A1834" w:rsidRDefault="00901032">
      <w:pPr>
        <w:pStyle w:val="ListParagraph"/>
        <w:numPr>
          <w:ilvl w:val="0"/>
          <w:numId w:val="10"/>
        </w:numPr>
        <w:ind w:left="0" w:firstLine="0"/>
        <w:rPr>
          <w:rFonts w:ascii="Arial" w:hAnsi="Arial" w:cs="Arial"/>
          <w:b w:val="0"/>
          <w:color w:val="007AC3"/>
          <w:sz w:val="24"/>
          <w:szCs w:val="24"/>
        </w:rPr>
      </w:pPr>
      <w:bookmarkStart w:id="27" w:name="_Ref496269345"/>
      <w:r>
        <w:rPr>
          <w:rFonts w:ascii="Arial" w:hAnsi="Arial" w:cs="Arial"/>
          <w:color w:val="007AC3"/>
          <w:sz w:val="24"/>
          <w:szCs w:val="24"/>
        </w:rPr>
        <w:t>CALL-OFF CONTRACT AWARD PROCESS</w:t>
      </w:r>
      <w:bookmarkEnd w:id="27"/>
      <w:r>
        <w:rPr>
          <w:rStyle w:val="Level1asHeadingtext"/>
          <w:rFonts w:ascii="Arial" w:eastAsia="Calibri" w:hAnsi="Arial" w:cs="Arial"/>
        </w:rPr>
        <w:fldChar w:fldCharType="begin"/>
      </w:r>
      <w:r>
        <w:rPr>
          <w:rStyle w:val="Level1asHeadingtext"/>
          <w:rFonts w:ascii="Arial" w:eastAsia="Calibri" w:hAnsi="Arial" w:cs="Arial"/>
        </w:rPr>
        <w:instrText>tc "</w:instrText>
      </w:r>
      <w:bookmarkStart w:id="28" w:name="_Toc499738884"/>
      <w:r>
        <w:rPr>
          <w:rStyle w:val="Level1asHeadingtext"/>
          <w:rFonts w:ascii="Arial" w:eastAsia="Calibri" w:hAnsi="Arial" w:cs="Arial"/>
        </w:rPr>
        <w:instrText xml:space="preserve">14 </w:instrText>
      </w:r>
      <w:r>
        <w:rPr>
          <w:rStyle w:val="Level1asHeadingtext"/>
          <w:rFonts w:ascii="Arial" w:eastAsia="Calibri" w:hAnsi="Arial" w:cs="Arial"/>
        </w:rPr>
        <w:tab/>
        <w:instrText>CALL-OFF CONTRACT AWARD PROCESS</w:instrText>
      </w:r>
      <w:bookmarkEnd w:id="28"/>
      <w:r>
        <w:rPr>
          <w:rStyle w:val="Level1asHeadingtext"/>
          <w:rFonts w:ascii="Arial" w:eastAsia="Calibri" w:hAnsi="Arial" w:cs="Arial"/>
        </w:rPr>
        <w:instrText xml:space="preserve"> " \l 1</w:instrText>
      </w:r>
      <w:r>
        <w:rPr>
          <w:rStyle w:val="Level1asHeadingtext"/>
          <w:rFonts w:ascii="Arial" w:eastAsia="Calibri" w:hAnsi="Arial" w:cs="Arial"/>
        </w:rPr>
        <w:fldChar w:fldCharType="end"/>
      </w:r>
    </w:p>
    <w:p w14:paraId="6C8A632B" w14:textId="11F7F592" w:rsidR="005A1834" w:rsidRDefault="005A1834">
      <w:pPr>
        <w:ind w:left="720"/>
        <w:jc w:val="both"/>
        <w:rPr>
          <w:rFonts w:ascii="Arial" w:hAnsi="Arial" w:cs="Arial"/>
          <w:b w:val="0"/>
          <w:color w:val="000000"/>
        </w:rPr>
      </w:pPr>
    </w:p>
    <w:p w14:paraId="763374A5" w14:textId="77777777" w:rsidR="005D7BB0" w:rsidRDefault="005D7BB0" w:rsidP="005D7BB0">
      <w:pPr>
        <w:jc w:val="both"/>
        <w:rPr>
          <w:rFonts w:ascii="Arial" w:hAnsi="Arial"/>
        </w:rPr>
      </w:pPr>
      <w:r>
        <w:rPr>
          <w:rFonts w:ascii="Arial" w:hAnsi="Arial"/>
        </w:rPr>
        <w:t>Evaluation Criteria for Mini-Competitions</w:t>
      </w:r>
    </w:p>
    <w:p w14:paraId="2F0ED06F" w14:textId="77777777" w:rsidR="005D7BB0" w:rsidRDefault="005D7BB0" w:rsidP="005D7BB0">
      <w:pPr>
        <w:ind w:left="720" w:hanging="720"/>
        <w:jc w:val="both"/>
        <w:rPr>
          <w:rFonts w:ascii="Arial" w:hAnsi="Arial"/>
          <w:b w:val="0"/>
        </w:rPr>
      </w:pPr>
    </w:p>
    <w:p w14:paraId="665EFAC7" w14:textId="77777777" w:rsidR="005D7BB0" w:rsidRDefault="005D7BB0" w:rsidP="005D7BB0">
      <w:pPr>
        <w:rPr>
          <w:rFonts w:ascii="Arial" w:hAnsi="Arial" w:cs="Arial"/>
          <w:color w:val="007AC3"/>
          <w:sz w:val="24"/>
          <w:szCs w:val="24"/>
        </w:rPr>
      </w:pPr>
      <w:r>
        <w:rPr>
          <w:rFonts w:ascii="Arial" w:hAnsi="Arial"/>
          <w:b w:val="0"/>
        </w:rPr>
        <w:t xml:space="preserve">Individual projects may vary, but not completely change the standard evaluation criteria above and/or their weighting for their individual </w:t>
      </w:r>
      <w:proofErr w:type="gramStart"/>
      <w:r>
        <w:rPr>
          <w:rFonts w:ascii="Arial" w:hAnsi="Arial"/>
          <w:b w:val="0"/>
        </w:rPr>
        <w:t>mini-competition</w:t>
      </w:r>
      <w:proofErr w:type="gramEnd"/>
      <w:r>
        <w:rPr>
          <w:rFonts w:ascii="Arial" w:hAnsi="Arial"/>
          <w:b w:val="0"/>
        </w:rPr>
        <w:t xml:space="preserve">, but if so this will be published in the project ITMC.  Any such changes will be made to better fit the nature of the core bid sought. The NPV calculation will apply (as described in section </w:t>
      </w:r>
      <w:r>
        <w:rPr>
          <w:rFonts w:ascii="Arial" w:hAnsi="Arial"/>
          <w:b w:val="0"/>
        </w:rPr>
        <w:fldChar w:fldCharType="begin"/>
      </w:r>
      <w:r>
        <w:rPr>
          <w:rFonts w:ascii="Arial" w:hAnsi="Arial"/>
          <w:b w:val="0"/>
        </w:rPr>
        <w:instrText xml:space="preserve"> REF _Ref496269345 \r \p \h </w:instrText>
      </w:r>
      <w:r>
        <w:rPr>
          <w:rFonts w:ascii="Arial" w:hAnsi="Arial"/>
          <w:b w:val="0"/>
        </w:rPr>
      </w:r>
      <w:r>
        <w:rPr>
          <w:rFonts w:ascii="Arial" w:hAnsi="Arial"/>
          <w:b w:val="0"/>
        </w:rPr>
        <w:fldChar w:fldCharType="separate"/>
      </w:r>
      <w:r>
        <w:rPr>
          <w:rFonts w:ascii="Arial" w:hAnsi="Arial"/>
          <w:b w:val="0"/>
        </w:rPr>
        <w:t>14 below</w:t>
      </w:r>
      <w:r>
        <w:rPr>
          <w:rFonts w:ascii="Arial" w:hAnsi="Arial"/>
          <w:b w:val="0"/>
        </w:rPr>
        <w:fldChar w:fldCharType="end"/>
      </w:r>
      <w:r>
        <w:rPr>
          <w:rFonts w:ascii="Arial" w:hAnsi="Arial"/>
          <w:b w:val="0"/>
        </w:rPr>
        <w:t>) to the final weighted qualitative score as determined above or varied in the ITMC of individual projects being called off under the Framework. CEF will provide an exemplar of how this process works within the ITT for any Call-Off.</w:t>
      </w:r>
    </w:p>
    <w:p w14:paraId="64C796EE" w14:textId="77777777" w:rsidR="005D7BB0" w:rsidRDefault="005D7BB0" w:rsidP="005D7BB0">
      <w:pPr>
        <w:rPr>
          <w:rFonts w:ascii="Arial" w:hAnsi="Arial"/>
          <w:b w:val="0"/>
        </w:rPr>
      </w:pPr>
    </w:p>
    <w:p w14:paraId="57F62537" w14:textId="77777777" w:rsidR="005D7BB0" w:rsidRDefault="005D7BB0" w:rsidP="005D7BB0">
      <w:pPr>
        <w:rPr>
          <w:rFonts w:ascii="Arial" w:hAnsi="Arial"/>
          <w:b w:val="0"/>
        </w:rPr>
      </w:pPr>
      <w:r>
        <w:rPr>
          <w:rFonts w:ascii="Arial" w:hAnsi="Arial"/>
          <w:b w:val="0"/>
        </w:rPr>
        <w:t xml:space="preserve">Bidders should be aware that the evaluation of </w:t>
      </w:r>
      <w:proofErr w:type="gramStart"/>
      <w:r>
        <w:rPr>
          <w:rFonts w:ascii="Arial" w:hAnsi="Arial"/>
          <w:b w:val="0"/>
        </w:rPr>
        <w:t>mini-competitions</w:t>
      </w:r>
      <w:proofErr w:type="gramEnd"/>
      <w:r>
        <w:rPr>
          <w:rFonts w:ascii="Arial" w:hAnsi="Arial"/>
          <w:b w:val="0"/>
        </w:rPr>
        <w:t xml:space="preserve"> will include the application of a risk weighting for bids that pose significant risks (or insufficient risk transfer to the Bidder) and a </w:t>
      </w:r>
      <w:proofErr w:type="spellStart"/>
      <w:r>
        <w:rPr>
          <w:rFonts w:ascii="Arial" w:hAnsi="Arial"/>
          <w:b w:val="0"/>
        </w:rPr>
        <w:t>NPVbid</w:t>
      </w:r>
      <w:proofErr w:type="spellEnd"/>
      <w:r>
        <w:rPr>
          <w:rFonts w:ascii="Arial" w:hAnsi="Arial"/>
          <w:b w:val="0"/>
        </w:rPr>
        <w:t>/</w:t>
      </w:r>
      <w:proofErr w:type="spellStart"/>
      <w:r>
        <w:rPr>
          <w:rFonts w:ascii="Arial" w:hAnsi="Arial"/>
          <w:b w:val="0"/>
        </w:rPr>
        <w:t>NPVbest</w:t>
      </w:r>
      <w:proofErr w:type="spellEnd"/>
      <w:r>
        <w:rPr>
          <w:rFonts w:ascii="Arial" w:hAnsi="Arial"/>
          <w:b w:val="0"/>
        </w:rPr>
        <w:t xml:space="preserve"> factor based on the corrected NPV scores (where </w:t>
      </w:r>
      <w:proofErr w:type="spellStart"/>
      <w:r>
        <w:rPr>
          <w:rFonts w:ascii="Arial" w:hAnsi="Arial"/>
          <w:b w:val="0"/>
        </w:rPr>
        <w:t>NPVbest</w:t>
      </w:r>
      <w:proofErr w:type="spellEnd"/>
      <w:r>
        <w:rPr>
          <w:rFonts w:ascii="Arial" w:hAnsi="Arial"/>
          <w:b w:val="0"/>
        </w:rPr>
        <w:t xml:space="preserve"> is the bid with the highest NPV (after correction) as determined in the project bid proforma.</w:t>
      </w:r>
    </w:p>
    <w:p w14:paraId="18FE9962" w14:textId="77777777" w:rsidR="005D7BB0" w:rsidRDefault="005D7BB0" w:rsidP="005D7BB0">
      <w:pPr>
        <w:rPr>
          <w:rFonts w:ascii="Arial" w:hAnsi="Arial"/>
          <w:b w:val="0"/>
        </w:rPr>
      </w:pPr>
    </w:p>
    <w:p w14:paraId="7A4EF560" w14:textId="77777777" w:rsidR="005D7BB0" w:rsidRDefault="005D7BB0" w:rsidP="005D7BB0">
      <w:pPr>
        <w:rPr>
          <w:rFonts w:ascii="Arial" w:hAnsi="Arial"/>
          <w:b w:val="0"/>
        </w:rPr>
      </w:pPr>
      <w:r>
        <w:rPr>
          <w:rFonts w:ascii="Arial" w:hAnsi="Arial"/>
          <w:b w:val="0"/>
        </w:rPr>
        <w:t xml:space="preserve">Any significant risks identified in relation to a further competition bid will be clarified with the Bidder.  The risk weighting will only apply where there are outstanding significant risks following clarification requests.  Any Bidder(s) with outstanding significant risk(s) will have their </w:t>
      </w:r>
      <w:proofErr w:type="gramStart"/>
      <w:r>
        <w:rPr>
          <w:rFonts w:ascii="Arial" w:hAnsi="Arial"/>
          <w:b w:val="0"/>
        </w:rPr>
        <w:t>Technical</w:t>
      </w:r>
      <w:proofErr w:type="gramEnd"/>
      <w:r>
        <w:rPr>
          <w:rFonts w:ascii="Arial" w:hAnsi="Arial"/>
          <w:b w:val="0"/>
        </w:rPr>
        <w:t xml:space="preserve"> score for the further competition multiplied by the appropriate risk weighting   The risk weighting will apply as follows:</w:t>
      </w:r>
    </w:p>
    <w:p w14:paraId="42286D98" w14:textId="77777777" w:rsidR="005D7BB0" w:rsidRDefault="005D7BB0" w:rsidP="005D7BB0">
      <w:pPr>
        <w:rPr>
          <w:rFonts w:ascii="Arial" w:hAnsi="Arial"/>
          <w:b w:val="0"/>
        </w:rPr>
      </w:pPr>
    </w:p>
    <w:p w14:paraId="240134AA" w14:textId="77777777" w:rsidR="005D7BB0" w:rsidRDefault="005D7BB0" w:rsidP="005D7BB0">
      <w:pPr>
        <w:numPr>
          <w:ilvl w:val="0"/>
          <w:numId w:val="44"/>
        </w:numPr>
        <w:ind w:left="1080"/>
        <w:rPr>
          <w:rFonts w:ascii="Arial" w:hAnsi="Arial" w:cs="Arial"/>
          <w:b w:val="0"/>
          <w:szCs w:val="22"/>
        </w:rPr>
      </w:pPr>
      <w:r>
        <w:rPr>
          <w:rFonts w:ascii="Arial" w:hAnsi="Arial" w:cs="Arial"/>
          <w:b w:val="0"/>
          <w:szCs w:val="22"/>
        </w:rPr>
        <w:t xml:space="preserve">One significant risk (as adjudged by the evaluation panel) remaining outstanding following the clarifications stage of the procurement will attract a risk multiplier of 0.75.  </w:t>
      </w:r>
    </w:p>
    <w:p w14:paraId="5D4E2C6E" w14:textId="77777777" w:rsidR="005D7BB0" w:rsidRDefault="005D7BB0" w:rsidP="005D7BB0">
      <w:pPr>
        <w:numPr>
          <w:ilvl w:val="0"/>
          <w:numId w:val="44"/>
        </w:numPr>
        <w:ind w:left="1080"/>
        <w:rPr>
          <w:rFonts w:ascii="Arial" w:hAnsi="Arial" w:cs="Arial"/>
          <w:b w:val="0"/>
          <w:szCs w:val="22"/>
        </w:rPr>
      </w:pPr>
      <w:r>
        <w:rPr>
          <w:rFonts w:ascii="Arial" w:hAnsi="Arial" w:cs="Arial"/>
          <w:b w:val="0"/>
          <w:szCs w:val="22"/>
        </w:rPr>
        <w:t xml:space="preserve">Two significant risks (as adjudged by the evaluation panel) remaining outstanding following the clarifications stage of the procurement will attract a risk multiplier of 0.5.  </w:t>
      </w:r>
    </w:p>
    <w:p w14:paraId="1B0B6D87" w14:textId="57D42B60" w:rsidR="005D7BB0" w:rsidRDefault="005D7BB0" w:rsidP="005D7BB0">
      <w:pPr>
        <w:numPr>
          <w:ilvl w:val="0"/>
          <w:numId w:val="44"/>
        </w:numPr>
        <w:ind w:left="1080"/>
        <w:rPr>
          <w:rFonts w:ascii="Arial" w:hAnsi="Arial" w:cs="Arial"/>
          <w:b w:val="0"/>
          <w:szCs w:val="22"/>
        </w:rPr>
      </w:pPr>
      <w:r>
        <w:rPr>
          <w:rFonts w:ascii="Arial" w:hAnsi="Arial" w:cs="Arial"/>
          <w:b w:val="0"/>
          <w:szCs w:val="22"/>
        </w:rPr>
        <w:t>More than two significant risks (as adjudged by the evaluation panel) remaining outstanding following the clarifications stage of the procurement will lead to rejection of the bid by the Framework Manager.</w:t>
      </w:r>
    </w:p>
    <w:p w14:paraId="0190E7A2" w14:textId="15EFD945" w:rsidR="005D7BB0" w:rsidRDefault="005D7BB0" w:rsidP="005D7BB0">
      <w:pPr>
        <w:rPr>
          <w:rFonts w:ascii="Arial" w:hAnsi="Arial" w:cs="Arial"/>
          <w:b w:val="0"/>
          <w:szCs w:val="22"/>
        </w:rPr>
      </w:pPr>
    </w:p>
    <w:p w14:paraId="2D6ED8F3" w14:textId="1F218110" w:rsidR="005D7BB0" w:rsidRPr="005D7BB0" w:rsidRDefault="005D7BB0" w:rsidP="005D7BB0">
      <w:pPr>
        <w:rPr>
          <w:rFonts w:ascii="Arial" w:hAnsi="Arial" w:cs="Arial"/>
          <w:bCs/>
          <w:szCs w:val="22"/>
        </w:rPr>
      </w:pPr>
      <w:r w:rsidRPr="005D7BB0">
        <w:rPr>
          <w:rFonts w:ascii="Arial" w:hAnsi="Arial" w:cs="Arial"/>
          <w:bCs/>
          <w:szCs w:val="22"/>
        </w:rPr>
        <w:t>Call-Off Contract Award Process</w:t>
      </w:r>
    </w:p>
    <w:p w14:paraId="7094AAB8" w14:textId="77777777" w:rsidR="005D7BB0" w:rsidRDefault="005D7BB0">
      <w:pPr>
        <w:ind w:left="720"/>
        <w:jc w:val="both"/>
        <w:rPr>
          <w:rFonts w:ascii="Arial" w:hAnsi="Arial" w:cs="Arial"/>
          <w:b w:val="0"/>
          <w:color w:val="000000"/>
        </w:rPr>
      </w:pPr>
    </w:p>
    <w:p w14:paraId="140B5306" w14:textId="77777777" w:rsidR="005A1834" w:rsidRDefault="00901032">
      <w:pPr>
        <w:autoSpaceDE w:val="0"/>
        <w:autoSpaceDN w:val="0"/>
        <w:adjustRightInd w:val="0"/>
        <w:jc w:val="both"/>
        <w:rPr>
          <w:rFonts w:ascii="Arial" w:hAnsi="Arial" w:cs="Arial"/>
          <w:b w:val="0"/>
          <w:color w:val="000000"/>
        </w:rPr>
      </w:pPr>
      <w:r>
        <w:rPr>
          <w:rFonts w:ascii="Arial" w:hAnsi="Arial" w:cs="Arial"/>
          <w:b w:val="0"/>
          <w:color w:val="000000"/>
        </w:rPr>
        <w:t>The following sets out the process by which Call-Off contracts may be awarded under the Framework by Contracting Authorities.</w:t>
      </w:r>
    </w:p>
    <w:p w14:paraId="117CBDF6" w14:textId="77777777" w:rsidR="005A1834" w:rsidRDefault="005A1834">
      <w:pPr>
        <w:autoSpaceDE w:val="0"/>
        <w:autoSpaceDN w:val="0"/>
        <w:adjustRightInd w:val="0"/>
        <w:jc w:val="both"/>
        <w:rPr>
          <w:rFonts w:ascii="Arial" w:hAnsi="Arial" w:cs="Arial"/>
          <w:b w:val="0"/>
          <w:color w:val="000000"/>
        </w:rPr>
      </w:pPr>
    </w:p>
    <w:p w14:paraId="7990435B" w14:textId="77777777" w:rsidR="005A1834" w:rsidRDefault="00901032">
      <w:pPr>
        <w:autoSpaceDE w:val="0"/>
        <w:autoSpaceDN w:val="0"/>
        <w:adjustRightInd w:val="0"/>
        <w:jc w:val="both"/>
        <w:rPr>
          <w:rFonts w:ascii="Arial" w:hAnsi="Arial"/>
          <w:b w:val="0"/>
        </w:rPr>
      </w:pPr>
      <w:r>
        <w:rPr>
          <w:rFonts w:ascii="Arial" w:hAnsi="Arial"/>
          <w:b w:val="0"/>
        </w:rPr>
        <w:t xml:space="preserve">Individual Call-Offs may vary, but not completely change the standard Evaluation Criteria set out in section </w:t>
      </w:r>
      <w:r>
        <w:rPr>
          <w:rFonts w:ascii="Arial" w:hAnsi="Arial"/>
          <w:b w:val="0"/>
        </w:rPr>
        <w:fldChar w:fldCharType="begin"/>
      </w:r>
      <w:r>
        <w:rPr>
          <w:rFonts w:ascii="Arial" w:hAnsi="Arial"/>
          <w:b w:val="0"/>
        </w:rPr>
        <w:instrText xml:space="preserve"> REF _Ref496269506 \r \p \h </w:instrText>
      </w:r>
      <w:r>
        <w:rPr>
          <w:rFonts w:ascii="Arial" w:hAnsi="Arial"/>
          <w:b w:val="0"/>
        </w:rPr>
      </w:r>
      <w:r>
        <w:rPr>
          <w:rFonts w:ascii="Arial" w:hAnsi="Arial"/>
          <w:b w:val="0"/>
        </w:rPr>
        <w:fldChar w:fldCharType="separate"/>
      </w:r>
      <w:r>
        <w:rPr>
          <w:rFonts w:ascii="Arial" w:hAnsi="Arial"/>
          <w:b w:val="0"/>
        </w:rPr>
        <w:t>12 above</w:t>
      </w:r>
      <w:r>
        <w:rPr>
          <w:rFonts w:ascii="Arial" w:hAnsi="Arial"/>
          <w:b w:val="0"/>
        </w:rPr>
        <w:fldChar w:fldCharType="end"/>
      </w:r>
      <w:r>
        <w:rPr>
          <w:rFonts w:ascii="Arial" w:hAnsi="Arial"/>
          <w:b w:val="0"/>
        </w:rPr>
        <w:t xml:space="preserve"> and their weighting for their individual mini-competition, but if </w:t>
      </w:r>
      <w:proofErr w:type="gramStart"/>
      <w:r>
        <w:rPr>
          <w:rFonts w:ascii="Arial" w:hAnsi="Arial"/>
          <w:b w:val="0"/>
        </w:rPr>
        <w:t>so</w:t>
      </w:r>
      <w:proofErr w:type="gramEnd"/>
      <w:r>
        <w:rPr>
          <w:rFonts w:ascii="Arial" w:hAnsi="Arial"/>
          <w:b w:val="0"/>
        </w:rPr>
        <w:t xml:space="preserve"> this will be published</w:t>
      </w:r>
      <w:r w:rsidRPr="0008778F">
        <w:rPr>
          <w:sz w:val="20"/>
        </w:rPr>
        <w:t xml:space="preserve"> </w:t>
      </w:r>
      <w:r>
        <w:rPr>
          <w:rFonts w:ascii="Arial" w:hAnsi="Arial"/>
          <w:b w:val="0"/>
        </w:rPr>
        <w:t xml:space="preserve">in the ITMC for the relevant Call-Off. </w:t>
      </w:r>
    </w:p>
    <w:p w14:paraId="2E74F4B8" w14:textId="77777777" w:rsidR="005A1834" w:rsidRDefault="005A1834">
      <w:pPr>
        <w:autoSpaceDE w:val="0"/>
        <w:autoSpaceDN w:val="0"/>
        <w:adjustRightInd w:val="0"/>
        <w:jc w:val="both"/>
        <w:rPr>
          <w:rFonts w:ascii="Arial" w:hAnsi="Arial"/>
          <w:b w:val="0"/>
        </w:rPr>
      </w:pPr>
    </w:p>
    <w:p w14:paraId="57DCF7A8" w14:textId="77777777" w:rsidR="005A1834" w:rsidRDefault="00901032">
      <w:pPr>
        <w:autoSpaceDE w:val="0"/>
        <w:autoSpaceDN w:val="0"/>
        <w:adjustRightInd w:val="0"/>
        <w:jc w:val="both"/>
        <w:rPr>
          <w:rFonts w:ascii="Arial" w:hAnsi="Arial"/>
          <w:b w:val="0"/>
        </w:rPr>
      </w:pPr>
      <w:proofErr w:type="gramStart"/>
      <w:r>
        <w:rPr>
          <w:rFonts w:ascii="Arial" w:hAnsi="Arial" w:cs="Arial"/>
          <w:b w:val="0"/>
          <w:szCs w:val="22"/>
          <w:lang w:eastAsia="en-GB"/>
        </w:rPr>
        <w:t>The mini-competition qualitative bid scores,</w:t>
      </w:r>
      <w:proofErr w:type="gramEnd"/>
      <w:r>
        <w:rPr>
          <w:rFonts w:ascii="Arial" w:hAnsi="Arial" w:cs="Arial"/>
          <w:b w:val="0"/>
          <w:szCs w:val="22"/>
          <w:lang w:eastAsia="en-GB"/>
        </w:rPr>
        <w:t xml:space="preserve"> scored using the Evaluation Criteria as described above will be multiplied by an NPV factor which equals the NPV of the bid (as determined by the CEF bid proforma and any correction as per the ITT/ITP for the mini-competition) divided by the highest mini-competition NPV bid (determined in the same way). </w:t>
      </w:r>
    </w:p>
    <w:p w14:paraId="5315C671" w14:textId="77777777" w:rsidR="005A1834" w:rsidRDefault="005A1834">
      <w:pPr>
        <w:jc w:val="both"/>
        <w:rPr>
          <w:rFonts w:ascii="Arial" w:hAnsi="Arial" w:cs="Arial"/>
          <w:b w:val="0"/>
        </w:rPr>
      </w:pPr>
    </w:p>
    <w:p w14:paraId="056AB1CC" w14:textId="316C4C0A" w:rsidR="005A1834" w:rsidRDefault="00901032">
      <w:pPr>
        <w:jc w:val="both"/>
        <w:rPr>
          <w:rFonts w:ascii="Arial" w:hAnsi="Arial" w:cs="Arial"/>
          <w:b w:val="0"/>
        </w:rPr>
      </w:pPr>
      <w:r>
        <w:rPr>
          <w:rFonts w:ascii="Arial" w:hAnsi="Arial" w:cs="Arial"/>
          <w:b w:val="0"/>
        </w:rPr>
        <w:t>Note that</w:t>
      </w:r>
      <w:r>
        <w:rPr>
          <w:rFonts w:ascii="Arial" w:hAnsi="Arial" w:cs="Arial"/>
        </w:rPr>
        <w:t xml:space="preserve"> </w:t>
      </w:r>
      <w:r>
        <w:rPr>
          <w:rFonts w:ascii="Arial" w:hAnsi="Arial" w:cs="Arial"/>
          <w:b w:val="0"/>
        </w:rPr>
        <w:t xml:space="preserve">the mini-competition stage may use systems other than the Bravo e-tendering portal. The requirements for </w:t>
      </w:r>
      <w:proofErr w:type="gramStart"/>
      <w:r>
        <w:rPr>
          <w:rFonts w:ascii="Arial" w:hAnsi="Arial" w:cs="Arial"/>
          <w:b w:val="0"/>
        </w:rPr>
        <w:t>mini-competition</w:t>
      </w:r>
      <w:proofErr w:type="gramEnd"/>
      <w:r>
        <w:rPr>
          <w:rFonts w:ascii="Arial" w:hAnsi="Arial" w:cs="Arial"/>
          <w:b w:val="0"/>
        </w:rPr>
        <w:t xml:space="preserve"> bid submission will be detailed in the relevant ITT or ITP.</w:t>
      </w:r>
    </w:p>
    <w:p w14:paraId="22ADEC1C" w14:textId="0547A4CC" w:rsidR="00EF55A9" w:rsidRDefault="00EF55A9">
      <w:pPr>
        <w:jc w:val="both"/>
        <w:rPr>
          <w:rFonts w:ascii="Arial" w:hAnsi="Arial" w:cs="Arial"/>
          <w:b w:val="0"/>
        </w:rPr>
      </w:pPr>
    </w:p>
    <w:p w14:paraId="2889E98C" w14:textId="55B59552" w:rsidR="00EF55A9" w:rsidRDefault="00EF55A9">
      <w:pPr>
        <w:jc w:val="both"/>
        <w:rPr>
          <w:rFonts w:ascii="Arial" w:hAnsi="Arial" w:cs="Arial"/>
          <w:b w:val="0"/>
        </w:rPr>
      </w:pPr>
      <w:r w:rsidRPr="00EF55A9">
        <w:rPr>
          <w:rFonts w:ascii="Arial" w:hAnsi="Arial" w:cs="Arial"/>
          <w:b w:val="0"/>
          <w:i/>
          <w:iCs/>
        </w:rPr>
        <w:t>Note:</w:t>
      </w:r>
      <w:r>
        <w:rPr>
          <w:rFonts w:ascii="Arial" w:hAnsi="Arial" w:cs="Arial"/>
          <w:b w:val="0"/>
        </w:rPr>
        <w:t xml:space="preserve"> </w:t>
      </w:r>
      <w:proofErr w:type="gramStart"/>
      <w:r>
        <w:rPr>
          <w:rFonts w:ascii="Arial" w:hAnsi="Arial" w:cs="Arial"/>
          <w:b w:val="0"/>
          <w:color w:val="000000"/>
        </w:rPr>
        <w:t>the</w:t>
      </w:r>
      <w:proofErr w:type="gramEnd"/>
      <w:r>
        <w:rPr>
          <w:rFonts w:ascii="Arial" w:hAnsi="Arial" w:cs="Arial"/>
          <w:b w:val="0"/>
          <w:color w:val="000000"/>
        </w:rPr>
        <w:t xml:space="preserve"> Framework Manager may require bid bonds from the Bidder of up to £50,000 for any mini-competition carried out under the Framework. The requirement for such bonds, if sought, will be set out in the ITP or ITT for the mini-competition and will be to ensure that shortlisted or single bidders selected to bid for a Call-Off do so, or that the Bidder will compensate the Contracting Authority and Framework Manager for wasted bid costs up to the bid bond sum. This means that if the Bidder does not produce a compliant bid, when it has agreed to do so, it will recompense wasted costs up to the capped amount of the bond (up to £50,000). </w:t>
      </w:r>
    </w:p>
    <w:p w14:paraId="6933A34B" w14:textId="77777777" w:rsidR="005A1834" w:rsidRDefault="005A1834">
      <w:pPr>
        <w:jc w:val="both"/>
        <w:rPr>
          <w:rStyle w:val="Hyperlink"/>
          <w:rFonts w:ascii="Arial" w:hAnsi="Arial" w:cs="Arial"/>
          <w:b w:val="0"/>
          <w:szCs w:val="22"/>
        </w:rPr>
      </w:pPr>
    </w:p>
    <w:p w14:paraId="7D0C5952" w14:textId="77777777" w:rsidR="005A1834" w:rsidRDefault="00901032">
      <w:pPr>
        <w:jc w:val="both"/>
        <w:rPr>
          <w:rFonts w:ascii="Arial" w:hAnsi="Arial" w:cs="Arial"/>
        </w:rPr>
      </w:pPr>
      <w:r>
        <w:rPr>
          <w:rFonts w:ascii="Arial" w:hAnsi="Arial" w:cs="Arial"/>
        </w:rPr>
        <w:t xml:space="preserve">The operation of </w:t>
      </w:r>
      <w:proofErr w:type="gramStart"/>
      <w:r>
        <w:rPr>
          <w:rFonts w:ascii="Arial" w:hAnsi="Arial" w:cs="Arial"/>
        </w:rPr>
        <w:t>mini-competitions</w:t>
      </w:r>
      <w:proofErr w:type="gramEnd"/>
      <w:r>
        <w:rPr>
          <w:rFonts w:ascii="Arial" w:hAnsi="Arial" w:cs="Arial"/>
        </w:rPr>
        <w:t xml:space="preserve"> let under the </w:t>
      </w:r>
      <w:r>
        <w:rPr>
          <w:rFonts w:ascii="Arial" w:hAnsi="Arial" w:cs="Arial"/>
          <w:color w:val="000000" w:themeColor="text1"/>
          <w:szCs w:val="22"/>
        </w:rPr>
        <w:t xml:space="preserve">Framework </w:t>
      </w:r>
    </w:p>
    <w:p w14:paraId="5DCBA043" w14:textId="77777777" w:rsidR="005A1834" w:rsidRDefault="005A1834">
      <w:pPr>
        <w:jc w:val="both"/>
        <w:rPr>
          <w:rFonts w:ascii="Arial" w:hAnsi="Arial" w:cs="Arial"/>
          <w:b w:val="0"/>
          <w:szCs w:val="22"/>
        </w:rPr>
      </w:pPr>
    </w:p>
    <w:p w14:paraId="67D025BF" w14:textId="77777777" w:rsidR="005A1834" w:rsidRDefault="00901032">
      <w:pPr>
        <w:jc w:val="both"/>
        <w:rPr>
          <w:rFonts w:ascii="Arial" w:hAnsi="Arial" w:cs="Arial"/>
          <w:b w:val="0"/>
          <w:szCs w:val="22"/>
        </w:rPr>
      </w:pPr>
      <w:r>
        <w:rPr>
          <w:rFonts w:ascii="Arial" w:hAnsi="Arial" w:cs="Arial"/>
          <w:b w:val="0"/>
          <w:szCs w:val="22"/>
        </w:rPr>
        <w:t xml:space="preserve">After Contracting Authorities obtain CEF </w:t>
      </w:r>
      <w:proofErr w:type="gramStart"/>
      <w:r>
        <w:rPr>
          <w:rFonts w:ascii="Arial" w:hAnsi="Arial" w:cs="Arial"/>
          <w:b w:val="0"/>
          <w:szCs w:val="22"/>
        </w:rPr>
        <w:t>membership  the</w:t>
      </w:r>
      <w:proofErr w:type="gramEnd"/>
      <w:r>
        <w:rPr>
          <w:rFonts w:ascii="Arial" w:hAnsi="Arial" w:cs="Arial"/>
          <w:b w:val="0"/>
          <w:szCs w:val="22"/>
        </w:rPr>
        <w:t xml:space="preserve"> mini-competition will start when the Contracting Authority issues (or CEF issues on the Contracting Authority’s behalf) the ITMC which will ask all interested framework Suppliers to express interest in the project. Those Suppliers that express interest will be invited to an open day, and then interviews.</w:t>
      </w:r>
    </w:p>
    <w:p w14:paraId="3744F072" w14:textId="77777777" w:rsidR="005A1834" w:rsidRDefault="005A1834">
      <w:pPr>
        <w:jc w:val="both"/>
        <w:rPr>
          <w:rFonts w:ascii="Arial" w:hAnsi="Arial" w:cs="Arial"/>
          <w:b w:val="0"/>
          <w:szCs w:val="22"/>
        </w:rPr>
      </w:pPr>
    </w:p>
    <w:p w14:paraId="6AC91A01" w14:textId="77777777" w:rsidR="005A1834" w:rsidRDefault="00901032">
      <w:pPr>
        <w:jc w:val="both"/>
        <w:rPr>
          <w:rFonts w:ascii="Arial" w:hAnsi="Arial" w:cs="Arial"/>
          <w:b w:val="0"/>
          <w:szCs w:val="22"/>
        </w:rPr>
      </w:pPr>
      <w:r>
        <w:rPr>
          <w:rFonts w:ascii="Arial" w:hAnsi="Arial" w:cs="Arial"/>
          <w:b w:val="0"/>
          <w:szCs w:val="22"/>
        </w:rPr>
        <w:t>A Bidder may be restricted from participating in one or more Call-Off mini-competitions if the Bidder cannot provide evidence to the sole satisfaction of the Framework Manager, that the Bidder has the financial strength to stand by the guarantees required for one or more Call-Offs.</w:t>
      </w:r>
    </w:p>
    <w:p w14:paraId="3FF79B57" w14:textId="77777777" w:rsidR="005A1834" w:rsidRDefault="005A1834">
      <w:pPr>
        <w:jc w:val="both"/>
        <w:rPr>
          <w:rFonts w:ascii="Arial" w:hAnsi="Arial" w:cs="Arial"/>
          <w:b w:val="0"/>
          <w:szCs w:val="22"/>
        </w:rPr>
      </w:pPr>
    </w:p>
    <w:p w14:paraId="190F1F91" w14:textId="5C9FE20A" w:rsidR="005A1834" w:rsidRDefault="00901032">
      <w:pPr>
        <w:jc w:val="both"/>
        <w:rPr>
          <w:rFonts w:ascii="Arial" w:hAnsi="Arial" w:cs="Arial"/>
          <w:b w:val="0"/>
          <w:szCs w:val="22"/>
        </w:rPr>
      </w:pPr>
      <w:r>
        <w:rPr>
          <w:rFonts w:ascii="Arial" w:hAnsi="Arial" w:cs="Arial"/>
          <w:b w:val="0"/>
          <w:szCs w:val="22"/>
        </w:rPr>
        <w:lastRenderedPageBreak/>
        <w:t xml:space="preserve">The ITMC will, amongst other things, detail which mini-competition procedure will be used and which version CEF contract will be used for the mini-competition. The ITMC will be supported by project-related information that CEF makes available on its website for prospective bidders on the </w:t>
      </w:r>
      <w:r>
        <w:rPr>
          <w:rFonts w:ascii="Arial" w:hAnsi="Arial" w:cs="Arial"/>
          <w:b w:val="0"/>
          <w:color w:val="000000" w:themeColor="text1"/>
          <w:szCs w:val="22"/>
        </w:rPr>
        <w:t>Framework</w:t>
      </w:r>
      <w:r>
        <w:rPr>
          <w:rFonts w:ascii="Arial" w:hAnsi="Arial" w:cs="Arial"/>
          <w:b w:val="0"/>
          <w:szCs w:val="22"/>
        </w:rPr>
        <w:t>.</w:t>
      </w:r>
    </w:p>
    <w:p w14:paraId="743AB1AC" w14:textId="77777777" w:rsidR="005A1834" w:rsidRDefault="005A1834">
      <w:pPr>
        <w:jc w:val="both"/>
        <w:rPr>
          <w:rFonts w:ascii="Arial" w:hAnsi="Arial" w:cs="Arial"/>
          <w:b w:val="0"/>
          <w:szCs w:val="22"/>
        </w:rPr>
      </w:pPr>
    </w:p>
    <w:p w14:paraId="0ABF15F0" w14:textId="77777777" w:rsidR="005A1834" w:rsidRDefault="00901032">
      <w:pPr>
        <w:jc w:val="both"/>
        <w:rPr>
          <w:rFonts w:ascii="Arial" w:hAnsi="Arial" w:cs="Arial"/>
          <w:b w:val="0"/>
          <w:szCs w:val="22"/>
        </w:rPr>
      </w:pPr>
      <w:r>
        <w:rPr>
          <w:rFonts w:ascii="Arial" w:hAnsi="Arial" w:cs="Arial"/>
          <w:b w:val="0"/>
          <w:szCs w:val="22"/>
        </w:rPr>
        <w:t>Part of the ITMC will be the publication of a set of such relevant data as is available, to support interested Suppliers in their responses, which will be maintained on the bidder section of the CEF website for the project.</w:t>
      </w:r>
    </w:p>
    <w:p w14:paraId="5FB954CE" w14:textId="77777777" w:rsidR="005A1834" w:rsidRDefault="005A1834">
      <w:pPr>
        <w:jc w:val="both"/>
        <w:rPr>
          <w:rFonts w:ascii="Arial" w:hAnsi="Arial" w:cs="Arial"/>
          <w:b w:val="0"/>
          <w:szCs w:val="22"/>
        </w:rPr>
      </w:pPr>
    </w:p>
    <w:p w14:paraId="63F73AA6" w14:textId="77777777" w:rsidR="005A1834" w:rsidRDefault="00901032">
      <w:pPr>
        <w:jc w:val="both"/>
        <w:rPr>
          <w:rFonts w:ascii="Arial" w:hAnsi="Arial" w:cs="Arial"/>
          <w:b w:val="0"/>
          <w:szCs w:val="22"/>
        </w:rPr>
      </w:pPr>
      <w:r>
        <w:rPr>
          <w:rFonts w:ascii="Arial" w:hAnsi="Arial" w:cs="Arial"/>
          <w:b w:val="0"/>
          <w:szCs w:val="22"/>
        </w:rPr>
        <w:t xml:space="preserve">The mini-competition process starts with the ITMC followed by an open day normally at the relevant project site. The open day is for the Contracting Authority to explain their project to the interested Suppliers, and to stimulate interest from the </w:t>
      </w:r>
      <w:r>
        <w:rPr>
          <w:rFonts w:ascii="Arial" w:hAnsi="Arial" w:cs="Arial"/>
          <w:b w:val="0"/>
          <w:color w:val="000000" w:themeColor="text1"/>
          <w:szCs w:val="22"/>
        </w:rPr>
        <w:t xml:space="preserve">Framework </w:t>
      </w:r>
      <w:r>
        <w:rPr>
          <w:rFonts w:ascii="Arial" w:hAnsi="Arial" w:cs="Arial"/>
          <w:b w:val="0"/>
          <w:szCs w:val="22"/>
        </w:rPr>
        <w:t xml:space="preserve">Suppliers. It is also the day when Suppliers start to formulate ideas about how they may best support the </w:t>
      </w:r>
      <w:r>
        <w:rPr>
          <w:rFonts w:ascii="Arial" w:hAnsi="Arial" w:cs="Arial"/>
          <w:b w:val="0"/>
          <w:color w:val="000000" w:themeColor="text1"/>
          <w:szCs w:val="22"/>
        </w:rPr>
        <w:t>Contracting Authority</w:t>
      </w:r>
      <w:r>
        <w:rPr>
          <w:rFonts w:ascii="Arial" w:hAnsi="Arial" w:cs="Arial"/>
          <w:b w:val="0"/>
          <w:szCs w:val="22"/>
        </w:rPr>
        <w:t xml:space="preserve">. After allowing approximately 1 to 2 weeks for the formulation of initial ideas the </w:t>
      </w:r>
      <w:r>
        <w:rPr>
          <w:rFonts w:ascii="Arial" w:hAnsi="Arial" w:cs="Arial"/>
          <w:b w:val="0"/>
          <w:color w:val="000000" w:themeColor="text1"/>
          <w:szCs w:val="22"/>
        </w:rPr>
        <w:t>Contracting Authority</w:t>
      </w:r>
      <w:r>
        <w:rPr>
          <w:rFonts w:ascii="Arial" w:hAnsi="Arial" w:cs="Arial"/>
          <w:b w:val="0"/>
          <w:szCs w:val="22"/>
        </w:rPr>
        <w:t xml:space="preserve"> will normally then hold interviews with </w:t>
      </w:r>
      <w:proofErr w:type="gramStart"/>
      <w:r>
        <w:rPr>
          <w:rFonts w:ascii="Arial" w:hAnsi="Arial" w:cs="Arial"/>
          <w:b w:val="0"/>
          <w:szCs w:val="22"/>
        </w:rPr>
        <w:t>all of</w:t>
      </w:r>
      <w:proofErr w:type="gramEnd"/>
      <w:r>
        <w:rPr>
          <w:rFonts w:ascii="Arial" w:hAnsi="Arial" w:cs="Arial"/>
          <w:b w:val="0"/>
          <w:szCs w:val="22"/>
        </w:rPr>
        <w:t xml:space="preserve"> the interested </w:t>
      </w:r>
      <w:r>
        <w:rPr>
          <w:rFonts w:ascii="Arial" w:hAnsi="Arial" w:cs="Arial"/>
          <w:b w:val="0"/>
          <w:color w:val="000000" w:themeColor="text1"/>
          <w:szCs w:val="22"/>
        </w:rPr>
        <w:t xml:space="preserve">Framework </w:t>
      </w:r>
      <w:r>
        <w:rPr>
          <w:rFonts w:ascii="Arial" w:hAnsi="Arial" w:cs="Arial"/>
          <w:b w:val="0"/>
          <w:szCs w:val="22"/>
        </w:rPr>
        <w:t xml:space="preserve">Suppliers so as to decide which Suppliers to work with. The interviews will take the form of a presentation by the Supplier. </w:t>
      </w:r>
    </w:p>
    <w:p w14:paraId="1E91EE03" w14:textId="77777777" w:rsidR="005A1834" w:rsidRDefault="005A1834">
      <w:pPr>
        <w:jc w:val="both"/>
        <w:rPr>
          <w:rFonts w:ascii="Arial" w:hAnsi="Arial" w:cs="Arial"/>
          <w:b w:val="0"/>
          <w:szCs w:val="22"/>
        </w:rPr>
      </w:pPr>
    </w:p>
    <w:p w14:paraId="5F64BEA8" w14:textId="77777777" w:rsidR="005A1834" w:rsidRDefault="00901032">
      <w:pPr>
        <w:jc w:val="both"/>
        <w:rPr>
          <w:rFonts w:ascii="Arial" w:hAnsi="Arial" w:cs="Arial"/>
          <w:b w:val="0"/>
          <w:szCs w:val="22"/>
        </w:rPr>
      </w:pPr>
      <w:r>
        <w:rPr>
          <w:rFonts w:ascii="Arial" w:hAnsi="Arial" w:cs="Arial"/>
          <w:b w:val="0"/>
          <w:szCs w:val="22"/>
        </w:rPr>
        <w:t xml:space="preserve">Each interested Supplier will get a time to explain their initial ideas to the </w:t>
      </w:r>
      <w:r>
        <w:rPr>
          <w:rFonts w:ascii="Arial" w:hAnsi="Arial" w:cs="Arial"/>
          <w:b w:val="0"/>
          <w:color w:val="000000" w:themeColor="text1"/>
          <w:szCs w:val="22"/>
        </w:rPr>
        <w:t>Contracting Authority</w:t>
      </w:r>
      <w:r>
        <w:rPr>
          <w:rFonts w:ascii="Arial" w:hAnsi="Arial" w:cs="Arial"/>
          <w:b w:val="0"/>
          <w:szCs w:val="22"/>
        </w:rPr>
        <w:t xml:space="preserve"> to attempt to demonstrate that they are the most suitable organisation for the </w:t>
      </w:r>
      <w:r>
        <w:rPr>
          <w:rFonts w:ascii="Arial" w:hAnsi="Arial" w:cs="Arial"/>
          <w:b w:val="0"/>
          <w:color w:val="000000" w:themeColor="text1"/>
          <w:szCs w:val="22"/>
        </w:rPr>
        <w:t>Contracting Authority</w:t>
      </w:r>
      <w:r>
        <w:rPr>
          <w:rFonts w:ascii="Arial" w:hAnsi="Arial" w:cs="Arial"/>
          <w:b w:val="0"/>
          <w:szCs w:val="22"/>
        </w:rPr>
        <w:t xml:space="preserve"> to work with. They will explain their suitability, their approach and their financial model established during the </w:t>
      </w:r>
      <w:r>
        <w:rPr>
          <w:rFonts w:ascii="Arial" w:hAnsi="Arial" w:cs="Arial"/>
          <w:b w:val="0"/>
          <w:color w:val="000000" w:themeColor="text1"/>
          <w:szCs w:val="22"/>
        </w:rPr>
        <w:t xml:space="preserve">Framework </w:t>
      </w:r>
      <w:r>
        <w:rPr>
          <w:rFonts w:ascii="Arial" w:hAnsi="Arial" w:cs="Arial"/>
          <w:b w:val="0"/>
          <w:szCs w:val="22"/>
        </w:rPr>
        <w:t xml:space="preserve">procurement, which explains their costs. The interviews are scored formally under the Evaluation Criteria and the best scoring Suppliers are selected to go forward in the </w:t>
      </w:r>
      <w:proofErr w:type="gramStart"/>
      <w:r>
        <w:rPr>
          <w:rFonts w:ascii="Arial" w:hAnsi="Arial" w:cs="Arial"/>
          <w:b w:val="0"/>
          <w:szCs w:val="22"/>
        </w:rPr>
        <w:t>mini-competition</w:t>
      </w:r>
      <w:proofErr w:type="gramEnd"/>
      <w:r>
        <w:rPr>
          <w:rFonts w:ascii="Arial" w:hAnsi="Arial" w:cs="Arial"/>
          <w:b w:val="0"/>
          <w:szCs w:val="22"/>
        </w:rPr>
        <w:t xml:space="preserve">. </w:t>
      </w:r>
    </w:p>
    <w:p w14:paraId="36F31D81" w14:textId="77777777" w:rsidR="005A1834" w:rsidRDefault="005A1834">
      <w:pPr>
        <w:jc w:val="both"/>
        <w:rPr>
          <w:rFonts w:ascii="Arial" w:hAnsi="Arial" w:cs="Arial"/>
          <w:b w:val="0"/>
          <w:szCs w:val="22"/>
        </w:rPr>
      </w:pPr>
    </w:p>
    <w:p w14:paraId="27BFBBFA" w14:textId="77777777" w:rsidR="005A1834" w:rsidRDefault="00901032">
      <w:pPr>
        <w:jc w:val="both"/>
        <w:rPr>
          <w:rFonts w:ascii="Arial" w:hAnsi="Arial" w:cs="Arial"/>
          <w:b w:val="0"/>
          <w:szCs w:val="22"/>
        </w:rPr>
      </w:pPr>
      <w:r>
        <w:rPr>
          <w:rFonts w:ascii="Arial" w:hAnsi="Arial" w:cs="Arial"/>
          <w:b w:val="0"/>
          <w:szCs w:val="22"/>
        </w:rPr>
        <w:t xml:space="preserve">As no firm financial information will be presented the score will be out of 100% as per the scoring matrix set out in the Evaluation Criteria. All Suppliers on the Framework are deemed to have accepted this process when joining the </w:t>
      </w:r>
      <w:proofErr w:type="gramStart"/>
      <w:r>
        <w:rPr>
          <w:rFonts w:ascii="Arial" w:hAnsi="Arial" w:cs="Arial"/>
          <w:b w:val="0"/>
          <w:color w:val="000000" w:themeColor="text1"/>
          <w:szCs w:val="22"/>
        </w:rPr>
        <w:t>Framework .</w:t>
      </w:r>
      <w:proofErr w:type="gramEnd"/>
      <w:r>
        <w:rPr>
          <w:rFonts w:ascii="Arial" w:hAnsi="Arial" w:cs="Arial"/>
          <w:b w:val="0"/>
          <w:szCs w:val="22"/>
        </w:rPr>
        <w:t xml:space="preserve"> </w:t>
      </w:r>
    </w:p>
    <w:p w14:paraId="019B1EB2" w14:textId="77777777" w:rsidR="005A1834" w:rsidRDefault="005A1834">
      <w:pPr>
        <w:jc w:val="both"/>
        <w:rPr>
          <w:rFonts w:ascii="Arial" w:hAnsi="Arial" w:cs="Arial"/>
          <w:b w:val="0"/>
          <w:szCs w:val="22"/>
        </w:rPr>
      </w:pPr>
    </w:p>
    <w:p w14:paraId="36F540F8" w14:textId="77777777" w:rsidR="005A1834" w:rsidRDefault="00901032">
      <w:pPr>
        <w:jc w:val="both"/>
        <w:rPr>
          <w:rFonts w:ascii="Arial" w:hAnsi="Arial" w:cs="Arial"/>
          <w:b w:val="0"/>
          <w:szCs w:val="22"/>
        </w:rPr>
      </w:pPr>
      <w:r>
        <w:rPr>
          <w:rFonts w:ascii="Arial" w:hAnsi="Arial" w:cs="Arial"/>
          <w:b w:val="0"/>
          <w:szCs w:val="22"/>
        </w:rPr>
        <w:t xml:space="preserve">The Contracting Authority will select up to four interested Suppliers that it would like to work with. Those shortlisted Suppliers will be invited to attend site to assess possibilities and estimate costs, and technical meetings with the Contracting Authority estates team in a set of </w:t>
      </w:r>
      <w:proofErr w:type="gramStart"/>
      <w:r>
        <w:rPr>
          <w:rFonts w:ascii="Arial" w:hAnsi="Arial" w:cs="Arial"/>
          <w:b w:val="0"/>
          <w:szCs w:val="22"/>
        </w:rPr>
        <w:t>one to one</w:t>
      </w:r>
      <w:proofErr w:type="gramEnd"/>
      <w:r>
        <w:rPr>
          <w:rFonts w:ascii="Arial" w:hAnsi="Arial" w:cs="Arial"/>
          <w:b w:val="0"/>
          <w:szCs w:val="22"/>
        </w:rPr>
        <w:t xml:space="preserve"> discussions over the period of typically one to three months. In those meetings the Contracting Authority will liaise with each Supplier’s bidding team, so there are in effect up to four teams working simultaneously to each come up with their best solution for the Contracting Authority’s requirements. </w:t>
      </w:r>
    </w:p>
    <w:p w14:paraId="79CA4DAC" w14:textId="77777777" w:rsidR="005A1834" w:rsidRDefault="005A1834">
      <w:pPr>
        <w:jc w:val="both"/>
        <w:rPr>
          <w:rFonts w:ascii="Arial" w:hAnsi="Arial" w:cs="Arial"/>
          <w:b w:val="0"/>
          <w:szCs w:val="22"/>
        </w:rPr>
      </w:pPr>
    </w:p>
    <w:p w14:paraId="6112B425" w14:textId="77777777" w:rsidR="005A1834" w:rsidRDefault="00901032">
      <w:pPr>
        <w:jc w:val="both"/>
        <w:rPr>
          <w:rFonts w:ascii="Arial" w:hAnsi="Arial" w:cs="Arial"/>
          <w:b w:val="0"/>
          <w:szCs w:val="22"/>
        </w:rPr>
      </w:pPr>
      <w:r>
        <w:rPr>
          <w:rFonts w:ascii="Arial" w:hAnsi="Arial" w:cs="Arial"/>
          <w:b w:val="0"/>
          <w:szCs w:val="22"/>
        </w:rPr>
        <w:t xml:space="preserve">In the last meeting with each shortlisted Supplier before issue of the ITT for the Call-Off contract, the shortlisted Supplier’s bidding team is expected to discuss their proposed bid and make sure it is as good as it can be.  All Suppliers will be treated fairly and equally throughout the mini-competition process, in line with the Procurement Regulations and the establishment of this </w:t>
      </w:r>
      <w:proofErr w:type="gramStart"/>
      <w:r>
        <w:rPr>
          <w:rFonts w:ascii="Arial" w:hAnsi="Arial" w:cs="Arial"/>
          <w:b w:val="0"/>
          <w:color w:val="000000" w:themeColor="text1"/>
          <w:szCs w:val="22"/>
        </w:rPr>
        <w:t xml:space="preserve">Framework </w:t>
      </w:r>
      <w:r>
        <w:rPr>
          <w:rFonts w:ascii="Arial" w:hAnsi="Arial" w:cs="Arial"/>
          <w:b w:val="0"/>
          <w:szCs w:val="22"/>
        </w:rPr>
        <w:t>.</w:t>
      </w:r>
      <w:proofErr w:type="gramEnd"/>
    </w:p>
    <w:p w14:paraId="2595E89A" w14:textId="77777777" w:rsidR="005A1834" w:rsidRDefault="005A1834">
      <w:pPr>
        <w:jc w:val="both"/>
        <w:rPr>
          <w:rFonts w:ascii="Arial" w:hAnsi="Arial" w:cs="Arial"/>
          <w:b w:val="0"/>
          <w:szCs w:val="22"/>
        </w:rPr>
      </w:pPr>
    </w:p>
    <w:p w14:paraId="03092AC6" w14:textId="77777777" w:rsidR="005A1834" w:rsidRDefault="00901032">
      <w:pPr>
        <w:jc w:val="both"/>
        <w:rPr>
          <w:rFonts w:ascii="Arial" w:hAnsi="Arial" w:cs="Arial"/>
          <w:b w:val="0"/>
          <w:szCs w:val="22"/>
        </w:rPr>
      </w:pPr>
      <w:r>
        <w:rPr>
          <w:rFonts w:ascii="Arial" w:hAnsi="Arial" w:cs="Arial"/>
          <w:b w:val="0"/>
          <w:szCs w:val="22"/>
        </w:rPr>
        <w:t>It is at this stage of the process that the conduct of routes 1 and 2 diverge as explained below:</w:t>
      </w:r>
    </w:p>
    <w:p w14:paraId="11BAA4B5" w14:textId="77777777" w:rsidR="005A1834" w:rsidRDefault="005A1834">
      <w:pPr>
        <w:jc w:val="both"/>
        <w:rPr>
          <w:rFonts w:ascii="Arial" w:hAnsi="Arial" w:cs="Arial"/>
          <w:b w:val="0"/>
          <w:szCs w:val="22"/>
        </w:rPr>
      </w:pPr>
    </w:p>
    <w:p w14:paraId="404D5EC4" w14:textId="77777777" w:rsidR="005A1834" w:rsidRDefault="00901032">
      <w:pPr>
        <w:jc w:val="both"/>
        <w:rPr>
          <w:rFonts w:ascii="Arial" w:hAnsi="Arial" w:cs="Arial"/>
          <w:b w:val="0"/>
          <w:szCs w:val="22"/>
        </w:rPr>
      </w:pPr>
      <w:r>
        <w:rPr>
          <w:rFonts w:ascii="Arial" w:hAnsi="Arial" w:cs="Arial"/>
          <w:szCs w:val="22"/>
        </w:rPr>
        <w:t>Route 1</w:t>
      </w:r>
      <w:r>
        <w:rPr>
          <w:rFonts w:ascii="Arial" w:hAnsi="Arial" w:cs="Arial"/>
          <w:b w:val="0"/>
          <w:szCs w:val="22"/>
        </w:rPr>
        <w:t xml:space="preserve"> (The conventional Framework mini-competition process) continues as follows:</w:t>
      </w:r>
    </w:p>
    <w:p w14:paraId="733959B8" w14:textId="77777777" w:rsidR="005A1834" w:rsidRDefault="005A1834">
      <w:pPr>
        <w:jc w:val="both"/>
        <w:rPr>
          <w:rFonts w:ascii="Arial" w:hAnsi="Arial" w:cs="Arial"/>
          <w:b w:val="0"/>
          <w:szCs w:val="22"/>
        </w:rPr>
      </w:pPr>
    </w:p>
    <w:p w14:paraId="7A33E3D9" w14:textId="77777777" w:rsidR="005A1834" w:rsidRDefault="00901032">
      <w:pPr>
        <w:jc w:val="both"/>
        <w:rPr>
          <w:rFonts w:ascii="Arial" w:hAnsi="Arial" w:cs="Arial"/>
          <w:b w:val="0"/>
          <w:szCs w:val="22"/>
        </w:rPr>
      </w:pPr>
      <w:r>
        <w:rPr>
          <w:rFonts w:ascii="Arial" w:hAnsi="Arial" w:cs="Arial"/>
          <w:b w:val="0"/>
          <w:szCs w:val="22"/>
        </w:rPr>
        <w:t>When ready, the Contracting Authority will release its ITT to the shortlisted Suppliers. Each shortlisted Supplier will produce its best bid for the Contracting Authority based on the information given, and present this to the Contracting Authority. The Contracting Authority and CEF will work together to evaluate the bids, seek and evaluate clarifications, and choose the bid that offers the best price-quality ratio, add a recommendation sheet and send it to the Contracting Authority board for approval.</w:t>
      </w:r>
    </w:p>
    <w:p w14:paraId="33B8ED59" w14:textId="77777777" w:rsidR="005A1834" w:rsidRDefault="005A1834">
      <w:pPr>
        <w:jc w:val="both"/>
        <w:rPr>
          <w:rFonts w:ascii="Arial" w:hAnsi="Arial" w:cs="Arial"/>
          <w:b w:val="0"/>
          <w:szCs w:val="22"/>
        </w:rPr>
      </w:pPr>
    </w:p>
    <w:p w14:paraId="5876505D" w14:textId="77777777" w:rsidR="005A1834" w:rsidRDefault="00901032">
      <w:pPr>
        <w:jc w:val="both"/>
        <w:rPr>
          <w:rFonts w:ascii="Arial" w:hAnsi="Arial" w:cs="Arial"/>
          <w:b w:val="0"/>
          <w:szCs w:val="22"/>
        </w:rPr>
      </w:pPr>
      <w:r>
        <w:rPr>
          <w:rFonts w:ascii="Arial" w:hAnsi="Arial" w:cs="Arial"/>
          <w:b w:val="0"/>
          <w:szCs w:val="22"/>
        </w:rPr>
        <w:t xml:space="preserve">Should the Contracting Authority board withhold approval, the </w:t>
      </w:r>
      <w:proofErr w:type="gramStart"/>
      <w:r>
        <w:rPr>
          <w:rFonts w:ascii="Arial" w:hAnsi="Arial" w:cs="Arial"/>
          <w:b w:val="0"/>
          <w:szCs w:val="22"/>
        </w:rPr>
        <w:t>mini-competition</w:t>
      </w:r>
      <w:proofErr w:type="gramEnd"/>
      <w:r>
        <w:rPr>
          <w:rFonts w:ascii="Arial" w:hAnsi="Arial" w:cs="Arial"/>
          <w:b w:val="0"/>
          <w:szCs w:val="22"/>
        </w:rPr>
        <w:t xml:space="preserve"> will stop, without cost to the Contracting Authority. Should the Contracting Authority approve the proposed appointment of the preferred bidder, then the parties will seek to agree a preferred bidder letter that sets out the details of the chosen bid and defines the basis for the remainder of the procurement process, including (if </w:t>
      </w:r>
      <w:r>
        <w:rPr>
          <w:rFonts w:ascii="Arial" w:hAnsi="Arial" w:cs="Arial"/>
          <w:b w:val="0"/>
          <w:szCs w:val="22"/>
        </w:rPr>
        <w:lastRenderedPageBreak/>
        <w:t xml:space="preserve">appropriate) details of any costs payable to the preferred bidder should the procurement terminate early through no fault of the bidder, and the bidder will be given three months (excluding the time required for any Contracting Authority internal approvals) to complete its design and the contract technical schedules, ready for the Contracting Authority to execute. Should the contract presented to the Contracting Authority demonstrate the same (or better) price and guaranteed savings in existing costs, then the Contracting Authority is expected to execute the contract. If the Contracting Authority does not execute the contract, then it will be expected to cover any pre-agreed (in the preferred bidder letter and membership agreement) bidder and NCIS costs associated with those three months (save to the extent that the non-execution of the contract is due to the actions of the bidder). An extension of approximately one month is possible (at the discretion of the Contracting Authority) to the </w:t>
      </w:r>
      <w:proofErr w:type="gramStart"/>
      <w:r>
        <w:rPr>
          <w:rFonts w:ascii="Arial" w:hAnsi="Arial" w:cs="Arial"/>
          <w:b w:val="0"/>
          <w:szCs w:val="22"/>
        </w:rPr>
        <w:t>three month</w:t>
      </w:r>
      <w:proofErr w:type="gramEnd"/>
      <w:r>
        <w:rPr>
          <w:rFonts w:ascii="Arial" w:hAnsi="Arial" w:cs="Arial"/>
          <w:b w:val="0"/>
          <w:szCs w:val="22"/>
        </w:rPr>
        <w:t xml:space="preserve"> process, and delays caused by the internal approvals of the Contracting Authority do not count as part of the time period.</w:t>
      </w:r>
    </w:p>
    <w:p w14:paraId="4DF5E23E" w14:textId="77777777" w:rsidR="005A1834" w:rsidRDefault="005A1834">
      <w:pPr>
        <w:jc w:val="both"/>
        <w:rPr>
          <w:rFonts w:ascii="Arial" w:hAnsi="Arial" w:cs="Arial"/>
          <w:b w:val="0"/>
          <w:szCs w:val="22"/>
        </w:rPr>
      </w:pPr>
    </w:p>
    <w:p w14:paraId="6CF531EC" w14:textId="77777777" w:rsidR="005A1834" w:rsidRDefault="00901032">
      <w:pPr>
        <w:jc w:val="both"/>
        <w:rPr>
          <w:rFonts w:ascii="Arial" w:hAnsi="Arial" w:cs="Arial"/>
          <w:b w:val="0"/>
          <w:szCs w:val="22"/>
        </w:rPr>
      </w:pPr>
      <w:r>
        <w:rPr>
          <w:rFonts w:ascii="Arial" w:hAnsi="Arial" w:cs="Arial"/>
          <w:b w:val="0"/>
          <w:szCs w:val="22"/>
        </w:rPr>
        <w:t>A Supplier will be considered at fault if it does not carry out the agreed studies and investigations, or complete the contract within the allotted time, or admits that it cannot deliver its bid, at that time the preferred bidder letter will terminate. Any delays caused by the Contracting Authority will be excluded from any calculation of delays. The Contracting Authority may continue with the project despite any shortcomings in scope, studies or time, should it choose to do so.</w:t>
      </w:r>
    </w:p>
    <w:p w14:paraId="15891CEE" w14:textId="77777777" w:rsidR="005A1834" w:rsidRDefault="005A1834">
      <w:pPr>
        <w:jc w:val="both"/>
        <w:rPr>
          <w:rFonts w:ascii="Arial" w:hAnsi="Arial" w:cs="Arial"/>
          <w:b w:val="0"/>
          <w:szCs w:val="22"/>
        </w:rPr>
      </w:pPr>
    </w:p>
    <w:p w14:paraId="4827830B" w14:textId="77777777" w:rsidR="005A1834" w:rsidRDefault="00901032">
      <w:pPr>
        <w:jc w:val="both"/>
        <w:rPr>
          <w:rFonts w:ascii="Arial" w:hAnsi="Arial" w:cs="Arial"/>
          <w:b w:val="0"/>
          <w:szCs w:val="22"/>
        </w:rPr>
      </w:pPr>
      <w:r>
        <w:rPr>
          <w:rFonts w:ascii="Arial" w:hAnsi="Arial" w:cs="Arial"/>
          <w:szCs w:val="22"/>
        </w:rPr>
        <w:t>Route 2</w:t>
      </w:r>
      <w:r>
        <w:rPr>
          <w:rFonts w:ascii="Arial" w:hAnsi="Arial" w:cs="Arial"/>
          <w:b w:val="0"/>
          <w:szCs w:val="22"/>
        </w:rPr>
        <w:t xml:space="preserve"> (the alternate mini competition route available to qualifying projects) continues as follows:</w:t>
      </w:r>
    </w:p>
    <w:p w14:paraId="2EDB19C2" w14:textId="77777777" w:rsidR="005A1834" w:rsidRDefault="005A1834">
      <w:pPr>
        <w:jc w:val="both"/>
        <w:rPr>
          <w:rFonts w:ascii="Arial" w:hAnsi="Arial" w:cs="Arial"/>
          <w:b w:val="0"/>
          <w:szCs w:val="22"/>
        </w:rPr>
      </w:pPr>
    </w:p>
    <w:p w14:paraId="2677FC5F" w14:textId="77777777" w:rsidR="005A1834" w:rsidRDefault="00901032">
      <w:pPr>
        <w:jc w:val="both"/>
        <w:rPr>
          <w:rFonts w:ascii="Arial" w:hAnsi="Arial" w:cs="Arial"/>
          <w:b w:val="0"/>
          <w:szCs w:val="22"/>
        </w:rPr>
      </w:pPr>
      <w:r>
        <w:rPr>
          <w:rFonts w:ascii="Arial" w:hAnsi="Arial" w:cs="Arial"/>
          <w:b w:val="0"/>
          <w:szCs w:val="22"/>
        </w:rPr>
        <w:t xml:space="preserve">When ready, the Contracting Authority will release its ITP to the Suppliers previously selected at the interview stage. The ITP will invite shortlisted Suppliers to present their proposals for an IGA after selection. The presentation will take the form of a presentation of a detailed proposal, and an interview. </w:t>
      </w:r>
    </w:p>
    <w:p w14:paraId="64199AA2" w14:textId="77777777" w:rsidR="005A1834" w:rsidRDefault="005A1834">
      <w:pPr>
        <w:jc w:val="both"/>
        <w:rPr>
          <w:rFonts w:ascii="Arial" w:hAnsi="Arial" w:cs="Arial"/>
          <w:b w:val="0"/>
          <w:szCs w:val="22"/>
        </w:rPr>
      </w:pPr>
    </w:p>
    <w:p w14:paraId="454E15B0" w14:textId="77777777" w:rsidR="005A1834" w:rsidRDefault="00901032">
      <w:pPr>
        <w:jc w:val="both"/>
        <w:rPr>
          <w:rFonts w:ascii="Arial" w:hAnsi="Arial" w:cs="Arial"/>
          <w:b w:val="0"/>
          <w:szCs w:val="22"/>
        </w:rPr>
      </w:pPr>
      <w:r>
        <w:rPr>
          <w:rFonts w:ascii="Arial" w:hAnsi="Arial" w:cs="Arial"/>
          <w:b w:val="0"/>
          <w:szCs w:val="22"/>
        </w:rPr>
        <w:t xml:space="preserve">At the interviews each Supplier will explain how they will progress the IGA, bid costing, business case and contract completion to the evaluation team. They will explain their record, their approach and their financial model which explains how they will prove value for money in the absence of price competition. The interviews and the proposal information are scored formally under the </w:t>
      </w:r>
      <w:r>
        <w:rPr>
          <w:rFonts w:ascii="Arial" w:hAnsi="Arial" w:cs="Arial"/>
          <w:b w:val="0"/>
          <w:color w:val="000000" w:themeColor="text1"/>
          <w:szCs w:val="22"/>
        </w:rPr>
        <w:t>Evaluation Criteria</w:t>
      </w:r>
      <w:r>
        <w:rPr>
          <w:rFonts w:ascii="Arial" w:hAnsi="Arial" w:cs="Arial"/>
          <w:b w:val="0"/>
          <w:szCs w:val="22"/>
        </w:rPr>
        <w:t>. The interviews will take the form of a presentation by the Supplier, addressing the Evaluation Criteria, and the proposed solution, and the Contracting Authority teams (strategic, financial and technical) will each score the presentation and any answers to questions using their professional judgement.</w:t>
      </w:r>
    </w:p>
    <w:p w14:paraId="5FA2DCCC" w14:textId="77777777" w:rsidR="005A1834" w:rsidRDefault="005A1834">
      <w:pPr>
        <w:jc w:val="both"/>
        <w:rPr>
          <w:rFonts w:ascii="Arial" w:hAnsi="Arial" w:cs="Arial"/>
          <w:b w:val="0"/>
          <w:szCs w:val="22"/>
        </w:rPr>
      </w:pPr>
    </w:p>
    <w:p w14:paraId="05FD727A" w14:textId="72ED6C58" w:rsidR="005A1834" w:rsidRDefault="00901032">
      <w:pPr>
        <w:jc w:val="both"/>
        <w:rPr>
          <w:rFonts w:ascii="Arial" w:hAnsi="Arial" w:cs="Arial"/>
          <w:b w:val="0"/>
          <w:szCs w:val="22"/>
        </w:rPr>
      </w:pPr>
      <w:r>
        <w:rPr>
          <w:rFonts w:ascii="Arial" w:hAnsi="Arial" w:cs="Arial"/>
          <w:b w:val="0"/>
          <w:szCs w:val="22"/>
        </w:rPr>
        <w:t xml:space="preserve">As no firm financial information will be presented the score will be out of 100 as per the Evaluation Criteria. All Suppliers are deemed to have accepted this process when joining the </w:t>
      </w:r>
      <w:proofErr w:type="gramStart"/>
      <w:r>
        <w:rPr>
          <w:rFonts w:ascii="Arial" w:hAnsi="Arial" w:cs="Arial"/>
          <w:b w:val="0"/>
          <w:color w:val="000000" w:themeColor="text1"/>
          <w:szCs w:val="22"/>
        </w:rPr>
        <w:t xml:space="preserve">Framework </w:t>
      </w:r>
      <w:r>
        <w:rPr>
          <w:rFonts w:ascii="Arial" w:hAnsi="Arial" w:cs="Arial"/>
          <w:b w:val="0"/>
          <w:szCs w:val="22"/>
        </w:rPr>
        <w:t>.</w:t>
      </w:r>
      <w:proofErr w:type="gramEnd"/>
      <w:r>
        <w:rPr>
          <w:rFonts w:ascii="Arial" w:hAnsi="Arial" w:cs="Arial"/>
          <w:b w:val="0"/>
          <w:szCs w:val="22"/>
        </w:rPr>
        <w:t xml:space="preserve"> </w:t>
      </w:r>
    </w:p>
    <w:p w14:paraId="671D692A" w14:textId="77777777" w:rsidR="005A1834" w:rsidRDefault="005A1834">
      <w:pPr>
        <w:jc w:val="both"/>
        <w:rPr>
          <w:rFonts w:ascii="Arial" w:hAnsi="Arial" w:cs="Arial"/>
          <w:b w:val="0"/>
          <w:szCs w:val="22"/>
        </w:rPr>
      </w:pPr>
    </w:p>
    <w:p w14:paraId="6E586EF6" w14:textId="77777777" w:rsidR="005A1834" w:rsidRDefault="00901032">
      <w:pPr>
        <w:jc w:val="both"/>
        <w:rPr>
          <w:rFonts w:ascii="Arial" w:hAnsi="Arial" w:cs="Arial"/>
          <w:b w:val="0"/>
          <w:szCs w:val="22"/>
        </w:rPr>
      </w:pPr>
      <w:r>
        <w:rPr>
          <w:rFonts w:ascii="Arial" w:hAnsi="Arial" w:cs="Arial"/>
          <w:b w:val="0"/>
          <w:szCs w:val="22"/>
        </w:rPr>
        <w:t>The Contracting Authority and CEF will work together to evaluate the bids, seek and evaluate clarifications, and choose the bid that offers the best price-quality ratio, add a recommendation sheet and send it to the Contracting Authority board for approval.</w:t>
      </w:r>
    </w:p>
    <w:p w14:paraId="51A5B320" w14:textId="77777777" w:rsidR="005A1834" w:rsidRDefault="005A1834">
      <w:pPr>
        <w:jc w:val="both"/>
        <w:rPr>
          <w:rFonts w:ascii="Arial" w:hAnsi="Arial" w:cs="Arial"/>
          <w:b w:val="0"/>
          <w:szCs w:val="22"/>
        </w:rPr>
      </w:pPr>
    </w:p>
    <w:p w14:paraId="5CD5B1DC" w14:textId="77777777" w:rsidR="005A1834" w:rsidRDefault="00901032">
      <w:pPr>
        <w:jc w:val="both"/>
        <w:rPr>
          <w:rFonts w:ascii="Arial" w:hAnsi="Arial" w:cs="Arial"/>
          <w:b w:val="0"/>
          <w:szCs w:val="22"/>
        </w:rPr>
      </w:pPr>
      <w:r>
        <w:rPr>
          <w:rFonts w:ascii="Arial" w:hAnsi="Arial" w:cs="Arial"/>
          <w:b w:val="0"/>
          <w:color w:val="000000"/>
        </w:rPr>
        <w:t xml:space="preserve">The Framework Manager may require performance bonds from the Bidder of up to £50,000 for any </w:t>
      </w:r>
      <w:proofErr w:type="gramStart"/>
      <w:r>
        <w:rPr>
          <w:rFonts w:ascii="Arial" w:hAnsi="Arial" w:cs="Arial"/>
          <w:b w:val="0"/>
          <w:color w:val="000000"/>
        </w:rPr>
        <w:t>mini-competition</w:t>
      </w:r>
      <w:proofErr w:type="gramEnd"/>
      <w:r>
        <w:rPr>
          <w:rFonts w:ascii="Arial" w:hAnsi="Arial" w:cs="Arial"/>
          <w:b w:val="0"/>
          <w:color w:val="000000"/>
        </w:rPr>
        <w:t xml:space="preserve"> carried out under the Framework. The requirement for such bonds, if sought, will be set out in the ITP or ITT for the Call-Off and will be to ensure that shortlisted or single bidders selected to bid for a Call-Off do so, or that the Bidder will compensate the Contracting Authority and Framework Manager for wasted bid costs up to the bid bond sum. This means that if the Bidder does not produce a compliant bid, when it has agreed to do so, it will recompense wasted costs up to the capped amount of the bond (up to £50,000).</w:t>
      </w:r>
    </w:p>
    <w:p w14:paraId="0D151998" w14:textId="77777777" w:rsidR="005A1834" w:rsidRDefault="005A1834">
      <w:pPr>
        <w:jc w:val="both"/>
        <w:rPr>
          <w:rFonts w:ascii="Arial" w:hAnsi="Arial" w:cs="Arial"/>
          <w:b w:val="0"/>
          <w:szCs w:val="22"/>
        </w:rPr>
      </w:pPr>
    </w:p>
    <w:p w14:paraId="7D83996F" w14:textId="77777777" w:rsidR="005A1834" w:rsidRDefault="00901032">
      <w:pPr>
        <w:jc w:val="both"/>
        <w:rPr>
          <w:rFonts w:ascii="Arial" w:hAnsi="Arial" w:cs="Arial"/>
          <w:b w:val="0"/>
          <w:szCs w:val="22"/>
        </w:rPr>
      </w:pPr>
      <w:r>
        <w:rPr>
          <w:rFonts w:ascii="Arial" w:hAnsi="Arial" w:cs="Arial"/>
          <w:b w:val="0"/>
          <w:szCs w:val="22"/>
        </w:rPr>
        <w:t xml:space="preserve">Should the Contracting Authority board withhold approval, the </w:t>
      </w:r>
      <w:proofErr w:type="gramStart"/>
      <w:r>
        <w:rPr>
          <w:rFonts w:ascii="Arial" w:hAnsi="Arial" w:cs="Arial"/>
          <w:b w:val="0"/>
          <w:szCs w:val="22"/>
        </w:rPr>
        <w:t>mini-competition</w:t>
      </w:r>
      <w:proofErr w:type="gramEnd"/>
      <w:r>
        <w:rPr>
          <w:rFonts w:ascii="Arial" w:hAnsi="Arial" w:cs="Arial"/>
          <w:b w:val="0"/>
          <w:szCs w:val="22"/>
        </w:rPr>
        <w:t xml:space="preserve"> will stop, without cost to the Contracting Authority. Should the Contracting Authority approve the proposed appointment of the preferred bidder, then the parties will seek to agree a preferred bidder letter that sets out the details </w:t>
      </w:r>
      <w:r>
        <w:rPr>
          <w:rFonts w:ascii="Arial" w:hAnsi="Arial" w:cs="Arial"/>
          <w:b w:val="0"/>
          <w:szCs w:val="22"/>
        </w:rPr>
        <w:lastRenderedPageBreak/>
        <w:t xml:space="preserve">of the chosen bid and defines the basis for the remainder of the procurement process, including (if appropriate) details of any costs payable to the preferred bidder should the procurement terminate early through no fault of the bidder, and the bidder will be given three months (excluding the time required for any Contracting Authority internal approvals) to complete its design and the contract technical schedules, ready for the Contracting Authority to execute. Should the contract presented to the Contracting Authority demonstrate the same (or better) price and guaranteed savings in existing costs, then the Contracting Authority is expected to execute the contract. If the Contracting Authority does not execute the contract, then it will be expected to cover any pre-agreed (in the preferred bidder letter and membership agreement) bidder and NCIS costs associated with those three months (save to the extent that the non-execution of the contract is due to the actions of the bidder). An extension of approximately one month is possible (at the discretion of the Contracting Authority) to the </w:t>
      </w:r>
      <w:proofErr w:type="gramStart"/>
      <w:r>
        <w:rPr>
          <w:rFonts w:ascii="Arial" w:hAnsi="Arial" w:cs="Arial"/>
          <w:b w:val="0"/>
          <w:szCs w:val="22"/>
        </w:rPr>
        <w:t>three month</w:t>
      </w:r>
      <w:proofErr w:type="gramEnd"/>
      <w:r>
        <w:rPr>
          <w:rFonts w:ascii="Arial" w:hAnsi="Arial" w:cs="Arial"/>
          <w:b w:val="0"/>
          <w:szCs w:val="22"/>
        </w:rPr>
        <w:t xml:space="preserve"> process, and delays caused by the internal approvals of the Contracting Authority do not count as part of the time period.</w:t>
      </w:r>
    </w:p>
    <w:p w14:paraId="3CA22086" w14:textId="77777777" w:rsidR="005A1834" w:rsidRDefault="005A1834">
      <w:pPr>
        <w:jc w:val="both"/>
        <w:rPr>
          <w:rFonts w:ascii="Arial" w:hAnsi="Arial" w:cs="Arial"/>
          <w:b w:val="0"/>
          <w:szCs w:val="22"/>
        </w:rPr>
      </w:pPr>
    </w:p>
    <w:p w14:paraId="32C68F6B" w14:textId="12E9AF17" w:rsidR="005A1834" w:rsidRDefault="00901032">
      <w:pPr>
        <w:jc w:val="both"/>
        <w:rPr>
          <w:rFonts w:ascii="Arial" w:hAnsi="Arial" w:cs="Arial"/>
          <w:b w:val="0"/>
          <w:szCs w:val="22"/>
        </w:rPr>
      </w:pPr>
      <w:r>
        <w:rPr>
          <w:rFonts w:ascii="Arial" w:hAnsi="Arial" w:cs="Arial"/>
          <w:b w:val="0"/>
          <w:szCs w:val="22"/>
        </w:rPr>
        <w:t>A Supplier will be considered at fault if it does not carry out the agreed studies and investigations, or complete the contract within the allotted time, or admits that it cannot deliver its bid, at that time the preferred bidder letter will terminate. Any delays caused by the Contracting Authority will be excluded from any calculation of delays. The Contracting Authority may continue with the project despite any shortcomings in scope, studies or time, should it choose to do so.</w:t>
      </w:r>
    </w:p>
    <w:p w14:paraId="29EEB456" w14:textId="45891CCF" w:rsidR="00580F0D" w:rsidRDefault="00580F0D">
      <w:pPr>
        <w:jc w:val="both"/>
        <w:rPr>
          <w:rFonts w:ascii="Arial" w:hAnsi="Arial" w:cs="Arial"/>
          <w:b w:val="0"/>
          <w:szCs w:val="22"/>
        </w:rPr>
      </w:pPr>
    </w:p>
    <w:p w14:paraId="38231BAC" w14:textId="70C6CA2A" w:rsidR="00580F0D" w:rsidRDefault="00580F0D">
      <w:pPr>
        <w:jc w:val="both"/>
        <w:rPr>
          <w:rFonts w:ascii="Arial" w:hAnsi="Arial" w:cs="Arial"/>
          <w:b w:val="0"/>
          <w:szCs w:val="22"/>
        </w:rPr>
      </w:pPr>
      <w:r>
        <w:rPr>
          <w:rFonts w:ascii="Arial" w:hAnsi="Arial" w:cs="Arial"/>
          <w:b w:val="0"/>
          <w:szCs w:val="22"/>
        </w:rPr>
        <w:t xml:space="preserve">Where a contract is already in place </w:t>
      </w:r>
      <w:r w:rsidR="002D2677">
        <w:rPr>
          <w:rFonts w:ascii="Arial" w:hAnsi="Arial" w:cs="Arial"/>
          <w:b w:val="0"/>
          <w:szCs w:val="22"/>
        </w:rPr>
        <w:t>with a supplier</w:t>
      </w:r>
      <w:r>
        <w:rPr>
          <w:rFonts w:ascii="Arial" w:hAnsi="Arial" w:cs="Arial"/>
          <w:b w:val="0"/>
          <w:szCs w:val="22"/>
        </w:rPr>
        <w:t xml:space="preserve">, and another separate contract is required, contracting authorities </w:t>
      </w:r>
      <w:proofErr w:type="gramStart"/>
      <w:r>
        <w:rPr>
          <w:rFonts w:ascii="Arial" w:hAnsi="Arial" w:cs="Arial"/>
          <w:b w:val="0"/>
          <w:szCs w:val="22"/>
        </w:rPr>
        <w:t>are able to</w:t>
      </w:r>
      <w:proofErr w:type="gramEnd"/>
      <w:r>
        <w:rPr>
          <w:rFonts w:ascii="Arial" w:hAnsi="Arial" w:cs="Arial"/>
          <w:b w:val="0"/>
          <w:szCs w:val="22"/>
        </w:rPr>
        <w:t xml:space="preserve"> utilise </w:t>
      </w:r>
      <w:r w:rsidRPr="00580F0D">
        <w:rPr>
          <w:rFonts w:ascii="Arial" w:hAnsi="Arial" w:cs="Arial"/>
          <w:bCs/>
          <w:szCs w:val="22"/>
        </w:rPr>
        <w:t>Route 3</w:t>
      </w:r>
      <w:r>
        <w:rPr>
          <w:rFonts w:ascii="Arial" w:hAnsi="Arial" w:cs="Arial"/>
          <w:b w:val="0"/>
          <w:szCs w:val="22"/>
        </w:rPr>
        <w:t xml:space="preserve"> which allows a direct award to an incumbent supplier on the framework agreement. </w:t>
      </w:r>
    </w:p>
    <w:p w14:paraId="0678D471" w14:textId="77777777" w:rsidR="005A1834" w:rsidRDefault="005A1834">
      <w:pPr>
        <w:jc w:val="both"/>
        <w:rPr>
          <w:rFonts w:ascii="Arial" w:hAnsi="Arial" w:cs="Arial"/>
          <w:b w:val="0"/>
          <w:szCs w:val="22"/>
        </w:rPr>
      </w:pPr>
    </w:p>
    <w:p w14:paraId="647A9AFC" w14:textId="77777777" w:rsidR="005A1834" w:rsidRDefault="005A1834">
      <w:pPr>
        <w:rPr>
          <w:rFonts w:ascii="Arial" w:hAnsi="Arial" w:cs="Arial"/>
          <w:b w:val="0"/>
          <w:szCs w:val="22"/>
        </w:rPr>
      </w:pPr>
    </w:p>
    <w:p w14:paraId="4E98AEA1" w14:textId="77777777" w:rsidR="005A1834" w:rsidRDefault="00901032">
      <w:pPr>
        <w:pStyle w:val="ListParagraph"/>
        <w:numPr>
          <w:ilvl w:val="0"/>
          <w:numId w:val="10"/>
        </w:numPr>
        <w:rPr>
          <w:rFonts w:ascii="Arial" w:hAnsi="Arial" w:cs="Arial"/>
          <w:color w:val="007AC3"/>
          <w:sz w:val="24"/>
          <w:szCs w:val="24"/>
        </w:rPr>
      </w:pPr>
      <w:r>
        <w:rPr>
          <w:rFonts w:ascii="Arial" w:hAnsi="Arial" w:cs="Arial"/>
          <w:color w:val="007AC3"/>
          <w:sz w:val="24"/>
          <w:szCs w:val="24"/>
        </w:rPr>
        <w:t>LIST OF SCHEDULES AND APPENDICES</w:t>
      </w:r>
      <w:r>
        <w:rPr>
          <w:rStyle w:val="Level1asHeadingtext"/>
          <w:rFonts w:ascii="Arial" w:eastAsia="Calibri" w:hAnsi="Arial" w:cs="Arial"/>
        </w:rPr>
        <w:fldChar w:fldCharType="begin"/>
      </w:r>
      <w:r>
        <w:rPr>
          <w:rStyle w:val="Level1asHeadingtext"/>
          <w:rFonts w:ascii="Arial" w:eastAsia="Calibri" w:hAnsi="Arial" w:cs="Arial"/>
        </w:rPr>
        <w:instrText>tc "</w:instrText>
      </w:r>
      <w:bookmarkStart w:id="29" w:name="_Toc499738885"/>
      <w:r>
        <w:rPr>
          <w:rStyle w:val="Level1asHeadingtext"/>
          <w:rFonts w:ascii="Arial" w:eastAsia="Calibri" w:hAnsi="Arial" w:cs="Arial"/>
        </w:rPr>
        <w:instrText xml:space="preserve">15 </w:instrText>
      </w:r>
      <w:r>
        <w:rPr>
          <w:rStyle w:val="Level1asHeadingtext"/>
          <w:rFonts w:ascii="Arial" w:eastAsia="Calibri" w:hAnsi="Arial" w:cs="Arial"/>
        </w:rPr>
        <w:tab/>
        <w:instrText>LIST OF SCHEDULES AND APPENDICES</w:instrText>
      </w:r>
      <w:bookmarkEnd w:id="29"/>
      <w:r>
        <w:rPr>
          <w:rStyle w:val="Level1asHeadingtext"/>
          <w:rFonts w:ascii="Arial" w:eastAsia="Calibri" w:hAnsi="Arial" w:cs="Arial"/>
        </w:rPr>
        <w:instrText xml:space="preserve"> " \l 1</w:instrText>
      </w:r>
      <w:r>
        <w:rPr>
          <w:rStyle w:val="Level1asHeadingtext"/>
          <w:rFonts w:ascii="Arial" w:eastAsia="Calibri" w:hAnsi="Arial" w:cs="Arial"/>
        </w:rPr>
        <w:fldChar w:fldCharType="end"/>
      </w:r>
    </w:p>
    <w:p w14:paraId="527044B5" w14:textId="77777777" w:rsidR="005A1834" w:rsidRDefault="005A1834">
      <w:pPr>
        <w:rPr>
          <w:rFonts w:ascii="Arial" w:hAnsi="Arial" w:cs="Arial"/>
          <w:color w:val="007AC3"/>
          <w:sz w:val="24"/>
          <w:szCs w:val="24"/>
        </w:rPr>
      </w:pPr>
    </w:p>
    <w:p w14:paraId="3808B503" w14:textId="77777777" w:rsidR="005A1834" w:rsidRDefault="005A1834"/>
    <w:tbl>
      <w:tblPr>
        <w:tblStyle w:val="TableGrid"/>
        <w:tblW w:w="0" w:type="auto"/>
        <w:tblLayout w:type="fixed"/>
        <w:tblLook w:val="04A0" w:firstRow="1" w:lastRow="0" w:firstColumn="1" w:lastColumn="0" w:noHBand="0" w:noVBand="1"/>
      </w:tblPr>
      <w:tblGrid>
        <w:gridCol w:w="1384"/>
        <w:gridCol w:w="1418"/>
        <w:gridCol w:w="2409"/>
        <w:gridCol w:w="4395"/>
      </w:tblGrid>
      <w:tr w:rsidR="005A1834" w14:paraId="31BC2A76" w14:textId="77777777">
        <w:tc>
          <w:tcPr>
            <w:tcW w:w="1384" w:type="dxa"/>
            <w:shd w:val="clear" w:color="auto" w:fill="F2F2F2" w:themeFill="background1" w:themeFillShade="F2"/>
          </w:tcPr>
          <w:p w14:paraId="41150516" w14:textId="77777777" w:rsidR="005A1834" w:rsidRDefault="00901032">
            <w:pPr>
              <w:pStyle w:val="Body1"/>
              <w:spacing w:line="240" w:lineRule="auto"/>
              <w:jc w:val="left"/>
              <w:rPr>
                <w:rFonts w:ascii="Arial" w:hAnsi="Arial" w:cs="Arial"/>
                <w:b/>
              </w:rPr>
            </w:pPr>
            <w:r>
              <w:rPr>
                <w:rFonts w:ascii="Arial" w:hAnsi="Arial" w:cs="Arial"/>
                <w:b/>
              </w:rPr>
              <w:t>SCHEDULE.</w:t>
            </w:r>
          </w:p>
        </w:tc>
        <w:tc>
          <w:tcPr>
            <w:tcW w:w="1418" w:type="dxa"/>
            <w:shd w:val="clear" w:color="auto" w:fill="F2F2F2" w:themeFill="background1" w:themeFillShade="F2"/>
          </w:tcPr>
          <w:p w14:paraId="5E710464" w14:textId="77777777" w:rsidR="005A1834" w:rsidRDefault="00901032">
            <w:pPr>
              <w:pStyle w:val="Body1"/>
              <w:spacing w:line="240" w:lineRule="auto"/>
              <w:jc w:val="left"/>
              <w:rPr>
                <w:rFonts w:ascii="Arial" w:hAnsi="Arial" w:cs="Arial"/>
                <w:b/>
              </w:rPr>
            </w:pPr>
            <w:r>
              <w:rPr>
                <w:rFonts w:ascii="Arial" w:hAnsi="Arial" w:cs="Arial"/>
                <w:b/>
              </w:rPr>
              <w:t>Title</w:t>
            </w:r>
          </w:p>
        </w:tc>
        <w:tc>
          <w:tcPr>
            <w:tcW w:w="2409" w:type="dxa"/>
            <w:shd w:val="clear" w:color="auto" w:fill="F2F2F2" w:themeFill="background1" w:themeFillShade="F2"/>
          </w:tcPr>
          <w:p w14:paraId="30C263A5" w14:textId="77777777" w:rsidR="005A1834" w:rsidRDefault="00901032">
            <w:pPr>
              <w:pStyle w:val="Body1"/>
              <w:spacing w:line="240" w:lineRule="auto"/>
              <w:jc w:val="left"/>
              <w:rPr>
                <w:rFonts w:ascii="Arial" w:hAnsi="Arial" w:cs="Arial"/>
                <w:b/>
              </w:rPr>
            </w:pPr>
            <w:r>
              <w:rPr>
                <w:rFonts w:ascii="Arial" w:hAnsi="Arial" w:cs="Arial"/>
                <w:b/>
              </w:rPr>
              <w:t>Contents</w:t>
            </w:r>
          </w:p>
        </w:tc>
        <w:tc>
          <w:tcPr>
            <w:tcW w:w="4395" w:type="dxa"/>
            <w:shd w:val="clear" w:color="auto" w:fill="F2F2F2" w:themeFill="background1" w:themeFillShade="F2"/>
          </w:tcPr>
          <w:p w14:paraId="2C757953" w14:textId="77777777" w:rsidR="005A1834" w:rsidRDefault="00901032">
            <w:pPr>
              <w:pStyle w:val="Body1"/>
              <w:spacing w:line="240" w:lineRule="auto"/>
              <w:jc w:val="left"/>
              <w:rPr>
                <w:rFonts w:ascii="Arial" w:hAnsi="Arial" w:cs="Arial"/>
                <w:b/>
              </w:rPr>
            </w:pPr>
            <w:r>
              <w:rPr>
                <w:rFonts w:ascii="Arial" w:hAnsi="Arial" w:cs="Arial"/>
                <w:b/>
              </w:rPr>
              <w:t>Action</w:t>
            </w:r>
          </w:p>
        </w:tc>
      </w:tr>
      <w:tr w:rsidR="005A1834" w14:paraId="6023E4BA" w14:textId="77777777">
        <w:trPr>
          <w:trHeight w:val="831"/>
        </w:trPr>
        <w:tc>
          <w:tcPr>
            <w:tcW w:w="1384" w:type="dxa"/>
            <w:vMerge w:val="restart"/>
          </w:tcPr>
          <w:p w14:paraId="1AB5CB62" w14:textId="77777777" w:rsidR="005A1834" w:rsidRDefault="00901032">
            <w:pPr>
              <w:pStyle w:val="Body1"/>
              <w:spacing w:line="240" w:lineRule="auto"/>
              <w:jc w:val="left"/>
              <w:rPr>
                <w:rFonts w:ascii="Arial" w:hAnsi="Arial" w:cs="Arial"/>
              </w:rPr>
            </w:pPr>
            <w:r>
              <w:rPr>
                <w:rFonts w:ascii="Arial" w:hAnsi="Arial" w:cs="Arial"/>
              </w:rPr>
              <w:t>A</w:t>
            </w:r>
          </w:p>
        </w:tc>
        <w:tc>
          <w:tcPr>
            <w:tcW w:w="1418" w:type="dxa"/>
          </w:tcPr>
          <w:p w14:paraId="4B483243" w14:textId="77777777" w:rsidR="005A1834" w:rsidRDefault="00901032">
            <w:pPr>
              <w:pStyle w:val="Body1"/>
              <w:spacing w:line="240" w:lineRule="auto"/>
              <w:jc w:val="left"/>
              <w:rPr>
                <w:rFonts w:ascii="Arial" w:hAnsi="Arial" w:cs="Arial"/>
              </w:rPr>
            </w:pPr>
            <w:r>
              <w:rPr>
                <w:rFonts w:ascii="Arial" w:hAnsi="Arial" w:cs="Arial"/>
              </w:rPr>
              <w:t>A.1 Framework Specification</w:t>
            </w:r>
          </w:p>
        </w:tc>
        <w:tc>
          <w:tcPr>
            <w:tcW w:w="2409" w:type="dxa"/>
          </w:tcPr>
          <w:p w14:paraId="2BBD0F01" w14:textId="77777777" w:rsidR="005A1834" w:rsidRDefault="00901032">
            <w:pPr>
              <w:pStyle w:val="Body1"/>
              <w:spacing w:line="240" w:lineRule="auto"/>
              <w:jc w:val="left"/>
              <w:rPr>
                <w:rFonts w:ascii="Arial" w:hAnsi="Arial" w:cs="Arial"/>
              </w:rPr>
            </w:pPr>
            <w:r>
              <w:rPr>
                <w:rFonts w:ascii="Arial" w:hAnsi="Arial" w:cs="Arial"/>
              </w:rPr>
              <w:t>Specification of the subject matter of the procurement</w:t>
            </w:r>
          </w:p>
        </w:tc>
        <w:tc>
          <w:tcPr>
            <w:tcW w:w="4395" w:type="dxa"/>
          </w:tcPr>
          <w:p w14:paraId="0EF56AF7" w14:textId="77777777" w:rsidR="005A1834" w:rsidRDefault="00901032">
            <w:pPr>
              <w:pStyle w:val="Body1"/>
              <w:spacing w:line="240" w:lineRule="auto"/>
              <w:jc w:val="left"/>
              <w:rPr>
                <w:rFonts w:ascii="Arial" w:hAnsi="Arial" w:cs="Arial"/>
              </w:rPr>
            </w:pPr>
            <w:r>
              <w:rPr>
                <w:rFonts w:ascii="Arial" w:hAnsi="Arial" w:cs="Arial"/>
              </w:rPr>
              <w:t>Bidders should read the specification and ensure they can provide the services listed.</w:t>
            </w:r>
          </w:p>
          <w:p w14:paraId="781531C9" w14:textId="77777777" w:rsidR="005A1834" w:rsidRDefault="005A1834">
            <w:pPr>
              <w:pStyle w:val="Body1"/>
              <w:spacing w:line="240" w:lineRule="auto"/>
              <w:jc w:val="left"/>
              <w:rPr>
                <w:rFonts w:ascii="Arial" w:hAnsi="Arial" w:cs="Arial"/>
              </w:rPr>
            </w:pPr>
          </w:p>
        </w:tc>
      </w:tr>
      <w:tr w:rsidR="005A1834" w14:paraId="06843681" w14:textId="77777777">
        <w:trPr>
          <w:trHeight w:val="831"/>
        </w:trPr>
        <w:tc>
          <w:tcPr>
            <w:tcW w:w="1384" w:type="dxa"/>
            <w:vMerge/>
          </w:tcPr>
          <w:p w14:paraId="5C0AA563" w14:textId="77777777" w:rsidR="005A1834" w:rsidRDefault="005A1834">
            <w:pPr>
              <w:pStyle w:val="Body1"/>
              <w:spacing w:line="240" w:lineRule="auto"/>
              <w:jc w:val="left"/>
              <w:rPr>
                <w:rFonts w:ascii="Arial" w:hAnsi="Arial" w:cs="Arial"/>
              </w:rPr>
            </w:pPr>
          </w:p>
        </w:tc>
        <w:tc>
          <w:tcPr>
            <w:tcW w:w="1418" w:type="dxa"/>
          </w:tcPr>
          <w:p w14:paraId="1F779D6F" w14:textId="77777777" w:rsidR="005A1834" w:rsidRDefault="00901032">
            <w:pPr>
              <w:pStyle w:val="Body1"/>
              <w:spacing w:line="240" w:lineRule="auto"/>
              <w:jc w:val="left"/>
              <w:rPr>
                <w:rFonts w:ascii="Arial" w:hAnsi="Arial" w:cs="Arial"/>
              </w:rPr>
            </w:pPr>
            <w:r>
              <w:rPr>
                <w:rFonts w:ascii="Arial" w:hAnsi="Arial" w:cs="Arial"/>
              </w:rPr>
              <w:t>A.2 Sample Specification (Call Off Contracts)</w:t>
            </w:r>
          </w:p>
        </w:tc>
        <w:tc>
          <w:tcPr>
            <w:tcW w:w="2409" w:type="dxa"/>
          </w:tcPr>
          <w:p w14:paraId="4ADF7654" w14:textId="77777777" w:rsidR="005A1834" w:rsidRDefault="00901032">
            <w:pPr>
              <w:pStyle w:val="Body1"/>
              <w:spacing w:line="240" w:lineRule="auto"/>
              <w:jc w:val="left"/>
              <w:rPr>
                <w:rFonts w:ascii="Arial" w:hAnsi="Arial" w:cs="Arial"/>
              </w:rPr>
            </w:pPr>
            <w:r>
              <w:rPr>
                <w:rFonts w:ascii="Arial" w:hAnsi="Arial" w:cs="Arial"/>
              </w:rPr>
              <w:t>Example specification of a Call Off Contract Specification</w:t>
            </w:r>
          </w:p>
        </w:tc>
        <w:tc>
          <w:tcPr>
            <w:tcW w:w="4395" w:type="dxa"/>
          </w:tcPr>
          <w:p w14:paraId="79CB4788" w14:textId="77777777" w:rsidR="005A1834" w:rsidRDefault="00901032">
            <w:pPr>
              <w:pStyle w:val="Body1"/>
              <w:spacing w:line="240" w:lineRule="auto"/>
              <w:jc w:val="left"/>
              <w:rPr>
                <w:rFonts w:ascii="Arial" w:hAnsi="Arial" w:cs="Arial"/>
              </w:rPr>
            </w:pPr>
            <w:r>
              <w:rPr>
                <w:rFonts w:ascii="Arial" w:hAnsi="Arial" w:cs="Arial"/>
              </w:rPr>
              <w:t>This document is provided for information only as the kind of project-specific specification and guidance that is issued for each Call-Off mini competition.</w:t>
            </w:r>
          </w:p>
        </w:tc>
      </w:tr>
      <w:tr w:rsidR="005A1834" w14:paraId="25B5E435" w14:textId="77777777">
        <w:trPr>
          <w:trHeight w:val="930"/>
        </w:trPr>
        <w:tc>
          <w:tcPr>
            <w:tcW w:w="1384" w:type="dxa"/>
            <w:vMerge w:val="restart"/>
          </w:tcPr>
          <w:p w14:paraId="192B9D5A" w14:textId="77777777" w:rsidR="005A1834" w:rsidRDefault="00901032">
            <w:pPr>
              <w:pStyle w:val="Body1"/>
              <w:spacing w:line="240" w:lineRule="auto"/>
              <w:jc w:val="left"/>
              <w:rPr>
                <w:rFonts w:ascii="Arial" w:hAnsi="Arial" w:cs="Arial"/>
              </w:rPr>
            </w:pPr>
            <w:r>
              <w:rPr>
                <w:rFonts w:ascii="Arial" w:hAnsi="Arial" w:cs="Arial"/>
              </w:rPr>
              <w:t>B</w:t>
            </w:r>
          </w:p>
        </w:tc>
        <w:tc>
          <w:tcPr>
            <w:tcW w:w="1418" w:type="dxa"/>
          </w:tcPr>
          <w:p w14:paraId="394038CC" w14:textId="77777777" w:rsidR="005A1834" w:rsidRDefault="00901032">
            <w:pPr>
              <w:pStyle w:val="Body1"/>
              <w:spacing w:line="240" w:lineRule="auto"/>
              <w:jc w:val="left"/>
              <w:rPr>
                <w:rFonts w:ascii="Arial" w:hAnsi="Arial" w:cs="Arial"/>
              </w:rPr>
            </w:pPr>
            <w:r>
              <w:rPr>
                <w:rFonts w:ascii="Arial" w:hAnsi="Arial" w:cs="Arial"/>
              </w:rPr>
              <w:t>B.1 Specimen framework agreement (including all Schedules and Appendices)</w:t>
            </w:r>
          </w:p>
          <w:p w14:paraId="6FCFBF4D" w14:textId="77777777" w:rsidR="005A1834" w:rsidRDefault="005A1834">
            <w:pPr>
              <w:pStyle w:val="Body1"/>
              <w:numPr>
                <w:ilvl w:val="0"/>
                <w:numId w:val="8"/>
              </w:numPr>
              <w:tabs>
                <w:tab w:val="left" w:pos="720"/>
                <w:tab w:val="left" w:pos="1440"/>
                <w:tab w:val="left" w:pos="2304"/>
              </w:tabs>
              <w:spacing w:after="0" w:line="240" w:lineRule="auto"/>
              <w:jc w:val="left"/>
              <w:rPr>
                <w:rFonts w:ascii="Arial" w:hAnsi="Arial" w:cs="Arial"/>
              </w:rPr>
            </w:pPr>
          </w:p>
        </w:tc>
        <w:tc>
          <w:tcPr>
            <w:tcW w:w="2409" w:type="dxa"/>
          </w:tcPr>
          <w:p w14:paraId="0FEADAF8" w14:textId="77777777" w:rsidR="005A1834" w:rsidRDefault="00901032">
            <w:pPr>
              <w:pStyle w:val="Body1"/>
              <w:numPr>
                <w:ilvl w:val="0"/>
                <w:numId w:val="8"/>
              </w:numPr>
              <w:tabs>
                <w:tab w:val="left" w:pos="720"/>
                <w:tab w:val="left" w:pos="1440"/>
                <w:tab w:val="left" w:pos="2304"/>
              </w:tabs>
              <w:spacing w:after="0" w:line="240" w:lineRule="auto"/>
              <w:jc w:val="left"/>
              <w:rPr>
                <w:rFonts w:ascii="Arial" w:hAnsi="Arial" w:cs="Arial"/>
              </w:rPr>
            </w:pPr>
            <w:r>
              <w:rPr>
                <w:rFonts w:ascii="Arial" w:hAnsi="Arial" w:cs="Arial"/>
              </w:rPr>
              <w:t xml:space="preserve">Framework agreement </w:t>
            </w:r>
          </w:p>
          <w:p w14:paraId="3FDF2872" w14:textId="77777777" w:rsidR="005A1834" w:rsidRDefault="005A1834"/>
        </w:tc>
        <w:tc>
          <w:tcPr>
            <w:tcW w:w="4395" w:type="dxa"/>
          </w:tcPr>
          <w:p w14:paraId="6F1F7AC6" w14:textId="77777777" w:rsidR="005A1834" w:rsidRDefault="00901032">
            <w:pPr>
              <w:pStyle w:val="Body1"/>
              <w:spacing w:line="240" w:lineRule="auto"/>
              <w:jc w:val="left"/>
              <w:rPr>
                <w:rFonts w:ascii="Arial" w:hAnsi="Arial" w:cs="Arial"/>
              </w:rPr>
            </w:pPr>
            <w:r>
              <w:rPr>
                <w:rFonts w:ascii="Arial" w:hAnsi="Arial" w:cs="Arial"/>
              </w:rPr>
              <w:t>Read and confirm commitment by submitting a signed unamended copy of SCHEDULE F – Form of Offer</w:t>
            </w:r>
          </w:p>
        </w:tc>
      </w:tr>
      <w:tr w:rsidR="005A1834" w14:paraId="76FF9C38" w14:textId="77777777">
        <w:trPr>
          <w:trHeight w:val="930"/>
        </w:trPr>
        <w:tc>
          <w:tcPr>
            <w:tcW w:w="1384" w:type="dxa"/>
            <w:vMerge/>
            <w:shd w:val="clear" w:color="auto" w:fill="D9EEFF"/>
          </w:tcPr>
          <w:p w14:paraId="4E009CD8" w14:textId="77777777" w:rsidR="005A1834" w:rsidRDefault="005A1834">
            <w:pPr>
              <w:pStyle w:val="Body1"/>
              <w:spacing w:line="240" w:lineRule="auto"/>
              <w:jc w:val="left"/>
              <w:rPr>
                <w:rFonts w:ascii="Arial" w:hAnsi="Arial" w:cs="Arial"/>
              </w:rPr>
            </w:pPr>
          </w:p>
        </w:tc>
        <w:tc>
          <w:tcPr>
            <w:tcW w:w="1418" w:type="dxa"/>
            <w:shd w:val="clear" w:color="auto" w:fill="auto"/>
          </w:tcPr>
          <w:p w14:paraId="088DF146" w14:textId="77777777" w:rsidR="005A1834" w:rsidRDefault="00901032">
            <w:pPr>
              <w:pStyle w:val="Body1"/>
              <w:spacing w:line="240" w:lineRule="auto"/>
              <w:jc w:val="left"/>
              <w:rPr>
                <w:rFonts w:ascii="Arial" w:hAnsi="Arial" w:cs="Arial"/>
              </w:rPr>
            </w:pPr>
            <w:r>
              <w:rPr>
                <w:rFonts w:ascii="Arial" w:hAnsi="Arial" w:cs="Arial"/>
              </w:rPr>
              <w:t>B1.1 NHS framework agreement for the supply of goods and the provision of services</w:t>
            </w:r>
            <w:r>
              <w:rPr>
                <w:rFonts w:ascii="Arial" w:hAnsi="Arial"/>
              </w:rPr>
              <w:t xml:space="preserve"> (December 2016)</w:t>
            </w:r>
          </w:p>
        </w:tc>
        <w:tc>
          <w:tcPr>
            <w:tcW w:w="2409" w:type="dxa"/>
            <w:shd w:val="clear" w:color="auto" w:fill="auto"/>
          </w:tcPr>
          <w:p w14:paraId="486DC5FF" w14:textId="77777777" w:rsidR="005A1834" w:rsidRDefault="00901032">
            <w:pPr>
              <w:pStyle w:val="Body1"/>
              <w:spacing w:line="240" w:lineRule="auto"/>
              <w:jc w:val="left"/>
              <w:rPr>
                <w:rFonts w:ascii="Arial" w:hAnsi="Arial" w:cs="Arial"/>
              </w:rPr>
            </w:pPr>
            <w:r>
              <w:rPr>
                <w:rFonts w:ascii="Arial" w:hAnsi="Arial" w:cs="Arial"/>
              </w:rPr>
              <w:t>NHS framework agreement for the supply of goods and the provision of services</w:t>
            </w:r>
          </w:p>
        </w:tc>
        <w:tc>
          <w:tcPr>
            <w:tcW w:w="4395" w:type="dxa"/>
            <w:shd w:val="clear" w:color="auto" w:fill="auto"/>
          </w:tcPr>
          <w:p w14:paraId="3651B0FD" w14:textId="77777777" w:rsidR="005A1834" w:rsidRDefault="005A1834">
            <w:pPr>
              <w:pStyle w:val="Body1"/>
              <w:spacing w:line="240" w:lineRule="auto"/>
              <w:jc w:val="left"/>
              <w:rPr>
                <w:rFonts w:ascii="Arial" w:hAnsi="Arial" w:cs="Arial"/>
              </w:rPr>
            </w:pPr>
          </w:p>
        </w:tc>
      </w:tr>
      <w:tr w:rsidR="005A1834" w14:paraId="7823E57E" w14:textId="77777777">
        <w:tc>
          <w:tcPr>
            <w:tcW w:w="1384" w:type="dxa"/>
          </w:tcPr>
          <w:p w14:paraId="47190708" w14:textId="77777777" w:rsidR="005A1834" w:rsidRDefault="005A1834">
            <w:pPr>
              <w:pStyle w:val="Body1"/>
              <w:spacing w:line="240" w:lineRule="auto"/>
              <w:jc w:val="left"/>
              <w:rPr>
                <w:rFonts w:ascii="Arial" w:hAnsi="Arial" w:cs="Arial"/>
              </w:rPr>
            </w:pPr>
          </w:p>
        </w:tc>
        <w:tc>
          <w:tcPr>
            <w:tcW w:w="1418" w:type="dxa"/>
          </w:tcPr>
          <w:p w14:paraId="262F8CF5" w14:textId="77777777" w:rsidR="005A1834" w:rsidRDefault="00901032">
            <w:pPr>
              <w:pStyle w:val="Body1"/>
              <w:spacing w:line="240" w:lineRule="auto"/>
              <w:jc w:val="left"/>
              <w:rPr>
                <w:rFonts w:ascii="Arial" w:hAnsi="Arial" w:cs="Arial"/>
              </w:rPr>
            </w:pPr>
            <w:r>
              <w:rPr>
                <w:rFonts w:ascii="Arial" w:hAnsi="Arial" w:cs="Arial"/>
              </w:rPr>
              <w:t>B.2 Specimen CEF standard form contract (released following receipt by CEF of a signed Schedule H NDA from the Bidder)</w:t>
            </w:r>
          </w:p>
        </w:tc>
        <w:tc>
          <w:tcPr>
            <w:tcW w:w="2409" w:type="dxa"/>
            <w:shd w:val="clear" w:color="auto" w:fill="auto"/>
          </w:tcPr>
          <w:p w14:paraId="093F5EAF" w14:textId="72B9D172" w:rsidR="005A1834" w:rsidRDefault="00901032">
            <w:pPr>
              <w:pStyle w:val="Body1"/>
              <w:tabs>
                <w:tab w:val="left" w:pos="720"/>
                <w:tab w:val="left" w:pos="1440"/>
                <w:tab w:val="left" w:pos="2304"/>
              </w:tabs>
              <w:spacing w:after="0" w:line="240" w:lineRule="auto"/>
              <w:jc w:val="left"/>
              <w:rPr>
                <w:rFonts w:ascii="Arial" w:hAnsi="Arial" w:cs="Arial"/>
              </w:rPr>
            </w:pPr>
            <w:r>
              <w:rPr>
                <w:rFonts w:ascii="Arial" w:hAnsi="Arial" w:cs="Arial"/>
              </w:rPr>
              <w:t>Version 6.</w:t>
            </w:r>
            <w:r w:rsidR="001750F7">
              <w:rPr>
                <w:rFonts w:ascii="Arial" w:hAnsi="Arial" w:cs="Arial"/>
              </w:rPr>
              <w:t>10OL</w:t>
            </w:r>
            <w:r>
              <w:rPr>
                <w:rFonts w:ascii="Arial" w:hAnsi="Arial" w:cs="Arial"/>
              </w:rPr>
              <w:t xml:space="preserve"> of the standard Framework Call-Off terms and conditions based on an operating lease structure, with a summary of the key differences required when following a service contract structure</w:t>
            </w:r>
          </w:p>
        </w:tc>
        <w:tc>
          <w:tcPr>
            <w:tcW w:w="4395" w:type="dxa"/>
            <w:shd w:val="clear" w:color="auto" w:fill="auto"/>
          </w:tcPr>
          <w:p w14:paraId="5F202495" w14:textId="77777777" w:rsidR="005A1834" w:rsidRDefault="00901032">
            <w:pPr>
              <w:pStyle w:val="Body1"/>
              <w:spacing w:line="240" w:lineRule="auto"/>
              <w:jc w:val="left"/>
              <w:rPr>
                <w:rFonts w:ascii="Arial" w:hAnsi="Arial" w:cs="Arial"/>
              </w:rPr>
            </w:pPr>
            <w:r>
              <w:rPr>
                <w:rFonts w:ascii="Arial" w:hAnsi="Arial" w:cs="Arial"/>
              </w:rPr>
              <w:t>Return a completed and signed copy of the NDA contained within Schedule H to CEF.  That will enable CEF to release a copy of this schedule.</w:t>
            </w:r>
          </w:p>
          <w:p w14:paraId="6F284D21" w14:textId="77777777" w:rsidR="005A1834" w:rsidRDefault="00901032">
            <w:pPr>
              <w:pStyle w:val="Body1"/>
              <w:spacing w:line="240" w:lineRule="auto"/>
              <w:jc w:val="left"/>
              <w:rPr>
                <w:rFonts w:ascii="Arial" w:hAnsi="Arial" w:cs="Arial"/>
              </w:rPr>
            </w:pPr>
            <w:r>
              <w:rPr>
                <w:rFonts w:ascii="Arial" w:hAnsi="Arial" w:cs="Arial"/>
              </w:rPr>
              <w:t>Bidders should then read and confirm commitment by submitting a signed unamended copy of SCHEDULE F – Form of Offer</w:t>
            </w:r>
          </w:p>
        </w:tc>
      </w:tr>
      <w:tr w:rsidR="005A1834" w14:paraId="4F33F80D" w14:textId="77777777">
        <w:tc>
          <w:tcPr>
            <w:tcW w:w="1384" w:type="dxa"/>
            <w:shd w:val="clear" w:color="auto" w:fill="auto"/>
          </w:tcPr>
          <w:p w14:paraId="14281261" w14:textId="77777777" w:rsidR="005A1834" w:rsidRDefault="00901032">
            <w:pPr>
              <w:pStyle w:val="Body1"/>
              <w:spacing w:line="240" w:lineRule="auto"/>
              <w:jc w:val="left"/>
              <w:rPr>
                <w:rFonts w:ascii="Arial" w:hAnsi="Arial" w:cs="Arial"/>
              </w:rPr>
            </w:pPr>
            <w:r>
              <w:rPr>
                <w:rFonts w:ascii="Arial" w:hAnsi="Arial" w:cs="Arial"/>
              </w:rPr>
              <w:t>C</w:t>
            </w:r>
          </w:p>
        </w:tc>
        <w:tc>
          <w:tcPr>
            <w:tcW w:w="1418" w:type="dxa"/>
            <w:shd w:val="clear" w:color="auto" w:fill="auto"/>
          </w:tcPr>
          <w:p w14:paraId="6055D39A" w14:textId="77777777" w:rsidR="005A1834" w:rsidRDefault="00901032">
            <w:pPr>
              <w:pStyle w:val="Body1"/>
              <w:spacing w:line="240" w:lineRule="auto"/>
              <w:jc w:val="left"/>
              <w:rPr>
                <w:rFonts w:ascii="Arial" w:hAnsi="Arial" w:cs="Arial"/>
              </w:rPr>
            </w:pPr>
            <w:r>
              <w:rPr>
                <w:rFonts w:ascii="Arial" w:hAnsi="Arial" w:cs="Arial"/>
              </w:rPr>
              <w:t>Prerequisites</w:t>
            </w:r>
          </w:p>
        </w:tc>
        <w:tc>
          <w:tcPr>
            <w:tcW w:w="2409" w:type="dxa"/>
            <w:shd w:val="clear" w:color="auto" w:fill="auto"/>
          </w:tcPr>
          <w:p w14:paraId="57A395E8" w14:textId="77777777" w:rsidR="005A1834" w:rsidRDefault="00901032">
            <w:pPr>
              <w:pStyle w:val="Body1"/>
              <w:spacing w:line="240" w:lineRule="auto"/>
              <w:jc w:val="left"/>
              <w:rPr>
                <w:rFonts w:ascii="Arial" w:hAnsi="Arial" w:cs="Arial"/>
              </w:rPr>
            </w:pPr>
            <w:r>
              <w:rPr>
                <w:rFonts w:ascii="Arial" w:hAnsi="Arial" w:cs="Arial"/>
              </w:rPr>
              <w:t>Mandatory/discretionary and minimum requirements of all Bidders</w:t>
            </w:r>
          </w:p>
        </w:tc>
        <w:tc>
          <w:tcPr>
            <w:tcW w:w="4395" w:type="dxa"/>
            <w:shd w:val="clear" w:color="auto" w:fill="auto"/>
          </w:tcPr>
          <w:p w14:paraId="39BAD2C1" w14:textId="19626F65" w:rsidR="005A1834" w:rsidRDefault="00901032">
            <w:pPr>
              <w:pStyle w:val="Body1"/>
              <w:spacing w:line="240" w:lineRule="auto"/>
              <w:jc w:val="left"/>
              <w:rPr>
                <w:rFonts w:ascii="Arial" w:hAnsi="Arial" w:cs="Arial"/>
              </w:rPr>
            </w:pPr>
            <w:r>
              <w:rPr>
                <w:rFonts w:ascii="Arial" w:hAnsi="Arial" w:cs="Arial"/>
              </w:rPr>
              <w:t xml:space="preserve">Bidders are required to complete all questions in prerequisites in SCHEDULE C. </w:t>
            </w:r>
          </w:p>
        </w:tc>
      </w:tr>
      <w:tr w:rsidR="005A1834" w14:paraId="00B08ABF" w14:textId="77777777">
        <w:tc>
          <w:tcPr>
            <w:tcW w:w="1384" w:type="dxa"/>
            <w:shd w:val="clear" w:color="auto" w:fill="auto"/>
          </w:tcPr>
          <w:p w14:paraId="17BFDE92" w14:textId="77777777" w:rsidR="005A1834" w:rsidRDefault="00901032">
            <w:pPr>
              <w:pStyle w:val="Body1"/>
              <w:spacing w:line="240" w:lineRule="auto"/>
              <w:jc w:val="left"/>
              <w:rPr>
                <w:rFonts w:ascii="Arial" w:hAnsi="Arial" w:cs="Arial"/>
              </w:rPr>
            </w:pPr>
            <w:r>
              <w:rPr>
                <w:rFonts w:ascii="Arial" w:hAnsi="Arial" w:cs="Arial"/>
              </w:rPr>
              <w:t>D</w:t>
            </w:r>
          </w:p>
        </w:tc>
        <w:tc>
          <w:tcPr>
            <w:tcW w:w="1418" w:type="dxa"/>
            <w:shd w:val="clear" w:color="auto" w:fill="auto"/>
          </w:tcPr>
          <w:p w14:paraId="36CA4455" w14:textId="77777777" w:rsidR="005A1834" w:rsidRDefault="00901032">
            <w:pPr>
              <w:pStyle w:val="Body1"/>
              <w:jc w:val="left"/>
              <w:rPr>
                <w:rFonts w:ascii="Arial" w:hAnsi="Arial" w:cs="Arial"/>
              </w:rPr>
            </w:pPr>
            <w:r>
              <w:rPr>
                <w:rFonts w:ascii="Arial" w:hAnsi="Arial" w:cs="Arial"/>
              </w:rPr>
              <w:t>Technical Schedule</w:t>
            </w:r>
          </w:p>
        </w:tc>
        <w:tc>
          <w:tcPr>
            <w:tcW w:w="2409" w:type="dxa"/>
            <w:shd w:val="clear" w:color="auto" w:fill="auto"/>
          </w:tcPr>
          <w:p w14:paraId="08AC3AB0" w14:textId="77777777" w:rsidR="005A1834" w:rsidRDefault="00901032">
            <w:pPr>
              <w:pStyle w:val="Body1"/>
              <w:jc w:val="left"/>
              <w:rPr>
                <w:rFonts w:ascii="Arial" w:hAnsi="Arial" w:cs="Arial"/>
              </w:rPr>
            </w:pPr>
            <w:r>
              <w:rPr>
                <w:rFonts w:ascii="Arial" w:hAnsi="Arial" w:cs="Arial"/>
              </w:rPr>
              <w:t>Technical criteria to be assessed within this document</w:t>
            </w:r>
          </w:p>
        </w:tc>
        <w:tc>
          <w:tcPr>
            <w:tcW w:w="4395" w:type="dxa"/>
            <w:shd w:val="clear" w:color="auto" w:fill="auto"/>
          </w:tcPr>
          <w:p w14:paraId="52542231" w14:textId="77777777" w:rsidR="005A1834" w:rsidRDefault="00901032">
            <w:pPr>
              <w:pStyle w:val="Body1"/>
              <w:spacing w:line="240" w:lineRule="auto"/>
              <w:jc w:val="left"/>
              <w:rPr>
                <w:rFonts w:ascii="Arial" w:hAnsi="Arial" w:cs="Arial"/>
              </w:rPr>
            </w:pPr>
            <w:r>
              <w:rPr>
                <w:rFonts w:ascii="Arial" w:hAnsi="Arial" w:cs="Arial"/>
              </w:rPr>
              <w:t>This document once completed should be uploaded as part of tender response to the e-sourcing portal</w:t>
            </w:r>
          </w:p>
        </w:tc>
      </w:tr>
      <w:tr w:rsidR="005A1834" w14:paraId="6F40771B" w14:textId="77777777">
        <w:tc>
          <w:tcPr>
            <w:tcW w:w="1384" w:type="dxa"/>
            <w:shd w:val="clear" w:color="auto" w:fill="auto"/>
          </w:tcPr>
          <w:p w14:paraId="0FC765CE" w14:textId="77777777" w:rsidR="005A1834" w:rsidRDefault="00901032">
            <w:pPr>
              <w:pStyle w:val="Body1"/>
              <w:spacing w:line="240" w:lineRule="auto"/>
              <w:jc w:val="left"/>
              <w:rPr>
                <w:rFonts w:ascii="Arial" w:hAnsi="Arial" w:cs="Arial"/>
              </w:rPr>
            </w:pPr>
            <w:r>
              <w:rPr>
                <w:rFonts w:ascii="Arial" w:hAnsi="Arial" w:cs="Arial"/>
              </w:rPr>
              <w:t>E</w:t>
            </w:r>
          </w:p>
        </w:tc>
        <w:tc>
          <w:tcPr>
            <w:tcW w:w="1418" w:type="dxa"/>
            <w:shd w:val="clear" w:color="auto" w:fill="auto"/>
          </w:tcPr>
          <w:p w14:paraId="6F994DF3" w14:textId="77777777" w:rsidR="005A1834" w:rsidRDefault="00901032">
            <w:pPr>
              <w:pStyle w:val="Body1"/>
              <w:jc w:val="left"/>
              <w:rPr>
                <w:rFonts w:ascii="Arial" w:hAnsi="Arial" w:cs="Arial"/>
                <w:highlight w:val="yellow"/>
              </w:rPr>
            </w:pPr>
            <w:proofErr w:type="gramStart"/>
            <w:r>
              <w:rPr>
                <w:rFonts w:ascii="Arial" w:hAnsi="Arial" w:cs="Arial"/>
              </w:rPr>
              <w:t>Commercial  Schedule</w:t>
            </w:r>
            <w:proofErr w:type="gramEnd"/>
          </w:p>
        </w:tc>
        <w:tc>
          <w:tcPr>
            <w:tcW w:w="2409" w:type="dxa"/>
            <w:shd w:val="clear" w:color="auto" w:fill="auto"/>
          </w:tcPr>
          <w:p w14:paraId="67505EDF" w14:textId="77777777" w:rsidR="005A1834" w:rsidRDefault="00901032">
            <w:pPr>
              <w:pStyle w:val="Body1"/>
              <w:jc w:val="left"/>
              <w:rPr>
                <w:rFonts w:ascii="Arial" w:hAnsi="Arial" w:cs="Arial"/>
                <w:highlight w:val="yellow"/>
              </w:rPr>
            </w:pPr>
            <w:r>
              <w:rPr>
                <w:rFonts w:ascii="Arial" w:hAnsi="Arial" w:cs="Arial"/>
              </w:rPr>
              <w:t>Commercial offerings to be detailed within this document</w:t>
            </w:r>
          </w:p>
        </w:tc>
        <w:tc>
          <w:tcPr>
            <w:tcW w:w="4395" w:type="dxa"/>
            <w:shd w:val="clear" w:color="auto" w:fill="auto"/>
          </w:tcPr>
          <w:p w14:paraId="11546F5A" w14:textId="77777777" w:rsidR="005A1834" w:rsidRDefault="00901032">
            <w:pPr>
              <w:pStyle w:val="Body1"/>
              <w:spacing w:line="240" w:lineRule="auto"/>
              <w:jc w:val="left"/>
              <w:rPr>
                <w:rFonts w:ascii="Arial" w:hAnsi="Arial" w:cs="Arial"/>
                <w:highlight w:val="green"/>
              </w:rPr>
            </w:pPr>
            <w:r>
              <w:rPr>
                <w:rFonts w:ascii="Arial" w:hAnsi="Arial" w:cs="Arial"/>
              </w:rPr>
              <w:t xml:space="preserve">This document once completed (in accordance with the guidance in section </w:t>
            </w:r>
            <w:r>
              <w:rPr>
                <w:rFonts w:ascii="Arial" w:hAnsi="Arial" w:cs="Arial"/>
              </w:rPr>
              <w:fldChar w:fldCharType="begin"/>
            </w:r>
            <w:r>
              <w:rPr>
                <w:rFonts w:ascii="Arial" w:hAnsi="Arial" w:cs="Arial"/>
              </w:rPr>
              <w:instrText xml:space="preserve"> REF _Ref499823456 \r \p \h </w:instrText>
            </w:r>
            <w:r>
              <w:rPr>
                <w:rFonts w:ascii="Arial" w:hAnsi="Arial" w:cs="Arial"/>
              </w:rPr>
            </w:r>
            <w:r>
              <w:rPr>
                <w:rFonts w:ascii="Arial" w:hAnsi="Arial" w:cs="Arial"/>
              </w:rPr>
              <w:fldChar w:fldCharType="separate"/>
            </w:r>
            <w:r>
              <w:rPr>
                <w:rFonts w:ascii="Arial" w:hAnsi="Arial" w:cs="Arial"/>
              </w:rPr>
              <w:t>12.3.1 above</w:t>
            </w:r>
            <w:r>
              <w:rPr>
                <w:rFonts w:ascii="Arial" w:hAnsi="Arial" w:cs="Arial"/>
              </w:rPr>
              <w:fldChar w:fldCharType="end"/>
            </w:r>
            <w:r>
              <w:rPr>
                <w:rFonts w:ascii="Arial" w:hAnsi="Arial" w:cs="Arial"/>
              </w:rPr>
              <w:t>) should be uploaded as part of tender response to the e-sourcing portal</w:t>
            </w:r>
          </w:p>
        </w:tc>
      </w:tr>
      <w:tr w:rsidR="005A1834" w14:paraId="0B4DF103" w14:textId="77777777">
        <w:tc>
          <w:tcPr>
            <w:tcW w:w="1384" w:type="dxa"/>
            <w:shd w:val="clear" w:color="auto" w:fill="auto"/>
          </w:tcPr>
          <w:p w14:paraId="1726357B" w14:textId="77777777" w:rsidR="005A1834" w:rsidRDefault="00901032">
            <w:pPr>
              <w:pStyle w:val="Body1"/>
              <w:spacing w:line="240" w:lineRule="auto"/>
              <w:jc w:val="left"/>
              <w:rPr>
                <w:rFonts w:ascii="Arial" w:hAnsi="Arial" w:cs="Arial"/>
              </w:rPr>
            </w:pPr>
            <w:r>
              <w:rPr>
                <w:rFonts w:ascii="Arial" w:hAnsi="Arial" w:cs="Arial"/>
              </w:rPr>
              <w:t>F</w:t>
            </w:r>
          </w:p>
        </w:tc>
        <w:tc>
          <w:tcPr>
            <w:tcW w:w="1418" w:type="dxa"/>
            <w:shd w:val="clear" w:color="auto" w:fill="auto"/>
          </w:tcPr>
          <w:p w14:paraId="2FDE6E1A" w14:textId="77777777" w:rsidR="005A1834" w:rsidRDefault="00901032">
            <w:pPr>
              <w:pStyle w:val="Body1"/>
              <w:spacing w:line="240" w:lineRule="auto"/>
              <w:jc w:val="left"/>
              <w:rPr>
                <w:rFonts w:ascii="Arial" w:hAnsi="Arial" w:cs="Arial"/>
              </w:rPr>
            </w:pPr>
            <w:r>
              <w:rPr>
                <w:rFonts w:ascii="Arial" w:hAnsi="Arial" w:cs="Arial"/>
              </w:rPr>
              <w:t>Form of Offer</w:t>
            </w:r>
          </w:p>
        </w:tc>
        <w:tc>
          <w:tcPr>
            <w:tcW w:w="2409" w:type="dxa"/>
            <w:shd w:val="clear" w:color="auto" w:fill="auto"/>
          </w:tcPr>
          <w:p w14:paraId="03329AB0" w14:textId="77777777" w:rsidR="005A1834" w:rsidRDefault="00901032">
            <w:pPr>
              <w:pStyle w:val="Body1"/>
              <w:spacing w:line="240" w:lineRule="auto"/>
              <w:jc w:val="left"/>
              <w:rPr>
                <w:rFonts w:ascii="Arial" w:hAnsi="Arial" w:cs="Arial"/>
              </w:rPr>
            </w:pPr>
            <w:r>
              <w:rPr>
                <w:rFonts w:ascii="Arial" w:hAnsi="Arial" w:cs="Arial"/>
              </w:rPr>
              <w:t>Formal commitment of Bidder to tender offer</w:t>
            </w:r>
          </w:p>
        </w:tc>
        <w:tc>
          <w:tcPr>
            <w:tcW w:w="4395" w:type="dxa"/>
            <w:shd w:val="clear" w:color="auto" w:fill="auto"/>
          </w:tcPr>
          <w:p w14:paraId="4765111A" w14:textId="77777777" w:rsidR="005A1834" w:rsidRDefault="00901032">
            <w:pPr>
              <w:pStyle w:val="Body1"/>
              <w:spacing w:line="240" w:lineRule="auto"/>
              <w:jc w:val="left"/>
              <w:rPr>
                <w:rFonts w:ascii="Arial" w:hAnsi="Arial" w:cs="Arial"/>
              </w:rPr>
            </w:pPr>
            <w:r>
              <w:rPr>
                <w:rFonts w:ascii="Arial" w:hAnsi="Arial" w:cs="Arial"/>
              </w:rPr>
              <w:t xml:space="preserve">The Schedule should be marked up to include the Bidders details </w:t>
            </w:r>
            <w:proofErr w:type="gramStart"/>
            <w:r>
              <w:rPr>
                <w:rFonts w:ascii="Arial" w:hAnsi="Arial" w:cs="Arial"/>
              </w:rPr>
              <w:t>where</w:t>
            </w:r>
            <w:proofErr w:type="gramEnd"/>
            <w:r>
              <w:rPr>
                <w:rFonts w:ascii="Arial" w:hAnsi="Arial" w:cs="Arial"/>
              </w:rPr>
              <w:t xml:space="preserve"> indicated with square brackets.  No other changes to the document will be accepted. A copy must then be printed and signed (with a manuscript signature - typed signatures will not be accepted) by an appropriate person with the authority to commit the Bidder to the Form of Offer.  The document must then be dated, scanned and attached to a message submitted via the e-sourcing portal.</w:t>
            </w:r>
          </w:p>
        </w:tc>
      </w:tr>
      <w:tr w:rsidR="005A1834" w14:paraId="74B00DF9" w14:textId="77777777">
        <w:tc>
          <w:tcPr>
            <w:tcW w:w="1384" w:type="dxa"/>
            <w:shd w:val="clear" w:color="auto" w:fill="auto"/>
          </w:tcPr>
          <w:p w14:paraId="4823AD0C" w14:textId="77777777" w:rsidR="005A1834" w:rsidRDefault="00901032">
            <w:pPr>
              <w:pStyle w:val="Body1"/>
              <w:spacing w:line="240" w:lineRule="auto"/>
              <w:jc w:val="left"/>
              <w:rPr>
                <w:rFonts w:ascii="Arial" w:hAnsi="Arial" w:cs="Arial"/>
              </w:rPr>
            </w:pPr>
            <w:r>
              <w:rPr>
                <w:rFonts w:ascii="Arial" w:hAnsi="Arial" w:cs="Arial"/>
              </w:rPr>
              <w:t>G</w:t>
            </w:r>
          </w:p>
        </w:tc>
        <w:tc>
          <w:tcPr>
            <w:tcW w:w="1418" w:type="dxa"/>
            <w:shd w:val="clear" w:color="auto" w:fill="auto"/>
          </w:tcPr>
          <w:p w14:paraId="1BB27E9A" w14:textId="77777777" w:rsidR="005A1834" w:rsidRDefault="00901032">
            <w:pPr>
              <w:pStyle w:val="Body1"/>
              <w:jc w:val="left"/>
              <w:rPr>
                <w:rFonts w:ascii="Arial" w:hAnsi="Arial" w:cs="Arial"/>
              </w:rPr>
            </w:pPr>
            <w:r>
              <w:rPr>
                <w:rFonts w:ascii="Arial" w:hAnsi="Arial" w:cs="Arial"/>
              </w:rPr>
              <w:t xml:space="preserve">Certificate of </w:t>
            </w:r>
            <w:proofErr w:type="gramStart"/>
            <w:r>
              <w:rPr>
                <w:rFonts w:ascii="Arial" w:hAnsi="Arial" w:cs="Arial"/>
              </w:rPr>
              <w:t>Non Canvassing</w:t>
            </w:r>
            <w:proofErr w:type="gramEnd"/>
          </w:p>
        </w:tc>
        <w:tc>
          <w:tcPr>
            <w:tcW w:w="2409" w:type="dxa"/>
            <w:shd w:val="clear" w:color="auto" w:fill="auto"/>
          </w:tcPr>
          <w:p w14:paraId="29AF9A3C" w14:textId="7DA26165" w:rsidR="005A1834" w:rsidRDefault="00901032">
            <w:pPr>
              <w:pStyle w:val="Body1"/>
              <w:jc w:val="left"/>
              <w:rPr>
                <w:rFonts w:ascii="Arial" w:hAnsi="Arial" w:cs="Arial"/>
                <w:highlight w:val="yellow"/>
              </w:rPr>
            </w:pPr>
            <w:r>
              <w:rPr>
                <w:rFonts w:ascii="Arial" w:hAnsi="Arial" w:cs="Arial"/>
              </w:rPr>
              <w:t>Confirmation from the Bidder that it has not and wi</w:t>
            </w:r>
            <w:r w:rsidR="0008778F">
              <w:rPr>
                <w:rFonts w:ascii="Arial" w:hAnsi="Arial" w:cs="Arial"/>
              </w:rPr>
              <w:t>l</w:t>
            </w:r>
            <w:r>
              <w:rPr>
                <w:rFonts w:ascii="Arial" w:hAnsi="Arial" w:cs="Arial"/>
              </w:rPr>
              <w:t xml:space="preserve">l not Canvas the </w:t>
            </w:r>
            <w:r>
              <w:rPr>
                <w:rFonts w:ascii="Arial" w:hAnsi="Arial" w:cs="Arial"/>
              </w:rPr>
              <w:lastRenderedPageBreak/>
              <w:t>Framework Manager or Contracting Authorities</w:t>
            </w:r>
          </w:p>
        </w:tc>
        <w:tc>
          <w:tcPr>
            <w:tcW w:w="4395" w:type="dxa"/>
            <w:shd w:val="clear" w:color="auto" w:fill="auto"/>
          </w:tcPr>
          <w:p w14:paraId="50BCC3CA" w14:textId="77777777" w:rsidR="005A1834" w:rsidRDefault="00901032">
            <w:pPr>
              <w:pStyle w:val="Body1"/>
              <w:spacing w:line="240" w:lineRule="auto"/>
              <w:jc w:val="left"/>
              <w:rPr>
                <w:rFonts w:ascii="Arial" w:hAnsi="Arial" w:cs="Arial"/>
                <w:highlight w:val="yellow"/>
              </w:rPr>
            </w:pPr>
            <w:r>
              <w:rPr>
                <w:rFonts w:ascii="Arial" w:hAnsi="Arial" w:cs="Arial"/>
              </w:rPr>
              <w:lastRenderedPageBreak/>
              <w:t>This document once completed should be uploaded as part of tender response to the e-sourcing portal</w:t>
            </w:r>
          </w:p>
        </w:tc>
      </w:tr>
      <w:tr w:rsidR="005A1834" w14:paraId="1ABFED52" w14:textId="77777777">
        <w:tc>
          <w:tcPr>
            <w:tcW w:w="1384" w:type="dxa"/>
            <w:shd w:val="clear" w:color="auto" w:fill="auto"/>
          </w:tcPr>
          <w:p w14:paraId="2114F163" w14:textId="77777777" w:rsidR="005A1834" w:rsidRDefault="00901032">
            <w:pPr>
              <w:pStyle w:val="Body1"/>
              <w:spacing w:line="240" w:lineRule="auto"/>
              <w:jc w:val="left"/>
              <w:rPr>
                <w:rFonts w:ascii="Arial" w:hAnsi="Arial" w:cs="Arial"/>
              </w:rPr>
            </w:pPr>
            <w:r>
              <w:rPr>
                <w:rFonts w:ascii="Arial" w:hAnsi="Arial" w:cs="Arial"/>
              </w:rPr>
              <w:t>H</w:t>
            </w:r>
          </w:p>
        </w:tc>
        <w:tc>
          <w:tcPr>
            <w:tcW w:w="1418" w:type="dxa"/>
            <w:shd w:val="clear" w:color="auto" w:fill="auto"/>
          </w:tcPr>
          <w:p w14:paraId="3B7D140B" w14:textId="77777777" w:rsidR="005A1834" w:rsidRDefault="00901032">
            <w:pPr>
              <w:pStyle w:val="Body1"/>
              <w:jc w:val="left"/>
              <w:rPr>
                <w:rFonts w:ascii="Arial" w:hAnsi="Arial" w:cs="Arial"/>
              </w:rPr>
            </w:pPr>
            <w:r>
              <w:rPr>
                <w:rFonts w:ascii="Arial" w:hAnsi="Arial" w:cs="Arial"/>
              </w:rPr>
              <w:t>Non-Disclosure Agreement</w:t>
            </w:r>
          </w:p>
        </w:tc>
        <w:tc>
          <w:tcPr>
            <w:tcW w:w="2409" w:type="dxa"/>
            <w:shd w:val="clear" w:color="auto" w:fill="auto"/>
          </w:tcPr>
          <w:p w14:paraId="4876C2DC" w14:textId="77777777" w:rsidR="005A1834" w:rsidRDefault="00901032">
            <w:pPr>
              <w:pStyle w:val="Body1"/>
              <w:jc w:val="left"/>
              <w:rPr>
                <w:rFonts w:ascii="Arial" w:hAnsi="Arial" w:cs="Arial"/>
                <w:highlight w:val="yellow"/>
              </w:rPr>
            </w:pPr>
            <w:r>
              <w:rPr>
                <w:rFonts w:ascii="Arial" w:hAnsi="Arial" w:cs="Arial"/>
              </w:rPr>
              <w:t>Formal commitment to maintain the confidentiality of CEF information</w:t>
            </w:r>
          </w:p>
        </w:tc>
        <w:tc>
          <w:tcPr>
            <w:tcW w:w="4395" w:type="dxa"/>
            <w:shd w:val="clear" w:color="auto" w:fill="auto"/>
          </w:tcPr>
          <w:p w14:paraId="0F1E5C19" w14:textId="77777777" w:rsidR="005A1834" w:rsidRDefault="00901032">
            <w:pPr>
              <w:pStyle w:val="Body1"/>
              <w:spacing w:line="240" w:lineRule="auto"/>
              <w:jc w:val="left"/>
              <w:rPr>
                <w:rFonts w:ascii="Arial" w:hAnsi="Arial" w:cs="Arial"/>
              </w:rPr>
            </w:pPr>
            <w:r>
              <w:rPr>
                <w:rFonts w:ascii="Arial" w:hAnsi="Arial" w:cs="Arial"/>
              </w:rPr>
              <w:t xml:space="preserve">The Schedule should be marked up to include the Bidders details </w:t>
            </w:r>
            <w:proofErr w:type="gramStart"/>
            <w:r>
              <w:rPr>
                <w:rFonts w:ascii="Arial" w:hAnsi="Arial" w:cs="Arial"/>
              </w:rPr>
              <w:t>where</w:t>
            </w:r>
            <w:proofErr w:type="gramEnd"/>
            <w:r>
              <w:rPr>
                <w:rFonts w:ascii="Arial" w:hAnsi="Arial" w:cs="Arial"/>
              </w:rPr>
              <w:t xml:space="preserve"> indicated with square brackets.  No other changes to the document will be accepted. A copy must then be printed and signed (with a manuscript signature –typed signatures will not be accepted) by an appropriate person with the authority to commit the Bidder to the Non-Disclosure Agreement.  The document must then be dated, scanned and attached to a message submitted via the e-sourcing portal.</w:t>
            </w:r>
          </w:p>
        </w:tc>
      </w:tr>
      <w:tr w:rsidR="005A1834" w14:paraId="53517FF6" w14:textId="77777777">
        <w:trPr>
          <w:trHeight w:val="1170"/>
        </w:trPr>
        <w:tc>
          <w:tcPr>
            <w:tcW w:w="1384" w:type="dxa"/>
            <w:vMerge w:val="restart"/>
            <w:shd w:val="clear" w:color="auto" w:fill="auto"/>
          </w:tcPr>
          <w:p w14:paraId="50002C25" w14:textId="77777777" w:rsidR="005A1834" w:rsidRDefault="00901032">
            <w:pPr>
              <w:pStyle w:val="Body1"/>
              <w:spacing w:line="240" w:lineRule="auto"/>
              <w:jc w:val="left"/>
              <w:rPr>
                <w:rFonts w:ascii="Arial" w:hAnsi="Arial" w:cs="Arial"/>
              </w:rPr>
            </w:pPr>
            <w:r>
              <w:rPr>
                <w:rFonts w:ascii="Arial" w:hAnsi="Arial" w:cs="Arial"/>
              </w:rPr>
              <w:t>I</w:t>
            </w:r>
          </w:p>
        </w:tc>
        <w:tc>
          <w:tcPr>
            <w:tcW w:w="1418" w:type="dxa"/>
            <w:vMerge w:val="restart"/>
            <w:shd w:val="clear" w:color="auto" w:fill="auto"/>
          </w:tcPr>
          <w:p w14:paraId="31AA5A9D" w14:textId="77777777" w:rsidR="005A1834" w:rsidRDefault="00901032">
            <w:pPr>
              <w:pStyle w:val="Body1"/>
              <w:jc w:val="left"/>
              <w:rPr>
                <w:rFonts w:ascii="Arial" w:hAnsi="Arial" w:cs="Arial"/>
              </w:rPr>
            </w:pPr>
            <w:r>
              <w:rPr>
                <w:rFonts w:ascii="Arial" w:hAnsi="Arial" w:cs="Arial"/>
              </w:rPr>
              <w:t>Specimen Parent Company Guarantee (A guarantee to be used by a parent company or parent organisation to guarantee the performance of its subsidiary or ‘child’ organisation.)</w:t>
            </w:r>
          </w:p>
        </w:tc>
        <w:tc>
          <w:tcPr>
            <w:tcW w:w="2409" w:type="dxa"/>
            <w:shd w:val="clear" w:color="auto" w:fill="auto"/>
          </w:tcPr>
          <w:p w14:paraId="6F630456" w14:textId="77777777" w:rsidR="005A1834" w:rsidRDefault="00901032">
            <w:pPr>
              <w:pStyle w:val="Body1"/>
              <w:jc w:val="left"/>
              <w:rPr>
                <w:rFonts w:ascii="Arial" w:hAnsi="Arial" w:cs="Arial"/>
              </w:rPr>
            </w:pPr>
            <w:r>
              <w:rPr>
                <w:rFonts w:ascii="Arial" w:hAnsi="Arial" w:cs="Arial"/>
              </w:rPr>
              <w:t xml:space="preserve">I.1 A document to guarantee to the Framework Manager the Bidder’s performance under the Framework Agreement </w:t>
            </w:r>
          </w:p>
        </w:tc>
        <w:tc>
          <w:tcPr>
            <w:tcW w:w="4395" w:type="dxa"/>
            <w:vMerge w:val="restart"/>
            <w:shd w:val="clear" w:color="auto" w:fill="auto"/>
          </w:tcPr>
          <w:p w14:paraId="44AA4623" w14:textId="77777777" w:rsidR="005A1834" w:rsidRDefault="00901032">
            <w:pPr>
              <w:pStyle w:val="Body1"/>
              <w:spacing w:line="240" w:lineRule="auto"/>
              <w:jc w:val="left"/>
              <w:rPr>
                <w:rFonts w:ascii="Arial" w:hAnsi="Arial" w:cs="Arial"/>
              </w:rPr>
            </w:pPr>
            <w:r>
              <w:rPr>
                <w:rFonts w:ascii="Arial" w:hAnsi="Arial" w:cs="Arial"/>
              </w:rPr>
              <w:t xml:space="preserve">Either or </w:t>
            </w:r>
            <w:proofErr w:type="gramStart"/>
            <w:r>
              <w:rPr>
                <w:rFonts w:ascii="Arial" w:hAnsi="Arial" w:cs="Arial"/>
              </w:rPr>
              <w:t>both of these</w:t>
            </w:r>
            <w:proofErr w:type="gramEnd"/>
            <w:r>
              <w:rPr>
                <w:rFonts w:ascii="Arial" w:hAnsi="Arial" w:cs="Arial"/>
              </w:rPr>
              <w:t xml:space="preserve"> documents will be used when a Parent Company Guarantee is required (section </w:t>
            </w:r>
            <w:r>
              <w:rPr>
                <w:rFonts w:ascii="Arial" w:hAnsi="Arial" w:cs="Arial"/>
              </w:rPr>
              <w:fldChar w:fldCharType="begin"/>
            </w:r>
            <w:r>
              <w:rPr>
                <w:rFonts w:ascii="Arial" w:hAnsi="Arial" w:cs="Arial"/>
              </w:rPr>
              <w:instrText xml:space="preserve"> REF _Ref495576798 \r \p \h  \* MERGEFORMAT </w:instrText>
            </w:r>
            <w:r>
              <w:rPr>
                <w:rFonts w:ascii="Arial" w:hAnsi="Arial" w:cs="Arial"/>
              </w:rPr>
            </w:r>
            <w:r>
              <w:rPr>
                <w:rFonts w:ascii="Arial" w:hAnsi="Arial" w:cs="Arial"/>
              </w:rPr>
              <w:fldChar w:fldCharType="separate"/>
            </w:r>
            <w:r>
              <w:rPr>
                <w:rFonts w:ascii="Arial" w:hAnsi="Arial" w:cs="Arial"/>
              </w:rPr>
              <w:t>12.1 above</w:t>
            </w:r>
            <w:r>
              <w:rPr>
                <w:rFonts w:ascii="Arial" w:hAnsi="Arial" w:cs="Arial"/>
              </w:rPr>
              <w:fldChar w:fldCharType="end"/>
            </w:r>
            <w:r>
              <w:rPr>
                <w:rFonts w:ascii="Arial" w:hAnsi="Arial" w:cs="Arial"/>
              </w:rPr>
              <w:t>).</w:t>
            </w:r>
          </w:p>
        </w:tc>
      </w:tr>
      <w:tr w:rsidR="005A1834" w14:paraId="6C493896" w14:textId="77777777">
        <w:trPr>
          <w:trHeight w:val="1170"/>
        </w:trPr>
        <w:tc>
          <w:tcPr>
            <w:tcW w:w="1384" w:type="dxa"/>
            <w:vMerge/>
            <w:shd w:val="clear" w:color="auto" w:fill="auto"/>
          </w:tcPr>
          <w:p w14:paraId="78A6D2A3" w14:textId="77777777" w:rsidR="005A1834" w:rsidRDefault="005A1834">
            <w:pPr>
              <w:pStyle w:val="Body1"/>
              <w:spacing w:line="240" w:lineRule="auto"/>
              <w:jc w:val="left"/>
              <w:rPr>
                <w:rFonts w:ascii="Arial" w:hAnsi="Arial" w:cs="Arial"/>
              </w:rPr>
            </w:pPr>
          </w:p>
        </w:tc>
        <w:tc>
          <w:tcPr>
            <w:tcW w:w="1418" w:type="dxa"/>
            <w:vMerge/>
            <w:shd w:val="clear" w:color="auto" w:fill="auto"/>
          </w:tcPr>
          <w:p w14:paraId="32EBA1FD" w14:textId="77777777" w:rsidR="005A1834" w:rsidRDefault="005A1834">
            <w:pPr>
              <w:pStyle w:val="Body1"/>
              <w:jc w:val="left"/>
              <w:rPr>
                <w:rFonts w:ascii="Arial" w:hAnsi="Arial" w:cs="Arial"/>
              </w:rPr>
            </w:pPr>
          </w:p>
        </w:tc>
        <w:tc>
          <w:tcPr>
            <w:tcW w:w="2409" w:type="dxa"/>
            <w:shd w:val="clear" w:color="auto" w:fill="auto"/>
          </w:tcPr>
          <w:p w14:paraId="14B23A9C" w14:textId="77777777" w:rsidR="005A1834" w:rsidRDefault="00901032">
            <w:pPr>
              <w:pStyle w:val="Body1"/>
              <w:jc w:val="left"/>
              <w:rPr>
                <w:rFonts w:ascii="Arial" w:hAnsi="Arial" w:cs="Arial"/>
              </w:rPr>
            </w:pPr>
            <w:r>
              <w:rPr>
                <w:rFonts w:ascii="Arial" w:hAnsi="Arial" w:cs="Arial"/>
              </w:rPr>
              <w:t xml:space="preserve">I.2 A document to guarantee to a Contracting Authority </w:t>
            </w:r>
            <w:proofErr w:type="gramStart"/>
            <w:r>
              <w:rPr>
                <w:rFonts w:ascii="Arial" w:hAnsi="Arial" w:cs="Arial"/>
              </w:rPr>
              <w:t>entering into</w:t>
            </w:r>
            <w:proofErr w:type="gramEnd"/>
            <w:r>
              <w:rPr>
                <w:rFonts w:ascii="Arial" w:hAnsi="Arial" w:cs="Arial"/>
              </w:rPr>
              <w:t xml:space="preserve"> a Call-Off contract with the Bidder</w:t>
            </w:r>
            <w:r>
              <w:t xml:space="preserve"> </w:t>
            </w:r>
            <w:r>
              <w:rPr>
                <w:rFonts w:ascii="Arial" w:hAnsi="Arial" w:cs="Arial"/>
              </w:rPr>
              <w:t xml:space="preserve">the Bidder’s performance under the </w:t>
            </w:r>
            <w:proofErr w:type="spellStart"/>
            <w:r>
              <w:rPr>
                <w:rFonts w:ascii="Arial" w:hAnsi="Arial" w:cs="Arial"/>
              </w:rPr>
              <w:t>the</w:t>
            </w:r>
            <w:proofErr w:type="spellEnd"/>
            <w:r>
              <w:rPr>
                <w:rFonts w:ascii="Arial" w:hAnsi="Arial" w:cs="Arial"/>
              </w:rPr>
              <w:t xml:space="preserve"> Call-Off contract</w:t>
            </w:r>
          </w:p>
        </w:tc>
        <w:tc>
          <w:tcPr>
            <w:tcW w:w="4395" w:type="dxa"/>
            <w:vMerge/>
            <w:shd w:val="clear" w:color="auto" w:fill="D9EEFF"/>
          </w:tcPr>
          <w:p w14:paraId="147F2208" w14:textId="77777777" w:rsidR="005A1834" w:rsidRDefault="005A1834">
            <w:pPr>
              <w:pStyle w:val="Body1"/>
              <w:spacing w:line="240" w:lineRule="auto"/>
              <w:jc w:val="left"/>
              <w:rPr>
                <w:rFonts w:ascii="Arial" w:hAnsi="Arial" w:cs="Arial"/>
              </w:rPr>
            </w:pPr>
          </w:p>
        </w:tc>
      </w:tr>
      <w:tr w:rsidR="00A462D0" w14:paraId="0E20598E" w14:textId="77777777">
        <w:tc>
          <w:tcPr>
            <w:tcW w:w="1384" w:type="dxa"/>
            <w:shd w:val="clear" w:color="auto" w:fill="auto"/>
          </w:tcPr>
          <w:p w14:paraId="5CB3CBB0" w14:textId="7D07C7E3" w:rsidR="00A462D0" w:rsidRDefault="00A462D0" w:rsidP="00A462D0">
            <w:pPr>
              <w:pStyle w:val="Body1"/>
              <w:spacing w:line="240" w:lineRule="auto"/>
              <w:jc w:val="left"/>
              <w:rPr>
                <w:rFonts w:ascii="Arial" w:hAnsi="Arial" w:cs="Arial"/>
              </w:rPr>
            </w:pPr>
            <w:r>
              <w:rPr>
                <w:rFonts w:ascii="Arial" w:hAnsi="Arial" w:cs="Arial"/>
              </w:rPr>
              <w:t>J</w:t>
            </w:r>
          </w:p>
        </w:tc>
        <w:tc>
          <w:tcPr>
            <w:tcW w:w="1418" w:type="dxa"/>
            <w:shd w:val="clear" w:color="auto" w:fill="auto"/>
          </w:tcPr>
          <w:p w14:paraId="789A0E47" w14:textId="4F93B17D" w:rsidR="00A462D0" w:rsidRDefault="00A462D0" w:rsidP="00A462D0">
            <w:pPr>
              <w:pStyle w:val="Body1"/>
              <w:jc w:val="left"/>
              <w:rPr>
                <w:rFonts w:ascii="Arial" w:hAnsi="Arial" w:cs="Arial"/>
              </w:rPr>
            </w:pPr>
            <w:r>
              <w:rPr>
                <w:rFonts w:ascii="Arial" w:hAnsi="Arial" w:cs="Arial"/>
              </w:rPr>
              <w:t>Social Value schedule</w:t>
            </w:r>
          </w:p>
        </w:tc>
        <w:tc>
          <w:tcPr>
            <w:tcW w:w="2409" w:type="dxa"/>
            <w:shd w:val="clear" w:color="auto" w:fill="auto"/>
          </w:tcPr>
          <w:p w14:paraId="4922B6D9" w14:textId="0BFC4E90" w:rsidR="00A462D0" w:rsidRDefault="00A462D0" w:rsidP="00A462D0">
            <w:pPr>
              <w:pStyle w:val="Body1"/>
              <w:jc w:val="left"/>
              <w:rPr>
                <w:rFonts w:ascii="Arial" w:hAnsi="Arial" w:cs="Arial"/>
              </w:rPr>
            </w:pPr>
            <w:r>
              <w:rPr>
                <w:rFonts w:ascii="Arial" w:hAnsi="Arial" w:cs="Arial"/>
              </w:rPr>
              <w:t>Social Value criteria to be assessed within this document</w:t>
            </w:r>
          </w:p>
        </w:tc>
        <w:tc>
          <w:tcPr>
            <w:tcW w:w="4395" w:type="dxa"/>
            <w:shd w:val="clear" w:color="auto" w:fill="auto"/>
          </w:tcPr>
          <w:p w14:paraId="53CD82D0" w14:textId="1601DD99" w:rsidR="00A462D0" w:rsidRDefault="00A462D0" w:rsidP="00A462D0">
            <w:pPr>
              <w:pStyle w:val="Body1"/>
              <w:spacing w:line="240" w:lineRule="auto"/>
              <w:jc w:val="left"/>
              <w:rPr>
                <w:rFonts w:ascii="Arial" w:hAnsi="Arial" w:cs="Arial"/>
              </w:rPr>
            </w:pPr>
            <w:r>
              <w:rPr>
                <w:rFonts w:ascii="Arial" w:hAnsi="Arial" w:cs="Arial"/>
              </w:rPr>
              <w:t>This document once completed should be uploaded as part of tender response to the e-sourcing portal</w:t>
            </w:r>
          </w:p>
        </w:tc>
      </w:tr>
      <w:tr w:rsidR="00A462D0" w14:paraId="2A1DF9F2" w14:textId="77777777">
        <w:tc>
          <w:tcPr>
            <w:tcW w:w="1384" w:type="dxa"/>
            <w:shd w:val="clear" w:color="auto" w:fill="auto"/>
          </w:tcPr>
          <w:p w14:paraId="500CCEB9" w14:textId="77777777" w:rsidR="00A462D0" w:rsidRDefault="00A462D0" w:rsidP="00A462D0">
            <w:pPr>
              <w:pStyle w:val="Body1"/>
              <w:spacing w:line="240" w:lineRule="auto"/>
              <w:jc w:val="left"/>
              <w:rPr>
                <w:rFonts w:ascii="Arial" w:hAnsi="Arial" w:cs="Arial"/>
              </w:rPr>
            </w:pPr>
            <w:r>
              <w:rPr>
                <w:rFonts w:ascii="Arial" w:hAnsi="Arial" w:cs="Arial"/>
              </w:rPr>
              <w:t>Appendix 1</w:t>
            </w:r>
          </w:p>
        </w:tc>
        <w:tc>
          <w:tcPr>
            <w:tcW w:w="1418" w:type="dxa"/>
            <w:shd w:val="clear" w:color="auto" w:fill="auto"/>
          </w:tcPr>
          <w:p w14:paraId="16636F58" w14:textId="77777777" w:rsidR="00A462D0" w:rsidRDefault="00A462D0" w:rsidP="00A462D0">
            <w:pPr>
              <w:pStyle w:val="Body1"/>
              <w:jc w:val="left"/>
              <w:rPr>
                <w:rFonts w:ascii="Arial" w:hAnsi="Arial" w:cs="Arial"/>
              </w:rPr>
            </w:pPr>
            <w:r>
              <w:rPr>
                <w:rFonts w:ascii="Arial" w:hAnsi="Arial" w:cs="Arial"/>
              </w:rPr>
              <w:t>Glossary of Terms</w:t>
            </w:r>
          </w:p>
        </w:tc>
        <w:tc>
          <w:tcPr>
            <w:tcW w:w="2409" w:type="dxa"/>
            <w:shd w:val="clear" w:color="auto" w:fill="auto"/>
          </w:tcPr>
          <w:p w14:paraId="7FB3382A" w14:textId="77777777" w:rsidR="00A462D0" w:rsidRDefault="00A462D0" w:rsidP="00A462D0">
            <w:pPr>
              <w:pStyle w:val="Body1"/>
              <w:jc w:val="left"/>
              <w:rPr>
                <w:rFonts w:ascii="Arial" w:hAnsi="Arial" w:cs="Arial"/>
              </w:rPr>
            </w:pPr>
          </w:p>
        </w:tc>
        <w:tc>
          <w:tcPr>
            <w:tcW w:w="4395" w:type="dxa"/>
            <w:shd w:val="clear" w:color="auto" w:fill="auto"/>
          </w:tcPr>
          <w:p w14:paraId="197EA21D" w14:textId="77777777" w:rsidR="00A462D0" w:rsidRDefault="00A462D0" w:rsidP="00A462D0">
            <w:pPr>
              <w:pStyle w:val="Body1"/>
              <w:spacing w:line="240" w:lineRule="auto"/>
              <w:jc w:val="left"/>
              <w:rPr>
                <w:rFonts w:ascii="Arial" w:hAnsi="Arial" w:cs="Arial"/>
              </w:rPr>
            </w:pPr>
            <w:r>
              <w:rPr>
                <w:rFonts w:ascii="Arial" w:hAnsi="Arial" w:cs="Arial"/>
              </w:rPr>
              <w:t>This document is provided for reference and should be read alongside any capitalised terms or acronyms contained within this ITT or its Schedules.</w:t>
            </w:r>
          </w:p>
        </w:tc>
      </w:tr>
      <w:tr w:rsidR="00A462D0" w14:paraId="5ABF979F" w14:textId="77777777">
        <w:tc>
          <w:tcPr>
            <w:tcW w:w="1384" w:type="dxa"/>
            <w:shd w:val="clear" w:color="auto" w:fill="auto"/>
          </w:tcPr>
          <w:p w14:paraId="5B0A705C" w14:textId="77777777" w:rsidR="00A462D0" w:rsidRDefault="00A462D0" w:rsidP="00A462D0">
            <w:pPr>
              <w:pStyle w:val="Body1"/>
              <w:spacing w:line="240" w:lineRule="auto"/>
              <w:jc w:val="left"/>
              <w:rPr>
                <w:rFonts w:ascii="Arial" w:hAnsi="Arial" w:cs="Arial"/>
              </w:rPr>
            </w:pPr>
            <w:r>
              <w:rPr>
                <w:rFonts w:ascii="Arial" w:hAnsi="Arial" w:cs="Arial"/>
              </w:rPr>
              <w:t>Appendix 2</w:t>
            </w:r>
          </w:p>
        </w:tc>
        <w:tc>
          <w:tcPr>
            <w:tcW w:w="1418" w:type="dxa"/>
            <w:shd w:val="clear" w:color="auto" w:fill="auto"/>
          </w:tcPr>
          <w:p w14:paraId="3A856325" w14:textId="77777777" w:rsidR="00A462D0" w:rsidRDefault="00A462D0" w:rsidP="00A462D0">
            <w:pPr>
              <w:pStyle w:val="Body1"/>
              <w:jc w:val="left"/>
              <w:rPr>
                <w:rFonts w:ascii="Arial" w:hAnsi="Arial" w:cs="Arial"/>
              </w:rPr>
            </w:pPr>
            <w:bookmarkStart w:id="30" w:name="_Appendix_4"/>
            <w:bookmarkEnd w:id="30"/>
            <w:r>
              <w:rPr>
                <w:rFonts w:ascii="Arial" w:hAnsi="Arial" w:cs="Arial"/>
              </w:rPr>
              <w:t>Illustration of Contractual Relationships</w:t>
            </w:r>
          </w:p>
          <w:p w14:paraId="2A396799" w14:textId="77777777" w:rsidR="00A462D0" w:rsidRDefault="00A462D0" w:rsidP="00A462D0">
            <w:pPr>
              <w:jc w:val="both"/>
              <w:rPr>
                <w:rFonts w:ascii="Arial" w:hAnsi="Arial" w:cs="Arial"/>
                <w:color w:val="000000"/>
              </w:rPr>
            </w:pPr>
          </w:p>
        </w:tc>
        <w:tc>
          <w:tcPr>
            <w:tcW w:w="2409" w:type="dxa"/>
            <w:shd w:val="clear" w:color="auto" w:fill="auto"/>
          </w:tcPr>
          <w:p w14:paraId="7748144C" w14:textId="77777777" w:rsidR="00A462D0" w:rsidRDefault="00A462D0" w:rsidP="00A462D0">
            <w:pPr>
              <w:pStyle w:val="Body1"/>
              <w:jc w:val="left"/>
              <w:rPr>
                <w:rFonts w:ascii="Arial" w:hAnsi="Arial" w:cs="Arial"/>
              </w:rPr>
            </w:pPr>
          </w:p>
        </w:tc>
        <w:tc>
          <w:tcPr>
            <w:tcW w:w="4395" w:type="dxa"/>
            <w:shd w:val="clear" w:color="auto" w:fill="auto"/>
          </w:tcPr>
          <w:p w14:paraId="233F9EE6" w14:textId="77777777" w:rsidR="00A462D0" w:rsidRDefault="00A462D0" w:rsidP="00A462D0">
            <w:pPr>
              <w:pStyle w:val="Body1"/>
              <w:spacing w:line="240" w:lineRule="auto"/>
              <w:jc w:val="left"/>
              <w:rPr>
                <w:rFonts w:ascii="Arial" w:hAnsi="Arial" w:cs="Arial"/>
              </w:rPr>
            </w:pPr>
            <w:r>
              <w:rPr>
                <w:rFonts w:ascii="Arial" w:hAnsi="Arial" w:cs="Arial"/>
              </w:rPr>
              <w:t>This document is provided for information only.</w:t>
            </w:r>
          </w:p>
        </w:tc>
      </w:tr>
    </w:tbl>
    <w:p w14:paraId="0328A634" w14:textId="77777777" w:rsidR="005A1834" w:rsidRDefault="005A1834">
      <w:pPr>
        <w:rPr>
          <w:rFonts w:ascii="Arial" w:hAnsi="Arial" w:cs="Arial"/>
          <w:color w:val="000000" w:themeColor="text1"/>
          <w:highlight w:val="yellow"/>
        </w:rPr>
      </w:pPr>
    </w:p>
    <w:p w14:paraId="497CBA88" w14:textId="77777777" w:rsidR="005A1834" w:rsidRDefault="005A1834">
      <w:bookmarkStart w:id="31" w:name="_APPENDIX_2"/>
      <w:bookmarkEnd w:id="31"/>
    </w:p>
    <w:p w14:paraId="510CE29A" w14:textId="77777777" w:rsidR="005A1834" w:rsidRDefault="005A1834">
      <w:bookmarkStart w:id="32" w:name="_Appendix_3"/>
      <w:bookmarkEnd w:id="32"/>
    </w:p>
    <w:p w14:paraId="765E0DB3" w14:textId="77777777" w:rsidR="005A1834" w:rsidRDefault="005A1834">
      <w:pPr>
        <w:rPr>
          <w:rFonts w:ascii="Calibri" w:hAnsi="Calibri" w:cs="Arial"/>
          <w:color w:val="000000"/>
          <w:highlight w:val="lightGray"/>
        </w:rPr>
      </w:pPr>
      <w:bookmarkStart w:id="33" w:name="RANGE!B3:S95"/>
      <w:bookmarkEnd w:id="33"/>
    </w:p>
    <w:p w14:paraId="1140917A" w14:textId="77777777" w:rsidR="005A1834" w:rsidRDefault="005A1834">
      <w:pPr>
        <w:jc w:val="right"/>
        <w:rPr>
          <w:rFonts w:ascii="Arial" w:hAnsi="Arial" w:cs="Arial"/>
          <w:b w:val="0"/>
          <w:color w:val="000000"/>
        </w:rPr>
      </w:pPr>
    </w:p>
    <w:sectPr w:rsidR="005A1834">
      <w:headerReference w:type="default" r:id="rId62"/>
      <w:footerReference w:type="default" r:id="rId63"/>
      <w:pgSz w:w="11906" w:h="16838"/>
      <w:pgMar w:top="1440" w:right="1274" w:bottom="1440" w:left="851" w:header="720"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51622" w14:textId="77777777" w:rsidR="00435CB3" w:rsidRDefault="00435CB3">
      <w:r>
        <w:separator/>
      </w:r>
    </w:p>
  </w:endnote>
  <w:endnote w:type="continuationSeparator" w:id="0">
    <w:p w14:paraId="533DC74F" w14:textId="77777777" w:rsidR="00435CB3" w:rsidRDefault="0043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ucidaSans-Typewrite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C39D" w14:textId="17CEBCB1" w:rsidR="00901032" w:rsidRDefault="00901032">
    <w:pPr>
      <w:rPr>
        <w:rFonts w:ascii="Arial" w:hAnsi="Arial" w:cs="Arial"/>
        <w:b w:val="0"/>
        <w:sz w:val="20"/>
      </w:rPr>
    </w:pPr>
    <w:r>
      <w:rPr>
        <w:rFonts w:ascii="Arial" w:hAnsi="Arial" w:cs="Arial"/>
        <w:b w:val="0"/>
        <w:noProof/>
        <w:sz w:val="20"/>
        <w:lang w:eastAsia="en-GB"/>
      </w:rPr>
      <mc:AlternateContent>
        <mc:Choice Requires="wps">
          <w:drawing>
            <wp:anchor distT="4294967295" distB="4294967295" distL="114299" distR="114299" simplePos="0" relativeHeight="251659264" behindDoc="0" locked="0" layoutInCell="1" allowOverlap="1" wp14:anchorId="0421E6AA" wp14:editId="239ACB0C">
              <wp:simplePos x="0" y="0"/>
              <wp:positionH relativeFrom="margin">
                <wp:align>right</wp:align>
              </wp:positionH>
              <wp:positionV relativeFrom="paragraph">
                <wp:posOffset>635</wp:posOffset>
              </wp:positionV>
              <wp:extent cx="141605" cy="1460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46050"/>
                      </a:xfrm>
                      <a:prstGeom prst="rect">
                        <a:avLst/>
                      </a:prstGeom>
                      <a:ln>
                        <a:noFill/>
                        <a:prstDash/>
                      </a:ln>
                    </wps:spPr>
                    <wps:txbx>
                      <w:txbxContent>
                        <w:p w14:paraId="046C432F" w14:textId="1F4CC9BF" w:rsidR="00901032" w:rsidRDefault="00901032">
                          <w:pPr>
                            <w:pStyle w:val="Footer"/>
                          </w:pPr>
                          <w:r>
                            <w:rPr>
                              <w:rStyle w:val="PageNumber"/>
                              <w:rFonts w:ascii="Arial" w:hAnsi="Arial" w:cs="Arial"/>
                              <w:b w:val="0"/>
                              <w:sz w:val="20"/>
                            </w:rPr>
                            <w:fldChar w:fldCharType="begin"/>
                          </w:r>
                          <w:r>
                            <w:rPr>
                              <w:rStyle w:val="PageNumber"/>
                              <w:rFonts w:ascii="Arial" w:hAnsi="Arial" w:cs="Arial"/>
                              <w:b w:val="0"/>
                              <w:sz w:val="20"/>
                            </w:rPr>
                            <w:instrText xml:space="preserve"> PAGE </w:instrText>
                          </w:r>
                          <w:r>
                            <w:rPr>
                              <w:rStyle w:val="PageNumber"/>
                              <w:rFonts w:ascii="Arial" w:hAnsi="Arial" w:cs="Arial"/>
                              <w:b w:val="0"/>
                              <w:sz w:val="20"/>
                            </w:rPr>
                            <w:fldChar w:fldCharType="separate"/>
                          </w:r>
                          <w:r w:rsidR="00514E52">
                            <w:rPr>
                              <w:rStyle w:val="PageNumber"/>
                              <w:rFonts w:ascii="Arial" w:hAnsi="Arial" w:cs="Arial"/>
                              <w:b w:val="0"/>
                              <w:noProof/>
                              <w:sz w:val="20"/>
                            </w:rPr>
                            <w:t>35</w:t>
                          </w:r>
                          <w:r>
                            <w:rPr>
                              <w:rStyle w:val="PageNumber"/>
                              <w:rFonts w:ascii="Arial" w:hAnsi="Arial" w:cs="Arial"/>
                              <w:b w:val="0"/>
                              <w:sz w:val="20"/>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421E6AA" id="_x0000_t202" coordsize="21600,21600" o:spt="202" path="m,l,21600r21600,l21600,xe">
              <v:stroke joinstyle="miter"/>
              <v:path gradientshapeok="t" o:connecttype="rect"/>
            </v:shapetype>
            <v:shape id="Text Box 2" o:spid="_x0000_s1026" type="#_x0000_t202" style="position:absolute;margin-left:-40.05pt;margin-top:.05pt;width:11.15pt;height:11.5pt;z-index:251659264;visibility:visible;mso-wrap-style:none;mso-width-percent:0;mso-height-percent:0;mso-wrap-distance-left:3.17497mm;mso-wrap-distance-top:-3e-5mm;mso-wrap-distance-right:3.17497mm;mso-wrap-distance-bottom:-3e-5mm;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" filled="f" stroked="f">
              <v:textbox style="mso-fit-shape-to-text:t" inset="0,0,0,0">
                <w:txbxContent>
                  <w:p w14:paraId="046C432F" w14:textId="1F4CC9BF" w:rsidR="00901032" w:rsidRDefault="00901032">
                    <w:pPr>
                      <w:pStyle w:val="Footer"/>
                    </w:pPr>
                    <w:r>
                      <w:rPr>
                        <w:rStyle w:val="PageNumber"/>
                        <w:rFonts w:ascii="Arial" w:hAnsi="Arial" w:cs="Arial"/>
                        <w:b w:val="0"/>
                        <w:sz w:val="20"/>
                      </w:rPr>
                      <w:fldChar w:fldCharType="begin"/>
                    </w:r>
                    <w:r>
                      <w:rPr>
                        <w:rStyle w:val="PageNumber"/>
                        <w:rFonts w:ascii="Arial" w:hAnsi="Arial" w:cs="Arial"/>
                        <w:b w:val="0"/>
                        <w:sz w:val="20"/>
                      </w:rPr>
                      <w:instrText xml:space="preserve"> PAGE </w:instrText>
                    </w:r>
                    <w:r>
                      <w:rPr>
                        <w:rStyle w:val="PageNumber"/>
                        <w:rFonts w:ascii="Arial" w:hAnsi="Arial" w:cs="Arial"/>
                        <w:b w:val="0"/>
                        <w:sz w:val="20"/>
                      </w:rPr>
                      <w:fldChar w:fldCharType="separate"/>
                    </w:r>
                    <w:r w:rsidR="00514E52">
                      <w:rPr>
                        <w:rStyle w:val="PageNumber"/>
                        <w:rFonts w:ascii="Arial" w:hAnsi="Arial" w:cs="Arial"/>
                        <w:b w:val="0"/>
                        <w:noProof/>
                        <w:sz w:val="20"/>
                      </w:rPr>
                      <w:t>35</w:t>
                    </w:r>
                    <w:r>
                      <w:rPr>
                        <w:rStyle w:val="PageNumber"/>
                        <w:rFonts w:ascii="Arial" w:hAnsi="Arial" w:cs="Arial"/>
                        <w:b w:val="0"/>
                        <w:sz w:val="20"/>
                      </w:rPr>
                      <w:fldChar w:fldCharType="end"/>
                    </w:r>
                  </w:p>
                </w:txbxContent>
              </v:textbox>
              <w10:wrap type="square" anchorx="margin"/>
            </v:shape>
          </w:pict>
        </mc:Fallback>
      </mc:AlternateContent>
    </w:r>
    <w:r>
      <w:rPr>
        <w:rFonts w:ascii="Arial" w:hAnsi="Arial" w:cs="Arial"/>
        <w:b w:val="0"/>
        <w:sz w:val="20"/>
      </w:rPr>
      <w:t xml:space="preserve">Project Ref: </w:t>
    </w:r>
    <w:r w:rsidRPr="000F5C28">
      <w:rPr>
        <w:rFonts w:ascii="Arial" w:hAnsi="Arial" w:cs="Arial"/>
        <w:b w:val="0"/>
        <w:sz w:val="20"/>
      </w:rPr>
      <w:t>F/023/CEF/</w:t>
    </w:r>
    <w:r w:rsidR="000F5C28" w:rsidRPr="000F5C28">
      <w:rPr>
        <w:rFonts w:ascii="Arial" w:hAnsi="Arial" w:cs="Arial"/>
        <w:b w:val="0"/>
        <w:sz w:val="20"/>
      </w:rPr>
      <w:t>22/SM</w:t>
    </w:r>
  </w:p>
  <w:p w14:paraId="7962164E" w14:textId="77777777" w:rsidR="00901032" w:rsidRDefault="00901032">
    <w:r>
      <w:rPr>
        <w:rFonts w:ascii="Arial" w:hAnsi="Arial" w:cs="Arial"/>
        <w:b w:val="0"/>
        <w:sz w:val="20"/>
      </w:rPr>
      <w:t>Invitation to Tender</w:t>
    </w:r>
  </w:p>
  <w:p w14:paraId="42FE97FC" w14:textId="77777777" w:rsidR="00901032" w:rsidRDefault="00901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CC9E" w14:textId="77777777" w:rsidR="00435CB3" w:rsidRDefault="00435CB3">
      <w:r>
        <w:separator/>
      </w:r>
    </w:p>
  </w:footnote>
  <w:footnote w:type="continuationSeparator" w:id="0">
    <w:p w14:paraId="3C883E5D" w14:textId="77777777" w:rsidR="00435CB3" w:rsidRDefault="00435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B49C" w14:textId="4061C616" w:rsidR="00901032" w:rsidRDefault="00287431">
    <w:pPr>
      <w:pStyle w:val="Header"/>
      <w:jc w:val="right"/>
    </w:pPr>
    <w:r>
      <w:rPr>
        <w:noProof/>
      </w:rPr>
      <w:drawing>
        <wp:inline distT="0" distB="0" distL="0" distR="0" wp14:anchorId="01F90779" wp14:editId="160D4A77">
          <wp:extent cx="1630680" cy="958850"/>
          <wp:effectExtent l="0" t="0" r="762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r="4179"/>
                  <a:stretch/>
                </pic:blipFill>
                <pic:spPr bwMode="auto">
                  <a:xfrm>
                    <a:off x="0" y="0"/>
                    <a:ext cx="1630763" cy="95889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4CA644"/>
    <w:multiLevelType w:val="multilevel"/>
    <w:tmpl w:val="CB5400F4"/>
    <w:lvl w:ilvl="0">
      <w:start w:val="1"/>
      <w:numFmt w:val="lowerRoman"/>
      <w:lvlText w:val="%1."/>
      <w:lvlJc w:val="right"/>
      <w:pPr>
        <w:ind w:left="1794" w:hanging="360"/>
      </w:pPr>
    </w:lvl>
    <w:lvl w:ilvl="1">
      <w:start w:val="1"/>
      <w:numFmt w:val="decimal"/>
      <w:lvlText w:val="%1.%2."/>
      <w:lvlJc w:val="left"/>
      <w:pPr>
        <w:ind w:left="2226" w:hanging="432"/>
      </w:pPr>
    </w:lvl>
    <w:lvl w:ilvl="2">
      <w:start w:val="1"/>
      <w:numFmt w:val="decimal"/>
      <w:lvlText w:val="%1.%2.%3."/>
      <w:lvlJc w:val="left"/>
      <w:pPr>
        <w:ind w:left="2658" w:hanging="504"/>
      </w:pPr>
    </w:lvl>
    <w:lvl w:ilvl="3">
      <w:start w:val="1"/>
      <w:numFmt w:val="decimal"/>
      <w:lvlText w:val="%1.%2.%3.%4."/>
      <w:lvlJc w:val="left"/>
      <w:pPr>
        <w:ind w:left="3162" w:hanging="648"/>
      </w:pPr>
    </w:lvl>
    <w:lvl w:ilvl="4">
      <w:start w:val="1"/>
      <w:numFmt w:val="decimal"/>
      <w:lvlText w:val="%1.%2.%3.%4.%5."/>
      <w:lvlJc w:val="left"/>
      <w:pPr>
        <w:ind w:left="3666" w:hanging="792"/>
      </w:pPr>
    </w:lvl>
    <w:lvl w:ilvl="5">
      <w:start w:val="1"/>
      <w:numFmt w:val="decimal"/>
      <w:lvlText w:val="%1.%2.%3.%4.%5.%6."/>
      <w:lvlJc w:val="left"/>
      <w:pPr>
        <w:ind w:left="4170" w:hanging="936"/>
      </w:pPr>
    </w:lvl>
    <w:lvl w:ilvl="6">
      <w:start w:val="1"/>
      <w:numFmt w:val="decimal"/>
      <w:lvlText w:val="%1.%2.%3.%4.%5.%6.%7."/>
      <w:lvlJc w:val="left"/>
      <w:pPr>
        <w:ind w:left="4674" w:hanging="1080"/>
      </w:pPr>
    </w:lvl>
    <w:lvl w:ilvl="7">
      <w:start w:val="1"/>
      <w:numFmt w:val="decimal"/>
      <w:lvlText w:val="%1.%2.%3.%4.%5.%6.%7.%8."/>
      <w:lvlJc w:val="left"/>
      <w:pPr>
        <w:ind w:left="5178" w:hanging="1224"/>
      </w:pPr>
    </w:lvl>
    <w:lvl w:ilvl="8">
      <w:start w:val="1"/>
      <w:numFmt w:val="decimal"/>
      <w:lvlText w:val="%1.%2.%3.%4.%5.%6.%7.%8.%9."/>
      <w:lvlJc w:val="left"/>
      <w:pPr>
        <w:ind w:left="5754" w:hanging="1440"/>
      </w:pPr>
    </w:lvl>
  </w:abstractNum>
  <w:abstractNum w:abstractNumId="1" w15:restartNumberingAfterBreak="0">
    <w:nsid w:val="8F2CD7CA"/>
    <w:multiLevelType w:val="hybridMultilevel"/>
    <w:tmpl w:val="29AAB25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9E749C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D3AA1098"/>
    <w:multiLevelType w:val="multilevel"/>
    <w:tmpl w:val="1082AB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FB519F"/>
    <w:multiLevelType w:val="hybridMultilevel"/>
    <w:tmpl w:val="2E0E346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EA703B"/>
    <w:multiLevelType w:val="hybridMultilevel"/>
    <w:tmpl w:val="A2784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D52D8"/>
    <w:multiLevelType w:val="hybridMultilevel"/>
    <w:tmpl w:val="29AAB25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DFAE6E1"/>
    <w:multiLevelType w:val="multilevel"/>
    <w:tmpl w:val="05AE5B84"/>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8" w15:restartNumberingAfterBreak="0">
    <w:nsid w:val="10CB60F9"/>
    <w:multiLevelType w:val="multilevel"/>
    <w:tmpl w:val="86782AAC"/>
    <w:lvl w:ilvl="0">
      <w:start w:val="1"/>
      <w:numFmt w:val="decimal"/>
      <w:lvlText w:val="%1."/>
      <w:lvlJc w:val="left"/>
      <w:pPr>
        <w:ind w:left="360" w:hanging="360"/>
      </w:pPr>
      <w:rPr>
        <w:rFonts w:ascii="Arial" w:hAnsi="Arial" w:cs="Arial" w:hint="default"/>
        <w:b/>
        <w:color w:val="007AC3"/>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556499C"/>
    <w:multiLevelType w:val="multilevel"/>
    <w:tmpl w:val="5608FE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84499C"/>
    <w:multiLevelType w:val="multilevel"/>
    <w:tmpl w:val="08AAD9E8"/>
    <w:lvl w:ilvl="0">
      <w:start w:val="1"/>
      <w:numFmt w:val="decimal"/>
      <w:lvlText w:val="%1."/>
      <w:lvlJc w:val="left"/>
      <w:pPr>
        <w:ind w:left="360" w:hanging="360"/>
      </w:pPr>
      <w:rPr>
        <w:rFonts w:ascii="Arial" w:hAnsi="Arial" w:cs="Arial" w:hint="default"/>
        <w:b/>
        <w:color w:val="007AC3"/>
        <w:sz w:val="24"/>
      </w:rPr>
    </w:lvl>
    <w:lvl w:ilvl="1">
      <w:start w:val="1"/>
      <w:numFmt w:val="decimal"/>
      <w:pStyle w:val="PQQHead2"/>
      <w:isLgl/>
      <w:lvlText w:val="%1.%2"/>
      <w:lvlJc w:val="left"/>
      <w:pPr>
        <w:ind w:left="360" w:hanging="360"/>
      </w:pPr>
      <w:rPr>
        <w:rFonts w:hint="default"/>
      </w:rPr>
    </w:lvl>
    <w:lvl w:ilvl="2">
      <w:start w:val="1"/>
      <w:numFmt w:val="decimal"/>
      <w:isLgl/>
      <w:lvlText w:val="%1.%2.%3"/>
      <w:lvlJc w:val="left"/>
      <w:pPr>
        <w:ind w:left="720" w:hanging="720"/>
      </w:pPr>
      <w:rPr>
        <w:rFonts w:hint="default"/>
        <w:b w:val="0"/>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38D1C71"/>
    <w:multiLevelType w:val="hybridMultilevel"/>
    <w:tmpl w:val="9976B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43CE1"/>
    <w:multiLevelType w:val="hybridMultilevel"/>
    <w:tmpl w:val="678CE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724A5"/>
    <w:multiLevelType w:val="hybridMultilevel"/>
    <w:tmpl w:val="29C25F5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ECC241"/>
    <w:multiLevelType w:val="hybridMultilevel"/>
    <w:tmpl w:val="C2E09C4A"/>
    <w:lvl w:ilvl="0" w:tplc="40EC0C5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E2020F"/>
    <w:multiLevelType w:val="hybridMultilevel"/>
    <w:tmpl w:val="3EE8D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7A5DA7"/>
    <w:multiLevelType w:val="hybridMultilevel"/>
    <w:tmpl w:val="B22263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5734615"/>
    <w:multiLevelType w:val="multilevel"/>
    <w:tmpl w:val="B2E0CA40"/>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pStyle w:val="PCScheduleInd3"/>
      <w:lvlText w:val="(%4)"/>
      <w:lvlJc w:val="left"/>
      <w:pPr>
        <w:tabs>
          <w:tab w:val="num" w:pos="2268"/>
        </w:tabs>
        <w:ind w:left="2268" w:hanging="567"/>
      </w:pPr>
      <w:rPr>
        <w:rFonts w:ascii="Arial" w:hAnsi="Arial" w:hint="default"/>
        <w:b w:val="0"/>
        <w:i w:val="0"/>
        <w:sz w:val="22"/>
      </w:rPr>
    </w:lvl>
    <w:lvl w:ilvl="4">
      <w:start w:val="1"/>
      <w:numFmt w:val="lowerRoman"/>
      <w:pStyle w:val="PCScheduleInd4"/>
      <w:lvlText w:val="(%5)"/>
      <w:lvlJc w:val="left"/>
      <w:pPr>
        <w:tabs>
          <w:tab w:val="num" w:pos="2988"/>
        </w:tabs>
        <w:ind w:left="2835" w:hanging="567"/>
      </w:pPr>
      <w:rPr>
        <w:rFonts w:ascii="Arial" w:hAnsi="Arial" w:hint="default"/>
        <w:b w:val="0"/>
        <w:i w:val="0"/>
        <w:sz w:val="22"/>
      </w:rPr>
    </w:lvl>
    <w:lvl w:ilvl="5">
      <w:start w:val="1"/>
      <w:numFmt w:val="decimal"/>
      <w:pStyle w:val="PCScheduleInd5"/>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8" w15:restartNumberingAfterBreak="0">
    <w:nsid w:val="41CF715C"/>
    <w:multiLevelType w:val="hybridMultilevel"/>
    <w:tmpl w:val="4D7A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7766D"/>
    <w:multiLevelType w:val="hybridMultilevel"/>
    <w:tmpl w:val="DF5E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003C8"/>
    <w:multiLevelType w:val="hybridMultilevel"/>
    <w:tmpl w:val="758272CE"/>
    <w:lvl w:ilvl="0" w:tplc="08090001">
      <w:start w:val="1"/>
      <w:numFmt w:val="bullet"/>
      <w:lvlText w:val=""/>
      <w:lvlJc w:val="left"/>
      <w:pPr>
        <w:tabs>
          <w:tab w:val="num" w:pos="1778"/>
        </w:tabs>
        <w:ind w:left="1778" w:hanging="360"/>
      </w:pPr>
      <w:rPr>
        <w:rFonts w:ascii="Symbol" w:hAnsi="Symbol" w:hint="default"/>
      </w:rPr>
    </w:lvl>
    <w:lvl w:ilvl="1" w:tplc="08090003" w:tentative="1">
      <w:start w:val="1"/>
      <w:numFmt w:val="bullet"/>
      <w:lvlText w:val="o"/>
      <w:lvlJc w:val="left"/>
      <w:pPr>
        <w:tabs>
          <w:tab w:val="num" w:pos="2498"/>
        </w:tabs>
        <w:ind w:left="2498" w:hanging="360"/>
      </w:pPr>
      <w:rPr>
        <w:rFonts w:ascii="Courier New" w:hAnsi="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21" w15:restartNumberingAfterBreak="0">
    <w:nsid w:val="4956226B"/>
    <w:multiLevelType w:val="hybridMultilevel"/>
    <w:tmpl w:val="0B60C708"/>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2" w15:restartNumberingAfterBreak="0">
    <w:nsid w:val="4C0477F7"/>
    <w:multiLevelType w:val="multilevel"/>
    <w:tmpl w:val="0E42476A"/>
    <w:lvl w:ilvl="0">
      <w:start w:val="1"/>
      <w:numFmt w:val="decimal"/>
      <w:pStyle w:val="CPNumberSpec"/>
      <w:lvlText w:val="%1."/>
      <w:lvlJc w:val="left"/>
      <w:pPr>
        <w:ind w:left="2629" w:hanging="360"/>
      </w:pPr>
      <w:rPr>
        <w:b w:val="0"/>
        <w:color w:val="auto"/>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3D9630"/>
    <w:multiLevelType w:val="hybridMultilevel"/>
    <w:tmpl w:val="8DAEF0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67630A6"/>
    <w:multiLevelType w:val="multilevel"/>
    <w:tmpl w:val="6FE055F0"/>
    <w:lvl w:ilvl="0">
      <w:start w:val="1"/>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7983471"/>
    <w:multiLevelType w:val="hybridMultilevel"/>
    <w:tmpl w:val="EB96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B64AD3"/>
    <w:multiLevelType w:val="hybridMultilevel"/>
    <w:tmpl w:val="29AAB25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EB93432"/>
    <w:multiLevelType w:val="hybridMultilevel"/>
    <w:tmpl w:val="D18A5416"/>
    <w:lvl w:ilvl="0" w:tplc="15E69D56">
      <w:start w:val="1"/>
      <w:numFmt w:val="bullet"/>
      <w:pStyle w:val="PQQ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5EE66D36"/>
    <w:multiLevelType w:val="hybridMultilevel"/>
    <w:tmpl w:val="6C4E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A779C"/>
    <w:multiLevelType w:val="multilevel"/>
    <w:tmpl w:val="B6FEE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787184"/>
    <w:multiLevelType w:val="multilevel"/>
    <w:tmpl w:val="9CEC8BDC"/>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2"/>
      <w:lvlJc w:val="left"/>
      <w:pPr>
        <w:tabs>
          <w:tab w:val="num" w:pos="1277"/>
        </w:tabs>
        <w:ind w:left="1277" w:hanging="851"/>
      </w:pPr>
      <w:rPr>
        <w:rFonts w:ascii="Verdana" w:eastAsia="Times New Roman" w:hAnsi="Verdana" w:cs="Times New Roman"/>
        <w:b w:val="0"/>
        <w:i w:val="0"/>
        <w:u w:val="none"/>
      </w:rPr>
    </w:lvl>
    <w:lvl w:ilvl="2">
      <w:start w:val="1"/>
      <w:numFmt w:val="decimal"/>
      <w:pStyle w:val="Level3"/>
      <w:lvlText w:val="%1.%2.%3"/>
      <w:lvlJc w:val="left"/>
      <w:pPr>
        <w:tabs>
          <w:tab w:val="num" w:pos="2292"/>
        </w:tabs>
        <w:ind w:left="2292" w:hanging="992"/>
      </w:pPr>
      <w:rPr>
        <w:rFonts w:ascii="Verdana" w:hAnsi="Verdana" w:cs="Times New Roman" w:hint="default"/>
        <w:b w:val="0"/>
        <w:i w:val="0"/>
        <w:sz w:val="20"/>
        <w:u w:val="none"/>
      </w:rPr>
    </w:lvl>
    <w:lvl w:ilvl="3">
      <w:start w:val="1"/>
      <w:numFmt w:val="decimal"/>
      <w:pStyle w:val="Level4"/>
      <w:lvlText w:val="%1.%2.%3.%4"/>
      <w:lvlJc w:val="left"/>
      <w:pPr>
        <w:tabs>
          <w:tab w:val="num" w:pos="3403"/>
        </w:tabs>
        <w:ind w:left="3403" w:hanging="1276"/>
      </w:pPr>
      <w:rPr>
        <w:rFonts w:cs="Times New Roman" w:hint="default"/>
        <w:b w:val="0"/>
        <w:i w:val="0"/>
        <w:sz w:val="2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1" w15:restartNumberingAfterBreak="0">
    <w:nsid w:val="669230D2"/>
    <w:multiLevelType w:val="hybridMultilevel"/>
    <w:tmpl w:val="A93E2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CF3870"/>
    <w:multiLevelType w:val="hybridMultilevel"/>
    <w:tmpl w:val="6AFE2C6C"/>
    <w:lvl w:ilvl="0" w:tplc="E54C4546">
      <w:start w:val="1"/>
      <w:numFmt w:val="bullet"/>
      <w:lvlText w:val=""/>
      <w:lvlJc w:val="left"/>
      <w:pPr>
        <w:tabs>
          <w:tab w:val="num" w:pos="454"/>
        </w:tabs>
        <w:ind w:left="454"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B25F"/>
    <w:multiLevelType w:val="hybridMultilevel"/>
    <w:tmpl w:val="C86C7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521914"/>
    <w:multiLevelType w:val="hybridMultilevel"/>
    <w:tmpl w:val="A6EC45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357E2F"/>
    <w:multiLevelType w:val="hybridMultilevel"/>
    <w:tmpl w:val="FF702228"/>
    <w:lvl w:ilvl="0" w:tplc="D27458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D008E0"/>
    <w:multiLevelType w:val="hybridMultilevel"/>
    <w:tmpl w:val="F0A0AD90"/>
    <w:lvl w:ilvl="0" w:tplc="08090017">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7ED04442"/>
    <w:multiLevelType w:val="multilevel"/>
    <w:tmpl w:val="4920A354"/>
    <w:lvl w:ilvl="0">
      <w:start w:val="2"/>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F216A3F"/>
    <w:multiLevelType w:val="hybridMultilevel"/>
    <w:tmpl w:val="F9144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0"/>
  </w:num>
  <w:num w:numId="3">
    <w:abstractNumId w:val="4"/>
  </w:num>
  <w:num w:numId="4">
    <w:abstractNumId w:val="13"/>
  </w:num>
  <w:num w:numId="5">
    <w:abstractNumId w:val="27"/>
  </w:num>
  <w:num w:numId="6">
    <w:abstractNumId w:val="38"/>
  </w:num>
  <w:num w:numId="7">
    <w:abstractNumId w:val="30"/>
  </w:num>
  <w:num w:numId="8">
    <w:abstractNumId w:val="32"/>
  </w:num>
  <w:num w:numId="9">
    <w:abstractNumId w:val="19"/>
  </w:num>
  <w:num w:numId="10">
    <w:abstractNumId w:val="10"/>
  </w:num>
  <w:num w:numId="11">
    <w:abstractNumId w:val="16"/>
  </w:num>
  <w:num w:numId="12">
    <w:abstractNumId w:val="21"/>
  </w:num>
  <w:num w:numId="13">
    <w:abstractNumId w:val="31"/>
  </w:num>
  <w:num w:numId="14">
    <w:abstractNumId w:val="5"/>
  </w:num>
  <w:num w:numId="15">
    <w:abstractNumId w:val="24"/>
  </w:num>
  <w:num w:numId="16">
    <w:abstractNumId w:val="25"/>
  </w:num>
  <w:num w:numId="17">
    <w:abstractNumId w:val="37"/>
  </w:num>
  <w:num w:numId="18">
    <w:abstractNumId w:val="9"/>
  </w:num>
  <w:num w:numId="19">
    <w:abstractNumId w:val="35"/>
  </w:num>
  <w:num w:numId="20">
    <w:abstractNumId w:val="30"/>
  </w:num>
  <w:num w:numId="21">
    <w:abstractNumId w:val="11"/>
  </w:num>
  <w:num w:numId="22">
    <w:abstractNumId w:val="15"/>
  </w:num>
  <w:num w:numId="23">
    <w:abstractNumId w:val="22"/>
  </w:num>
  <w:num w:numId="24">
    <w:abstractNumId w:val="30"/>
  </w:num>
  <w:num w:numId="25">
    <w:abstractNumId w:val="8"/>
  </w:num>
  <w:num w:numId="26">
    <w:abstractNumId w:val="36"/>
  </w:num>
  <w:num w:numId="27">
    <w:abstractNumId w:val="28"/>
  </w:num>
  <w:num w:numId="28">
    <w:abstractNumId w:val="30"/>
  </w:num>
  <w:num w:numId="29">
    <w:abstractNumId w:val="33"/>
  </w:num>
  <w:num w:numId="30">
    <w:abstractNumId w:val="7"/>
  </w:num>
  <w:num w:numId="31">
    <w:abstractNumId w:val="3"/>
  </w:num>
  <w:num w:numId="32">
    <w:abstractNumId w:val="0"/>
  </w:num>
  <w:num w:numId="33">
    <w:abstractNumId w:val="2"/>
  </w:num>
  <w:num w:numId="34">
    <w:abstractNumId w:val="34"/>
  </w:num>
  <w:num w:numId="35">
    <w:abstractNumId w:val="11"/>
  </w:num>
  <w:num w:numId="36">
    <w:abstractNumId w:val="1"/>
  </w:num>
  <w:num w:numId="37">
    <w:abstractNumId w:val="14"/>
  </w:num>
  <w:num w:numId="38">
    <w:abstractNumId w:val="26"/>
  </w:num>
  <w:num w:numId="39">
    <w:abstractNumId w:val="6"/>
  </w:num>
  <w:num w:numId="40">
    <w:abstractNumId w:val="23"/>
  </w:num>
  <w:num w:numId="41">
    <w:abstractNumId w:val="12"/>
  </w:num>
  <w:num w:numId="42">
    <w:abstractNumId w:val="30"/>
  </w:num>
  <w:num w:numId="43">
    <w:abstractNumId w:val="18"/>
  </w:num>
  <w:num w:numId="44">
    <w:abstractNumId w:val="29"/>
  </w:num>
  <w:num w:numId="45">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2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34"/>
    <w:rsid w:val="000171F5"/>
    <w:rsid w:val="0008778F"/>
    <w:rsid w:val="000A3C23"/>
    <w:rsid w:val="000F5C28"/>
    <w:rsid w:val="00155B2A"/>
    <w:rsid w:val="00160308"/>
    <w:rsid w:val="001750F7"/>
    <w:rsid w:val="001D0894"/>
    <w:rsid w:val="001F28BC"/>
    <w:rsid w:val="001F387C"/>
    <w:rsid w:val="001F4D3E"/>
    <w:rsid w:val="00263728"/>
    <w:rsid w:val="00287431"/>
    <w:rsid w:val="00295033"/>
    <w:rsid w:val="00295785"/>
    <w:rsid w:val="002A0AF4"/>
    <w:rsid w:val="002D2677"/>
    <w:rsid w:val="0031583F"/>
    <w:rsid w:val="003A423D"/>
    <w:rsid w:val="003B4C73"/>
    <w:rsid w:val="003C083A"/>
    <w:rsid w:val="00401FBA"/>
    <w:rsid w:val="00435CB3"/>
    <w:rsid w:val="004524FB"/>
    <w:rsid w:val="00495920"/>
    <w:rsid w:val="004B02A3"/>
    <w:rsid w:val="004B5A99"/>
    <w:rsid w:val="00514E52"/>
    <w:rsid w:val="00580F0D"/>
    <w:rsid w:val="005A1834"/>
    <w:rsid w:val="005C45E2"/>
    <w:rsid w:val="005C6D7D"/>
    <w:rsid w:val="005D7BB0"/>
    <w:rsid w:val="00696C8D"/>
    <w:rsid w:val="006F3080"/>
    <w:rsid w:val="0076483D"/>
    <w:rsid w:val="0079123A"/>
    <w:rsid w:val="007D41E4"/>
    <w:rsid w:val="008020FB"/>
    <w:rsid w:val="00805BA0"/>
    <w:rsid w:val="008167F2"/>
    <w:rsid w:val="00825027"/>
    <w:rsid w:val="008270FF"/>
    <w:rsid w:val="0084297D"/>
    <w:rsid w:val="00843886"/>
    <w:rsid w:val="00901032"/>
    <w:rsid w:val="0090650F"/>
    <w:rsid w:val="00975815"/>
    <w:rsid w:val="00995D23"/>
    <w:rsid w:val="009A1702"/>
    <w:rsid w:val="009E1DB8"/>
    <w:rsid w:val="009E548B"/>
    <w:rsid w:val="00A061C7"/>
    <w:rsid w:val="00A3180A"/>
    <w:rsid w:val="00A462D0"/>
    <w:rsid w:val="00AD5182"/>
    <w:rsid w:val="00B2246B"/>
    <w:rsid w:val="00B3185F"/>
    <w:rsid w:val="00B31A53"/>
    <w:rsid w:val="00B41609"/>
    <w:rsid w:val="00B746B9"/>
    <w:rsid w:val="00B84FE4"/>
    <w:rsid w:val="00B947FF"/>
    <w:rsid w:val="00BA1E47"/>
    <w:rsid w:val="00BC15AD"/>
    <w:rsid w:val="00BC3DBD"/>
    <w:rsid w:val="00BC6613"/>
    <w:rsid w:val="00BE3943"/>
    <w:rsid w:val="00BE5249"/>
    <w:rsid w:val="00C51760"/>
    <w:rsid w:val="00C54FAF"/>
    <w:rsid w:val="00C87AF8"/>
    <w:rsid w:val="00CB5FE8"/>
    <w:rsid w:val="00CF662D"/>
    <w:rsid w:val="00D467DB"/>
    <w:rsid w:val="00D50786"/>
    <w:rsid w:val="00D70D9B"/>
    <w:rsid w:val="00DE26B3"/>
    <w:rsid w:val="00DE30B8"/>
    <w:rsid w:val="00DE678B"/>
    <w:rsid w:val="00DF13BC"/>
    <w:rsid w:val="00DF4D95"/>
    <w:rsid w:val="00E20DF8"/>
    <w:rsid w:val="00E532F6"/>
    <w:rsid w:val="00E6045F"/>
    <w:rsid w:val="00E67E46"/>
    <w:rsid w:val="00ED22F3"/>
    <w:rsid w:val="00EF55A9"/>
    <w:rsid w:val="00F01A32"/>
    <w:rsid w:val="00F47FEE"/>
    <w:rsid w:val="00F56374"/>
    <w:rsid w:val="00FA1D2E"/>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C80D0"/>
  <w15:docId w15:val="{76204B88-0885-4FE5-A111-78D6A320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b/>
      <w:sz w:val="22"/>
      <w:lang w:eastAsia="en-US"/>
    </w:rPr>
  </w:style>
  <w:style w:type="paragraph" w:styleId="Heading1">
    <w:name w:val="heading 1"/>
    <w:aliases w:val="Schedule"/>
    <w:basedOn w:val="Normal"/>
    <w:next w:val="Normal"/>
    <w:qFormat/>
    <w:pPr>
      <w:keepNext/>
      <w:jc w:val="right"/>
      <w:outlineLvl w:val="0"/>
    </w:pPr>
  </w:style>
  <w:style w:type="paragraph" w:styleId="Heading2">
    <w:name w:val="heading 2"/>
    <w:aliases w:val="Schedule Description"/>
    <w:basedOn w:val="Normal"/>
    <w:next w:val="Normal"/>
    <w:qFormat/>
    <w:pPr>
      <w:keepNext/>
      <w:outlineLvl w:val="1"/>
    </w:p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u w:val="single"/>
    </w:rPr>
  </w:style>
  <w:style w:type="paragraph" w:styleId="Heading5">
    <w:name w:val="heading 5"/>
    <w:basedOn w:val="Normal"/>
    <w:next w:val="Normal"/>
    <w:qFormat/>
    <w:pPr>
      <w:keepNext/>
      <w:jc w:val="center"/>
      <w:outlineLvl w:val="4"/>
    </w:p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jc w:val="center"/>
      <w:outlineLvl w:val="6"/>
    </w:pPr>
    <w:rPr>
      <w:sz w:val="28"/>
      <w:u w:val="single"/>
    </w:rPr>
  </w:style>
  <w:style w:type="paragraph" w:styleId="Heading8">
    <w:name w:val="heading 8"/>
    <w:basedOn w:val="Normal"/>
    <w:next w:val="Normal"/>
    <w:qFormat/>
    <w:pPr>
      <w:keepNext/>
      <w:jc w:val="center"/>
      <w:outlineLvl w:val="7"/>
    </w:pPr>
    <w:rPr>
      <w:sz w:val="24"/>
      <w:u w:val="single"/>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
    <w:name w:val="Body Text"/>
    <w:basedOn w:val="Normal"/>
    <w:rPr>
      <w:u w:val="single"/>
    </w:rPr>
  </w:style>
  <w:style w:type="paragraph" w:styleId="BodyText2">
    <w:name w:val="Body Text 2"/>
    <w:basedOn w:val="Normal"/>
    <w:rPr>
      <w:b w:val="0"/>
    </w:rPr>
  </w:style>
  <w:style w:type="paragraph" w:styleId="Title">
    <w:name w:val="Title"/>
    <w:basedOn w:val="Normal"/>
    <w:qFormat/>
    <w:pPr>
      <w:jc w:val="center"/>
    </w:pPr>
    <w:rPr>
      <w:rFonts w:ascii="Times New Roman" w:hAnsi="Times New Roman"/>
      <w:sz w:val="24"/>
      <w:u w:val="single"/>
    </w:rPr>
  </w:style>
  <w:style w:type="paragraph" w:styleId="Subtitle">
    <w:name w:val="Subtitle"/>
    <w:basedOn w:val="Normal"/>
    <w:link w:val="SubtitleChar"/>
    <w:uiPriority w:val="11"/>
    <w:qFormat/>
    <w:rPr>
      <w:rFonts w:ascii="Times New Roman" w:hAnsi="Times New Roman"/>
    </w:rPr>
  </w:style>
  <w:style w:type="paragraph" w:styleId="BodyText3">
    <w:name w:val="Body Text 3"/>
    <w:basedOn w:val="Normal"/>
    <w:link w:val="BodyText3Char"/>
    <w:pPr>
      <w:jc w:val="center"/>
    </w:pPr>
    <w:rPr>
      <w:b w:val="0"/>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hanging="720"/>
    </w:pPr>
    <w:rPr>
      <w:b w:val="0"/>
      <w:sz w:val="24"/>
    </w:rPr>
  </w:style>
  <w:style w:type="paragraph" w:styleId="BodyTextIndent2">
    <w:name w:val="Body Text Indent 2"/>
    <w:basedOn w:val="Normal"/>
    <w:pPr>
      <w:ind w:left="720"/>
    </w:pPr>
    <w:rPr>
      <w:b w:val="0"/>
      <w:sz w:val="24"/>
    </w:rPr>
  </w:style>
  <w:style w:type="paragraph" w:styleId="BodyTextIndent3">
    <w:name w:val="Body Text Indent 3"/>
    <w:basedOn w:val="Normal"/>
    <w:pPr>
      <w:ind w:left="1440"/>
    </w:pPr>
    <w:rPr>
      <w:b w:val="0"/>
      <w:sz w:val="24"/>
    </w:rPr>
  </w:style>
  <w:style w:type="paragraph" w:styleId="BlockText">
    <w:name w:val="Block Text"/>
    <w:basedOn w:val="Normal"/>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pPr>
      <w:jc w:val="both"/>
    </w:pPr>
    <w:rPr>
      <w:rFonts w:ascii="Arial" w:hAnsi="Arial"/>
      <w:b w:val="0"/>
      <w:lang w:eastAsia="en-GB"/>
    </w:rPr>
  </w:style>
  <w:style w:type="paragraph" w:customStyle="1" w:styleId="OutlinePara">
    <w:name w:val="Outline Para"/>
    <w:basedOn w:val="Normal"/>
    <w:pPr>
      <w:spacing w:after="240"/>
      <w:jc w:val="both"/>
    </w:pPr>
    <w:rPr>
      <w:rFonts w:ascii="Arial" w:hAnsi="Arial"/>
      <w:b w:val="0"/>
      <w:lang w:eastAsia="en-GB"/>
    </w:rPr>
  </w:style>
  <w:style w:type="paragraph" w:customStyle="1" w:styleId="OutlineIndPara">
    <w:name w:val="Outline Ind Para"/>
    <w:basedOn w:val="Normal"/>
    <w:pPr>
      <w:spacing w:after="240"/>
      <w:ind w:left="851"/>
      <w:jc w:val="both"/>
    </w:pPr>
    <w:rPr>
      <w:rFonts w:ascii="Arial" w:hAnsi="Arial"/>
      <w:b w:val="0"/>
      <w:lang w:eastAsia="en-GB"/>
    </w:rPr>
  </w:style>
  <w:style w:type="paragraph" w:styleId="BalloonText">
    <w:name w:val="Balloon Text"/>
    <w:basedOn w:val="Normal"/>
    <w:semiHidden/>
    <w:rPr>
      <w:rFonts w:ascii="Tahoma" w:hAnsi="Tahoma" w:cs="Tahoma"/>
      <w:sz w:val="16"/>
      <w:szCs w:val="16"/>
    </w:rPr>
  </w:style>
  <w:style w:type="paragraph" w:customStyle="1" w:styleId="PQQJustified">
    <w:name w:val="PQQ Justified"/>
    <w:basedOn w:val="Normal"/>
    <w:link w:val="PQQJustifiedChar"/>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Pr>
      <w:rFonts w:ascii="Arial" w:hAnsi="Arial"/>
      <w:sz w:val="22"/>
      <w:szCs w:val="22"/>
      <w:lang w:val="en-GB" w:eastAsia="en-GB" w:bidi="ar-SA"/>
    </w:rPr>
  </w:style>
  <w:style w:type="paragraph" w:customStyle="1" w:styleId="PQQHead2">
    <w:name w:val="PQQ Head 2"/>
    <w:basedOn w:val="Heading2"/>
    <w:next w:val="Normal"/>
    <w:autoRedefine/>
    <w:pPr>
      <w:numPr>
        <w:ilvl w:val="1"/>
        <w:numId w:val="10"/>
      </w:numPr>
      <w:jc w:val="both"/>
    </w:pPr>
    <w:rPr>
      <w:rFonts w:ascii="Arial" w:eastAsia="Arial" w:hAnsi="Arial"/>
      <w:szCs w:val="22"/>
      <w:lang w:eastAsia="en-GB"/>
    </w:rPr>
  </w:style>
  <w:style w:type="paragraph" w:customStyle="1" w:styleId="MOIText">
    <w:name w:val="MOI Text"/>
    <w:basedOn w:val="Normal"/>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pPr>
      <w:numPr>
        <w:numId w:val="5"/>
      </w:numPr>
      <w:jc w:val="both"/>
    </w:pPr>
    <w:rPr>
      <w:rFonts w:ascii="Arial" w:hAnsi="Arial"/>
      <w:b w:val="0"/>
      <w:szCs w:val="22"/>
      <w:lang w:eastAsia="en-GB"/>
    </w:rPr>
  </w:style>
  <w:style w:type="character" w:customStyle="1" w:styleId="PQQbulletChar">
    <w:name w:val="PQQ bullet Char"/>
    <w:basedOn w:val="DefaultParagraphFont"/>
    <w:link w:val="PQQbullet"/>
    <w:rPr>
      <w:rFonts w:ascii="Arial" w:hAnsi="Arial"/>
      <w:sz w:val="22"/>
      <w:szCs w:val="22"/>
    </w:rPr>
  </w:style>
  <w:style w:type="paragraph" w:customStyle="1" w:styleId="ITTnormal">
    <w:name w:val="ITT normal"/>
    <w:basedOn w:val="Normal"/>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Pr>
      <w:b/>
      <w:sz w:val="22"/>
      <w:lang w:eastAsia="en-US"/>
    </w:rPr>
  </w:style>
  <w:style w:type="paragraph" w:styleId="PlainText">
    <w:name w:val="Plain Text"/>
    <w:basedOn w:val="Normal"/>
    <w:link w:val="PlainTextChar"/>
    <w:uiPriority w:val="99"/>
    <w:unhideWhenUsed/>
    <w:rPr>
      <w:rFonts w:ascii="Consolas" w:eastAsia="Calibri" w:hAnsi="Consolas"/>
      <w:b w:val="0"/>
      <w:sz w:val="21"/>
      <w:szCs w:val="21"/>
    </w:rPr>
  </w:style>
  <w:style w:type="character" w:customStyle="1" w:styleId="PlainTextChar">
    <w:name w:val="Plain Text Char"/>
    <w:basedOn w:val="DefaultParagraphFont"/>
    <w:link w:val="PlainText"/>
    <w:uiPriority w:val="99"/>
    <w:rPr>
      <w:rFonts w:ascii="Consolas" w:eastAsia="Calibri" w:hAnsi="Consolas" w:cs="Times New Roman"/>
      <w:sz w:val="21"/>
      <w:szCs w:val="21"/>
      <w:lang w:eastAsia="en-US"/>
    </w:rPr>
  </w:style>
  <w:style w:type="character" w:customStyle="1" w:styleId="FooterChar">
    <w:name w:val="Footer Char"/>
    <w:basedOn w:val="DefaultParagraphFont"/>
    <w:link w:val="Footer"/>
    <w:rPr>
      <w:rFonts w:ascii="Bookman Old Style" w:hAnsi="Bookman Old Style"/>
      <w:b/>
      <w:sz w:val="22"/>
      <w:lang w:eastAsia="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iCs/>
    </w:rPr>
  </w:style>
  <w:style w:type="character" w:customStyle="1" w:styleId="BodyText3Char">
    <w:name w:val="Body Text 3 Char"/>
    <w:basedOn w:val="DefaultParagraphFont"/>
    <w:link w:val="BodyText3"/>
    <w:rPr>
      <w:rFonts w:ascii="Bookman Old Style" w:hAnsi="Bookman Old Style"/>
      <w:sz w:val="22"/>
      <w:lang w:eastAsia="en-US"/>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Bookman Old Style" w:hAnsi="Bookman Old Style"/>
      <w:b/>
      <w:lang w:eastAsia="en-US"/>
    </w:rPr>
  </w:style>
  <w:style w:type="paragraph" w:styleId="CommentSubject">
    <w:name w:val="annotation subject"/>
    <w:basedOn w:val="CommentText"/>
    <w:next w:val="CommentText"/>
    <w:link w:val="CommentSubjectChar"/>
    <w:rPr>
      <w:bCs/>
    </w:rPr>
  </w:style>
  <w:style w:type="character" w:customStyle="1" w:styleId="CommentSubjectChar">
    <w:name w:val="Comment Subject Char"/>
    <w:basedOn w:val="CommentTextChar"/>
    <w:link w:val="CommentSubject"/>
    <w:rPr>
      <w:rFonts w:ascii="Bookman Old Style" w:hAnsi="Bookman Old Style"/>
      <w:b/>
      <w:bCs/>
      <w:lang w:eastAsia="en-US"/>
    </w:rPr>
  </w:style>
  <w:style w:type="paragraph" w:customStyle="1" w:styleId="Level1">
    <w:name w:val="Level 1"/>
    <w:basedOn w:val="Normal"/>
    <w:qFormat/>
    <w:pPr>
      <w:numPr>
        <w:numId w:val="7"/>
      </w:numPr>
      <w:spacing w:after="240" w:line="312" w:lineRule="auto"/>
      <w:jc w:val="both"/>
      <w:outlineLvl w:val="0"/>
    </w:pPr>
    <w:rPr>
      <w:rFonts w:ascii="Verdana" w:hAnsi="Verdana"/>
      <w:b w:val="0"/>
      <w:sz w:val="20"/>
      <w:lang w:eastAsia="en-GB"/>
    </w:rPr>
  </w:style>
  <w:style w:type="paragraph" w:customStyle="1" w:styleId="Level3">
    <w:name w:val="Level 3"/>
    <w:basedOn w:val="Normal"/>
    <w:link w:val="Level3Char"/>
    <w:qFormat/>
    <w:pPr>
      <w:numPr>
        <w:ilvl w:val="2"/>
        <w:numId w:val="7"/>
      </w:numPr>
      <w:spacing w:after="240" w:line="312" w:lineRule="auto"/>
      <w:jc w:val="both"/>
      <w:outlineLvl w:val="2"/>
    </w:pPr>
    <w:rPr>
      <w:rFonts w:ascii="Verdana" w:hAnsi="Verdana"/>
      <w:b w:val="0"/>
      <w:sz w:val="20"/>
      <w:lang w:eastAsia="en-GB"/>
    </w:rPr>
  </w:style>
  <w:style w:type="paragraph" w:customStyle="1" w:styleId="Level4">
    <w:name w:val="Level 4"/>
    <w:basedOn w:val="Normal"/>
    <w:qFormat/>
    <w:pPr>
      <w:numPr>
        <w:ilvl w:val="3"/>
        <w:numId w:val="7"/>
      </w:numPr>
      <w:spacing w:after="240" w:line="312" w:lineRule="auto"/>
      <w:jc w:val="both"/>
      <w:outlineLvl w:val="3"/>
    </w:pPr>
    <w:rPr>
      <w:rFonts w:ascii="Verdana" w:hAnsi="Verdana"/>
      <w:b w:val="0"/>
      <w:sz w:val="20"/>
      <w:lang w:eastAsia="en-GB"/>
    </w:rPr>
  </w:style>
  <w:style w:type="paragraph" w:customStyle="1" w:styleId="Level5">
    <w:name w:val="Level 5"/>
    <w:basedOn w:val="Normal"/>
    <w:qFormat/>
    <w:pPr>
      <w:numPr>
        <w:ilvl w:val="4"/>
        <w:numId w:val="7"/>
      </w:numPr>
      <w:spacing w:after="240" w:line="312" w:lineRule="auto"/>
      <w:jc w:val="both"/>
      <w:outlineLvl w:val="4"/>
    </w:pPr>
    <w:rPr>
      <w:rFonts w:ascii="Verdana" w:hAnsi="Verdana"/>
      <w:b w:val="0"/>
      <w:sz w:val="20"/>
      <w:lang w:eastAsia="en-GB"/>
    </w:rPr>
  </w:style>
  <w:style w:type="character" w:customStyle="1" w:styleId="Level2asHeadingtext">
    <w:name w:val="Level 2 as Heading (text)"/>
    <w:uiPriority w:val="99"/>
    <w:rPr>
      <w:b/>
    </w:rPr>
  </w:style>
  <w:style w:type="paragraph" w:customStyle="1" w:styleId="Level2">
    <w:name w:val="Level 2"/>
    <w:basedOn w:val="Normal"/>
    <w:link w:val="Level2Char"/>
    <w:qFormat/>
    <w:pPr>
      <w:numPr>
        <w:ilvl w:val="1"/>
        <w:numId w:val="7"/>
      </w:numPr>
      <w:spacing w:after="240" w:line="312" w:lineRule="auto"/>
      <w:jc w:val="both"/>
      <w:outlineLvl w:val="1"/>
    </w:pPr>
    <w:rPr>
      <w:rFonts w:ascii="Verdana" w:hAnsi="Verdana"/>
      <w:b w:val="0"/>
      <w:sz w:val="20"/>
      <w:lang w:eastAsia="en-GB"/>
    </w:rPr>
  </w:style>
  <w:style w:type="character" w:customStyle="1" w:styleId="Level2Char">
    <w:name w:val="Level 2 Char"/>
    <w:link w:val="Level2"/>
    <w:locked/>
    <w:rPr>
      <w:rFonts w:ascii="Verdana" w:hAnsi="Verdana"/>
    </w:rPr>
  </w:style>
  <w:style w:type="character" w:customStyle="1" w:styleId="Level1asHeadingtext">
    <w:name w:val="Level 1 as Heading (text)"/>
    <w:rPr>
      <w:b/>
    </w:rPr>
  </w:style>
  <w:style w:type="character" w:customStyle="1" w:styleId="Level3Char">
    <w:name w:val="Level 3 Char"/>
    <w:link w:val="Level3"/>
    <w:locked/>
    <w:rPr>
      <w:rFonts w:ascii="Verdana" w:hAnsi="Verdana"/>
    </w:rPr>
  </w:style>
  <w:style w:type="character" w:customStyle="1" w:styleId="Body1Char">
    <w:name w:val="Body1 Char"/>
    <w:link w:val="Body1"/>
    <w:uiPriority w:val="99"/>
    <w:locked/>
    <w:rPr>
      <w:rFonts w:ascii="Verdana" w:hAnsi="Verdana"/>
    </w:rPr>
  </w:style>
  <w:style w:type="paragraph" w:customStyle="1" w:styleId="Body1">
    <w:name w:val="Body1"/>
    <w:basedOn w:val="Normal"/>
    <w:link w:val="Body1Char"/>
    <w:uiPriority w:val="99"/>
    <w:pPr>
      <w:tabs>
        <w:tab w:val="left" w:pos="851"/>
        <w:tab w:val="left" w:pos="1843"/>
        <w:tab w:val="left" w:pos="3119"/>
        <w:tab w:val="left" w:pos="4253"/>
      </w:tabs>
      <w:spacing w:after="240" w:line="312" w:lineRule="auto"/>
      <w:jc w:val="both"/>
    </w:pPr>
    <w:rPr>
      <w:rFonts w:ascii="Verdana" w:hAnsi="Verdana"/>
      <w:b w:val="0"/>
      <w:sz w:val="20"/>
      <w:lang w:eastAsia="en-GB"/>
    </w:rPr>
  </w:style>
  <w:style w:type="paragraph" w:styleId="TOC1">
    <w:name w:val="toc 1"/>
    <w:basedOn w:val="Normal"/>
    <w:next w:val="Normal"/>
    <w:autoRedefine/>
    <w:uiPriority w:val="39"/>
    <w:unhideWhenUsed/>
    <w:pPr>
      <w:tabs>
        <w:tab w:val="left" w:pos="851"/>
        <w:tab w:val="right" w:leader="dot" w:pos="9072"/>
      </w:tabs>
      <w:spacing w:after="60"/>
      <w:ind w:left="851" w:right="851" w:hanging="851"/>
      <w:jc w:val="both"/>
    </w:pPr>
    <w:rPr>
      <w:rFonts w:ascii="Verdana" w:hAnsi="Verdana"/>
      <w:b w:val="0"/>
      <w:caps/>
      <w:noProof/>
      <w:sz w:val="20"/>
      <w:lang w:eastAsia="en-GB"/>
    </w:rPr>
  </w:style>
  <w:style w:type="paragraph" w:styleId="TOC2">
    <w:name w:val="toc 2"/>
    <w:basedOn w:val="Normal"/>
    <w:next w:val="Normal"/>
    <w:autoRedefine/>
    <w:uiPriority w:val="39"/>
    <w:unhideWhenUsed/>
    <w:pPr>
      <w:tabs>
        <w:tab w:val="left" w:pos="851"/>
        <w:tab w:val="left" w:pos="1680"/>
        <w:tab w:val="right" w:leader="dot" w:pos="9072"/>
      </w:tabs>
      <w:spacing w:after="60"/>
      <w:ind w:left="1680" w:right="851" w:hanging="829"/>
      <w:jc w:val="both"/>
    </w:pPr>
    <w:rPr>
      <w:rFonts w:ascii="Verdana" w:hAnsi="Verdana"/>
      <w:b w:val="0"/>
      <w:noProof/>
      <w:sz w:val="20"/>
      <w:lang w:eastAsia="en-GB"/>
    </w:rPr>
  </w:style>
  <w:style w:type="character" w:styleId="FollowedHyperlink">
    <w:name w:val="FollowedHyperlink"/>
    <w:basedOn w:val="DefaultParagraphFont"/>
    <w:rPr>
      <w:color w:val="800080" w:themeColor="followedHyperlink"/>
      <w:u w:val="single"/>
    </w:rPr>
  </w:style>
  <w:style w:type="paragraph" w:customStyle="1" w:styleId="CPNumberSpec">
    <w:name w:val="CP Number Spec"/>
    <w:basedOn w:val="Normal"/>
    <w:link w:val="CPNumberSpecChar"/>
    <w:qFormat/>
    <w:pPr>
      <w:numPr>
        <w:numId w:val="23"/>
      </w:numPr>
      <w:spacing w:line="360" w:lineRule="auto"/>
      <w:ind w:left="644"/>
      <w:jc w:val="both"/>
    </w:pPr>
    <w:rPr>
      <w:rFonts w:ascii="Arial" w:hAnsi="Arial" w:cs="Arial"/>
      <w:b w:val="0"/>
    </w:rPr>
  </w:style>
  <w:style w:type="character" w:customStyle="1" w:styleId="CPNumberSpecChar">
    <w:name w:val="CP Number Spec Char"/>
    <w:basedOn w:val="DefaultParagraphFont"/>
    <w:link w:val="CPNumberSpec"/>
    <w:rPr>
      <w:rFonts w:ascii="Arial" w:hAnsi="Arial" w:cs="Arial"/>
      <w:sz w:val="22"/>
      <w:lang w:eastAsia="en-US"/>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Revision">
    <w:name w:val="Revision"/>
    <w:hidden/>
    <w:uiPriority w:val="99"/>
    <w:semiHidden/>
    <w:rPr>
      <w:rFonts w:ascii="Bookman Old Style" w:hAnsi="Bookman Old Style"/>
      <w:b/>
      <w:sz w:val="22"/>
      <w:lang w:eastAsia="en-US"/>
    </w:rPr>
  </w:style>
  <w:style w:type="paragraph" w:styleId="TOC3">
    <w:name w:val="toc 3"/>
    <w:basedOn w:val="Normal"/>
    <w:next w:val="Normal"/>
    <w:autoRedefine/>
    <w:uiPriority w:val="39"/>
    <w:unhideWhenUs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644">
      <w:bodyDiv w:val="1"/>
      <w:marLeft w:val="0"/>
      <w:marRight w:val="0"/>
      <w:marTop w:val="0"/>
      <w:marBottom w:val="0"/>
      <w:divBdr>
        <w:top w:val="none" w:sz="0" w:space="0" w:color="auto"/>
        <w:left w:val="none" w:sz="0" w:space="0" w:color="auto"/>
        <w:bottom w:val="none" w:sz="0" w:space="0" w:color="auto"/>
        <w:right w:val="none" w:sz="0" w:space="0" w:color="auto"/>
      </w:divBdr>
      <w:divsChild>
        <w:div w:id="2030175112">
          <w:marLeft w:val="0"/>
          <w:marRight w:val="0"/>
          <w:marTop w:val="0"/>
          <w:marBottom w:val="0"/>
          <w:divBdr>
            <w:top w:val="none" w:sz="0" w:space="0" w:color="auto"/>
            <w:left w:val="none" w:sz="0" w:space="0" w:color="auto"/>
            <w:bottom w:val="none" w:sz="0" w:space="0" w:color="auto"/>
            <w:right w:val="none" w:sz="0" w:space="0" w:color="auto"/>
          </w:divBdr>
          <w:divsChild>
            <w:div w:id="1280189255">
              <w:marLeft w:val="3030"/>
              <w:marRight w:val="225"/>
              <w:marTop w:val="0"/>
              <w:marBottom w:val="300"/>
              <w:divBdr>
                <w:top w:val="none" w:sz="0" w:space="0" w:color="auto"/>
                <w:left w:val="none" w:sz="0" w:space="0" w:color="auto"/>
                <w:bottom w:val="none" w:sz="0" w:space="0" w:color="auto"/>
                <w:right w:val="none" w:sz="0" w:space="0" w:color="auto"/>
              </w:divBdr>
              <w:divsChild>
                <w:div w:id="416826365">
                  <w:marLeft w:val="0"/>
                  <w:marRight w:val="0"/>
                  <w:marTop w:val="0"/>
                  <w:marBottom w:val="0"/>
                  <w:divBdr>
                    <w:top w:val="none" w:sz="0" w:space="0" w:color="auto"/>
                    <w:left w:val="single" w:sz="6" w:space="0" w:color="000000"/>
                    <w:bottom w:val="single" w:sz="6" w:space="0" w:color="000000"/>
                    <w:right w:val="single" w:sz="6" w:space="0" w:color="000000"/>
                  </w:divBdr>
                  <w:divsChild>
                    <w:div w:id="1377389277">
                      <w:marLeft w:val="0"/>
                      <w:marRight w:val="0"/>
                      <w:marTop w:val="0"/>
                      <w:marBottom w:val="300"/>
                      <w:divBdr>
                        <w:top w:val="none" w:sz="0" w:space="0" w:color="auto"/>
                        <w:left w:val="none" w:sz="0" w:space="0" w:color="auto"/>
                        <w:bottom w:val="none" w:sz="0" w:space="0" w:color="auto"/>
                        <w:right w:val="none" w:sz="0" w:space="0" w:color="auto"/>
                      </w:divBdr>
                      <w:divsChild>
                        <w:div w:id="609093398">
                          <w:marLeft w:val="0"/>
                          <w:marRight w:val="0"/>
                          <w:marTop w:val="0"/>
                          <w:marBottom w:val="0"/>
                          <w:divBdr>
                            <w:top w:val="none" w:sz="0" w:space="0" w:color="auto"/>
                            <w:left w:val="none" w:sz="0" w:space="0" w:color="auto"/>
                            <w:bottom w:val="none" w:sz="0" w:space="0" w:color="auto"/>
                            <w:right w:val="none" w:sz="0" w:space="0" w:color="auto"/>
                          </w:divBdr>
                          <w:divsChild>
                            <w:div w:id="229313337">
                              <w:marLeft w:val="0"/>
                              <w:marRight w:val="0"/>
                              <w:marTop w:val="0"/>
                              <w:marBottom w:val="0"/>
                              <w:divBdr>
                                <w:top w:val="none" w:sz="0" w:space="0" w:color="auto"/>
                                <w:left w:val="none" w:sz="0" w:space="0" w:color="auto"/>
                                <w:bottom w:val="none" w:sz="0" w:space="0" w:color="auto"/>
                                <w:right w:val="none" w:sz="0" w:space="0" w:color="auto"/>
                              </w:divBdr>
                              <w:divsChild>
                                <w:div w:id="687566582">
                                  <w:marLeft w:val="0"/>
                                  <w:marRight w:val="0"/>
                                  <w:marTop w:val="0"/>
                                  <w:marBottom w:val="0"/>
                                  <w:divBdr>
                                    <w:top w:val="none" w:sz="0" w:space="0" w:color="auto"/>
                                    <w:left w:val="none" w:sz="0" w:space="0" w:color="auto"/>
                                    <w:bottom w:val="none" w:sz="0" w:space="0" w:color="auto"/>
                                    <w:right w:val="none" w:sz="0" w:space="0" w:color="auto"/>
                                  </w:divBdr>
                                  <w:divsChild>
                                    <w:div w:id="944265994">
                                      <w:marLeft w:val="0"/>
                                      <w:marRight w:val="0"/>
                                      <w:marTop w:val="150"/>
                                      <w:marBottom w:val="150"/>
                                      <w:divBdr>
                                        <w:top w:val="none" w:sz="0" w:space="0" w:color="auto"/>
                                        <w:left w:val="none" w:sz="0" w:space="0" w:color="auto"/>
                                        <w:bottom w:val="none" w:sz="0" w:space="0" w:color="auto"/>
                                        <w:right w:val="none" w:sz="0" w:space="0" w:color="auto"/>
                                      </w:divBdr>
                                      <w:divsChild>
                                        <w:div w:id="1137801516">
                                          <w:marLeft w:val="300"/>
                                          <w:marRight w:val="0"/>
                                          <w:marTop w:val="75"/>
                                          <w:marBottom w:val="0"/>
                                          <w:divBdr>
                                            <w:top w:val="none" w:sz="0" w:space="0" w:color="auto"/>
                                            <w:left w:val="none" w:sz="0" w:space="0" w:color="auto"/>
                                            <w:bottom w:val="none" w:sz="0" w:space="0" w:color="auto"/>
                                            <w:right w:val="none" w:sz="0" w:space="0" w:color="auto"/>
                                          </w:divBdr>
                                          <w:divsChild>
                                            <w:div w:id="9529788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262508">
      <w:bodyDiv w:val="1"/>
      <w:marLeft w:val="0"/>
      <w:marRight w:val="0"/>
      <w:marTop w:val="0"/>
      <w:marBottom w:val="0"/>
      <w:divBdr>
        <w:top w:val="none" w:sz="0" w:space="0" w:color="auto"/>
        <w:left w:val="none" w:sz="0" w:space="0" w:color="auto"/>
        <w:bottom w:val="none" w:sz="0" w:space="0" w:color="auto"/>
        <w:right w:val="none" w:sz="0" w:space="0" w:color="auto"/>
      </w:divBdr>
      <w:divsChild>
        <w:div w:id="1822959245">
          <w:marLeft w:val="0"/>
          <w:marRight w:val="0"/>
          <w:marTop w:val="0"/>
          <w:marBottom w:val="0"/>
          <w:divBdr>
            <w:top w:val="none" w:sz="0" w:space="0" w:color="auto"/>
            <w:left w:val="none" w:sz="0" w:space="0" w:color="auto"/>
            <w:bottom w:val="none" w:sz="0" w:space="0" w:color="auto"/>
            <w:right w:val="none" w:sz="0" w:space="0" w:color="auto"/>
          </w:divBdr>
          <w:divsChild>
            <w:div w:id="1959529572">
              <w:marLeft w:val="3030"/>
              <w:marRight w:val="225"/>
              <w:marTop w:val="0"/>
              <w:marBottom w:val="300"/>
              <w:divBdr>
                <w:top w:val="none" w:sz="0" w:space="0" w:color="auto"/>
                <w:left w:val="none" w:sz="0" w:space="0" w:color="auto"/>
                <w:bottom w:val="none" w:sz="0" w:space="0" w:color="auto"/>
                <w:right w:val="none" w:sz="0" w:space="0" w:color="auto"/>
              </w:divBdr>
              <w:divsChild>
                <w:div w:id="572205689">
                  <w:marLeft w:val="0"/>
                  <w:marRight w:val="0"/>
                  <w:marTop w:val="0"/>
                  <w:marBottom w:val="0"/>
                  <w:divBdr>
                    <w:top w:val="none" w:sz="0" w:space="0" w:color="auto"/>
                    <w:left w:val="single" w:sz="6" w:space="0" w:color="000000"/>
                    <w:bottom w:val="single" w:sz="6" w:space="0" w:color="000000"/>
                    <w:right w:val="single" w:sz="6" w:space="0" w:color="000000"/>
                  </w:divBdr>
                  <w:divsChild>
                    <w:div w:id="1750497279">
                      <w:marLeft w:val="0"/>
                      <w:marRight w:val="0"/>
                      <w:marTop w:val="0"/>
                      <w:marBottom w:val="300"/>
                      <w:divBdr>
                        <w:top w:val="none" w:sz="0" w:space="0" w:color="auto"/>
                        <w:left w:val="none" w:sz="0" w:space="0" w:color="auto"/>
                        <w:bottom w:val="none" w:sz="0" w:space="0" w:color="auto"/>
                        <w:right w:val="none" w:sz="0" w:space="0" w:color="auto"/>
                      </w:divBdr>
                      <w:divsChild>
                        <w:div w:id="1345669274">
                          <w:marLeft w:val="0"/>
                          <w:marRight w:val="0"/>
                          <w:marTop w:val="0"/>
                          <w:marBottom w:val="0"/>
                          <w:divBdr>
                            <w:top w:val="none" w:sz="0" w:space="0" w:color="auto"/>
                            <w:left w:val="none" w:sz="0" w:space="0" w:color="auto"/>
                            <w:bottom w:val="none" w:sz="0" w:space="0" w:color="auto"/>
                            <w:right w:val="none" w:sz="0" w:space="0" w:color="auto"/>
                          </w:divBdr>
                          <w:divsChild>
                            <w:div w:id="201872332">
                              <w:marLeft w:val="0"/>
                              <w:marRight w:val="0"/>
                              <w:marTop w:val="0"/>
                              <w:marBottom w:val="0"/>
                              <w:divBdr>
                                <w:top w:val="none" w:sz="0" w:space="0" w:color="auto"/>
                                <w:left w:val="none" w:sz="0" w:space="0" w:color="auto"/>
                                <w:bottom w:val="none" w:sz="0" w:space="0" w:color="auto"/>
                                <w:right w:val="none" w:sz="0" w:space="0" w:color="auto"/>
                              </w:divBdr>
                              <w:divsChild>
                                <w:div w:id="64300021">
                                  <w:marLeft w:val="0"/>
                                  <w:marRight w:val="0"/>
                                  <w:marTop w:val="0"/>
                                  <w:marBottom w:val="0"/>
                                  <w:divBdr>
                                    <w:top w:val="none" w:sz="0" w:space="0" w:color="auto"/>
                                    <w:left w:val="none" w:sz="0" w:space="0" w:color="auto"/>
                                    <w:bottom w:val="none" w:sz="0" w:space="0" w:color="auto"/>
                                    <w:right w:val="none" w:sz="0" w:space="0" w:color="auto"/>
                                  </w:divBdr>
                                  <w:divsChild>
                                    <w:div w:id="364599926">
                                      <w:marLeft w:val="0"/>
                                      <w:marRight w:val="0"/>
                                      <w:marTop w:val="150"/>
                                      <w:marBottom w:val="150"/>
                                      <w:divBdr>
                                        <w:top w:val="none" w:sz="0" w:space="0" w:color="auto"/>
                                        <w:left w:val="none" w:sz="0" w:space="0" w:color="auto"/>
                                        <w:bottom w:val="none" w:sz="0" w:space="0" w:color="auto"/>
                                        <w:right w:val="none" w:sz="0" w:space="0" w:color="auto"/>
                                      </w:divBdr>
                                      <w:divsChild>
                                        <w:div w:id="577204973">
                                          <w:marLeft w:val="300"/>
                                          <w:marRight w:val="0"/>
                                          <w:marTop w:val="75"/>
                                          <w:marBottom w:val="0"/>
                                          <w:divBdr>
                                            <w:top w:val="none" w:sz="0" w:space="0" w:color="auto"/>
                                            <w:left w:val="none" w:sz="0" w:space="0" w:color="auto"/>
                                            <w:bottom w:val="none" w:sz="0" w:space="0" w:color="auto"/>
                                            <w:right w:val="none" w:sz="0" w:space="0" w:color="auto"/>
                                          </w:divBdr>
                                          <w:divsChild>
                                            <w:div w:id="2187156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271505">
      <w:bodyDiv w:val="1"/>
      <w:marLeft w:val="0"/>
      <w:marRight w:val="0"/>
      <w:marTop w:val="0"/>
      <w:marBottom w:val="0"/>
      <w:divBdr>
        <w:top w:val="none" w:sz="0" w:space="0" w:color="auto"/>
        <w:left w:val="none" w:sz="0" w:space="0" w:color="auto"/>
        <w:bottom w:val="none" w:sz="0" w:space="0" w:color="auto"/>
        <w:right w:val="none" w:sz="0" w:space="0" w:color="auto"/>
      </w:divBdr>
    </w:div>
    <w:div w:id="683164635">
      <w:bodyDiv w:val="1"/>
      <w:marLeft w:val="0"/>
      <w:marRight w:val="0"/>
      <w:marTop w:val="0"/>
      <w:marBottom w:val="0"/>
      <w:divBdr>
        <w:top w:val="none" w:sz="0" w:space="0" w:color="auto"/>
        <w:left w:val="none" w:sz="0" w:space="0" w:color="auto"/>
        <w:bottom w:val="none" w:sz="0" w:space="0" w:color="auto"/>
        <w:right w:val="none" w:sz="0" w:space="0" w:color="auto"/>
      </w:divBdr>
    </w:div>
    <w:div w:id="722101463">
      <w:bodyDiv w:val="1"/>
      <w:marLeft w:val="0"/>
      <w:marRight w:val="0"/>
      <w:marTop w:val="0"/>
      <w:marBottom w:val="0"/>
      <w:divBdr>
        <w:top w:val="none" w:sz="0" w:space="0" w:color="auto"/>
        <w:left w:val="none" w:sz="0" w:space="0" w:color="auto"/>
        <w:bottom w:val="none" w:sz="0" w:space="0" w:color="auto"/>
        <w:right w:val="none" w:sz="0" w:space="0" w:color="auto"/>
      </w:divBdr>
      <w:divsChild>
        <w:div w:id="173571352">
          <w:marLeft w:val="0"/>
          <w:marRight w:val="0"/>
          <w:marTop w:val="0"/>
          <w:marBottom w:val="0"/>
          <w:divBdr>
            <w:top w:val="none" w:sz="0" w:space="0" w:color="auto"/>
            <w:left w:val="none" w:sz="0" w:space="0" w:color="auto"/>
            <w:bottom w:val="none" w:sz="0" w:space="0" w:color="auto"/>
            <w:right w:val="none" w:sz="0" w:space="0" w:color="auto"/>
          </w:divBdr>
          <w:divsChild>
            <w:div w:id="615721704">
              <w:marLeft w:val="3030"/>
              <w:marRight w:val="225"/>
              <w:marTop w:val="0"/>
              <w:marBottom w:val="300"/>
              <w:divBdr>
                <w:top w:val="none" w:sz="0" w:space="0" w:color="auto"/>
                <w:left w:val="none" w:sz="0" w:space="0" w:color="auto"/>
                <w:bottom w:val="none" w:sz="0" w:space="0" w:color="auto"/>
                <w:right w:val="none" w:sz="0" w:space="0" w:color="auto"/>
              </w:divBdr>
              <w:divsChild>
                <w:div w:id="1073696881">
                  <w:marLeft w:val="0"/>
                  <w:marRight w:val="0"/>
                  <w:marTop w:val="0"/>
                  <w:marBottom w:val="0"/>
                  <w:divBdr>
                    <w:top w:val="none" w:sz="0" w:space="0" w:color="auto"/>
                    <w:left w:val="single" w:sz="6" w:space="0" w:color="000000"/>
                    <w:bottom w:val="single" w:sz="6" w:space="0" w:color="000000"/>
                    <w:right w:val="single" w:sz="6" w:space="0" w:color="000000"/>
                  </w:divBdr>
                  <w:divsChild>
                    <w:div w:id="702829372">
                      <w:marLeft w:val="0"/>
                      <w:marRight w:val="0"/>
                      <w:marTop w:val="0"/>
                      <w:marBottom w:val="300"/>
                      <w:divBdr>
                        <w:top w:val="none" w:sz="0" w:space="0" w:color="auto"/>
                        <w:left w:val="none" w:sz="0" w:space="0" w:color="auto"/>
                        <w:bottom w:val="none" w:sz="0" w:space="0" w:color="auto"/>
                        <w:right w:val="none" w:sz="0" w:space="0" w:color="auto"/>
                      </w:divBdr>
                      <w:divsChild>
                        <w:div w:id="608393503">
                          <w:marLeft w:val="0"/>
                          <w:marRight w:val="0"/>
                          <w:marTop w:val="0"/>
                          <w:marBottom w:val="0"/>
                          <w:divBdr>
                            <w:top w:val="none" w:sz="0" w:space="0" w:color="auto"/>
                            <w:left w:val="none" w:sz="0" w:space="0" w:color="auto"/>
                            <w:bottom w:val="none" w:sz="0" w:space="0" w:color="auto"/>
                            <w:right w:val="none" w:sz="0" w:space="0" w:color="auto"/>
                          </w:divBdr>
                          <w:divsChild>
                            <w:div w:id="561140729">
                              <w:marLeft w:val="0"/>
                              <w:marRight w:val="0"/>
                              <w:marTop w:val="0"/>
                              <w:marBottom w:val="0"/>
                              <w:divBdr>
                                <w:top w:val="none" w:sz="0" w:space="0" w:color="auto"/>
                                <w:left w:val="none" w:sz="0" w:space="0" w:color="auto"/>
                                <w:bottom w:val="none" w:sz="0" w:space="0" w:color="auto"/>
                                <w:right w:val="none" w:sz="0" w:space="0" w:color="auto"/>
                              </w:divBdr>
                              <w:divsChild>
                                <w:div w:id="842622183">
                                  <w:marLeft w:val="0"/>
                                  <w:marRight w:val="0"/>
                                  <w:marTop w:val="0"/>
                                  <w:marBottom w:val="0"/>
                                  <w:divBdr>
                                    <w:top w:val="none" w:sz="0" w:space="0" w:color="auto"/>
                                    <w:left w:val="none" w:sz="0" w:space="0" w:color="auto"/>
                                    <w:bottom w:val="none" w:sz="0" w:space="0" w:color="auto"/>
                                    <w:right w:val="none" w:sz="0" w:space="0" w:color="auto"/>
                                  </w:divBdr>
                                  <w:divsChild>
                                    <w:div w:id="1998992636">
                                      <w:marLeft w:val="0"/>
                                      <w:marRight w:val="0"/>
                                      <w:marTop w:val="150"/>
                                      <w:marBottom w:val="150"/>
                                      <w:divBdr>
                                        <w:top w:val="none" w:sz="0" w:space="0" w:color="auto"/>
                                        <w:left w:val="none" w:sz="0" w:space="0" w:color="auto"/>
                                        <w:bottom w:val="none" w:sz="0" w:space="0" w:color="auto"/>
                                        <w:right w:val="none" w:sz="0" w:space="0" w:color="auto"/>
                                      </w:divBdr>
                                      <w:divsChild>
                                        <w:div w:id="1076169558">
                                          <w:marLeft w:val="300"/>
                                          <w:marRight w:val="0"/>
                                          <w:marTop w:val="75"/>
                                          <w:marBottom w:val="0"/>
                                          <w:divBdr>
                                            <w:top w:val="none" w:sz="0" w:space="0" w:color="auto"/>
                                            <w:left w:val="none" w:sz="0" w:space="0" w:color="auto"/>
                                            <w:bottom w:val="none" w:sz="0" w:space="0" w:color="auto"/>
                                            <w:right w:val="none" w:sz="0" w:space="0" w:color="auto"/>
                                          </w:divBdr>
                                          <w:divsChild>
                                            <w:div w:id="223034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271217">
      <w:bodyDiv w:val="1"/>
      <w:marLeft w:val="0"/>
      <w:marRight w:val="0"/>
      <w:marTop w:val="0"/>
      <w:marBottom w:val="0"/>
      <w:divBdr>
        <w:top w:val="none" w:sz="0" w:space="0" w:color="auto"/>
        <w:left w:val="none" w:sz="0" w:space="0" w:color="auto"/>
        <w:bottom w:val="none" w:sz="0" w:space="0" w:color="auto"/>
        <w:right w:val="none" w:sz="0" w:space="0" w:color="auto"/>
      </w:divBdr>
      <w:divsChild>
        <w:div w:id="1706950660">
          <w:marLeft w:val="0"/>
          <w:marRight w:val="0"/>
          <w:marTop w:val="0"/>
          <w:marBottom w:val="0"/>
          <w:divBdr>
            <w:top w:val="none" w:sz="0" w:space="0" w:color="auto"/>
            <w:left w:val="none" w:sz="0" w:space="0" w:color="auto"/>
            <w:bottom w:val="none" w:sz="0" w:space="0" w:color="auto"/>
            <w:right w:val="none" w:sz="0" w:space="0" w:color="auto"/>
          </w:divBdr>
          <w:divsChild>
            <w:div w:id="684751700">
              <w:marLeft w:val="3030"/>
              <w:marRight w:val="225"/>
              <w:marTop w:val="0"/>
              <w:marBottom w:val="300"/>
              <w:divBdr>
                <w:top w:val="none" w:sz="0" w:space="0" w:color="auto"/>
                <w:left w:val="none" w:sz="0" w:space="0" w:color="auto"/>
                <w:bottom w:val="none" w:sz="0" w:space="0" w:color="auto"/>
                <w:right w:val="none" w:sz="0" w:space="0" w:color="auto"/>
              </w:divBdr>
              <w:divsChild>
                <w:div w:id="1912814073">
                  <w:marLeft w:val="0"/>
                  <w:marRight w:val="0"/>
                  <w:marTop w:val="0"/>
                  <w:marBottom w:val="0"/>
                  <w:divBdr>
                    <w:top w:val="none" w:sz="0" w:space="0" w:color="auto"/>
                    <w:left w:val="single" w:sz="6" w:space="0" w:color="000000"/>
                    <w:bottom w:val="single" w:sz="6" w:space="0" w:color="000000"/>
                    <w:right w:val="single" w:sz="6" w:space="0" w:color="000000"/>
                  </w:divBdr>
                  <w:divsChild>
                    <w:div w:id="1978602440">
                      <w:marLeft w:val="0"/>
                      <w:marRight w:val="0"/>
                      <w:marTop w:val="0"/>
                      <w:marBottom w:val="300"/>
                      <w:divBdr>
                        <w:top w:val="none" w:sz="0" w:space="0" w:color="auto"/>
                        <w:left w:val="none" w:sz="0" w:space="0" w:color="auto"/>
                        <w:bottom w:val="none" w:sz="0" w:space="0" w:color="auto"/>
                        <w:right w:val="none" w:sz="0" w:space="0" w:color="auto"/>
                      </w:divBdr>
                      <w:divsChild>
                        <w:div w:id="2002271289">
                          <w:marLeft w:val="0"/>
                          <w:marRight w:val="0"/>
                          <w:marTop w:val="0"/>
                          <w:marBottom w:val="0"/>
                          <w:divBdr>
                            <w:top w:val="none" w:sz="0" w:space="0" w:color="auto"/>
                            <w:left w:val="none" w:sz="0" w:space="0" w:color="auto"/>
                            <w:bottom w:val="none" w:sz="0" w:space="0" w:color="auto"/>
                            <w:right w:val="none" w:sz="0" w:space="0" w:color="auto"/>
                          </w:divBdr>
                          <w:divsChild>
                            <w:div w:id="709451916">
                              <w:marLeft w:val="0"/>
                              <w:marRight w:val="0"/>
                              <w:marTop w:val="0"/>
                              <w:marBottom w:val="0"/>
                              <w:divBdr>
                                <w:top w:val="none" w:sz="0" w:space="0" w:color="auto"/>
                                <w:left w:val="none" w:sz="0" w:space="0" w:color="auto"/>
                                <w:bottom w:val="none" w:sz="0" w:space="0" w:color="auto"/>
                                <w:right w:val="none" w:sz="0" w:space="0" w:color="auto"/>
                              </w:divBdr>
                              <w:divsChild>
                                <w:div w:id="653487810">
                                  <w:marLeft w:val="0"/>
                                  <w:marRight w:val="0"/>
                                  <w:marTop w:val="0"/>
                                  <w:marBottom w:val="0"/>
                                  <w:divBdr>
                                    <w:top w:val="none" w:sz="0" w:space="0" w:color="auto"/>
                                    <w:left w:val="none" w:sz="0" w:space="0" w:color="auto"/>
                                    <w:bottom w:val="none" w:sz="0" w:space="0" w:color="auto"/>
                                    <w:right w:val="none" w:sz="0" w:space="0" w:color="auto"/>
                                  </w:divBdr>
                                  <w:divsChild>
                                    <w:div w:id="2033064806">
                                      <w:marLeft w:val="0"/>
                                      <w:marRight w:val="0"/>
                                      <w:marTop w:val="150"/>
                                      <w:marBottom w:val="150"/>
                                      <w:divBdr>
                                        <w:top w:val="none" w:sz="0" w:space="0" w:color="auto"/>
                                        <w:left w:val="none" w:sz="0" w:space="0" w:color="auto"/>
                                        <w:bottom w:val="none" w:sz="0" w:space="0" w:color="auto"/>
                                        <w:right w:val="none" w:sz="0" w:space="0" w:color="auto"/>
                                      </w:divBdr>
                                      <w:divsChild>
                                        <w:div w:id="1880434477">
                                          <w:marLeft w:val="300"/>
                                          <w:marRight w:val="0"/>
                                          <w:marTop w:val="75"/>
                                          <w:marBottom w:val="0"/>
                                          <w:divBdr>
                                            <w:top w:val="none" w:sz="0" w:space="0" w:color="auto"/>
                                            <w:left w:val="none" w:sz="0" w:space="0" w:color="auto"/>
                                            <w:bottom w:val="none" w:sz="0" w:space="0" w:color="auto"/>
                                            <w:right w:val="none" w:sz="0" w:space="0" w:color="auto"/>
                                          </w:divBdr>
                                          <w:divsChild>
                                            <w:div w:id="3075115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307780">
      <w:bodyDiv w:val="1"/>
      <w:marLeft w:val="0"/>
      <w:marRight w:val="0"/>
      <w:marTop w:val="0"/>
      <w:marBottom w:val="0"/>
      <w:divBdr>
        <w:top w:val="none" w:sz="0" w:space="0" w:color="auto"/>
        <w:left w:val="none" w:sz="0" w:space="0" w:color="auto"/>
        <w:bottom w:val="none" w:sz="0" w:space="0" w:color="auto"/>
        <w:right w:val="none" w:sz="0" w:space="0" w:color="auto"/>
      </w:divBdr>
    </w:div>
    <w:div w:id="892352031">
      <w:bodyDiv w:val="1"/>
      <w:marLeft w:val="0"/>
      <w:marRight w:val="0"/>
      <w:marTop w:val="0"/>
      <w:marBottom w:val="0"/>
      <w:divBdr>
        <w:top w:val="none" w:sz="0" w:space="0" w:color="auto"/>
        <w:left w:val="none" w:sz="0" w:space="0" w:color="auto"/>
        <w:bottom w:val="none" w:sz="0" w:space="0" w:color="auto"/>
        <w:right w:val="none" w:sz="0" w:space="0" w:color="auto"/>
      </w:divBdr>
    </w:div>
    <w:div w:id="900169214">
      <w:bodyDiv w:val="1"/>
      <w:marLeft w:val="0"/>
      <w:marRight w:val="0"/>
      <w:marTop w:val="0"/>
      <w:marBottom w:val="0"/>
      <w:divBdr>
        <w:top w:val="none" w:sz="0" w:space="0" w:color="auto"/>
        <w:left w:val="none" w:sz="0" w:space="0" w:color="auto"/>
        <w:bottom w:val="none" w:sz="0" w:space="0" w:color="auto"/>
        <w:right w:val="none" w:sz="0" w:space="0" w:color="auto"/>
      </w:divBdr>
    </w:div>
    <w:div w:id="935669246">
      <w:bodyDiv w:val="1"/>
      <w:marLeft w:val="0"/>
      <w:marRight w:val="0"/>
      <w:marTop w:val="0"/>
      <w:marBottom w:val="0"/>
      <w:divBdr>
        <w:top w:val="none" w:sz="0" w:space="0" w:color="auto"/>
        <w:left w:val="none" w:sz="0" w:space="0" w:color="auto"/>
        <w:bottom w:val="none" w:sz="0" w:space="0" w:color="auto"/>
        <w:right w:val="none" w:sz="0" w:space="0" w:color="auto"/>
      </w:divBdr>
    </w:div>
    <w:div w:id="1396011124">
      <w:bodyDiv w:val="1"/>
      <w:marLeft w:val="0"/>
      <w:marRight w:val="0"/>
      <w:marTop w:val="0"/>
      <w:marBottom w:val="0"/>
      <w:divBdr>
        <w:top w:val="none" w:sz="0" w:space="0" w:color="auto"/>
        <w:left w:val="none" w:sz="0" w:space="0" w:color="auto"/>
        <w:bottom w:val="none" w:sz="0" w:space="0" w:color="auto"/>
        <w:right w:val="none" w:sz="0" w:space="0" w:color="auto"/>
      </w:divBdr>
    </w:div>
    <w:div w:id="1402287434">
      <w:bodyDiv w:val="1"/>
      <w:marLeft w:val="0"/>
      <w:marRight w:val="0"/>
      <w:marTop w:val="0"/>
      <w:marBottom w:val="0"/>
      <w:divBdr>
        <w:top w:val="none" w:sz="0" w:space="0" w:color="auto"/>
        <w:left w:val="none" w:sz="0" w:space="0" w:color="auto"/>
        <w:bottom w:val="none" w:sz="0" w:space="0" w:color="auto"/>
        <w:right w:val="none" w:sz="0" w:space="0" w:color="auto"/>
      </w:divBdr>
    </w:div>
    <w:div w:id="1418940530">
      <w:bodyDiv w:val="1"/>
      <w:marLeft w:val="0"/>
      <w:marRight w:val="0"/>
      <w:marTop w:val="0"/>
      <w:marBottom w:val="0"/>
      <w:divBdr>
        <w:top w:val="none" w:sz="0" w:space="0" w:color="auto"/>
        <w:left w:val="none" w:sz="0" w:space="0" w:color="auto"/>
        <w:bottom w:val="none" w:sz="0" w:space="0" w:color="auto"/>
        <w:right w:val="none" w:sz="0" w:space="0" w:color="auto"/>
      </w:divBdr>
    </w:div>
    <w:div w:id="1465729614">
      <w:bodyDiv w:val="1"/>
      <w:marLeft w:val="0"/>
      <w:marRight w:val="0"/>
      <w:marTop w:val="0"/>
      <w:marBottom w:val="0"/>
      <w:divBdr>
        <w:top w:val="none" w:sz="0" w:space="0" w:color="auto"/>
        <w:left w:val="none" w:sz="0" w:space="0" w:color="auto"/>
        <w:bottom w:val="none" w:sz="0" w:space="0" w:color="auto"/>
        <w:right w:val="none" w:sz="0" w:space="0" w:color="auto"/>
      </w:divBdr>
    </w:div>
    <w:div w:id="1568422631">
      <w:bodyDiv w:val="1"/>
      <w:marLeft w:val="0"/>
      <w:marRight w:val="0"/>
      <w:marTop w:val="0"/>
      <w:marBottom w:val="0"/>
      <w:divBdr>
        <w:top w:val="none" w:sz="0" w:space="0" w:color="auto"/>
        <w:left w:val="none" w:sz="0" w:space="0" w:color="auto"/>
        <w:bottom w:val="none" w:sz="0" w:space="0" w:color="auto"/>
        <w:right w:val="none" w:sz="0" w:space="0" w:color="auto"/>
      </w:divBdr>
      <w:divsChild>
        <w:div w:id="121536306">
          <w:marLeft w:val="0"/>
          <w:marRight w:val="0"/>
          <w:marTop w:val="0"/>
          <w:marBottom w:val="0"/>
          <w:divBdr>
            <w:top w:val="none" w:sz="0" w:space="0" w:color="auto"/>
            <w:left w:val="none" w:sz="0" w:space="0" w:color="auto"/>
            <w:bottom w:val="none" w:sz="0" w:space="0" w:color="auto"/>
            <w:right w:val="none" w:sz="0" w:space="0" w:color="auto"/>
          </w:divBdr>
          <w:divsChild>
            <w:div w:id="1377118741">
              <w:marLeft w:val="0"/>
              <w:marRight w:val="0"/>
              <w:marTop w:val="0"/>
              <w:marBottom w:val="0"/>
              <w:divBdr>
                <w:top w:val="none" w:sz="0" w:space="0" w:color="auto"/>
                <w:left w:val="single" w:sz="6" w:space="0" w:color="DADADA"/>
                <w:bottom w:val="none" w:sz="0" w:space="0" w:color="auto"/>
                <w:right w:val="single" w:sz="6" w:space="0" w:color="DADADA"/>
              </w:divBdr>
              <w:divsChild>
                <w:div w:id="1230263344">
                  <w:marLeft w:val="0"/>
                  <w:marRight w:val="0"/>
                  <w:marTop w:val="0"/>
                  <w:marBottom w:val="0"/>
                  <w:divBdr>
                    <w:top w:val="none" w:sz="0" w:space="0" w:color="auto"/>
                    <w:left w:val="none" w:sz="0" w:space="0" w:color="auto"/>
                    <w:bottom w:val="none" w:sz="0" w:space="0" w:color="auto"/>
                    <w:right w:val="none" w:sz="0" w:space="0" w:color="auto"/>
                  </w:divBdr>
                  <w:divsChild>
                    <w:div w:id="1078677234">
                      <w:marLeft w:val="0"/>
                      <w:marRight w:val="0"/>
                      <w:marTop w:val="0"/>
                      <w:marBottom w:val="0"/>
                      <w:divBdr>
                        <w:top w:val="none" w:sz="0" w:space="0" w:color="auto"/>
                        <w:left w:val="none" w:sz="0" w:space="0" w:color="auto"/>
                        <w:bottom w:val="none" w:sz="0" w:space="0" w:color="auto"/>
                        <w:right w:val="none" w:sz="0" w:space="0" w:color="auto"/>
                      </w:divBdr>
                      <w:divsChild>
                        <w:div w:id="310258135">
                          <w:marLeft w:val="0"/>
                          <w:marRight w:val="0"/>
                          <w:marTop w:val="0"/>
                          <w:marBottom w:val="0"/>
                          <w:divBdr>
                            <w:top w:val="none" w:sz="0" w:space="0" w:color="auto"/>
                            <w:left w:val="none" w:sz="0" w:space="0" w:color="auto"/>
                            <w:bottom w:val="none" w:sz="0" w:space="0" w:color="auto"/>
                            <w:right w:val="none" w:sz="0" w:space="0" w:color="auto"/>
                          </w:divBdr>
                          <w:divsChild>
                            <w:div w:id="1082292940">
                              <w:marLeft w:val="0"/>
                              <w:marRight w:val="0"/>
                              <w:marTop w:val="0"/>
                              <w:marBottom w:val="0"/>
                              <w:divBdr>
                                <w:top w:val="none" w:sz="0" w:space="0" w:color="auto"/>
                                <w:left w:val="none" w:sz="0" w:space="0" w:color="auto"/>
                                <w:bottom w:val="none" w:sz="0" w:space="0" w:color="auto"/>
                                <w:right w:val="none" w:sz="0" w:space="0" w:color="auto"/>
                              </w:divBdr>
                              <w:divsChild>
                                <w:div w:id="1061559867">
                                  <w:marLeft w:val="0"/>
                                  <w:marRight w:val="0"/>
                                  <w:marTop w:val="0"/>
                                  <w:marBottom w:val="0"/>
                                  <w:divBdr>
                                    <w:top w:val="none" w:sz="0" w:space="0" w:color="auto"/>
                                    <w:left w:val="none" w:sz="0" w:space="0" w:color="auto"/>
                                    <w:bottom w:val="none" w:sz="0" w:space="0" w:color="auto"/>
                                    <w:right w:val="none" w:sz="0" w:space="0" w:color="auto"/>
                                  </w:divBdr>
                                  <w:divsChild>
                                    <w:div w:id="1076363753">
                                      <w:marLeft w:val="0"/>
                                      <w:marRight w:val="0"/>
                                      <w:marTop w:val="0"/>
                                      <w:marBottom w:val="0"/>
                                      <w:divBdr>
                                        <w:top w:val="none" w:sz="0" w:space="0" w:color="auto"/>
                                        <w:left w:val="none" w:sz="0" w:space="0" w:color="auto"/>
                                        <w:bottom w:val="none" w:sz="0" w:space="0" w:color="auto"/>
                                        <w:right w:val="none" w:sz="0" w:space="0" w:color="auto"/>
                                      </w:divBdr>
                                      <w:divsChild>
                                        <w:div w:id="19274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943124">
      <w:bodyDiv w:val="1"/>
      <w:marLeft w:val="0"/>
      <w:marRight w:val="0"/>
      <w:marTop w:val="0"/>
      <w:marBottom w:val="0"/>
      <w:divBdr>
        <w:top w:val="none" w:sz="0" w:space="0" w:color="auto"/>
        <w:left w:val="none" w:sz="0" w:space="0" w:color="auto"/>
        <w:bottom w:val="none" w:sz="0" w:space="0" w:color="auto"/>
        <w:right w:val="none" w:sz="0" w:space="0" w:color="auto"/>
      </w:divBdr>
    </w:div>
    <w:div w:id="1800294198">
      <w:bodyDiv w:val="1"/>
      <w:marLeft w:val="0"/>
      <w:marRight w:val="0"/>
      <w:marTop w:val="0"/>
      <w:marBottom w:val="0"/>
      <w:divBdr>
        <w:top w:val="none" w:sz="0" w:space="0" w:color="auto"/>
        <w:left w:val="none" w:sz="0" w:space="0" w:color="auto"/>
        <w:bottom w:val="none" w:sz="0" w:space="0" w:color="auto"/>
        <w:right w:val="none" w:sz="0" w:space="0" w:color="auto"/>
      </w:divBdr>
    </w:div>
    <w:div w:id="1851095955">
      <w:bodyDiv w:val="1"/>
      <w:marLeft w:val="0"/>
      <w:marRight w:val="0"/>
      <w:marTop w:val="0"/>
      <w:marBottom w:val="0"/>
      <w:divBdr>
        <w:top w:val="none" w:sz="0" w:space="0" w:color="auto"/>
        <w:left w:val="none" w:sz="0" w:space="0" w:color="auto"/>
        <w:bottom w:val="none" w:sz="0" w:space="0" w:color="auto"/>
        <w:right w:val="none" w:sz="0" w:space="0" w:color="auto"/>
      </w:divBdr>
    </w:div>
    <w:div w:id="19286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haritycommission.gov.uk/find-charities/" TargetMode="External"/><Relationship Id="rId21" Type="http://schemas.openxmlformats.org/officeDocument/2006/relationships/hyperlink" Target="http://www.nhs.uk/ServiceDirectories/Pages/AreaTeamListing.aspx" TargetMode="External"/><Relationship Id="rId34" Type="http://schemas.openxmlformats.org/officeDocument/2006/relationships/hyperlink" Target="http://www.gov.scot/Topics/Government/public-bodies/about/Bodies" TargetMode="External"/><Relationship Id="rId42" Type="http://schemas.openxmlformats.org/officeDocument/2006/relationships/hyperlink" Target="http://www.sfha.co.uk/component/option,com_membersdir/Itemid,149/view,membersdir/" TargetMode="External"/><Relationship Id="rId47" Type="http://schemas.openxmlformats.org/officeDocument/2006/relationships/hyperlink" Target="http://www.assembly.wales/en/Pages/Home.aspx" TargetMode="External"/><Relationship Id="rId50" Type="http://schemas.openxmlformats.org/officeDocument/2006/relationships/hyperlink" Target="http://gov.wales/topics/housing-and-regeneration/publications/registered-social-landlords-in-wales/?lang=en" TargetMode="External"/><Relationship Id="rId55" Type="http://schemas.openxmlformats.org/officeDocument/2006/relationships/hyperlink" Target="https://www.nidirect.gov.uk/contacts/contacts-az/general-register-office-northern-ireland"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irescotland.gov.uk/your-area.aspx" TargetMode="External"/><Relationship Id="rId29" Type="http://schemas.openxmlformats.org/officeDocument/2006/relationships/hyperlink" Target="http://www.citizensadvice.org.uk/index/getadvice.htm" TargetMode="External"/><Relationship Id="rId11" Type="http://schemas.openxmlformats.org/officeDocument/2006/relationships/hyperlink" Target="http://www.nationalparks.gov.uk/aboutus" TargetMode="External"/><Relationship Id="rId24" Type="http://schemas.openxmlformats.org/officeDocument/2006/relationships/hyperlink" Target="https://www.hospiceuk.org/about-hospice-care/find-a-hospice?gclid=CPLU3cD7zdECFdaRGwodNeoDyw" TargetMode="External"/><Relationship Id="rId32" Type="http://schemas.openxmlformats.org/officeDocument/2006/relationships/hyperlink" Target="http://www.gov.scot/About/Government/councils" TargetMode="External"/><Relationship Id="rId37" Type="http://schemas.openxmlformats.org/officeDocument/2006/relationships/hyperlink" Target="http://www.universities-scotland.ac.uk/index.php?page=members" TargetMode="External"/><Relationship Id="rId40" Type="http://schemas.openxmlformats.org/officeDocument/2006/relationships/hyperlink" Target="http://www.sfc.ac.uk/funding/colleges-we-fund.aspx" TargetMode="External"/><Relationship Id="rId45" Type="http://schemas.openxmlformats.org/officeDocument/2006/relationships/hyperlink" Target="https://education.gov.scot/parentzone/find-a-school?k=%3ASecondary%2A" TargetMode="External"/><Relationship Id="rId53" Type="http://schemas.openxmlformats.org/officeDocument/2006/relationships/hyperlink" Target="http://gov.wales/statistics-and-research/address-list-of-schools/?lang=en" TargetMode="External"/><Relationship Id="rId58" Type="http://schemas.openxmlformats.org/officeDocument/2006/relationships/hyperlink" Target="http://www.hscni.net/" TargetMode="External"/><Relationship Id="rId5" Type="http://schemas.openxmlformats.org/officeDocument/2006/relationships/webSettings" Target="webSettings.xml"/><Relationship Id="rId61" Type="http://schemas.openxmlformats.org/officeDocument/2006/relationships/hyperlink" Target="mailto:help@bravosolution.co.uk" TargetMode="External"/><Relationship Id="rId19" Type="http://schemas.openxmlformats.org/officeDocument/2006/relationships/hyperlink" Target="http://www.nhs.uk/ServiceDirectories/Pages/MentalHealthTrustListing.aspx" TargetMode="External"/><Relationship Id="rId14" Type="http://schemas.openxmlformats.org/officeDocument/2006/relationships/hyperlink" Target="http://www.fireservice.co.uk/information/ukfrs" TargetMode="External"/><Relationship Id="rId22" Type="http://schemas.openxmlformats.org/officeDocument/2006/relationships/hyperlink" Target="http://www.nhs.uk/ServiceDirectories/Pages/SpecialHealthAuthorityListing.aspx" TargetMode="External"/><Relationship Id="rId27" Type="http://schemas.openxmlformats.org/officeDocument/2006/relationships/hyperlink" Target="http://www.oscr.org.uk/search-charity-register/" TargetMode="External"/><Relationship Id="rId30" Type="http://schemas.openxmlformats.org/officeDocument/2006/relationships/hyperlink" Target="http://www.cas.org.uk" TargetMode="External"/><Relationship Id="rId35" Type="http://schemas.openxmlformats.org/officeDocument/2006/relationships/hyperlink" Target="http://www.gov.scot/Topics/Health/NHS-Workforce/NHS-Boards" TargetMode="External"/><Relationship Id="rId43" Type="http://schemas.openxmlformats.org/officeDocument/2006/relationships/hyperlink" Target="http://directory.scottishhousingregulator.gov.uk/pages/default.aspx" TargetMode="External"/><Relationship Id="rId48" Type="http://schemas.openxmlformats.org/officeDocument/2006/relationships/hyperlink" Target="http://gov.wales" TargetMode="External"/><Relationship Id="rId56" Type="http://schemas.openxmlformats.org/officeDocument/2006/relationships/hyperlink" Target="http://apps.education-ni.gov.uk/appinstitutes/instmain.aspx" TargetMode="External"/><Relationship Id="rId64" Type="http://schemas.openxmlformats.org/officeDocument/2006/relationships/fontTable" Target="fontTable.xml"/><Relationship Id="rId8" Type="http://schemas.openxmlformats.org/officeDocument/2006/relationships/hyperlink" Target="https://www.ons.gov.uk/economy/nationalaccounts/uksectoraccounts/datasets/publicsectorclassificationguide" TargetMode="External"/><Relationship Id="rId51" Type="http://schemas.openxmlformats.org/officeDocument/2006/relationships/hyperlink" Target="http://www.uniswales.ac.uk/universities/" TargetMode="External"/><Relationship Id="rId3" Type="http://schemas.openxmlformats.org/officeDocument/2006/relationships/styles" Target="styles.xml"/><Relationship Id="rId12" Type="http://schemas.openxmlformats.org/officeDocument/2006/relationships/hyperlink" Target="https://get-information-schools.service.gov.uk/Establishments/Search?SelectedTab=Establishments&amp;SearchType=EstablishmentAll&amp;OpenOnly=true&amp;TextSearchModel.AutoSuggestValue=&amp;f=true&amp;b=1&amp;b=4" TargetMode="External"/><Relationship Id="rId17" Type="http://schemas.openxmlformats.org/officeDocument/2006/relationships/hyperlink" Target="http://www.nhs.uk/ServiceDirectories/Pages/AcuteTrustListing.aspx" TargetMode="External"/><Relationship Id="rId25" Type="http://schemas.openxmlformats.org/officeDocument/2006/relationships/hyperlink" Target="https://www.gov.uk/government/publications/current-registered-providers-of-social-housing" TargetMode="External"/><Relationship Id="rId33" Type="http://schemas.openxmlformats.org/officeDocument/2006/relationships/hyperlink" Target="http://www.scotland-excel.org.uk/home/Aboutus/Ourmembers/Associate-members.aspx" TargetMode="External"/><Relationship Id="rId38" Type="http://schemas.openxmlformats.org/officeDocument/2006/relationships/hyperlink" Target="http://www.collegesscotland.ac.uk/member-colleges.html" TargetMode="External"/><Relationship Id="rId46" Type="http://schemas.openxmlformats.org/officeDocument/2006/relationships/hyperlink" Target="https://education.gov.scot/parentzone/find-a-school?k=%3ASpecial%2A" TargetMode="External"/><Relationship Id="rId59" Type="http://schemas.openxmlformats.org/officeDocument/2006/relationships/hyperlink" Target="http://www.nihe.gov.uk/index/about/contact_us_home/your_nearest_office.htm" TargetMode="External"/><Relationship Id="rId20" Type="http://schemas.openxmlformats.org/officeDocument/2006/relationships/hyperlink" Target="http://www.nhs.uk/ServiceDirectories/Pages/CareTrustListing.aspx" TargetMode="External"/><Relationship Id="rId41" Type="http://schemas.openxmlformats.org/officeDocument/2006/relationships/hyperlink" Target="http://www.scotland.police.uk/your-community/" TargetMode="External"/><Relationship Id="rId54" Type="http://schemas.openxmlformats.org/officeDocument/2006/relationships/hyperlink" Target="http://www.northernireland.gov.uk/gov.ht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ifrs.org/areas-districts/" TargetMode="External"/><Relationship Id="rId23" Type="http://schemas.openxmlformats.org/officeDocument/2006/relationships/hyperlink" Target="http://www.nhs.uk/ServiceDirectories/Pages/OtherListing.aspx" TargetMode="External"/><Relationship Id="rId28" Type="http://schemas.openxmlformats.org/officeDocument/2006/relationships/hyperlink" Target="http://www.charitycommissionni.org.uk/charity-search/" TargetMode="External"/><Relationship Id="rId36" Type="http://schemas.openxmlformats.org/officeDocument/2006/relationships/hyperlink" Target="http://www.show.scot.nhs.uk/organisations/" TargetMode="External"/><Relationship Id="rId49" Type="http://schemas.openxmlformats.org/officeDocument/2006/relationships/hyperlink" Target="http://www.wales.nhs.uk/ourservices/directory" TargetMode="External"/><Relationship Id="rId57" Type="http://schemas.openxmlformats.org/officeDocument/2006/relationships/hyperlink" Target="https://www.nidirect.gov.uk/articles/universities-and-colleges-northern-ireland" TargetMode="External"/><Relationship Id="rId10" Type="http://schemas.openxmlformats.org/officeDocument/2006/relationships/hyperlink" Target="https://www.gov.uk/government/organisations" TargetMode="External"/><Relationship Id="rId31" Type="http://schemas.openxmlformats.org/officeDocument/2006/relationships/hyperlink" Target="http://www.citizensadvice.co.uk/" TargetMode="External"/><Relationship Id="rId44" Type="http://schemas.openxmlformats.org/officeDocument/2006/relationships/hyperlink" Target="https://education.gov.scot/parentzone/find-a-school?k=%3APrimary%2A" TargetMode="External"/><Relationship Id="rId52" Type="http://schemas.openxmlformats.org/officeDocument/2006/relationships/hyperlink" Target="http://www.collegeswales.ac.uk/Find-a-College" TargetMode="External"/><Relationship Id="rId60" Type="http://schemas.openxmlformats.org/officeDocument/2006/relationships/hyperlink" Target="http://www.nhssourcing.co.uk"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ocal.gov.uk/our-support/guidance-and-resources/communications-support/digital-councils/social-media/go-further/a-z-councils-online" TargetMode="External"/><Relationship Id="rId13" Type="http://schemas.openxmlformats.org/officeDocument/2006/relationships/hyperlink" Target="https://www.police.uk/contact/force-websites/" TargetMode="External"/><Relationship Id="rId18" Type="http://schemas.openxmlformats.org/officeDocument/2006/relationships/hyperlink" Target="http://www.nhs.uk/ServiceDirectories/Pages/CCGListing.aspx" TargetMode="External"/><Relationship Id="rId39" Type="http://schemas.openxmlformats.org/officeDocument/2006/relationships/hyperlink" Target="http://www.sfc.ac.uk/funding/universities-we-fund.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C85A1F07-65D9-4D09-836D-2876D3C8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14593</Words>
  <Characters>88839</Characters>
  <Application>Microsoft Office Word</Application>
  <DocSecurity>0</DocSecurity>
  <Lines>740</Lines>
  <Paragraphs>206</Paragraphs>
  <ScaleCrop>false</ScaleCrop>
  <HeadingPairs>
    <vt:vector size="2" baseType="variant">
      <vt:variant>
        <vt:lpstr>Title</vt:lpstr>
      </vt:variant>
      <vt:variant>
        <vt:i4>1</vt:i4>
      </vt:variant>
    </vt:vector>
  </HeadingPairs>
  <TitlesOfParts>
    <vt:vector size="1" baseType="lpstr">
      <vt:lpstr>ITT 2017 - RN reviewed following CoCH comments 05-12-17 compared with ITT 2017 - IB reviewed following telecon 11-12-17</vt:lpstr>
    </vt:vector>
  </TitlesOfParts>
  <Company>Royal Wolverhampton NHS Trust</Company>
  <LinksUpToDate>false</LinksUpToDate>
  <CharactersWithSpaces>103226</CharactersWithSpaces>
  <SharedDoc>false</SharedDoc>
  <HLinks>
    <vt:vector size="6" baseType="variant">
      <vt:variant>
        <vt:i4>1966173</vt:i4>
      </vt:variant>
      <vt:variant>
        <vt:i4>3</vt:i4>
      </vt:variant>
      <vt:variant>
        <vt:i4>0</vt:i4>
      </vt:variant>
      <vt:variant>
        <vt:i4>5</vt:i4>
      </vt:variant>
      <vt:variant>
        <vt:lpwstr>http://www.dti.gov.uk/access/guidehh.htm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2017 - RN reviewed following CoCH comments 05-12-17 compared with ITT 2017 - IB reviewed following telecon 11-12-17</dc:title>
  <dc:creator>Rowan Nattrass</dc:creator>
  <cp:lastModifiedBy>MORRIS, Sarah (COUNTESS OF CHESTER HOSPITAL NHS FOUNDATION TRUST)</cp:lastModifiedBy>
  <cp:revision>5</cp:revision>
  <cp:lastPrinted>2017-11-15T10:01:00Z</cp:lastPrinted>
  <dcterms:created xsi:type="dcterms:W3CDTF">2022-04-27T08:51:00Z</dcterms:created>
  <dcterms:modified xsi:type="dcterms:W3CDTF">2022-04-27T14:37:00Z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gFAAXJDLFUo5N7vmaJbW66aQ548imnfUiNKNqvgGX85bI7VaN8gsGTDyMeZrPg5TEbvyTpShZGSIdw2T_x000d_
ftQEZLd3Lw/TdJhio+NlI5cuJeeRWoe1zBQ6N3aHZ26P/k4TfhQZlwX2yJ08teKZiKUZk2gvNU4h_x000d_
WKxCV3YdJy3X/68lWPKr9zT6WKMJsdDDXuypuCRrjY7dgF4QKXa2qoJEd+2yGmVM6mUC13OfTNQR_x000d_
wvCq02DVowec+zh03</vt:lpwstr>
  </property>
  <property fmtid="{D5CDD505-2E9C-101B-9397-08002B2CF9AE}" pid="3" name="MAIL_MSG_ID2">
    <vt:lpwstr>GMMGpWGg/7Sw+KZPk329/2mQMhVa7JaW4J5yVUHc9L3WuxeauftP0UQgdfj_x000d_
tjRnzPAWV3W8sZpHmXwEVUyDovD4raPo9VseFw==</vt:lpwstr>
  </property>
  <property fmtid="{D5CDD505-2E9C-101B-9397-08002B2CF9AE}" pid="4" name="RESPONSE_SENDER_NAME">
    <vt:lpwstr>sAAAXRTqSjcrLAogeI0qumLJu7qh5cTTukGdDJLlhuJBvUg=</vt:lpwstr>
  </property>
  <property fmtid="{D5CDD505-2E9C-101B-9397-08002B2CF9AE}" pid="5" name="EMAIL_OWNER_ADDRESS">
    <vt:lpwstr>4AAA6DouqOs9baHsszX6V9xSrk+aYa8BWKgY1Jl/cXg8bD20oghSCkFE5A==</vt:lpwstr>
  </property>
  <property fmtid="{D5CDD505-2E9C-101B-9397-08002B2CF9AE}" pid="6" name="bp_dc_comparedocs">
    <vt:lpwstr>4.3.0.48 _tc</vt:lpwstr>
  </property>
  <property fmtid="{D5CDD505-2E9C-101B-9397-08002B2CF9AE}" pid="7" name="/bp_dc_modversion">
    <vt:lpwstr>C\mrtuomH ig2:nSueenrhcrwrmeC T2ven 1-:\akcntau oeekono1T0ewit-1*Uwyotnlo(rmm CtC4I1rewe17*soDDsi F2pead s -\7 dol1.*eRr\\ d\0 nro- m17 B le d!r\ieCFos1)tFc fo21-IflcnoxsvEc7\sr- ooc</vt:lpwstr>
  </property>
  <property fmtid="{D5CDD505-2E9C-101B-9397-08002B2CF9AE}" pid="8" name="/bp_dc_orgversion">
    <vt:lpwstr>C\mrtuotbgs igsx:nSueenrhcrwrrh yn t T2ven t c!\akcntau oeekued iCn2T0ewiCn0o*Uwyotnlo(rmm freRwoe0I1rewoe5d*soDDsi F2pead  wNoCm-\7 doCm-.*eRr\\ d\0 nro-re lHm17 N lHm17:r\ieCFos1)tFc eifl o11-Rfl o21svEc7\svoc- oc-</vt:lpwstr>
  </property>
  <property fmtid="{D5CDD505-2E9C-101B-9397-08002B2CF9AE}" pid="9" name="/bp_dc_filepath">
    <vt:lpwstr>C\\\rIrw1:nAlTppae\T eoi1-\apaerdpDtTBvln 1Uwpcmofmou Iilgn2xsoDopCDocp2 eo o-ceRaL\socst0-wftc1or\t\Dcc \u1 e ee7dsaosO7dl.</vt:lpwstr>
  </property>
</Properties>
</file>