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A2" w:rsidRDefault="00E36BA2" w:rsidP="00E36BA2">
      <w:pPr>
        <w:rPr>
          <w:rFonts w:cs="Arial"/>
          <w:iCs/>
        </w:rPr>
      </w:pPr>
      <w:r>
        <w:rPr>
          <w:rFonts w:cs="Arial"/>
          <w:b/>
          <w:iCs/>
        </w:rPr>
        <w:t>Future Commissioning of the 16+ services:</w:t>
      </w:r>
    </w:p>
    <w:p w:rsidR="00E36BA2" w:rsidRDefault="00E36BA2" w:rsidP="00E36BA2">
      <w:pPr>
        <w:rPr>
          <w:rFonts w:cs="Arial"/>
          <w:iCs/>
        </w:rPr>
      </w:pPr>
    </w:p>
    <w:p w:rsidR="007922EF" w:rsidRDefault="007922EF" w:rsidP="007922EF">
      <w:pPr>
        <w:rPr>
          <w:color w:val="000000"/>
        </w:rPr>
      </w:pPr>
      <w:r>
        <w:rPr>
          <w:color w:val="000000"/>
        </w:rPr>
        <w:t xml:space="preserve">The overall principles for Hampshire’s 16+ Support and Accommodation offer is that all placements are made based on effective assessment of need and in conjunction with the Young Person. </w:t>
      </w:r>
    </w:p>
    <w:p w:rsidR="007922EF" w:rsidRPr="00BC4833" w:rsidRDefault="007922EF" w:rsidP="007922EF">
      <w:pPr>
        <w:pStyle w:val="NormalIndent"/>
        <w:spacing w:before="120" w:beforeAutospacing="0" w:after="120" w:afterAutospacing="0"/>
        <w:ind w:left="0"/>
        <w:rPr>
          <w:color w:val="000000" w:themeColor="text1"/>
        </w:rPr>
      </w:pPr>
      <w:r w:rsidRPr="00BC4833">
        <w:rPr>
          <w:color w:val="000000" w:themeColor="text1"/>
        </w:rPr>
        <w:t xml:space="preserve">The objectives </w:t>
      </w:r>
      <w:r w:rsidR="006926DE">
        <w:rPr>
          <w:color w:val="000000" w:themeColor="text1"/>
        </w:rPr>
        <w:t>are</w:t>
      </w:r>
      <w:r w:rsidRPr="00BC4833">
        <w:rPr>
          <w:color w:val="000000" w:themeColor="text1"/>
        </w:rPr>
        <w:t>:</w:t>
      </w:r>
    </w:p>
    <w:p w:rsidR="007922EF" w:rsidRPr="00BC4833" w:rsidRDefault="007922EF" w:rsidP="007922EF">
      <w:pPr>
        <w:pStyle w:val="ListParagraph"/>
        <w:numPr>
          <w:ilvl w:val="0"/>
          <w:numId w:val="4"/>
        </w:numPr>
        <w:spacing w:before="120" w:after="120"/>
        <w:ind w:left="612"/>
        <w:rPr>
          <w:rFonts w:ascii="Arial" w:hAnsi="Arial" w:cs="Arial"/>
        </w:rPr>
      </w:pPr>
      <w:r w:rsidRPr="00BC4833">
        <w:rPr>
          <w:rFonts w:ascii="Arial" w:hAnsi="Arial" w:cs="Arial"/>
        </w:rPr>
        <w:t>Create a service that is fit for purpose with appropriate accommodation and support to meet the needs of young people;</w:t>
      </w:r>
    </w:p>
    <w:p w:rsidR="007922EF" w:rsidRPr="00BC4833" w:rsidRDefault="007922EF" w:rsidP="007922EF">
      <w:pPr>
        <w:pStyle w:val="ListParagraph"/>
        <w:numPr>
          <w:ilvl w:val="0"/>
          <w:numId w:val="4"/>
        </w:numPr>
        <w:spacing w:before="120" w:after="120"/>
        <w:ind w:left="612"/>
        <w:rPr>
          <w:rFonts w:ascii="Arial" w:hAnsi="Arial" w:cs="Arial"/>
        </w:rPr>
      </w:pPr>
      <w:r w:rsidRPr="00BC4833">
        <w:rPr>
          <w:rFonts w:ascii="Arial" w:hAnsi="Arial" w:cs="Arial"/>
        </w:rPr>
        <w:t>Provide locations where young people can have easy access to the community, colleges and employment opportunities;</w:t>
      </w:r>
    </w:p>
    <w:p w:rsidR="007922EF" w:rsidRPr="00BC4833" w:rsidRDefault="007922EF" w:rsidP="007922EF">
      <w:pPr>
        <w:pStyle w:val="ListParagraph"/>
        <w:numPr>
          <w:ilvl w:val="0"/>
          <w:numId w:val="4"/>
        </w:numPr>
        <w:spacing w:before="120" w:after="120"/>
        <w:ind w:left="612"/>
        <w:rPr>
          <w:rFonts w:ascii="Arial" w:hAnsi="Arial" w:cs="Arial"/>
        </w:rPr>
      </w:pPr>
      <w:r w:rsidRPr="00BC4833">
        <w:rPr>
          <w:rFonts w:ascii="Arial" w:hAnsi="Arial" w:cs="Arial"/>
        </w:rPr>
        <w:t>Offer appropriate support to those most in need;</w:t>
      </w:r>
    </w:p>
    <w:p w:rsidR="007922EF" w:rsidRDefault="007922EF" w:rsidP="007922EF">
      <w:pPr>
        <w:pStyle w:val="ListParagraph"/>
        <w:numPr>
          <w:ilvl w:val="0"/>
          <w:numId w:val="4"/>
        </w:numPr>
        <w:spacing w:before="120" w:after="120"/>
        <w:ind w:left="612"/>
        <w:rPr>
          <w:rFonts w:ascii="Arial" w:hAnsi="Arial" w:cs="Arial"/>
        </w:rPr>
      </w:pPr>
      <w:r w:rsidRPr="00BC4833">
        <w:rPr>
          <w:rFonts w:ascii="Arial" w:hAnsi="Arial" w:cs="Arial"/>
        </w:rPr>
        <w:t>Raise aspirations by providing a service that is sustainable whilst allowing and encouraging the young person to achieve.</w:t>
      </w:r>
    </w:p>
    <w:p w:rsidR="007922EF" w:rsidRDefault="007922EF" w:rsidP="007922EF">
      <w:pPr>
        <w:rPr>
          <w:rFonts w:cs="Arial"/>
          <w:iCs/>
        </w:rPr>
      </w:pPr>
      <w:r>
        <w:rPr>
          <w:rFonts w:cs="Arial"/>
          <w:iCs/>
        </w:rPr>
        <w:t xml:space="preserve">Details of the model </w:t>
      </w:r>
      <w:bookmarkStart w:id="0" w:name="_GoBack"/>
      <w:bookmarkEnd w:id="0"/>
      <w:r>
        <w:rPr>
          <w:rFonts w:cs="Arial"/>
          <w:iCs/>
        </w:rPr>
        <w:t>are below along with the indicative tender timescales and other current opportunities.</w:t>
      </w:r>
    </w:p>
    <w:p w:rsidR="007922EF" w:rsidRDefault="007922EF" w:rsidP="007922EF">
      <w:pPr>
        <w:rPr>
          <w:rFonts w:cs="Arial"/>
          <w:iCs/>
        </w:rPr>
      </w:pPr>
    </w:p>
    <w:p w:rsidR="00E36BA2" w:rsidRDefault="006E3EAD" w:rsidP="00E36BA2">
      <w:pPr>
        <w:pStyle w:val="NormalIndent"/>
        <w:tabs>
          <w:tab w:val="left" w:pos="993"/>
        </w:tabs>
        <w:spacing w:before="0" w:beforeAutospacing="0" w:after="0" w:afterAutospacing="0"/>
        <w:ind w:left="0"/>
        <w:contextualSpacing/>
      </w:pPr>
      <w:r>
        <w:t>Three</w:t>
      </w:r>
      <w:r w:rsidR="00E36BA2">
        <w:t xml:space="preserve"> year contracts will be offered for all services with the option to extend for a further </w:t>
      </w:r>
      <w:r>
        <w:t xml:space="preserve">two </w:t>
      </w:r>
      <w:r w:rsidR="00E36BA2">
        <w:t>year</w:t>
      </w:r>
      <w:r>
        <w:t>s</w:t>
      </w:r>
      <w:r w:rsidR="00E36BA2">
        <w:t>.</w:t>
      </w:r>
    </w:p>
    <w:p w:rsidR="00E36BA2" w:rsidRDefault="00E36BA2" w:rsidP="00E36BA2">
      <w:pPr>
        <w:rPr>
          <w:rFonts w:cs="Arial"/>
          <w:iCs/>
        </w:rPr>
      </w:pPr>
    </w:p>
    <w:p w:rsidR="00E36BA2" w:rsidRDefault="00E36BA2" w:rsidP="00E36BA2">
      <w:pPr>
        <w:rPr>
          <w:rFonts w:cs="Arial"/>
        </w:rPr>
      </w:pPr>
      <w:r>
        <w:rPr>
          <w:rFonts w:cs="Arial"/>
          <w:iCs/>
        </w:rPr>
        <w:t>The model will follow this pathway:</w:t>
      </w:r>
    </w:p>
    <w:p w:rsidR="00E36BA2" w:rsidRDefault="00E36BA2" w:rsidP="00E36BA2">
      <w:r>
        <w:rPr>
          <w:rFonts w:cs="Arial"/>
          <w:noProof/>
          <w:lang w:eastAsia="en-GB"/>
        </w:rPr>
        <w:drawing>
          <wp:inline distT="0" distB="0" distL="0" distR="0">
            <wp:extent cx="5505450" cy="379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BA2" w:rsidRDefault="00E36BA2" w:rsidP="00E36BA2"/>
    <w:p w:rsidR="00E36BA2" w:rsidRDefault="00E36BA2" w:rsidP="00E36BA2">
      <w:pPr>
        <w:rPr>
          <w:rFonts w:cs="Arial"/>
        </w:rPr>
        <w:sectPr w:rsidR="00E36B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/>
          <w:pgMar w:top="1739" w:right="1253" w:bottom="1440" w:left="1701" w:header="709" w:footer="929" w:gutter="0"/>
          <w:paperSrc w:first="257" w:other="258"/>
          <w:cols w:space="720"/>
        </w:sectPr>
      </w:pPr>
    </w:p>
    <w:p w:rsidR="00E36BA2" w:rsidRDefault="00E36BA2" w:rsidP="00E36BA2">
      <w:pPr>
        <w:rPr>
          <w:rFonts w:cs="Arial"/>
        </w:rPr>
      </w:pPr>
    </w:p>
    <w:p w:rsidR="00E36BA2" w:rsidRDefault="00E36BA2" w:rsidP="00E36BA2">
      <w:pPr>
        <w:tabs>
          <w:tab w:val="left" w:pos="7710"/>
        </w:tabs>
        <w:rPr>
          <w:rFonts w:cs="Arial"/>
          <w:b/>
        </w:rPr>
      </w:pPr>
      <w:r>
        <w:rPr>
          <w:rFonts w:cs="Arial"/>
          <w:b/>
        </w:rPr>
        <w:t>Overview of services:</w:t>
      </w:r>
    </w:p>
    <w:p w:rsidR="00E36BA2" w:rsidRDefault="00E36BA2" w:rsidP="00E36BA2">
      <w:pPr>
        <w:pStyle w:val="NormalIndent"/>
        <w:tabs>
          <w:tab w:val="left" w:pos="1276"/>
          <w:tab w:val="left" w:pos="1560"/>
        </w:tabs>
        <w:ind w:left="0"/>
        <w:rPr>
          <w:u w:val="single"/>
        </w:rPr>
      </w:pPr>
      <w:r>
        <w:rPr>
          <w:rFonts w:cs="Arial"/>
          <w:szCs w:val="22"/>
          <w:u w:val="single"/>
        </w:rPr>
        <w:t>Supported Lodgings:</w:t>
      </w:r>
    </w:p>
    <w:p w:rsidR="00E36BA2" w:rsidRDefault="00E36BA2" w:rsidP="00E36BA2">
      <w:pPr>
        <w:pStyle w:val="NormalIndent"/>
        <w:tabs>
          <w:tab w:val="left" w:pos="1276"/>
          <w:tab w:val="left" w:pos="1560"/>
        </w:tabs>
        <w:ind w:left="0"/>
        <w:rPr>
          <w:b/>
          <w:highlight w:val="yellow"/>
        </w:rPr>
      </w:pPr>
      <w:r>
        <w:t>Supported Lodgings provision will be increased across the County and will include emergency beds. This will be main point of entry to the service.</w:t>
      </w:r>
    </w:p>
    <w:p w:rsidR="00E36BA2" w:rsidRDefault="00E36BA2" w:rsidP="00E36BA2">
      <w:pPr>
        <w:pStyle w:val="NormalIndent"/>
        <w:tabs>
          <w:tab w:val="left" w:pos="1276"/>
          <w:tab w:val="left" w:pos="1560"/>
        </w:tabs>
        <w:ind w:left="0"/>
        <w:rPr>
          <w:u w:val="single"/>
        </w:rPr>
      </w:pPr>
      <w:r>
        <w:rPr>
          <w:u w:val="single"/>
        </w:rPr>
        <w:t>Floating Support</w:t>
      </w:r>
    </w:p>
    <w:p w:rsidR="00E36BA2" w:rsidRDefault="00E36BA2" w:rsidP="00E36BA2">
      <w:pPr>
        <w:pStyle w:val="NormalIndent"/>
        <w:tabs>
          <w:tab w:val="left" w:pos="0"/>
          <w:tab w:val="left" w:pos="1560"/>
        </w:tabs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Floating support to accommodate 18-21 year olds with Stage 2, less complex to moderate needs. </w:t>
      </w:r>
      <w:r>
        <w:t>It is envisaged that accommodation would be in the style of a shared house with a maximum of six bedrooms, close to transport links and ideally within walking distance of a town centre/college, however, Providers will be invited to offer alternative solutions.</w:t>
      </w:r>
      <w:r>
        <w:rPr>
          <w:rFonts w:cs="Arial"/>
          <w:szCs w:val="22"/>
        </w:rPr>
        <w:t xml:space="preserve"> An average of 2-5 hours of direct support per week should be offered. </w:t>
      </w:r>
    </w:p>
    <w:p w:rsidR="00E36BA2" w:rsidRDefault="00E36BA2" w:rsidP="00E36BA2">
      <w:pPr>
        <w:pStyle w:val="NormalIndent"/>
        <w:tabs>
          <w:tab w:val="left" w:pos="1276"/>
          <w:tab w:val="left" w:pos="1560"/>
        </w:tabs>
        <w:ind w:left="0"/>
        <w:rPr>
          <w:u w:val="single"/>
        </w:rPr>
      </w:pPr>
      <w:r>
        <w:rPr>
          <w:u w:val="single"/>
        </w:rPr>
        <w:t>Low Lodgings</w:t>
      </w:r>
    </w:p>
    <w:p w:rsidR="00E36BA2" w:rsidRDefault="00E36BA2" w:rsidP="00E36BA2">
      <w:pPr>
        <w:pStyle w:val="NormalIndent"/>
        <w:tabs>
          <w:tab w:val="left" w:pos="0"/>
          <w:tab w:val="left" w:pos="1560"/>
        </w:tabs>
        <w:ind w:left="0" w:hanging="1275"/>
      </w:pPr>
      <w:r>
        <w:rPr>
          <w:rFonts w:cs="Arial"/>
          <w:szCs w:val="22"/>
        </w:rPr>
        <w:tab/>
        <w:t xml:space="preserve">A post 18 offer to facilitate young people in transitioning to maintaining independence through their own tenancies.  Low Lodgings will provide rentable rooms in homes with an appropriate host/landlord who does not provide direct support to the young person, but who is has undertaken safeguarding training, is DBS checked and alert to risky behaviours. </w:t>
      </w: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990" w:hanging="990"/>
        <w:rPr>
          <w:u w:val="single"/>
        </w:rPr>
      </w:pPr>
      <w:r>
        <w:rPr>
          <w:u w:val="single"/>
        </w:rPr>
        <w:t>High Intensity Support Service:</w:t>
      </w: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990" w:hanging="990"/>
      </w:pPr>
      <w:r>
        <w:tab/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4 to 6 bed units in each area accessible to young people who are assessed by Children’s Services as having a high support need. </w:t>
      </w:r>
      <w:r>
        <w:rPr>
          <w:rFonts w:cs="Arial"/>
          <w:szCs w:val="22"/>
        </w:rPr>
        <w:t xml:space="preserve">The accommodation and support offer will be for young people predominantly 16 and 17 years of age where supported lodgings is not deemed appropriate for their needs. </w:t>
      </w:r>
      <w:r>
        <w:rPr>
          <w:rFonts w:cs="Arial"/>
          <w:szCs w:val="24"/>
        </w:rPr>
        <w:t xml:space="preserve">The units will offer a structured Stage 1 service with a focus on education, training and employment, and individual support for mental health needs and behavioural issues. </w:t>
      </w:r>
      <w:r>
        <w:rPr>
          <w:rFonts w:cs="Arial"/>
          <w:szCs w:val="22"/>
        </w:rPr>
        <w:t>This service will offer approximately 15 hours per week direct support to young people.</w:t>
      </w:r>
      <w:r>
        <w:rPr>
          <w:rFonts w:cs="Arial"/>
          <w:szCs w:val="24"/>
        </w:rPr>
        <w:br/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  <w:u w:val="single"/>
        </w:rPr>
      </w:pPr>
      <w:r>
        <w:rPr>
          <w:u w:val="single"/>
        </w:rPr>
        <w:t>High Support Needs Framework:</w:t>
      </w:r>
    </w:p>
    <w:p w:rsidR="00E36BA2" w:rsidRDefault="00E36BA2" w:rsidP="00E36BA2">
      <w:pPr>
        <w:pStyle w:val="NormalIndent"/>
        <w:tabs>
          <w:tab w:val="left" w:pos="993"/>
          <w:tab w:val="left" w:pos="1560"/>
        </w:tabs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A framework agreement to provide supported accommodation for those with more complex needs who cannot be accommodated in the current accommodation due to risk factors. </w:t>
      </w:r>
    </w:p>
    <w:p w:rsidR="00E36BA2" w:rsidRDefault="00E36BA2" w:rsidP="00E36BA2">
      <w:pPr>
        <w:pStyle w:val="NormalIndent"/>
        <w:tabs>
          <w:tab w:val="left" w:pos="993"/>
          <w:tab w:val="left" w:pos="1560"/>
        </w:tabs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This framework is currently being advertised here: </w:t>
      </w:r>
    </w:p>
    <w:p w:rsidR="00E36BA2" w:rsidRDefault="002C757B" w:rsidP="00E36BA2">
      <w:pPr>
        <w:rPr>
          <w:rFonts w:cs="Arial"/>
          <w:szCs w:val="24"/>
        </w:rPr>
      </w:pPr>
      <w:hyperlink r:id="rId15" w:history="1">
        <w:r w:rsidR="00E36BA2">
          <w:rPr>
            <w:rStyle w:val="Hyperlink"/>
            <w:rFonts w:cs="Arial"/>
            <w:szCs w:val="24"/>
          </w:rPr>
          <w:t>https://in-tendhost.co.uk/hampshire/aspx/ProjectManage/12356</w:t>
        </w:r>
      </w:hyperlink>
      <w:r w:rsidR="00E36BA2">
        <w:rPr>
          <w:rFonts w:cs="Arial"/>
          <w:szCs w:val="24"/>
        </w:rPr>
        <w:t xml:space="preserve"> </w:t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>
      <w:pPr>
        <w:spacing w:after="200"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Indicative Bed Numbers:</w:t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tbl>
      <w:tblPr>
        <w:tblW w:w="9802" w:type="dxa"/>
        <w:tblInd w:w="108" w:type="dxa"/>
        <w:tblLook w:val="04A0" w:firstRow="1" w:lastRow="0" w:firstColumn="1" w:lastColumn="0" w:noHBand="0" w:noVBand="1"/>
      </w:tblPr>
      <w:tblGrid>
        <w:gridCol w:w="3060"/>
        <w:gridCol w:w="1740"/>
        <w:gridCol w:w="1100"/>
        <w:gridCol w:w="2620"/>
        <w:gridCol w:w="1282"/>
      </w:tblGrid>
      <w:tr w:rsidR="00E36BA2" w:rsidTr="00E36BA2">
        <w:trPr>
          <w:trHeight w:val="300"/>
        </w:trPr>
        <w:tc>
          <w:tcPr>
            <w:tcW w:w="306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Hart  &amp; Rushmoor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Test valley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Winchester &amp; Eastleigh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Basingstoke &amp; Deane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Supported Lodgings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Stage 1 - High Intensity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Stage 2 - Floating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Floating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Low Lodgings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Emergency Bed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E36BA2" w:rsidTr="00E36BA2">
        <w:trPr>
          <w:trHeight w:val="300"/>
        </w:trPr>
        <w:tc>
          <w:tcPr>
            <w:tcW w:w="306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2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New Forest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East Hants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Havant, Fareham &amp; Gosport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Supported Lodgings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Stage 1 - High Intensity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 beds (no tender)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Stage 2 - Floating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A2" w:rsidRDefault="00E36BA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Floating Support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A2" w:rsidRDefault="00E36BA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Low Lodgings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36BA2" w:rsidTr="00E36BA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noWrap/>
            <w:vAlign w:val="bottom"/>
            <w:hideMark/>
          </w:tcPr>
          <w:p w:rsidR="00E36BA2" w:rsidRDefault="00E36BA2">
            <w:pP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  <w:lang w:eastAsia="en-GB"/>
              </w:rPr>
              <w:t>Emergency Bed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BA2" w:rsidRDefault="00E36BA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82" w:type="dxa"/>
            <w:noWrap/>
            <w:vAlign w:val="bottom"/>
            <w:hideMark/>
          </w:tcPr>
          <w:p w:rsidR="00E36BA2" w:rsidRDefault="00E36BA2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</w:tbl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b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b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b/>
          <w:szCs w:val="24"/>
        </w:rPr>
      </w:pPr>
      <w:r>
        <w:rPr>
          <w:rFonts w:cs="Arial"/>
          <w:b/>
          <w:szCs w:val="24"/>
        </w:rPr>
        <w:t>Indicative Timetable:</w:t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0"/>
        <w:rPr>
          <w:u w:val="single"/>
        </w:rPr>
      </w:pPr>
      <w:r>
        <w:rPr>
          <w:u w:val="single"/>
        </w:rPr>
        <w:t>Supported &amp; Low Lodgings:</w:t>
      </w: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0"/>
      </w:pPr>
    </w:p>
    <w:p w:rsidR="00E36BA2" w:rsidRDefault="00E36BA2" w:rsidP="00E36BA2">
      <w:pPr>
        <w:pStyle w:val="NormalInden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Invitation to Tender Published (30-Nov-18)</w:t>
      </w:r>
    </w:p>
    <w:p w:rsidR="00E36BA2" w:rsidRDefault="00E36BA2" w:rsidP="00E36BA2">
      <w:pPr>
        <w:pStyle w:val="NormalInden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Invitation to Tender Returned (30-Jan-19)</w:t>
      </w:r>
    </w:p>
    <w:p w:rsidR="00E36BA2" w:rsidRDefault="00E36BA2" w:rsidP="00E36BA2">
      <w:pPr>
        <w:pStyle w:val="NormalInden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Evaluation Complete (20-Feb-19)</w:t>
      </w:r>
    </w:p>
    <w:p w:rsidR="00E36BA2" w:rsidRDefault="00E36BA2" w:rsidP="00E36BA2">
      <w:pPr>
        <w:pStyle w:val="NormalInden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Contract Award (02-Mar-19)</w:t>
      </w:r>
    </w:p>
    <w:p w:rsidR="00E36BA2" w:rsidRDefault="00E36BA2" w:rsidP="00E36BA2">
      <w:pPr>
        <w:pStyle w:val="NormalInden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Start Date (01-Apr-19)</w:t>
      </w:r>
      <w:r>
        <w:rPr>
          <w:szCs w:val="24"/>
        </w:rPr>
        <w:tab/>
      </w:r>
      <w:r>
        <w:rPr>
          <w:szCs w:val="24"/>
        </w:rPr>
        <w:tab/>
      </w: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NormalIndent"/>
        <w:tabs>
          <w:tab w:val="left" w:pos="0"/>
        </w:tabs>
        <w:spacing w:before="0" w:beforeAutospacing="0" w:after="0" w:afterAutospacing="0"/>
        <w:ind w:left="0"/>
        <w:rPr>
          <w:rFonts w:cs="Arial"/>
          <w:szCs w:val="24"/>
        </w:rPr>
      </w:pPr>
    </w:p>
    <w:p w:rsidR="00E36BA2" w:rsidRDefault="00E36BA2" w:rsidP="00E36BA2">
      <w:pPr>
        <w:pStyle w:val="2Heading"/>
        <w:numPr>
          <w:ilvl w:val="0"/>
          <w:numId w:val="0"/>
        </w:numPr>
        <w:tabs>
          <w:tab w:val="left" w:pos="720"/>
        </w:tabs>
        <w:ind w:left="993" w:hanging="993"/>
        <w:rPr>
          <w:u w:val="single"/>
        </w:rPr>
      </w:pPr>
      <w:r>
        <w:rPr>
          <w:u w:val="single"/>
        </w:rPr>
        <w:t>High Intensity &amp; Floating Support:</w:t>
      </w: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0"/>
      </w:pPr>
      <w:r>
        <w:t>Contracts will be offered in lots across the County via a tender process to be delivered to the following timetable:</w:t>
      </w:r>
    </w:p>
    <w:p w:rsidR="00E36BA2" w:rsidRDefault="00E36BA2" w:rsidP="00E36BA2">
      <w:pPr>
        <w:pStyle w:val="NormalIndent"/>
        <w:tabs>
          <w:tab w:val="left" w:pos="993"/>
        </w:tabs>
        <w:spacing w:before="0" w:beforeAutospacing="0" w:after="0" w:afterAutospacing="0"/>
        <w:ind w:left="1004"/>
      </w:pPr>
    </w:p>
    <w:p w:rsidR="00E36BA2" w:rsidRDefault="00E36BA2" w:rsidP="00E36BA2">
      <w:pPr>
        <w:pStyle w:val="NormalInden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Invitation to Tender Published (19-Jan-19)</w:t>
      </w:r>
    </w:p>
    <w:p w:rsidR="00E36BA2" w:rsidRDefault="00E36BA2" w:rsidP="00E36BA2">
      <w:pPr>
        <w:pStyle w:val="NormalInden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Invitation to Tender Returned (7-Mar-19)</w:t>
      </w:r>
    </w:p>
    <w:p w:rsidR="00E36BA2" w:rsidRDefault="00E36BA2" w:rsidP="00E36BA2">
      <w:pPr>
        <w:pStyle w:val="NormalInden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Evaluation Complete (7-Apr-19)</w:t>
      </w:r>
    </w:p>
    <w:p w:rsidR="00E36BA2" w:rsidRDefault="00E36BA2" w:rsidP="00E36BA2">
      <w:pPr>
        <w:pStyle w:val="NormalInden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Contract Award (30-Apr-19)</w:t>
      </w:r>
    </w:p>
    <w:p w:rsidR="00E36BA2" w:rsidRDefault="00E36BA2" w:rsidP="00E36BA2">
      <w:pPr>
        <w:pStyle w:val="NormalInden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</w:pPr>
      <w:r>
        <w:rPr>
          <w:szCs w:val="24"/>
        </w:rPr>
        <w:t>Start Date (01-June-19)</w:t>
      </w:r>
    </w:p>
    <w:p w:rsidR="007369A2" w:rsidRDefault="007369A2"/>
    <w:sectPr w:rsidR="00736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A2" w:rsidRDefault="00E36BA2" w:rsidP="00E36BA2">
      <w:r>
        <w:separator/>
      </w:r>
    </w:p>
  </w:endnote>
  <w:endnote w:type="continuationSeparator" w:id="0">
    <w:p w:rsidR="00E36BA2" w:rsidRDefault="00E36BA2" w:rsidP="00E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A2" w:rsidRDefault="00E36BA2" w:rsidP="00E36BA2">
      <w:r>
        <w:separator/>
      </w:r>
    </w:p>
  </w:footnote>
  <w:footnote w:type="continuationSeparator" w:id="0">
    <w:p w:rsidR="00E36BA2" w:rsidRDefault="00E36BA2" w:rsidP="00E3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5E23DDD" wp14:editId="136C2F70">
          <wp:simplePos x="0" y="0"/>
          <wp:positionH relativeFrom="column">
            <wp:posOffset>3097530</wp:posOffset>
          </wp:positionH>
          <wp:positionV relativeFrom="paragraph">
            <wp:posOffset>-31750</wp:posOffset>
          </wp:positionV>
          <wp:extent cx="2238375" cy="648335"/>
          <wp:effectExtent l="0" t="0" r="9525" b="0"/>
          <wp:wrapSquare wrapText="bothSides"/>
          <wp:docPr id="3" name="Picture 3" descr="2hcc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hcc_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A2" w:rsidRDefault="00E36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1349"/>
    <w:multiLevelType w:val="hybridMultilevel"/>
    <w:tmpl w:val="2DA2174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37783383"/>
    <w:multiLevelType w:val="multilevel"/>
    <w:tmpl w:val="6AF490F6"/>
    <w:styleLink w:val="111111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1">
      <w:start w:val="1"/>
      <w:numFmt w:val="decimal"/>
      <w:pStyle w:val="2Heading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2">
      <w:start w:val="1"/>
      <w:numFmt w:val="decimal"/>
      <w:pStyle w:val="3Heading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3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4">
      <w:start w:val="1"/>
      <w:numFmt w:val="lowerLetter"/>
      <w:pStyle w:val="alpha"/>
      <w:lvlText w:val="%5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</w:rPr>
    </w:lvl>
    <w:lvl w:ilvl="5">
      <w:start w:val="1"/>
      <w:numFmt w:val="bullet"/>
      <w:pStyle w:val="-Bullet"/>
      <w:lvlText w:val="-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720"/>
      </w:pPr>
      <w:rPr>
        <w:rFonts w:ascii="Arial" w:hAnsi="Arial"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1440" w:firstLine="0"/>
      </w:pPr>
      <w:rPr>
        <w:rFonts w:ascii="Arial" w:hAnsi="Arial" w:cs="Times New Roman" w:hint="default"/>
      </w:rPr>
    </w:lvl>
  </w:abstractNum>
  <w:abstractNum w:abstractNumId="2">
    <w:nsid w:val="4CDB2608"/>
    <w:multiLevelType w:val="hybridMultilevel"/>
    <w:tmpl w:val="2CA4145C"/>
    <w:lvl w:ilvl="0" w:tplc="08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56D500B0"/>
    <w:multiLevelType w:val="hybridMultilevel"/>
    <w:tmpl w:val="E116BC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E065720"/>
    <w:multiLevelType w:val="hybridMultilevel"/>
    <w:tmpl w:val="6CA454BE"/>
    <w:lvl w:ilvl="0" w:tplc="08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5F796EB3"/>
    <w:multiLevelType w:val="hybridMultilevel"/>
    <w:tmpl w:val="262016D6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2"/>
    <w:rsid w:val="002C757B"/>
    <w:rsid w:val="00456B61"/>
    <w:rsid w:val="006924C8"/>
    <w:rsid w:val="006926DE"/>
    <w:rsid w:val="006E3EAD"/>
    <w:rsid w:val="007369A2"/>
    <w:rsid w:val="007922EF"/>
    <w:rsid w:val="00864F48"/>
    <w:rsid w:val="00893C1F"/>
    <w:rsid w:val="008E238F"/>
    <w:rsid w:val="008E6EBB"/>
    <w:rsid w:val="00B846F7"/>
    <w:rsid w:val="00B86ABA"/>
    <w:rsid w:val="00D70121"/>
    <w:rsid w:val="00E3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36BA2"/>
    <w:rPr>
      <w:color w:val="0000FF"/>
      <w:u w:val="single"/>
    </w:rPr>
  </w:style>
  <w:style w:type="paragraph" w:styleId="NormalIndent">
    <w:name w:val="Normal Indent"/>
    <w:basedOn w:val="Normal"/>
    <w:unhideWhenUsed/>
    <w:rsid w:val="00E36BA2"/>
    <w:pPr>
      <w:spacing w:before="100" w:beforeAutospacing="1" w:after="100" w:afterAutospacing="1"/>
      <w:ind w:left="720"/>
    </w:pPr>
  </w:style>
  <w:style w:type="paragraph" w:customStyle="1" w:styleId="1Heading">
    <w:name w:val="1 Heading"/>
    <w:basedOn w:val="Normal"/>
    <w:next w:val="Normal"/>
    <w:rsid w:val="00E36BA2"/>
    <w:pPr>
      <w:numPr>
        <w:numId w:val="3"/>
      </w:numPr>
      <w:tabs>
        <w:tab w:val="clear" w:pos="720"/>
        <w:tab w:val="num" w:pos="2989"/>
      </w:tabs>
      <w:spacing w:before="100" w:beforeAutospacing="1" w:after="100" w:afterAutospacing="1"/>
      <w:ind w:left="2989"/>
    </w:pPr>
    <w:rPr>
      <w:b/>
      <w:sz w:val="28"/>
    </w:rPr>
  </w:style>
  <w:style w:type="paragraph" w:customStyle="1" w:styleId="2Heading">
    <w:name w:val="2 Heading"/>
    <w:basedOn w:val="Normal"/>
    <w:rsid w:val="00E36BA2"/>
    <w:pPr>
      <w:numPr>
        <w:ilvl w:val="1"/>
        <w:numId w:val="3"/>
      </w:numPr>
      <w:spacing w:before="100" w:beforeAutospacing="1" w:after="100" w:afterAutospacing="1"/>
    </w:pPr>
  </w:style>
  <w:style w:type="paragraph" w:customStyle="1" w:styleId="3Heading">
    <w:name w:val="3 Heading"/>
    <w:basedOn w:val="Normal"/>
    <w:rsid w:val="00E36BA2"/>
    <w:pPr>
      <w:numPr>
        <w:ilvl w:val="2"/>
        <w:numId w:val="3"/>
      </w:numPr>
      <w:spacing w:before="100" w:beforeAutospacing="1" w:after="100" w:afterAutospacing="1"/>
    </w:pPr>
  </w:style>
  <w:style w:type="paragraph" w:customStyle="1" w:styleId="Bullet">
    <w:name w:val="Bullet"/>
    <w:basedOn w:val="Normal"/>
    <w:rsid w:val="00E36BA2"/>
    <w:pPr>
      <w:numPr>
        <w:ilvl w:val="3"/>
        <w:numId w:val="3"/>
      </w:numPr>
      <w:spacing w:before="100" w:beforeAutospacing="1" w:after="100" w:afterAutospacing="1"/>
    </w:pPr>
  </w:style>
  <w:style w:type="paragraph" w:customStyle="1" w:styleId="alpha">
    <w:name w:val="alpha"/>
    <w:basedOn w:val="Normal"/>
    <w:rsid w:val="00E36BA2"/>
    <w:pPr>
      <w:numPr>
        <w:ilvl w:val="4"/>
        <w:numId w:val="3"/>
      </w:numPr>
      <w:spacing w:before="100" w:beforeAutospacing="1" w:after="100" w:afterAutospacing="1"/>
    </w:pPr>
  </w:style>
  <w:style w:type="paragraph" w:customStyle="1" w:styleId="-Bullet">
    <w:name w:val="- Bullet"/>
    <w:basedOn w:val="Normal"/>
    <w:rsid w:val="00E36BA2"/>
    <w:pPr>
      <w:numPr>
        <w:ilvl w:val="5"/>
        <w:numId w:val="3"/>
      </w:numPr>
      <w:spacing w:before="100" w:beforeAutospacing="1" w:after="100" w:afterAutospacing="1"/>
    </w:pPr>
  </w:style>
  <w:style w:type="numbering" w:styleId="111111">
    <w:name w:val="Outline List 2"/>
    <w:basedOn w:val="NoList"/>
    <w:semiHidden/>
    <w:unhideWhenUsed/>
    <w:rsid w:val="00E36BA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A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A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922EF"/>
    <w:pPr>
      <w:ind w:left="720"/>
      <w:contextualSpacing/>
    </w:pPr>
    <w:rPr>
      <w:rFonts w:ascii="Times New Roman" w:hAnsi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7922E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36BA2"/>
    <w:rPr>
      <w:color w:val="0000FF"/>
      <w:u w:val="single"/>
    </w:rPr>
  </w:style>
  <w:style w:type="paragraph" w:styleId="NormalIndent">
    <w:name w:val="Normal Indent"/>
    <w:basedOn w:val="Normal"/>
    <w:unhideWhenUsed/>
    <w:rsid w:val="00E36BA2"/>
    <w:pPr>
      <w:spacing w:before="100" w:beforeAutospacing="1" w:after="100" w:afterAutospacing="1"/>
      <w:ind w:left="720"/>
    </w:pPr>
  </w:style>
  <w:style w:type="paragraph" w:customStyle="1" w:styleId="1Heading">
    <w:name w:val="1 Heading"/>
    <w:basedOn w:val="Normal"/>
    <w:next w:val="Normal"/>
    <w:rsid w:val="00E36BA2"/>
    <w:pPr>
      <w:numPr>
        <w:numId w:val="3"/>
      </w:numPr>
      <w:tabs>
        <w:tab w:val="clear" w:pos="720"/>
        <w:tab w:val="num" w:pos="2989"/>
      </w:tabs>
      <w:spacing w:before="100" w:beforeAutospacing="1" w:after="100" w:afterAutospacing="1"/>
      <w:ind w:left="2989"/>
    </w:pPr>
    <w:rPr>
      <w:b/>
      <w:sz w:val="28"/>
    </w:rPr>
  </w:style>
  <w:style w:type="paragraph" w:customStyle="1" w:styleId="2Heading">
    <w:name w:val="2 Heading"/>
    <w:basedOn w:val="Normal"/>
    <w:rsid w:val="00E36BA2"/>
    <w:pPr>
      <w:numPr>
        <w:ilvl w:val="1"/>
        <w:numId w:val="3"/>
      </w:numPr>
      <w:spacing w:before="100" w:beforeAutospacing="1" w:after="100" w:afterAutospacing="1"/>
    </w:pPr>
  </w:style>
  <w:style w:type="paragraph" w:customStyle="1" w:styleId="3Heading">
    <w:name w:val="3 Heading"/>
    <w:basedOn w:val="Normal"/>
    <w:rsid w:val="00E36BA2"/>
    <w:pPr>
      <w:numPr>
        <w:ilvl w:val="2"/>
        <w:numId w:val="3"/>
      </w:numPr>
      <w:spacing w:before="100" w:beforeAutospacing="1" w:after="100" w:afterAutospacing="1"/>
    </w:pPr>
  </w:style>
  <w:style w:type="paragraph" w:customStyle="1" w:styleId="Bullet">
    <w:name w:val="Bullet"/>
    <w:basedOn w:val="Normal"/>
    <w:rsid w:val="00E36BA2"/>
    <w:pPr>
      <w:numPr>
        <w:ilvl w:val="3"/>
        <w:numId w:val="3"/>
      </w:numPr>
      <w:spacing w:before="100" w:beforeAutospacing="1" w:after="100" w:afterAutospacing="1"/>
    </w:pPr>
  </w:style>
  <w:style w:type="paragraph" w:customStyle="1" w:styleId="alpha">
    <w:name w:val="alpha"/>
    <w:basedOn w:val="Normal"/>
    <w:rsid w:val="00E36BA2"/>
    <w:pPr>
      <w:numPr>
        <w:ilvl w:val="4"/>
        <w:numId w:val="3"/>
      </w:numPr>
      <w:spacing w:before="100" w:beforeAutospacing="1" w:after="100" w:afterAutospacing="1"/>
    </w:pPr>
  </w:style>
  <w:style w:type="paragraph" w:customStyle="1" w:styleId="-Bullet">
    <w:name w:val="- Bullet"/>
    <w:basedOn w:val="Normal"/>
    <w:rsid w:val="00E36BA2"/>
    <w:pPr>
      <w:numPr>
        <w:ilvl w:val="5"/>
        <w:numId w:val="3"/>
      </w:numPr>
      <w:spacing w:before="100" w:beforeAutospacing="1" w:after="100" w:afterAutospacing="1"/>
    </w:pPr>
  </w:style>
  <w:style w:type="numbering" w:styleId="111111">
    <w:name w:val="Outline List 2"/>
    <w:basedOn w:val="NoList"/>
    <w:semiHidden/>
    <w:unhideWhenUsed/>
    <w:rsid w:val="00E36BA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A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A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922EF"/>
    <w:pPr>
      <w:ind w:left="720"/>
      <w:contextualSpacing/>
    </w:pPr>
    <w:rPr>
      <w:rFonts w:ascii="Times New Roman" w:hAnsi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7922E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-tendhost.co.uk/hampshire/aspx/ProjectManage/12356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edeccyar</dc:creator>
  <cp:lastModifiedBy>edeccyar</cp:lastModifiedBy>
  <cp:revision>5</cp:revision>
  <dcterms:created xsi:type="dcterms:W3CDTF">2018-11-02T15:47:00Z</dcterms:created>
  <dcterms:modified xsi:type="dcterms:W3CDTF">2018-11-09T15:47:00Z</dcterms:modified>
</cp:coreProperties>
</file>