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A5439" w14:textId="53C7EE70" w:rsidR="000C1B73" w:rsidRPr="00C07D16" w:rsidRDefault="00821BE2">
      <w:pPr>
        <w:pStyle w:val="TitlePage"/>
      </w:pPr>
      <w:r w:rsidRPr="009528C1">
        <w:t>CDE</w:t>
      </w:r>
      <w:r w:rsidRPr="00821BE2">
        <w:rPr>
          <w:color w:val="FF0000"/>
        </w:rPr>
        <w:t xml:space="preserve"> </w:t>
      </w:r>
      <w:r w:rsidR="00371E9A">
        <w:t>Contract</w:t>
      </w:r>
      <w:r w:rsidR="00394C62">
        <w:t xml:space="preserve"> No DST</w:t>
      </w:r>
      <w:r w:rsidR="00394C62" w:rsidRPr="00C07D16">
        <w:t>LX</w:t>
      </w:r>
      <w:r w:rsidR="00B23F09">
        <w:t>1000</w:t>
      </w:r>
      <w:r w:rsidR="00C07D16" w:rsidRPr="00C07D16">
        <w:t>103994</w:t>
      </w:r>
    </w:p>
    <w:p w14:paraId="562A543B" w14:textId="77777777" w:rsidR="000C1B73" w:rsidRPr="00C07D16" w:rsidRDefault="00394C62">
      <w:pPr>
        <w:pStyle w:val="TitlePage"/>
      </w:pPr>
      <w:r w:rsidRPr="00C07D16">
        <w:t>Between</w:t>
      </w:r>
    </w:p>
    <w:p w14:paraId="562A543C" w14:textId="218C8836" w:rsidR="000C1B73" w:rsidRPr="00C07D16" w:rsidRDefault="00BB0641">
      <w:pPr>
        <w:pStyle w:val="TitlePage"/>
      </w:pPr>
      <w:r w:rsidRPr="00C07D16">
        <w:t>LabGenius Ltd</w:t>
      </w:r>
    </w:p>
    <w:p w14:paraId="562A543D" w14:textId="4FCD2966" w:rsidR="000C1B73" w:rsidRDefault="00483142">
      <w:pPr>
        <w:pStyle w:val="TitlePage"/>
      </w:pPr>
      <w:r>
        <w:t>and</w:t>
      </w:r>
    </w:p>
    <w:p w14:paraId="562A543E" w14:textId="11F90250" w:rsidR="000C1B73" w:rsidRDefault="00394C62">
      <w:pPr>
        <w:pStyle w:val="TitlePage"/>
      </w:pPr>
      <w:r>
        <w:t>Defence Science and Technology Laboratory (</w:t>
      </w:r>
      <w:r w:rsidR="00BA3F2B">
        <w:t>Dstl</w:t>
      </w:r>
      <w:r>
        <w:t>)</w:t>
      </w:r>
    </w:p>
    <w:p w14:paraId="562A5440" w14:textId="77777777" w:rsidR="00A329D7" w:rsidRDefault="00A329D7" w:rsidP="00394C62">
      <w:pPr>
        <w:jc w:val="center"/>
        <w:rPr>
          <w:rFonts w:cs="Arial"/>
          <w:b/>
        </w:rPr>
        <w:sectPr w:rsidR="00A329D7" w:rsidSect="00640D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021" w:bottom="1134" w:left="1134" w:header="720" w:footer="720" w:gutter="0"/>
          <w:cols w:space="720"/>
          <w:vAlign w:val="center"/>
          <w:titlePg/>
          <w:docGrid w:linePitch="272"/>
        </w:sectPr>
      </w:pPr>
    </w:p>
    <w:p w14:paraId="562A5441" w14:textId="77777777" w:rsidR="00261070" w:rsidRPr="00261070" w:rsidRDefault="00007245">
      <w:pPr>
        <w:rPr>
          <w:b/>
        </w:rPr>
      </w:pPr>
      <w:r w:rsidRPr="00007245">
        <w:rPr>
          <w:b/>
        </w:rPr>
        <w:lastRenderedPageBreak/>
        <w:t>SCHEDULE OF REQUIREMENTS</w:t>
      </w:r>
    </w:p>
    <w:p w14:paraId="562A5442" w14:textId="77777777" w:rsidR="000C1B73" w:rsidRDefault="00663156">
      <w:r>
        <w:t>Dstl is part of the Ministry of Defence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3323"/>
        <w:gridCol w:w="3323"/>
      </w:tblGrid>
      <w:tr w:rsidR="00663156" w:rsidRPr="00606AC3" w14:paraId="562A544A" w14:textId="77777777" w:rsidTr="002214F9">
        <w:tc>
          <w:tcPr>
            <w:tcW w:w="3322" w:type="dxa"/>
          </w:tcPr>
          <w:p w14:paraId="562A5443" w14:textId="77777777" w:rsidR="000C1B73" w:rsidRDefault="003E1C01">
            <w:pPr>
              <w:spacing w:before="120" w:after="120"/>
            </w:pPr>
            <w:r w:rsidRPr="003E1C01">
              <w:t>CONTRACTOR:</w:t>
            </w:r>
          </w:p>
          <w:p w14:paraId="3209E3E9" w14:textId="77777777" w:rsidR="00BB0641" w:rsidRPr="00BB0641" w:rsidRDefault="00BB0641" w:rsidP="00BB0641">
            <w:pPr>
              <w:spacing w:after="0"/>
              <w:rPr>
                <w:rFonts w:eastAsia="Times New Roman" w:cs="Arial"/>
                <w:sz w:val="22"/>
                <w:lang w:eastAsia="en-GB"/>
              </w:rPr>
            </w:pPr>
            <w:proofErr w:type="spellStart"/>
            <w:r w:rsidRPr="00BB0641">
              <w:rPr>
                <w:rFonts w:eastAsia="Times New Roman" w:cs="Arial"/>
                <w:sz w:val="22"/>
                <w:lang w:eastAsia="en-GB"/>
              </w:rPr>
              <w:t>LabGenius</w:t>
            </w:r>
            <w:proofErr w:type="spellEnd"/>
            <w:r w:rsidRPr="00BB0641">
              <w:rPr>
                <w:rFonts w:eastAsia="Times New Roman" w:cs="Arial"/>
                <w:sz w:val="22"/>
                <w:lang w:eastAsia="en-GB"/>
              </w:rPr>
              <w:t xml:space="preserve"> Ltd</w:t>
            </w:r>
          </w:p>
          <w:p w14:paraId="407929CD" w14:textId="77777777" w:rsidR="00BB0641" w:rsidRPr="00BB0641" w:rsidRDefault="00BB0641" w:rsidP="00BB0641">
            <w:pPr>
              <w:spacing w:after="0"/>
              <w:rPr>
                <w:rFonts w:eastAsia="Times New Roman" w:cs="Arial"/>
                <w:sz w:val="22"/>
                <w:lang w:eastAsia="en-GB"/>
              </w:rPr>
            </w:pPr>
            <w:r w:rsidRPr="00BB0641">
              <w:rPr>
                <w:rFonts w:eastAsia="Times New Roman" w:cs="Arial"/>
                <w:sz w:val="22"/>
                <w:lang w:eastAsia="en-GB"/>
              </w:rPr>
              <w:t>Imperial College London Incubator</w:t>
            </w:r>
          </w:p>
          <w:p w14:paraId="0345743E" w14:textId="77777777" w:rsidR="00BB0641" w:rsidRPr="00BB0641" w:rsidRDefault="00BB0641" w:rsidP="00BB0641">
            <w:pPr>
              <w:spacing w:after="0"/>
              <w:rPr>
                <w:rFonts w:eastAsia="Times New Roman" w:cs="Arial"/>
                <w:sz w:val="22"/>
                <w:lang w:eastAsia="en-GB"/>
              </w:rPr>
            </w:pPr>
            <w:r w:rsidRPr="00BB0641">
              <w:rPr>
                <w:rFonts w:eastAsia="Times New Roman" w:cs="Arial"/>
                <w:sz w:val="22"/>
                <w:lang w:eastAsia="en-GB"/>
              </w:rPr>
              <w:t>Bessemer Building</w:t>
            </w:r>
          </w:p>
          <w:p w14:paraId="1A892F0A" w14:textId="77777777" w:rsidR="00BB0641" w:rsidRPr="00BB0641" w:rsidRDefault="00BB0641" w:rsidP="00BB0641">
            <w:pPr>
              <w:spacing w:after="0"/>
              <w:rPr>
                <w:rFonts w:eastAsia="Times New Roman" w:cs="Arial"/>
                <w:sz w:val="22"/>
                <w:lang w:eastAsia="en-GB"/>
              </w:rPr>
            </w:pPr>
            <w:r w:rsidRPr="00BB0641">
              <w:rPr>
                <w:rFonts w:eastAsia="Times New Roman" w:cs="Arial"/>
                <w:sz w:val="22"/>
                <w:lang w:eastAsia="en-GB"/>
              </w:rPr>
              <w:t>South Kensington</w:t>
            </w:r>
          </w:p>
          <w:p w14:paraId="1BDE552D" w14:textId="77777777" w:rsidR="00BB0641" w:rsidRPr="00BB0641" w:rsidRDefault="00BB0641" w:rsidP="00BB0641">
            <w:pPr>
              <w:spacing w:after="0"/>
              <w:rPr>
                <w:rFonts w:eastAsia="Times New Roman" w:cs="Arial"/>
                <w:sz w:val="22"/>
                <w:lang w:eastAsia="en-GB"/>
              </w:rPr>
            </w:pPr>
            <w:r w:rsidRPr="00BB0641">
              <w:rPr>
                <w:rFonts w:eastAsia="Times New Roman" w:cs="Arial"/>
                <w:sz w:val="22"/>
                <w:lang w:eastAsia="en-GB"/>
              </w:rPr>
              <w:t>London</w:t>
            </w:r>
          </w:p>
          <w:p w14:paraId="562A5444" w14:textId="44BBE12E" w:rsidR="000C1B73" w:rsidRPr="006015DF" w:rsidRDefault="00BB0641" w:rsidP="00047F6F">
            <w:pPr>
              <w:spacing w:after="0"/>
              <w:rPr>
                <w:rFonts w:eastAsia="Times New Roman"/>
                <w:sz w:val="22"/>
                <w:lang w:eastAsia="en-GB"/>
              </w:rPr>
            </w:pPr>
            <w:r w:rsidRPr="00BB0641">
              <w:rPr>
                <w:rFonts w:eastAsia="Times New Roman" w:cs="Arial"/>
                <w:sz w:val="22"/>
                <w:lang w:eastAsia="en-GB"/>
              </w:rPr>
              <w:t>SW7 2AZ</w:t>
            </w:r>
          </w:p>
        </w:tc>
        <w:tc>
          <w:tcPr>
            <w:tcW w:w="3323" w:type="dxa"/>
            <w:vMerge w:val="restart"/>
          </w:tcPr>
          <w:p w14:paraId="562A5445" w14:textId="77777777" w:rsidR="000C1B73" w:rsidRDefault="003E1C01">
            <w:pPr>
              <w:spacing w:before="120" w:after="120"/>
            </w:pPr>
            <w:r w:rsidRPr="003E1C01">
              <w:t>SCHEDULE OF REQUIREMENTS FOR</w:t>
            </w:r>
          </w:p>
          <w:bookmarkStart w:id="0" w:name="xxxd6"/>
          <w:p w14:paraId="106A40E4" w14:textId="73D43B7A" w:rsidR="000C1B73" w:rsidRPr="00B23F09" w:rsidRDefault="007F33F3" w:rsidP="007D55A0">
            <w:pPr>
              <w:spacing w:before="120" w:after="120"/>
            </w:pPr>
            <w:r w:rsidRPr="00B23F09">
              <w:fldChar w:fldCharType="begin"/>
            </w:r>
            <w:r w:rsidR="00927549" w:rsidRPr="00B23F09">
              <w:instrText xml:space="preserve"> HYPERLINK  \l "xxxg6" </w:instrText>
            </w:r>
            <w:r w:rsidRPr="00B23F09">
              <w:fldChar w:fldCharType="separate"/>
            </w:r>
            <w:bookmarkEnd w:id="0"/>
            <w:r w:rsidR="007D55A0" w:rsidRPr="00B23F09">
              <w:rPr>
                <w:rStyle w:val="Hyperlink"/>
                <w:color w:val="auto"/>
                <w:u w:val="none"/>
              </w:rPr>
              <w:t>CDE</w:t>
            </w:r>
            <w:r w:rsidR="00047F6F" w:rsidRPr="00B23F09">
              <w:rPr>
                <w:rStyle w:val="Hyperlink"/>
                <w:color w:val="auto"/>
                <w:u w:val="none"/>
              </w:rPr>
              <w:t>100</w:t>
            </w:r>
            <w:r w:rsidR="00BB0641" w:rsidRPr="00B23F09">
              <w:rPr>
                <w:rStyle w:val="Hyperlink"/>
                <w:color w:val="auto"/>
                <w:u w:val="none"/>
              </w:rPr>
              <w:t>598</w:t>
            </w:r>
            <w:r w:rsidRPr="00B23F09">
              <w:fldChar w:fldCharType="end"/>
            </w:r>
          </w:p>
          <w:p w14:paraId="1A8CE538" w14:textId="173BE984" w:rsidR="00BB0641" w:rsidRPr="0076580B" w:rsidRDefault="00BB0641" w:rsidP="00BB0641">
            <w:pPr>
              <w:rPr>
                <w:rFonts w:cs="Arial"/>
                <w:b/>
              </w:rPr>
            </w:pPr>
            <w:r>
              <w:rPr>
                <w:rFonts w:cs="Arial"/>
                <w:b/>
              </w:rPr>
              <w:t>Increased energy</w:t>
            </w:r>
            <w:r w:rsidR="002E570E">
              <w:rPr>
                <w:rFonts w:cs="Arial"/>
                <w:b/>
              </w:rPr>
              <w:t xml:space="preserve"> dissipation</w:t>
            </w:r>
            <w:r>
              <w:rPr>
                <w:rFonts w:cs="Arial"/>
                <w:b/>
              </w:rPr>
              <w:t xml:space="preserve"> for flexible body armours</w:t>
            </w:r>
          </w:p>
          <w:p w14:paraId="562A5446" w14:textId="2752477A" w:rsidR="00047F6F" w:rsidRDefault="00047F6F" w:rsidP="007D55A0">
            <w:pPr>
              <w:spacing w:before="120" w:after="120"/>
              <w:rPr>
                <w:color w:val="FF0000"/>
              </w:rPr>
            </w:pPr>
          </w:p>
        </w:tc>
        <w:tc>
          <w:tcPr>
            <w:tcW w:w="3323" w:type="dxa"/>
          </w:tcPr>
          <w:p w14:paraId="562A5447" w14:textId="11C003C9" w:rsidR="000C1B73" w:rsidRDefault="003E1C01">
            <w:pPr>
              <w:spacing w:before="120" w:after="120"/>
            </w:pPr>
            <w:r w:rsidRPr="003E1C01">
              <w:t>CONTRACT NO:</w:t>
            </w:r>
            <w:r w:rsidR="00534D47">
              <w:t xml:space="preserve"> DSTLX1000</w:t>
            </w:r>
            <w:r w:rsidR="00C07D16">
              <w:t>103994</w:t>
            </w:r>
          </w:p>
          <w:p w14:paraId="562A5449" w14:textId="77777777" w:rsidR="000C1B73" w:rsidRDefault="003E1C01">
            <w:pPr>
              <w:spacing w:before="120" w:after="120"/>
              <w:rPr>
                <w:i/>
              </w:rPr>
            </w:pPr>
            <w:r w:rsidRPr="003E1C01">
              <w:rPr>
                <w:i/>
              </w:rPr>
              <w:t>To be quoted on all correspondence</w:t>
            </w:r>
          </w:p>
        </w:tc>
      </w:tr>
      <w:tr w:rsidR="00663156" w:rsidRPr="00606AC3" w14:paraId="562A5450" w14:textId="77777777" w:rsidTr="002214F9">
        <w:tc>
          <w:tcPr>
            <w:tcW w:w="3322" w:type="dxa"/>
          </w:tcPr>
          <w:p w14:paraId="562A544B" w14:textId="77777777" w:rsidR="000C1B73" w:rsidRDefault="003E1C01">
            <w:pPr>
              <w:spacing w:before="120" w:after="120"/>
            </w:pPr>
            <w:r w:rsidRPr="003E1C01">
              <w:t>Issued on:</w:t>
            </w:r>
          </w:p>
          <w:bookmarkStart w:id="1" w:name="xxxd8"/>
          <w:p w14:paraId="562A544C" w14:textId="5C05E871" w:rsidR="000C1B73" w:rsidRPr="00B23F09" w:rsidRDefault="007F33F3" w:rsidP="00B23F09">
            <w:pPr>
              <w:spacing w:before="120" w:after="120"/>
              <w:rPr>
                <w:color w:val="FF0000"/>
              </w:rPr>
            </w:pPr>
            <w:r w:rsidRPr="00B23F09">
              <w:fldChar w:fldCharType="begin"/>
            </w:r>
            <w:r w:rsidR="00927549" w:rsidRPr="00B23F09">
              <w:instrText xml:space="preserve"> HYPERLINK  \l "xxxg8" </w:instrText>
            </w:r>
            <w:r w:rsidRPr="00B23F09">
              <w:fldChar w:fldCharType="separate"/>
            </w:r>
            <w:bookmarkEnd w:id="1"/>
            <w:r w:rsidR="00B23F09" w:rsidRPr="00B23F09">
              <w:rPr>
                <w:rStyle w:val="Hyperlink"/>
                <w:color w:val="auto"/>
                <w:u w:val="none"/>
              </w:rPr>
              <w:t>02/06/16</w:t>
            </w:r>
            <w:r w:rsidRPr="00B23F09">
              <w:fldChar w:fldCharType="end"/>
            </w:r>
          </w:p>
        </w:tc>
        <w:tc>
          <w:tcPr>
            <w:tcW w:w="3323" w:type="dxa"/>
            <w:vMerge/>
          </w:tcPr>
          <w:p w14:paraId="562A544D" w14:textId="77777777" w:rsidR="000C1B73" w:rsidRDefault="000C1B73">
            <w:pPr>
              <w:spacing w:before="120" w:after="120"/>
            </w:pPr>
          </w:p>
        </w:tc>
        <w:tc>
          <w:tcPr>
            <w:tcW w:w="3323" w:type="dxa"/>
          </w:tcPr>
          <w:p w14:paraId="562A544F" w14:textId="77777777" w:rsidR="000C1B73" w:rsidRDefault="000C1B73" w:rsidP="007D55A0">
            <w:pPr>
              <w:spacing w:before="120" w:after="120"/>
            </w:pPr>
          </w:p>
        </w:tc>
      </w:tr>
    </w:tbl>
    <w:p w14:paraId="562A5451" w14:textId="77777777" w:rsidR="000C1B73" w:rsidRDefault="000C1B7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4961"/>
        <w:gridCol w:w="1417"/>
        <w:gridCol w:w="1922"/>
      </w:tblGrid>
      <w:tr w:rsidR="00663156" w:rsidRPr="00606AC3" w14:paraId="562A5453" w14:textId="77777777" w:rsidTr="002214F9">
        <w:tc>
          <w:tcPr>
            <w:tcW w:w="9968" w:type="dxa"/>
            <w:gridSpan w:val="4"/>
          </w:tcPr>
          <w:p w14:paraId="562A5452" w14:textId="77777777" w:rsidR="000C1B73" w:rsidRDefault="003E1C01">
            <w:pPr>
              <w:spacing w:before="120" w:after="120"/>
            </w:pPr>
            <w:r w:rsidRPr="003E1C01">
              <w:t>Table I – Schedule Of Requirements</w:t>
            </w:r>
          </w:p>
        </w:tc>
      </w:tr>
      <w:tr w:rsidR="00663156" w:rsidRPr="00606AC3" w14:paraId="562A5459" w14:textId="77777777" w:rsidTr="002214F9">
        <w:tc>
          <w:tcPr>
            <w:tcW w:w="1668" w:type="dxa"/>
          </w:tcPr>
          <w:p w14:paraId="562A5454" w14:textId="77777777" w:rsidR="000C1B73" w:rsidRDefault="003E1C01">
            <w:pPr>
              <w:spacing w:before="120" w:after="120"/>
            </w:pPr>
            <w:r w:rsidRPr="003E1C01">
              <w:t>ITEM No.</w:t>
            </w:r>
          </w:p>
        </w:tc>
        <w:tc>
          <w:tcPr>
            <w:tcW w:w="4961" w:type="dxa"/>
          </w:tcPr>
          <w:p w14:paraId="562A5455" w14:textId="77777777" w:rsidR="000C1B73" w:rsidRDefault="003E1C01">
            <w:pPr>
              <w:spacing w:before="120" w:after="120"/>
            </w:pPr>
            <w:r w:rsidRPr="003E1C01">
              <w:t>Description</w:t>
            </w:r>
          </w:p>
        </w:tc>
        <w:tc>
          <w:tcPr>
            <w:tcW w:w="1417" w:type="dxa"/>
          </w:tcPr>
          <w:p w14:paraId="562A5456" w14:textId="77777777" w:rsidR="000C1B73" w:rsidRDefault="003E1C01">
            <w:pPr>
              <w:spacing w:before="120" w:after="120"/>
            </w:pPr>
            <w:r w:rsidRPr="003E1C01">
              <w:t>QTY</w:t>
            </w:r>
          </w:p>
        </w:tc>
        <w:tc>
          <w:tcPr>
            <w:tcW w:w="1922" w:type="dxa"/>
          </w:tcPr>
          <w:p w14:paraId="562A5458" w14:textId="77777777" w:rsidR="000C1B73" w:rsidRDefault="003E1C01">
            <w:pPr>
              <w:spacing w:before="120" w:after="120"/>
            </w:pPr>
            <w:r w:rsidRPr="003E1C01">
              <w:t>£ (VAT EX)</w:t>
            </w:r>
          </w:p>
        </w:tc>
      </w:tr>
      <w:tr w:rsidR="00663156" w:rsidRPr="00606AC3" w14:paraId="562A545E" w14:textId="77777777" w:rsidTr="002214F9">
        <w:tc>
          <w:tcPr>
            <w:tcW w:w="1668" w:type="dxa"/>
          </w:tcPr>
          <w:p w14:paraId="562A545A" w14:textId="77777777" w:rsidR="000C1B73" w:rsidRDefault="003E1C01">
            <w:pPr>
              <w:spacing w:before="120" w:after="120"/>
            </w:pPr>
            <w:r w:rsidRPr="003E1C01">
              <w:t>1</w:t>
            </w:r>
          </w:p>
        </w:tc>
        <w:tc>
          <w:tcPr>
            <w:tcW w:w="4961" w:type="dxa"/>
          </w:tcPr>
          <w:p w14:paraId="562A545B" w14:textId="16C41736" w:rsidR="000C1B73" w:rsidRPr="002E570E" w:rsidRDefault="007D55A0" w:rsidP="002E570E">
            <w:pPr>
              <w:rPr>
                <w:rFonts w:cs="Arial"/>
                <w:b/>
              </w:rPr>
            </w:pPr>
            <w:r w:rsidRPr="00BB6258">
              <w:rPr>
                <w:color w:val="000000" w:themeColor="text1"/>
              </w:rPr>
              <w:t>CDE</w:t>
            </w:r>
            <w:r w:rsidR="00C07D16">
              <w:rPr>
                <w:color w:val="000000" w:themeColor="text1"/>
              </w:rPr>
              <w:t>100598</w:t>
            </w:r>
            <w:r w:rsidRPr="00BB6258">
              <w:rPr>
                <w:color w:val="000000" w:themeColor="text1"/>
              </w:rPr>
              <w:t xml:space="preserve"> - Research and Development into </w:t>
            </w:r>
            <w:r w:rsidR="002E570E" w:rsidRPr="002E570E">
              <w:rPr>
                <w:rFonts w:cs="Arial"/>
              </w:rPr>
              <w:t>Increased energy</w:t>
            </w:r>
            <w:r w:rsidR="002E570E">
              <w:rPr>
                <w:rFonts w:cs="Arial"/>
              </w:rPr>
              <w:t xml:space="preserve"> dissipation</w:t>
            </w:r>
            <w:r w:rsidR="002E570E" w:rsidRPr="002E570E">
              <w:rPr>
                <w:rFonts w:cs="Arial"/>
              </w:rPr>
              <w:t xml:space="preserve"> for flexible body armours</w:t>
            </w:r>
            <w:r w:rsidRPr="002E570E">
              <w:rPr>
                <w:color w:val="000000" w:themeColor="text1"/>
              </w:rPr>
              <w:t xml:space="preserve"> </w:t>
            </w:r>
            <w:r w:rsidRPr="00BB6258">
              <w:rPr>
                <w:color w:val="000000" w:themeColor="text1"/>
              </w:rPr>
              <w:t xml:space="preserve">in accordance with Condition </w:t>
            </w:r>
            <w:r w:rsidR="007C285C">
              <w:rPr>
                <w:color w:val="000000" w:themeColor="text1"/>
              </w:rPr>
              <w:t>3</w:t>
            </w:r>
            <w:r w:rsidRPr="00BB6258">
              <w:rPr>
                <w:color w:val="000000" w:themeColor="text1"/>
              </w:rPr>
              <w:t xml:space="preserve"> of the Contract terms and conditions</w:t>
            </w:r>
          </w:p>
        </w:tc>
        <w:tc>
          <w:tcPr>
            <w:tcW w:w="1417" w:type="dxa"/>
          </w:tcPr>
          <w:p w14:paraId="562A545C" w14:textId="02F95F08" w:rsidR="000C1B73" w:rsidRDefault="00F5634E">
            <w:pPr>
              <w:spacing w:before="120" w:after="120"/>
            </w:pPr>
            <w:r>
              <w:t>1</w:t>
            </w:r>
          </w:p>
        </w:tc>
        <w:tc>
          <w:tcPr>
            <w:tcW w:w="1922" w:type="dxa"/>
          </w:tcPr>
          <w:p w14:paraId="562A545D" w14:textId="3EC02DE0" w:rsidR="000C1B73" w:rsidRDefault="00C07D16" w:rsidP="00383434">
            <w:pPr>
              <w:spacing w:before="120" w:after="120"/>
            </w:pPr>
            <w:r>
              <w:t>100,000.00</w:t>
            </w:r>
          </w:p>
        </w:tc>
      </w:tr>
      <w:tr w:rsidR="00663156" w:rsidRPr="00606AC3" w14:paraId="562A5463" w14:textId="77777777" w:rsidTr="002214F9">
        <w:tc>
          <w:tcPr>
            <w:tcW w:w="1668" w:type="dxa"/>
          </w:tcPr>
          <w:p w14:paraId="562A545F" w14:textId="77777777" w:rsidR="000C1B73" w:rsidRDefault="000C1B73">
            <w:pPr>
              <w:spacing w:before="120" w:after="120"/>
            </w:pPr>
          </w:p>
        </w:tc>
        <w:tc>
          <w:tcPr>
            <w:tcW w:w="4961" w:type="dxa"/>
          </w:tcPr>
          <w:p w14:paraId="36A3FBB7" w14:textId="77777777" w:rsidR="000C1B73" w:rsidRDefault="003E1C01" w:rsidP="00C1715D">
            <w:pPr>
              <w:spacing w:before="120" w:after="120"/>
            </w:pPr>
            <w:r w:rsidRPr="003E1C01">
              <w:t xml:space="preserve">TOTAL FIRM PRICE IN WORDS </w:t>
            </w:r>
          </w:p>
          <w:p w14:paraId="562A5460" w14:textId="3F9DF798" w:rsidR="00F5634E" w:rsidRDefault="00C07D16" w:rsidP="00383434">
            <w:pPr>
              <w:spacing w:before="120" w:after="120"/>
            </w:pPr>
            <w:r>
              <w:t>On Hundred Thousand pounds sterling</w:t>
            </w:r>
          </w:p>
        </w:tc>
        <w:tc>
          <w:tcPr>
            <w:tcW w:w="1417" w:type="dxa"/>
          </w:tcPr>
          <w:p w14:paraId="562A5461" w14:textId="77777777" w:rsidR="000C1B73" w:rsidRDefault="000C1B73">
            <w:pPr>
              <w:spacing w:before="120" w:after="120"/>
            </w:pPr>
          </w:p>
        </w:tc>
        <w:tc>
          <w:tcPr>
            <w:tcW w:w="1922" w:type="dxa"/>
          </w:tcPr>
          <w:p w14:paraId="562A5462" w14:textId="24D24C06" w:rsidR="000C1B73" w:rsidRDefault="00F5634E" w:rsidP="00C07D16">
            <w:pPr>
              <w:spacing w:before="120" w:after="120"/>
              <w:rPr>
                <w:color w:val="FF0000"/>
              </w:rPr>
            </w:pPr>
            <w:r w:rsidRPr="00B23F09">
              <w:t>£</w:t>
            </w:r>
            <w:r w:rsidR="00C07D16" w:rsidRPr="00B23F09">
              <w:t>100,000.00</w:t>
            </w:r>
          </w:p>
        </w:tc>
      </w:tr>
      <w:tr w:rsidR="00663156" w:rsidRPr="00606AC3" w14:paraId="562A5465" w14:textId="77777777" w:rsidTr="002214F9">
        <w:tc>
          <w:tcPr>
            <w:tcW w:w="9968" w:type="dxa"/>
            <w:gridSpan w:val="4"/>
          </w:tcPr>
          <w:p w14:paraId="562A5464" w14:textId="23F9150F" w:rsidR="000C1B73" w:rsidRDefault="003E1C01" w:rsidP="009B561A">
            <w:pPr>
              <w:spacing w:before="120" w:after="120"/>
            </w:pPr>
            <w:r w:rsidRPr="003E1C01">
              <w:t xml:space="preserve">These items are more particularly described in the </w:t>
            </w:r>
            <w:r w:rsidR="009B561A">
              <w:t>CDE proposal.</w:t>
            </w:r>
          </w:p>
        </w:tc>
      </w:tr>
    </w:tbl>
    <w:p w14:paraId="562A5466" w14:textId="77777777" w:rsidR="000C1B73" w:rsidRDefault="000C1B73">
      <w:pPr>
        <w:spacing w:after="0"/>
      </w:pPr>
    </w:p>
    <w:p w14:paraId="562A5474" w14:textId="77777777" w:rsidR="000C1B73" w:rsidRDefault="00663156">
      <w:r>
        <w:t>* Note: to price per quantity shown in Table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268"/>
        <w:gridCol w:w="2694"/>
        <w:gridCol w:w="3764"/>
      </w:tblGrid>
      <w:tr w:rsidR="00663156" w:rsidRPr="00606AC3" w14:paraId="562A5476" w14:textId="77777777" w:rsidTr="002214F9">
        <w:tc>
          <w:tcPr>
            <w:tcW w:w="9968" w:type="dxa"/>
            <w:gridSpan w:val="4"/>
          </w:tcPr>
          <w:p w14:paraId="562A5475" w14:textId="49E9235D" w:rsidR="000C1B73" w:rsidRDefault="003E1C01" w:rsidP="007D55A0">
            <w:pPr>
              <w:spacing w:before="120" w:after="120"/>
            </w:pPr>
            <w:r w:rsidRPr="003E1C01">
              <w:t>Table II – Duration of Contract</w:t>
            </w:r>
          </w:p>
        </w:tc>
      </w:tr>
      <w:tr w:rsidR="00663156" w:rsidRPr="00606AC3" w14:paraId="562A547B" w14:textId="77777777" w:rsidTr="002214F9">
        <w:tc>
          <w:tcPr>
            <w:tcW w:w="1242" w:type="dxa"/>
          </w:tcPr>
          <w:p w14:paraId="562A5477" w14:textId="77777777" w:rsidR="000C1B73" w:rsidRDefault="003E1C01">
            <w:pPr>
              <w:spacing w:before="120" w:after="120"/>
            </w:pPr>
            <w:r w:rsidRPr="003E1C01">
              <w:t>ITEM No.</w:t>
            </w:r>
          </w:p>
        </w:tc>
        <w:tc>
          <w:tcPr>
            <w:tcW w:w="2268" w:type="dxa"/>
          </w:tcPr>
          <w:p w14:paraId="562A5478" w14:textId="77777777" w:rsidR="000C1B73" w:rsidRDefault="003E1C01">
            <w:pPr>
              <w:spacing w:before="120" w:after="120"/>
            </w:pPr>
            <w:r w:rsidRPr="003E1C01">
              <w:t>Commencement Date</w:t>
            </w:r>
          </w:p>
        </w:tc>
        <w:tc>
          <w:tcPr>
            <w:tcW w:w="2694" w:type="dxa"/>
          </w:tcPr>
          <w:p w14:paraId="562A5479" w14:textId="77777777" w:rsidR="000C1B73" w:rsidRDefault="003E1C01">
            <w:pPr>
              <w:spacing w:before="120" w:after="120"/>
            </w:pPr>
            <w:r w:rsidRPr="003E1C01">
              <w:t>Completion Date</w:t>
            </w:r>
          </w:p>
        </w:tc>
        <w:tc>
          <w:tcPr>
            <w:tcW w:w="3764" w:type="dxa"/>
          </w:tcPr>
          <w:p w14:paraId="562A547A" w14:textId="77777777" w:rsidR="000C1B73" w:rsidRDefault="003E1C01">
            <w:pPr>
              <w:spacing w:before="120" w:after="120"/>
            </w:pPr>
            <w:r w:rsidRPr="003E1C01">
              <w:t>Conditions of Contract</w:t>
            </w:r>
          </w:p>
        </w:tc>
      </w:tr>
      <w:tr w:rsidR="00663156" w:rsidRPr="00606AC3" w14:paraId="562A5486" w14:textId="77777777" w:rsidTr="002214F9">
        <w:tc>
          <w:tcPr>
            <w:tcW w:w="1242" w:type="dxa"/>
          </w:tcPr>
          <w:p w14:paraId="562A547C" w14:textId="77777777" w:rsidR="000C1B73" w:rsidRDefault="003E1C01">
            <w:pPr>
              <w:spacing w:before="120" w:after="120"/>
            </w:pPr>
            <w:r w:rsidRPr="003E1C01">
              <w:t>All</w:t>
            </w:r>
          </w:p>
        </w:tc>
        <w:tc>
          <w:tcPr>
            <w:tcW w:w="2268" w:type="dxa"/>
          </w:tcPr>
          <w:p w14:paraId="562A547D" w14:textId="0691C0FE" w:rsidR="000C1B73" w:rsidRPr="00B23F09" w:rsidRDefault="00854C46" w:rsidP="00F5634E">
            <w:pPr>
              <w:spacing w:before="120" w:after="120"/>
            </w:pPr>
            <w:hyperlink w:anchor="xxxg13" w:history="1">
              <w:r w:rsidR="00F5634E" w:rsidRPr="00B23F09">
                <w:rPr>
                  <w:rStyle w:val="Hyperlink"/>
                  <w:color w:val="auto"/>
                  <w:u w:val="none"/>
                </w:rPr>
                <w:t>01/07/16</w:t>
              </w:r>
            </w:hyperlink>
          </w:p>
        </w:tc>
        <w:tc>
          <w:tcPr>
            <w:tcW w:w="2694" w:type="dxa"/>
          </w:tcPr>
          <w:p w14:paraId="562A547E" w14:textId="4640F921" w:rsidR="000C1B73" w:rsidRPr="00B23F09" w:rsidRDefault="00F5634E" w:rsidP="00C07D16">
            <w:pPr>
              <w:spacing w:before="120" w:after="120"/>
            </w:pPr>
            <w:r w:rsidRPr="00B23F09">
              <w:t>3</w:t>
            </w:r>
            <w:r w:rsidR="00C07D16" w:rsidRPr="00B23F09">
              <w:t>0/06/17</w:t>
            </w:r>
          </w:p>
        </w:tc>
        <w:tc>
          <w:tcPr>
            <w:tcW w:w="3764" w:type="dxa"/>
          </w:tcPr>
          <w:p w14:paraId="562A547F" w14:textId="77777777" w:rsidR="000C1B73" w:rsidRDefault="003E1C01" w:rsidP="007D55A0">
            <w:pPr>
              <w:spacing w:after="0"/>
            </w:pPr>
            <w:r w:rsidRPr="003E1C01">
              <w:t>This Contract comprises of the following:</w:t>
            </w:r>
          </w:p>
          <w:p w14:paraId="562A5480" w14:textId="77777777" w:rsidR="000C1B73" w:rsidRDefault="003E1C01" w:rsidP="007D55A0">
            <w:pPr>
              <w:spacing w:after="0"/>
            </w:pPr>
            <w:r w:rsidRPr="003E1C01">
              <w:t>Schedule of Requirements (this document)</w:t>
            </w:r>
          </w:p>
          <w:p w14:paraId="562A5481" w14:textId="77777777" w:rsidR="000C1B73" w:rsidRDefault="003E1C01" w:rsidP="007D55A0">
            <w:pPr>
              <w:spacing w:after="0"/>
            </w:pPr>
            <w:r w:rsidRPr="003E1C01">
              <w:t>Section 1 General Conditions (DEFCONs)</w:t>
            </w:r>
          </w:p>
          <w:p w14:paraId="562A5482" w14:textId="77777777" w:rsidR="000C1B73" w:rsidRDefault="003E1C01" w:rsidP="007D55A0">
            <w:pPr>
              <w:spacing w:after="0"/>
            </w:pPr>
            <w:r w:rsidRPr="003E1C01">
              <w:t>Section 2 – Special Conditions</w:t>
            </w:r>
          </w:p>
          <w:p w14:paraId="562A5484" w14:textId="77777777" w:rsidR="000C1B73" w:rsidRDefault="003E1C01" w:rsidP="007D55A0">
            <w:pPr>
              <w:spacing w:after="0"/>
            </w:pPr>
            <w:r w:rsidRPr="003E1C01">
              <w:t>Annexes</w:t>
            </w:r>
          </w:p>
          <w:p w14:paraId="562A5485" w14:textId="77777777" w:rsidR="000C1B73" w:rsidRDefault="003E1C01" w:rsidP="007D55A0">
            <w:pPr>
              <w:spacing w:after="0"/>
            </w:pPr>
            <w:r w:rsidRPr="003E1C01">
              <w:t>Appendix</w:t>
            </w:r>
          </w:p>
        </w:tc>
      </w:tr>
    </w:tbl>
    <w:p w14:paraId="562A5487" w14:textId="77777777" w:rsidR="00551A76" w:rsidRDefault="00551A76" w:rsidP="00DC32BF">
      <w:pPr>
        <w:rPr>
          <w:sz w:val="22"/>
        </w:rPr>
        <w:sectPr w:rsidR="00551A76" w:rsidSect="00551A76">
          <w:headerReference w:type="default" r:id="rId18"/>
          <w:endnotePr>
            <w:numFmt w:val="decimal"/>
          </w:endnotePr>
          <w:pgSz w:w="11907" w:h="16840" w:code="9"/>
          <w:pgMar w:top="1134" w:right="1021" w:bottom="1134" w:left="1134" w:header="720" w:footer="720" w:gutter="0"/>
          <w:cols w:space="720"/>
        </w:sectPr>
      </w:pPr>
    </w:p>
    <w:p w14:paraId="562A5488" w14:textId="1BC467F1" w:rsidR="000C1B73" w:rsidRPr="00376071" w:rsidRDefault="006177A0" w:rsidP="00A45A79">
      <w:pPr>
        <w:spacing w:after="480"/>
        <w:rPr>
          <w:b/>
          <w:sz w:val="22"/>
        </w:rPr>
      </w:pPr>
      <w:r w:rsidRPr="006177A0">
        <w:rPr>
          <w:b/>
        </w:rPr>
        <w:lastRenderedPageBreak/>
        <w:t xml:space="preserve">TABLE OF CONTENTS </w:t>
      </w:r>
    </w:p>
    <w:p w14:paraId="562A5489" w14:textId="0D9A491A" w:rsidR="00A45A79" w:rsidRDefault="007F33F3">
      <w:pPr>
        <w:pStyle w:val="TOC1"/>
        <w:rPr>
          <w:rFonts w:asciiTheme="minorHAnsi" w:hAnsiTheme="minorHAnsi"/>
          <w:noProof/>
          <w:sz w:val="22"/>
        </w:rPr>
      </w:pPr>
      <w:r>
        <w:rPr>
          <w:szCs w:val="20"/>
          <w:highlight w:val="yellow"/>
        </w:rPr>
        <w:fldChar w:fldCharType="begin"/>
      </w:r>
      <w:r w:rsidR="00A45A79">
        <w:rPr>
          <w:szCs w:val="20"/>
          <w:highlight w:val="yellow"/>
        </w:rPr>
        <w:instrText xml:space="preserve"> TOC \h \z \t "Heading,1,Sub-Heading,2,Sub-Sub Heading,3" </w:instrText>
      </w:r>
      <w:r>
        <w:rPr>
          <w:szCs w:val="20"/>
          <w:highlight w:val="yellow"/>
        </w:rPr>
        <w:fldChar w:fldCharType="separate"/>
      </w:r>
      <w:hyperlink w:anchor="_Toc357693996" w:history="1">
        <w:r w:rsidR="00A45A79" w:rsidRPr="009E4EAB">
          <w:rPr>
            <w:rStyle w:val="Hyperlink"/>
            <w:noProof/>
          </w:rPr>
          <w:t>SECTION 1 – GENERAL CONDITIONS</w:t>
        </w:r>
        <w:r w:rsidR="00A45A79">
          <w:rPr>
            <w:noProof/>
            <w:webHidden/>
          </w:rPr>
          <w:tab/>
        </w:r>
        <w:r w:rsidR="006A7EF6">
          <w:rPr>
            <w:noProof/>
            <w:webHidden/>
          </w:rPr>
          <w:t>5</w:t>
        </w:r>
      </w:hyperlink>
    </w:p>
    <w:p w14:paraId="562A548A" w14:textId="4A2F21A0" w:rsidR="00A45A79" w:rsidRDefault="00854C46">
      <w:pPr>
        <w:pStyle w:val="TOC1"/>
        <w:rPr>
          <w:rFonts w:asciiTheme="minorHAnsi" w:hAnsiTheme="minorHAnsi"/>
          <w:noProof/>
          <w:sz w:val="22"/>
        </w:rPr>
      </w:pPr>
      <w:hyperlink w:anchor="_Toc357693997" w:history="1">
        <w:r w:rsidR="00A45A79" w:rsidRPr="009E4EAB">
          <w:rPr>
            <w:rStyle w:val="Hyperlink"/>
            <w:noProof/>
          </w:rPr>
          <w:t>SECTION 2 – SPECIAL CONDITIONS</w:t>
        </w:r>
        <w:r w:rsidR="00A45A79">
          <w:rPr>
            <w:noProof/>
            <w:webHidden/>
          </w:rPr>
          <w:tab/>
        </w:r>
        <w:r w:rsidR="00781096">
          <w:rPr>
            <w:noProof/>
            <w:webHidden/>
          </w:rPr>
          <w:t>7</w:t>
        </w:r>
      </w:hyperlink>
    </w:p>
    <w:p w14:paraId="562A548B" w14:textId="1A19D032" w:rsidR="00A45A79" w:rsidRPr="00A45A79" w:rsidRDefault="00854C46" w:rsidP="00A45A79">
      <w:pPr>
        <w:pStyle w:val="TOC2"/>
      </w:pPr>
      <w:hyperlink w:anchor="_Toc357693998" w:history="1">
        <w:r w:rsidR="00A45A79" w:rsidRPr="00A45A79">
          <w:rPr>
            <w:rStyle w:val="Hyperlink"/>
            <w:color w:val="auto"/>
            <w:u w:val="none"/>
          </w:rPr>
          <w:t>1.</w:t>
        </w:r>
        <w:r w:rsidR="00A45A79" w:rsidRPr="00A45A79">
          <w:tab/>
        </w:r>
        <w:r w:rsidR="00C1715D">
          <w:rPr>
            <w:rStyle w:val="Hyperlink"/>
            <w:color w:val="auto"/>
            <w:u w:val="none"/>
          </w:rPr>
          <w:t>Definitions and Interpretation</w:t>
        </w:r>
        <w:r w:rsidR="00A45A79" w:rsidRPr="00A45A79">
          <w:rPr>
            <w:webHidden/>
          </w:rPr>
          <w:tab/>
        </w:r>
        <w:r w:rsidR="00781096">
          <w:rPr>
            <w:webHidden/>
          </w:rPr>
          <w:t>7</w:t>
        </w:r>
      </w:hyperlink>
    </w:p>
    <w:p w14:paraId="562A548C" w14:textId="23B54FA9" w:rsidR="00A45A79" w:rsidRDefault="00854C46" w:rsidP="00A45A79">
      <w:pPr>
        <w:pStyle w:val="TOC2"/>
      </w:pPr>
      <w:hyperlink w:anchor="_Toc357693999" w:history="1">
        <w:r w:rsidR="00A45A79" w:rsidRPr="009E4EAB">
          <w:rPr>
            <w:rStyle w:val="Hyperlink"/>
          </w:rPr>
          <w:t>2.</w:t>
        </w:r>
        <w:r w:rsidR="00A45A79">
          <w:tab/>
        </w:r>
        <w:r w:rsidR="00F81A22">
          <w:rPr>
            <w:rStyle w:val="Hyperlink"/>
          </w:rPr>
          <w:t>Pre-Comm</w:t>
        </w:r>
        <w:r w:rsidR="007671CA">
          <w:rPr>
            <w:rStyle w:val="Hyperlink"/>
          </w:rPr>
          <w:t>ercial Procurement (PCP)</w:t>
        </w:r>
        <w:r w:rsidR="00A45A79">
          <w:rPr>
            <w:webHidden/>
          </w:rPr>
          <w:tab/>
        </w:r>
        <w:r w:rsidR="00781096">
          <w:rPr>
            <w:webHidden/>
          </w:rPr>
          <w:t>8</w:t>
        </w:r>
      </w:hyperlink>
    </w:p>
    <w:p w14:paraId="562A548D" w14:textId="53224A66" w:rsidR="00A45A79" w:rsidRDefault="00854C46" w:rsidP="00A45A79">
      <w:pPr>
        <w:pStyle w:val="TOC2"/>
      </w:pPr>
      <w:hyperlink w:anchor="_Toc357694000" w:history="1">
        <w:r w:rsidR="00A45A79" w:rsidRPr="009E4EAB">
          <w:rPr>
            <w:rStyle w:val="Hyperlink"/>
          </w:rPr>
          <w:t>3.</w:t>
        </w:r>
        <w:r w:rsidR="00A45A79">
          <w:tab/>
        </w:r>
        <w:r w:rsidR="007671CA">
          <w:rPr>
            <w:rStyle w:val="Hyperlink"/>
          </w:rPr>
          <w:t>Performance</w:t>
        </w:r>
        <w:r w:rsidR="00A45A79">
          <w:rPr>
            <w:webHidden/>
          </w:rPr>
          <w:tab/>
        </w:r>
        <w:r w:rsidR="00781096">
          <w:rPr>
            <w:webHidden/>
          </w:rPr>
          <w:t>8</w:t>
        </w:r>
      </w:hyperlink>
    </w:p>
    <w:p w14:paraId="562A548E" w14:textId="7DBDDF1B" w:rsidR="00A45A79" w:rsidRDefault="00854C46" w:rsidP="00A45A79">
      <w:pPr>
        <w:pStyle w:val="TOC2"/>
      </w:pPr>
      <w:hyperlink w:anchor="_Toc357694001" w:history="1">
        <w:r w:rsidR="00A45A79" w:rsidRPr="009E4EAB">
          <w:rPr>
            <w:rStyle w:val="Hyperlink"/>
          </w:rPr>
          <w:t>4.</w:t>
        </w:r>
        <w:r w:rsidR="00A45A79">
          <w:tab/>
        </w:r>
        <w:r w:rsidR="007671CA">
          <w:rPr>
            <w:rStyle w:val="Hyperlink"/>
          </w:rPr>
          <w:t>Warranties and represen</w:t>
        </w:r>
        <w:r w:rsidR="00F81A22">
          <w:rPr>
            <w:rStyle w:val="Hyperlink"/>
          </w:rPr>
          <w:t>t</w:t>
        </w:r>
        <w:r w:rsidR="007671CA">
          <w:rPr>
            <w:rStyle w:val="Hyperlink"/>
          </w:rPr>
          <w:t>ations</w:t>
        </w:r>
        <w:r w:rsidR="00A45A79">
          <w:rPr>
            <w:webHidden/>
          </w:rPr>
          <w:tab/>
        </w:r>
        <w:r w:rsidR="00781096">
          <w:rPr>
            <w:webHidden/>
          </w:rPr>
          <w:t>9</w:t>
        </w:r>
      </w:hyperlink>
    </w:p>
    <w:p w14:paraId="562A548F" w14:textId="73468C93" w:rsidR="00A45A79" w:rsidRDefault="00854C46" w:rsidP="00A45A79">
      <w:pPr>
        <w:pStyle w:val="TOC2"/>
      </w:pPr>
      <w:hyperlink w:anchor="_Toc357694002" w:history="1">
        <w:r w:rsidR="00A45A79" w:rsidRPr="009E4EAB">
          <w:rPr>
            <w:rStyle w:val="Hyperlink"/>
          </w:rPr>
          <w:t>5.</w:t>
        </w:r>
        <w:r w:rsidR="00A45A79">
          <w:tab/>
        </w:r>
        <w:r w:rsidR="007671CA">
          <w:rPr>
            <w:rStyle w:val="Hyperlink"/>
          </w:rPr>
          <w:t>Period of Contract</w:t>
        </w:r>
        <w:r w:rsidR="00A45A79">
          <w:rPr>
            <w:webHidden/>
          </w:rPr>
          <w:tab/>
        </w:r>
        <w:r w:rsidR="00781096">
          <w:rPr>
            <w:webHidden/>
          </w:rPr>
          <w:t>9</w:t>
        </w:r>
      </w:hyperlink>
    </w:p>
    <w:p w14:paraId="562A5490" w14:textId="19D5B621" w:rsidR="00A45A79" w:rsidRDefault="00854C46" w:rsidP="00A45A79">
      <w:pPr>
        <w:pStyle w:val="TOC2"/>
      </w:pPr>
      <w:hyperlink w:anchor="_Toc357694003" w:history="1">
        <w:r w:rsidR="00A45A79" w:rsidRPr="009E4EAB">
          <w:rPr>
            <w:rStyle w:val="Hyperlink"/>
          </w:rPr>
          <w:t>6.</w:t>
        </w:r>
        <w:r w:rsidR="00A45A79">
          <w:tab/>
        </w:r>
        <w:r w:rsidR="007671CA">
          <w:t>Price and Payment</w:t>
        </w:r>
        <w:r w:rsidR="005E6AAA" w:rsidRPr="005E6AAA">
          <w:rPr>
            <w:rStyle w:val="Hyperlink"/>
            <w:color w:val="auto"/>
            <w:u w:val="none"/>
          </w:rPr>
          <w:t xml:space="preserve"> </w:t>
        </w:r>
        <w:r w:rsidR="00A45A79">
          <w:rPr>
            <w:webHidden/>
          </w:rPr>
          <w:tab/>
        </w:r>
        <w:r w:rsidR="00781096">
          <w:rPr>
            <w:webHidden/>
          </w:rPr>
          <w:t>10</w:t>
        </w:r>
      </w:hyperlink>
    </w:p>
    <w:p w14:paraId="562A5491" w14:textId="6DDDAB6F" w:rsidR="00A45A79" w:rsidRDefault="00854C46" w:rsidP="00A45A79">
      <w:pPr>
        <w:pStyle w:val="TOC2"/>
      </w:pPr>
      <w:hyperlink w:anchor="_Toc357694004" w:history="1">
        <w:r w:rsidR="00A45A79" w:rsidRPr="009E4EAB">
          <w:rPr>
            <w:rStyle w:val="Hyperlink"/>
          </w:rPr>
          <w:t>7.</w:t>
        </w:r>
        <w:r w:rsidR="00A45A79">
          <w:tab/>
        </w:r>
        <w:r w:rsidR="007671CA">
          <w:rPr>
            <w:rStyle w:val="Hyperlink"/>
          </w:rPr>
          <w:t>Publication</w:t>
        </w:r>
        <w:r w:rsidR="009007E6">
          <w:rPr>
            <w:webHidden/>
          </w:rPr>
          <w:t xml:space="preserve">, advertising and publicity………………………………………………………………………   </w:t>
        </w:r>
        <w:r w:rsidR="007F33F3">
          <w:rPr>
            <w:webHidden/>
          </w:rPr>
          <w:fldChar w:fldCharType="begin"/>
        </w:r>
        <w:r w:rsidR="00A45A79">
          <w:rPr>
            <w:webHidden/>
          </w:rPr>
          <w:instrText xml:space="preserve"> PAGEREF _Toc357694004 \h </w:instrText>
        </w:r>
        <w:r w:rsidR="007F33F3">
          <w:rPr>
            <w:webHidden/>
          </w:rPr>
        </w:r>
        <w:r w:rsidR="007F33F3">
          <w:rPr>
            <w:webHidden/>
          </w:rPr>
          <w:fldChar w:fldCharType="separate"/>
        </w:r>
        <w:r w:rsidR="002D21C3">
          <w:rPr>
            <w:webHidden/>
          </w:rPr>
          <w:t>10</w:t>
        </w:r>
        <w:r w:rsidR="007F33F3">
          <w:rPr>
            <w:webHidden/>
          </w:rPr>
          <w:fldChar w:fldCharType="end"/>
        </w:r>
      </w:hyperlink>
    </w:p>
    <w:p w14:paraId="562A5492" w14:textId="0EF48909" w:rsidR="00A45A79" w:rsidRDefault="00854C46" w:rsidP="00A45A79">
      <w:pPr>
        <w:pStyle w:val="TOC2"/>
      </w:pPr>
      <w:hyperlink w:anchor="_Toc357694005" w:history="1">
        <w:r w:rsidR="00A45A79" w:rsidRPr="009E4EAB">
          <w:rPr>
            <w:rStyle w:val="Hyperlink"/>
          </w:rPr>
          <w:t>8.</w:t>
        </w:r>
        <w:r w:rsidR="00A45A79">
          <w:tab/>
        </w:r>
        <w:r w:rsidR="007671CA">
          <w:rPr>
            <w:rStyle w:val="Hyperlink"/>
          </w:rPr>
          <w:t>Sub-contracting</w:t>
        </w:r>
        <w:r w:rsidR="00A45A79">
          <w:rPr>
            <w:webHidden/>
          </w:rPr>
          <w:tab/>
        </w:r>
        <w:r w:rsidR="007F33F3">
          <w:rPr>
            <w:webHidden/>
          </w:rPr>
          <w:fldChar w:fldCharType="begin"/>
        </w:r>
        <w:r w:rsidR="00A45A79">
          <w:rPr>
            <w:webHidden/>
          </w:rPr>
          <w:instrText xml:space="preserve"> PAGEREF _Toc357694005 \h </w:instrText>
        </w:r>
        <w:r w:rsidR="007F33F3">
          <w:rPr>
            <w:webHidden/>
          </w:rPr>
        </w:r>
        <w:r w:rsidR="007F33F3">
          <w:rPr>
            <w:webHidden/>
          </w:rPr>
          <w:fldChar w:fldCharType="separate"/>
        </w:r>
        <w:r w:rsidR="002D21C3">
          <w:rPr>
            <w:webHidden/>
          </w:rPr>
          <w:t>10</w:t>
        </w:r>
        <w:r w:rsidR="007F33F3">
          <w:rPr>
            <w:webHidden/>
          </w:rPr>
          <w:fldChar w:fldCharType="end"/>
        </w:r>
      </w:hyperlink>
    </w:p>
    <w:p w14:paraId="562A5494" w14:textId="75EBED54" w:rsidR="00A45A79" w:rsidRDefault="00854C46" w:rsidP="00A45A79">
      <w:pPr>
        <w:pStyle w:val="TOC2"/>
      </w:pPr>
      <w:hyperlink w:anchor="_Toc357694008" w:history="1">
        <w:r w:rsidR="009007E6">
          <w:rPr>
            <w:rStyle w:val="Hyperlink"/>
          </w:rPr>
          <w:t>9</w:t>
        </w:r>
        <w:r w:rsidR="00A45A79" w:rsidRPr="009E4EAB">
          <w:rPr>
            <w:rStyle w:val="Hyperlink"/>
          </w:rPr>
          <w:t>.</w:t>
        </w:r>
        <w:r w:rsidR="00A45A79">
          <w:tab/>
        </w:r>
        <w:r w:rsidR="007671CA">
          <w:rPr>
            <w:rStyle w:val="Hyperlink"/>
          </w:rPr>
          <w:t>Progress meetings and reports</w:t>
        </w:r>
        <w:r w:rsidR="00A45A79">
          <w:rPr>
            <w:webHidden/>
          </w:rPr>
          <w:tab/>
        </w:r>
        <w:r w:rsidR="007F33F3">
          <w:rPr>
            <w:webHidden/>
          </w:rPr>
          <w:fldChar w:fldCharType="begin"/>
        </w:r>
        <w:r w:rsidR="00A45A79">
          <w:rPr>
            <w:webHidden/>
          </w:rPr>
          <w:instrText xml:space="preserve"> PAGEREF _Toc357694008 \h </w:instrText>
        </w:r>
        <w:r w:rsidR="007F33F3">
          <w:rPr>
            <w:webHidden/>
          </w:rPr>
        </w:r>
        <w:r w:rsidR="007F33F3">
          <w:rPr>
            <w:webHidden/>
          </w:rPr>
          <w:fldChar w:fldCharType="separate"/>
        </w:r>
        <w:r w:rsidR="002D21C3">
          <w:rPr>
            <w:webHidden/>
          </w:rPr>
          <w:t>10</w:t>
        </w:r>
        <w:r w:rsidR="007F33F3">
          <w:rPr>
            <w:webHidden/>
          </w:rPr>
          <w:fldChar w:fldCharType="end"/>
        </w:r>
      </w:hyperlink>
    </w:p>
    <w:p w14:paraId="562A5497" w14:textId="2F014616" w:rsidR="00A45A79" w:rsidRDefault="00854C46" w:rsidP="00A45A79">
      <w:pPr>
        <w:pStyle w:val="TOC2"/>
      </w:pPr>
      <w:hyperlink w:anchor="_Toc357694011" w:history="1">
        <w:r w:rsidR="00A45A79" w:rsidRPr="009E4EAB">
          <w:rPr>
            <w:rStyle w:val="Hyperlink"/>
          </w:rPr>
          <w:t>1</w:t>
        </w:r>
        <w:r w:rsidR="009007E6">
          <w:rPr>
            <w:rStyle w:val="Hyperlink"/>
          </w:rPr>
          <w:t>0</w:t>
        </w:r>
        <w:r w:rsidR="00A45A79" w:rsidRPr="009E4EAB">
          <w:rPr>
            <w:rStyle w:val="Hyperlink"/>
          </w:rPr>
          <w:t>.</w:t>
        </w:r>
        <w:r w:rsidR="00A45A79">
          <w:tab/>
        </w:r>
        <w:r w:rsidR="00C1715D" w:rsidRPr="00C1715D">
          <w:rPr>
            <w:rStyle w:val="Hyperlink"/>
          </w:rPr>
          <w:t>Government Furnished Assets</w:t>
        </w:r>
        <w:r w:rsidR="00A45A79">
          <w:rPr>
            <w:webHidden/>
          </w:rPr>
          <w:tab/>
        </w:r>
      </w:hyperlink>
      <w:r w:rsidR="006A7EF6">
        <w:t>12</w:t>
      </w:r>
    </w:p>
    <w:p w14:paraId="562A5498" w14:textId="0891A140" w:rsidR="00A45A79" w:rsidRDefault="00854C46" w:rsidP="00A45A79">
      <w:pPr>
        <w:pStyle w:val="TOC2"/>
      </w:pPr>
      <w:hyperlink w:anchor="_Toc357694012" w:history="1">
        <w:r w:rsidR="00A45A79" w:rsidRPr="009E4EAB">
          <w:rPr>
            <w:rStyle w:val="Hyperlink"/>
          </w:rPr>
          <w:t>1</w:t>
        </w:r>
        <w:r w:rsidR="009007E6">
          <w:rPr>
            <w:rStyle w:val="Hyperlink"/>
          </w:rPr>
          <w:t>1</w:t>
        </w:r>
        <w:r w:rsidR="00A45A79" w:rsidRPr="009E4EAB">
          <w:rPr>
            <w:rStyle w:val="Hyperlink"/>
          </w:rPr>
          <w:t>.</w:t>
        </w:r>
        <w:r w:rsidR="00A45A79">
          <w:tab/>
        </w:r>
        <w:r w:rsidR="00C1715D" w:rsidRPr="00C1715D">
          <w:rPr>
            <w:rStyle w:val="Hyperlink"/>
          </w:rPr>
          <w:t>Quality Requirements</w:t>
        </w:r>
        <w:r w:rsidR="00A45A79">
          <w:rPr>
            <w:webHidden/>
          </w:rPr>
          <w:tab/>
        </w:r>
        <w:r w:rsidR="00664C8A">
          <w:rPr>
            <w:webHidden/>
          </w:rPr>
          <w:t>12</w:t>
        </w:r>
      </w:hyperlink>
    </w:p>
    <w:p w14:paraId="562A5499" w14:textId="0C7C1FCF" w:rsidR="00A45A79" w:rsidRDefault="00854C46" w:rsidP="00A45A79">
      <w:pPr>
        <w:pStyle w:val="TOC2"/>
      </w:pPr>
      <w:hyperlink w:anchor="_Toc357694013" w:history="1">
        <w:r w:rsidR="00A45A79" w:rsidRPr="009E4EAB">
          <w:rPr>
            <w:rStyle w:val="Hyperlink"/>
          </w:rPr>
          <w:t>1</w:t>
        </w:r>
        <w:r w:rsidR="009007E6">
          <w:rPr>
            <w:rStyle w:val="Hyperlink"/>
          </w:rPr>
          <w:t>2</w:t>
        </w:r>
        <w:r w:rsidR="00A45A79" w:rsidRPr="009E4EAB">
          <w:rPr>
            <w:rStyle w:val="Hyperlink"/>
          </w:rPr>
          <w:t>.</w:t>
        </w:r>
        <w:r w:rsidR="00A45A79">
          <w:tab/>
        </w:r>
        <w:r w:rsidR="00C1715D" w:rsidRPr="00C1715D">
          <w:rPr>
            <w:rStyle w:val="Hyperlink"/>
          </w:rPr>
          <w:t>Ethical Review</w:t>
        </w:r>
        <w:r w:rsidR="00A45A79">
          <w:rPr>
            <w:webHidden/>
          </w:rPr>
          <w:tab/>
        </w:r>
        <w:r w:rsidR="007F33F3">
          <w:rPr>
            <w:webHidden/>
          </w:rPr>
          <w:fldChar w:fldCharType="begin"/>
        </w:r>
        <w:r w:rsidR="00A45A79">
          <w:rPr>
            <w:webHidden/>
          </w:rPr>
          <w:instrText xml:space="preserve"> PAGEREF _Toc357694013 \h </w:instrText>
        </w:r>
        <w:r w:rsidR="007F33F3">
          <w:rPr>
            <w:webHidden/>
          </w:rPr>
        </w:r>
        <w:r w:rsidR="007F33F3">
          <w:rPr>
            <w:webHidden/>
          </w:rPr>
          <w:fldChar w:fldCharType="separate"/>
        </w:r>
        <w:r w:rsidR="002D21C3">
          <w:rPr>
            <w:webHidden/>
          </w:rPr>
          <w:t>11</w:t>
        </w:r>
        <w:r w:rsidR="007F33F3">
          <w:rPr>
            <w:webHidden/>
          </w:rPr>
          <w:fldChar w:fldCharType="end"/>
        </w:r>
      </w:hyperlink>
    </w:p>
    <w:p w14:paraId="0DD7FA56" w14:textId="0ADAB490" w:rsidR="00C1715D" w:rsidRDefault="00854C46" w:rsidP="00C1715D">
      <w:pPr>
        <w:pStyle w:val="TOC2"/>
      </w:pPr>
      <w:hyperlink w:anchor="_Toc357694013" w:history="1">
        <w:r w:rsidR="00C1715D" w:rsidRPr="009E4EAB">
          <w:rPr>
            <w:rStyle w:val="Hyperlink"/>
          </w:rPr>
          <w:t>1</w:t>
        </w:r>
        <w:r w:rsidR="009007E6">
          <w:rPr>
            <w:rStyle w:val="Hyperlink"/>
          </w:rPr>
          <w:t>3</w:t>
        </w:r>
        <w:r w:rsidR="00C1715D" w:rsidRPr="009E4EAB">
          <w:rPr>
            <w:rStyle w:val="Hyperlink"/>
          </w:rPr>
          <w:t>.</w:t>
        </w:r>
        <w:r w:rsidR="00C1715D">
          <w:tab/>
        </w:r>
        <w:r w:rsidR="00C1715D" w:rsidRPr="0043143C">
          <w:rPr>
            <w:rStyle w:val="Hyperlink"/>
          </w:rPr>
          <w:t>Contractors Personnel</w:t>
        </w:r>
        <w:r w:rsidR="00C1715D">
          <w:rPr>
            <w:webHidden/>
          </w:rPr>
          <w:tab/>
        </w:r>
        <w:r w:rsidR="00C1715D">
          <w:rPr>
            <w:webHidden/>
          </w:rPr>
          <w:fldChar w:fldCharType="begin"/>
        </w:r>
        <w:r w:rsidR="00C1715D">
          <w:rPr>
            <w:webHidden/>
          </w:rPr>
          <w:instrText xml:space="preserve"> PAGEREF _Toc357694013 \h </w:instrText>
        </w:r>
        <w:r w:rsidR="00C1715D">
          <w:rPr>
            <w:webHidden/>
          </w:rPr>
        </w:r>
        <w:r w:rsidR="00C1715D">
          <w:rPr>
            <w:webHidden/>
          </w:rPr>
          <w:fldChar w:fldCharType="separate"/>
        </w:r>
        <w:r w:rsidR="002D21C3">
          <w:rPr>
            <w:webHidden/>
          </w:rPr>
          <w:t>11</w:t>
        </w:r>
        <w:r w:rsidR="00C1715D">
          <w:rPr>
            <w:webHidden/>
          </w:rPr>
          <w:fldChar w:fldCharType="end"/>
        </w:r>
      </w:hyperlink>
    </w:p>
    <w:p w14:paraId="562A549D" w14:textId="6C0A05DE" w:rsidR="00A45A79" w:rsidRDefault="00854C46">
      <w:pPr>
        <w:pStyle w:val="TOC1"/>
        <w:rPr>
          <w:rFonts w:asciiTheme="minorHAnsi" w:hAnsiTheme="minorHAnsi"/>
          <w:noProof/>
          <w:sz w:val="22"/>
        </w:rPr>
      </w:pPr>
      <w:hyperlink w:anchor="_Toc357694017" w:history="1">
        <w:r w:rsidR="00A45A79" w:rsidRPr="009E4EAB">
          <w:rPr>
            <w:rStyle w:val="Hyperlink"/>
            <w:noProof/>
          </w:rPr>
          <w:t>Annex A – Design rights and patents (Sub-contractor’s Agreement)</w:t>
        </w:r>
        <w:r w:rsidR="00A45A79">
          <w:rPr>
            <w:noProof/>
            <w:webHidden/>
          </w:rPr>
          <w:tab/>
        </w:r>
        <w:r w:rsidR="007F33F3">
          <w:rPr>
            <w:noProof/>
            <w:webHidden/>
          </w:rPr>
          <w:fldChar w:fldCharType="begin"/>
        </w:r>
        <w:r w:rsidR="00A45A79">
          <w:rPr>
            <w:noProof/>
            <w:webHidden/>
          </w:rPr>
          <w:instrText xml:space="preserve"> PAGEREF _Toc357694017 \h </w:instrText>
        </w:r>
        <w:r w:rsidR="007F33F3">
          <w:rPr>
            <w:noProof/>
            <w:webHidden/>
          </w:rPr>
        </w:r>
        <w:r w:rsidR="007F33F3">
          <w:rPr>
            <w:noProof/>
            <w:webHidden/>
          </w:rPr>
          <w:fldChar w:fldCharType="separate"/>
        </w:r>
        <w:r w:rsidR="002D21C3">
          <w:rPr>
            <w:noProof/>
            <w:webHidden/>
          </w:rPr>
          <w:t>14</w:t>
        </w:r>
        <w:r w:rsidR="007F33F3">
          <w:rPr>
            <w:noProof/>
            <w:webHidden/>
          </w:rPr>
          <w:fldChar w:fldCharType="end"/>
        </w:r>
      </w:hyperlink>
    </w:p>
    <w:p w14:paraId="562A549E" w14:textId="74E597E4" w:rsidR="00A45A79" w:rsidRDefault="00854C46">
      <w:pPr>
        <w:pStyle w:val="TOC1"/>
        <w:rPr>
          <w:rFonts w:asciiTheme="minorHAnsi" w:hAnsiTheme="minorHAnsi"/>
          <w:noProof/>
          <w:sz w:val="22"/>
        </w:rPr>
      </w:pPr>
      <w:hyperlink w:anchor="_Toc357694018" w:history="1">
        <w:r w:rsidR="00A45A79" w:rsidRPr="009E4EAB">
          <w:rPr>
            <w:rStyle w:val="Hyperlink"/>
            <w:noProof/>
          </w:rPr>
          <w:t>Annex B – Document Marking Scheme</w:t>
        </w:r>
        <w:r w:rsidR="00A45A79">
          <w:rPr>
            <w:noProof/>
            <w:webHidden/>
          </w:rPr>
          <w:tab/>
        </w:r>
        <w:r w:rsidR="00781096">
          <w:rPr>
            <w:noProof/>
            <w:webHidden/>
          </w:rPr>
          <w:t>1</w:t>
        </w:r>
        <w:r w:rsidR="005A7838">
          <w:rPr>
            <w:noProof/>
            <w:webHidden/>
          </w:rPr>
          <w:t>6</w:t>
        </w:r>
      </w:hyperlink>
    </w:p>
    <w:p w14:paraId="562A54A1" w14:textId="1460DC9F" w:rsidR="00A45A79" w:rsidRDefault="00854C46">
      <w:pPr>
        <w:pStyle w:val="TOC1"/>
        <w:rPr>
          <w:rFonts w:asciiTheme="minorHAnsi" w:hAnsiTheme="minorHAnsi"/>
          <w:noProof/>
          <w:sz w:val="22"/>
        </w:rPr>
      </w:pPr>
      <w:hyperlink w:anchor="_Toc357694021" w:history="1">
        <w:r w:rsidR="00A45A79" w:rsidRPr="009E4EAB">
          <w:rPr>
            <w:rStyle w:val="Hyperlink"/>
            <w:noProof/>
          </w:rPr>
          <w:t xml:space="preserve">Annex </w:t>
        </w:r>
        <w:r w:rsidR="0043143C">
          <w:rPr>
            <w:rStyle w:val="Hyperlink"/>
            <w:noProof/>
          </w:rPr>
          <w:t>C</w:t>
        </w:r>
        <w:r w:rsidR="00A45A79" w:rsidRPr="009E4EAB">
          <w:rPr>
            <w:rStyle w:val="Hyperlink"/>
            <w:noProof/>
          </w:rPr>
          <w:t xml:space="preserve"> </w:t>
        </w:r>
        <w:r w:rsidR="006A53DE">
          <w:rPr>
            <w:rStyle w:val="Hyperlink"/>
            <w:noProof/>
          </w:rPr>
          <w:t>– List of Contract Deliverables and Milestones</w:t>
        </w:r>
        <w:r w:rsidR="00A45A79">
          <w:rPr>
            <w:noProof/>
            <w:webHidden/>
          </w:rPr>
          <w:tab/>
        </w:r>
        <w:r w:rsidR="00781096">
          <w:rPr>
            <w:noProof/>
            <w:webHidden/>
          </w:rPr>
          <w:t>17</w:t>
        </w:r>
      </w:hyperlink>
    </w:p>
    <w:p w14:paraId="562A54A2" w14:textId="61943496" w:rsidR="00A45A79" w:rsidRDefault="00854C46">
      <w:pPr>
        <w:pStyle w:val="TOC1"/>
        <w:rPr>
          <w:rFonts w:asciiTheme="minorHAnsi" w:hAnsiTheme="minorHAnsi"/>
          <w:noProof/>
          <w:sz w:val="22"/>
        </w:rPr>
      </w:pPr>
      <w:hyperlink w:anchor="_Toc357694022" w:history="1">
        <w:r w:rsidR="00A45A79" w:rsidRPr="009E4EAB">
          <w:rPr>
            <w:rStyle w:val="Hyperlink"/>
            <w:noProof/>
          </w:rPr>
          <w:t>Appendix – Addresses and other information</w:t>
        </w:r>
        <w:r w:rsidR="00A45A79">
          <w:rPr>
            <w:noProof/>
            <w:webHidden/>
          </w:rPr>
          <w:tab/>
        </w:r>
        <w:r w:rsidR="007F33F3">
          <w:rPr>
            <w:noProof/>
            <w:webHidden/>
          </w:rPr>
          <w:fldChar w:fldCharType="begin"/>
        </w:r>
        <w:r w:rsidR="00A45A79">
          <w:rPr>
            <w:noProof/>
            <w:webHidden/>
          </w:rPr>
          <w:instrText xml:space="preserve"> PAGEREF _Toc357694022 \h </w:instrText>
        </w:r>
        <w:r w:rsidR="007F33F3">
          <w:rPr>
            <w:noProof/>
            <w:webHidden/>
          </w:rPr>
        </w:r>
        <w:r w:rsidR="007F33F3">
          <w:rPr>
            <w:noProof/>
            <w:webHidden/>
          </w:rPr>
          <w:fldChar w:fldCharType="separate"/>
        </w:r>
        <w:r w:rsidR="002D21C3">
          <w:rPr>
            <w:noProof/>
            <w:webHidden/>
          </w:rPr>
          <w:t>18</w:t>
        </w:r>
        <w:r w:rsidR="007F33F3">
          <w:rPr>
            <w:noProof/>
            <w:webHidden/>
          </w:rPr>
          <w:fldChar w:fldCharType="end"/>
        </w:r>
      </w:hyperlink>
    </w:p>
    <w:p w14:paraId="562A54A3" w14:textId="77777777" w:rsidR="00F27FB8" w:rsidRDefault="007F33F3">
      <w:pPr>
        <w:rPr>
          <w:szCs w:val="20"/>
          <w:highlight w:val="yellow"/>
        </w:rPr>
      </w:pPr>
      <w:r>
        <w:rPr>
          <w:szCs w:val="20"/>
          <w:highlight w:val="yellow"/>
        </w:rPr>
        <w:fldChar w:fldCharType="end"/>
      </w:r>
    </w:p>
    <w:p w14:paraId="562A54A4" w14:textId="77777777" w:rsidR="00FC2376" w:rsidRDefault="00FC2376">
      <w:pPr>
        <w:rPr>
          <w:szCs w:val="20"/>
          <w:highlight w:val="yellow"/>
        </w:rPr>
        <w:sectPr w:rsidR="00FC2376" w:rsidSect="00551A76">
          <w:endnotePr>
            <w:numFmt w:val="decimal"/>
          </w:endnotePr>
          <w:pgSz w:w="11907" w:h="16840" w:code="9"/>
          <w:pgMar w:top="1134" w:right="1021" w:bottom="1134" w:left="1134" w:header="720" w:footer="720" w:gutter="0"/>
          <w:cols w:space="720"/>
        </w:sectPr>
      </w:pPr>
    </w:p>
    <w:p w14:paraId="562A54A5" w14:textId="77777777" w:rsidR="000C1B73" w:rsidRDefault="003E1C01">
      <w:pPr>
        <w:pStyle w:val="Heading"/>
      </w:pPr>
      <w:bookmarkStart w:id="2" w:name="_Toc342569621"/>
      <w:bookmarkStart w:id="3" w:name="_Toc356915476"/>
      <w:bookmarkStart w:id="4" w:name="_Toc356917529"/>
      <w:bookmarkStart w:id="5" w:name="_Toc357693996"/>
      <w:r w:rsidRPr="003E1C01">
        <w:t>SECTION 1 – GENERAL CONDITIONS</w:t>
      </w:r>
      <w:bookmarkEnd w:id="2"/>
      <w:bookmarkEnd w:id="3"/>
      <w:bookmarkEnd w:id="4"/>
      <w:bookmarkEnd w:id="5"/>
    </w:p>
    <w:p w14:paraId="562A54A6" w14:textId="77777777" w:rsidR="000C1B73" w:rsidRDefault="00D83761">
      <w:r>
        <w:t xml:space="preserve">The following Defence Conditions </w:t>
      </w:r>
      <w:bookmarkStart w:id="6" w:name="DEFCONS"/>
      <w:r w:rsidR="007F33F3">
        <w:fldChar w:fldCharType="begin"/>
      </w:r>
      <w:r w:rsidR="00C06BFA">
        <w:instrText xml:space="preserve"> HYPERLINK  \l "gDEFCONS" </w:instrText>
      </w:r>
      <w:r w:rsidR="007F33F3">
        <w:fldChar w:fldCharType="separate"/>
      </w:r>
      <w:r w:rsidRPr="00C06BFA">
        <w:rPr>
          <w:rStyle w:val="Hyperlink"/>
        </w:rPr>
        <w:t>(DEFCONS)</w:t>
      </w:r>
      <w:bookmarkEnd w:id="6"/>
      <w:r w:rsidR="007F33F3">
        <w:fldChar w:fldCharType="end"/>
      </w:r>
      <w:r>
        <w:t xml:space="preserve"> shall apply</w:t>
      </w:r>
      <w:r w:rsidR="0089104D">
        <w:t xml:space="preserve"> to this Contract</w:t>
      </w:r>
      <w:r>
        <w:t>:</w:t>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410"/>
        <w:gridCol w:w="5418"/>
      </w:tblGrid>
      <w:tr w:rsidR="00663156" w:rsidRPr="00D57268" w14:paraId="562A54BE" w14:textId="77777777" w:rsidTr="002214F9">
        <w:tc>
          <w:tcPr>
            <w:tcW w:w="2376" w:type="dxa"/>
          </w:tcPr>
          <w:p w14:paraId="562A54BB" w14:textId="77777777" w:rsidR="000C1B73" w:rsidRPr="00C1715D" w:rsidRDefault="003E1C01">
            <w:pPr>
              <w:spacing w:before="120" w:after="120"/>
              <w:rPr>
                <w:rFonts w:cs="Arial"/>
                <w:b/>
                <w:szCs w:val="20"/>
              </w:rPr>
            </w:pPr>
            <w:r w:rsidRPr="00C1715D">
              <w:rPr>
                <w:rFonts w:cs="Arial"/>
                <w:b/>
                <w:szCs w:val="20"/>
              </w:rPr>
              <w:t xml:space="preserve">DEFCON 23 </w:t>
            </w:r>
          </w:p>
        </w:tc>
        <w:tc>
          <w:tcPr>
            <w:tcW w:w="2410" w:type="dxa"/>
          </w:tcPr>
          <w:p w14:paraId="562A54BC"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08/09</w:t>
            </w:r>
          </w:p>
        </w:tc>
        <w:tc>
          <w:tcPr>
            <w:tcW w:w="5418" w:type="dxa"/>
          </w:tcPr>
          <w:p w14:paraId="562A54BD" w14:textId="77777777" w:rsidR="000C1B73" w:rsidRPr="00C1715D" w:rsidRDefault="003E1C01">
            <w:pPr>
              <w:spacing w:before="120" w:after="120"/>
              <w:rPr>
                <w:rFonts w:cs="Arial"/>
                <w:szCs w:val="20"/>
              </w:rPr>
            </w:pPr>
            <w:r w:rsidRPr="00C1715D">
              <w:rPr>
                <w:rFonts w:cs="Arial"/>
                <w:szCs w:val="20"/>
              </w:rPr>
              <w:t>Special Jigs, Tooling and Test Equipment</w:t>
            </w:r>
          </w:p>
        </w:tc>
      </w:tr>
      <w:tr w:rsidR="00663156" w:rsidRPr="00D57268" w14:paraId="562A54C6" w14:textId="77777777" w:rsidTr="002214F9">
        <w:tc>
          <w:tcPr>
            <w:tcW w:w="2376" w:type="dxa"/>
          </w:tcPr>
          <w:p w14:paraId="562A54C3" w14:textId="77777777" w:rsidR="000C1B73" w:rsidRPr="00C1715D" w:rsidRDefault="003E1C01">
            <w:pPr>
              <w:spacing w:before="120" w:after="120"/>
              <w:rPr>
                <w:rFonts w:cs="Arial"/>
                <w:b/>
                <w:szCs w:val="20"/>
              </w:rPr>
            </w:pPr>
            <w:r w:rsidRPr="00C1715D">
              <w:rPr>
                <w:rFonts w:cs="Arial"/>
                <w:b/>
                <w:szCs w:val="20"/>
              </w:rPr>
              <w:t>DEFCON 68</w:t>
            </w:r>
          </w:p>
        </w:tc>
        <w:tc>
          <w:tcPr>
            <w:tcW w:w="2410" w:type="dxa"/>
          </w:tcPr>
          <w:p w14:paraId="562A54C4" w14:textId="14529673" w:rsidR="000C1B73" w:rsidRPr="00136488" w:rsidRDefault="003E1C01" w:rsidP="00FE10E6">
            <w:pPr>
              <w:spacing w:before="120" w:after="120"/>
              <w:rPr>
                <w:rFonts w:cs="Arial"/>
                <w:szCs w:val="20"/>
              </w:rPr>
            </w:pPr>
            <w:proofErr w:type="spellStart"/>
            <w:r w:rsidRPr="00136488">
              <w:rPr>
                <w:rFonts w:cs="Arial"/>
                <w:szCs w:val="20"/>
              </w:rPr>
              <w:t>Edn</w:t>
            </w:r>
            <w:proofErr w:type="spellEnd"/>
            <w:r w:rsidRPr="00136488">
              <w:rPr>
                <w:rFonts w:cs="Arial"/>
                <w:szCs w:val="20"/>
              </w:rPr>
              <w:t xml:space="preserve"> </w:t>
            </w:r>
            <w:r w:rsidR="00136488" w:rsidRPr="00136488">
              <w:rPr>
                <w:rFonts w:cs="Arial"/>
                <w:color w:val="000000"/>
                <w:szCs w:val="20"/>
              </w:rPr>
              <w:t>0</w:t>
            </w:r>
            <w:r w:rsidR="00FE10E6">
              <w:rPr>
                <w:rFonts w:cs="Arial"/>
                <w:color w:val="000000"/>
                <w:szCs w:val="20"/>
              </w:rPr>
              <w:t>2</w:t>
            </w:r>
            <w:r w:rsidR="00136488" w:rsidRPr="00136488">
              <w:rPr>
                <w:rFonts w:cs="Arial"/>
                <w:color w:val="000000"/>
                <w:szCs w:val="20"/>
              </w:rPr>
              <w:t>/1</w:t>
            </w:r>
            <w:r w:rsidR="00FE10E6">
              <w:rPr>
                <w:rFonts w:cs="Arial"/>
                <w:color w:val="000000"/>
                <w:szCs w:val="20"/>
              </w:rPr>
              <w:t>6</w:t>
            </w:r>
          </w:p>
        </w:tc>
        <w:tc>
          <w:tcPr>
            <w:tcW w:w="5418" w:type="dxa"/>
          </w:tcPr>
          <w:p w14:paraId="562A54C5" w14:textId="251D6446" w:rsidR="000C1B73" w:rsidRPr="00C1715D" w:rsidRDefault="006F0608">
            <w:pPr>
              <w:spacing w:before="120" w:after="120"/>
              <w:rPr>
                <w:rFonts w:cs="Arial"/>
                <w:szCs w:val="20"/>
              </w:rPr>
            </w:pPr>
            <w:r w:rsidRPr="00C1715D">
              <w:rPr>
                <w:rFonts w:cs="Arial"/>
                <w:szCs w:val="20"/>
              </w:rPr>
              <w:t>Supply of Data for Hazardous Articles</w:t>
            </w:r>
          </w:p>
        </w:tc>
      </w:tr>
      <w:tr w:rsidR="00663156" w:rsidRPr="00D57268" w14:paraId="562A54CA" w14:textId="77777777" w:rsidTr="002214F9">
        <w:tc>
          <w:tcPr>
            <w:tcW w:w="2376" w:type="dxa"/>
            <w:tcBorders>
              <w:bottom w:val="nil"/>
            </w:tcBorders>
          </w:tcPr>
          <w:p w14:paraId="562A54C7" w14:textId="77777777" w:rsidR="000C1B73" w:rsidRPr="00C1715D" w:rsidRDefault="003E1C01">
            <w:pPr>
              <w:spacing w:before="120" w:after="120"/>
              <w:rPr>
                <w:rFonts w:cs="Arial"/>
                <w:b/>
                <w:szCs w:val="20"/>
              </w:rPr>
            </w:pPr>
            <w:r w:rsidRPr="00C1715D">
              <w:rPr>
                <w:rFonts w:cs="Arial"/>
                <w:b/>
                <w:szCs w:val="20"/>
              </w:rPr>
              <w:t>DEFCON 76</w:t>
            </w:r>
          </w:p>
        </w:tc>
        <w:tc>
          <w:tcPr>
            <w:tcW w:w="2410" w:type="dxa"/>
            <w:tcBorders>
              <w:bottom w:val="nil"/>
            </w:tcBorders>
          </w:tcPr>
          <w:p w14:paraId="562A54C8"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12/06</w:t>
            </w:r>
          </w:p>
        </w:tc>
        <w:tc>
          <w:tcPr>
            <w:tcW w:w="5418" w:type="dxa"/>
            <w:tcBorders>
              <w:bottom w:val="nil"/>
            </w:tcBorders>
          </w:tcPr>
          <w:p w14:paraId="562A54C9" w14:textId="77777777" w:rsidR="000C1B73" w:rsidRPr="00C1715D" w:rsidRDefault="003E1C01">
            <w:pPr>
              <w:spacing w:before="120" w:after="120"/>
              <w:rPr>
                <w:rFonts w:cs="Arial"/>
                <w:szCs w:val="20"/>
              </w:rPr>
            </w:pPr>
            <w:r w:rsidRPr="00C1715D">
              <w:rPr>
                <w:rFonts w:cs="Arial"/>
                <w:szCs w:val="20"/>
              </w:rPr>
              <w:t>Contractor's Personnel at Government Establishments</w:t>
            </w:r>
          </w:p>
        </w:tc>
      </w:tr>
      <w:tr w:rsidR="000A0A59" w:rsidRPr="00D57268" w14:paraId="562A54DF" w14:textId="77777777" w:rsidTr="002214F9">
        <w:tc>
          <w:tcPr>
            <w:tcW w:w="2376" w:type="dxa"/>
          </w:tcPr>
          <w:p w14:paraId="562A54DC" w14:textId="77777777" w:rsidR="000C1B73" w:rsidRPr="00C1715D" w:rsidRDefault="003E1C01">
            <w:pPr>
              <w:spacing w:before="120" w:after="120"/>
              <w:rPr>
                <w:rFonts w:cs="Arial"/>
                <w:b/>
                <w:szCs w:val="20"/>
              </w:rPr>
            </w:pPr>
            <w:r w:rsidRPr="00C1715D">
              <w:rPr>
                <w:rFonts w:cs="Arial"/>
                <w:b/>
                <w:szCs w:val="20"/>
              </w:rPr>
              <w:t>DEFCON 92</w:t>
            </w:r>
          </w:p>
        </w:tc>
        <w:tc>
          <w:tcPr>
            <w:tcW w:w="2410" w:type="dxa"/>
          </w:tcPr>
          <w:p w14:paraId="562A54DD"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08/90</w:t>
            </w:r>
          </w:p>
        </w:tc>
        <w:tc>
          <w:tcPr>
            <w:tcW w:w="5418" w:type="dxa"/>
          </w:tcPr>
          <w:p w14:paraId="562A54DE" w14:textId="3AD904AA" w:rsidR="000C1B73" w:rsidRPr="00C1715D" w:rsidRDefault="003E1C01" w:rsidP="005E6AAA">
            <w:pPr>
              <w:spacing w:before="120" w:after="120"/>
              <w:rPr>
                <w:rFonts w:cs="Arial"/>
                <w:szCs w:val="20"/>
              </w:rPr>
            </w:pPr>
            <w:r w:rsidRPr="00C1715D">
              <w:rPr>
                <w:rFonts w:cs="Arial"/>
                <w:szCs w:val="20"/>
              </w:rPr>
              <w:t>Failure of Performance</w:t>
            </w:r>
            <w:r w:rsidR="005E6AAA" w:rsidRPr="00C1715D">
              <w:rPr>
                <w:rFonts w:cs="Arial"/>
                <w:szCs w:val="20"/>
              </w:rPr>
              <w:t xml:space="preserve"> </w:t>
            </w:r>
          </w:p>
        </w:tc>
      </w:tr>
      <w:tr w:rsidR="00CE192A" w:rsidRPr="00324DA2" w14:paraId="562A5504" w14:textId="77777777" w:rsidTr="002214F9">
        <w:tc>
          <w:tcPr>
            <w:tcW w:w="2376" w:type="dxa"/>
          </w:tcPr>
          <w:p w14:paraId="562A5501" w14:textId="77777777" w:rsidR="000C1B73" w:rsidRPr="00C1715D" w:rsidRDefault="003E1C01">
            <w:pPr>
              <w:spacing w:before="120" w:after="120"/>
              <w:rPr>
                <w:rFonts w:cs="Arial"/>
                <w:b/>
                <w:szCs w:val="20"/>
              </w:rPr>
            </w:pPr>
            <w:r w:rsidRPr="00C1715D">
              <w:rPr>
                <w:rFonts w:cs="Arial"/>
                <w:b/>
                <w:szCs w:val="20"/>
              </w:rPr>
              <w:t>DEFCON 501</w:t>
            </w:r>
          </w:p>
        </w:tc>
        <w:tc>
          <w:tcPr>
            <w:tcW w:w="2410" w:type="dxa"/>
          </w:tcPr>
          <w:p w14:paraId="562A5502" w14:textId="3A022247" w:rsidR="000C1B73" w:rsidRPr="00C1715D" w:rsidRDefault="00161DBA" w:rsidP="00364DDB">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364DDB" w:rsidRPr="00C1715D">
              <w:rPr>
                <w:rFonts w:cs="Arial"/>
                <w:szCs w:val="20"/>
              </w:rPr>
              <w:t>03/15</w:t>
            </w:r>
          </w:p>
        </w:tc>
        <w:tc>
          <w:tcPr>
            <w:tcW w:w="5418" w:type="dxa"/>
          </w:tcPr>
          <w:p w14:paraId="562A5503" w14:textId="52E6293C" w:rsidR="000C1B73" w:rsidRPr="00C1715D" w:rsidRDefault="00324DA2">
            <w:pPr>
              <w:spacing w:before="120" w:after="120"/>
              <w:rPr>
                <w:rFonts w:cs="Arial"/>
                <w:szCs w:val="20"/>
              </w:rPr>
            </w:pPr>
            <w:r w:rsidRPr="00C1715D">
              <w:rPr>
                <w:rFonts w:cs="Arial"/>
                <w:szCs w:val="20"/>
              </w:rPr>
              <w:t xml:space="preserve">Definitions And Interpretations </w:t>
            </w:r>
          </w:p>
        </w:tc>
      </w:tr>
      <w:tr w:rsidR="00663156" w:rsidRPr="00D57268" w14:paraId="562A5508" w14:textId="77777777" w:rsidTr="002214F9">
        <w:tc>
          <w:tcPr>
            <w:tcW w:w="2376" w:type="dxa"/>
          </w:tcPr>
          <w:p w14:paraId="562A5505" w14:textId="77777777" w:rsidR="000C1B73" w:rsidRPr="00C1715D" w:rsidRDefault="003E1C01">
            <w:pPr>
              <w:spacing w:before="120" w:after="120"/>
              <w:rPr>
                <w:rFonts w:cs="Arial"/>
                <w:b/>
                <w:szCs w:val="20"/>
              </w:rPr>
            </w:pPr>
            <w:r w:rsidRPr="00C1715D">
              <w:rPr>
                <w:rFonts w:cs="Arial"/>
                <w:b/>
                <w:szCs w:val="20"/>
              </w:rPr>
              <w:t>DEFCON 502</w:t>
            </w:r>
          </w:p>
        </w:tc>
        <w:tc>
          <w:tcPr>
            <w:tcW w:w="2410" w:type="dxa"/>
          </w:tcPr>
          <w:p w14:paraId="562A5506" w14:textId="5D126E42"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AA113C" w:rsidRPr="00C1715D">
              <w:rPr>
                <w:rFonts w:cs="Arial"/>
                <w:szCs w:val="20"/>
              </w:rPr>
              <w:t>06/14</w:t>
            </w:r>
          </w:p>
        </w:tc>
        <w:tc>
          <w:tcPr>
            <w:tcW w:w="5418" w:type="dxa"/>
          </w:tcPr>
          <w:p w14:paraId="562A5507" w14:textId="774C1424" w:rsidR="000C1B73" w:rsidRPr="00C1715D" w:rsidRDefault="00AA113C">
            <w:pPr>
              <w:spacing w:before="120" w:after="120"/>
              <w:rPr>
                <w:rFonts w:cs="Arial"/>
                <w:szCs w:val="20"/>
              </w:rPr>
            </w:pPr>
            <w:r w:rsidRPr="00C1715D">
              <w:rPr>
                <w:lang w:eastAsia="en-GB"/>
              </w:rPr>
              <w:t>Specifications Changes</w:t>
            </w:r>
          </w:p>
        </w:tc>
      </w:tr>
      <w:tr w:rsidR="00663156" w:rsidRPr="00D57268" w14:paraId="562A550D" w14:textId="77777777" w:rsidTr="002214F9">
        <w:tc>
          <w:tcPr>
            <w:tcW w:w="2376" w:type="dxa"/>
          </w:tcPr>
          <w:p w14:paraId="562A5509" w14:textId="77777777" w:rsidR="000C1B73" w:rsidRPr="00C1715D" w:rsidRDefault="003E1C01">
            <w:pPr>
              <w:spacing w:before="120" w:after="120"/>
              <w:rPr>
                <w:rFonts w:cs="Arial"/>
                <w:b/>
                <w:szCs w:val="20"/>
              </w:rPr>
            </w:pPr>
            <w:r w:rsidRPr="00C1715D">
              <w:rPr>
                <w:rFonts w:cs="Arial"/>
                <w:b/>
                <w:szCs w:val="20"/>
              </w:rPr>
              <w:t xml:space="preserve">DEFCON 503 </w:t>
            </w:r>
          </w:p>
        </w:tc>
        <w:tc>
          <w:tcPr>
            <w:tcW w:w="2410" w:type="dxa"/>
          </w:tcPr>
          <w:p w14:paraId="562A550A" w14:textId="2B1FAE5B" w:rsidR="000C1B73" w:rsidRPr="00C1715D" w:rsidRDefault="003E1C01" w:rsidP="00AC70C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00AA113C" w:rsidRPr="00C1715D">
              <w:rPr>
                <w:rFonts w:cs="Arial"/>
                <w:szCs w:val="20"/>
              </w:rPr>
              <w:t xml:space="preserve"> </w:t>
            </w:r>
            <w:r w:rsidR="00AC70C5" w:rsidRPr="00C1715D">
              <w:rPr>
                <w:rFonts w:cs="Arial"/>
                <w:szCs w:val="20"/>
              </w:rPr>
              <w:t>12</w:t>
            </w:r>
            <w:r w:rsidR="00AA113C" w:rsidRPr="00C1715D">
              <w:rPr>
                <w:rFonts w:cs="Arial"/>
                <w:szCs w:val="20"/>
              </w:rPr>
              <w:t>/14</w:t>
            </w:r>
          </w:p>
        </w:tc>
        <w:tc>
          <w:tcPr>
            <w:tcW w:w="5418" w:type="dxa"/>
          </w:tcPr>
          <w:p w14:paraId="422ABC99" w14:textId="77777777" w:rsidR="00AA113C" w:rsidRPr="00C1715D" w:rsidRDefault="00AA113C">
            <w:pPr>
              <w:spacing w:before="120" w:after="120"/>
              <w:rPr>
                <w:lang w:eastAsia="en-GB"/>
              </w:rPr>
            </w:pPr>
            <w:r w:rsidRPr="00C1715D">
              <w:rPr>
                <w:lang w:eastAsia="en-GB"/>
              </w:rPr>
              <w:t xml:space="preserve">Formal Amendments To Contract </w:t>
            </w:r>
          </w:p>
          <w:p w14:paraId="562A550C" w14:textId="7C9213F1" w:rsidR="000C1B73" w:rsidRPr="00C1715D" w:rsidRDefault="003E1C01">
            <w:pPr>
              <w:spacing w:before="120" w:after="120"/>
              <w:rPr>
                <w:rFonts w:cs="Arial"/>
                <w:szCs w:val="20"/>
              </w:rPr>
            </w:pPr>
            <w:r w:rsidRPr="00C1715D">
              <w:rPr>
                <w:rFonts w:cs="Arial"/>
                <w:szCs w:val="20"/>
              </w:rPr>
              <w:t xml:space="preserve">For the purpose of agreement </w:t>
            </w:r>
            <w:r w:rsidR="00BA3F2B" w:rsidRPr="00C1715D">
              <w:rPr>
                <w:rFonts w:cs="Arial"/>
                <w:szCs w:val="20"/>
              </w:rPr>
              <w:t>amendments to the Contract, Dstl</w:t>
            </w:r>
            <w:r w:rsidRPr="00C1715D">
              <w:rPr>
                <w:rFonts w:cs="Arial"/>
                <w:szCs w:val="20"/>
              </w:rPr>
              <w:t xml:space="preserve"> Commercial Services is the Authority’s duly authorised representative.</w:t>
            </w:r>
          </w:p>
        </w:tc>
      </w:tr>
      <w:tr w:rsidR="00663156" w:rsidRPr="00D57268" w14:paraId="562A5511" w14:textId="77777777" w:rsidTr="002214F9">
        <w:tc>
          <w:tcPr>
            <w:tcW w:w="2376" w:type="dxa"/>
          </w:tcPr>
          <w:p w14:paraId="562A550E" w14:textId="77777777" w:rsidR="000C1B73" w:rsidRPr="00C1715D" w:rsidRDefault="003E1C01">
            <w:pPr>
              <w:spacing w:before="120" w:after="120"/>
              <w:rPr>
                <w:rFonts w:cs="Arial"/>
                <w:b/>
                <w:szCs w:val="20"/>
              </w:rPr>
            </w:pPr>
            <w:r w:rsidRPr="00C1715D">
              <w:rPr>
                <w:rFonts w:cs="Arial"/>
                <w:b/>
                <w:szCs w:val="20"/>
              </w:rPr>
              <w:t>DEFCON 507</w:t>
            </w:r>
          </w:p>
        </w:tc>
        <w:tc>
          <w:tcPr>
            <w:tcW w:w="2410" w:type="dxa"/>
          </w:tcPr>
          <w:p w14:paraId="562A550F"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510" w14:textId="77777777" w:rsidR="000C1B73" w:rsidRPr="00C1715D" w:rsidRDefault="003E1C01">
            <w:pPr>
              <w:spacing w:before="120" w:after="120"/>
              <w:rPr>
                <w:rFonts w:cs="Arial"/>
                <w:szCs w:val="20"/>
              </w:rPr>
            </w:pPr>
            <w:r w:rsidRPr="00C1715D">
              <w:rPr>
                <w:rFonts w:cs="Arial"/>
                <w:szCs w:val="20"/>
              </w:rPr>
              <w:t>Delivery</w:t>
            </w:r>
          </w:p>
        </w:tc>
      </w:tr>
      <w:tr w:rsidR="00663156" w:rsidRPr="00D57268" w14:paraId="562A5515" w14:textId="77777777" w:rsidTr="002214F9">
        <w:tc>
          <w:tcPr>
            <w:tcW w:w="2376" w:type="dxa"/>
          </w:tcPr>
          <w:p w14:paraId="562A5512" w14:textId="77777777" w:rsidR="000C1B73" w:rsidRPr="00C1715D" w:rsidRDefault="003E1C01">
            <w:pPr>
              <w:spacing w:before="120" w:after="120"/>
              <w:rPr>
                <w:rFonts w:cs="Arial"/>
                <w:b/>
                <w:szCs w:val="20"/>
              </w:rPr>
            </w:pPr>
            <w:r w:rsidRPr="00C1715D">
              <w:rPr>
                <w:rFonts w:cs="Arial"/>
                <w:b/>
                <w:szCs w:val="20"/>
              </w:rPr>
              <w:t>DEFCON 509</w:t>
            </w:r>
          </w:p>
        </w:tc>
        <w:tc>
          <w:tcPr>
            <w:tcW w:w="2410" w:type="dxa"/>
          </w:tcPr>
          <w:p w14:paraId="562A5513"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14" w14:textId="77777777" w:rsidR="000C1B73" w:rsidRPr="00C1715D" w:rsidRDefault="003E1C01">
            <w:pPr>
              <w:spacing w:before="120" w:after="120"/>
              <w:rPr>
                <w:rFonts w:cs="Arial"/>
                <w:szCs w:val="20"/>
              </w:rPr>
            </w:pPr>
            <w:r w:rsidRPr="00C1715D">
              <w:rPr>
                <w:rFonts w:cs="Arial"/>
                <w:szCs w:val="20"/>
              </w:rPr>
              <w:t>Recovery of Sums Due</w:t>
            </w:r>
          </w:p>
        </w:tc>
      </w:tr>
      <w:tr w:rsidR="00663156" w:rsidRPr="00D57268" w14:paraId="562A5519" w14:textId="77777777" w:rsidTr="002214F9">
        <w:tc>
          <w:tcPr>
            <w:tcW w:w="2376" w:type="dxa"/>
          </w:tcPr>
          <w:p w14:paraId="562A5516" w14:textId="77777777" w:rsidR="000C1B73" w:rsidRPr="00C1715D" w:rsidRDefault="003E1C01">
            <w:pPr>
              <w:spacing w:before="120" w:after="120"/>
              <w:rPr>
                <w:rFonts w:cs="Arial"/>
                <w:b/>
                <w:szCs w:val="20"/>
              </w:rPr>
            </w:pPr>
            <w:r w:rsidRPr="00C1715D">
              <w:rPr>
                <w:rFonts w:cs="Arial"/>
                <w:b/>
                <w:szCs w:val="20"/>
              </w:rPr>
              <w:t xml:space="preserve">DEFCON 513 </w:t>
            </w:r>
          </w:p>
        </w:tc>
        <w:tc>
          <w:tcPr>
            <w:tcW w:w="2410" w:type="dxa"/>
          </w:tcPr>
          <w:p w14:paraId="562A5517" w14:textId="77777777" w:rsidR="000C1B73" w:rsidRPr="00C1715D" w:rsidRDefault="003E1C01">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06/10</w:t>
            </w:r>
          </w:p>
        </w:tc>
        <w:tc>
          <w:tcPr>
            <w:tcW w:w="5418" w:type="dxa"/>
          </w:tcPr>
          <w:p w14:paraId="562A5518" w14:textId="77777777" w:rsidR="000C1B73" w:rsidRPr="00C1715D" w:rsidRDefault="003E1C01">
            <w:pPr>
              <w:spacing w:before="120" w:after="120"/>
              <w:rPr>
                <w:rFonts w:cs="Arial"/>
                <w:szCs w:val="20"/>
              </w:rPr>
            </w:pPr>
            <w:r w:rsidRPr="00C1715D">
              <w:rPr>
                <w:rFonts w:cs="Arial"/>
                <w:szCs w:val="20"/>
              </w:rPr>
              <w:t>Value Added Tax</w:t>
            </w:r>
          </w:p>
        </w:tc>
      </w:tr>
      <w:tr w:rsidR="002B5035" w:rsidRPr="00D57268" w14:paraId="459D2F74" w14:textId="77777777" w:rsidTr="002214F9">
        <w:tc>
          <w:tcPr>
            <w:tcW w:w="2376" w:type="dxa"/>
          </w:tcPr>
          <w:p w14:paraId="6B83D693" w14:textId="192CBB37" w:rsidR="002B5035" w:rsidRPr="00C1715D" w:rsidRDefault="002B5035">
            <w:pPr>
              <w:spacing w:before="120" w:after="120"/>
              <w:rPr>
                <w:rFonts w:cs="Arial"/>
                <w:b/>
                <w:szCs w:val="20"/>
              </w:rPr>
            </w:pPr>
            <w:r w:rsidRPr="00C1715D">
              <w:rPr>
                <w:rFonts w:cs="Arial"/>
                <w:b/>
                <w:szCs w:val="20"/>
              </w:rPr>
              <w:t>DEFCON 51</w:t>
            </w:r>
            <w:r>
              <w:rPr>
                <w:rFonts w:cs="Arial"/>
                <w:b/>
                <w:szCs w:val="20"/>
              </w:rPr>
              <w:t>4</w:t>
            </w:r>
          </w:p>
        </w:tc>
        <w:tc>
          <w:tcPr>
            <w:tcW w:w="2410" w:type="dxa"/>
          </w:tcPr>
          <w:p w14:paraId="3BCBADB4" w14:textId="05CD40FE" w:rsidR="002B5035" w:rsidRPr="00C1715D" w:rsidRDefault="002B5035" w:rsidP="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Pr>
                <w:rFonts w:cs="Arial"/>
                <w:szCs w:val="20"/>
              </w:rPr>
              <w:t>8/15</w:t>
            </w:r>
          </w:p>
        </w:tc>
        <w:tc>
          <w:tcPr>
            <w:tcW w:w="5418" w:type="dxa"/>
          </w:tcPr>
          <w:p w14:paraId="0FD3A63D" w14:textId="37DA95D6" w:rsidR="002B5035" w:rsidRPr="00C1715D" w:rsidRDefault="002B5035">
            <w:pPr>
              <w:spacing w:before="120" w:after="120"/>
              <w:rPr>
                <w:rFonts w:cs="Arial"/>
                <w:szCs w:val="20"/>
              </w:rPr>
            </w:pPr>
            <w:r>
              <w:rPr>
                <w:rFonts w:cs="Arial"/>
                <w:szCs w:val="20"/>
              </w:rPr>
              <w:t>Material Breach</w:t>
            </w:r>
          </w:p>
        </w:tc>
      </w:tr>
      <w:tr w:rsidR="002B5035" w:rsidRPr="00D57268" w14:paraId="562A551D" w14:textId="77777777" w:rsidTr="002214F9">
        <w:tc>
          <w:tcPr>
            <w:tcW w:w="2376" w:type="dxa"/>
          </w:tcPr>
          <w:p w14:paraId="562A551A" w14:textId="77777777" w:rsidR="002B5035" w:rsidRPr="00C1715D" w:rsidRDefault="002B5035">
            <w:pPr>
              <w:spacing w:before="120" w:after="120"/>
              <w:rPr>
                <w:rFonts w:cs="Arial"/>
                <w:b/>
                <w:szCs w:val="20"/>
              </w:rPr>
            </w:pPr>
            <w:r w:rsidRPr="00C1715D">
              <w:rPr>
                <w:rFonts w:cs="Arial"/>
                <w:b/>
                <w:szCs w:val="20"/>
              </w:rPr>
              <w:t>DEFCON 515</w:t>
            </w:r>
          </w:p>
        </w:tc>
        <w:tc>
          <w:tcPr>
            <w:tcW w:w="2410" w:type="dxa"/>
          </w:tcPr>
          <w:p w14:paraId="562A551B"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10/04</w:t>
            </w:r>
          </w:p>
        </w:tc>
        <w:tc>
          <w:tcPr>
            <w:tcW w:w="5418" w:type="dxa"/>
          </w:tcPr>
          <w:p w14:paraId="562A551C" w14:textId="77777777" w:rsidR="002B5035" w:rsidRPr="00C1715D" w:rsidRDefault="002B5035">
            <w:pPr>
              <w:spacing w:before="120" w:after="120"/>
              <w:rPr>
                <w:rFonts w:cs="Arial"/>
                <w:szCs w:val="20"/>
              </w:rPr>
            </w:pPr>
            <w:r w:rsidRPr="00C1715D">
              <w:rPr>
                <w:rFonts w:cs="Arial"/>
                <w:szCs w:val="20"/>
              </w:rPr>
              <w:t>Bankruptcy And Insolvency</w:t>
            </w:r>
          </w:p>
        </w:tc>
      </w:tr>
      <w:tr w:rsidR="002B5035" w:rsidRPr="00D57268" w14:paraId="562A5521" w14:textId="77777777" w:rsidTr="002214F9">
        <w:tc>
          <w:tcPr>
            <w:tcW w:w="2376" w:type="dxa"/>
          </w:tcPr>
          <w:p w14:paraId="562A551E" w14:textId="77777777" w:rsidR="002B5035" w:rsidRPr="00C1715D" w:rsidRDefault="002B5035">
            <w:pPr>
              <w:spacing w:before="120" w:after="120"/>
              <w:rPr>
                <w:rFonts w:cs="Arial"/>
                <w:b/>
                <w:szCs w:val="20"/>
              </w:rPr>
            </w:pPr>
            <w:r w:rsidRPr="00C1715D">
              <w:rPr>
                <w:rFonts w:cs="Arial"/>
                <w:b/>
                <w:szCs w:val="20"/>
              </w:rPr>
              <w:t>DEFCON 516</w:t>
            </w:r>
          </w:p>
        </w:tc>
        <w:tc>
          <w:tcPr>
            <w:tcW w:w="2410" w:type="dxa"/>
          </w:tcPr>
          <w:p w14:paraId="562A551F"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04/12</w:t>
            </w:r>
          </w:p>
        </w:tc>
        <w:tc>
          <w:tcPr>
            <w:tcW w:w="5418" w:type="dxa"/>
          </w:tcPr>
          <w:p w14:paraId="562A5520" w14:textId="77777777" w:rsidR="002B5035" w:rsidRPr="00C1715D" w:rsidRDefault="002B5035">
            <w:pPr>
              <w:spacing w:before="120" w:after="120"/>
              <w:rPr>
                <w:rFonts w:cs="Arial"/>
                <w:szCs w:val="20"/>
              </w:rPr>
            </w:pPr>
            <w:r w:rsidRPr="00C1715D">
              <w:rPr>
                <w:rFonts w:cs="Arial"/>
                <w:szCs w:val="20"/>
              </w:rPr>
              <w:t>Equality</w:t>
            </w:r>
          </w:p>
        </w:tc>
      </w:tr>
      <w:tr w:rsidR="002B5035" w:rsidRPr="00D57268" w14:paraId="562A552B" w14:textId="77777777" w:rsidTr="002214F9">
        <w:tc>
          <w:tcPr>
            <w:tcW w:w="2376" w:type="dxa"/>
            <w:tcBorders>
              <w:bottom w:val="nil"/>
            </w:tcBorders>
          </w:tcPr>
          <w:p w14:paraId="562A5522" w14:textId="77777777" w:rsidR="002B5035" w:rsidRPr="00C1715D" w:rsidRDefault="002B5035">
            <w:pPr>
              <w:spacing w:before="120" w:after="120"/>
              <w:rPr>
                <w:rFonts w:cs="Arial"/>
                <w:b/>
                <w:szCs w:val="20"/>
              </w:rPr>
            </w:pPr>
            <w:r w:rsidRPr="00C1715D">
              <w:rPr>
                <w:rFonts w:cs="Arial"/>
                <w:b/>
                <w:szCs w:val="20"/>
              </w:rPr>
              <w:t xml:space="preserve">DEFCON 518 </w:t>
            </w:r>
          </w:p>
        </w:tc>
        <w:tc>
          <w:tcPr>
            <w:tcW w:w="2410" w:type="dxa"/>
            <w:tcBorders>
              <w:bottom w:val="nil"/>
            </w:tcBorders>
          </w:tcPr>
          <w:p w14:paraId="562A5523"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11/12</w:t>
            </w:r>
          </w:p>
        </w:tc>
        <w:tc>
          <w:tcPr>
            <w:tcW w:w="5418" w:type="dxa"/>
            <w:tcBorders>
              <w:bottom w:val="nil"/>
            </w:tcBorders>
          </w:tcPr>
          <w:p w14:paraId="562A5524" w14:textId="77777777" w:rsidR="002B5035" w:rsidRPr="00C1715D" w:rsidRDefault="002B5035">
            <w:pPr>
              <w:spacing w:before="120" w:after="120"/>
              <w:rPr>
                <w:rFonts w:cs="Arial"/>
                <w:szCs w:val="20"/>
              </w:rPr>
            </w:pPr>
            <w:r w:rsidRPr="00C1715D">
              <w:rPr>
                <w:rFonts w:cs="Arial"/>
                <w:szCs w:val="20"/>
              </w:rPr>
              <w:t>Transfer</w:t>
            </w:r>
          </w:p>
          <w:p w14:paraId="562A5525" w14:textId="54C79082" w:rsidR="002B5035" w:rsidRPr="00C1715D" w:rsidRDefault="002B5035">
            <w:pPr>
              <w:spacing w:before="120" w:after="120"/>
              <w:rPr>
                <w:rFonts w:cs="Arial"/>
                <w:szCs w:val="20"/>
              </w:rPr>
            </w:pPr>
            <w:r w:rsidRPr="00C1715D">
              <w:rPr>
                <w:rFonts w:cs="Arial"/>
                <w:szCs w:val="20"/>
              </w:rPr>
              <w:t>Any request by the Contractor to transfer or novate the Contract shall be made in writing to the following address and copied to Dstl Commercial Services:</w:t>
            </w:r>
          </w:p>
          <w:p w14:paraId="562A5526" w14:textId="77777777" w:rsidR="002B5035" w:rsidRPr="00C1715D" w:rsidRDefault="002B5035">
            <w:pPr>
              <w:spacing w:before="120" w:after="120"/>
              <w:rPr>
                <w:rFonts w:cs="Arial"/>
                <w:szCs w:val="20"/>
              </w:rPr>
            </w:pPr>
            <w:r w:rsidRPr="00C1715D">
              <w:rPr>
                <w:rFonts w:cs="Arial"/>
                <w:szCs w:val="20"/>
              </w:rPr>
              <w:t>DES Comrcl CS-CNS Supplier Relations Team</w:t>
            </w:r>
          </w:p>
          <w:p w14:paraId="562A5527" w14:textId="77777777" w:rsidR="002B5035" w:rsidRPr="00C1715D" w:rsidRDefault="002B5035">
            <w:pPr>
              <w:spacing w:before="120" w:after="120"/>
              <w:rPr>
                <w:rFonts w:cs="Arial"/>
                <w:szCs w:val="20"/>
              </w:rPr>
            </w:pPr>
            <w:r w:rsidRPr="00C1715D">
              <w:rPr>
                <w:rFonts w:cs="Arial"/>
                <w:szCs w:val="20"/>
              </w:rPr>
              <w:t>Poplar 1#2119</w:t>
            </w:r>
          </w:p>
          <w:p w14:paraId="562A5528" w14:textId="77777777" w:rsidR="002B5035" w:rsidRPr="00C1715D" w:rsidRDefault="002B5035">
            <w:pPr>
              <w:spacing w:before="120" w:after="120"/>
              <w:rPr>
                <w:rFonts w:cs="Arial"/>
                <w:szCs w:val="20"/>
              </w:rPr>
            </w:pPr>
            <w:r w:rsidRPr="00C1715D">
              <w:rPr>
                <w:rFonts w:cs="Arial"/>
                <w:szCs w:val="20"/>
              </w:rPr>
              <w:t>Abbey Wood</w:t>
            </w:r>
          </w:p>
          <w:p w14:paraId="562A5529" w14:textId="77777777" w:rsidR="002B5035" w:rsidRPr="00C1715D" w:rsidRDefault="002B5035">
            <w:pPr>
              <w:spacing w:before="120" w:after="120"/>
              <w:rPr>
                <w:rFonts w:cs="Arial"/>
                <w:szCs w:val="20"/>
              </w:rPr>
            </w:pPr>
            <w:r w:rsidRPr="00C1715D">
              <w:rPr>
                <w:rFonts w:cs="Arial"/>
                <w:szCs w:val="20"/>
              </w:rPr>
              <w:t>Bristol</w:t>
            </w:r>
          </w:p>
          <w:p w14:paraId="562A552A" w14:textId="77777777" w:rsidR="002B5035" w:rsidRPr="00C1715D" w:rsidRDefault="002B5035">
            <w:pPr>
              <w:spacing w:before="120" w:after="120"/>
              <w:rPr>
                <w:rFonts w:cs="Arial"/>
                <w:szCs w:val="20"/>
              </w:rPr>
            </w:pPr>
            <w:r w:rsidRPr="00C1715D">
              <w:rPr>
                <w:rFonts w:cs="Arial"/>
                <w:szCs w:val="20"/>
              </w:rPr>
              <w:t>BS34 8JH</w:t>
            </w:r>
          </w:p>
        </w:tc>
      </w:tr>
      <w:tr w:rsidR="002B5035" w:rsidRPr="00D57268" w14:paraId="562A552F" w14:textId="77777777" w:rsidTr="002214F9">
        <w:tc>
          <w:tcPr>
            <w:tcW w:w="2376" w:type="dxa"/>
          </w:tcPr>
          <w:p w14:paraId="562A552C" w14:textId="77777777" w:rsidR="002B5035" w:rsidRPr="00C1715D" w:rsidRDefault="002B5035">
            <w:pPr>
              <w:spacing w:before="120" w:after="120"/>
              <w:rPr>
                <w:rFonts w:cs="Arial"/>
                <w:b/>
                <w:szCs w:val="20"/>
              </w:rPr>
            </w:pPr>
            <w:r w:rsidRPr="00C1715D">
              <w:rPr>
                <w:rFonts w:cs="Arial"/>
                <w:b/>
                <w:szCs w:val="20"/>
              </w:rPr>
              <w:t>DEFCON 520</w:t>
            </w:r>
          </w:p>
        </w:tc>
        <w:tc>
          <w:tcPr>
            <w:tcW w:w="2410" w:type="dxa"/>
          </w:tcPr>
          <w:p w14:paraId="562A552D" w14:textId="784C63E1" w:rsidR="002B5035" w:rsidRPr="00C1715D" w:rsidRDefault="002B5035" w:rsidP="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Pr>
                <w:rFonts w:cs="Arial"/>
                <w:szCs w:val="20"/>
              </w:rPr>
              <w:t>08/15</w:t>
            </w:r>
          </w:p>
        </w:tc>
        <w:tc>
          <w:tcPr>
            <w:tcW w:w="5418" w:type="dxa"/>
          </w:tcPr>
          <w:p w14:paraId="562A552E" w14:textId="77777777" w:rsidR="002B5035" w:rsidRPr="00C1715D" w:rsidRDefault="002B5035">
            <w:pPr>
              <w:spacing w:before="120" w:after="120"/>
              <w:rPr>
                <w:rFonts w:cs="Arial"/>
                <w:szCs w:val="20"/>
              </w:rPr>
            </w:pPr>
            <w:r w:rsidRPr="00C1715D">
              <w:rPr>
                <w:rFonts w:cs="Arial"/>
                <w:szCs w:val="20"/>
              </w:rPr>
              <w:t>Corrupt Gifts and Payments of Commission</w:t>
            </w:r>
          </w:p>
        </w:tc>
      </w:tr>
      <w:tr w:rsidR="002B5035" w:rsidRPr="00D57268" w14:paraId="562A5533" w14:textId="77777777" w:rsidTr="002214F9">
        <w:tc>
          <w:tcPr>
            <w:tcW w:w="2376" w:type="dxa"/>
          </w:tcPr>
          <w:p w14:paraId="562A5530" w14:textId="77777777" w:rsidR="002B5035" w:rsidRPr="00C1715D" w:rsidRDefault="002B5035">
            <w:pPr>
              <w:spacing w:before="120" w:after="120"/>
              <w:rPr>
                <w:rFonts w:cs="Arial"/>
                <w:b/>
                <w:szCs w:val="20"/>
              </w:rPr>
            </w:pPr>
            <w:r w:rsidRPr="00C1715D">
              <w:rPr>
                <w:rFonts w:cs="Arial"/>
                <w:b/>
                <w:szCs w:val="20"/>
              </w:rPr>
              <w:t>DEFCON 521</w:t>
            </w:r>
          </w:p>
        </w:tc>
        <w:tc>
          <w:tcPr>
            <w:tcW w:w="2410" w:type="dxa"/>
          </w:tcPr>
          <w:p w14:paraId="562A5531"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04/12</w:t>
            </w:r>
          </w:p>
        </w:tc>
        <w:tc>
          <w:tcPr>
            <w:tcW w:w="5418" w:type="dxa"/>
          </w:tcPr>
          <w:p w14:paraId="562A5532" w14:textId="77777777" w:rsidR="002B5035" w:rsidRPr="00C1715D" w:rsidRDefault="002B5035">
            <w:pPr>
              <w:spacing w:before="120" w:after="120"/>
              <w:rPr>
                <w:rFonts w:cs="Arial"/>
                <w:szCs w:val="20"/>
              </w:rPr>
            </w:pPr>
            <w:r w:rsidRPr="00C1715D">
              <w:rPr>
                <w:rFonts w:cs="Arial"/>
                <w:szCs w:val="20"/>
              </w:rPr>
              <w:t>Subcontracting To Supported Employment Enterprises</w:t>
            </w:r>
          </w:p>
        </w:tc>
      </w:tr>
      <w:tr w:rsidR="002B5035" w:rsidRPr="00D57268" w14:paraId="562A5537" w14:textId="77777777" w:rsidTr="002214F9">
        <w:tc>
          <w:tcPr>
            <w:tcW w:w="2376" w:type="dxa"/>
          </w:tcPr>
          <w:p w14:paraId="562A5534" w14:textId="77777777" w:rsidR="002B5035" w:rsidRPr="00C1715D" w:rsidRDefault="002B5035">
            <w:pPr>
              <w:spacing w:before="120" w:after="120"/>
              <w:rPr>
                <w:rFonts w:cs="Arial"/>
                <w:b/>
                <w:szCs w:val="20"/>
              </w:rPr>
            </w:pPr>
            <w:r w:rsidRPr="00C1715D">
              <w:rPr>
                <w:rFonts w:cs="Arial"/>
                <w:b/>
                <w:szCs w:val="20"/>
              </w:rPr>
              <w:t>DEFCON 523</w:t>
            </w:r>
          </w:p>
        </w:tc>
        <w:tc>
          <w:tcPr>
            <w:tcW w:w="2410" w:type="dxa"/>
          </w:tcPr>
          <w:p w14:paraId="562A5535"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03/99</w:t>
            </w:r>
          </w:p>
        </w:tc>
        <w:tc>
          <w:tcPr>
            <w:tcW w:w="5418" w:type="dxa"/>
          </w:tcPr>
          <w:p w14:paraId="562A5536" w14:textId="77777777" w:rsidR="002B5035" w:rsidRPr="00C1715D" w:rsidRDefault="002B5035">
            <w:pPr>
              <w:spacing w:before="120" w:after="120"/>
              <w:rPr>
                <w:rFonts w:cs="Arial"/>
                <w:szCs w:val="20"/>
              </w:rPr>
            </w:pPr>
            <w:r w:rsidRPr="00C1715D">
              <w:rPr>
                <w:rFonts w:cs="Arial"/>
                <w:szCs w:val="20"/>
              </w:rPr>
              <w:t>Payment of Bills Using the Bankers Automated Clearing Service (BACS) System</w:t>
            </w:r>
          </w:p>
        </w:tc>
      </w:tr>
      <w:tr w:rsidR="002B5035" w:rsidRPr="00D57268" w14:paraId="562A553B" w14:textId="77777777" w:rsidTr="002214F9">
        <w:tc>
          <w:tcPr>
            <w:tcW w:w="2376" w:type="dxa"/>
          </w:tcPr>
          <w:p w14:paraId="562A5538" w14:textId="77777777" w:rsidR="002B5035" w:rsidRPr="00C1715D" w:rsidRDefault="002B5035">
            <w:pPr>
              <w:spacing w:before="120" w:after="120"/>
              <w:rPr>
                <w:rFonts w:cs="Arial"/>
                <w:b/>
                <w:szCs w:val="20"/>
              </w:rPr>
            </w:pPr>
            <w:r w:rsidRPr="00C1715D">
              <w:rPr>
                <w:rFonts w:cs="Arial"/>
                <w:b/>
                <w:szCs w:val="20"/>
              </w:rPr>
              <w:t>DEFCON 524</w:t>
            </w:r>
          </w:p>
        </w:tc>
        <w:tc>
          <w:tcPr>
            <w:tcW w:w="2410" w:type="dxa"/>
          </w:tcPr>
          <w:p w14:paraId="562A5539"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53A" w14:textId="77777777" w:rsidR="002B5035" w:rsidRPr="00C1715D" w:rsidRDefault="002B5035">
            <w:pPr>
              <w:spacing w:before="120" w:after="120"/>
              <w:rPr>
                <w:rFonts w:cs="Arial"/>
                <w:szCs w:val="20"/>
              </w:rPr>
            </w:pPr>
            <w:r w:rsidRPr="00C1715D">
              <w:rPr>
                <w:rFonts w:cs="Arial"/>
                <w:szCs w:val="20"/>
              </w:rPr>
              <w:t>Rejection</w:t>
            </w:r>
          </w:p>
        </w:tc>
      </w:tr>
      <w:tr w:rsidR="002B5035" w:rsidRPr="00D57268" w14:paraId="562A5540" w14:textId="77777777" w:rsidTr="002214F9">
        <w:tc>
          <w:tcPr>
            <w:tcW w:w="2376" w:type="dxa"/>
          </w:tcPr>
          <w:p w14:paraId="562A553C" w14:textId="77777777" w:rsidR="002B5035" w:rsidRPr="00C1715D" w:rsidRDefault="002B5035">
            <w:pPr>
              <w:spacing w:before="120" w:after="120"/>
              <w:rPr>
                <w:rFonts w:cs="Arial"/>
                <w:b/>
                <w:szCs w:val="20"/>
              </w:rPr>
            </w:pPr>
            <w:r w:rsidRPr="00C1715D">
              <w:rPr>
                <w:rFonts w:cs="Arial"/>
                <w:b/>
                <w:szCs w:val="20"/>
              </w:rPr>
              <w:t xml:space="preserve">DEFCON 525 </w:t>
            </w:r>
          </w:p>
        </w:tc>
        <w:tc>
          <w:tcPr>
            <w:tcW w:w="2410" w:type="dxa"/>
          </w:tcPr>
          <w:p w14:paraId="562A553D"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53E" w14:textId="77777777" w:rsidR="002B5035" w:rsidRPr="00C1715D" w:rsidRDefault="002B5035">
            <w:pPr>
              <w:spacing w:before="120" w:after="120"/>
              <w:rPr>
                <w:rFonts w:cs="Arial"/>
                <w:szCs w:val="20"/>
              </w:rPr>
            </w:pPr>
            <w:r w:rsidRPr="00C1715D">
              <w:rPr>
                <w:rFonts w:cs="Arial"/>
                <w:szCs w:val="20"/>
              </w:rPr>
              <w:t>Acceptance</w:t>
            </w:r>
          </w:p>
          <w:p w14:paraId="562A553F" w14:textId="2BA4321A" w:rsidR="002B5035" w:rsidRPr="00C1715D" w:rsidRDefault="002B5035" w:rsidP="00C1715D">
            <w:pPr>
              <w:spacing w:before="120" w:after="120"/>
              <w:rPr>
                <w:rFonts w:cs="Arial"/>
                <w:szCs w:val="20"/>
              </w:rPr>
            </w:pPr>
            <w:r w:rsidRPr="00C1715D">
              <w:rPr>
                <w:rFonts w:cs="Arial"/>
                <w:szCs w:val="20"/>
              </w:rPr>
              <w:t xml:space="preserve">For the Purposes of this Contract the period for acceptance and rejection of deliverables shall be 30 days. </w:t>
            </w:r>
          </w:p>
        </w:tc>
      </w:tr>
      <w:tr w:rsidR="002B5035" w:rsidRPr="00D57268" w14:paraId="562A5544" w14:textId="77777777" w:rsidTr="002214F9">
        <w:tc>
          <w:tcPr>
            <w:tcW w:w="2376" w:type="dxa"/>
          </w:tcPr>
          <w:p w14:paraId="562A5541" w14:textId="77777777" w:rsidR="002B5035" w:rsidRPr="00C1715D" w:rsidRDefault="002B5035">
            <w:pPr>
              <w:spacing w:before="120" w:after="120"/>
              <w:rPr>
                <w:rFonts w:cs="Arial"/>
                <w:b/>
                <w:szCs w:val="20"/>
              </w:rPr>
            </w:pPr>
            <w:r w:rsidRPr="00C1715D">
              <w:rPr>
                <w:rFonts w:cs="Arial"/>
                <w:b/>
                <w:szCs w:val="20"/>
              </w:rPr>
              <w:t>DEFCON 526</w:t>
            </w:r>
          </w:p>
        </w:tc>
        <w:tc>
          <w:tcPr>
            <w:tcW w:w="2410" w:type="dxa"/>
          </w:tcPr>
          <w:p w14:paraId="562A5542"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08/02</w:t>
            </w:r>
          </w:p>
        </w:tc>
        <w:tc>
          <w:tcPr>
            <w:tcW w:w="5418" w:type="dxa"/>
          </w:tcPr>
          <w:p w14:paraId="562A5543" w14:textId="77777777" w:rsidR="002B5035" w:rsidRPr="00C1715D" w:rsidRDefault="002B5035">
            <w:pPr>
              <w:spacing w:before="120" w:after="120"/>
              <w:rPr>
                <w:rFonts w:cs="Arial"/>
                <w:szCs w:val="20"/>
              </w:rPr>
            </w:pPr>
            <w:r w:rsidRPr="00C1715D">
              <w:rPr>
                <w:rFonts w:cs="Arial"/>
                <w:szCs w:val="20"/>
              </w:rPr>
              <w:t>Notices</w:t>
            </w:r>
          </w:p>
        </w:tc>
      </w:tr>
      <w:tr w:rsidR="002B5035" w:rsidRPr="00D57268" w14:paraId="562A5548" w14:textId="77777777" w:rsidTr="002214F9">
        <w:tc>
          <w:tcPr>
            <w:tcW w:w="2376" w:type="dxa"/>
          </w:tcPr>
          <w:p w14:paraId="562A5545" w14:textId="77777777" w:rsidR="002B5035" w:rsidRPr="00C1715D" w:rsidRDefault="002B5035">
            <w:pPr>
              <w:spacing w:before="120" w:after="120"/>
              <w:rPr>
                <w:rFonts w:cs="Arial"/>
                <w:b/>
                <w:szCs w:val="20"/>
              </w:rPr>
            </w:pPr>
            <w:r w:rsidRPr="00C1715D">
              <w:rPr>
                <w:rFonts w:cs="Arial"/>
                <w:b/>
                <w:szCs w:val="20"/>
              </w:rPr>
              <w:t>DEFCON 527</w:t>
            </w:r>
          </w:p>
        </w:tc>
        <w:tc>
          <w:tcPr>
            <w:tcW w:w="2410" w:type="dxa"/>
          </w:tcPr>
          <w:p w14:paraId="562A5546"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47" w14:textId="77777777" w:rsidR="002B5035" w:rsidRPr="00C1715D" w:rsidRDefault="002B5035">
            <w:pPr>
              <w:spacing w:before="120" w:after="120"/>
              <w:rPr>
                <w:rFonts w:cs="Arial"/>
                <w:szCs w:val="20"/>
              </w:rPr>
            </w:pPr>
            <w:r w:rsidRPr="00C1715D">
              <w:rPr>
                <w:rFonts w:cs="Arial"/>
                <w:szCs w:val="20"/>
              </w:rPr>
              <w:t>Waiver</w:t>
            </w:r>
          </w:p>
        </w:tc>
      </w:tr>
      <w:tr w:rsidR="002B5035" w:rsidRPr="00D57268" w14:paraId="562A554D" w14:textId="77777777" w:rsidTr="002214F9">
        <w:tc>
          <w:tcPr>
            <w:tcW w:w="2376" w:type="dxa"/>
          </w:tcPr>
          <w:p w14:paraId="562A5549" w14:textId="77777777" w:rsidR="002B5035" w:rsidRPr="00C1715D" w:rsidRDefault="002B5035">
            <w:pPr>
              <w:spacing w:before="120" w:after="120"/>
              <w:rPr>
                <w:rFonts w:cs="Arial"/>
                <w:b/>
                <w:szCs w:val="20"/>
              </w:rPr>
            </w:pPr>
            <w:r w:rsidRPr="00C1715D">
              <w:rPr>
                <w:rFonts w:cs="Arial"/>
                <w:b/>
                <w:szCs w:val="20"/>
              </w:rPr>
              <w:t>DEFCON 528</w:t>
            </w:r>
          </w:p>
        </w:tc>
        <w:tc>
          <w:tcPr>
            <w:tcW w:w="2410" w:type="dxa"/>
          </w:tcPr>
          <w:p w14:paraId="562A554A"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05/12</w:t>
            </w:r>
          </w:p>
        </w:tc>
        <w:tc>
          <w:tcPr>
            <w:tcW w:w="5418" w:type="dxa"/>
          </w:tcPr>
          <w:p w14:paraId="562A554B" w14:textId="77777777" w:rsidR="002B5035" w:rsidRPr="00C1715D" w:rsidRDefault="002B5035">
            <w:pPr>
              <w:spacing w:before="120" w:after="120"/>
              <w:rPr>
                <w:rFonts w:cs="Arial"/>
                <w:szCs w:val="20"/>
              </w:rPr>
            </w:pPr>
            <w:r w:rsidRPr="00C1715D">
              <w:rPr>
                <w:rFonts w:cs="Arial"/>
                <w:szCs w:val="20"/>
              </w:rPr>
              <w:t>Overseas Expenditure And Import Licences</w:t>
            </w:r>
          </w:p>
          <w:p w14:paraId="562A554C" w14:textId="18F648A5" w:rsidR="002B5035" w:rsidRPr="00C1715D" w:rsidRDefault="002B5035" w:rsidP="00BA3F2B">
            <w:pPr>
              <w:spacing w:before="120" w:after="120"/>
              <w:rPr>
                <w:rFonts w:cs="Arial"/>
                <w:szCs w:val="20"/>
              </w:rPr>
            </w:pPr>
            <w:r w:rsidRPr="00C1715D">
              <w:rPr>
                <w:rFonts w:cs="Arial"/>
                <w:szCs w:val="20"/>
              </w:rPr>
              <w:t>The Contractor shall provide the information required under DEFCON 528 to Dstl Commercial Services within one month of the Commencement Date.</w:t>
            </w:r>
          </w:p>
        </w:tc>
      </w:tr>
      <w:tr w:rsidR="002B5035" w:rsidRPr="00D57268" w14:paraId="562A5551" w14:textId="77777777" w:rsidTr="002214F9">
        <w:tc>
          <w:tcPr>
            <w:tcW w:w="2376" w:type="dxa"/>
          </w:tcPr>
          <w:p w14:paraId="562A554E" w14:textId="77777777" w:rsidR="002B5035" w:rsidRPr="00C1715D" w:rsidRDefault="002B5035">
            <w:pPr>
              <w:spacing w:before="120" w:after="120"/>
              <w:rPr>
                <w:rFonts w:cs="Arial"/>
                <w:b/>
                <w:szCs w:val="20"/>
              </w:rPr>
            </w:pPr>
            <w:r w:rsidRPr="00C1715D">
              <w:rPr>
                <w:rFonts w:cs="Arial"/>
                <w:b/>
                <w:szCs w:val="20"/>
              </w:rPr>
              <w:t xml:space="preserve">DEFCON 529 </w:t>
            </w:r>
          </w:p>
        </w:tc>
        <w:tc>
          <w:tcPr>
            <w:tcW w:w="2410" w:type="dxa"/>
          </w:tcPr>
          <w:p w14:paraId="562A554F"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50" w14:textId="77777777" w:rsidR="002B5035" w:rsidRPr="00C1715D" w:rsidRDefault="002B5035">
            <w:pPr>
              <w:spacing w:before="120" w:after="120"/>
              <w:rPr>
                <w:rFonts w:cs="Arial"/>
                <w:szCs w:val="20"/>
              </w:rPr>
            </w:pPr>
            <w:r w:rsidRPr="00C1715D">
              <w:rPr>
                <w:rFonts w:cs="Arial"/>
                <w:szCs w:val="20"/>
              </w:rPr>
              <w:t>Law (English)</w:t>
            </w:r>
          </w:p>
        </w:tc>
      </w:tr>
      <w:tr w:rsidR="002B5035" w:rsidRPr="00D57268" w14:paraId="562A5559" w14:textId="77777777" w:rsidTr="002214F9">
        <w:tc>
          <w:tcPr>
            <w:tcW w:w="2376" w:type="dxa"/>
          </w:tcPr>
          <w:p w14:paraId="562A5556" w14:textId="77777777" w:rsidR="002B5035" w:rsidRPr="00C1715D" w:rsidRDefault="002B5035">
            <w:pPr>
              <w:spacing w:before="120" w:after="120"/>
              <w:rPr>
                <w:rFonts w:cs="Arial"/>
                <w:b/>
                <w:szCs w:val="20"/>
              </w:rPr>
            </w:pPr>
            <w:r w:rsidRPr="00C1715D">
              <w:rPr>
                <w:rFonts w:cs="Arial"/>
                <w:b/>
                <w:szCs w:val="20"/>
              </w:rPr>
              <w:t>DEFCON 530</w:t>
            </w:r>
          </w:p>
        </w:tc>
        <w:tc>
          <w:tcPr>
            <w:tcW w:w="2410" w:type="dxa"/>
          </w:tcPr>
          <w:p w14:paraId="562A5557" w14:textId="47C2A253" w:rsidR="002B5035" w:rsidRPr="00C1715D" w:rsidRDefault="002B5035" w:rsidP="00AC70C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12</w:t>
            </w:r>
            <w:r>
              <w:rPr>
                <w:rFonts w:cs="Arial"/>
                <w:szCs w:val="20"/>
              </w:rPr>
              <w:t>/1</w:t>
            </w:r>
            <w:r w:rsidRPr="00C1715D">
              <w:rPr>
                <w:rFonts w:cs="Arial"/>
                <w:szCs w:val="20"/>
              </w:rPr>
              <w:t>4</w:t>
            </w:r>
          </w:p>
        </w:tc>
        <w:tc>
          <w:tcPr>
            <w:tcW w:w="5418" w:type="dxa"/>
          </w:tcPr>
          <w:p w14:paraId="562A5558" w14:textId="77777777" w:rsidR="002B5035" w:rsidRPr="00C1715D" w:rsidRDefault="002B5035">
            <w:pPr>
              <w:spacing w:before="120" w:after="120"/>
              <w:rPr>
                <w:rFonts w:cs="Arial"/>
                <w:szCs w:val="20"/>
              </w:rPr>
            </w:pPr>
            <w:r w:rsidRPr="00C1715D">
              <w:rPr>
                <w:rFonts w:cs="Arial"/>
                <w:szCs w:val="20"/>
              </w:rPr>
              <w:t>Dispute Resolution (English Law)</w:t>
            </w:r>
          </w:p>
        </w:tc>
      </w:tr>
      <w:tr w:rsidR="002B5035" w:rsidRPr="00D57268" w14:paraId="562A5561" w14:textId="77777777" w:rsidTr="002214F9">
        <w:tc>
          <w:tcPr>
            <w:tcW w:w="2376" w:type="dxa"/>
          </w:tcPr>
          <w:p w14:paraId="562A555E" w14:textId="77777777" w:rsidR="002B5035" w:rsidRPr="00C1715D" w:rsidRDefault="002B5035">
            <w:pPr>
              <w:spacing w:before="120" w:after="120"/>
              <w:rPr>
                <w:rFonts w:cs="Arial"/>
                <w:b/>
                <w:szCs w:val="20"/>
              </w:rPr>
            </w:pPr>
            <w:r w:rsidRPr="00C1715D">
              <w:rPr>
                <w:rFonts w:cs="Arial"/>
                <w:b/>
                <w:szCs w:val="20"/>
              </w:rPr>
              <w:t>DEFCON 531</w:t>
            </w:r>
          </w:p>
        </w:tc>
        <w:tc>
          <w:tcPr>
            <w:tcW w:w="2410" w:type="dxa"/>
          </w:tcPr>
          <w:p w14:paraId="562A555F" w14:textId="390292FA" w:rsidR="002B5035" w:rsidRPr="00C1715D" w:rsidRDefault="002B5035" w:rsidP="00AD567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Pr>
                <w:rFonts w:cs="Arial"/>
                <w:szCs w:val="20"/>
              </w:rPr>
              <w:t>11/14</w:t>
            </w:r>
          </w:p>
        </w:tc>
        <w:tc>
          <w:tcPr>
            <w:tcW w:w="5418" w:type="dxa"/>
          </w:tcPr>
          <w:p w14:paraId="562A5560" w14:textId="77777777" w:rsidR="002B5035" w:rsidRPr="00C1715D" w:rsidRDefault="002B5035">
            <w:pPr>
              <w:spacing w:before="120" w:after="120"/>
              <w:rPr>
                <w:rFonts w:cs="Arial"/>
                <w:szCs w:val="20"/>
              </w:rPr>
            </w:pPr>
            <w:r w:rsidRPr="00C1715D">
              <w:rPr>
                <w:rFonts w:cs="Arial"/>
                <w:szCs w:val="20"/>
              </w:rPr>
              <w:t>Disclosure of Information</w:t>
            </w:r>
          </w:p>
        </w:tc>
      </w:tr>
      <w:tr w:rsidR="002B5035" w:rsidRPr="00D57268" w14:paraId="562A5565" w14:textId="77777777" w:rsidTr="002214F9">
        <w:tc>
          <w:tcPr>
            <w:tcW w:w="2376" w:type="dxa"/>
          </w:tcPr>
          <w:p w14:paraId="562A5562" w14:textId="77777777" w:rsidR="002B5035" w:rsidRPr="00C1715D" w:rsidRDefault="002B5035">
            <w:pPr>
              <w:spacing w:before="120" w:after="120"/>
              <w:rPr>
                <w:rFonts w:cs="Arial"/>
                <w:b/>
                <w:szCs w:val="20"/>
              </w:rPr>
            </w:pPr>
            <w:r w:rsidRPr="00C1715D">
              <w:rPr>
                <w:rFonts w:cs="Arial"/>
                <w:b/>
                <w:szCs w:val="20"/>
              </w:rPr>
              <w:t>DEFCON 532A</w:t>
            </w:r>
          </w:p>
        </w:tc>
        <w:tc>
          <w:tcPr>
            <w:tcW w:w="2410" w:type="dxa"/>
          </w:tcPr>
          <w:p w14:paraId="562A5563"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06/10</w:t>
            </w:r>
          </w:p>
        </w:tc>
        <w:tc>
          <w:tcPr>
            <w:tcW w:w="5418" w:type="dxa"/>
          </w:tcPr>
          <w:p w14:paraId="562A5564" w14:textId="77777777" w:rsidR="002B5035" w:rsidRPr="00C1715D" w:rsidRDefault="002B5035">
            <w:pPr>
              <w:spacing w:before="120" w:after="120"/>
              <w:rPr>
                <w:rFonts w:cs="Arial"/>
                <w:szCs w:val="20"/>
              </w:rPr>
            </w:pPr>
            <w:r w:rsidRPr="00C1715D">
              <w:rPr>
                <w:rFonts w:cs="Arial"/>
                <w:szCs w:val="20"/>
              </w:rPr>
              <w:t>Protection of Personal Data (Where Personal Data is not being processed on behalf of the Authority)</w:t>
            </w:r>
          </w:p>
        </w:tc>
      </w:tr>
      <w:tr w:rsidR="002B5035" w:rsidRPr="00D57268" w14:paraId="562A556D" w14:textId="77777777" w:rsidTr="002214F9">
        <w:tc>
          <w:tcPr>
            <w:tcW w:w="2376" w:type="dxa"/>
          </w:tcPr>
          <w:p w14:paraId="562A556A" w14:textId="77777777" w:rsidR="002B5035" w:rsidRPr="00C1715D" w:rsidRDefault="002B5035">
            <w:pPr>
              <w:spacing w:before="120" w:after="120"/>
              <w:rPr>
                <w:rFonts w:cs="Arial"/>
                <w:b/>
                <w:szCs w:val="20"/>
              </w:rPr>
            </w:pPr>
            <w:r w:rsidRPr="00C1715D">
              <w:rPr>
                <w:rFonts w:cs="Arial"/>
                <w:b/>
                <w:szCs w:val="20"/>
              </w:rPr>
              <w:t>DEFCON 534</w:t>
            </w:r>
          </w:p>
        </w:tc>
        <w:tc>
          <w:tcPr>
            <w:tcW w:w="2410" w:type="dxa"/>
          </w:tcPr>
          <w:p w14:paraId="562A556B"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06/97</w:t>
            </w:r>
          </w:p>
        </w:tc>
        <w:tc>
          <w:tcPr>
            <w:tcW w:w="5418" w:type="dxa"/>
          </w:tcPr>
          <w:p w14:paraId="562A556C" w14:textId="77777777" w:rsidR="002B5035" w:rsidRPr="00C1715D" w:rsidRDefault="002B5035">
            <w:pPr>
              <w:spacing w:before="120" w:after="120"/>
              <w:rPr>
                <w:rFonts w:cs="Arial"/>
                <w:szCs w:val="20"/>
              </w:rPr>
            </w:pPr>
            <w:r w:rsidRPr="00C1715D">
              <w:rPr>
                <w:rFonts w:cs="Arial"/>
                <w:szCs w:val="20"/>
              </w:rPr>
              <w:t>Prompt Payment (Subcontracts)</w:t>
            </w:r>
          </w:p>
        </w:tc>
      </w:tr>
      <w:tr w:rsidR="002B5035" w:rsidRPr="00D57268" w14:paraId="562A5571" w14:textId="77777777" w:rsidTr="002214F9">
        <w:tc>
          <w:tcPr>
            <w:tcW w:w="2376" w:type="dxa"/>
          </w:tcPr>
          <w:p w14:paraId="562A556E" w14:textId="77777777" w:rsidR="002B5035" w:rsidRPr="00C1715D" w:rsidRDefault="002B5035">
            <w:pPr>
              <w:spacing w:before="120" w:after="120"/>
              <w:rPr>
                <w:rFonts w:cs="Arial"/>
                <w:b/>
                <w:szCs w:val="20"/>
              </w:rPr>
            </w:pPr>
            <w:r w:rsidRPr="00C1715D">
              <w:rPr>
                <w:rFonts w:cs="Arial"/>
                <w:b/>
                <w:szCs w:val="20"/>
              </w:rPr>
              <w:t>DEFCON 537</w:t>
            </w:r>
          </w:p>
        </w:tc>
        <w:tc>
          <w:tcPr>
            <w:tcW w:w="2410" w:type="dxa"/>
          </w:tcPr>
          <w:p w14:paraId="562A556F"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06/02</w:t>
            </w:r>
          </w:p>
        </w:tc>
        <w:tc>
          <w:tcPr>
            <w:tcW w:w="5418" w:type="dxa"/>
          </w:tcPr>
          <w:p w14:paraId="562A5570" w14:textId="77777777" w:rsidR="002B5035" w:rsidRPr="00C1715D" w:rsidRDefault="002B5035">
            <w:pPr>
              <w:spacing w:before="120" w:after="120"/>
              <w:rPr>
                <w:rFonts w:cs="Arial"/>
                <w:szCs w:val="20"/>
              </w:rPr>
            </w:pPr>
            <w:r w:rsidRPr="00C1715D">
              <w:rPr>
                <w:rFonts w:cs="Arial"/>
                <w:szCs w:val="20"/>
              </w:rPr>
              <w:t>Rights of Third Parties</w:t>
            </w:r>
          </w:p>
        </w:tc>
      </w:tr>
      <w:tr w:rsidR="002B5035" w:rsidRPr="00D57268" w14:paraId="562A5575" w14:textId="77777777" w:rsidTr="002214F9">
        <w:tc>
          <w:tcPr>
            <w:tcW w:w="2376" w:type="dxa"/>
          </w:tcPr>
          <w:p w14:paraId="562A5572" w14:textId="77777777" w:rsidR="002B5035" w:rsidRPr="00C1715D" w:rsidRDefault="002B5035">
            <w:pPr>
              <w:spacing w:before="120" w:after="120"/>
              <w:rPr>
                <w:rFonts w:cs="Arial"/>
                <w:b/>
                <w:szCs w:val="20"/>
              </w:rPr>
            </w:pPr>
            <w:r w:rsidRPr="00C1715D">
              <w:rPr>
                <w:rFonts w:cs="Arial"/>
                <w:b/>
                <w:szCs w:val="20"/>
              </w:rPr>
              <w:t>DEFCON 538</w:t>
            </w:r>
          </w:p>
        </w:tc>
        <w:tc>
          <w:tcPr>
            <w:tcW w:w="2410" w:type="dxa"/>
          </w:tcPr>
          <w:p w14:paraId="562A5573"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06/02</w:t>
            </w:r>
          </w:p>
        </w:tc>
        <w:tc>
          <w:tcPr>
            <w:tcW w:w="5418" w:type="dxa"/>
          </w:tcPr>
          <w:p w14:paraId="562A5574" w14:textId="77777777" w:rsidR="002B5035" w:rsidRPr="00C1715D" w:rsidRDefault="002B5035">
            <w:pPr>
              <w:spacing w:before="120" w:after="120"/>
              <w:rPr>
                <w:rFonts w:cs="Arial"/>
                <w:szCs w:val="20"/>
              </w:rPr>
            </w:pPr>
            <w:r w:rsidRPr="00C1715D">
              <w:rPr>
                <w:rFonts w:cs="Arial"/>
                <w:szCs w:val="20"/>
              </w:rPr>
              <w:t>Severability</w:t>
            </w:r>
          </w:p>
        </w:tc>
      </w:tr>
      <w:tr w:rsidR="002B5035" w:rsidRPr="00D57268" w14:paraId="7DE5218D" w14:textId="77777777" w:rsidTr="0050103C">
        <w:tc>
          <w:tcPr>
            <w:tcW w:w="2376" w:type="dxa"/>
          </w:tcPr>
          <w:p w14:paraId="08044450" w14:textId="77777777" w:rsidR="002B5035" w:rsidRPr="00C1715D" w:rsidRDefault="002B5035" w:rsidP="0050103C">
            <w:pPr>
              <w:spacing w:before="120" w:after="120"/>
              <w:rPr>
                <w:rFonts w:cs="Arial"/>
                <w:b/>
                <w:szCs w:val="20"/>
              </w:rPr>
            </w:pPr>
            <w:r w:rsidRPr="00C1715D">
              <w:rPr>
                <w:rFonts w:cs="Arial"/>
                <w:b/>
                <w:szCs w:val="20"/>
              </w:rPr>
              <w:t>DEFCON 539</w:t>
            </w:r>
          </w:p>
        </w:tc>
        <w:tc>
          <w:tcPr>
            <w:tcW w:w="2410" w:type="dxa"/>
          </w:tcPr>
          <w:p w14:paraId="26BD6451" w14:textId="77777777" w:rsidR="002B5035" w:rsidRPr="00C1715D" w:rsidRDefault="002B5035" w:rsidP="0050103C">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08/13</w:t>
            </w:r>
          </w:p>
        </w:tc>
        <w:tc>
          <w:tcPr>
            <w:tcW w:w="5418" w:type="dxa"/>
          </w:tcPr>
          <w:p w14:paraId="4ABE3431" w14:textId="77777777" w:rsidR="002B5035" w:rsidRPr="00C1715D" w:rsidRDefault="002B5035" w:rsidP="0050103C">
            <w:pPr>
              <w:spacing w:before="120" w:after="120"/>
              <w:rPr>
                <w:rFonts w:cs="Arial"/>
                <w:szCs w:val="20"/>
              </w:rPr>
            </w:pPr>
            <w:r w:rsidRPr="00C1715D">
              <w:rPr>
                <w:rFonts w:cs="Arial"/>
                <w:szCs w:val="20"/>
              </w:rPr>
              <w:t>Transparency</w:t>
            </w:r>
          </w:p>
        </w:tc>
      </w:tr>
      <w:tr w:rsidR="002B5035" w:rsidRPr="00D57268" w14:paraId="562A5579" w14:textId="77777777" w:rsidTr="002214F9">
        <w:tc>
          <w:tcPr>
            <w:tcW w:w="2376" w:type="dxa"/>
          </w:tcPr>
          <w:p w14:paraId="562A5576" w14:textId="26C46355" w:rsidR="002B5035" w:rsidRPr="00C1715D" w:rsidRDefault="002B5035" w:rsidP="00CE722D">
            <w:pPr>
              <w:spacing w:before="120" w:after="120"/>
              <w:rPr>
                <w:rFonts w:cs="Arial"/>
                <w:b/>
                <w:szCs w:val="20"/>
              </w:rPr>
            </w:pPr>
            <w:r w:rsidRPr="00C1715D">
              <w:rPr>
                <w:rFonts w:cs="Arial"/>
                <w:b/>
                <w:szCs w:val="20"/>
              </w:rPr>
              <w:t>DEFCON 550</w:t>
            </w:r>
          </w:p>
        </w:tc>
        <w:tc>
          <w:tcPr>
            <w:tcW w:w="2410" w:type="dxa"/>
          </w:tcPr>
          <w:p w14:paraId="562A5577" w14:textId="7A9D4C28" w:rsidR="002B5035" w:rsidRPr="00C1715D" w:rsidRDefault="002B5035" w:rsidP="00CE722D">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02/14</w:t>
            </w:r>
          </w:p>
        </w:tc>
        <w:tc>
          <w:tcPr>
            <w:tcW w:w="5418" w:type="dxa"/>
          </w:tcPr>
          <w:p w14:paraId="562A5578" w14:textId="5C8B399D" w:rsidR="002B5035" w:rsidRPr="00C1715D" w:rsidRDefault="002B5035">
            <w:pPr>
              <w:spacing w:before="120" w:after="120"/>
              <w:rPr>
                <w:rFonts w:cs="Arial"/>
                <w:szCs w:val="20"/>
              </w:rPr>
            </w:pPr>
            <w:r w:rsidRPr="00C1715D">
              <w:t>Child Labour and Employment Law</w:t>
            </w:r>
          </w:p>
        </w:tc>
      </w:tr>
      <w:tr w:rsidR="002B5035" w:rsidRPr="00C846A8" w14:paraId="562A557E" w14:textId="77777777" w:rsidTr="002214F9">
        <w:tc>
          <w:tcPr>
            <w:tcW w:w="2376" w:type="dxa"/>
          </w:tcPr>
          <w:p w14:paraId="562A557A" w14:textId="77777777" w:rsidR="002B5035" w:rsidRPr="00C1715D" w:rsidRDefault="002B5035">
            <w:pPr>
              <w:spacing w:before="120" w:after="120"/>
              <w:rPr>
                <w:rFonts w:cs="Arial"/>
                <w:b/>
                <w:szCs w:val="20"/>
              </w:rPr>
            </w:pPr>
            <w:r w:rsidRPr="00C1715D">
              <w:rPr>
                <w:rFonts w:cs="Arial"/>
                <w:b/>
                <w:szCs w:val="20"/>
              </w:rPr>
              <w:t>DEFCON 566</w:t>
            </w:r>
          </w:p>
        </w:tc>
        <w:tc>
          <w:tcPr>
            <w:tcW w:w="2410" w:type="dxa"/>
          </w:tcPr>
          <w:p w14:paraId="562A557B" w14:textId="5D4A3DFA" w:rsidR="002B5035" w:rsidRPr="00C1715D" w:rsidRDefault="002B5035" w:rsidP="00127F50">
            <w:pPr>
              <w:spacing w:before="120" w:after="120"/>
              <w:rPr>
                <w:rFonts w:cs="Arial"/>
                <w:szCs w:val="20"/>
              </w:rPr>
            </w:pPr>
            <w:proofErr w:type="spellStart"/>
            <w:r w:rsidRPr="00C1715D">
              <w:t>Edn</w:t>
            </w:r>
            <w:proofErr w:type="spellEnd"/>
            <w:r w:rsidRPr="00C1715D">
              <w:t xml:space="preserve"> 0</w:t>
            </w:r>
            <w:r>
              <w:t>4</w:t>
            </w:r>
            <w:r w:rsidRPr="00C1715D">
              <w:t>/1</w:t>
            </w:r>
            <w:r>
              <w:t>5</w:t>
            </w:r>
          </w:p>
        </w:tc>
        <w:tc>
          <w:tcPr>
            <w:tcW w:w="5418" w:type="dxa"/>
          </w:tcPr>
          <w:p w14:paraId="562A557C" w14:textId="77777777" w:rsidR="002B5035" w:rsidRPr="00C1715D" w:rsidRDefault="002B5035">
            <w:pPr>
              <w:spacing w:before="120" w:after="120"/>
              <w:rPr>
                <w:rFonts w:cs="Arial"/>
                <w:szCs w:val="20"/>
              </w:rPr>
            </w:pPr>
            <w:r w:rsidRPr="00C1715D">
              <w:rPr>
                <w:rFonts w:cs="Arial"/>
                <w:szCs w:val="20"/>
              </w:rPr>
              <w:t>Change of Control of Contractor</w:t>
            </w:r>
          </w:p>
          <w:p w14:paraId="562A557D" w14:textId="0B6C026A" w:rsidR="002B5035" w:rsidRPr="00C1715D" w:rsidRDefault="002B5035">
            <w:pPr>
              <w:spacing w:before="120" w:after="120"/>
              <w:rPr>
                <w:rFonts w:cs="Arial"/>
                <w:szCs w:val="20"/>
              </w:rPr>
            </w:pPr>
            <w:r w:rsidRPr="00C1715D">
              <w:rPr>
                <w:rFonts w:cs="Arial"/>
                <w:szCs w:val="20"/>
              </w:rPr>
              <w:t>In addition to informing the Authority of a material change in control at the address set out in DEFCON 566, the Contractor shall also inform Dstl Commercial Services.</w:t>
            </w:r>
          </w:p>
        </w:tc>
      </w:tr>
      <w:tr w:rsidR="002B5035" w:rsidRPr="00D57268" w14:paraId="562A5596" w14:textId="77777777" w:rsidTr="002214F9">
        <w:tc>
          <w:tcPr>
            <w:tcW w:w="2376" w:type="dxa"/>
          </w:tcPr>
          <w:p w14:paraId="562A5593" w14:textId="77777777" w:rsidR="002B5035" w:rsidRPr="00C1715D" w:rsidRDefault="002B5035">
            <w:pPr>
              <w:spacing w:before="120" w:after="120"/>
              <w:rPr>
                <w:rFonts w:cs="Arial"/>
                <w:b/>
                <w:szCs w:val="20"/>
              </w:rPr>
            </w:pPr>
            <w:r w:rsidRPr="00C1715D">
              <w:rPr>
                <w:rFonts w:cs="Arial"/>
                <w:b/>
                <w:szCs w:val="20"/>
              </w:rPr>
              <w:t>DEFCON 604</w:t>
            </w:r>
          </w:p>
        </w:tc>
        <w:tc>
          <w:tcPr>
            <w:tcW w:w="2410" w:type="dxa"/>
          </w:tcPr>
          <w:p w14:paraId="562A5594" w14:textId="7DC3D65F"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06/14</w:t>
            </w:r>
          </w:p>
        </w:tc>
        <w:tc>
          <w:tcPr>
            <w:tcW w:w="5418" w:type="dxa"/>
          </w:tcPr>
          <w:p w14:paraId="562A5595" w14:textId="77777777" w:rsidR="002B5035" w:rsidRPr="00C1715D" w:rsidRDefault="002B5035">
            <w:pPr>
              <w:spacing w:before="120" w:after="120"/>
              <w:rPr>
                <w:rFonts w:cs="Arial"/>
                <w:szCs w:val="20"/>
              </w:rPr>
            </w:pPr>
            <w:r w:rsidRPr="00C1715D">
              <w:rPr>
                <w:rFonts w:cs="Arial"/>
                <w:szCs w:val="20"/>
              </w:rPr>
              <w:t>Progress Reports</w:t>
            </w:r>
          </w:p>
        </w:tc>
      </w:tr>
      <w:tr w:rsidR="002B5035" w:rsidRPr="00D57268" w14:paraId="562A55A3" w14:textId="77777777" w:rsidTr="002214F9">
        <w:tc>
          <w:tcPr>
            <w:tcW w:w="2376" w:type="dxa"/>
          </w:tcPr>
          <w:p w14:paraId="562A55A0" w14:textId="77777777" w:rsidR="002B5035" w:rsidRPr="00C1715D" w:rsidRDefault="002B5035">
            <w:pPr>
              <w:spacing w:before="120" w:after="120"/>
              <w:rPr>
                <w:rFonts w:cs="Arial"/>
                <w:b/>
                <w:szCs w:val="20"/>
              </w:rPr>
            </w:pPr>
            <w:r w:rsidRPr="00C1715D">
              <w:rPr>
                <w:rFonts w:cs="Arial"/>
                <w:b/>
                <w:szCs w:val="20"/>
              </w:rPr>
              <w:t>DEFCON 607</w:t>
            </w:r>
          </w:p>
        </w:tc>
        <w:tc>
          <w:tcPr>
            <w:tcW w:w="2410" w:type="dxa"/>
          </w:tcPr>
          <w:p w14:paraId="562A55A1"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05/08</w:t>
            </w:r>
          </w:p>
        </w:tc>
        <w:tc>
          <w:tcPr>
            <w:tcW w:w="5418" w:type="dxa"/>
          </w:tcPr>
          <w:p w14:paraId="562A55A2" w14:textId="77777777" w:rsidR="002B5035" w:rsidRPr="00C1715D" w:rsidRDefault="002B5035">
            <w:pPr>
              <w:spacing w:before="120" w:after="120"/>
              <w:rPr>
                <w:rFonts w:cs="Arial"/>
                <w:szCs w:val="20"/>
              </w:rPr>
            </w:pPr>
            <w:r w:rsidRPr="00C1715D">
              <w:rPr>
                <w:rFonts w:cs="Arial"/>
                <w:szCs w:val="20"/>
              </w:rPr>
              <w:t>Radio Transmissions</w:t>
            </w:r>
          </w:p>
        </w:tc>
      </w:tr>
      <w:tr w:rsidR="002B5035" w:rsidRPr="00D57268" w14:paraId="562A55A7" w14:textId="77777777" w:rsidTr="002214F9">
        <w:tc>
          <w:tcPr>
            <w:tcW w:w="2376" w:type="dxa"/>
          </w:tcPr>
          <w:p w14:paraId="562A55A4" w14:textId="77777777" w:rsidR="002B5035" w:rsidRPr="00C1715D" w:rsidRDefault="002B5035">
            <w:pPr>
              <w:spacing w:before="120" w:after="120"/>
              <w:rPr>
                <w:rFonts w:cs="Arial"/>
                <w:b/>
                <w:szCs w:val="20"/>
              </w:rPr>
            </w:pPr>
            <w:r w:rsidRPr="00C1715D">
              <w:rPr>
                <w:rFonts w:cs="Arial"/>
                <w:b/>
                <w:szCs w:val="20"/>
              </w:rPr>
              <w:t>DEFCON 608</w:t>
            </w:r>
          </w:p>
        </w:tc>
        <w:tc>
          <w:tcPr>
            <w:tcW w:w="2410" w:type="dxa"/>
          </w:tcPr>
          <w:p w14:paraId="562A55A5" w14:textId="779497DF" w:rsidR="002B5035" w:rsidRPr="00C1715D" w:rsidRDefault="002B5035" w:rsidP="00AD567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Pr>
                <w:rFonts w:cs="Arial"/>
                <w:szCs w:val="20"/>
              </w:rPr>
              <w:t>10/14</w:t>
            </w:r>
          </w:p>
        </w:tc>
        <w:tc>
          <w:tcPr>
            <w:tcW w:w="5418" w:type="dxa"/>
          </w:tcPr>
          <w:p w14:paraId="562A55A6" w14:textId="77777777" w:rsidR="002B5035" w:rsidRPr="00C1715D" w:rsidRDefault="002B5035">
            <w:pPr>
              <w:spacing w:before="120" w:after="120"/>
              <w:rPr>
                <w:rFonts w:cs="Arial"/>
                <w:szCs w:val="20"/>
              </w:rPr>
            </w:pPr>
            <w:r w:rsidRPr="00C1715D">
              <w:rPr>
                <w:rFonts w:cs="Arial"/>
                <w:szCs w:val="20"/>
              </w:rPr>
              <w:t>Access and Facilities to Be Provided By the Contractor</w:t>
            </w:r>
          </w:p>
        </w:tc>
      </w:tr>
      <w:tr w:rsidR="002B5035" w:rsidRPr="00AA113C" w14:paraId="562A55AB" w14:textId="77777777" w:rsidTr="002214F9">
        <w:tc>
          <w:tcPr>
            <w:tcW w:w="2376" w:type="dxa"/>
          </w:tcPr>
          <w:p w14:paraId="562A55A8" w14:textId="77777777" w:rsidR="002B5035" w:rsidRPr="00C1715D" w:rsidRDefault="002B5035">
            <w:pPr>
              <w:spacing w:before="120" w:after="120"/>
              <w:rPr>
                <w:rFonts w:cs="Arial"/>
                <w:b/>
                <w:szCs w:val="20"/>
              </w:rPr>
            </w:pPr>
            <w:r w:rsidRPr="00C1715D">
              <w:rPr>
                <w:rFonts w:cs="Arial"/>
                <w:b/>
                <w:szCs w:val="20"/>
              </w:rPr>
              <w:t>DEFCON 609</w:t>
            </w:r>
          </w:p>
        </w:tc>
        <w:tc>
          <w:tcPr>
            <w:tcW w:w="2410" w:type="dxa"/>
          </w:tcPr>
          <w:p w14:paraId="562A55A9" w14:textId="370B518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Pr="00C1715D">
              <w:rPr>
                <w:lang w:eastAsia="en-GB"/>
              </w:rPr>
              <w:t>06/14</w:t>
            </w:r>
          </w:p>
        </w:tc>
        <w:tc>
          <w:tcPr>
            <w:tcW w:w="5418" w:type="dxa"/>
          </w:tcPr>
          <w:p w14:paraId="562A55AA" w14:textId="77777777" w:rsidR="002B5035" w:rsidRPr="00C1715D" w:rsidRDefault="002B5035">
            <w:pPr>
              <w:spacing w:before="120" w:after="120"/>
              <w:rPr>
                <w:rFonts w:cs="Arial"/>
                <w:szCs w:val="20"/>
              </w:rPr>
            </w:pPr>
            <w:r w:rsidRPr="00C1715D">
              <w:rPr>
                <w:rFonts w:cs="Arial"/>
                <w:szCs w:val="20"/>
              </w:rPr>
              <w:t>Contractor's Records</w:t>
            </w:r>
          </w:p>
        </w:tc>
      </w:tr>
      <w:tr w:rsidR="002B5035" w:rsidRPr="00D57268" w14:paraId="562A55B7" w14:textId="77777777" w:rsidTr="002214F9">
        <w:tc>
          <w:tcPr>
            <w:tcW w:w="2376" w:type="dxa"/>
          </w:tcPr>
          <w:p w14:paraId="562A55B4" w14:textId="77777777" w:rsidR="002B5035" w:rsidRPr="00C1715D" w:rsidRDefault="002B5035">
            <w:pPr>
              <w:spacing w:before="120" w:after="120"/>
              <w:rPr>
                <w:rFonts w:cs="Arial"/>
                <w:b/>
                <w:szCs w:val="20"/>
              </w:rPr>
            </w:pPr>
            <w:r w:rsidRPr="00C1715D">
              <w:rPr>
                <w:rFonts w:cs="Arial"/>
                <w:b/>
                <w:szCs w:val="20"/>
              </w:rPr>
              <w:t>DEFCON 611</w:t>
            </w:r>
          </w:p>
        </w:tc>
        <w:tc>
          <w:tcPr>
            <w:tcW w:w="2410" w:type="dxa"/>
          </w:tcPr>
          <w:p w14:paraId="562A55B5" w14:textId="71B8A202" w:rsidR="002B5035" w:rsidRPr="00C1715D" w:rsidRDefault="002B5035" w:rsidP="00FE10E6">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sidR="00FE10E6">
              <w:rPr>
                <w:rFonts w:cs="Arial"/>
                <w:szCs w:val="20"/>
              </w:rPr>
              <w:t>2</w:t>
            </w:r>
            <w:r w:rsidRPr="00C1715D">
              <w:rPr>
                <w:rFonts w:cs="Arial"/>
                <w:szCs w:val="20"/>
              </w:rPr>
              <w:t>/1</w:t>
            </w:r>
            <w:r w:rsidR="00FE10E6">
              <w:rPr>
                <w:rFonts w:cs="Arial"/>
                <w:szCs w:val="20"/>
              </w:rPr>
              <w:t>6</w:t>
            </w:r>
          </w:p>
        </w:tc>
        <w:tc>
          <w:tcPr>
            <w:tcW w:w="5418" w:type="dxa"/>
          </w:tcPr>
          <w:p w14:paraId="562A55B6" w14:textId="77777777" w:rsidR="002B5035" w:rsidRPr="00C1715D" w:rsidRDefault="002B5035">
            <w:pPr>
              <w:spacing w:before="120" w:after="120"/>
              <w:rPr>
                <w:rFonts w:cs="Arial"/>
                <w:szCs w:val="20"/>
              </w:rPr>
            </w:pPr>
            <w:r w:rsidRPr="00C1715D">
              <w:rPr>
                <w:rFonts w:cs="Arial"/>
                <w:szCs w:val="20"/>
              </w:rPr>
              <w:t>Issued Property</w:t>
            </w:r>
          </w:p>
        </w:tc>
      </w:tr>
      <w:tr w:rsidR="002B5035" w:rsidRPr="00D57268" w14:paraId="562A55D7" w14:textId="77777777" w:rsidTr="002214F9">
        <w:tc>
          <w:tcPr>
            <w:tcW w:w="2376" w:type="dxa"/>
          </w:tcPr>
          <w:p w14:paraId="562A55D4" w14:textId="77777777" w:rsidR="002B5035" w:rsidRPr="00C1715D" w:rsidRDefault="002B5035">
            <w:pPr>
              <w:spacing w:before="120" w:after="120"/>
              <w:rPr>
                <w:rFonts w:cs="Arial"/>
                <w:b/>
                <w:szCs w:val="20"/>
              </w:rPr>
            </w:pPr>
            <w:r w:rsidRPr="00C1715D">
              <w:rPr>
                <w:rFonts w:cs="Arial"/>
                <w:b/>
                <w:szCs w:val="20"/>
              </w:rPr>
              <w:t>DEFCON 619A</w:t>
            </w:r>
          </w:p>
        </w:tc>
        <w:tc>
          <w:tcPr>
            <w:tcW w:w="2410" w:type="dxa"/>
          </w:tcPr>
          <w:p w14:paraId="562A55D5"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09/97</w:t>
            </w:r>
          </w:p>
        </w:tc>
        <w:tc>
          <w:tcPr>
            <w:tcW w:w="5418" w:type="dxa"/>
          </w:tcPr>
          <w:p w14:paraId="562A55D6" w14:textId="77777777" w:rsidR="002B5035" w:rsidRPr="00C1715D" w:rsidRDefault="002B5035">
            <w:pPr>
              <w:spacing w:before="120" w:after="120"/>
              <w:rPr>
                <w:rFonts w:cs="Arial"/>
                <w:szCs w:val="20"/>
              </w:rPr>
            </w:pPr>
            <w:r w:rsidRPr="00C1715D">
              <w:rPr>
                <w:rFonts w:cs="Arial"/>
                <w:szCs w:val="20"/>
              </w:rPr>
              <w:t>Customs Duty Drawback</w:t>
            </w:r>
          </w:p>
        </w:tc>
      </w:tr>
      <w:tr w:rsidR="002B5035" w:rsidRPr="00D57268" w14:paraId="562A55DF" w14:textId="77777777" w:rsidTr="002214F9">
        <w:tc>
          <w:tcPr>
            <w:tcW w:w="2376" w:type="dxa"/>
          </w:tcPr>
          <w:p w14:paraId="562A55DC" w14:textId="77777777" w:rsidR="002B5035" w:rsidRPr="00C1715D" w:rsidRDefault="002B5035">
            <w:pPr>
              <w:spacing w:before="120" w:after="120"/>
              <w:rPr>
                <w:rFonts w:cs="Arial"/>
                <w:b/>
                <w:szCs w:val="20"/>
              </w:rPr>
            </w:pPr>
            <w:r w:rsidRPr="00C1715D">
              <w:rPr>
                <w:rFonts w:cs="Arial"/>
                <w:b/>
                <w:szCs w:val="20"/>
              </w:rPr>
              <w:t>DEFCON 621B</w:t>
            </w:r>
          </w:p>
        </w:tc>
        <w:tc>
          <w:tcPr>
            <w:tcW w:w="2410" w:type="dxa"/>
          </w:tcPr>
          <w:p w14:paraId="562A55DD"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10/04</w:t>
            </w:r>
          </w:p>
        </w:tc>
        <w:tc>
          <w:tcPr>
            <w:tcW w:w="5418" w:type="dxa"/>
          </w:tcPr>
          <w:p w14:paraId="562A55DE" w14:textId="77777777" w:rsidR="002B5035" w:rsidRPr="00C1715D" w:rsidRDefault="002B5035">
            <w:pPr>
              <w:spacing w:before="120" w:after="120"/>
              <w:rPr>
                <w:rFonts w:cs="Arial"/>
                <w:szCs w:val="20"/>
              </w:rPr>
            </w:pPr>
            <w:r w:rsidRPr="00C1715D">
              <w:rPr>
                <w:rFonts w:cs="Arial"/>
                <w:szCs w:val="20"/>
              </w:rPr>
              <w:t>Transport (If Contractor Is Responsible For Transport)</w:t>
            </w:r>
          </w:p>
        </w:tc>
      </w:tr>
      <w:tr w:rsidR="002B5035" w:rsidRPr="004E08D8" w14:paraId="562A55F7" w14:textId="77777777" w:rsidTr="002214F9">
        <w:tc>
          <w:tcPr>
            <w:tcW w:w="2376" w:type="dxa"/>
          </w:tcPr>
          <w:p w14:paraId="562A55F4" w14:textId="77777777" w:rsidR="002B5035" w:rsidRPr="00C1715D" w:rsidRDefault="002B5035">
            <w:pPr>
              <w:spacing w:before="120" w:after="120"/>
              <w:rPr>
                <w:rFonts w:cs="Arial"/>
                <w:b/>
                <w:szCs w:val="20"/>
              </w:rPr>
            </w:pPr>
            <w:r w:rsidRPr="00C1715D">
              <w:rPr>
                <w:rFonts w:cs="Arial"/>
                <w:b/>
                <w:szCs w:val="20"/>
              </w:rPr>
              <w:t>DEFCON 632</w:t>
            </w:r>
          </w:p>
        </w:tc>
        <w:tc>
          <w:tcPr>
            <w:tcW w:w="2410" w:type="dxa"/>
          </w:tcPr>
          <w:p w14:paraId="562A55F5"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08/12</w:t>
            </w:r>
          </w:p>
        </w:tc>
        <w:tc>
          <w:tcPr>
            <w:tcW w:w="5418" w:type="dxa"/>
          </w:tcPr>
          <w:p w14:paraId="562A55F6" w14:textId="77777777" w:rsidR="002B5035" w:rsidRPr="00C1715D" w:rsidRDefault="002B5035">
            <w:pPr>
              <w:spacing w:before="120" w:after="120"/>
              <w:rPr>
                <w:rFonts w:cs="Arial"/>
                <w:szCs w:val="20"/>
              </w:rPr>
            </w:pPr>
            <w:r w:rsidRPr="00C1715D">
              <w:rPr>
                <w:rFonts w:cs="Arial"/>
                <w:szCs w:val="20"/>
              </w:rPr>
              <w:t>Third Party Intellectual Property - Rights and Restrictions</w:t>
            </w:r>
          </w:p>
        </w:tc>
      </w:tr>
      <w:tr w:rsidR="002B5035" w:rsidRPr="00AA113C" w14:paraId="562A5605" w14:textId="77777777" w:rsidTr="002214F9">
        <w:tc>
          <w:tcPr>
            <w:tcW w:w="2376" w:type="dxa"/>
          </w:tcPr>
          <w:p w14:paraId="562A5600" w14:textId="77777777" w:rsidR="002B5035" w:rsidRPr="00C1715D" w:rsidRDefault="002B5035">
            <w:pPr>
              <w:spacing w:before="120" w:after="120"/>
              <w:rPr>
                <w:rFonts w:cs="Arial"/>
                <w:b/>
                <w:szCs w:val="20"/>
              </w:rPr>
            </w:pPr>
            <w:r w:rsidRPr="00C1715D">
              <w:rPr>
                <w:rFonts w:cs="Arial"/>
                <w:b/>
                <w:szCs w:val="20"/>
              </w:rPr>
              <w:t>DEFCON 642</w:t>
            </w:r>
          </w:p>
        </w:tc>
        <w:tc>
          <w:tcPr>
            <w:tcW w:w="2410" w:type="dxa"/>
          </w:tcPr>
          <w:p w14:paraId="562A5601" w14:textId="12CADBF4"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w:t>
            </w:r>
            <w:r w:rsidRPr="00C1715D">
              <w:rPr>
                <w:lang w:eastAsia="en-GB"/>
              </w:rPr>
              <w:t>06/14</w:t>
            </w:r>
          </w:p>
        </w:tc>
        <w:tc>
          <w:tcPr>
            <w:tcW w:w="5418" w:type="dxa"/>
          </w:tcPr>
          <w:p w14:paraId="562A5602" w14:textId="77777777" w:rsidR="002B5035" w:rsidRPr="00C1715D" w:rsidRDefault="002B5035">
            <w:pPr>
              <w:spacing w:before="120" w:after="120"/>
              <w:rPr>
                <w:rFonts w:cs="Arial"/>
                <w:szCs w:val="20"/>
              </w:rPr>
            </w:pPr>
            <w:r w:rsidRPr="00C1715D">
              <w:rPr>
                <w:rFonts w:cs="Arial"/>
                <w:szCs w:val="20"/>
              </w:rPr>
              <w:t>Progress Meetings</w:t>
            </w:r>
          </w:p>
          <w:p w14:paraId="562A5603" w14:textId="77777777" w:rsidR="002B5035" w:rsidRPr="00C1715D" w:rsidRDefault="002B5035" w:rsidP="0015363B">
            <w:pPr>
              <w:spacing w:after="0"/>
              <w:rPr>
                <w:rFonts w:cs="Arial"/>
                <w:szCs w:val="20"/>
              </w:rPr>
            </w:pPr>
            <w:r w:rsidRPr="00C1715D">
              <w:rPr>
                <w:rFonts w:cs="Arial"/>
                <w:szCs w:val="20"/>
              </w:rPr>
              <w:t>Minutes of meetings between the Contractor and the Authority are to be circulated to those present and state at the top:</w:t>
            </w:r>
          </w:p>
          <w:p w14:paraId="562A5604" w14:textId="77777777" w:rsidR="002B5035" w:rsidRPr="00C1715D" w:rsidRDefault="002B5035" w:rsidP="0015363B">
            <w:pPr>
              <w:spacing w:after="0"/>
              <w:rPr>
                <w:rFonts w:cs="Arial"/>
                <w:szCs w:val="20"/>
              </w:rPr>
            </w:pPr>
            <w:r w:rsidRPr="00C1715D">
              <w:rPr>
                <w:rFonts w:cs="Arial"/>
                <w:szCs w:val="20"/>
              </w:rPr>
              <w:t>“Nothing in these minutes shall be construed as giving authority to proceed on work beyond that provided in the Contract or vary the terms and conditions of the Contract.”</w:t>
            </w:r>
          </w:p>
        </w:tc>
      </w:tr>
      <w:tr w:rsidR="002B5035" w:rsidRPr="00D57268" w14:paraId="562A5616" w14:textId="77777777" w:rsidTr="002214F9">
        <w:tc>
          <w:tcPr>
            <w:tcW w:w="2376" w:type="dxa"/>
          </w:tcPr>
          <w:p w14:paraId="562A5613" w14:textId="77777777" w:rsidR="002B5035" w:rsidRPr="00C1715D" w:rsidRDefault="002B5035">
            <w:pPr>
              <w:spacing w:before="120" w:after="120"/>
              <w:rPr>
                <w:rFonts w:cs="Arial"/>
                <w:b/>
                <w:szCs w:val="20"/>
              </w:rPr>
            </w:pPr>
            <w:r w:rsidRPr="00C1715D">
              <w:rPr>
                <w:rFonts w:cs="Arial"/>
                <w:b/>
                <w:szCs w:val="20"/>
              </w:rPr>
              <w:t>DEFCON 646</w:t>
            </w:r>
          </w:p>
        </w:tc>
        <w:tc>
          <w:tcPr>
            <w:tcW w:w="2410" w:type="dxa"/>
          </w:tcPr>
          <w:p w14:paraId="562A5614"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10/98</w:t>
            </w:r>
          </w:p>
        </w:tc>
        <w:tc>
          <w:tcPr>
            <w:tcW w:w="5418" w:type="dxa"/>
          </w:tcPr>
          <w:p w14:paraId="562A5615" w14:textId="77777777" w:rsidR="002B5035" w:rsidRPr="00C1715D" w:rsidRDefault="002B5035">
            <w:pPr>
              <w:spacing w:before="120" w:after="120"/>
              <w:rPr>
                <w:rFonts w:cs="Arial"/>
                <w:szCs w:val="20"/>
              </w:rPr>
            </w:pPr>
            <w:r w:rsidRPr="00C1715D">
              <w:rPr>
                <w:rFonts w:cs="Arial"/>
                <w:szCs w:val="20"/>
              </w:rPr>
              <w:t>Law And Jurisdiction (Foreign Suppliers)</w:t>
            </w:r>
          </w:p>
        </w:tc>
      </w:tr>
      <w:tr w:rsidR="002B5035" w:rsidRPr="00D57268" w14:paraId="562A5626" w14:textId="77777777" w:rsidTr="002214F9">
        <w:tc>
          <w:tcPr>
            <w:tcW w:w="2376" w:type="dxa"/>
          </w:tcPr>
          <w:p w14:paraId="562A5623" w14:textId="77777777" w:rsidR="002B5035" w:rsidRPr="00C1715D" w:rsidRDefault="002B5035">
            <w:pPr>
              <w:spacing w:before="120" w:after="120"/>
              <w:rPr>
                <w:rFonts w:cs="Arial"/>
                <w:b/>
                <w:szCs w:val="20"/>
              </w:rPr>
            </w:pPr>
            <w:r w:rsidRPr="00C1715D">
              <w:rPr>
                <w:rFonts w:cs="Arial"/>
                <w:b/>
                <w:szCs w:val="20"/>
              </w:rPr>
              <w:t>DEFCON 649</w:t>
            </w:r>
          </w:p>
        </w:tc>
        <w:tc>
          <w:tcPr>
            <w:tcW w:w="2410" w:type="dxa"/>
          </w:tcPr>
          <w:p w14:paraId="562A5624"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07/99</w:t>
            </w:r>
          </w:p>
        </w:tc>
        <w:tc>
          <w:tcPr>
            <w:tcW w:w="5418" w:type="dxa"/>
          </w:tcPr>
          <w:p w14:paraId="562A5625" w14:textId="77777777" w:rsidR="002B5035" w:rsidRPr="00C1715D" w:rsidRDefault="002B5035">
            <w:pPr>
              <w:spacing w:before="120" w:after="120"/>
              <w:rPr>
                <w:rFonts w:cs="Arial"/>
                <w:szCs w:val="20"/>
              </w:rPr>
            </w:pPr>
            <w:r w:rsidRPr="00C1715D">
              <w:rPr>
                <w:rFonts w:cs="Arial"/>
                <w:szCs w:val="20"/>
              </w:rPr>
              <w:t>Vesting</w:t>
            </w:r>
          </w:p>
        </w:tc>
      </w:tr>
      <w:tr w:rsidR="002B5035" w:rsidRPr="00D57268" w14:paraId="562A564C" w14:textId="77777777" w:rsidTr="002214F9">
        <w:tc>
          <w:tcPr>
            <w:tcW w:w="2376" w:type="dxa"/>
          </w:tcPr>
          <w:p w14:paraId="562A5647" w14:textId="77777777" w:rsidR="002B5035" w:rsidRPr="00C1715D" w:rsidRDefault="002B5035">
            <w:pPr>
              <w:spacing w:before="120" w:after="120"/>
              <w:rPr>
                <w:rFonts w:cs="Arial"/>
                <w:b/>
                <w:szCs w:val="20"/>
              </w:rPr>
            </w:pPr>
            <w:r w:rsidRPr="00C1715D">
              <w:rPr>
                <w:rFonts w:cs="Arial"/>
                <w:b/>
                <w:szCs w:val="20"/>
              </w:rPr>
              <w:t>DEFCON 656</w:t>
            </w:r>
          </w:p>
        </w:tc>
        <w:tc>
          <w:tcPr>
            <w:tcW w:w="2410" w:type="dxa"/>
          </w:tcPr>
          <w:p w14:paraId="562A5648" w14:textId="77777777" w:rsidR="002B5035" w:rsidRPr="00C1715D" w:rsidRDefault="002B5035">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03/06</w:t>
            </w:r>
          </w:p>
        </w:tc>
        <w:tc>
          <w:tcPr>
            <w:tcW w:w="5418" w:type="dxa"/>
          </w:tcPr>
          <w:p w14:paraId="562A5649" w14:textId="77777777" w:rsidR="002B5035" w:rsidRPr="00C1715D" w:rsidRDefault="002B5035">
            <w:pPr>
              <w:spacing w:before="120" w:after="120"/>
              <w:rPr>
                <w:rFonts w:cs="Arial"/>
                <w:szCs w:val="20"/>
              </w:rPr>
            </w:pPr>
            <w:r w:rsidRPr="00C1715D">
              <w:rPr>
                <w:rFonts w:cs="Arial"/>
                <w:szCs w:val="20"/>
              </w:rPr>
              <w:t>Break</w:t>
            </w:r>
          </w:p>
          <w:p w14:paraId="562A564A" w14:textId="5522D1E8" w:rsidR="002B5035" w:rsidRPr="00C1715D" w:rsidRDefault="002B5035">
            <w:pPr>
              <w:spacing w:before="120" w:after="120"/>
              <w:rPr>
                <w:rFonts w:cs="Arial"/>
                <w:szCs w:val="20"/>
              </w:rPr>
            </w:pPr>
            <w:r w:rsidRPr="00C1715D">
              <w:rPr>
                <w:rFonts w:cs="Arial"/>
                <w:szCs w:val="20"/>
              </w:rPr>
              <w:t xml:space="preserve">For the purpose of condition 1 of the DEFCON 656 the period of notice shall be  </w:t>
            </w:r>
          </w:p>
          <w:p w14:paraId="562A564B" w14:textId="33DB8F8B" w:rsidR="002B5035" w:rsidRPr="00C1715D" w:rsidRDefault="002B5035" w:rsidP="00C1715D">
            <w:pPr>
              <w:spacing w:before="120" w:after="120"/>
              <w:rPr>
                <w:rFonts w:cs="Arial"/>
                <w:szCs w:val="20"/>
              </w:rPr>
            </w:pPr>
            <w:r w:rsidRPr="00C1715D">
              <w:rPr>
                <w:rFonts w:cs="Arial"/>
                <w:szCs w:val="20"/>
              </w:rPr>
              <w:t xml:space="preserve">For the purpose of condition 6(b) of DEFCON 656 the period of notice shall be </w:t>
            </w:r>
          </w:p>
        </w:tc>
      </w:tr>
      <w:tr w:rsidR="002B5035" w:rsidRPr="00C846A8" w14:paraId="2F1A8D3A" w14:textId="77777777" w:rsidTr="0054543F">
        <w:tc>
          <w:tcPr>
            <w:tcW w:w="2376" w:type="dxa"/>
          </w:tcPr>
          <w:p w14:paraId="4E483CE4" w14:textId="53BEC010" w:rsidR="002B5035" w:rsidRPr="00C1715D" w:rsidRDefault="002B5035" w:rsidP="00C846A8">
            <w:pPr>
              <w:spacing w:before="120" w:after="120"/>
              <w:rPr>
                <w:rFonts w:cs="Arial"/>
                <w:b/>
                <w:szCs w:val="20"/>
              </w:rPr>
            </w:pPr>
            <w:r w:rsidRPr="00C1715D">
              <w:rPr>
                <w:rFonts w:cs="Arial"/>
                <w:b/>
                <w:szCs w:val="20"/>
              </w:rPr>
              <w:t>DEFCON 670</w:t>
            </w:r>
          </w:p>
        </w:tc>
        <w:tc>
          <w:tcPr>
            <w:tcW w:w="2410" w:type="dxa"/>
          </w:tcPr>
          <w:p w14:paraId="4454C654" w14:textId="08B3AE27" w:rsidR="002B5035" w:rsidRPr="00C1715D" w:rsidRDefault="002B5035" w:rsidP="0054543F">
            <w:pPr>
              <w:spacing w:before="120" w:after="120"/>
              <w:rPr>
                <w:rFonts w:cs="Arial"/>
                <w:szCs w:val="20"/>
              </w:rPr>
            </w:pPr>
            <w:proofErr w:type="spellStart"/>
            <w:r w:rsidRPr="00C1715D">
              <w:t>Edn</w:t>
            </w:r>
            <w:proofErr w:type="spellEnd"/>
            <w:r w:rsidRPr="00C1715D">
              <w:t xml:space="preserve"> 07/14</w:t>
            </w:r>
          </w:p>
        </w:tc>
        <w:tc>
          <w:tcPr>
            <w:tcW w:w="5418" w:type="dxa"/>
          </w:tcPr>
          <w:p w14:paraId="034953A5" w14:textId="0B7106D4" w:rsidR="002B5035" w:rsidRPr="00C1715D" w:rsidRDefault="002B5035" w:rsidP="0054543F">
            <w:pPr>
              <w:spacing w:before="120" w:after="120"/>
              <w:rPr>
                <w:rFonts w:cs="Arial"/>
                <w:szCs w:val="20"/>
              </w:rPr>
            </w:pPr>
            <w:r w:rsidRPr="00C1715D">
              <w:t>Tax Compliance</w:t>
            </w:r>
          </w:p>
        </w:tc>
      </w:tr>
      <w:tr w:rsidR="002B5035" w:rsidRPr="00D57268" w14:paraId="562A566C" w14:textId="77777777" w:rsidTr="002214F9">
        <w:tc>
          <w:tcPr>
            <w:tcW w:w="2376" w:type="dxa"/>
          </w:tcPr>
          <w:p w14:paraId="562A5669" w14:textId="77777777" w:rsidR="002B5035" w:rsidRPr="00C1715D" w:rsidRDefault="002B5035">
            <w:pPr>
              <w:spacing w:before="120" w:after="120"/>
              <w:rPr>
                <w:rFonts w:cs="Arial"/>
                <w:b/>
                <w:szCs w:val="20"/>
              </w:rPr>
            </w:pPr>
            <w:r w:rsidRPr="00C1715D">
              <w:rPr>
                <w:rFonts w:cs="Arial"/>
                <w:b/>
                <w:szCs w:val="20"/>
              </w:rPr>
              <w:t>DEFCON 694</w:t>
            </w:r>
          </w:p>
        </w:tc>
        <w:tc>
          <w:tcPr>
            <w:tcW w:w="2410" w:type="dxa"/>
          </w:tcPr>
          <w:p w14:paraId="562A566A" w14:textId="61C8141C" w:rsidR="002B5035" w:rsidRPr="00C1715D" w:rsidRDefault="002B5035" w:rsidP="00A143CE">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0</w:t>
            </w:r>
            <w:r w:rsidR="00A143CE">
              <w:rPr>
                <w:rFonts w:cs="Arial"/>
                <w:szCs w:val="20"/>
              </w:rPr>
              <w:t>3</w:t>
            </w:r>
            <w:r w:rsidRPr="00C1715D">
              <w:rPr>
                <w:rFonts w:cs="Arial"/>
                <w:szCs w:val="20"/>
              </w:rPr>
              <w:t>/1</w:t>
            </w:r>
            <w:r w:rsidR="00FE10E6">
              <w:rPr>
                <w:rFonts w:cs="Arial"/>
                <w:szCs w:val="20"/>
              </w:rPr>
              <w:t>6</w:t>
            </w:r>
          </w:p>
        </w:tc>
        <w:tc>
          <w:tcPr>
            <w:tcW w:w="5418" w:type="dxa"/>
          </w:tcPr>
          <w:p w14:paraId="562A566B" w14:textId="77777777" w:rsidR="002B5035" w:rsidRPr="00C1715D" w:rsidRDefault="002B5035">
            <w:pPr>
              <w:spacing w:before="120" w:after="120"/>
              <w:rPr>
                <w:rFonts w:cs="Arial"/>
                <w:szCs w:val="20"/>
              </w:rPr>
            </w:pPr>
            <w:r w:rsidRPr="00C1715D">
              <w:rPr>
                <w:rFonts w:cs="Arial"/>
                <w:szCs w:val="20"/>
              </w:rPr>
              <w:t>Accounting For Property of the Authority</w:t>
            </w:r>
          </w:p>
        </w:tc>
      </w:tr>
      <w:tr w:rsidR="002B5035" w:rsidRPr="00D57268" w14:paraId="254F9ACE" w14:textId="77777777" w:rsidTr="00AE464C">
        <w:tc>
          <w:tcPr>
            <w:tcW w:w="2376" w:type="dxa"/>
          </w:tcPr>
          <w:p w14:paraId="555FB25C" w14:textId="77777777" w:rsidR="002B5035" w:rsidRPr="00C1715D" w:rsidRDefault="002B5035" w:rsidP="00AE464C">
            <w:pPr>
              <w:spacing w:before="120" w:after="120"/>
              <w:rPr>
                <w:rFonts w:cs="Arial"/>
                <w:b/>
                <w:szCs w:val="20"/>
              </w:rPr>
            </w:pPr>
            <w:r w:rsidRPr="00C1715D">
              <w:rPr>
                <w:rFonts w:cs="Arial"/>
                <w:b/>
                <w:szCs w:val="20"/>
              </w:rPr>
              <w:t>DEFCON 705</w:t>
            </w:r>
          </w:p>
        </w:tc>
        <w:tc>
          <w:tcPr>
            <w:tcW w:w="2410" w:type="dxa"/>
          </w:tcPr>
          <w:p w14:paraId="534A5F8B" w14:textId="77777777" w:rsidR="002B5035" w:rsidRPr="00C1715D" w:rsidRDefault="002B5035" w:rsidP="00AE464C">
            <w:pPr>
              <w:spacing w:before="120" w:after="120"/>
              <w:rPr>
                <w:rFonts w:cs="Arial"/>
                <w:szCs w:val="20"/>
              </w:rPr>
            </w:pPr>
            <w:proofErr w:type="spellStart"/>
            <w:r w:rsidRPr="00C1715D">
              <w:rPr>
                <w:rFonts w:cs="Arial"/>
                <w:szCs w:val="20"/>
              </w:rPr>
              <w:t>Edn</w:t>
            </w:r>
            <w:proofErr w:type="spellEnd"/>
            <w:r w:rsidRPr="00C1715D">
              <w:rPr>
                <w:rFonts w:cs="Arial"/>
                <w:szCs w:val="20"/>
              </w:rPr>
              <w:t xml:space="preserve"> 11/02</w:t>
            </w:r>
          </w:p>
        </w:tc>
        <w:tc>
          <w:tcPr>
            <w:tcW w:w="5418" w:type="dxa"/>
          </w:tcPr>
          <w:p w14:paraId="67403574" w14:textId="77777777" w:rsidR="002B5035" w:rsidRPr="00C1715D" w:rsidRDefault="002B5035" w:rsidP="00AE464C">
            <w:pPr>
              <w:spacing w:before="120" w:after="120"/>
              <w:rPr>
                <w:rFonts w:cs="Arial"/>
                <w:szCs w:val="20"/>
              </w:rPr>
            </w:pPr>
            <w:r w:rsidRPr="00C1715D">
              <w:rPr>
                <w:rFonts w:cs="Arial"/>
                <w:szCs w:val="20"/>
              </w:rPr>
              <w:t>Intellectual Property Rights - Research and Technology</w:t>
            </w:r>
          </w:p>
        </w:tc>
      </w:tr>
    </w:tbl>
    <w:p w14:paraId="562A5681" w14:textId="77777777" w:rsidR="000C1B73" w:rsidRDefault="000C1B73"/>
    <w:p w14:paraId="562A5682" w14:textId="77777777" w:rsidR="008278D9" w:rsidRDefault="008278D9" w:rsidP="00DC32BF">
      <w:pPr>
        <w:sectPr w:rsidR="008278D9" w:rsidSect="00551A76">
          <w:endnotePr>
            <w:numFmt w:val="decimal"/>
          </w:endnotePr>
          <w:pgSz w:w="11907" w:h="16840" w:code="9"/>
          <w:pgMar w:top="1134" w:right="1021" w:bottom="1134" w:left="1134" w:header="720" w:footer="720" w:gutter="0"/>
          <w:cols w:space="720"/>
        </w:sectPr>
      </w:pPr>
    </w:p>
    <w:p w14:paraId="562A5683" w14:textId="77777777" w:rsidR="000C1B73" w:rsidRDefault="003E1C01">
      <w:pPr>
        <w:pStyle w:val="Heading"/>
      </w:pPr>
      <w:bookmarkStart w:id="7" w:name="_Toc342569622"/>
      <w:bookmarkStart w:id="8" w:name="_Toc356915477"/>
      <w:bookmarkStart w:id="9" w:name="_Toc356917530"/>
      <w:bookmarkStart w:id="10" w:name="_Toc357693997"/>
      <w:r w:rsidRPr="003E1C01">
        <w:t>SECTION 2 – SPECIAL CONDITIONS</w:t>
      </w:r>
      <w:bookmarkStart w:id="11" w:name="_Toc342569623"/>
      <w:bookmarkEnd w:id="7"/>
      <w:bookmarkEnd w:id="8"/>
      <w:bookmarkEnd w:id="9"/>
      <w:bookmarkEnd w:id="10"/>
    </w:p>
    <w:p w14:paraId="562A5684" w14:textId="091E8E4F" w:rsidR="00544027" w:rsidRDefault="003D29D7">
      <w:pPr>
        <w:pStyle w:val="Sub-Heading"/>
      </w:pPr>
      <w:bookmarkStart w:id="12" w:name="_Toc356915478"/>
      <w:bookmarkStart w:id="13" w:name="_Toc356917531"/>
      <w:bookmarkStart w:id="14" w:name="_Toc357693998"/>
      <w:r w:rsidRPr="003D29D7">
        <w:t>Definitions</w:t>
      </w:r>
      <w:r w:rsidR="0089104D">
        <w:t xml:space="preserve"> and interpretation</w:t>
      </w:r>
      <w:bookmarkEnd w:id="11"/>
      <w:r w:rsidR="00797BAB">
        <w:t xml:space="preserve"> </w:t>
      </w:r>
      <w:bookmarkEnd w:id="12"/>
      <w:bookmarkEnd w:id="13"/>
      <w:bookmarkEnd w:id="14"/>
    </w:p>
    <w:p w14:paraId="562A5685" w14:textId="376CD00E" w:rsidR="000C1B73" w:rsidRDefault="0089104D">
      <w:r>
        <w:t>In addition to t</w:t>
      </w:r>
      <w:r w:rsidR="004C7860">
        <w:t>he definitions set out in DEFCON 501 (</w:t>
      </w:r>
      <w:proofErr w:type="spellStart"/>
      <w:r w:rsidR="004C7860">
        <w:t>E</w:t>
      </w:r>
      <w:r>
        <w:t>dn</w:t>
      </w:r>
      <w:proofErr w:type="spellEnd"/>
      <w:r>
        <w:t xml:space="preserve"> </w:t>
      </w:r>
      <w:r w:rsidR="00C2258C">
        <w:t>0</w:t>
      </w:r>
      <w:r w:rsidR="00C1715D">
        <w:t>3</w:t>
      </w:r>
      <w:r w:rsidR="00C2258C">
        <w:t>/1</w:t>
      </w:r>
      <w:r w:rsidR="00C1715D">
        <w:t>5</w:t>
      </w:r>
      <w:r>
        <w:t xml:space="preserve">) the following words and expressions shall </w:t>
      </w:r>
      <w:r w:rsidR="00034BC7">
        <w:t>have the meanings given to them, except where the context requires a different meaning:</w:t>
      </w:r>
    </w:p>
    <w:tbl>
      <w:tblPr>
        <w:tblW w:w="0" w:type="auto"/>
        <w:tblInd w:w="357" w:type="dxa"/>
        <w:tblLayout w:type="fixed"/>
        <w:tblLook w:val="01E0" w:firstRow="1" w:lastRow="1" w:firstColumn="1" w:lastColumn="1" w:noHBand="0" w:noVBand="0"/>
      </w:tblPr>
      <w:tblGrid>
        <w:gridCol w:w="2835"/>
        <w:gridCol w:w="6560"/>
      </w:tblGrid>
      <w:tr w:rsidR="00D9753A" w:rsidRPr="00663156" w14:paraId="33C15F14" w14:textId="77777777" w:rsidTr="009528C9">
        <w:tc>
          <w:tcPr>
            <w:tcW w:w="2835" w:type="dxa"/>
          </w:tcPr>
          <w:p w14:paraId="63F0F283" w14:textId="312E35A9" w:rsidR="00D9753A" w:rsidRPr="00D9753A" w:rsidRDefault="00D9753A">
            <w:r w:rsidRPr="00D9753A">
              <w:t>“Authority”</w:t>
            </w:r>
          </w:p>
        </w:tc>
        <w:tc>
          <w:tcPr>
            <w:tcW w:w="6560" w:type="dxa"/>
          </w:tcPr>
          <w:p w14:paraId="2D9477B6" w14:textId="3E5215D1" w:rsidR="00D9753A" w:rsidRPr="00D9753A" w:rsidRDefault="00C1715D">
            <w:r>
              <w:rPr>
                <w:iCs/>
              </w:rPr>
              <w:t>M</w:t>
            </w:r>
            <w:r w:rsidR="00D9753A" w:rsidRPr="00D9753A">
              <w:rPr>
                <w:iCs/>
              </w:rPr>
              <w:t>eans The Secretary of State for Defence acting through the Defence Science and Technology Laboratory (Dstl)</w:t>
            </w:r>
          </w:p>
        </w:tc>
      </w:tr>
      <w:tr w:rsidR="00663156" w:rsidRPr="00663156" w14:paraId="562A5688" w14:textId="77777777" w:rsidTr="009528C9">
        <w:tc>
          <w:tcPr>
            <w:tcW w:w="2835" w:type="dxa"/>
          </w:tcPr>
          <w:p w14:paraId="562A5686" w14:textId="77777777" w:rsidR="000C1B73" w:rsidRDefault="00663156">
            <w:r w:rsidRPr="00663156">
              <w:t>“Commencement Date</w:t>
            </w:r>
            <w:r w:rsidR="009528C9" w:rsidRPr="00663156">
              <w:t>”</w:t>
            </w:r>
          </w:p>
        </w:tc>
        <w:tc>
          <w:tcPr>
            <w:tcW w:w="6560" w:type="dxa"/>
          </w:tcPr>
          <w:p w14:paraId="562A5687" w14:textId="3C742266" w:rsidR="000C1B73" w:rsidRDefault="00C1715D" w:rsidP="00C1715D">
            <w:r>
              <w:t>M</w:t>
            </w:r>
            <w:r w:rsidR="00663156" w:rsidRPr="00663156">
              <w:t>eans the date in Table II of the Schedule of Requirements</w:t>
            </w:r>
          </w:p>
        </w:tc>
      </w:tr>
      <w:tr w:rsidR="009C2EF3" w:rsidRPr="009C2EF3" w14:paraId="6D59DA17" w14:textId="77777777" w:rsidTr="009C2EF3">
        <w:tc>
          <w:tcPr>
            <w:tcW w:w="2835" w:type="dxa"/>
          </w:tcPr>
          <w:p w14:paraId="04E15638" w14:textId="5413F091" w:rsidR="009C2EF3" w:rsidRPr="005A7838" w:rsidRDefault="009C2EF3" w:rsidP="009C2EF3">
            <w:r w:rsidRPr="005A7838">
              <w:t>“CDE”</w:t>
            </w:r>
          </w:p>
        </w:tc>
        <w:tc>
          <w:tcPr>
            <w:tcW w:w="6560" w:type="dxa"/>
          </w:tcPr>
          <w:p w14:paraId="53B54D0D" w14:textId="27C2CF23" w:rsidR="009C2EF3" w:rsidRPr="005A7838" w:rsidRDefault="009C2EF3" w:rsidP="009C2EF3">
            <w:r w:rsidRPr="005A7838">
              <w:t>Means the Centre for Defence Enterprise which is part of Dstl and funds innovative research that could lead to a cost-effective capability advantage for UK armed forces and national security.</w:t>
            </w:r>
          </w:p>
        </w:tc>
      </w:tr>
      <w:tr w:rsidR="00663156" w:rsidRPr="00663156" w14:paraId="562A568B" w14:textId="77777777" w:rsidTr="009528C9">
        <w:tc>
          <w:tcPr>
            <w:tcW w:w="2835" w:type="dxa"/>
          </w:tcPr>
          <w:p w14:paraId="562A5689" w14:textId="77777777" w:rsidR="000C1B73" w:rsidRDefault="00663156">
            <w:r w:rsidRPr="00663156">
              <w:t>“Completion Date”</w:t>
            </w:r>
          </w:p>
        </w:tc>
        <w:tc>
          <w:tcPr>
            <w:tcW w:w="6560" w:type="dxa"/>
          </w:tcPr>
          <w:p w14:paraId="562A568A" w14:textId="3EE96178" w:rsidR="000C1B73" w:rsidRDefault="00C1715D">
            <w:r>
              <w:t xml:space="preserve">Means the date in Table II </w:t>
            </w:r>
            <w:r w:rsidR="00663156" w:rsidRPr="00663156">
              <w:t>of the Schedule of Requirements;</w:t>
            </w:r>
          </w:p>
        </w:tc>
      </w:tr>
      <w:tr w:rsidR="00663156" w:rsidRPr="00663156" w14:paraId="562A5691" w14:textId="77777777" w:rsidTr="009528C9">
        <w:tc>
          <w:tcPr>
            <w:tcW w:w="2835" w:type="dxa"/>
          </w:tcPr>
          <w:p w14:paraId="562A568F" w14:textId="77777777" w:rsidR="000C1B73" w:rsidRDefault="00663156">
            <w:r w:rsidRPr="00663156">
              <w:t>“Deliverables”</w:t>
            </w:r>
          </w:p>
        </w:tc>
        <w:tc>
          <w:tcPr>
            <w:tcW w:w="6560" w:type="dxa"/>
          </w:tcPr>
          <w:p w14:paraId="562A5690" w14:textId="022358AD" w:rsidR="000C1B73" w:rsidRDefault="00C1715D">
            <w:r>
              <w:t>M</w:t>
            </w:r>
            <w:r w:rsidR="00722636">
              <w:t xml:space="preserve">eans </w:t>
            </w:r>
            <w:r w:rsidR="00663156" w:rsidRPr="00663156">
              <w:t>the Articles and Services which the Contractor is required to supply under the Contract;</w:t>
            </w:r>
          </w:p>
        </w:tc>
      </w:tr>
      <w:tr w:rsidR="00945098" w:rsidRPr="00663156" w14:paraId="562A5694" w14:textId="77777777" w:rsidTr="00AD2BC9">
        <w:trPr>
          <w:trHeight w:val="581"/>
        </w:trPr>
        <w:tc>
          <w:tcPr>
            <w:tcW w:w="2835" w:type="dxa"/>
          </w:tcPr>
          <w:p w14:paraId="562A5692" w14:textId="67E5D21A" w:rsidR="000C1B73" w:rsidRDefault="00945098" w:rsidP="00BA3F2B">
            <w:r>
              <w:t>“</w:t>
            </w:r>
            <w:r w:rsidR="00BA3F2B">
              <w:t>Dstl</w:t>
            </w:r>
            <w:r>
              <w:t xml:space="preserve"> Commercial Services”</w:t>
            </w:r>
          </w:p>
        </w:tc>
        <w:tc>
          <w:tcPr>
            <w:tcW w:w="6560" w:type="dxa"/>
          </w:tcPr>
          <w:p w14:paraId="562A5693" w14:textId="20B6640C" w:rsidR="000C1B73" w:rsidRDefault="00C1715D">
            <w:r>
              <w:t>M</w:t>
            </w:r>
            <w:r w:rsidR="00BA3F2B">
              <w:t>eans Dstl</w:t>
            </w:r>
            <w:r w:rsidR="00945098">
              <w:t xml:space="preserve"> Commercial Services </w:t>
            </w:r>
            <w:r w:rsidR="00091DB1">
              <w:t>at the address stated at box 1 of the Appendix to the Contract;</w:t>
            </w:r>
          </w:p>
        </w:tc>
      </w:tr>
      <w:tr w:rsidR="00663156" w:rsidRPr="00663156" w14:paraId="562A5697" w14:textId="77777777" w:rsidTr="00AD2BC9">
        <w:trPr>
          <w:trHeight w:val="591"/>
        </w:trPr>
        <w:tc>
          <w:tcPr>
            <w:tcW w:w="2835" w:type="dxa"/>
          </w:tcPr>
          <w:p w14:paraId="562A5695" w14:textId="59C908B5" w:rsidR="000C1B73" w:rsidRDefault="00663156">
            <w:r w:rsidRPr="00663156">
              <w:t>“</w:t>
            </w:r>
            <w:r w:rsidR="00BA3F2B">
              <w:t>Dstl</w:t>
            </w:r>
            <w:r w:rsidR="00C12E3A">
              <w:t xml:space="preserve"> Demand Owner</w:t>
            </w:r>
            <w:r w:rsidRPr="00663156">
              <w:t>”</w:t>
            </w:r>
          </w:p>
        </w:tc>
        <w:tc>
          <w:tcPr>
            <w:tcW w:w="6560" w:type="dxa"/>
          </w:tcPr>
          <w:p w14:paraId="562A5696" w14:textId="09C0C581" w:rsidR="000C1B73" w:rsidRDefault="00C1715D">
            <w:r>
              <w:t>M</w:t>
            </w:r>
            <w:r w:rsidR="00AD2BC9">
              <w:t>eans</w:t>
            </w:r>
            <w:r w:rsidR="00663156" w:rsidRPr="00663156">
              <w:t xml:space="preserve"> </w:t>
            </w:r>
            <w:r w:rsidR="00BA3F2B">
              <w:t>Dstl</w:t>
            </w:r>
            <w:r w:rsidR="00945098">
              <w:t xml:space="preserve"> Demand Owner at the address stated at box 2 of the Appendix to th</w:t>
            </w:r>
            <w:r w:rsidR="00091DB1">
              <w:t>e</w:t>
            </w:r>
            <w:r w:rsidR="00945098">
              <w:t xml:space="preserve"> Contract</w:t>
            </w:r>
            <w:r w:rsidR="00091DB1">
              <w:t>;</w:t>
            </w:r>
          </w:p>
        </w:tc>
      </w:tr>
      <w:tr w:rsidR="00663156" w:rsidRPr="00663156" w14:paraId="562A569D" w14:textId="77777777" w:rsidTr="009528C9">
        <w:tc>
          <w:tcPr>
            <w:tcW w:w="2835" w:type="dxa"/>
          </w:tcPr>
          <w:p w14:paraId="562A569B" w14:textId="77777777" w:rsidR="000C1B73" w:rsidRDefault="00663156">
            <w:r w:rsidRPr="00663156">
              <w:t>“Milestone”</w:t>
            </w:r>
          </w:p>
        </w:tc>
        <w:tc>
          <w:tcPr>
            <w:tcW w:w="6560" w:type="dxa"/>
          </w:tcPr>
          <w:p w14:paraId="562A569C" w14:textId="2B2E767D" w:rsidR="000C1B73" w:rsidRDefault="00C1715D">
            <w:r>
              <w:t>M</w:t>
            </w:r>
            <w:r w:rsidR="00663156" w:rsidRPr="00663156">
              <w:t>eans the completion of a key stage in the performance of the Contract for which the Contractor is entitled to an Interim Payment;</w:t>
            </w:r>
          </w:p>
        </w:tc>
      </w:tr>
      <w:tr w:rsidR="009C2EF3" w:rsidRPr="009C2EF3" w14:paraId="68B74417" w14:textId="77777777" w:rsidTr="009C2EF3">
        <w:tc>
          <w:tcPr>
            <w:tcW w:w="2835" w:type="dxa"/>
          </w:tcPr>
          <w:p w14:paraId="541209F6" w14:textId="4730437A" w:rsidR="009C2EF3" w:rsidRPr="005A7838" w:rsidRDefault="009C2EF3" w:rsidP="009C2EF3">
            <w:pPr>
              <w:rPr>
                <w:szCs w:val="20"/>
              </w:rPr>
            </w:pPr>
            <w:r w:rsidRPr="005A7838">
              <w:rPr>
                <w:szCs w:val="20"/>
              </w:rPr>
              <w:t>“Pre-Commercial Procurement</w:t>
            </w:r>
            <w:r w:rsidR="00B24525" w:rsidRPr="005A7838">
              <w:rPr>
                <w:szCs w:val="20"/>
              </w:rPr>
              <w:t xml:space="preserve"> (PCP)</w:t>
            </w:r>
            <w:r w:rsidRPr="005A7838">
              <w:rPr>
                <w:szCs w:val="20"/>
              </w:rPr>
              <w:t>”</w:t>
            </w:r>
          </w:p>
        </w:tc>
        <w:tc>
          <w:tcPr>
            <w:tcW w:w="6560" w:type="dxa"/>
          </w:tcPr>
          <w:p w14:paraId="1680DD52" w14:textId="382038D0" w:rsidR="009C2EF3" w:rsidRPr="005A7838" w:rsidRDefault="009C2EF3" w:rsidP="00B24525">
            <w:pPr>
              <w:pStyle w:val="NoSpacing"/>
            </w:pPr>
            <w:r w:rsidRPr="005A7838">
              <w:t xml:space="preserve">Means </w:t>
            </w:r>
            <w:r w:rsidR="00B24525" w:rsidRPr="005A7838">
              <w:t>the procurement of research and development of new innovative solutions before they are commercially available. PCP is a fully legally complaint European Commission procurement process subject to the specific exemption Article 16(f) of the 2004/18/EC Directive and Article 24  (e) of the 2004/17/EC Directive.</w:t>
            </w:r>
          </w:p>
        </w:tc>
      </w:tr>
      <w:tr w:rsidR="00F273F8" w:rsidRPr="00663156" w14:paraId="106ADBB5" w14:textId="77777777" w:rsidTr="0089077F">
        <w:tc>
          <w:tcPr>
            <w:tcW w:w="2835" w:type="dxa"/>
          </w:tcPr>
          <w:p w14:paraId="4439D143" w14:textId="77777777" w:rsidR="00F273F8" w:rsidRDefault="00F273F8" w:rsidP="0089077F">
            <w:pPr>
              <w:rPr>
                <w:szCs w:val="20"/>
              </w:rPr>
            </w:pPr>
            <w:r w:rsidRPr="001D3B85">
              <w:rPr>
                <w:szCs w:val="20"/>
              </w:rPr>
              <w:t>“Properly Submitted Invoice”</w:t>
            </w:r>
          </w:p>
        </w:tc>
        <w:tc>
          <w:tcPr>
            <w:tcW w:w="6560" w:type="dxa"/>
          </w:tcPr>
          <w:p w14:paraId="08DD38A7" w14:textId="6E7B63BA" w:rsidR="00F273F8" w:rsidRDefault="00F273F8" w:rsidP="0089077F">
            <w:pPr>
              <w:rPr>
                <w:szCs w:val="20"/>
              </w:rPr>
            </w:pPr>
            <w:r w:rsidRPr="001D3B85">
              <w:rPr>
                <w:szCs w:val="20"/>
              </w:rPr>
              <w:t>Means</w:t>
            </w:r>
            <w:r>
              <w:rPr>
                <w:szCs w:val="20"/>
              </w:rPr>
              <w:t xml:space="preserve"> a</w:t>
            </w:r>
            <w:r w:rsidRPr="001D3B85">
              <w:rPr>
                <w:szCs w:val="20"/>
              </w:rPr>
              <w:t>n invoice that complies with</w:t>
            </w:r>
            <w:r>
              <w:rPr>
                <w:szCs w:val="20"/>
              </w:rPr>
              <w:t xml:space="preserve"> the applicable </w:t>
            </w:r>
            <w:r w:rsidRPr="004D0EF1">
              <w:t xml:space="preserve">HM Revenue &amp; Customs </w:t>
            </w:r>
            <w:r>
              <w:t xml:space="preserve">(HMRC) </w:t>
            </w:r>
            <w:r w:rsidRPr="00493D0B">
              <w:t xml:space="preserve">guidance relating to </w:t>
            </w:r>
            <w:r>
              <w:t xml:space="preserve">invoices @ </w:t>
            </w:r>
            <w:hyperlink r:id="rId19" w:history="1">
              <w:r w:rsidRPr="006A53AD">
                <w:rPr>
                  <w:rStyle w:val="Hyperlink"/>
                  <w:szCs w:val="20"/>
                </w:rPr>
                <w:t>https://www.gov.uk/vat-record-keeping/vat-invoices</w:t>
              </w:r>
            </w:hyperlink>
          </w:p>
          <w:p w14:paraId="21D92233" w14:textId="77777777" w:rsidR="00F273F8" w:rsidRDefault="00F273F8" w:rsidP="0089077F">
            <w:pPr>
              <w:spacing w:after="0"/>
              <w:rPr>
                <w:szCs w:val="20"/>
              </w:rPr>
            </w:pPr>
            <w:r>
              <w:rPr>
                <w:szCs w:val="20"/>
              </w:rPr>
              <w:t xml:space="preserve">An </w:t>
            </w:r>
            <w:r w:rsidRPr="001D3B85">
              <w:rPr>
                <w:szCs w:val="20"/>
              </w:rPr>
              <w:t>Invoice submitted to Dstl must also:</w:t>
            </w:r>
          </w:p>
          <w:p w14:paraId="2201D4C6" w14:textId="77777777" w:rsidR="00F273F8" w:rsidRDefault="00F273F8" w:rsidP="0089077F">
            <w:pPr>
              <w:spacing w:after="0"/>
              <w:rPr>
                <w:szCs w:val="20"/>
              </w:rPr>
            </w:pPr>
            <w:r w:rsidRPr="001D3B85">
              <w:rPr>
                <w:szCs w:val="20"/>
              </w:rPr>
              <w:t>Be sent direct to Accounts Payable at specified address.</w:t>
            </w:r>
          </w:p>
          <w:p w14:paraId="3B4C6607" w14:textId="77777777" w:rsidR="00F273F8" w:rsidRDefault="00F273F8" w:rsidP="0089077F">
            <w:pPr>
              <w:spacing w:after="0"/>
              <w:rPr>
                <w:szCs w:val="20"/>
              </w:rPr>
            </w:pPr>
            <w:r w:rsidRPr="001D3B85">
              <w:rPr>
                <w:szCs w:val="20"/>
              </w:rPr>
              <w:t>Identify the customer as Dstl.</w:t>
            </w:r>
          </w:p>
          <w:p w14:paraId="7CF2F9EC" w14:textId="77777777" w:rsidR="00F273F8" w:rsidRDefault="00F273F8" w:rsidP="0089077F">
            <w:pPr>
              <w:rPr>
                <w:szCs w:val="20"/>
              </w:rPr>
            </w:pPr>
            <w:r w:rsidRPr="001D3B85">
              <w:rPr>
                <w:szCs w:val="20"/>
              </w:rPr>
              <w:t xml:space="preserve">Contain a valid purchase order number. No more than </w:t>
            </w:r>
            <w:r>
              <w:rPr>
                <w:szCs w:val="20"/>
              </w:rPr>
              <w:t>one</w:t>
            </w:r>
            <w:r w:rsidRPr="001D3B85">
              <w:rPr>
                <w:szCs w:val="20"/>
              </w:rPr>
              <w:t xml:space="preserve"> purchase order per invoice.</w:t>
            </w:r>
          </w:p>
        </w:tc>
      </w:tr>
      <w:tr w:rsidR="00663156" w:rsidRPr="00663156" w14:paraId="562A56B3" w14:textId="77777777" w:rsidTr="009528C9">
        <w:tc>
          <w:tcPr>
            <w:tcW w:w="2835" w:type="dxa"/>
          </w:tcPr>
          <w:p w14:paraId="562A56A7" w14:textId="77777777" w:rsidR="000C1B73" w:rsidRDefault="00663156">
            <w:r w:rsidRPr="00663156">
              <w:t>“Software”</w:t>
            </w:r>
          </w:p>
        </w:tc>
        <w:tc>
          <w:tcPr>
            <w:tcW w:w="6560" w:type="dxa"/>
          </w:tcPr>
          <w:p w14:paraId="562A56A8" w14:textId="15FC4E49" w:rsidR="000C1B73" w:rsidRDefault="00925225">
            <w:r>
              <w:t>M</w:t>
            </w:r>
            <w:r w:rsidR="00663156" w:rsidRPr="00663156">
              <w:t xml:space="preserve">eans </w:t>
            </w:r>
            <w:r w:rsidR="00F279DC">
              <w:t>all or any part of any:</w:t>
            </w:r>
          </w:p>
          <w:p w14:paraId="562A56A9" w14:textId="77777777" w:rsidR="000C1B73" w:rsidRDefault="00F279DC" w:rsidP="00925225">
            <w:pPr>
              <w:spacing w:after="120"/>
            </w:pPr>
            <w:r>
              <w:t>Object Code shall mean machine code executable by a data processing system;</w:t>
            </w:r>
          </w:p>
          <w:p w14:paraId="562A56AA" w14:textId="77777777" w:rsidR="000C1B73" w:rsidRDefault="00F279DC" w:rsidP="00925225">
            <w:pPr>
              <w:spacing w:after="120"/>
            </w:pPr>
            <w:r>
              <w:t>Source Material shall mean that material, taken individually or in any combination thereof, which is:</w:t>
            </w:r>
          </w:p>
          <w:p w14:paraId="562A56AB" w14:textId="77777777" w:rsidR="000C1B73" w:rsidRDefault="00F279DC" w:rsidP="00925225">
            <w:pPr>
              <w:spacing w:after="120"/>
            </w:pPr>
            <w:r>
              <w:t>Source Code, that is to say, a representation of Object Code in or readily translatable into a form suitable for human understanding and transformable into the Object Code;</w:t>
            </w:r>
          </w:p>
          <w:p w14:paraId="562A56AC" w14:textId="77777777" w:rsidR="000C1B73" w:rsidRDefault="00F279DC" w:rsidP="00925225">
            <w:pPr>
              <w:spacing w:after="120"/>
            </w:pPr>
            <w:r>
              <w:t>A representation or identification of the data processing system configuration, computer programs, procedures, rules and associated documentation generated by or for the Contractor under the Contract;</w:t>
            </w:r>
          </w:p>
          <w:p w14:paraId="562A56AD" w14:textId="77777777" w:rsidR="000C1B73" w:rsidRDefault="00F279DC" w:rsidP="00925225">
            <w:pPr>
              <w:spacing w:after="120"/>
            </w:pPr>
            <w:r>
              <w:t>A representation or identification of the data processing system configuration, computer programs, procedures, rules and associated documentation used to generate the Object Code, but not generated by or for the Contractor under the Contract, when in sufficient detail and suitable form to permit replication of such data processing system configuration, computer programs, procedures, rules and associated documentation independently of the Contractor;</w:t>
            </w:r>
          </w:p>
          <w:p w14:paraId="562A56AE" w14:textId="77777777" w:rsidR="000C1B73" w:rsidRDefault="00F279DC" w:rsidP="00925225">
            <w:pPr>
              <w:spacing w:after="120"/>
            </w:pPr>
            <w:r>
              <w:t>to the extent necessary to enable modification and testing of the Object Code independently of the Contractor, documentation on the specification, design rules, design, testing, analysis, function, usage and capabilities of the Object Code and any other associated material.</w:t>
            </w:r>
          </w:p>
          <w:p w14:paraId="562A56AF" w14:textId="77777777" w:rsidR="000C1B73" w:rsidRDefault="00F279DC" w:rsidP="00925225">
            <w:pPr>
              <w:spacing w:after="120"/>
            </w:pPr>
            <w:r>
              <w:t>associated user documentation;</w:t>
            </w:r>
          </w:p>
          <w:p w14:paraId="562A56B0" w14:textId="77777777" w:rsidR="000C1B73" w:rsidRDefault="00F279DC" w:rsidP="00925225">
            <w:pPr>
              <w:spacing w:after="120"/>
            </w:pPr>
            <w:proofErr w:type="gramStart"/>
            <w:r>
              <w:t>anything</w:t>
            </w:r>
            <w:proofErr w:type="gramEnd"/>
            <w:r>
              <w:t xml:space="preserve"> further specified as Software in the Schedule of Requirements.</w:t>
            </w:r>
          </w:p>
          <w:p w14:paraId="562A56B1" w14:textId="77777777" w:rsidR="000C1B73" w:rsidRDefault="00F279DC" w:rsidP="00925225">
            <w:pPr>
              <w:spacing w:after="120"/>
            </w:pPr>
            <w:r>
              <w:t>'Deliverable Software' shall mean the Software delivered or to be delivered or which forms an integral part of any Article delivered or to be delivered by the Contractor to the Authority in accordance with the requirements of the Contract;</w:t>
            </w:r>
          </w:p>
          <w:p w14:paraId="562A56B2" w14:textId="77777777" w:rsidR="000C1B73" w:rsidRDefault="00F279DC" w:rsidP="00925225">
            <w:pPr>
              <w:spacing w:after="120"/>
            </w:pPr>
            <w:r>
              <w:t>'to modify' shall mean to change or alter whether by means of adaptation, translation, extension, reduction by means of merging with other material, or by any other means, and the words 'modified' and 'modification' shall be construed accordingly;</w:t>
            </w:r>
          </w:p>
        </w:tc>
      </w:tr>
      <w:tr w:rsidR="00663156" w14:paraId="562A56BC" w14:textId="77777777" w:rsidTr="009528C9">
        <w:tc>
          <w:tcPr>
            <w:tcW w:w="2835" w:type="dxa"/>
          </w:tcPr>
          <w:p w14:paraId="562A56BA" w14:textId="77777777" w:rsidR="000C1B73" w:rsidRDefault="00663156">
            <w:r w:rsidRPr="00663156">
              <w:t>“Transparency Information”</w:t>
            </w:r>
          </w:p>
        </w:tc>
        <w:tc>
          <w:tcPr>
            <w:tcW w:w="6560" w:type="dxa"/>
          </w:tcPr>
          <w:p w14:paraId="562A56BB" w14:textId="0A22B9BB" w:rsidR="000C1B73" w:rsidRDefault="006A53DE">
            <w:r>
              <w:t>M</w:t>
            </w:r>
            <w:r w:rsidR="00663156" w:rsidRPr="00663156">
              <w:t>ean</w:t>
            </w:r>
            <w:r w:rsidR="00722636">
              <w:t>s</w:t>
            </w:r>
            <w:r w:rsidR="00663156" w:rsidRPr="00663156">
              <w:t xml:space="preserve"> the content of this Contract in its entirety, including from time to time agreed changes to the Contract, and details of any payments made by the Authority to the Contractor under the Contract.</w:t>
            </w:r>
          </w:p>
        </w:tc>
      </w:tr>
    </w:tbl>
    <w:p w14:paraId="50484B97" w14:textId="77777777" w:rsidR="00A03BB9" w:rsidRPr="005A7838" w:rsidRDefault="00A03BB9" w:rsidP="00A03BB9">
      <w:pPr>
        <w:pStyle w:val="Sub-Heading"/>
      </w:pPr>
      <w:bookmarkStart w:id="15" w:name="_Toc342569624"/>
      <w:bookmarkStart w:id="16" w:name="_Toc356915479"/>
      <w:bookmarkStart w:id="17" w:name="_Toc356917532"/>
      <w:bookmarkStart w:id="18" w:name="_Toc357693999"/>
      <w:r w:rsidRPr="005A7838">
        <w:t xml:space="preserve">Pre-Commercial Procurement (PCP) </w:t>
      </w:r>
    </w:p>
    <w:p w14:paraId="485E4A30" w14:textId="39DD2C47" w:rsidR="00A03BB9" w:rsidRPr="005A7838" w:rsidRDefault="00A03BB9" w:rsidP="00A03BB9">
      <w:pPr>
        <w:pStyle w:val="NoSpacing"/>
        <w:ind w:left="567"/>
      </w:pPr>
      <w:r w:rsidRPr="005A7838">
        <w:t>Contracts placed for work arising from a Centre for Defence Enterpris</w:t>
      </w:r>
      <w:r w:rsidR="00E64E61">
        <w:t>e (CDE) themed or enduring compe</w:t>
      </w:r>
      <w:r w:rsidRPr="005A7838">
        <w:t>t</w:t>
      </w:r>
      <w:r w:rsidR="00E64E61">
        <w:t>it</w:t>
      </w:r>
      <w:r w:rsidRPr="005A7838">
        <w:t>ion are Pre-Commercial Procurement (PCP) of research and development. PCP is legally complaint European Commission procurement process subject to the specific exemptions at Article 16(f) of the 2004/18/EC Directive and Article 24(e) of the 2004/17/EC Directive.</w:t>
      </w:r>
    </w:p>
    <w:p w14:paraId="562A56BD" w14:textId="17EB8FD2" w:rsidR="00544027" w:rsidRPr="005A7838" w:rsidRDefault="00034BC7">
      <w:pPr>
        <w:pStyle w:val="Sub-Heading"/>
      </w:pPr>
      <w:r w:rsidRPr="005A7838">
        <w:t>Pe</w:t>
      </w:r>
      <w:bookmarkEnd w:id="15"/>
      <w:bookmarkEnd w:id="16"/>
      <w:bookmarkEnd w:id="17"/>
      <w:bookmarkEnd w:id="18"/>
      <w:r w:rsidR="00996ABB" w:rsidRPr="005A7838">
        <w:t>rformance</w:t>
      </w:r>
    </w:p>
    <w:p w14:paraId="12B5ACFE" w14:textId="3D7BEAAE" w:rsidR="00996ABB" w:rsidRPr="0086281B" w:rsidRDefault="00996ABB" w:rsidP="0086281B">
      <w:pPr>
        <w:pStyle w:val="NoSpacing"/>
        <w:ind w:left="567"/>
      </w:pPr>
      <w:r w:rsidRPr="0086281B">
        <w:t xml:space="preserve">All work under the contract shall be carried out in accordance with the Contractor’s proposal reference CDE </w:t>
      </w:r>
      <w:r w:rsidR="00F5634E">
        <w:t>100</w:t>
      </w:r>
      <w:r w:rsidR="00DA1EF4">
        <w:t xml:space="preserve">598 </w:t>
      </w:r>
      <w:r w:rsidR="006F3856" w:rsidRPr="006F3856">
        <w:t>Synthetic Biology for novel materials call</w:t>
      </w:r>
      <w:r w:rsidR="00514C31">
        <w:t xml:space="preserve">. </w:t>
      </w:r>
      <w:r w:rsidRPr="0086281B">
        <w:t>The acceptance of work compliant with the Contract requirements will be undertaken by the Dstl Project Manager (see Box 2 of the Appendix to Contract – DEFFORM 111).</w:t>
      </w:r>
    </w:p>
    <w:p w14:paraId="562A56BF" w14:textId="77777777" w:rsidR="00544027" w:rsidRPr="009B561A" w:rsidRDefault="005113BA">
      <w:pPr>
        <w:pStyle w:val="Sub-Heading"/>
      </w:pPr>
      <w:bookmarkStart w:id="19" w:name="_Toc342569625"/>
      <w:bookmarkStart w:id="20" w:name="_Toc356915481"/>
      <w:bookmarkStart w:id="21" w:name="_Toc356917533"/>
      <w:bookmarkStart w:id="22" w:name="_Toc357694000"/>
      <w:r w:rsidRPr="009B561A">
        <w:t>Warranties and representations</w:t>
      </w:r>
      <w:bookmarkEnd w:id="19"/>
      <w:bookmarkEnd w:id="20"/>
      <w:bookmarkEnd w:id="21"/>
      <w:bookmarkEnd w:id="22"/>
    </w:p>
    <w:p w14:paraId="562A56C0" w14:textId="77777777" w:rsidR="00544027" w:rsidRPr="009B561A" w:rsidRDefault="005113BA">
      <w:pPr>
        <w:pStyle w:val="ListParagraph"/>
      </w:pPr>
      <w:bookmarkStart w:id="23" w:name="_Toc356915482"/>
      <w:r w:rsidRPr="009B561A">
        <w:t>The Contractor warrants and represents that:</w:t>
      </w:r>
      <w:bookmarkEnd w:id="23"/>
    </w:p>
    <w:p w14:paraId="562A56C1" w14:textId="77777777" w:rsidR="00544027" w:rsidRPr="009B561A" w:rsidRDefault="003D29D7">
      <w:pPr>
        <w:pStyle w:val="List1Paragraph"/>
      </w:pPr>
      <w:bookmarkStart w:id="24" w:name="_Toc356915483"/>
      <w:r w:rsidRPr="009B561A">
        <w:t>it has full capacity and all necessary consents to enter into and perform its obligations under the Contract and that the Contract is executed by a duly authorised representative of the Contractor;</w:t>
      </w:r>
      <w:bookmarkEnd w:id="24"/>
    </w:p>
    <w:p w14:paraId="562A56C2" w14:textId="77777777" w:rsidR="00544027" w:rsidRPr="009B561A" w:rsidRDefault="005113BA">
      <w:pPr>
        <w:pStyle w:val="List1Paragraph"/>
      </w:pPr>
      <w:bookmarkStart w:id="25" w:name="_Toc356915484"/>
      <w:r w:rsidRPr="009B561A">
        <w:t>in entering the Contract it has not committed any fraud;</w:t>
      </w:r>
      <w:bookmarkEnd w:id="25"/>
    </w:p>
    <w:p w14:paraId="562A56C3" w14:textId="77777777" w:rsidR="00544027" w:rsidRPr="009B561A" w:rsidRDefault="005113BA">
      <w:pPr>
        <w:pStyle w:val="List1Paragraph"/>
      </w:pPr>
      <w:bookmarkStart w:id="26" w:name="_Toc356915485"/>
      <w:r w:rsidRPr="009B561A">
        <w:t>as at the Commencement Date, all information in the tender submitted during the tender process remains true, accurate and not misleading, save as may have been specifically disclosed in writing to the Authority prior to execution of the Contract;</w:t>
      </w:r>
      <w:bookmarkEnd w:id="26"/>
    </w:p>
    <w:p w14:paraId="562A56C4" w14:textId="77777777" w:rsidR="00544027" w:rsidRPr="009B561A" w:rsidRDefault="005113BA">
      <w:pPr>
        <w:pStyle w:val="List1Paragraph"/>
      </w:pPr>
      <w:bookmarkStart w:id="27" w:name="_Toc356915486"/>
      <w:r w:rsidRPr="009B561A">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bookmarkEnd w:id="27"/>
    </w:p>
    <w:p w14:paraId="562A56C5" w14:textId="77777777" w:rsidR="00544027" w:rsidRPr="009B561A" w:rsidRDefault="005113BA">
      <w:pPr>
        <w:pStyle w:val="List1Paragraph"/>
      </w:pPr>
      <w:bookmarkStart w:id="28" w:name="_Toc356915487"/>
      <w:r w:rsidRPr="009B561A">
        <w:t>it is not subject to any contractual obligation, compliance with which is likely to have a material adverse effect on its ability to perform its obligations under the Contract;</w:t>
      </w:r>
      <w:bookmarkEnd w:id="28"/>
    </w:p>
    <w:p w14:paraId="562A56C6" w14:textId="4C2F31D7" w:rsidR="00544027" w:rsidRPr="009B561A" w:rsidRDefault="005113BA">
      <w:pPr>
        <w:pStyle w:val="List1Paragraph"/>
      </w:pPr>
      <w:bookmarkStart w:id="29" w:name="_Toc356915488"/>
      <w:r w:rsidRPr="009B561A">
        <w:t>no proceedings or other steps have been take</w:t>
      </w:r>
      <w:r w:rsidR="00925225" w:rsidRPr="009B561A">
        <w:t>n</w:t>
      </w:r>
      <w:r w:rsidRPr="009B561A">
        <w:t xml:space="preserve">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bookmarkEnd w:id="29"/>
    </w:p>
    <w:p w14:paraId="562A56C7" w14:textId="77777777" w:rsidR="00544027" w:rsidRPr="009B561A" w:rsidRDefault="005113BA">
      <w:pPr>
        <w:pStyle w:val="List1Paragraph"/>
      </w:pPr>
      <w:bookmarkStart w:id="30" w:name="_Toc356915489"/>
      <w:r w:rsidRPr="009B561A">
        <w:t>it owns, has obtained or is able to obtain, valid licences for all intellectual property rights that are necessary for the performance of the Contract;</w:t>
      </w:r>
      <w:bookmarkEnd w:id="30"/>
    </w:p>
    <w:p w14:paraId="562A56C8" w14:textId="71B43B7B" w:rsidR="00544027" w:rsidRPr="009B561A" w:rsidRDefault="004D719F">
      <w:pPr>
        <w:pStyle w:val="List1Paragraph"/>
      </w:pPr>
      <w:bookmarkStart w:id="31" w:name="_Toc356915490"/>
      <w:r w:rsidRPr="009B561A">
        <w:t>p</w:t>
      </w:r>
      <w:r w:rsidR="005113BA" w:rsidRPr="009B561A">
        <w:t>rior to the Commencement Date it has conducted all financial accounting and reporting activities in compliance in all material respects with generally accepted accounting principles that apply to it in any country where it files accounts;</w:t>
      </w:r>
      <w:bookmarkEnd w:id="31"/>
    </w:p>
    <w:p w14:paraId="562A56C9" w14:textId="77777777" w:rsidR="00544027" w:rsidRPr="009B561A" w:rsidRDefault="005113BA">
      <w:pPr>
        <w:pStyle w:val="List1Paragraph"/>
      </w:pPr>
      <w:bookmarkStart w:id="32" w:name="_Toc356915491"/>
      <w:r w:rsidRPr="009B561A">
        <w:t>it has been in full compliance with all applicable securities and tax laws and regulations in the jurisdiction in which it is established; and</w:t>
      </w:r>
      <w:bookmarkEnd w:id="32"/>
    </w:p>
    <w:p w14:paraId="562A56CA" w14:textId="36E49A7E" w:rsidR="00544027" w:rsidRPr="009B561A" w:rsidRDefault="005113BA">
      <w:pPr>
        <w:pStyle w:val="List1Paragraph"/>
      </w:pPr>
      <w:bookmarkStart w:id="33" w:name="_Toc356915492"/>
      <w:proofErr w:type="gramStart"/>
      <w:r w:rsidRPr="009B561A">
        <w:t>it</w:t>
      </w:r>
      <w:proofErr w:type="gramEnd"/>
      <w:r w:rsidRPr="009B561A">
        <w:t xml:space="preserve"> has not done or omitted to do anything which</w:t>
      </w:r>
      <w:r w:rsidR="009B561A" w:rsidRPr="009B561A">
        <w:t xml:space="preserve"> could have a material adverse e</w:t>
      </w:r>
      <w:r w:rsidRPr="009B561A">
        <w:t>ffect on its assets, financial condition or position as an ongoing business concern or its ability to fulfil its obligations under the Contract.</w:t>
      </w:r>
      <w:bookmarkEnd w:id="33"/>
    </w:p>
    <w:p w14:paraId="59D0288D" w14:textId="77777777" w:rsidR="00996ABB" w:rsidRDefault="00996ABB" w:rsidP="00996ABB">
      <w:pPr>
        <w:pStyle w:val="Sub-Heading"/>
      </w:pPr>
      <w:bookmarkStart w:id="34" w:name="_Toc356915495"/>
      <w:r>
        <w:t>Period of Contract</w:t>
      </w:r>
    </w:p>
    <w:p w14:paraId="21B08829" w14:textId="77777777" w:rsidR="00996ABB" w:rsidRDefault="00996ABB" w:rsidP="00996ABB">
      <w:pPr>
        <w:pStyle w:val="ListParagraph"/>
        <w:numPr>
          <w:ilvl w:val="0"/>
          <w:numId w:val="0"/>
        </w:numPr>
        <w:ind w:left="567"/>
      </w:pPr>
      <w:r>
        <w:t>The period of the Contract shall be from the Commencement Date to the Completion Date as defined in Table II of the Schedule of Requirements. No work shall be carried out after the Completion Date without the prior written approval of Dstl Commercial Services.</w:t>
      </w:r>
    </w:p>
    <w:p w14:paraId="562A56D3" w14:textId="77777777" w:rsidR="00544027" w:rsidRDefault="00B849E2">
      <w:pPr>
        <w:pStyle w:val="Sub-Heading"/>
      </w:pPr>
      <w:bookmarkStart w:id="35" w:name="_Ref341863666"/>
      <w:bookmarkStart w:id="36" w:name="_Toc342569627"/>
      <w:bookmarkStart w:id="37" w:name="_Toc356915501"/>
      <w:bookmarkStart w:id="38" w:name="_Toc356917535"/>
      <w:bookmarkStart w:id="39" w:name="_Toc357694002"/>
      <w:bookmarkEnd w:id="34"/>
      <w:r>
        <w:t>Price and payment</w:t>
      </w:r>
      <w:bookmarkEnd w:id="35"/>
      <w:bookmarkEnd w:id="36"/>
      <w:bookmarkEnd w:id="37"/>
      <w:bookmarkEnd w:id="38"/>
      <w:bookmarkEnd w:id="39"/>
    </w:p>
    <w:p w14:paraId="198C9F78" w14:textId="47505336" w:rsidR="00996ABB" w:rsidRPr="00996ABB" w:rsidRDefault="005A7838" w:rsidP="00996ABB">
      <w:pPr>
        <w:pStyle w:val="Sub-Heading"/>
        <w:numPr>
          <w:ilvl w:val="0"/>
          <w:numId w:val="0"/>
        </w:numPr>
        <w:ind w:left="567" w:hanging="567"/>
        <w:rPr>
          <w:rFonts w:ascii="Arial" w:hAnsi="Arial" w:cs="Arial"/>
          <w:b w:val="0"/>
        </w:rPr>
      </w:pPr>
      <w:r>
        <w:rPr>
          <w:rFonts w:ascii="Arial" w:hAnsi="Arial" w:cs="Arial"/>
          <w:b w:val="0"/>
        </w:rPr>
        <w:t>6</w:t>
      </w:r>
      <w:r w:rsidR="00996ABB">
        <w:rPr>
          <w:rFonts w:ascii="Arial" w:hAnsi="Arial" w:cs="Arial"/>
          <w:b w:val="0"/>
        </w:rPr>
        <w:t>.1</w:t>
      </w:r>
      <w:r w:rsidR="00996ABB">
        <w:rPr>
          <w:rFonts w:ascii="Arial" w:hAnsi="Arial" w:cs="Arial"/>
          <w:b w:val="0"/>
        </w:rPr>
        <w:tab/>
      </w:r>
      <w:r w:rsidR="00996ABB" w:rsidRPr="00996ABB">
        <w:rPr>
          <w:rFonts w:ascii="Arial" w:hAnsi="Arial" w:cs="Arial"/>
          <w:b w:val="0"/>
        </w:rPr>
        <w:t>The price payable under the Contract for all work performed under Item No 1 shall be as shown in the Schedule of Requirements and shall be Firm (non-variable).</w:t>
      </w:r>
    </w:p>
    <w:p w14:paraId="562A56D4" w14:textId="47BAFC73" w:rsidR="00544027" w:rsidRDefault="005A7838" w:rsidP="005E6AAA">
      <w:bookmarkStart w:id="40" w:name="_Toc356915502"/>
      <w:r>
        <w:t>6</w:t>
      </w:r>
      <w:r w:rsidR="005E6AAA">
        <w:t xml:space="preserve">.2 </w:t>
      </w:r>
      <w:r w:rsidR="005E6AAA">
        <w:tab/>
      </w:r>
      <w:r w:rsidR="00942B19">
        <w:t>In order to obtain payment the Contractor shall:</w:t>
      </w:r>
      <w:bookmarkEnd w:id="40"/>
    </w:p>
    <w:p w14:paraId="562A56D5" w14:textId="6FBCC492" w:rsidR="00544027" w:rsidRDefault="005A7838" w:rsidP="005E6AAA">
      <w:pPr>
        <w:pStyle w:val="List1Paragraph"/>
        <w:numPr>
          <w:ilvl w:val="0"/>
          <w:numId w:val="0"/>
        </w:numPr>
        <w:ind w:left="567"/>
      </w:pPr>
      <w:bookmarkStart w:id="41" w:name="_Toc356915503"/>
      <w:r>
        <w:t>6</w:t>
      </w:r>
      <w:r w:rsidR="00996ABB">
        <w:t xml:space="preserve">.2.1 </w:t>
      </w:r>
      <w:r w:rsidR="00996ABB">
        <w:tab/>
      </w:r>
      <w:r w:rsidR="00BA3F2B">
        <w:t>submit an invoice to the Dstl</w:t>
      </w:r>
      <w:r w:rsidR="00942B19">
        <w:t xml:space="preserve"> Accounts Payable at the address set out in box 5 of the Appendix to the Contract; and</w:t>
      </w:r>
      <w:bookmarkEnd w:id="41"/>
    </w:p>
    <w:p w14:paraId="562A56D6" w14:textId="5F405DC2" w:rsidR="00544027" w:rsidRDefault="00942B19" w:rsidP="005A7838">
      <w:pPr>
        <w:pStyle w:val="List1Paragraph"/>
        <w:numPr>
          <w:ilvl w:val="2"/>
          <w:numId w:val="14"/>
        </w:numPr>
        <w:ind w:left="567" w:firstLine="0"/>
      </w:pPr>
      <w:bookmarkStart w:id="42" w:name="_Toc356915504"/>
      <w:proofErr w:type="gramStart"/>
      <w:r>
        <w:t>send</w:t>
      </w:r>
      <w:proofErr w:type="gramEnd"/>
      <w:r>
        <w:t xml:space="preserve"> a PDF copy of the invoice to the </w:t>
      </w:r>
      <w:r w:rsidR="00BA3F2B">
        <w:t>Dstl</w:t>
      </w:r>
      <w:r w:rsidR="00C12E3A">
        <w:t xml:space="preserve"> Demand Owner</w:t>
      </w:r>
      <w:r>
        <w:t>.</w:t>
      </w:r>
      <w:bookmarkEnd w:id="42"/>
    </w:p>
    <w:p w14:paraId="562A56D7" w14:textId="528E9EB6" w:rsidR="00544027" w:rsidRDefault="005A7838" w:rsidP="00CE1EFC">
      <w:pPr>
        <w:ind w:left="567" w:hanging="567"/>
      </w:pPr>
      <w:bookmarkStart w:id="43" w:name="_Toc356915505"/>
      <w:r>
        <w:t>6</w:t>
      </w:r>
      <w:r w:rsidR="005E6AAA">
        <w:t>.3</w:t>
      </w:r>
      <w:r w:rsidR="005E6AAA">
        <w:tab/>
      </w:r>
      <w:r w:rsidR="00942B19">
        <w:t>Invoices mus</w:t>
      </w:r>
      <w:r w:rsidR="00EC298C">
        <w:t>t quote the Contract number, M</w:t>
      </w:r>
      <w:r w:rsidR="00942B19">
        <w:t xml:space="preserve">ilestone number </w:t>
      </w:r>
      <w:r w:rsidR="00EC298C">
        <w:t xml:space="preserve">and Purchase Order number </w:t>
      </w:r>
      <w:r w:rsidR="00942B19">
        <w:t>(where applicable).</w:t>
      </w:r>
      <w:bookmarkEnd w:id="43"/>
    </w:p>
    <w:p w14:paraId="5685E666" w14:textId="69E4AE1E" w:rsidR="005A7838" w:rsidRDefault="005A7838" w:rsidP="005A7838">
      <w:pPr>
        <w:ind w:left="567" w:hanging="567"/>
      </w:pPr>
      <w:bookmarkStart w:id="44" w:name="_Toc356915506"/>
      <w:r>
        <w:t>6</w:t>
      </w:r>
      <w:r w:rsidR="005E6AAA">
        <w:t>.4</w:t>
      </w:r>
      <w:r w:rsidR="005E6AAA">
        <w:tab/>
      </w:r>
      <w:r w:rsidR="00942B19">
        <w:t>The Authority shall pay all properly submitted invoices w</w:t>
      </w:r>
      <w:r w:rsidR="00BA3F2B">
        <w:t>ithin 30 days of receipt by Dstl</w:t>
      </w:r>
      <w:r w:rsidR="00942B19">
        <w:t xml:space="preserve"> Accounts Payable.</w:t>
      </w:r>
      <w:bookmarkEnd w:id="44"/>
    </w:p>
    <w:p w14:paraId="562A56D9" w14:textId="218F61E8" w:rsidR="00544027" w:rsidRDefault="005A7838" w:rsidP="0086281B">
      <w:pPr>
        <w:pStyle w:val="NoSpacing"/>
        <w:ind w:left="567" w:hanging="567"/>
      </w:pPr>
      <w:bookmarkStart w:id="45" w:name="_Toc356915507"/>
      <w:r>
        <w:t>6</w:t>
      </w:r>
      <w:r w:rsidR="0086281B">
        <w:t>.5</w:t>
      </w:r>
      <w:r w:rsidR="0086281B">
        <w:tab/>
      </w:r>
      <w:r w:rsidR="00942B19">
        <w:t>Where the Authority is responsible for arranging all or any part of the transportation of Articles the Authority shall be deemed not to have received the invoice until</w:t>
      </w:r>
      <w:r w:rsidR="00AF7B4D">
        <w:t xml:space="preserve"> either:</w:t>
      </w:r>
      <w:bookmarkEnd w:id="45"/>
    </w:p>
    <w:p w14:paraId="2FC9F869" w14:textId="77777777" w:rsidR="009A290E" w:rsidRDefault="00AF7B4D" w:rsidP="009A290E">
      <w:pPr>
        <w:pStyle w:val="List1Paragraph"/>
        <w:numPr>
          <w:ilvl w:val="2"/>
          <w:numId w:val="16"/>
        </w:numPr>
        <w:ind w:left="1684"/>
      </w:pPr>
      <w:bookmarkStart w:id="46" w:name="_Toc356915508"/>
      <w:r>
        <w:t>the consignee has physically received the Articles;</w:t>
      </w:r>
      <w:r w:rsidR="0007489D">
        <w:t xml:space="preserve"> </w:t>
      </w:r>
      <w:r>
        <w:t>or</w:t>
      </w:r>
      <w:bookmarkStart w:id="47" w:name="_Toc356915509"/>
      <w:bookmarkEnd w:id="46"/>
    </w:p>
    <w:p w14:paraId="562A56DB" w14:textId="69A868AE" w:rsidR="00544027" w:rsidRDefault="00AF7B4D" w:rsidP="009A290E">
      <w:pPr>
        <w:pStyle w:val="List1Paragraph"/>
        <w:numPr>
          <w:ilvl w:val="2"/>
          <w:numId w:val="16"/>
        </w:numPr>
        <w:ind w:left="1684"/>
      </w:pPr>
      <w:r>
        <w:t xml:space="preserve"> </w:t>
      </w:r>
      <w:r w:rsidR="005A7838">
        <w:t xml:space="preserve">5 </w:t>
      </w:r>
      <w:r>
        <w:t>days after the Articles are ready for co</w:t>
      </w:r>
      <w:r w:rsidR="00BA3F2B">
        <w:t>llection as notified to the Dstl</w:t>
      </w:r>
      <w:r>
        <w:t xml:space="preserve"> </w:t>
      </w:r>
      <w:r w:rsidR="00C12E3A">
        <w:t>Demand Owner</w:t>
      </w:r>
      <w:r>
        <w:t>.</w:t>
      </w:r>
      <w:bookmarkEnd w:id="47"/>
    </w:p>
    <w:p w14:paraId="562A56DC" w14:textId="45AE7244" w:rsidR="00544027" w:rsidRDefault="005A7838" w:rsidP="005A7838">
      <w:pPr>
        <w:ind w:left="567" w:hanging="567"/>
      </w:pPr>
      <w:bookmarkStart w:id="48" w:name="_Toc356915510"/>
      <w:r>
        <w:t>6.6</w:t>
      </w:r>
      <w:r>
        <w:tab/>
      </w:r>
      <w:r w:rsidR="00AF7B4D">
        <w:t>Where and to the extent that the debt would otherwise be a “qualifying debt”</w:t>
      </w:r>
      <w:r w:rsidR="004377E6">
        <w:t xml:space="preserve"> under the Late Payment of Commercial Debts (Interest) Act 1998 (“the Act”) “qualifying contractors” may claim simple interest (as defined in the Act) as a contractual remedy. No interest shall be payable for any period of delay attributable to the conduct of the Contractor.</w:t>
      </w:r>
      <w:bookmarkEnd w:id="48"/>
    </w:p>
    <w:p w14:paraId="6A9F7B5E" w14:textId="5EA5DB4A" w:rsidR="005A7838" w:rsidRDefault="00AF7B4D" w:rsidP="005A7838">
      <w:pPr>
        <w:ind w:left="567"/>
      </w:pPr>
      <w:r w:rsidRPr="00CC453B">
        <w:t>Payments</w:t>
      </w:r>
      <w:bookmarkStart w:id="49" w:name="_Toc356915511"/>
    </w:p>
    <w:p w14:paraId="562A56DE" w14:textId="59F9D3DD" w:rsidR="00544027" w:rsidRDefault="005A7838" w:rsidP="005A7838">
      <w:pPr>
        <w:ind w:left="567" w:hanging="567"/>
      </w:pPr>
      <w:r>
        <w:t>6.7</w:t>
      </w:r>
      <w:r>
        <w:tab/>
      </w:r>
      <w:r w:rsidR="001874E6">
        <w:t>Payment shall be made on successful completion of all work</w:t>
      </w:r>
      <w:r w:rsidR="009B561A">
        <w:t xml:space="preserve"> and deliverables</w:t>
      </w:r>
      <w:r w:rsidR="000B2643">
        <w:t xml:space="preserve"> as listed at Annex C </w:t>
      </w:r>
      <w:r w:rsidR="009B561A">
        <w:t xml:space="preserve">as </w:t>
      </w:r>
      <w:r w:rsidR="001874E6">
        <w:t xml:space="preserve">carried out under the Contract. </w:t>
      </w:r>
      <w:bookmarkEnd w:id="49"/>
    </w:p>
    <w:p w14:paraId="562A56DF" w14:textId="77777777" w:rsidR="000C1B73" w:rsidRDefault="001874E6">
      <w:r>
        <w:t>OR</w:t>
      </w:r>
    </w:p>
    <w:p w14:paraId="7AFAF41C" w14:textId="5AA9E9DE" w:rsidR="00996ABB" w:rsidRDefault="009A290E" w:rsidP="0086281B">
      <w:pPr>
        <w:pStyle w:val="NoSpacing"/>
        <w:ind w:left="567" w:hanging="567"/>
      </w:pPr>
      <w:bookmarkStart w:id="50" w:name="_Toc356915512"/>
      <w:r>
        <w:t>6</w:t>
      </w:r>
      <w:r w:rsidR="0086281B">
        <w:t>.8</w:t>
      </w:r>
      <w:r w:rsidR="0086281B">
        <w:tab/>
      </w:r>
      <w:r w:rsidR="0049736A">
        <w:t>I</w:t>
      </w:r>
      <w:r w:rsidR="00996ABB" w:rsidRPr="0049736A">
        <w:t xml:space="preserve">nterim Payments shall be made on the completion of the Milestones detailed with the Deliverables in Annex </w:t>
      </w:r>
      <w:r w:rsidR="005E6AAA">
        <w:t>C</w:t>
      </w:r>
      <w:r w:rsidR="00996ABB" w:rsidRPr="0049736A">
        <w:t>:</w:t>
      </w:r>
      <w:bookmarkEnd w:id="50"/>
    </w:p>
    <w:p w14:paraId="562A56FD" w14:textId="098FCFE7" w:rsidR="00544027" w:rsidRDefault="00FF13E5" w:rsidP="005A7838">
      <w:pPr>
        <w:pStyle w:val="Sub-Heading"/>
        <w:numPr>
          <w:ilvl w:val="0"/>
          <w:numId w:val="16"/>
        </w:numPr>
        <w:ind w:left="567" w:hanging="567"/>
      </w:pPr>
      <w:bookmarkStart w:id="51" w:name="_Toc342569628"/>
      <w:bookmarkStart w:id="52" w:name="_Toc356915516"/>
      <w:bookmarkStart w:id="53" w:name="_Toc356917536"/>
      <w:bookmarkStart w:id="54" w:name="_Toc357694003"/>
      <w:r>
        <w:t>P</w:t>
      </w:r>
      <w:bookmarkEnd w:id="51"/>
      <w:bookmarkEnd w:id="52"/>
      <w:bookmarkEnd w:id="53"/>
      <w:bookmarkEnd w:id="54"/>
      <w:r w:rsidR="0049736A">
        <w:t>ublication</w:t>
      </w:r>
      <w:r w:rsidR="009007E6">
        <w:t>, a</w:t>
      </w:r>
      <w:r w:rsidR="009007E6" w:rsidRPr="0086281B">
        <w:t>dvertising and publicity</w:t>
      </w:r>
    </w:p>
    <w:p w14:paraId="125E12B3" w14:textId="35EFE9A6" w:rsidR="0049736A" w:rsidRDefault="009007E6" w:rsidP="009007E6">
      <w:pPr>
        <w:pStyle w:val="NoSpacing"/>
        <w:ind w:left="567" w:hanging="567"/>
      </w:pPr>
      <w:bookmarkStart w:id="55" w:name="_Toc342569629"/>
      <w:bookmarkStart w:id="56" w:name="_Toc356915523"/>
      <w:bookmarkStart w:id="57" w:name="_Toc356917537"/>
      <w:bookmarkStart w:id="58" w:name="_Toc357694004"/>
      <w:r>
        <w:t>7.1</w:t>
      </w:r>
      <w:r>
        <w:tab/>
      </w:r>
      <w:r w:rsidR="0049736A">
        <w:t xml:space="preserve">The Authority encourages the Contractor to publish the results of work conducted in performance of this Contract. The Contractor shall contact the Commercial Officer in writing to formally obtain the Authority’s prior written approval before publication, which shall be considered in accordance with </w:t>
      </w:r>
      <w:proofErr w:type="spellStart"/>
      <w:r w:rsidR="0049736A">
        <w:t>Dstl’s</w:t>
      </w:r>
      <w:proofErr w:type="spellEnd"/>
      <w:r w:rsidR="0049736A">
        <w:t xml:space="preserve"> established procedures, having regard to (at the Authority’s absolute discretion) security matters and the protection of the Authority’s intellectual property rights, where appropriate. The Contractor shall allow a minimum period of 45 </w:t>
      </w:r>
      <w:r w:rsidR="00AD1971">
        <w:t>days’ notice</w:t>
      </w:r>
      <w:r w:rsidR="0049736A">
        <w:t xml:space="preserve"> prior to publication.</w:t>
      </w:r>
    </w:p>
    <w:p w14:paraId="573CC51D" w14:textId="77777777" w:rsidR="009007E6" w:rsidRDefault="009007E6" w:rsidP="00AD1971">
      <w:pPr>
        <w:pStyle w:val="NoSpacing"/>
        <w:ind w:left="567"/>
      </w:pPr>
    </w:p>
    <w:p w14:paraId="42117175" w14:textId="4FE3496A" w:rsidR="009007E6" w:rsidRDefault="009007E6" w:rsidP="009007E6">
      <w:pPr>
        <w:pStyle w:val="NoSpacing"/>
        <w:ind w:left="567" w:hanging="567"/>
      </w:pPr>
      <w:r>
        <w:t>7.2</w:t>
      </w:r>
      <w:r>
        <w:tab/>
        <w:t>The Contractor shall not by itself, its employees or agents, and shall procure that its sub-contractors do not communicate with any representatives of the press, television, radio or other communications media on any matter concerning the Contract unless the Authority has given its prior written consent or as otherwise required to comply with the law.</w:t>
      </w:r>
    </w:p>
    <w:p w14:paraId="562A5707" w14:textId="773F539E" w:rsidR="00544027" w:rsidRDefault="001F2403" w:rsidP="005A7838">
      <w:pPr>
        <w:pStyle w:val="Sub-Heading"/>
        <w:numPr>
          <w:ilvl w:val="0"/>
          <w:numId w:val="16"/>
        </w:numPr>
        <w:ind w:left="567" w:hanging="567"/>
      </w:pPr>
      <w:bookmarkStart w:id="59" w:name="_Toc342569630"/>
      <w:bookmarkStart w:id="60" w:name="_Toc356915526"/>
      <w:bookmarkStart w:id="61" w:name="_Toc356917538"/>
      <w:bookmarkStart w:id="62" w:name="_Toc357694005"/>
      <w:bookmarkStart w:id="63" w:name="_Ref341774619"/>
      <w:bookmarkEnd w:id="55"/>
      <w:bookmarkEnd w:id="56"/>
      <w:bookmarkEnd w:id="57"/>
      <w:bookmarkEnd w:id="58"/>
      <w:r>
        <w:t>Sub-contracting</w:t>
      </w:r>
      <w:bookmarkEnd w:id="59"/>
      <w:r w:rsidR="0012028E">
        <w:t xml:space="preserve"> </w:t>
      </w:r>
      <w:bookmarkEnd w:id="60"/>
      <w:bookmarkEnd w:id="61"/>
      <w:bookmarkEnd w:id="62"/>
    </w:p>
    <w:p w14:paraId="58304FDC" w14:textId="771B4B3F" w:rsidR="002B23CE" w:rsidRDefault="009A290E" w:rsidP="0086281B">
      <w:pPr>
        <w:pStyle w:val="NoSpacing"/>
        <w:ind w:left="567" w:hanging="567"/>
      </w:pPr>
      <w:bookmarkStart w:id="64" w:name="_Toc356915527"/>
      <w:r>
        <w:t>8</w:t>
      </w:r>
      <w:r w:rsidR="0086281B">
        <w:t>.1</w:t>
      </w:r>
      <w:r w:rsidR="0086281B">
        <w:tab/>
      </w:r>
      <w:r w:rsidR="002B23CE">
        <w:t>The Contractor shall obtain the prior written consent of D</w:t>
      </w:r>
      <w:r w:rsidR="00E64E61">
        <w:t>stl</w:t>
      </w:r>
      <w:r w:rsidR="002B23CE">
        <w:t xml:space="preserve"> Commercial Services before entering into any sub-contracts in connection with the performance of the Contract.  Entering into a sub-contract shall not relieve the Contractor of any of its obligations under the Contract.</w:t>
      </w:r>
      <w:bookmarkEnd w:id="64"/>
    </w:p>
    <w:p w14:paraId="61CECF34" w14:textId="77777777" w:rsidR="0086281B" w:rsidRDefault="0086281B" w:rsidP="0086281B">
      <w:pPr>
        <w:pStyle w:val="NoSpacing"/>
      </w:pPr>
      <w:bookmarkStart w:id="65" w:name="_Toc356915528"/>
    </w:p>
    <w:p w14:paraId="5074959E" w14:textId="51DBBF52" w:rsidR="002B23CE" w:rsidRDefault="009A290E" w:rsidP="0086281B">
      <w:pPr>
        <w:pStyle w:val="NoSpacing"/>
        <w:ind w:left="567" w:hanging="567"/>
      </w:pPr>
      <w:r>
        <w:t>8</w:t>
      </w:r>
      <w:r w:rsidR="0086281B">
        <w:t>.2</w:t>
      </w:r>
      <w:r w:rsidR="0086281B">
        <w:tab/>
      </w:r>
      <w:r w:rsidR="002B23CE">
        <w:t>Where a sub-contract involves the design or development of defence equipment (including Software), the Authority shall require the sub-contractor to enter into a direct agreement with the Authority in the form set out in Annex A to the Contract.</w:t>
      </w:r>
      <w:bookmarkEnd w:id="65"/>
    </w:p>
    <w:p w14:paraId="0496F88F" w14:textId="77777777" w:rsidR="009A290E" w:rsidRDefault="009A290E" w:rsidP="0086281B">
      <w:pPr>
        <w:pStyle w:val="NoSpacing"/>
        <w:ind w:left="567" w:hanging="567"/>
      </w:pPr>
    </w:p>
    <w:p w14:paraId="701C881C" w14:textId="7750D1BF" w:rsidR="0086281B" w:rsidRDefault="009A290E" w:rsidP="00514C31">
      <w:pPr>
        <w:pStyle w:val="NoSpacing"/>
        <w:ind w:left="567" w:hanging="567"/>
      </w:pPr>
      <w:r>
        <w:t>8.3</w:t>
      </w:r>
      <w:r>
        <w:tab/>
        <w:t xml:space="preserve">Where the proposed sub-contract is for </w:t>
      </w:r>
      <w:r w:rsidRPr="00D70320">
        <w:t>the design or development of equipment required under this contract</w:t>
      </w:r>
      <w:r>
        <w:t xml:space="preserve">, unless </w:t>
      </w:r>
      <w:r w:rsidRPr="00D70320">
        <w:t xml:space="preserve">otherwise agreed, such consent will be conditional on the proposed sub-contractor concluding a direct agreement with the Authority in the form set out in Annex </w:t>
      </w:r>
      <w:r>
        <w:t>A</w:t>
      </w:r>
      <w:r w:rsidRPr="00D70320">
        <w:t xml:space="preserve"> to the Contract. Wherever possible the request for approval should be accompanied by two copies of the agreement signed by the subcontractor. If, in any case the Contractor is unable to comply with this condition he shall report the matter to [appropriate Director Commercial] and await further instructions before pl</w:t>
      </w:r>
      <w:bookmarkStart w:id="66" w:name="_Toc342569633"/>
      <w:bookmarkStart w:id="67" w:name="_Toc356915536"/>
      <w:bookmarkStart w:id="68" w:name="_Toc356917541"/>
      <w:bookmarkStart w:id="69" w:name="_Toc357694008"/>
      <w:r w:rsidR="00514C31">
        <w:t>acing the subcontract or order.</w:t>
      </w:r>
    </w:p>
    <w:p w14:paraId="4B8C6211" w14:textId="77777777" w:rsidR="0086281B" w:rsidRDefault="0086281B" w:rsidP="0086281B">
      <w:pPr>
        <w:pStyle w:val="NoSpacing"/>
      </w:pPr>
      <w:bookmarkStart w:id="70" w:name="_Toc356915537"/>
      <w:bookmarkEnd w:id="66"/>
      <w:bookmarkEnd w:id="67"/>
      <w:bookmarkEnd w:id="68"/>
      <w:bookmarkEnd w:id="69"/>
    </w:p>
    <w:p w14:paraId="562A571E" w14:textId="4568DF36" w:rsidR="00544027" w:rsidRDefault="009007E6" w:rsidP="0086281B">
      <w:pPr>
        <w:pStyle w:val="Sub-Heading"/>
        <w:numPr>
          <w:ilvl w:val="0"/>
          <w:numId w:val="0"/>
        </w:numPr>
      </w:pPr>
      <w:bookmarkStart w:id="71" w:name="_Toc356915553"/>
      <w:bookmarkStart w:id="72" w:name="_Toc356917543"/>
      <w:bookmarkStart w:id="73" w:name="_Toc357694010"/>
      <w:bookmarkStart w:id="74" w:name="_Toc342569636"/>
      <w:bookmarkEnd w:id="70"/>
      <w:bookmarkEnd w:id="63"/>
      <w:r>
        <w:t>9</w:t>
      </w:r>
      <w:r w:rsidR="0086281B">
        <w:t>.</w:t>
      </w:r>
      <w:r w:rsidR="0086281B">
        <w:tab/>
      </w:r>
      <w:r w:rsidR="005C5E82">
        <w:t>Progress Meetings and Reports</w:t>
      </w:r>
      <w:bookmarkEnd w:id="71"/>
      <w:bookmarkEnd w:id="72"/>
      <w:bookmarkEnd w:id="73"/>
    </w:p>
    <w:p w14:paraId="562A571F" w14:textId="5CE9C21C" w:rsidR="009028EB" w:rsidRDefault="009007E6" w:rsidP="0086281B">
      <w:pPr>
        <w:ind w:left="567" w:hanging="567"/>
      </w:pPr>
      <w:bookmarkStart w:id="75" w:name="_Toc356915554"/>
      <w:r>
        <w:t>9</w:t>
      </w:r>
      <w:r w:rsidR="0086281B">
        <w:t>.1</w:t>
      </w:r>
      <w:r w:rsidR="0086281B">
        <w:tab/>
      </w:r>
      <w:r w:rsidR="005C5E82" w:rsidRPr="007A7DD9">
        <w:t xml:space="preserve">For the purposes of the Contract in addition to the provisions of DEFCON 604 and DEFCON 642 </w:t>
      </w:r>
      <w:r w:rsidR="00676576">
        <w:t xml:space="preserve">progress meetings, progress reports and final reports shall be required </w:t>
      </w:r>
      <w:r w:rsidR="00FF06E3">
        <w:t>as appropriate</w:t>
      </w:r>
      <w:r w:rsidR="007A3A90">
        <w:t>, to the requirements and acceptance of the Dstl Demand Owne</w:t>
      </w:r>
      <w:r w:rsidR="00FF06E3">
        <w:t xml:space="preserve">r </w:t>
      </w:r>
      <w:r w:rsidR="007A3A90">
        <w:t>and subject to the following requirements:</w:t>
      </w:r>
      <w:bookmarkEnd w:id="75"/>
    </w:p>
    <w:p w14:paraId="562A5720" w14:textId="6E4F2B9A" w:rsidR="00544027" w:rsidRDefault="009007E6" w:rsidP="0086281B">
      <w:pPr>
        <w:pStyle w:val="List1Paragraph"/>
        <w:numPr>
          <w:ilvl w:val="0"/>
          <w:numId w:val="0"/>
        </w:numPr>
        <w:ind w:left="1134" w:hanging="567"/>
      </w:pPr>
      <w:bookmarkStart w:id="76" w:name="_Toc356915555"/>
      <w:r>
        <w:t>9</w:t>
      </w:r>
      <w:r w:rsidR="0086281B">
        <w:t>.1.1</w:t>
      </w:r>
      <w:r w:rsidR="0086281B">
        <w:tab/>
      </w:r>
      <w:r w:rsidR="007A3A90" w:rsidRPr="007A3A90">
        <w:t>All Reports incl</w:t>
      </w:r>
      <w:r w:rsidR="00CD6E13">
        <w:t>uded as Deliverables under the C</w:t>
      </w:r>
      <w:r w:rsidR="007A3A90" w:rsidRPr="007A3A90">
        <w:t xml:space="preserve">ontract e.g. Progress and/or Final Reports </w:t>
      </w:r>
      <w:proofErr w:type="spellStart"/>
      <w:r w:rsidR="007A3A90" w:rsidRPr="007A3A90">
        <w:t>etc</w:t>
      </w:r>
      <w:proofErr w:type="spellEnd"/>
      <w:r w:rsidR="007A3A90" w:rsidRPr="007A3A90">
        <w:t xml:space="preserve"> must comply with the Defence Research Reports Specification (DRRS) @ </w:t>
      </w:r>
      <w:hyperlink r:id="rId20" w:history="1">
        <w:r w:rsidR="00395BED" w:rsidRPr="001F0863">
          <w:rPr>
            <w:rStyle w:val="Hyperlink"/>
          </w:rPr>
          <w:t>https://www.gov.uk/guidance/submit-a-report-athena</w:t>
        </w:r>
      </w:hyperlink>
      <w:r w:rsidR="007A3A90" w:rsidRPr="007A3A90">
        <w:t xml:space="preserve"> which defines the requirements for the presentation, format and production of scientific and technical reports prepared for MOD.</w:t>
      </w:r>
      <w:bookmarkEnd w:id="76"/>
    </w:p>
    <w:p w14:paraId="562A5721" w14:textId="59B3E804" w:rsidR="009028EB" w:rsidRDefault="009007E6" w:rsidP="0086281B">
      <w:pPr>
        <w:pStyle w:val="List1Paragraph"/>
        <w:numPr>
          <w:ilvl w:val="0"/>
          <w:numId w:val="0"/>
        </w:numPr>
        <w:ind w:left="1134" w:hanging="567"/>
        <w:rPr>
          <w:bCs/>
        </w:rPr>
      </w:pPr>
      <w:bookmarkStart w:id="77" w:name="_Toc356915556"/>
      <w:r>
        <w:t>9</w:t>
      </w:r>
      <w:r w:rsidR="0086281B">
        <w:t>.1.2</w:t>
      </w:r>
      <w:r w:rsidR="0086281B">
        <w:tab/>
      </w:r>
      <w:r w:rsidR="007A3A90" w:rsidRPr="007A3A90">
        <w:t xml:space="preserve">Interim or Progress Reports: </w:t>
      </w:r>
      <w:r w:rsidR="00007245" w:rsidRPr="00007245">
        <w:t>The report should detail, document, and summarise the results of work done during the period covered and shall be in sufficient detail to comprehensively explain the results achieved; substantive performance; a description of current substantive performance and any problems encountered and/or which may exist along with proposed corrective action. An explanation of any difference between planned progress and actual progress, why the differences have occurred, and if behind planned progress what corrective steps are planned.</w:t>
      </w:r>
      <w:bookmarkEnd w:id="77"/>
    </w:p>
    <w:p w14:paraId="562A5722" w14:textId="4B10F5C8" w:rsidR="009028EB" w:rsidRDefault="009007E6" w:rsidP="00AD1971">
      <w:pPr>
        <w:pStyle w:val="NoSpacing"/>
        <w:ind w:left="1134" w:hanging="567"/>
      </w:pPr>
      <w:bookmarkStart w:id="78" w:name="_Toc356915557"/>
      <w:r>
        <w:t>9</w:t>
      </w:r>
      <w:r w:rsidR="00AD1971">
        <w:t>.1.3</w:t>
      </w:r>
      <w:r w:rsidR="00AD1971">
        <w:tab/>
      </w:r>
      <w:r w:rsidR="007A3A90" w:rsidRPr="007A3A90">
        <w:t>Final Reports: shall describe the entire work performed under the Contract in sufficient detail to explain comprehensively the work undertaken and results archived including all relevant technical details of any hardware, software, process or system developed there under. The technical detail shall be sufficient to permit independent reproduction of any such process or system.</w:t>
      </w:r>
      <w:bookmarkEnd w:id="78"/>
    </w:p>
    <w:p w14:paraId="48CA4958" w14:textId="77777777" w:rsidR="00AD1971" w:rsidRDefault="00AD1971" w:rsidP="00AD1971">
      <w:pPr>
        <w:pStyle w:val="NoSpacing"/>
      </w:pPr>
      <w:bookmarkStart w:id="79" w:name="_Toc356915558"/>
    </w:p>
    <w:p w14:paraId="562A5723" w14:textId="1492C63E" w:rsidR="009028EB" w:rsidRDefault="009007E6" w:rsidP="00AD1971">
      <w:pPr>
        <w:pStyle w:val="NoSpacing"/>
        <w:ind w:left="1134" w:hanging="567"/>
      </w:pPr>
      <w:r>
        <w:t>9</w:t>
      </w:r>
      <w:r w:rsidR="00AD1971">
        <w:t>.1.4</w:t>
      </w:r>
      <w:r w:rsidR="00AD1971">
        <w:tab/>
      </w:r>
      <w:r w:rsidR="005C5E82" w:rsidRPr="007A7DD9">
        <w:t>The Contractor is to supply</w:t>
      </w:r>
      <w:r w:rsidR="00C862C4">
        <w:t xml:space="preserve">, at no additional cost to the Authority, </w:t>
      </w:r>
      <w:r w:rsidR="005C5E82" w:rsidRPr="007A7DD9">
        <w:t>a Minutes Secretary and produce minutes of the meetings if necessary.</w:t>
      </w:r>
      <w:bookmarkEnd w:id="79"/>
    </w:p>
    <w:p w14:paraId="22A9024F" w14:textId="77777777" w:rsidR="00AD1971" w:rsidRDefault="00AD1971" w:rsidP="00AD1971">
      <w:pPr>
        <w:pStyle w:val="NoSpacing"/>
      </w:pPr>
    </w:p>
    <w:p w14:paraId="562A5725" w14:textId="7E025730" w:rsidR="009028EB" w:rsidRDefault="005C5E82" w:rsidP="00A03BB9">
      <w:pPr>
        <w:pStyle w:val="NoSpacing"/>
        <w:ind w:left="1134"/>
        <w:rPr>
          <w:b/>
        </w:rPr>
      </w:pPr>
      <w:r w:rsidRPr="000C7F40">
        <w:t>The front page of any Minutes produced as a result of any Meeting between the Authority and the Contractor shall state:</w:t>
      </w:r>
      <w:r w:rsidR="00A03BB9">
        <w:t xml:space="preserve"> </w:t>
      </w:r>
      <w:r w:rsidR="000F59F2" w:rsidRPr="000F59F2">
        <w:rPr>
          <w:b/>
        </w:rPr>
        <w:t>“Nothing in these Minutes shall be construed as giving authority to proceed on work beyond that provided in the Contract or vary the terms and conditions of the Contract.”</w:t>
      </w:r>
    </w:p>
    <w:p w14:paraId="138BB03E" w14:textId="77777777" w:rsidR="00A03BB9" w:rsidRDefault="00A03BB9" w:rsidP="00A03BB9">
      <w:pPr>
        <w:pStyle w:val="NoSpacing"/>
        <w:rPr>
          <w:b/>
        </w:rPr>
      </w:pPr>
    </w:p>
    <w:p w14:paraId="562A5726" w14:textId="76096C90" w:rsidR="009028EB" w:rsidRDefault="009007E6" w:rsidP="00AD1971">
      <w:pPr>
        <w:pStyle w:val="NoSpacing"/>
        <w:ind w:left="1134" w:hanging="567"/>
      </w:pPr>
      <w:bookmarkStart w:id="80" w:name="_Toc356915559"/>
      <w:r>
        <w:t>9</w:t>
      </w:r>
      <w:r w:rsidR="00AD1971">
        <w:t>.1.5</w:t>
      </w:r>
      <w:r w:rsidR="00AD1971">
        <w:tab/>
      </w:r>
      <w:r w:rsidR="005C5E82" w:rsidRPr="007A7DD9">
        <w:t>Reports shall be signed on the Contractor’s behalf by a person authorised to commit the Contractor.</w:t>
      </w:r>
      <w:bookmarkEnd w:id="80"/>
    </w:p>
    <w:p w14:paraId="0C5E1EE6" w14:textId="77777777" w:rsidR="00AD1971" w:rsidRDefault="00AD1971" w:rsidP="00AD1971">
      <w:pPr>
        <w:pStyle w:val="NoSpacing"/>
      </w:pPr>
    </w:p>
    <w:p w14:paraId="562A5727" w14:textId="609E3908" w:rsidR="009028EB" w:rsidRDefault="009007E6" w:rsidP="00AD1971">
      <w:pPr>
        <w:pStyle w:val="NoSpacing"/>
      </w:pPr>
      <w:bookmarkStart w:id="81" w:name="_Toc356915561"/>
      <w:r>
        <w:t>9</w:t>
      </w:r>
      <w:r w:rsidR="00AD1971">
        <w:t>.2</w:t>
      </w:r>
      <w:r w:rsidR="00AD1971">
        <w:tab/>
      </w:r>
      <w:r w:rsidR="00ED6242" w:rsidRPr="005C5E82">
        <w:t>Marking of Deliverables (Documents)</w:t>
      </w:r>
      <w:bookmarkEnd w:id="74"/>
      <w:bookmarkEnd w:id="81"/>
    </w:p>
    <w:p w14:paraId="562A5728" w14:textId="02249E5E" w:rsidR="009028EB" w:rsidRDefault="009007E6" w:rsidP="00AD1971">
      <w:pPr>
        <w:pStyle w:val="List1Paragraph"/>
        <w:numPr>
          <w:ilvl w:val="0"/>
          <w:numId w:val="0"/>
        </w:numPr>
        <w:ind w:left="567"/>
      </w:pPr>
      <w:bookmarkStart w:id="82" w:name="_Toc356915562"/>
      <w:r>
        <w:t>9</w:t>
      </w:r>
      <w:r w:rsidR="00AD1971">
        <w:t>.2.1</w:t>
      </w:r>
      <w:r w:rsidR="00AD1971">
        <w:tab/>
      </w:r>
      <w:r w:rsidR="00E64E61">
        <w:t xml:space="preserve">In </w:t>
      </w:r>
      <w:r w:rsidR="001F2403">
        <w:t>accordance with DEFCON 705 there are two categories of Technical Deliverable:</w:t>
      </w:r>
      <w:bookmarkEnd w:id="82"/>
    </w:p>
    <w:p w14:paraId="562A5729" w14:textId="77777777" w:rsidR="009028EB" w:rsidRDefault="001F2403" w:rsidP="00346F6E">
      <w:pPr>
        <w:pStyle w:val="ListParagraph"/>
        <w:numPr>
          <w:ilvl w:val="0"/>
          <w:numId w:val="2"/>
        </w:numPr>
        <w:ind w:left="1644" w:hanging="357"/>
      </w:pPr>
      <w:bookmarkStart w:id="83" w:name="_Toc356915563"/>
      <w:r>
        <w:t>Full Rights Version</w:t>
      </w:r>
      <w:bookmarkEnd w:id="83"/>
    </w:p>
    <w:p w14:paraId="562A572A" w14:textId="77777777" w:rsidR="009028EB" w:rsidRDefault="001F2403" w:rsidP="00346F6E">
      <w:pPr>
        <w:pStyle w:val="ListParagraph"/>
        <w:numPr>
          <w:ilvl w:val="0"/>
          <w:numId w:val="2"/>
        </w:numPr>
        <w:ind w:left="1644" w:hanging="357"/>
      </w:pPr>
      <w:bookmarkStart w:id="84" w:name="_Toc356915564"/>
      <w:r>
        <w:t>Limited Rights Version</w:t>
      </w:r>
      <w:bookmarkEnd w:id="84"/>
    </w:p>
    <w:p w14:paraId="562A572B" w14:textId="04B3C556" w:rsidR="009028EB" w:rsidRDefault="009007E6" w:rsidP="00AD1971">
      <w:pPr>
        <w:pStyle w:val="List1Paragraph"/>
        <w:numPr>
          <w:ilvl w:val="0"/>
          <w:numId w:val="0"/>
        </w:numPr>
        <w:ind w:left="567"/>
      </w:pPr>
      <w:bookmarkStart w:id="85" w:name="_Toc356915565"/>
      <w:r>
        <w:t>9</w:t>
      </w:r>
      <w:r w:rsidR="00AD1971">
        <w:t>.2.2</w:t>
      </w:r>
      <w:r w:rsidR="00AD1971">
        <w:tab/>
      </w:r>
      <w:r w:rsidR="001F2403">
        <w:t>In accordance with DEFCON 705 there are two categories of Technical Information:</w:t>
      </w:r>
      <w:bookmarkEnd w:id="85"/>
    </w:p>
    <w:p w14:paraId="562A572C" w14:textId="77777777" w:rsidR="009028EB" w:rsidRDefault="001F2403" w:rsidP="00346F6E">
      <w:pPr>
        <w:pStyle w:val="ListParagraph"/>
        <w:numPr>
          <w:ilvl w:val="0"/>
          <w:numId w:val="3"/>
        </w:numPr>
        <w:ind w:left="1644" w:hanging="357"/>
      </w:pPr>
      <w:bookmarkStart w:id="86" w:name="_Toc356915566"/>
      <w:r>
        <w:t>Full Rights Information</w:t>
      </w:r>
      <w:bookmarkEnd w:id="86"/>
    </w:p>
    <w:p w14:paraId="562A572D" w14:textId="77777777" w:rsidR="009028EB" w:rsidRDefault="001F2403" w:rsidP="00346F6E">
      <w:pPr>
        <w:pStyle w:val="ListParagraph"/>
        <w:numPr>
          <w:ilvl w:val="0"/>
          <w:numId w:val="3"/>
        </w:numPr>
        <w:ind w:left="1644" w:hanging="357"/>
      </w:pPr>
      <w:bookmarkStart w:id="87" w:name="_Toc356915567"/>
      <w:r>
        <w:t>Limited Rights Information</w:t>
      </w:r>
      <w:bookmarkEnd w:id="87"/>
    </w:p>
    <w:p w14:paraId="562A572E" w14:textId="241AD1D8" w:rsidR="009028EB" w:rsidRDefault="009007E6" w:rsidP="00AD1971">
      <w:pPr>
        <w:pStyle w:val="List1Paragraph"/>
        <w:numPr>
          <w:ilvl w:val="0"/>
          <w:numId w:val="0"/>
        </w:numPr>
        <w:ind w:left="1134" w:hanging="567"/>
      </w:pPr>
      <w:bookmarkStart w:id="88" w:name="_Toc356915568"/>
      <w:r>
        <w:t>9</w:t>
      </w:r>
      <w:r w:rsidR="00AD1971">
        <w:t>.2.3</w:t>
      </w:r>
      <w:r w:rsidR="00AD1971">
        <w:tab/>
      </w:r>
      <w:r w:rsidR="001F2403">
        <w:t>In accordance with DEFCON 705 the Contractor shall provide a Full Rights Version of each specified Technical Deliverable.</w:t>
      </w:r>
      <w:bookmarkEnd w:id="88"/>
    </w:p>
    <w:p w14:paraId="562A572F" w14:textId="44BE1E8B" w:rsidR="009028EB" w:rsidRDefault="009007E6" w:rsidP="00AD1971">
      <w:pPr>
        <w:pStyle w:val="List1Paragraph"/>
        <w:numPr>
          <w:ilvl w:val="0"/>
          <w:numId w:val="0"/>
        </w:numPr>
        <w:ind w:left="1134" w:hanging="567"/>
      </w:pPr>
      <w:bookmarkStart w:id="89" w:name="_Toc356915569"/>
      <w:r>
        <w:t>9</w:t>
      </w:r>
      <w:r w:rsidR="00AD1971">
        <w:t>.2.4</w:t>
      </w:r>
      <w:r w:rsidR="00AD1971">
        <w:tab/>
      </w:r>
      <w:r w:rsidR="001F2403">
        <w:t>In any instance where the Full Rights Version does not provide all of the Technical Information the Contractor shall also provide a Limited Rights Version containing the balance of deliverable Technical Information.</w:t>
      </w:r>
      <w:bookmarkEnd w:id="89"/>
    </w:p>
    <w:p w14:paraId="562A5730" w14:textId="2F392609" w:rsidR="009028EB" w:rsidRDefault="009007E6" w:rsidP="00AD1971">
      <w:pPr>
        <w:pStyle w:val="List1Paragraph"/>
        <w:numPr>
          <w:ilvl w:val="0"/>
          <w:numId w:val="0"/>
        </w:numPr>
        <w:ind w:left="1134" w:hanging="567"/>
      </w:pPr>
      <w:bookmarkStart w:id="90" w:name="_Toc356915570"/>
      <w:r>
        <w:t>9</w:t>
      </w:r>
      <w:r w:rsidR="00AD1971">
        <w:t>.2.5</w:t>
      </w:r>
      <w:r w:rsidR="00AD1971">
        <w:tab/>
      </w:r>
      <w:r w:rsidR="001F2403">
        <w:t xml:space="preserve">In accordance with DEFCON 705 clause 17, the Contractor shall mark each Technical Deliverable in such a manner that the ownership of the Intellectual Property Rights and the rights of the Authority under DEFCON 705 are clearly stated. For this purpose the Contractor shall follow the Document Marking Scheme attached at Annex </w:t>
      </w:r>
      <w:r w:rsidR="00C12E3A">
        <w:t>B</w:t>
      </w:r>
      <w:r w:rsidR="001F2403">
        <w:t>.</w:t>
      </w:r>
      <w:bookmarkEnd w:id="90"/>
    </w:p>
    <w:p w14:paraId="562A5731" w14:textId="25B90EE3" w:rsidR="009028EB" w:rsidRDefault="009007E6" w:rsidP="00AD1971">
      <w:pPr>
        <w:pStyle w:val="List1Paragraph"/>
        <w:numPr>
          <w:ilvl w:val="0"/>
          <w:numId w:val="0"/>
        </w:numPr>
        <w:ind w:left="1134" w:hanging="567"/>
      </w:pPr>
      <w:bookmarkStart w:id="91" w:name="_Toc356915571"/>
      <w:r>
        <w:t>9</w:t>
      </w:r>
      <w:r w:rsidR="00AD1971">
        <w:t>.2.6</w:t>
      </w:r>
      <w:r w:rsidR="00AD1971">
        <w:tab/>
      </w:r>
      <w:r w:rsidR="001F2403">
        <w:t>If subcontractor information is to be included in reports subject to DEFCON 705 then, unless the IPR in that information is owned by the Contractor, the name of the subcontractor(s) should be entered in the bracketed fields below in addition to the name of the Contractor.</w:t>
      </w:r>
      <w:bookmarkEnd w:id="91"/>
    </w:p>
    <w:p w14:paraId="562A5734" w14:textId="1B4898F7" w:rsidR="00544027" w:rsidRDefault="00AD1971" w:rsidP="00AD1971">
      <w:pPr>
        <w:pStyle w:val="Sub-Heading"/>
        <w:numPr>
          <w:ilvl w:val="0"/>
          <w:numId w:val="0"/>
        </w:numPr>
      </w:pPr>
      <w:r>
        <w:t>1</w:t>
      </w:r>
      <w:r w:rsidR="009007E6">
        <w:t>0</w:t>
      </w:r>
      <w:r>
        <w:t>.</w:t>
      </w:r>
      <w:r>
        <w:tab/>
      </w:r>
      <w:r w:rsidR="004229EC">
        <w:t>Government Furnished Property</w:t>
      </w:r>
    </w:p>
    <w:p w14:paraId="4EAFAC58" w14:textId="4B51813C" w:rsidR="004229EC" w:rsidRPr="0086281B" w:rsidRDefault="00AD1971" w:rsidP="00AD1971">
      <w:pPr>
        <w:pStyle w:val="NoSpacing"/>
        <w:ind w:left="567" w:hanging="567"/>
      </w:pPr>
      <w:bookmarkStart w:id="92" w:name="_Toc342569641"/>
      <w:bookmarkStart w:id="93" w:name="_Toc356915579"/>
      <w:bookmarkStart w:id="94" w:name="_Toc356917546"/>
      <w:bookmarkStart w:id="95" w:name="_Toc357694013"/>
      <w:r>
        <w:t>1</w:t>
      </w:r>
      <w:r w:rsidR="009007E6">
        <w:t>0</w:t>
      </w:r>
      <w:r w:rsidR="0086281B">
        <w:t>.1</w:t>
      </w:r>
      <w:r w:rsidR="0086281B">
        <w:tab/>
      </w:r>
      <w:r w:rsidR="0086281B" w:rsidRPr="0086281B">
        <w:t>T</w:t>
      </w:r>
      <w:r w:rsidR="004229EC" w:rsidRPr="0086281B">
        <w:t>he following items of Government Furnished Assets (GFA) shall be issued to the Contractor in support of the Contract:</w:t>
      </w:r>
    </w:p>
    <w:p w14:paraId="09A8E496" w14:textId="77777777" w:rsidR="00AD1971" w:rsidRDefault="00AD1971" w:rsidP="00AD1971">
      <w:pPr>
        <w:pStyle w:val="NoSpacing"/>
        <w:rPr>
          <w:rFonts w:cs="Arial"/>
          <w:b/>
          <w:bCs/>
          <w:szCs w:val="20"/>
        </w:rPr>
      </w:pPr>
    </w:p>
    <w:p w14:paraId="1D03FD57" w14:textId="1D2CDD63" w:rsidR="004229EC" w:rsidRPr="004229EC" w:rsidRDefault="004229EC" w:rsidP="00AD1971">
      <w:pPr>
        <w:pStyle w:val="NoSpacing"/>
        <w:ind w:firstLine="567"/>
        <w:rPr>
          <w:rFonts w:cs="Arial"/>
          <w:szCs w:val="20"/>
        </w:rPr>
      </w:pPr>
      <w:r w:rsidRPr="004229EC">
        <w:rPr>
          <w:rFonts w:cs="Arial"/>
          <w:b/>
          <w:bCs/>
          <w:szCs w:val="20"/>
        </w:rPr>
        <w:t>Government Furnished Equipment (GFE)</w:t>
      </w:r>
      <w:r w:rsidRPr="004229EC">
        <w:rPr>
          <w:rFonts w:cs="Arial"/>
          <w:szCs w:val="20"/>
        </w:rPr>
        <w:t xml:space="preserve"> </w:t>
      </w:r>
    </w:p>
    <w:p w14:paraId="2F55F981" w14:textId="77777777" w:rsidR="00AD1971" w:rsidRDefault="00AD1971" w:rsidP="0086281B">
      <w:pPr>
        <w:pStyle w:val="NoSpacing"/>
        <w:ind w:left="567" w:hanging="567"/>
      </w:pPr>
    </w:p>
    <w:p w14:paraId="3D1AC58D" w14:textId="3D147014" w:rsidR="004229EC" w:rsidRPr="0086281B" w:rsidRDefault="004229EC" w:rsidP="0086281B">
      <w:pPr>
        <w:pStyle w:val="NoSpacing"/>
        <w:ind w:left="567" w:hanging="567"/>
      </w:pPr>
      <w:r w:rsidRPr="0086281B">
        <w:t>1</w:t>
      </w:r>
      <w:r w:rsidR="009007E6">
        <w:t>0</w:t>
      </w:r>
      <w:r w:rsidRPr="0086281B">
        <w:t>.2</w:t>
      </w:r>
      <w:r w:rsidR="0086281B">
        <w:tab/>
      </w:r>
      <w:r w:rsidR="00AD1971">
        <w:t>I</w:t>
      </w:r>
      <w:r w:rsidR="0086281B" w:rsidRPr="0086281B">
        <w:t>t</w:t>
      </w:r>
      <w:r w:rsidRPr="0086281B">
        <w:t xml:space="preserve"> may be necessary for the Authority to issue to the Contractor an amount of Government Furnished Equipment (GFE) in support of the work to be performed under the Contract.  </w:t>
      </w:r>
      <w:r w:rsidR="00AD1971" w:rsidRPr="009A290E">
        <w:t xml:space="preserve">Such loan will be subject to DEFCON 611. </w:t>
      </w:r>
      <w:r w:rsidRPr="0086281B">
        <w:t xml:space="preserve">The scope and scale of such issue shall be determined by the Project Management Branch (Box 2 of Appendix to Contract) prior to issue during the period of the Contract. </w:t>
      </w:r>
    </w:p>
    <w:p w14:paraId="4075B308" w14:textId="77777777" w:rsidR="0086281B" w:rsidRDefault="0086281B" w:rsidP="0086281B">
      <w:pPr>
        <w:pStyle w:val="NoSpacing"/>
      </w:pPr>
    </w:p>
    <w:p w14:paraId="3A8F2E71" w14:textId="65742619" w:rsidR="004229EC" w:rsidRPr="0086281B" w:rsidRDefault="004229EC" w:rsidP="0086281B">
      <w:pPr>
        <w:pStyle w:val="NoSpacing"/>
        <w:ind w:left="567" w:hanging="567"/>
      </w:pPr>
      <w:r w:rsidRPr="0086281B">
        <w:t>1</w:t>
      </w:r>
      <w:r w:rsidR="009007E6">
        <w:t>0</w:t>
      </w:r>
      <w:r w:rsidRPr="0086281B">
        <w:t>.3</w:t>
      </w:r>
      <w:r w:rsidR="0086281B">
        <w:tab/>
      </w:r>
      <w:r w:rsidRPr="0086281B">
        <w:t xml:space="preserve">All GFE shall be issued on loan for the period of the Contract and shall be used solely for the execution of the Contract. </w:t>
      </w:r>
    </w:p>
    <w:p w14:paraId="7E6216E4" w14:textId="77777777" w:rsidR="0086281B" w:rsidRDefault="0086281B" w:rsidP="0086281B">
      <w:pPr>
        <w:pStyle w:val="NoSpacing"/>
      </w:pPr>
    </w:p>
    <w:p w14:paraId="000AE728" w14:textId="2EC13B74" w:rsidR="004229EC" w:rsidRPr="0086281B" w:rsidRDefault="004229EC" w:rsidP="0086281B">
      <w:pPr>
        <w:pStyle w:val="NoSpacing"/>
      </w:pPr>
      <w:r w:rsidRPr="0086281B">
        <w:t>1</w:t>
      </w:r>
      <w:r w:rsidR="009007E6">
        <w:t>0</w:t>
      </w:r>
      <w:r w:rsidRPr="0086281B">
        <w:t>.4</w:t>
      </w:r>
      <w:r w:rsidR="0086281B">
        <w:tab/>
      </w:r>
      <w:r w:rsidRPr="0086281B">
        <w:t>All GFE shall be returned to the Authority on completion of the Contract.</w:t>
      </w:r>
    </w:p>
    <w:p w14:paraId="2397FBD6" w14:textId="3C77131A" w:rsidR="004229EC" w:rsidRDefault="004229EC" w:rsidP="00AC6B9D">
      <w:pPr>
        <w:pStyle w:val="Heading8"/>
        <w:spacing w:before="120"/>
        <w:ind w:left="357"/>
        <w:jc w:val="center"/>
        <w:rPr>
          <w:rFonts w:cs="Arial"/>
          <w:b/>
          <w:sz w:val="20"/>
          <w:szCs w:val="20"/>
        </w:rPr>
      </w:pPr>
      <w:r w:rsidRPr="004229EC">
        <w:rPr>
          <w:rFonts w:cs="Arial"/>
          <w:b/>
          <w:sz w:val="20"/>
          <w:szCs w:val="20"/>
        </w:rPr>
        <w:t>No GFE to be issued under this Contract.</w:t>
      </w:r>
    </w:p>
    <w:p w14:paraId="10B111F3" w14:textId="77777777" w:rsidR="00AC6B9D" w:rsidRPr="00AC6B9D" w:rsidRDefault="00AC6B9D" w:rsidP="00AD1971">
      <w:pPr>
        <w:pStyle w:val="NoSpacing"/>
      </w:pPr>
    </w:p>
    <w:p w14:paraId="0D0B8511" w14:textId="30417AE7" w:rsidR="004229EC" w:rsidRPr="0086281B" w:rsidRDefault="004229EC" w:rsidP="00AD1971">
      <w:pPr>
        <w:pStyle w:val="NoSpacing"/>
        <w:rPr>
          <w:b/>
        </w:rPr>
      </w:pPr>
      <w:r w:rsidRPr="0086281B">
        <w:rPr>
          <w:b/>
        </w:rPr>
        <w:t xml:space="preserve">Government Furnished Information (GFI) </w:t>
      </w:r>
    </w:p>
    <w:p w14:paraId="141512A1" w14:textId="77777777" w:rsidR="0086281B" w:rsidRDefault="0086281B" w:rsidP="0086281B">
      <w:pPr>
        <w:pStyle w:val="NoSpacing"/>
        <w:rPr>
          <w:spacing w:val="-3"/>
        </w:rPr>
      </w:pPr>
    </w:p>
    <w:p w14:paraId="30A4818B" w14:textId="50A1659F" w:rsidR="004229EC" w:rsidRPr="00AC6B9D" w:rsidRDefault="00AC6B9D" w:rsidP="0086281B">
      <w:pPr>
        <w:pStyle w:val="NoSpacing"/>
        <w:ind w:left="567" w:hanging="567"/>
        <w:rPr>
          <w:spacing w:val="-3"/>
        </w:rPr>
      </w:pPr>
      <w:r w:rsidRPr="00AC6B9D">
        <w:rPr>
          <w:spacing w:val="-3"/>
        </w:rPr>
        <w:t>1</w:t>
      </w:r>
      <w:r w:rsidR="009007E6">
        <w:rPr>
          <w:spacing w:val="-3"/>
        </w:rPr>
        <w:t>0</w:t>
      </w:r>
      <w:r w:rsidRPr="00AC6B9D">
        <w:rPr>
          <w:spacing w:val="-3"/>
        </w:rPr>
        <w:t>.5</w:t>
      </w:r>
      <w:r w:rsidR="004229EC" w:rsidRPr="00AC6B9D">
        <w:rPr>
          <w:spacing w:val="-3"/>
        </w:rPr>
        <w:t> </w:t>
      </w:r>
      <w:r>
        <w:rPr>
          <w:spacing w:val="-3"/>
        </w:rPr>
        <w:tab/>
      </w:r>
      <w:r w:rsidR="004229EC" w:rsidRPr="00AC6B9D">
        <w:rPr>
          <w:spacing w:val="-3"/>
        </w:rPr>
        <w:t xml:space="preserve">It may be necessary for the </w:t>
      </w:r>
      <w:r w:rsidR="004229EC" w:rsidRPr="00AC6B9D">
        <w:t xml:space="preserve">Authority </w:t>
      </w:r>
      <w:r w:rsidR="004229EC" w:rsidRPr="00AC6B9D">
        <w:rPr>
          <w:spacing w:val="-3"/>
        </w:rPr>
        <w:t xml:space="preserve">to issue to the Contractor an amount of Government Furnished Information (GFI) in support of the work to be performed under the Contract.  The scope and scale of such issue shall be determined by the </w:t>
      </w:r>
      <w:r w:rsidR="004229EC" w:rsidRPr="00AC6B9D">
        <w:t>Project Management Branch</w:t>
      </w:r>
      <w:r w:rsidR="004229EC" w:rsidRPr="00AC6B9D">
        <w:rPr>
          <w:spacing w:val="-3"/>
        </w:rPr>
        <w:t xml:space="preserve"> (Box 2 of Appendix to Contract) prior to issue during the period of the Contract. </w:t>
      </w:r>
    </w:p>
    <w:p w14:paraId="07787040" w14:textId="77777777" w:rsidR="0086281B" w:rsidRDefault="0086281B" w:rsidP="0086281B">
      <w:pPr>
        <w:pStyle w:val="NoSpacing"/>
      </w:pPr>
    </w:p>
    <w:p w14:paraId="583183B1" w14:textId="395FD7C6" w:rsidR="004229EC" w:rsidRPr="00AC6B9D" w:rsidRDefault="00AC6B9D" w:rsidP="0086281B">
      <w:pPr>
        <w:pStyle w:val="NoSpacing"/>
        <w:ind w:left="567" w:hanging="567"/>
      </w:pPr>
      <w:r w:rsidRPr="00AC6B9D">
        <w:t>1</w:t>
      </w:r>
      <w:r w:rsidR="009007E6">
        <w:t>0</w:t>
      </w:r>
      <w:r w:rsidR="004229EC" w:rsidRPr="00AC6B9D">
        <w:t>.6</w:t>
      </w:r>
      <w:r w:rsidR="0086281B">
        <w:tab/>
      </w:r>
      <w:r w:rsidR="004229EC" w:rsidRPr="00AC6B9D">
        <w:t>Such GFI may be either Authority owned information or Third Party owned information and is provided to the Contractor only to facilitate performance of the Contract. Intellectual Property Rights (IPR) protects all GFI and the Contractor's obligation to protect the issued GFI is covered by DEFCON 531.</w:t>
      </w:r>
    </w:p>
    <w:p w14:paraId="3276FED9" w14:textId="77777777" w:rsidR="0086281B" w:rsidRDefault="0086281B" w:rsidP="0086281B">
      <w:pPr>
        <w:pStyle w:val="NoSpacing"/>
      </w:pPr>
    </w:p>
    <w:p w14:paraId="5AC0EB8A" w14:textId="00D3F18D" w:rsidR="004229EC" w:rsidRPr="00AC6B9D" w:rsidRDefault="00AC6B9D" w:rsidP="0086281B">
      <w:pPr>
        <w:pStyle w:val="NoSpacing"/>
        <w:ind w:left="567" w:hanging="567"/>
      </w:pPr>
      <w:r w:rsidRPr="00AC6B9D">
        <w:t>1</w:t>
      </w:r>
      <w:r w:rsidR="009007E6">
        <w:t>0</w:t>
      </w:r>
      <w:r w:rsidR="004229EC" w:rsidRPr="00AC6B9D">
        <w:t>.7</w:t>
      </w:r>
      <w:r w:rsidR="0086281B">
        <w:tab/>
      </w:r>
      <w:r w:rsidR="004229EC" w:rsidRPr="00AC6B9D">
        <w:t>All GFI shall be issued on loan for the period of the Contract and shall be used solely for</w:t>
      </w:r>
      <w:r>
        <w:t xml:space="preserve"> the execution of the Contract.</w:t>
      </w:r>
    </w:p>
    <w:p w14:paraId="1A1B9C22" w14:textId="77777777" w:rsidR="0086281B" w:rsidRDefault="0086281B" w:rsidP="0086281B">
      <w:pPr>
        <w:pStyle w:val="NoSpacing"/>
      </w:pPr>
    </w:p>
    <w:p w14:paraId="792A3908" w14:textId="6BC0105E" w:rsidR="004229EC" w:rsidRPr="00AC6B9D" w:rsidRDefault="004229EC" w:rsidP="0086281B">
      <w:pPr>
        <w:pStyle w:val="NoSpacing"/>
      </w:pPr>
      <w:r w:rsidRPr="00AC6B9D">
        <w:t>1</w:t>
      </w:r>
      <w:r w:rsidR="009007E6">
        <w:t>0</w:t>
      </w:r>
      <w:r w:rsidRPr="00AC6B9D">
        <w:t>.8   All GFI shall be returned to the Authority on completion of the Contract.</w:t>
      </w:r>
    </w:p>
    <w:p w14:paraId="6154BCEA" w14:textId="75ADEA94" w:rsidR="004229EC" w:rsidRDefault="004229EC" w:rsidP="00AC6B9D">
      <w:pPr>
        <w:pStyle w:val="Heading8"/>
        <w:jc w:val="center"/>
        <w:rPr>
          <w:rFonts w:cs="Arial"/>
          <w:b/>
          <w:sz w:val="20"/>
          <w:szCs w:val="20"/>
        </w:rPr>
      </w:pPr>
      <w:r w:rsidRPr="004229EC">
        <w:rPr>
          <w:rFonts w:cs="Arial"/>
          <w:b/>
          <w:sz w:val="20"/>
          <w:szCs w:val="20"/>
        </w:rPr>
        <w:t>No GFI to be issued under this Contract.</w:t>
      </w:r>
    </w:p>
    <w:p w14:paraId="2C0D2E2C" w14:textId="77777777" w:rsidR="00AC6B9D" w:rsidRPr="00AC6B9D" w:rsidRDefault="00AC6B9D" w:rsidP="00AD1971">
      <w:pPr>
        <w:pStyle w:val="NoSpacing"/>
      </w:pPr>
    </w:p>
    <w:p w14:paraId="5AB8658F" w14:textId="72642407" w:rsidR="004229EC" w:rsidRPr="00AC6B9D" w:rsidRDefault="004229EC" w:rsidP="00AD1971">
      <w:pPr>
        <w:pStyle w:val="NoSpacing"/>
        <w:rPr>
          <w:rFonts w:cs="Arial"/>
          <w:szCs w:val="20"/>
        </w:rPr>
      </w:pPr>
      <w:r w:rsidRPr="004229EC">
        <w:rPr>
          <w:rFonts w:cs="Arial"/>
          <w:b/>
          <w:bCs/>
          <w:szCs w:val="20"/>
        </w:rPr>
        <w:t>Government Furnished Facilities (GFF)</w:t>
      </w:r>
      <w:r w:rsidRPr="004229EC">
        <w:rPr>
          <w:rFonts w:cs="Arial"/>
          <w:szCs w:val="20"/>
        </w:rPr>
        <w:t xml:space="preserve"> </w:t>
      </w:r>
      <w:r w:rsidRPr="004229EC">
        <w:rPr>
          <w:rStyle w:val="CommentReference"/>
          <w:rFonts w:cs="Arial"/>
          <w:vanish/>
          <w:sz w:val="20"/>
          <w:szCs w:val="20"/>
        </w:rPr>
        <w:t> </w:t>
      </w:r>
    </w:p>
    <w:p w14:paraId="10518762" w14:textId="77777777" w:rsidR="00AD1971" w:rsidRDefault="00AD1971" w:rsidP="0086281B">
      <w:pPr>
        <w:pStyle w:val="NoSpacing"/>
        <w:ind w:left="567" w:hanging="567"/>
      </w:pPr>
    </w:p>
    <w:p w14:paraId="45788F71" w14:textId="4E33C37B" w:rsidR="004229EC" w:rsidRPr="00AC6B9D" w:rsidRDefault="00AC6B9D" w:rsidP="0086281B">
      <w:pPr>
        <w:pStyle w:val="NoSpacing"/>
        <w:ind w:left="567" w:hanging="567"/>
      </w:pPr>
      <w:r w:rsidRPr="00AC6B9D">
        <w:t>1</w:t>
      </w:r>
      <w:r w:rsidR="009007E6">
        <w:t>0</w:t>
      </w:r>
      <w:r w:rsidR="004229EC" w:rsidRPr="00AC6B9D">
        <w:t>.9</w:t>
      </w:r>
      <w:r w:rsidR="004229EC" w:rsidRPr="00AC6B9D">
        <w:tab/>
        <w:t xml:space="preserve">The provision of the Authority’s facilities may be necessary when there is no commercial alternative, when suitable facilities are not available within the necessary timescale, or when the cost of providing equivalent facilities is disproportionate to the value of the contract. </w:t>
      </w:r>
    </w:p>
    <w:p w14:paraId="4EEBF8BF" w14:textId="77777777" w:rsidR="0086281B" w:rsidRDefault="0086281B" w:rsidP="0086281B">
      <w:pPr>
        <w:pStyle w:val="NoSpacing"/>
      </w:pPr>
    </w:p>
    <w:p w14:paraId="20B7D6CF" w14:textId="3430D035" w:rsidR="004229EC" w:rsidRPr="00AC6B9D" w:rsidRDefault="004229EC" w:rsidP="0086281B">
      <w:pPr>
        <w:pStyle w:val="NoSpacing"/>
        <w:ind w:left="567" w:hanging="567"/>
      </w:pPr>
      <w:r w:rsidRPr="00AC6B9D">
        <w:t>1</w:t>
      </w:r>
      <w:r w:rsidR="009007E6">
        <w:t>0</w:t>
      </w:r>
      <w:r w:rsidRPr="00AC6B9D">
        <w:t>.10</w:t>
      </w:r>
      <w:r w:rsidRPr="00AC6B9D">
        <w:tab/>
        <w:t xml:space="preserve">Facilities can range from office accommodation, telephone, computer and so on at a Government Establishment to the use of a Government owned facility. </w:t>
      </w:r>
    </w:p>
    <w:p w14:paraId="4DB29798" w14:textId="77777777" w:rsidR="0086281B" w:rsidRDefault="0086281B" w:rsidP="0086281B">
      <w:pPr>
        <w:pStyle w:val="NoSpacing"/>
      </w:pPr>
    </w:p>
    <w:p w14:paraId="47B89565" w14:textId="39CEEE79" w:rsidR="004229EC" w:rsidRPr="00AC6B9D" w:rsidRDefault="004229EC" w:rsidP="0086281B">
      <w:pPr>
        <w:pStyle w:val="NoSpacing"/>
        <w:ind w:left="567" w:hanging="567"/>
      </w:pPr>
      <w:r w:rsidRPr="00AC6B9D">
        <w:t>1</w:t>
      </w:r>
      <w:r w:rsidR="009007E6">
        <w:t>0</w:t>
      </w:r>
      <w:r w:rsidRPr="00AC6B9D">
        <w:t>.11</w:t>
      </w:r>
      <w:r w:rsidRPr="00AC6B9D">
        <w:tab/>
        <w:t xml:space="preserve">Government owned facilities directly contracted for (where the Crown is a sub-contractor) or provided on repayment terms fall outside the scope of this guidance. </w:t>
      </w:r>
    </w:p>
    <w:p w14:paraId="576E84C0" w14:textId="77777777" w:rsidR="0086281B" w:rsidRDefault="0086281B" w:rsidP="0086281B">
      <w:pPr>
        <w:pStyle w:val="NoSpacing"/>
      </w:pPr>
    </w:p>
    <w:p w14:paraId="0E4E281E" w14:textId="46FAB205" w:rsidR="004229EC" w:rsidRPr="00AC6B9D" w:rsidRDefault="004229EC" w:rsidP="0086281B">
      <w:pPr>
        <w:pStyle w:val="NoSpacing"/>
        <w:rPr>
          <w:color w:val="000000"/>
        </w:rPr>
      </w:pPr>
      <w:r w:rsidRPr="00AC6B9D">
        <w:t>1</w:t>
      </w:r>
      <w:r w:rsidR="009007E6">
        <w:t>0</w:t>
      </w:r>
      <w:r w:rsidRPr="00AC6B9D">
        <w:t>.12</w:t>
      </w:r>
      <w:r w:rsidRPr="00AC6B9D">
        <w:tab/>
        <w:t xml:space="preserve">The following items of GFF have been/will be issued to the Contractor: </w:t>
      </w:r>
    </w:p>
    <w:p w14:paraId="2D10F5C7" w14:textId="77777777" w:rsidR="0086281B" w:rsidRDefault="0086281B" w:rsidP="0086281B">
      <w:pPr>
        <w:pStyle w:val="NoSpacing"/>
      </w:pPr>
    </w:p>
    <w:p w14:paraId="6765BA39" w14:textId="77777777" w:rsidR="004229EC" w:rsidRPr="0086281B" w:rsidRDefault="004229EC" w:rsidP="0086281B">
      <w:pPr>
        <w:pStyle w:val="NoSpacing"/>
        <w:jc w:val="center"/>
        <w:rPr>
          <w:b/>
          <w:i/>
        </w:rPr>
      </w:pPr>
      <w:r w:rsidRPr="0086281B">
        <w:rPr>
          <w:b/>
          <w:i/>
        </w:rPr>
        <w:t>No GFF to be issued under this Contract.</w:t>
      </w:r>
    </w:p>
    <w:p w14:paraId="3D0CBF3A" w14:textId="77777777" w:rsidR="0086281B" w:rsidRDefault="0086281B" w:rsidP="0086281B">
      <w:pPr>
        <w:pStyle w:val="NoSpacing"/>
      </w:pPr>
    </w:p>
    <w:p w14:paraId="6B4C3F11" w14:textId="310CDD54" w:rsidR="004229EC" w:rsidRPr="0086281B" w:rsidRDefault="004229EC" w:rsidP="0086281B">
      <w:pPr>
        <w:pStyle w:val="NoSpacing"/>
        <w:rPr>
          <w:b/>
        </w:rPr>
      </w:pPr>
      <w:r w:rsidRPr="0086281B">
        <w:rPr>
          <w:b/>
        </w:rPr>
        <w:t>Government Furnished Resources (GFR)</w:t>
      </w:r>
    </w:p>
    <w:p w14:paraId="7EB1A7BC" w14:textId="77777777" w:rsidR="0086281B" w:rsidRDefault="0086281B" w:rsidP="00AC6B9D">
      <w:pPr>
        <w:ind w:left="567" w:hanging="567"/>
        <w:rPr>
          <w:rFonts w:cs="Arial"/>
          <w:szCs w:val="20"/>
        </w:rPr>
      </w:pPr>
    </w:p>
    <w:p w14:paraId="47DB7A24" w14:textId="0FB9507A" w:rsidR="004229EC" w:rsidRPr="00AC6B9D" w:rsidRDefault="004229EC" w:rsidP="00AC6B9D">
      <w:pPr>
        <w:ind w:left="567" w:hanging="567"/>
        <w:rPr>
          <w:rFonts w:cs="Arial"/>
          <w:szCs w:val="20"/>
        </w:rPr>
      </w:pPr>
      <w:r w:rsidRPr="00AC6B9D">
        <w:rPr>
          <w:rFonts w:cs="Arial"/>
          <w:szCs w:val="20"/>
        </w:rPr>
        <w:t>1</w:t>
      </w:r>
      <w:r w:rsidR="009007E6">
        <w:rPr>
          <w:rFonts w:cs="Arial"/>
          <w:szCs w:val="20"/>
        </w:rPr>
        <w:t>0</w:t>
      </w:r>
      <w:r w:rsidRPr="00AC6B9D">
        <w:rPr>
          <w:rFonts w:cs="Arial"/>
          <w:szCs w:val="20"/>
        </w:rPr>
        <w:t>.13</w:t>
      </w:r>
      <w:r w:rsidRPr="00AC6B9D">
        <w:rPr>
          <w:rFonts w:cs="Arial"/>
          <w:szCs w:val="20"/>
        </w:rPr>
        <w:tab/>
        <w:t xml:space="preserve">Resources are normally taken to mean the allocation of military or Government personnel to carry out trials or tests. </w:t>
      </w:r>
    </w:p>
    <w:p w14:paraId="08387F69" w14:textId="6888F3E8" w:rsidR="004229EC" w:rsidRPr="004229EC" w:rsidRDefault="004229EC" w:rsidP="00AC6B9D">
      <w:pPr>
        <w:ind w:left="567" w:hanging="567"/>
        <w:rPr>
          <w:rFonts w:cs="Arial"/>
          <w:szCs w:val="20"/>
        </w:rPr>
      </w:pPr>
      <w:r w:rsidRPr="00AC6B9D">
        <w:rPr>
          <w:rFonts w:cs="Arial"/>
          <w:szCs w:val="20"/>
        </w:rPr>
        <w:t>1</w:t>
      </w:r>
      <w:r w:rsidR="009007E6">
        <w:rPr>
          <w:rFonts w:cs="Arial"/>
          <w:szCs w:val="20"/>
        </w:rPr>
        <w:t>0</w:t>
      </w:r>
      <w:r w:rsidRPr="00AC6B9D">
        <w:rPr>
          <w:rFonts w:cs="Arial"/>
          <w:szCs w:val="20"/>
        </w:rPr>
        <w:t>.14</w:t>
      </w:r>
      <w:r w:rsidRPr="00AC6B9D">
        <w:rPr>
          <w:rFonts w:cs="Arial"/>
          <w:szCs w:val="20"/>
        </w:rPr>
        <w:tab/>
        <w:t xml:space="preserve">The following items of GFR have been/will be issued to the Contractor: </w:t>
      </w:r>
    </w:p>
    <w:p w14:paraId="7A7C93F7" w14:textId="77777777" w:rsidR="004229EC" w:rsidRPr="004229EC" w:rsidRDefault="004229EC" w:rsidP="00AC6B9D">
      <w:pPr>
        <w:pStyle w:val="Heading8"/>
        <w:ind w:left="360"/>
        <w:jc w:val="center"/>
        <w:rPr>
          <w:rFonts w:cs="Arial"/>
          <w:b/>
          <w:sz w:val="20"/>
          <w:szCs w:val="20"/>
        </w:rPr>
      </w:pPr>
      <w:r w:rsidRPr="004229EC">
        <w:rPr>
          <w:rFonts w:cs="Arial"/>
          <w:b/>
          <w:sz w:val="20"/>
          <w:szCs w:val="20"/>
        </w:rPr>
        <w:t>No GFR to be issued under this Contract.</w:t>
      </w:r>
    </w:p>
    <w:bookmarkEnd w:id="92"/>
    <w:bookmarkEnd w:id="93"/>
    <w:bookmarkEnd w:id="94"/>
    <w:bookmarkEnd w:id="95"/>
    <w:p w14:paraId="562A5739" w14:textId="0C65DDE8" w:rsidR="00544027" w:rsidRDefault="00AD1971" w:rsidP="00AD1971">
      <w:pPr>
        <w:pStyle w:val="Sub-Heading"/>
        <w:numPr>
          <w:ilvl w:val="0"/>
          <w:numId w:val="0"/>
        </w:numPr>
      </w:pPr>
      <w:r>
        <w:t>1</w:t>
      </w:r>
      <w:r w:rsidR="009007E6">
        <w:t>1</w:t>
      </w:r>
      <w:r>
        <w:t>.</w:t>
      </w:r>
      <w:r>
        <w:tab/>
      </w:r>
      <w:r w:rsidR="00AC6B9D">
        <w:t>Quality Requirements</w:t>
      </w:r>
    </w:p>
    <w:p w14:paraId="48FD880A" w14:textId="7C779EAA" w:rsidR="00AC6B9D" w:rsidRDefault="00AC6B9D" w:rsidP="00346F6E">
      <w:pPr>
        <w:ind w:left="567"/>
        <w:rPr>
          <w:rFonts w:cs="Arial"/>
          <w:iCs/>
          <w:szCs w:val="20"/>
        </w:rPr>
      </w:pPr>
      <w:bookmarkStart w:id="96" w:name="_Toc342569642"/>
      <w:bookmarkStart w:id="97" w:name="_Toc356915581"/>
      <w:bookmarkStart w:id="98" w:name="_Toc356917547"/>
      <w:bookmarkStart w:id="99" w:name="_Toc357694014"/>
      <w:r w:rsidRPr="00AC6B9D">
        <w:rPr>
          <w:rFonts w:cs="Arial"/>
          <w:iCs/>
          <w:szCs w:val="20"/>
        </w:rPr>
        <w:t>The Contractor shall be responsible for the Quality Control and Quality Assurance of all work carried out on the Contract.  The necessary control shall be exercised by the Contractor’s own Quality organisation to the satisfaction of the Authority.</w:t>
      </w:r>
    </w:p>
    <w:p w14:paraId="2F558E2E" w14:textId="5AA5BF1A" w:rsidR="00AC6B9D" w:rsidRDefault="00AD1971" w:rsidP="00AD1971">
      <w:pPr>
        <w:pStyle w:val="Sub-Heading"/>
        <w:numPr>
          <w:ilvl w:val="0"/>
          <w:numId w:val="0"/>
        </w:numPr>
      </w:pPr>
      <w:r>
        <w:t>1</w:t>
      </w:r>
      <w:r w:rsidR="009007E6">
        <w:t>2</w:t>
      </w:r>
      <w:r>
        <w:t>.</w:t>
      </w:r>
      <w:r>
        <w:tab/>
      </w:r>
      <w:r w:rsidR="00AC6B9D">
        <w:t>Ethical Review</w:t>
      </w:r>
    </w:p>
    <w:p w14:paraId="19F8205C" w14:textId="592F7C8D" w:rsidR="00AC6B9D" w:rsidRPr="00AC6B9D" w:rsidRDefault="00AC6B9D" w:rsidP="0086281B">
      <w:pPr>
        <w:pStyle w:val="NoSpacing"/>
        <w:ind w:left="567"/>
      </w:pPr>
      <w:r w:rsidRPr="00AC6B9D">
        <w:t>It shall be a condition of the contract that as certain work must be justified ethically as well as scientifically that the Authority reserves the right to terminate any contract with immediate effect any work which requires mandatory ethical approval to proceed where such approval is not given by the relevant review body.</w:t>
      </w:r>
    </w:p>
    <w:p w14:paraId="562A573B" w14:textId="7C44C74B" w:rsidR="00544027" w:rsidRDefault="00AD1971" w:rsidP="00AD1971">
      <w:pPr>
        <w:pStyle w:val="Sub-Heading"/>
        <w:numPr>
          <w:ilvl w:val="0"/>
          <w:numId w:val="0"/>
        </w:numPr>
      </w:pPr>
      <w:r>
        <w:rPr>
          <w:rFonts w:ascii="Arial" w:hAnsi="Arial" w:cs="Arial"/>
        </w:rPr>
        <w:t>1</w:t>
      </w:r>
      <w:r w:rsidR="009007E6">
        <w:rPr>
          <w:rFonts w:ascii="Arial" w:hAnsi="Arial" w:cs="Arial"/>
        </w:rPr>
        <w:t>3</w:t>
      </w:r>
      <w:r>
        <w:rPr>
          <w:rFonts w:ascii="Arial" w:hAnsi="Arial" w:cs="Arial"/>
        </w:rPr>
        <w:t>.</w:t>
      </w:r>
      <w:r>
        <w:rPr>
          <w:rFonts w:ascii="Arial" w:hAnsi="Arial" w:cs="Arial"/>
        </w:rPr>
        <w:tab/>
      </w:r>
      <w:r w:rsidR="00661DCD" w:rsidRPr="00635AB3">
        <w:rPr>
          <w:rFonts w:ascii="Arial" w:hAnsi="Arial" w:cs="Arial"/>
        </w:rPr>
        <w:t xml:space="preserve">Contractors </w:t>
      </w:r>
      <w:r w:rsidR="00E15F6C" w:rsidRPr="00635AB3">
        <w:rPr>
          <w:rFonts w:ascii="Arial" w:hAnsi="Arial" w:cs="Arial"/>
        </w:rPr>
        <w:t>Personnel</w:t>
      </w:r>
      <w:bookmarkEnd w:id="96"/>
      <w:r w:rsidR="00635AB3" w:rsidRPr="00635AB3">
        <w:rPr>
          <w:rFonts w:ascii="Arial" w:hAnsi="Arial" w:cs="Arial"/>
        </w:rPr>
        <w:t xml:space="preserve"> - </w:t>
      </w:r>
      <w:r w:rsidR="00635AB3" w:rsidRPr="00635AB3">
        <w:rPr>
          <w:rFonts w:ascii="Arial" w:hAnsi="Arial" w:cs="Arial"/>
          <w:szCs w:val="20"/>
        </w:rPr>
        <w:t>Research Workers</w:t>
      </w:r>
      <w:r w:rsidR="00661DCD">
        <w:t xml:space="preserve"> </w:t>
      </w:r>
      <w:bookmarkEnd w:id="97"/>
      <w:bookmarkEnd w:id="98"/>
      <w:bookmarkEnd w:id="99"/>
    </w:p>
    <w:p w14:paraId="562A573C" w14:textId="100B966B" w:rsidR="009028EB" w:rsidRPr="00AC6B9D" w:rsidRDefault="009007E6" w:rsidP="009007E6">
      <w:pPr>
        <w:ind w:left="567" w:hanging="567"/>
      </w:pPr>
      <w:r>
        <w:rPr>
          <w:rFonts w:cs="Arial"/>
          <w:szCs w:val="20"/>
        </w:rPr>
        <w:t>13.1</w:t>
      </w:r>
      <w:r>
        <w:rPr>
          <w:rFonts w:cs="Arial"/>
          <w:szCs w:val="20"/>
        </w:rPr>
        <w:tab/>
      </w:r>
      <w:r w:rsidR="00635AB3" w:rsidRPr="009007E6">
        <w:rPr>
          <w:rFonts w:cs="Arial"/>
          <w:szCs w:val="20"/>
        </w:rPr>
        <w:t>The Authority accepts the following students, supervisors or other representatives, agents or employees of the Contractor (or any sub-contractor) to work directly on the contract (“Research Workers”):</w:t>
      </w:r>
    </w:p>
    <w:p w14:paraId="73A8980A" w14:textId="0B40CCE7" w:rsidR="00AC6B9D" w:rsidRPr="00854C46" w:rsidRDefault="00854C46" w:rsidP="00854C46">
      <w:pPr>
        <w:pStyle w:val="ListParagraph"/>
        <w:numPr>
          <w:ilvl w:val="0"/>
          <w:numId w:val="0"/>
        </w:numPr>
        <w:ind w:left="567"/>
        <w:jc w:val="center"/>
        <w:rPr>
          <w:b/>
        </w:rPr>
      </w:pPr>
      <w:proofErr w:type="gramStart"/>
      <w:r w:rsidRPr="003D79AC">
        <w:rPr>
          <w:rFonts w:cs="Arial"/>
          <w:sz w:val="18"/>
          <w:szCs w:val="18"/>
        </w:rPr>
        <w:t>[REDACTED]</w:t>
      </w:r>
      <w:r w:rsidR="00B23F09" w:rsidRPr="00854C46">
        <w:rPr>
          <w:b/>
        </w:rPr>
        <w:t>.</w:t>
      </w:r>
      <w:proofErr w:type="gramEnd"/>
    </w:p>
    <w:p w14:paraId="562A573D" w14:textId="51DC2549" w:rsidR="009028EB" w:rsidRDefault="00635AB3" w:rsidP="009007E6">
      <w:pPr>
        <w:pStyle w:val="ListParagraph"/>
        <w:numPr>
          <w:ilvl w:val="1"/>
          <w:numId w:val="18"/>
        </w:numPr>
        <w:ind w:left="567" w:hanging="567"/>
      </w:pPr>
      <w:bookmarkStart w:id="100" w:name="_Toc356915584"/>
      <w:r w:rsidRPr="009007E6">
        <w:rPr>
          <w:rFonts w:cs="Arial"/>
          <w:szCs w:val="20"/>
        </w:rPr>
        <w:t>The Contractor (and any sub-contractor) shall take all reasonable steps to avoid changes in the Research Workers once accepted.  Where such a change is necessary, the Contractor shall obtain the prior written consent of the Authority, which shall not be unreasonably withheld</w:t>
      </w:r>
      <w:r w:rsidR="00661DCD" w:rsidRPr="00A12B49">
        <w:t>.</w:t>
      </w:r>
      <w:bookmarkEnd w:id="100"/>
    </w:p>
    <w:p w14:paraId="562A573E" w14:textId="3630AD28" w:rsidR="00635AB3" w:rsidRDefault="00635AB3" w:rsidP="009007E6">
      <w:pPr>
        <w:pStyle w:val="ListParagraph"/>
        <w:numPr>
          <w:ilvl w:val="1"/>
          <w:numId w:val="18"/>
        </w:numPr>
        <w:ind w:left="567" w:hanging="567"/>
      </w:pPr>
      <w:r w:rsidRPr="00635AB3">
        <w:t>Should it be necessary to change the Research Workers assigned to and accepted for the work under the Contract the Contractor shall notify the Authority in writing prior to the personnel starting work on the Contract.  A Personal Particulars Form shall be completed for each additional person and sent to the Commercial Services Department (Box 1 of Appendix to Contract).  The appropriate Dstl and MOD administrative procedures shall need to have been completed to the satisfaction of the Authority before any additional Contractor’s Personnel may start work on this Contract.</w:t>
      </w:r>
    </w:p>
    <w:p w14:paraId="562A573F" w14:textId="77777777" w:rsidR="00635AB3" w:rsidRPr="00635AB3" w:rsidRDefault="00635AB3" w:rsidP="009007E6">
      <w:pPr>
        <w:pStyle w:val="ListParagraph"/>
        <w:numPr>
          <w:ilvl w:val="1"/>
          <w:numId w:val="18"/>
        </w:numPr>
        <w:ind w:left="567" w:hanging="567"/>
      </w:pPr>
      <w:r>
        <w:t xml:space="preserve">All </w:t>
      </w:r>
      <w:r w:rsidR="006562CF" w:rsidRPr="00635AB3">
        <w:t xml:space="preserve">Research Workers </w:t>
      </w:r>
      <w:r w:rsidR="006562CF">
        <w:t xml:space="preserve">engaged </w:t>
      </w:r>
      <w:r w:rsidRPr="004E2328">
        <w:t>in support of the Contract shall have appropriate qualifications and competence and be in all respects acceptable to the Authority. The Authority reserves the right to reject any proposed Research Worker(s) whom it considers unsuitable for any reason. The decision of the Authority shall be final and it shall not be obliged to provide any reasons.</w:t>
      </w:r>
    </w:p>
    <w:p w14:paraId="0FA377C4" w14:textId="77777777" w:rsidR="00D70320" w:rsidRPr="001F67DA" w:rsidRDefault="00D70320" w:rsidP="00544027">
      <w:pPr>
        <w:rPr>
          <w:color w:val="FF0000"/>
        </w:rPr>
        <w:sectPr w:rsidR="00D70320" w:rsidRPr="001F67DA" w:rsidSect="00551A76">
          <w:endnotePr>
            <w:numFmt w:val="decimal"/>
          </w:endnotePr>
          <w:pgSz w:w="11907" w:h="16840" w:code="9"/>
          <w:pgMar w:top="1134" w:right="1021" w:bottom="1134" w:left="1134" w:header="720" w:footer="720" w:gutter="0"/>
          <w:cols w:space="720"/>
        </w:sectPr>
      </w:pPr>
      <w:bookmarkStart w:id="101" w:name="_Toc342569645"/>
    </w:p>
    <w:bookmarkEnd w:id="101"/>
    <w:p w14:paraId="562A574B" w14:textId="4C519BEC" w:rsidR="009349C7" w:rsidRDefault="00B06528" w:rsidP="00CD6E13">
      <w:pPr>
        <w:jc w:val="right"/>
      </w:pPr>
      <w:r w:rsidRPr="009A290E">
        <w:rPr>
          <w:b/>
        </w:rPr>
        <w:t>Annex A</w:t>
      </w:r>
      <w:r w:rsidR="00CD6E13" w:rsidRPr="009A290E">
        <w:rPr>
          <w:b/>
        </w:rPr>
        <w:t xml:space="preserve"> </w:t>
      </w:r>
      <w:r w:rsidR="009A290E">
        <w:rPr>
          <w:b/>
        </w:rPr>
        <w:t>t</w:t>
      </w:r>
      <w:r w:rsidRPr="009A290E">
        <w:rPr>
          <w:b/>
        </w:rPr>
        <w:t>o Contract</w:t>
      </w:r>
      <w:r w:rsidR="009A290E">
        <w:rPr>
          <w:b/>
        </w:rPr>
        <w:t xml:space="preserve"> No:</w:t>
      </w:r>
      <w:r w:rsidRPr="006173E7">
        <w:t xml:space="preserve"> </w:t>
      </w:r>
      <w:bookmarkStart w:id="102" w:name="xxxd38"/>
      <w:r w:rsidR="007F33F3" w:rsidRPr="00B23F09">
        <w:fldChar w:fldCharType="begin"/>
      </w:r>
      <w:r w:rsidR="00B85742" w:rsidRPr="00B23F09">
        <w:instrText xml:space="preserve"> HYPERLINK  \l "xxxg38" </w:instrText>
      </w:r>
      <w:r w:rsidR="007F33F3" w:rsidRPr="00B23F09">
        <w:fldChar w:fldCharType="separate"/>
      </w:r>
      <w:bookmarkEnd w:id="102"/>
      <w:r w:rsidR="006F3856" w:rsidRPr="00B23F09">
        <w:rPr>
          <w:rStyle w:val="Hyperlink"/>
          <w:color w:val="auto"/>
          <w:u w:val="none"/>
        </w:rPr>
        <w:t>DSTLX</w:t>
      </w:r>
      <w:r w:rsidR="007F33F3" w:rsidRPr="00B23F09">
        <w:fldChar w:fldCharType="end"/>
      </w:r>
      <w:r w:rsidR="006F3856" w:rsidRPr="00B23F09">
        <w:t>1000</w:t>
      </w:r>
      <w:r w:rsidR="00B23F09" w:rsidRPr="00B23F09">
        <w:t>103994</w:t>
      </w:r>
    </w:p>
    <w:p w14:paraId="562A574C" w14:textId="77777777" w:rsidR="00CD6E13" w:rsidRDefault="00CD6E13" w:rsidP="00CD6E13">
      <w:pPr>
        <w:pStyle w:val="Heading"/>
      </w:pPr>
      <w:bookmarkStart w:id="103" w:name="_Toc356915593"/>
      <w:bookmarkStart w:id="104" w:name="_Toc356917550"/>
      <w:bookmarkStart w:id="105" w:name="_Toc357694017"/>
      <w:r w:rsidRPr="00B06528">
        <w:t>Annex A –</w:t>
      </w:r>
      <w:r>
        <w:t xml:space="preserve"> </w:t>
      </w:r>
      <w:r w:rsidRPr="00B06528">
        <w:t>Design rights and patents (Sub-contractor’s Agreement)</w:t>
      </w:r>
      <w:bookmarkEnd w:id="103"/>
      <w:bookmarkEnd w:id="104"/>
      <w:bookmarkEnd w:id="105"/>
    </w:p>
    <w:p w14:paraId="562A5750" w14:textId="77777777" w:rsidR="009349C7" w:rsidRDefault="00B06528">
      <w:pPr>
        <w:tabs>
          <w:tab w:val="left" w:pos="3828"/>
          <w:tab w:val="left" w:pos="5103"/>
        </w:tabs>
      </w:pPr>
      <w:r w:rsidRPr="006173E7">
        <w:t>THIS AGREEMENT is made the</w:t>
      </w:r>
      <w:r w:rsidRPr="006173E7">
        <w:tab/>
        <w:t>day of 20</w:t>
      </w:r>
      <w:r w:rsidRPr="006173E7">
        <w:tab/>
      </w:r>
    </w:p>
    <w:p w14:paraId="562A5751" w14:textId="77777777" w:rsidR="009349C7" w:rsidRDefault="00B06528">
      <w:r w:rsidRPr="006173E7">
        <w:t>BETWEEN</w:t>
      </w:r>
    </w:p>
    <w:p w14:paraId="60ED0A82" w14:textId="77777777" w:rsidR="00346F6E" w:rsidRDefault="00346F6E"/>
    <w:p w14:paraId="562A5752" w14:textId="77777777" w:rsidR="009028EB" w:rsidRDefault="00B06528">
      <w:proofErr w:type="gramStart"/>
      <w:r w:rsidRPr="006173E7">
        <w:t>whose</w:t>
      </w:r>
      <w:proofErr w:type="gramEnd"/>
      <w:r w:rsidRPr="006173E7">
        <w:t xml:space="preserve"> registered office is at</w:t>
      </w:r>
    </w:p>
    <w:p w14:paraId="491EA08C" w14:textId="77777777" w:rsidR="00346F6E" w:rsidRDefault="00346F6E"/>
    <w:p w14:paraId="3701F3A6" w14:textId="77777777" w:rsidR="00346F6E" w:rsidRDefault="00346F6E"/>
    <w:p w14:paraId="562A5753" w14:textId="77777777" w:rsidR="009028EB" w:rsidRDefault="00B06528">
      <w:r w:rsidRPr="006173E7">
        <w:t>(</w:t>
      </w:r>
      <w:proofErr w:type="gramStart"/>
      <w:r w:rsidRPr="006173E7">
        <w:t>hereinafter</w:t>
      </w:r>
      <w:proofErr w:type="gramEnd"/>
      <w:r w:rsidRPr="006173E7">
        <w:t xml:space="preserve"> called "the Sub-Contractor") of the one part and THE SECRETARY OF STATE FOR DEFENCE (hereinafter called "the Secretary of State") of the other part</w:t>
      </w:r>
    </w:p>
    <w:p w14:paraId="562A5754" w14:textId="77777777" w:rsidR="009028EB" w:rsidRDefault="00B06528">
      <w:r w:rsidRPr="006173E7">
        <w:t>WHEREAS:-</w:t>
      </w:r>
    </w:p>
    <w:p w14:paraId="562A5755" w14:textId="318824D1" w:rsidR="00007245" w:rsidRDefault="000F59F2" w:rsidP="00346F6E">
      <w:pPr>
        <w:pStyle w:val="ListParagraph"/>
        <w:numPr>
          <w:ilvl w:val="1"/>
          <w:numId w:val="6"/>
        </w:numPr>
        <w:ind w:left="357" w:hanging="357"/>
        <w:outlineLvl w:val="9"/>
      </w:pPr>
      <w:r>
        <w:t xml:space="preserve">The Secretary of State has placed with </w:t>
      </w:r>
      <w:proofErr w:type="spellStart"/>
      <w:r w:rsidR="00665740">
        <w:rPr>
          <w:b/>
        </w:rPr>
        <w:t>LabGenius</w:t>
      </w:r>
      <w:proofErr w:type="spellEnd"/>
      <w:r w:rsidR="00665740">
        <w:rPr>
          <w:b/>
        </w:rPr>
        <w:t xml:space="preserve"> Ltd</w:t>
      </w:r>
      <w:r w:rsidRPr="00F5634E">
        <w:t xml:space="preserve"> (hereinafter called "the main contractor") a contract bearing the reference number </w:t>
      </w:r>
      <w:bookmarkStart w:id="106" w:name="xxxd40"/>
      <w:r w:rsidR="007F33F3" w:rsidRPr="00F5634E">
        <w:rPr>
          <w:b/>
        </w:rPr>
        <w:fldChar w:fldCharType="begin"/>
      </w:r>
      <w:r w:rsidR="00B85742" w:rsidRPr="00F5634E">
        <w:rPr>
          <w:b/>
        </w:rPr>
        <w:instrText xml:space="preserve"> HYPERLINK  \l "xxxg40" </w:instrText>
      </w:r>
      <w:r w:rsidR="007F33F3" w:rsidRPr="00F5634E">
        <w:rPr>
          <w:b/>
        </w:rPr>
        <w:fldChar w:fldCharType="separate"/>
      </w:r>
      <w:bookmarkEnd w:id="106"/>
      <w:r w:rsidR="006F3856" w:rsidRPr="00F5634E">
        <w:rPr>
          <w:rStyle w:val="Hyperlink"/>
          <w:b/>
          <w:color w:val="auto"/>
          <w:u w:val="none"/>
        </w:rPr>
        <w:t>CDE</w:t>
      </w:r>
      <w:r w:rsidR="007F33F3" w:rsidRPr="00F5634E">
        <w:rPr>
          <w:b/>
        </w:rPr>
        <w:fldChar w:fldCharType="end"/>
      </w:r>
      <w:r w:rsidR="00F5634E" w:rsidRPr="00F5634E">
        <w:rPr>
          <w:b/>
        </w:rPr>
        <w:t>100</w:t>
      </w:r>
      <w:r w:rsidR="00665740">
        <w:rPr>
          <w:b/>
        </w:rPr>
        <w:t>598</w:t>
      </w:r>
      <w:r>
        <w:t xml:space="preserve"> (hereinafter called "the main contract") for </w:t>
      </w:r>
      <w:r w:rsidR="006F3856" w:rsidRPr="00B23F09">
        <w:rPr>
          <w:b/>
        </w:rPr>
        <w:t>DSTLX1000</w:t>
      </w:r>
      <w:r w:rsidR="00B23F09" w:rsidRPr="00B23F09">
        <w:rPr>
          <w:b/>
        </w:rPr>
        <w:t>103994</w:t>
      </w:r>
      <w:r w:rsidRPr="00B23F09">
        <w:t xml:space="preserve"> </w:t>
      </w:r>
      <w:r>
        <w:t>the effect of which is that the costs of such design and development (including the cost referable to any sub-contracts hereinafter referred to) will be substantially borne by the Secretary of State.</w:t>
      </w:r>
    </w:p>
    <w:p w14:paraId="562A5756" w14:textId="77777777" w:rsidR="00007245" w:rsidRDefault="000F59F2" w:rsidP="00346F6E">
      <w:pPr>
        <w:pStyle w:val="ListParagraph"/>
        <w:numPr>
          <w:ilvl w:val="1"/>
          <w:numId w:val="6"/>
        </w:numPr>
        <w:ind w:left="357" w:hanging="357"/>
        <w:outlineLvl w:val="9"/>
      </w:pPr>
      <w:r>
        <w:t>The main contractor contemplates that the design development and supply of certain components needed for performance of the main contract will be undertaken by various third parties in pursuance of sub-contracts made between them and the main contractor.</w:t>
      </w:r>
    </w:p>
    <w:p w14:paraId="562A5757" w14:textId="77777777" w:rsidR="00007245" w:rsidRDefault="000F59F2" w:rsidP="00346F6E">
      <w:pPr>
        <w:pStyle w:val="ListParagraph"/>
        <w:numPr>
          <w:ilvl w:val="1"/>
          <w:numId w:val="6"/>
        </w:numPr>
        <w:ind w:left="357" w:hanging="357"/>
        <w:outlineLvl w:val="9"/>
      </w:pPr>
      <w:r>
        <w:t>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14:paraId="562A5758" w14:textId="77777777" w:rsidR="00007245" w:rsidRDefault="000F59F2" w:rsidP="00346F6E">
      <w:pPr>
        <w:pStyle w:val="ListParagraph"/>
        <w:numPr>
          <w:ilvl w:val="1"/>
          <w:numId w:val="6"/>
        </w:numPr>
        <w:ind w:left="357" w:hanging="357"/>
        <w:outlineLvl w:val="9"/>
      </w:pPr>
      <w:r>
        <w:t>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14:paraId="562A5759" w14:textId="77777777" w:rsidR="00007245" w:rsidRDefault="000F59F2" w:rsidP="00346F6E">
      <w:pPr>
        <w:pStyle w:val="ListParagraph"/>
        <w:numPr>
          <w:ilvl w:val="1"/>
          <w:numId w:val="6"/>
        </w:numPr>
        <w:ind w:left="357" w:hanging="357"/>
        <w:outlineLvl w:val="9"/>
      </w:pPr>
      <w:r>
        <w:t>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14:paraId="562A575A" w14:textId="77777777" w:rsidR="009028EB" w:rsidRDefault="00B06528">
      <w:r w:rsidRPr="006173E7">
        <w:t>NOW THIS AGREEMENT made in consideration of the premises and of the rights and liabilities hereunder mutually granted and undertaken WITNESSETH AND IT IS HEREBY AGREED AND DECLARED as follows:-</w:t>
      </w:r>
    </w:p>
    <w:p w14:paraId="562A575B" w14:textId="77777777" w:rsidR="009028EB" w:rsidRDefault="00B06528" w:rsidP="00346F6E">
      <w:pPr>
        <w:pStyle w:val="ListParagraph"/>
        <w:numPr>
          <w:ilvl w:val="0"/>
          <w:numId w:val="4"/>
        </w:numPr>
        <w:ind w:left="357" w:hanging="357"/>
        <w:outlineLvl w:val="9"/>
      </w:pPr>
      <w:r w:rsidRPr="006173E7">
        <w:t>The Sub-Contractor and the Secretary of State hereby agree to be bound to each other by the provisions of the Conditions as set out in the Second Schedule hereto.</w:t>
      </w:r>
    </w:p>
    <w:p w14:paraId="562A575C" w14:textId="77777777" w:rsidR="009028EB" w:rsidRDefault="00B06528" w:rsidP="00346F6E">
      <w:pPr>
        <w:pStyle w:val="ListParagraph"/>
        <w:numPr>
          <w:ilvl w:val="0"/>
          <w:numId w:val="4"/>
        </w:numPr>
        <w:ind w:left="357" w:hanging="357"/>
        <w:outlineLvl w:val="9"/>
      </w:pPr>
      <w:r w:rsidRPr="006173E7">
        <w:t>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14:paraId="562A575D" w14:textId="77777777" w:rsidR="009028EB" w:rsidRDefault="00B06528">
      <w:r w:rsidRPr="006173E7">
        <w:t>IN WITNESS whereof the parties hereto have set their hands the day and years first before written</w:t>
      </w:r>
    </w:p>
    <w:p w14:paraId="562A575E" w14:textId="77777777" w:rsidR="009349C7" w:rsidRDefault="00B06528">
      <w:pPr>
        <w:spacing w:after="0"/>
      </w:pPr>
      <w:r w:rsidRPr="006173E7">
        <w:t>Signed on behalf of</w:t>
      </w:r>
    </w:p>
    <w:p w14:paraId="562A575F" w14:textId="77777777" w:rsidR="009349C7" w:rsidRDefault="00B06528">
      <w:pPr>
        <w:spacing w:after="0"/>
      </w:pPr>
      <w:proofErr w:type="gramStart"/>
      <w:r w:rsidRPr="006173E7">
        <w:t>the</w:t>
      </w:r>
      <w:proofErr w:type="gramEnd"/>
      <w:r w:rsidRPr="006173E7">
        <w:t xml:space="preserve"> Sub-Contractor</w:t>
      </w:r>
    </w:p>
    <w:p w14:paraId="562A5760" w14:textId="77777777" w:rsidR="009349C7" w:rsidRDefault="00B06528">
      <w:pPr>
        <w:tabs>
          <w:tab w:val="left" w:pos="4536"/>
        </w:tabs>
        <w:spacing w:after="960"/>
      </w:pPr>
      <w:r w:rsidRPr="006173E7">
        <w:t>(</w:t>
      </w:r>
      <w:proofErr w:type="gramStart"/>
      <w:r w:rsidRPr="006173E7">
        <w:t>in</w:t>
      </w:r>
      <w:proofErr w:type="gramEnd"/>
      <w:r w:rsidRPr="006173E7">
        <w:t xml:space="preserve"> capacity of</w:t>
      </w:r>
      <w:r w:rsidRPr="006173E7">
        <w:tab/>
        <w:t>)</w:t>
      </w:r>
    </w:p>
    <w:p w14:paraId="562A5761" w14:textId="77777777" w:rsidR="009349C7" w:rsidRDefault="00B06528">
      <w:pPr>
        <w:spacing w:after="0"/>
      </w:pPr>
      <w:r w:rsidRPr="006173E7">
        <w:t>Signed on behalf of</w:t>
      </w:r>
    </w:p>
    <w:p w14:paraId="562A5762" w14:textId="77777777" w:rsidR="009349C7" w:rsidRDefault="00B06528">
      <w:pPr>
        <w:spacing w:after="0"/>
      </w:pPr>
      <w:r w:rsidRPr="006173E7">
        <w:t>The Secretary of</w:t>
      </w:r>
    </w:p>
    <w:p w14:paraId="562A5763" w14:textId="77777777" w:rsidR="009028EB" w:rsidRDefault="00B06528">
      <w:r w:rsidRPr="006173E7">
        <w:t>State for Defence</w:t>
      </w:r>
    </w:p>
    <w:p w14:paraId="562A5764" w14:textId="77777777" w:rsidR="002D78C5" w:rsidRDefault="002D78C5"/>
    <w:p w14:paraId="562A5766" w14:textId="77777777" w:rsidR="009028EB" w:rsidRPr="002D78C5" w:rsidRDefault="006177A0">
      <w:pPr>
        <w:rPr>
          <w:b/>
          <w:szCs w:val="20"/>
        </w:rPr>
      </w:pPr>
      <w:r w:rsidRPr="006177A0">
        <w:rPr>
          <w:b/>
          <w:szCs w:val="20"/>
        </w:rPr>
        <w:t>THE FIRST SCHEDULE</w:t>
      </w:r>
    </w:p>
    <w:p w14:paraId="562A5767" w14:textId="77777777" w:rsidR="009028EB" w:rsidRDefault="00B06528">
      <w:r w:rsidRPr="00B06528">
        <w:t>The Sub-Contract Items are:-</w:t>
      </w:r>
    </w:p>
    <w:p w14:paraId="562A576A" w14:textId="77777777" w:rsidR="009028EB" w:rsidRDefault="009028EB"/>
    <w:p w14:paraId="562A576B" w14:textId="77777777" w:rsidR="00721EC8" w:rsidRDefault="00721EC8"/>
    <w:p w14:paraId="562A576C" w14:textId="77777777" w:rsidR="009028EB" w:rsidRDefault="009028EB"/>
    <w:p w14:paraId="562A576D" w14:textId="77777777" w:rsidR="009028EB" w:rsidRDefault="009028EB"/>
    <w:p w14:paraId="562A576E" w14:textId="77777777" w:rsidR="009349C7" w:rsidRDefault="009349C7">
      <w:pPr>
        <w:pBdr>
          <w:bottom w:val="dashSmallGap" w:sz="4" w:space="1" w:color="auto"/>
        </w:pBdr>
      </w:pPr>
    </w:p>
    <w:p w14:paraId="562A576F" w14:textId="77777777" w:rsidR="009028EB" w:rsidRPr="00721EC8" w:rsidRDefault="006177A0">
      <w:pPr>
        <w:rPr>
          <w:b/>
        </w:rPr>
      </w:pPr>
      <w:r w:rsidRPr="006177A0">
        <w:rPr>
          <w:b/>
        </w:rPr>
        <w:t>THE SECOND SCHEDULE</w:t>
      </w:r>
    </w:p>
    <w:p w14:paraId="562A5770" w14:textId="77777777" w:rsidR="009028EB" w:rsidRDefault="00B06528">
      <w:r w:rsidRPr="00B06528">
        <w:t>The Clauses which apply to this Agreement are:-</w:t>
      </w:r>
    </w:p>
    <w:p w14:paraId="5086AB7B" w14:textId="77777777" w:rsidR="00FF06E3" w:rsidRPr="00FF06E3" w:rsidRDefault="00FF06E3" w:rsidP="00FF06E3">
      <w:pPr>
        <w:ind w:left="360"/>
        <w:jc w:val="both"/>
        <w:rPr>
          <w:rFonts w:cs="Arial"/>
          <w:b/>
          <w:szCs w:val="20"/>
        </w:rPr>
      </w:pPr>
      <w:r w:rsidRPr="00FF06E3">
        <w:rPr>
          <w:rFonts w:cs="Arial"/>
          <w:b/>
          <w:szCs w:val="20"/>
        </w:rPr>
        <w:t>INTELLECTUAL PROPERTY</w:t>
      </w:r>
    </w:p>
    <w:p w14:paraId="596D70AA" w14:textId="77777777" w:rsidR="00FF06E3" w:rsidRPr="00FF06E3" w:rsidRDefault="00FF06E3" w:rsidP="00FF06E3">
      <w:pPr>
        <w:tabs>
          <w:tab w:val="left" w:pos="-1843"/>
          <w:tab w:val="left" w:pos="-1701"/>
          <w:tab w:val="left" w:pos="-1560"/>
        </w:tabs>
        <w:suppressAutoHyphens/>
        <w:ind w:left="426" w:hanging="1"/>
        <w:jc w:val="both"/>
        <w:rPr>
          <w:rFonts w:cs="Arial"/>
          <w:color w:val="FF0000"/>
          <w:spacing w:val="-3"/>
          <w:szCs w:val="20"/>
        </w:rPr>
      </w:pPr>
    </w:p>
    <w:p w14:paraId="56880193" w14:textId="77777777" w:rsidR="00FF06E3" w:rsidRPr="00FF06E3" w:rsidRDefault="00FF06E3" w:rsidP="00FF06E3">
      <w:pPr>
        <w:tabs>
          <w:tab w:val="left" w:pos="-1843"/>
          <w:tab w:val="left" w:pos="-1701"/>
          <w:tab w:val="left" w:pos="-1560"/>
          <w:tab w:val="left" w:pos="3261"/>
          <w:tab w:val="left" w:pos="3686"/>
        </w:tabs>
        <w:suppressAutoHyphens/>
        <w:spacing w:before="120"/>
        <w:ind w:left="3685" w:hanging="3260"/>
        <w:jc w:val="both"/>
        <w:rPr>
          <w:rFonts w:cs="Arial"/>
          <w:spacing w:val="-3"/>
          <w:szCs w:val="20"/>
        </w:rPr>
      </w:pPr>
      <w:r w:rsidRPr="00FF06E3">
        <w:rPr>
          <w:rFonts w:cs="Arial"/>
          <w:spacing w:val="-3"/>
          <w:szCs w:val="20"/>
        </w:rPr>
        <w:t>DEFCON 531 (</w:t>
      </w:r>
      <w:proofErr w:type="spellStart"/>
      <w:r w:rsidRPr="00FF06E3">
        <w:rPr>
          <w:rFonts w:cs="Arial"/>
          <w:spacing w:val="-3"/>
          <w:szCs w:val="20"/>
        </w:rPr>
        <w:t>Edn</w:t>
      </w:r>
      <w:proofErr w:type="spellEnd"/>
      <w:r w:rsidRPr="00FF06E3">
        <w:rPr>
          <w:rFonts w:cs="Arial"/>
          <w:spacing w:val="-3"/>
          <w:szCs w:val="20"/>
        </w:rPr>
        <w:t xml:space="preserve"> 11/14)</w:t>
      </w:r>
      <w:r w:rsidRPr="00FF06E3">
        <w:rPr>
          <w:rFonts w:cs="Arial"/>
          <w:spacing w:val="-3"/>
          <w:szCs w:val="20"/>
        </w:rPr>
        <w:tab/>
        <w:t>-</w:t>
      </w:r>
      <w:r w:rsidRPr="00FF06E3">
        <w:rPr>
          <w:rFonts w:cs="Arial"/>
          <w:spacing w:val="-3"/>
          <w:szCs w:val="20"/>
        </w:rPr>
        <w:tab/>
        <w:t>Disclosure of Information</w:t>
      </w:r>
    </w:p>
    <w:p w14:paraId="3AB139BF" w14:textId="77777777" w:rsidR="00FF06E3" w:rsidRPr="00FF06E3" w:rsidRDefault="00FF06E3" w:rsidP="00FF06E3">
      <w:pPr>
        <w:numPr>
          <w:ilvl w:val="12"/>
          <w:numId w:val="0"/>
        </w:numPr>
        <w:tabs>
          <w:tab w:val="left" w:pos="3261"/>
          <w:tab w:val="left" w:pos="3686"/>
        </w:tabs>
        <w:spacing w:before="120"/>
        <w:ind w:left="3685" w:hanging="3260"/>
        <w:jc w:val="both"/>
        <w:rPr>
          <w:rFonts w:cs="Arial"/>
          <w:szCs w:val="20"/>
        </w:rPr>
      </w:pPr>
      <w:r w:rsidRPr="00FF06E3">
        <w:rPr>
          <w:rFonts w:cs="Arial"/>
          <w:szCs w:val="20"/>
        </w:rPr>
        <w:t>DEFCON 632 (</w:t>
      </w:r>
      <w:proofErr w:type="spellStart"/>
      <w:r w:rsidRPr="00FF06E3">
        <w:rPr>
          <w:rFonts w:cs="Arial"/>
          <w:szCs w:val="20"/>
        </w:rPr>
        <w:t>Edn</w:t>
      </w:r>
      <w:proofErr w:type="spellEnd"/>
      <w:r w:rsidRPr="00FF06E3">
        <w:rPr>
          <w:rFonts w:cs="Arial"/>
          <w:szCs w:val="20"/>
        </w:rPr>
        <w:t xml:space="preserve"> 08/12)</w:t>
      </w:r>
      <w:r w:rsidRPr="00FF06E3">
        <w:rPr>
          <w:rFonts w:cs="Arial"/>
          <w:szCs w:val="20"/>
        </w:rPr>
        <w:tab/>
        <w:t>-</w:t>
      </w:r>
      <w:r w:rsidRPr="00FF06E3">
        <w:rPr>
          <w:rFonts w:cs="Arial"/>
          <w:szCs w:val="20"/>
        </w:rPr>
        <w:tab/>
        <w:t>Third Party Intellectual Property Rights – Commercial and Non-Commercial Articles and Services</w:t>
      </w:r>
    </w:p>
    <w:p w14:paraId="3C0129F5" w14:textId="77777777" w:rsidR="00FF06E3" w:rsidRPr="00FF06E3" w:rsidRDefault="00FF06E3" w:rsidP="00FF06E3">
      <w:pPr>
        <w:tabs>
          <w:tab w:val="left" w:pos="3261"/>
          <w:tab w:val="left" w:pos="3686"/>
        </w:tabs>
        <w:spacing w:before="120"/>
        <w:ind w:left="3685" w:hanging="3260"/>
        <w:jc w:val="both"/>
        <w:rPr>
          <w:rFonts w:cs="Arial"/>
          <w:szCs w:val="20"/>
        </w:rPr>
      </w:pPr>
      <w:r w:rsidRPr="00FF06E3">
        <w:rPr>
          <w:rFonts w:cs="Arial"/>
          <w:szCs w:val="20"/>
        </w:rPr>
        <w:t>DEFCON 705 (</w:t>
      </w:r>
      <w:proofErr w:type="spellStart"/>
      <w:r w:rsidRPr="00FF06E3">
        <w:rPr>
          <w:rFonts w:cs="Arial"/>
          <w:szCs w:val="20"/>
        </w:rPr>
        <w:t>Edn</w:t>
      </w:r>
      <w:proofErr w:type="spellEnd"/>
      <w:r w:rsidRPr="00FF06E3">
        <w:rPr>
          <w:rFonts w:cs="Arial"/>
          <w:szCs w:val="20"/>
        </w:rPr>
        <w:t xml:space="preserve"> 11/02)</w:t>
      </w:r>
      <w:r w:rsidRPr="00FF06E3">
        <w:rPr>
          <w:rFonts w:cs="Arial"/>
          <w:szCs w:val="20"/>
        </w:rPr>
        <w:tab/>
        <w:t>-</w:t>
      </w:r>
      <w:r w:rsidRPr="00FF06E3">
        <w:rPr>
          <w:rFonts w:cs="Arial"/>
          <w:szCs w:val="20"/>
        </w:rPr>
        <w:tab/>
        <w:t>Intellectual Property Rights – Research and Technology</w:t>
      </w:r>
    </w:p>
    <w:p w14:paraId="562A5772" w14:textId="637B16A5" w:rsidR="009349C7" w:rsidRDefault="00FF06E3" w:rsidP="00FF06E3">
      <w:r>
        <w:t>E</w:t>
      </w:r>
      <w:r w:rsidR="00B06528" w:rsidRPr="00B06528">
        <w:t>xcept that:</w:t>
      </w:r>
    </w:p>
    <w:p w14:paraId="562A5773" w14:textId="77777777" w:rsidR="009349C7" w:rsidRDefault="00B06528" w:rsidP="00346F6E">
      <w:pPr>
        <w:pStyle w:val="ListParagraph"/>
        <w:numPr>
          <w:ilvl w:val="0"/>
          <w:numId w:val="5"/>
        </w:numPr>
        <w:ind w:left="1134" w:hanging="567"/>
      </w:pPr>
      <w:bookmarkStart w:id="107" w:name="_Toc356915594"/>
      <w:r w:rsidRPr="00B06528">
        <w:t>Where "the Contractor" is stated "the Sub-Contractor" shall be substituted.</w:t>
      </w:r>
      <w:bookmarkEnd w:id="107"/>
    </w:p>
    <w:p w14:paraId="562A5774" w14:textId="77777777" w:rsidR="009349C7" w:rsidRDefault="00B06528" w:rsidP="00346F6E">
      <w:pPr>
        <w:pStyle w:val="ListParagraph"/>
        <w:numPr>
          <w:ilvl w:val="0"/>
          <w:numId w:val="5"/>
        </w:numPr>
        <w:ind w:left="1134" w:hanging="567"/>
      </w:pPr>
      <w:bookmarkStart w:id="108" w:name="_Toc356915595"/>
      <w:r w:rsidRPr="00B06528">
        <w:t>Where "the Authority" is stated "the Secretary of State" shall be substituted.</w:t>
      </w:r>
      <w:bookmarkEnd w:id="108"/>
    </w:p>
    <w:p w14:paraId="562A5775" w14:textId="77777777" w:rsidR="009349C7" w:rsidRDefault="00B06528" w:rsidP="00346F6E">
      <w:pPr>
        <w:pStyle w:val="ListParagraph"/>
        <w:numPr>
          <w:ilvl w:val="0"/>
          <w:numId w:val="5"/>
        </w:numPr>
        <w:ind w:left="1134" w:hanging="567"/>
      </w:pPr>
      <w:bookmarkStart w:id="109" w:name="_Toc356915596"/>
      <w:r w:rsidRPr="00B06528">
        <w:t>Where "Contract" is stated "sub-contract" shall be substituted.</w:t>
      </w:r>
      <w:bookmarkEnd w:id="109"/>
    </w:p>
    <w:p w14:paraId="562A5776" w14:textId="77777777" w:rsidR="009349C7" w:rsidRDefault="00B06528" w:rsidP="00346F6E">
      <w:pPr>
        <w:pStyle w:val="ListParagraph"/>
        <w:numPr>
          <w:ilvl w:val="0"/>
          <w:numId w:val="5"/>
        </w:numPr>
        <w:ind w:left="1134" w:hanging="567"/>
      </w:pPr>
      <w:bookmarkStart w:id="110" w:name="_Toc356915597"/>
      <w:r w:rsidRPr="00B06528">
        <w:t>Where "sub-contractor" is stated "further sub-contractor" shall be substituted.</w:t>
      </w:r>
      <w:bookmarkEnd w:id="110"/>
    </w:p>
    <w:p w14:paraId="562A5777" w14:textId="77777777" w:rsidR="009349C7" w:rsidRDefault="00B06528" w:rsidP="00346F6E">
      <w:pPr>
        <w:pStyle w:val="ListParagraph"/>
        <w:numPr>
          <w:ilvl w:val="0"/>
          <w:numId w:val="5"/>
        </w:numPr>
        <w:ind w:left="1134" w:hanging="567"/>
      </w:pPr>
      <w:bookmarkStart w:id="111" w:name="_Toc356915598"/>
      <w:r w:rsidRPr="00B06528">
        <w:t>Where "sub-contract" is stated "further sub-contract" shall be substituted.</w:t>
      </w:r>
      <w:bookmarkEnd w:id="111"/>
    </w:p>
    <w:p w14:paraId="562A5778" w14:textId="77777777" w:rsidR="000C1B73" w:rsidRDefault="000C1B73">
      <w:bookmarkStart w:id="112" w:name="_Toc342569646"/>
    </w:p>
    <w:p w14:paraId="562A5779" w14:textId="77777777" w:rsidR="00683767" w:rsidRDefault="00683767">
      <w:pPr>
        <w:rPr>
          <w:sz w:val="22"/>
        </w:rPr>
        <w:sectPr w:rsidR="00683767" w:rsidSect="00551A76">
          <w:endnotePr>
            <w:numFmt w:val="decimal"/>
          </w:endnotePr>
          <w:pgSz w:w="11907" w:h="16840" w:code="9"/>
          <w:pgMar w:top="1134" w:right="1021" w:bottom="1134" w:left="1134" w:header="720" w:footer="720" w:gutter="0"/>
          <w:cols w:space="720"/>
        </w:sectPr>
      </w:pPr>
    </w:p>
    <w:p w14:paraId="562A577A" w14:textId="774F24AC" w:rsidR="00CD6E13" w:rsidRPr="00CD6E13" w:rsidRDefault="00CD6E13" w:rsidP="00CD6E13">
      <w:pPr>
        <w:jc w:val="right"/>
        <w:rPr>
          <w:szCs w:val="20"/>
        </w:rPr>
      </w:pPr>
      <w:bookmarkStart w:id="113" w:name="_Toc356915599"/>
      <w:bookmarkStart w:id="114" w:name="_Toc356917551"/>
      <w:bookmarkStart w:id="115" w:name="_Toc357694018"/>
      <w:r w:rsidRPr="0089077F">
        <w:rPr>
          <w:b/>
          <w:szCs w:val="20"/>
        </w:rPr>
        <w:t xml:space="preserve">Annex B </w:t>
      </w:r>
      <w:r w:rsidR="0089077F" w:rsidRPr="0089077F">
        <w:rPr>
          <w:b/>
          <w:szCs w:val="20"/>
        </w:rPr>
        <w:t>to</w:t>
      </w:r>
      <w:r w:rsidRPr="0089077F">
        <w:rPr>
          <w:b/>
          <w:szCs w:val="20"/>
        </w:rPr>
        <w:t xml:space="preserve"> Contract</w:t>
      </w:r>
      <w:r w:rsidR="009A290E">
        <w:rPr>
          <w:b/>
          <w:szCs w:val="20"/>
        </w:rPr>
        <w:t xml:space="preserve"> No:</w:t>
      </w:r>
      <w:r w:rsidR="006F3856">
        <w:rPr>
          <w:color w:val="FF0000"/>
          <w:szCs w:val="20"/>
        </w:rPr>
        <w:t xml:space="preserve"> </w:t>
      </w:r>
      <w:r w:rsidR="006F3856" w:rsidRPr="00B23F09">
        <w:rPr>
          <w:szCs w:val="20"/>
        </w:rPr>
        <w:t>DSTLX1000</w:t>
      </w:r>
      <w:r w:rsidR="00B23F09" w:rsidRPr="00B23F09">
        <w:rPr>
          <w:szCs w:val="20"/>
        </w:rPr>
        <w:t>103994</w:t>
      </w:r>
    </w:p>
    <w:p w14:paraId="562A577B" w14:textId="7D9B1110" w:rsidR="009028EB" w:rsidRPr="0089077F" w:rsidRDefault="006173E7" w:rsidP="0089077F">
      <w:pPr>
        <w:pStyle w:val="Heading"/>
        <w:jc w:val="center"/>
        <w:rPr>
          <w:u w:val="single"/>
        </w:rPr>
      </w:pPr>
      <w:r w:rsidRPr="0089077F">
        <w:rPr>
          <w:u w:val="single"/>
        </w:rPr>
        <w:t>Document Marking Scheme</w:t>
      </w:r>
      <w:bookmarkEnd w:id="112"/>
      <w:bookmarkEnd w:id="113"/>
      <w:bookmarkEnd w:id="114"/>
      <w:bookmarkEnd w:id="115"/>
    </w:p>
    <w:p w14:paraId="3EC47DF6" w14:textId="5917248B" w:rsidR="0089077F" w:rsidRPr="00A962B8" w:rsidRDefault="0089077F" w:rsidP="0089077F">
      <w:pPr>
        <w:pStyle w:val="NoSpacing"/>
      </w:pPr>
      <w:r w:rsidRPr="00A962B8">
        <w:t xml:space="preserve">Reports shall comply with the Defence Research Report Specification  which is the format standard for Scientific and Technical Reports prepared for the United Kingdom Ministry of Defence and which can be found via </w:t>
      </w:r>
      <w:hyperlink r:id="rId21" w:history="1">
        <w:r w:rsidRPr="00A962B8">
          <w:rPr>
            <w:rStyle w:val="Hyperlink"/>
            <w:color w:val="auto"/>
          </w:rPr>
          <w:t>the Athena pages on the GOV.UK website</w:t>
        </w:r>
      </w:hyperlink>
      <w:r w:rsidRPr="00A962B8">
        <w:t>.</w:t>
      </w:r>
    </w:p>
    <w:p w14:paraId="40EA83A8" w14:textId="77777777" w:rsidR="0089077F" w:rsidRPr="00A962B8" w:rsidRDefault="0089077F" w:rsidP="0089077F">
      <w:pPr>
        <w:pStyle w:val="NoSpacing"/>
      </w:pPr>
    </w:p>
    <w:p w14:paraId="7225236D" w14:textId="4D16BB64" w:rsidR="0089077F" w:rsidRPr="00A962B8" w:rsidRDefault="0089077F" w:rsidP="0089077F">
      <w:pPr>
        <w:pStyle w:val="NoSpacing"/>
      </w:pPr>
      <w:r w:rsidRPr="00A962B8">
        <w:t xml:space="preserve">The front page of Reports shall carry any notices affecting the custody, transmission or distribution of the report and its copyright status. </w:t>
      </w:r>
      <w:r w:rsidR="003C3181" w:rsidRPr="00A962B8">
        <w:t>Such</w:t>
      </w:r>
      <w:r w:rsidRPr="00A962B8">
        <w:t xml:space="preserve"> notice </w:t>
      </w:r>
      <w:r w:rsidR="003C3181" w:rsidRPr="00A962B8">
        <w:t>must</w:t>
      </w:r>
      <w:r w:rsidRPr="00A962B8">
        <w:t xml:space="preserve"> be in accordance with the terms of the Contract. </w:t>
      </w:r>
      <w:r w:rsidR="003C3181" w:rsidRPr="00A962B8">
        <w:t>The text to be used for the condition of supply statements is included below.</w:t>
      </w:r>
    </w:p>
    <w:p w14:paraId="7C1FC444" w14:textId="77777777" w:rsidR="003C3181" w:rsidRPr="00A962B8" w:rsidRDefault="003C3181" w:rsidP="003C3181">
      <w:pPr>
        <w:pStyle w:val="NoSpacing"/>
      </w:pPr>
      <w:bookmarkStart w:id="116" w:name="_Toc395700439"/>
      <w:bookmarkStart w:id="117" w:name="_Toc342569649"/>
    </w:p>
    <w:p w14:paraId="5EE9283D" w14:textId="77777777" w:rsidR="00A03BB9" w:rsidRPr="00A962B8" w:rsidRDefault="00A03BB9" w:rsidP="003C3181">
      <w:pPr>
        <w:pStyle w:val="NoSpacing"/>
        <w:rPr>
          <w:b/>
          <w:u w:val="single"/>
        </w:rPr>
      </w:pPr>
      <w:r w:rsidRPr="00A962B8">
        <w:rPr>
          <w:b/>
          <w:u w:val="single"/>
        </w:rPr>
        <w:t>Reports comprising Technical Information DEFCON 705 (</w:t>
      </w:r>
      <w:proofErr w:type="spellStart"/>
      <w:r w:rsidRPr="00A962B8">
        <w:rPr>
          <w:b/>
          <w:u w:val="single"/>
        </w:rPr>
        <w:t>Edn</w:t>
      </w:r>
      <w:proofErr w:type="spellEnd"/>
      <w:r w:rsidRPr="00A962B8">
        <w:rPr>
          <w:b/>
          <w:u w:val="single"/>
        </w:rPr>
        <w:t xml:space="preserve"> 11/02)</w:t>
      </w:r>
      <w:bookmarkEnd w:id="116"/>
    </w:p>
    <w:p w14:paraId="24FFEF03" w14:textId="77777777" w:rsidR="003C3181" w:rsidRPr="00A962B8" w:rsidRDefault="003C3181" w:rsidP="003C3181">
      <w:pPr>
        <w:pStyle w:val="NoSpacing"/>
      </w:pPr>
    </w:p>
    <w:tbl>
      <w:tblPr>
        <w:tblStyle w:val="TableGrid"/>
        <w:tblW w:w="0" w:type="auto"/>
        <w:tblLook w:val="04A0" w:firstRow="1" w:lastRow="0" w:firstColumn="1" w:lastColumn="0" w:noHBand="0" w:noVBand="1"/>
      </w:tblPr>
      <w:tblGrid>
        <w:gridCol w:w="4621"/>
        <w:gridCol w:w="4621"/>
      </w:tblGrid>
      <w:tr w:rsidR="00A03BB9" w:rsidRPr="00A962B8" w14:paraId="0DB3A2EC" w14:textId="77777777" w:rsidTr="00A03BB9">
        <w:tc>
          <w:tcPr>
            <w:tcW w:w="4621" w:type="dxa"/>
          </w:tcPr>
          <w:p w14:paraId="35B55B68" w14:textId="77777777" w:rsidR="00A03BB9" w:rsidRPr="00A962B8" w:rsidRDefault="00A03BB9" w:rsidP="00A03BB9">
            <w:pPr>
              <w:pStyle w:val="NoSpacing"/>
              <w:rPr>
                <w:b/>
                <w:sz w:val="20"/>
                <w:szCs w:val="20"/>
              </w:rPr>
            </w:pPr>
            <w:r w:rsidRPr="00A962B8">
              <w:rPr>
                <w:b/>
                <w:sz w:val="20"/>
                <w:szCs w:val="20"/>
              </w:rPr>
              <w:t>Full Rights Version</w:t>
            </w:r>
          </w:p>
          <w:p w14:paraId="25C8B492" w14:textId="77777777" w:rsidR="0089077F" w:rsidRPr="00A962B8" w:rsidRDefault="0089077F" w:rsidP="00A03BB9">
            <w:pPr>
              <w:pStyle w:val="NoSpacing"/>
              <w:rPr>
                <w:sz w:val="20"/>
                <w:szCs w:val="20"/>
              </w:rPr>
            </w:pPr>
          </w:p>
          <w:p w14:paraId="09806945" w14:textId="77777777" w:rsidR="00A03BB9" w:rsidRPr="00A962B8" w:rsidRDefault="00A03BB9" w:rsidP="00A03BB9">
            <w:pPr>
              <w:pStyle w:val="NoSpacing"/>
              <w:rPr>
                <w:sz w:val="20"/>
                <w:szCs w:val="20"/>
              </w:rPr>
            </w:pPr>
            <w:r w:rsidRPr="00A962B8">
              <w:rPr>
                <w:sz w:val="20"/>
                <w:szCs w:val="20"/>
              </w:rPr>
              <w:t>(Mandatory – see Note 1)</w:t>
            </w:r>
          </w:p>
        </w:tc>
        <w:tc>
          <w:tcPr>
            <w:tcW w:w="4621" w:type="dxa"/>
          </w:tcPr>
          <w:p w14:paraId="1E53304B" w14:textId="77777777" w:rsidR="00A03BB9" w:rsidRPr="00A962B8" w:rsidRDefault="00A03BB9" w:rsidP="00A03BB9">
            <w:pPr>
              <w:pStyle w:val="NoSpacing"/>
              <w:rPr>
                <w:b/>
                <w:sz w:val="20"/>
                <w:szCs w:val="20"/>
              </w:rPr>
            </w:pPr>
            <w:r w:rsidRPr="00A962B8">
              <w:rPr>
                <w:b/>
                <w:sz w:val="20"/>
                <w:szCs w:val="20"/>
              </w:rPr>
              <w:t xml:space="preserve">Limited Rights Version </w:t>
            </w:r>
          </w:p>
          <w:p w14:paraId="1FC41CEF" w14:textId="77777777" w:rsidR="0089077F" w:rsidRPr="00A962B8" w:rsidRDefault="0089077F" w:rsidP="00A03BB9">
            <w:pPr>
              <w:pStyle w:val="NoSpacing"/>
              <w:rPr>
                <w:sz w:val="20"/>
                <w:szCs w:val="20"/>
              </w:rPr>
            </w:pPr>
          </w:p>
          <w:p w14:paraId="787077DF" w14:textId="77777777" w:rsidR="00A03BB9" w:rsidRPr="00A962B8" w:rsidRDefault="00A03BB9" w:rsidP="00A03BB9">
            <w:pPr>
              <w:pStyle w:val="NoSpacing"/>
              <w:rPr>
                <w:sz w:val="20"/>
                <w:szCs w:val="20"/>
              </w:rPr>
            </w:pPr>
            <w:r w:rsidRPr="00A962B8">
              <w:rPr>
                <w:sz w:val="20"/>
                <w:szCs w:val="20"/>
              </w:rPr>
              <w:t>(If required to supplement Full Rights Version – see Note 1)</w:t>
            </w:r>
          </w:p>
        </w:tc>
      </w:tr>
      <w:tr w:rsidR="00A03BB9" w:rsidRPr="00A962B8" w14:paraId="72E1BF76" w14:textId="77777777" w:rsidTr="00A03BB9">
        <w:tc>
          <w:tcPr>
            <w:tcW w:w="4621" w:type="dxa"/>
          </w:tcPr>
          <w:p w14:paraId="3F7DE36B" w14:textId="77777777" w:rsidR="00A03BB9" w:rsidRPr="00A962B8" w:rsidRDefault="00A03BB9" w:rsidP="00A03BB9">
            <w:pPr>
              <w:pStyle w:val="NoSpacing"/>
              <w:rPr>
                <w:b/>
                <w:sz w:val="20"/>
                <w:szCs w:val="20"/>
              </w:rPr>
            </w:pPr>
            <w:r w:rsidRPr="00A962B8">
              <w:rPr>
                <w:b/>
                <w:sz w:val="20"/>
                <w:szCs w:val="20"/>
              </w:rPr>
              <w:t>Conditions Of Supply – Full Rights</w:t>
            </w:r>
          </w:p>
          <w:p w14:paraId="01743147" w14:textId="77777777" w:rsidR="00A03BB9" w:rsidRPr="00A962B8" w:rsidRDefault="00A03BB9" w:rsidP="00A03BB9">
            <w:pPr>
              <w:pStyle w:val="NoSpacing"/>
              <w:rPr>
                <w:sz w:val="20"/>
                <w:szCs w:val="20"/>
              </w:rPr>
            </w:pPr>
          </w:p>
          <w:p w14:paraId="5B8A55BD" w14:textId="77777777" w:rsidR="00A03BB9" w:rsidRPr="00A962B8" w:rsidRDefault="00A03BB9" w:rsidP="00A03BB9">
            <w:pPr>
              <w:pStyle w:val="NoSpacing"/>
              <w:rPr>
                <w:sz w:val="20"/>
                <w:szCs w:val="20"/>
              </w:rPr>
            </w:pPr>
            <w:r w:rsidRPr="00A962B8">
              <w:rPr>
                <w:sz w:val="20"/>
                <w:szCs w:val="20"/>
              </w:rPr>
              <w:t>This document is supplied in confidence to MOD in accordance with Contract No [ABC/1234, task XYZ/9876]. (See Note 2)  The document comprises information proprietary to [Supplier name] and whose unauthorised disclosure may cause damage to the interests of [Supplier name].  (See Note 3)</w:t>
            </w:r>
          </w:p>
          <w:p w14:paraId="650813A4" w14:textId="77777777" w:rsidR="00A03BB9" w:rsidRPr="00A962B8" w:rsidRDefault="00A03BB9" w:rsidP="00A03BB9">
            <w:pPr>
              <w:pStyle w:val="NoSpacing"/>
              <w:rPr>
                <w:sz w:val="20"/>
                <w:szCs w:val="20"/>
              </w:rPr>
            </w:pPr>
          </w:p>
          <w:p w14:paraId="01E66E92" w14:textId="77777777" w:rsidR="00A03BB9" w:rsidRPr="00A962B8" w:rsidRDefault="00A03BB9" w:rsidP="00A03BB9">
            <w:pPr>
              <w:pStyle w:val="NoSpacing"/>
              <w:rPr>
                <w:sz w:val="20"/>
                <w:szCs w:val="20"/>
              </w:rPr>
            </w:pPr>
            <w:r w:rsidRPr="00A962B8">
              <w:rPr>
                <w:sz w:val="20"/>
                <w:szCs w:val="20"/>
              </w:rPr>
              <w:t>The document is supplied to MOD as a FULL RIGHTS VERSION under the terms of DEFCON 705 (</w:t>
            </w:r>
            <w:proofErr w:type="spellStart"/>
            <w:r w:rsidRPr="00A962B8">
              <w:rPr>
                <w:sz w:val="20"/>
                <w:szCs w:val="20"/>
              </w:rPr>
              <w:t>Edn</w:t>
            </w:r>
            <w:proofErr w:type="spellEnd"/>
            <w:r w:rsidRPr="00A962B8">
              <w:rPr>
                <w:sz w:val="20"/>
                <w:szCs w:val="20"/>
              </w:rPr>
              <w:t xml:space="preserve"> 11/02) and, except with the prior written permission of [Supplier name], MOD’s rights of use and dissemination in the document are limited to those set out in that Condition and the Contract for the use of Full Rights Versions of Technical Deliverables.</w:t>
            </w:r>
          </w:p>
          <w:p w14:paraId="002C916A" w14:textId="77777777" w:rsidR="00A03BB9" w:rsidRPr="00A962B8" w:rsidRDefault="00A03BB9" w:rsidP="00A03BB9">
            <w:pPr>
              <w:pStyle w:val="NoSpacing"/>
              <w:rPr>
                <w:sz w:val="20"/>
                <w:szCs w:val="20"/>
              </w:rPr>
            </w:pPr>
          </w:p>
          <w:p w14:paraId="48D32FBB" w14:textId="77777777" w:rsidR="00A03BB9" w:rsidRPr="00A962B8" w:rsidRDefault="00A03BB9" w:rsidP="00A03BB9">
            <w:pPr>
              <w:pStyle w:val="NoSpacing"/>
              <w:rPr>
                <w:sz w:val="20"/>
                <w:szCs w:val="20"/>
              </w:rPr>
            </w:pPr>
            <w:r w:rsidRPr="00A962B8">
              <w:rPr>
                <w:sz w:val="20"/>
                <w:szCs w:val="20"/>
              </w:rPr>
              <w:t>Requests for permission for wider use or dissemination should be made to the relevant [Supplier name] Account Manager.</w:t>
            </w:r>
          </w:p>
        </w:tc>
        <w:tc>
          <w:tcPr>
            <w:tcW w:w="4621" w:type="dxa"/>
          </w:tcPr>
          <w:p w14:paraId="68DAE773" w14:textId="77777777" w:rsidR="00A03BB9" w:rsidRPr="00A962B8" w:rsidRDefault="00A03BB9" w:rsidP="00A03BB9">
            <w:pPr>
              <w:pStyle w:val="NoSpacing"/>
              <w:rPr>
                <w:b/>
                <w:sz w:val="20"/>
                <w:szCs w:val="20"/>
              </w:rPr>
            </w:pPr>
            <w:r w:rsidRPr="00A962B8">
              <w:rPr>
                <w:b/>
                <w:sz w:val="20"/>
                <w:szCs w:val="20"/>
              </w:rPr>
              <w:t>Conditions Of Supply – Limited Rights</w:t>
            </w:r>
          </w:p>
          <w:p w14:paraId="61932D8F" w14:textId="77777777" w:rsidR="00A03BB9" w:rsidRPr="00A962B8" w:rsidRDefault="00A03BB9" w:rsidP="00A03BB9">
            <w:pPr>
              <w:pStyle w:val="NoSpacing"/>
              <w:rPr>
                <w:sz w:val="20"/>
                <w:szCs w:val="20"/>
              </w:rPr>
            </w:pPr>
          </w:p>
          <w:p w14:paraId="30EE2482" w14:textId="77777777" w:rsidR="00A03BB9" w:rsidRPr="00A962B8" w:rsidRDefault="00A03BB9" w:rsidP="00A03BB9">
            <w:pPr>
              <w:pStyle w:val="NoSpacing"/>
              <w:rPr>
                <w:sz w:val="20"/>
                <w:szCs w:val="20"/>
              </w:rPr>
            </w:pPr>
            <w:r w:rsidRPr="00A962B8">
              <w:rPr>
                <w:sz w:val="20"/>
                <w:szCs w:val="20"/>
              </w:rPr>
              <w:t>This document is supplied in confidence to MOD in accordance with Contract No [ABC/1234, task XYZ/9876]. (See Note 2)  The document comprises information proprietary to [Supplier name] and whose unauthorised disclosure may cause damage to the interests of [Supplier name].  (See Note 3)</w:t>
            </w:r>
          </w:p>
          <w:p w14:paraId="66B94DF4" w14:textId="77777777" w:rsidR="00A03BB9" w:rsidRPr="00A962B8" w:rsidRDefault="00A03BB9" w:rsidP="00A03BB9">
            <w:pPr>
              <w:pStyle w:val="NoSpacing"/>
              <w:rPr>
                <w:sz w:val="20"/>
                <w:szCs w:val="20"/>
              </w:rPr>
            </w:pPr>
          </w:p>
          <w:p w14:paraId="3AFB6120" w14:textId="6647ACB3" w:rsidR="00A03BB9" w:rsidRPr="00A962B8" w:rsidRDefault="00A03BB9" w:rsidP="00A03BB9">
            <w:pPr>
              <w:pStyle w:val="NoSpacing"/>
              <w:rPr>
                <w:sz w:val="20"/>
                <w:szCs w:val="20"/>
              </w:rPr>
            </w:pPr>
            <w:r w:rsidRPr="00A962B8">
              <w:rPr>
                <w:sz w:val="20"/>
                <w:szCs w:val="20"/>
              </w:rPr>
              <w:t>The document is supplied to MOD as a LIMITED RIGHTS VERSION under the terms of DEFCON 705 (</w:t>
            </w:r>
            <w:proofErr w:type="spellStart"/>
            <w:r w:rsidRPr="00A962B8">
              <w:rPr>
                <w:sz w:val="20"/>
                <w:szCs w:val="20"/>
              </w:rPr>
              <w:t>Edn</w:t>
            </w:r>
            <w:proofErr w:type="spellEnd"/>
            <w:r w:rsidRPr="00A962B8">
              <w:rPr>
                <w:sz w:val="20"/>
                <w:szCs w:val="20"/>
              </w:rPr>
              <w:t xml:space="preserve"> 11/02) and, except with the prior written permission of [Supplier name]</w:t>
            </w:r>
            <w:proofErr w:type="gramStart"/>
            <w:r w:rsidRPr="00A962B8">
              <w:rPr>
                <w:sz w:val="20"/>
                <w:szCs w:val="20"/>
              </w:rPr>
              <w:t>,</w:t>
            </w:r>
            <w:proofErr w:type="gramEnd"/>
            <w:r w:rsidRPr="00A962B8">
              <w:rPr>
                <w:sz w:val="20"/>
                <w:szCs w:val="20"/>
              </w:rPr>
              <w:t xml:space="preserve"> MOD’s rights of dissemination of the document are limited to UK government departments and to service providers under the terms of Clause 14 of DEFCON 705.</w:t>
            </w:r>
          </w:p>
          <w:p w14:paraId="58C9D08E" w14:textId="77777777" w:rsidR="00A03BB9" w:rsidRPr="00A962B8" w:rsidRDefault="00A03BB9" w:rsidP="00A03BB9">
            <w:pPr>
              <w:pStyle w:val="NoSpacing"/>
              <w:rPr>
                <w:sz w:val="20"/>
                <w:szCs w:val="20"/>
              </w:rPr>
            </w:pPr>
          </w:p>
          <w:p w14:paraId="5152BFCF" w14:textId="77777777" w:rsidR="00A03BB9" w:rsidRPr="00A962B8" w:rsidRDefault="00A03BB9" w:rsidP="00A03BB9">
            <w:pPr>
              <w:pStyle w:val="NoSpacing"/>
              <w:rPr>
                <w:sz w:val="20"/>
                <w:szCs w:val="20"/>
              </w:rPr>
            </w:pPr>
            <w:r w:rsidRPr="00A962B8">
              <w:rPr>
                <w:sz w:val="20"/>
                <w:szCs w:val="20"/>
              </w:rPr>
              <w:t>Requests for permission for wider use or dissemination should be made to the relevant [Supplier name] Account Manager.</w:t>
            </w:r>
          </w:p>
          <w:p w14:paraId="6E955B70" w14:textId="77777777" w:rsidR="00A03BB9" w:rsidRPr="00A962B8" w:rsidRDefault="00A03BB9" w:rsidP="00A03BB9">
            <w:pPr>
              <w:pStyle w:val="NoSpacing"/>
              <w:rPr>
                <w:sz w:val="20"/>
                <w:szCs w:val="20"/>
              </w:rPr>
            </w:pPr>
            <w:r w:rsidRPr="00A962B8">
              <w:rPr>
                <w:sz w:val="20"/>
                <w:szCs w:val="20"/>
              </w:rPr>
              <w:t xml:space="preserve"> </w:t>
            </w:r>
          </w:p>
        </w:tc>
      </w:tr>
    </w:tbl>
    <w:p w14:paraId="597B01BC" w14:textId="77777777" w:rsidR="00A03BB9" w:rsidRPr="00A962B8" w:rsidRDefault="00A03BB9" w:rsidP="003C3181">
      <w:pPr>
        <w:pStyle w:val="NoSpacing"/>
      </w:pPr>
    </w:p>
    <w:p w14:paraId="5EFE6A7A" w14:textId="77777777" w:rsidR="00A03BB9" w:rsidRPr="00A962B8" w:rsidRDefault="00A03BB9" w:rsidP="003C3181">
      <w:pPr>
        <w:pStyle w:val="NoSpacing"/>
      </w:pPr>
      <w:r w:rsidRPr="00A962B8">
        <w:t>Notes:</w:t>
      </w:r>
    </w:p>
    <w:p w14:paraId="6147BAB6" w14:textId="77777777" w:rsidR="00A03BB9" w:rsidRPr="00A962B8" w:rsidRDefault="00A03BB9" w:rsidP="003C3181">
      <w:pPr>
        <w:pStyle w:val="NoSpacing"/>
      </w:pPr>
    </w:p>
    <w:p w14:paraId="17D2C3A4" w14:textId="77777777" w:rsidR="00A03BB9" w:rsidRPr="00A962B8" w:rsidRDefault="00A03BB9" w:rsidP="0089077F">
      <w:pPr>
        <w:pStyle w:val="NoSpacing"/>
      </w:pPr>
      <w:r w:rsidRPr="00A962B8">
        <w:t>1. A Full Rights version is required for every deliverable report.  An additional Limited Rights version of the report should also be provided in accordance with clause 9 of DEFCON 705 where the Full Rights version does not include all of the required deliverable Technical Information.</w:t>
      </w:r>
    </w:p>
    <w:p w14:paraId="4F58C56F" w14:textId="77777777" w:rsidR="00A03BB9" w:rsidRPr="00A962B8" w:rsidRDefault="00A03BB9" w:rsidP="0089077F">
      <w:pPr>
        <w:pStyle w:val="NoSpacing"/>
      </w:pPr>
      <w:r w:rsidRPr="00A962B8">
        <w:t>2. This must always be the customer’s contract number.</w:t>
      </w:r>
    </w:p>
    <w:p w14:paraId="2657B5CD" w14:textId="77777777" w:rsidR="00A03BB9" w:rsidRPr="00A962B8" w:rsidRDefault="00A03BB9" w:rsidP="0089077F">
      <w:pPr>
        <w:pStyle w:val="NoSpacing"/>
      </w:pPr>
      <w:r w:rsidRPr="00A962B8">
        <w:t>3. If subcontractor information is included in reports subject to DEFCON 705 then, unless the IPR in that information is owned by [Supplier name], the text in brackets should be amended in the first case to refer to the subcontractor(s) by name in addition to [Supplier name], and in the second case by referring to the companies concerned.</w:t>
      </w:r>
    </w:p>
    <w:p w14:paraId="57679D9F" w14:textId="77777777" w:rsidR="00A03BB9" w:rsidRPr="00A962B8" w:rsidRDefault="00A03BB9" w:rsidP="0089077F">
      <w:pPr>
        <w:pStyle w:val="NoSpacing"/>
      </w:pPr>
      <w:r w:rsidRPr="00A962B8">
        <w:t>4. If conditions other than DEFCON 705 apply to third party information included in reports subject to DEFCON 705, then [Supplier name] commercial staff should be consulted for advice on the appropriate means of identification and marking.</w:t>
      </w:r>
    </w:p>
    <w:p w14:paraId="09811777" w14:textId="77777777" w:rsidR="003C3181" w:rsidRPr="003C3181" w:rsidRDefault="003C3181">
      <w:pPr>
        <w:spacing w:after="0"/>
        <w:rPr>
          <w:rFonts w:cs="Arial"/>
          <w:bCs/>
          <w:color w:val="FF0000"/>
        </w:rPr>
      </w:pPr>
    </w:p>
    <w:p w14:paraId="02DB49D0" w14:textId="77777777" w:rsidR="00A962B8" w:rsidRDefault="00A962B8" w:rsidP="00FF06E3">
      <w:pPr>
        <w:pStyle w:val="BodyText1"/>
        <w:jc w:val="right"/>
        <w:rPr>
          <w:rFonts w:ascii="Arial" w:hAnsi="Arial" w:cs="Arial"/>
          <w:b/>
          <w:bCs/>
          <w:color w:val="000000"/>
          <w:sz w:val="20"/>
        </w:rPr>
      </w:pPr>
    </w:p>
    <w:p w14:paraId="31AB7127" w14:textId="77777777" w:rsidR="00A962B8" w:rsidRDefault="00A962B8" w:rsidP="00FF06E3">
      <w:pPr>
        <w:pStyle w:val="BodyText1"/>
        <w:jc w:val="right"/>
        <w:rPr>
          <w:rFonts w:ascii="Arial" w:hAnsi="Arial" w:cs="Arial"/>
          <w:b/>
          <w:bCs/>
          <w:color w:val="000000"/>
          <w:sz w:val="20"/>
        </w:rPr>
      </w:pPr>
    </w:p>
    <w:p w14:paraId="0D9BB1A8" w14:textId="0F70F9BD" w:rsidR="00FF06E3" w:rsidRPr="00781096" w:rsidRDefault="00FF06E3" w:rsidP="00FF06E3">
      <w:pPr>
        <w:pStyle w:val="BodyText1"/>
        <w:jc w:val="right"/>
        <w:rPr>
          <w:rFonts w:ascii="Arial" w:hAnsi="Arial" w:cs="Arial"/>
          <w:bCs/>
          <w:color w:val="000000"/>
          <w:sz w:val="20"/>
        </w:rPr>
      </w:pPr>
      <w:r w:rsidRPr="009A290E">
        <w:rPr>
          <w:rFonts w:ascii="Arial" w:hAnsi="Arial" w:cs="Arial"/>
          <w:b/>
          <w:bCs/>
          <w:color w:val="000000"/>
          <w:sz w:val="20"/>
        </w:rPr>
        <w:t>Annex C to Contract No:</w:t>
      </w:r>
      <w:r w:rsidR="006F3856">
        <w:rPr>
          <w:rFonts w:ascii="Arial" w:hAnsi="Arial" w:cs="Arial"/>
          <w:bCs/>
          <w:color w:val="000000"/>
          <w:sz w:val="20"/>
        </w:rPr>
        <w:t xml:space="preserve"> DSTLX1000</w:t>
      </w:r>
      <w:r w:rsidR="00B23F09">
        <w:rPr>
          <w:rFonts w:ascii="Arial" w:hAnsi="Arial" w:cs="Arial"/>
          <w:bCs/>
          <w:color w:val="000000"/>
          <w:sz w:val="20"/>
        </w:rPr>
        <w:t>103994</w:t>
      </w:r>
    </w:p>
    <w:p w14:paraId="28FB3F1E" w14:textId="77777777" w:rsidR="00FF06E3" w:rsidRPr="00291313" w:rsidRDefault="00FF06E3" w:rsidP="00FF06E3">
      <w:pPr>
        <w:jc w:val="right"/>
        <w:rPr>
          <w:rFonts w:cs="Arial"/>
          <w:sz w:val="22"/>
        </w:rPr>
      </w:pPr>
    </w:p>
    <w:p w14:paraId="2C457640" w14:textId="28B06D98" w:rsidR="00FF06E3" w:rsidRPr="00A03BB9" w:rsidRDefault="00A03BB9" w:rsidP="00A03BB9">
      <w:pPr>
        <w:pStyle w:val="NoSpacing"/>
        <w:jc w:val="center"/>
        <w:rPr>
          <w:b/>
          <w:sz w:val="22"/>
          <w:u w:val="single"/>
        </w:rPr>
      </w:pPr>
      <w:r w:rsidRPr="00A03BB9">
        <w:rPr>
          <w:b/>
          <w:sz w:val="22"/>
          <w:u w:val="single"/>
        </w:rPr>
        <w:t xml:space="preserve">List </w:t>
      </w:r>
      <w:proofErr w:type="gramStart"/>
      <w:r w:rsidRPr="00A03BB9">
        <w:rPr>
          <w:b/>
          <w:sz w:val="22"/>
          <w:u w:val="single"/>
        </w:rPr>
        <w:t>Of</w:t>
      </w:r>
      <w:proofErr w:type="gramEnd"/>
      <w:r w:rsidRPr="00A03BB9">
        <w:rPr>
          <w:b/>
          <w:sz w:val="22"/>
          <w:u w:val="single"/>
        </w:rPr>
        <w:t xml:space="preserve"> Contract Deliverables And Milestones</w:t>
      </w:r>
    </w:p>
    <w:p w14:paraId="7FD64EC9" w14:textId="77777777" w:rsidR="00FF06E3" w:rsidRPr="00A03BB9" w:rsidRDefault="00FF06E3" w:rsidP="00A03BB9">
      <w:pPr>
        <w:pStyle w:val="NoSpacing"/>
      </w:pPr>
    </w:p>
    <w:p w14:paraId="5B99778B" w14:textId="77777777" w:rsidR="00FF06E3" w:rsidRPr="00A03BB9" w:rsidRDefault="00FF06E3" w:rsidP="00A03BB9">
      <w:pPr>
        <w:pStyle w:val="NoSpacing"/>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110"/>
        <w:gridCol w:w="1418"/>
        <w:gridCol w:w="1559"/>
        <w:gridCol w:w="2410"/>
      </w:tblGrid>
      <w:tr w:rsidR="00FF06E3" w:rsidRPr="00A03BB9" w14:paraId="1065A2E7" w14:textId="77777777" w:rsidTr="0089077F">
        <w:trPr>
          <w:cantSplit/>
        </w:trPr>
        <w:tc>
          <w:tcPr>
            <w:tcW w:w="710" w:type="dxa"/>
          </w:tcPr>
          <w:p w14:paraId="298BF95F" w14:textId="77777777" w:rsidR="00FF06E3" w:rsidRPr="00A03BB9" w:rsidRDefault="00FF06E3" w:rsidP="00A03BB9">
            <w:pPr>
              <w:pStyle w:val="NoSpacing"/>
            </w:pPr>
            <w:r w:rsidRPr="00A03BB9">
              <w:t>No</w:t>
            </w:r>
          </w:p>
        </w:tc>
        <w:tc>
          <w:tcPr>
            <w:tcW w:w="4110" w:type="dxa"/>
          </w:tcPr>
          <w:p w14:paraId="79EA7E3C" w14:textId="60A23C11" w:rsidR="00FF06E3" w:rsidRPr="00A03BB9" w:rsidRDefault="000B2643" w:rsidP="00A03BB9">
            <w:pPr>
              <w:pStyle w:val="NoSpacing"/>
            </w:pPr>
            <w:r w:rsidRPr="00A03BB9">
              <w:t xml:space="preserve">   </w:t>
            </w:r>
            <w:r w:rsidR="00FF06E3" w:rsidRPr="00A03BB9">
              <w:t>Description</w:t>
            </w:r>
          </w:p>
        </w:tc>
        <w:tc>
          <w:tcPr>
            <w:tcW w:w="1418" w:type="dxa"/>
          </w:tcPr>
          <w:p w14:paraId="33F9C400" w14:textId="77777777" w:rsidR="00FF06E3" w:rsidRPr="00A03BB9" w:rsidRDefault="00FF06E3" w:rsidP="00A03BB9">
            <w:pPr>
              <w:pStyle w:val="NoSpacing"/>
            </w:pPr>
            <w:r w:rsidRPr="00A03BB9">
              <w:t>Target Due Date</w:t>
            </w:r>
          </w:p>
        </w:tc>
        <w:tc>
          <w:tcPr>
            <w:tcW w:w="1559" w:type="dxa"/>
          </w:tcPr>
          <w:p w14:paraId="46A650BF" w14:textId="378FE172" w:rsidR="00FF06E3" w:rsidRPr="00A03BB9" w:rsidRDefault="00FF06E3" w:rsidP="0089077F">
            <w:pPr>
              <w:pStyle w:val="NoSpacing"/>
            </w:pPr>
            <w:r w:rsidRPr="00A03BB9">
              <w:t>Milestone £</w:t>
            </w:r>
          </w:p>
        </w:tc>
        <w:tc>
          <w:tcPr>
            <w:tcW w:w="2410" w:type="dxa"/>
          </w:tcPr>
          <w:p w14:paraId="7574797D" w14:textId="77777777" w:rsidR="00FF06E3" w:rsidRPr="00A03BB9" w:rsidRDefault="00FF06E3" w:rsidP="00A03BB9">
            <w:pPr>
              <w:pStyle w:val="NoSpacing"/>
            </w:pPr>
            <w:r w:rsidRPr="00A03BB9">
              <w:t xml:space="preserve">State whether </w:t>
            </w:r>
            <w:proofErr w:type="spellStart"/>
            <w:r w:rsidRPr="00A03BB9">
              <w:t>Defcon</w:t>
            </w:r>
            <w:proofErr w:type="spellEnd"/>
            <w:r w:rsidRPr="00A03BB9">
              <w:t xml:space="preserve"> 705 “Full Rights” or “Limited Rights” deliverable  *</w:t>
            </w:r>
          </w:p>
        </w:tc>
      </w:tr>
      <w:tr w:rsidR="00854C46" w:rsidRPr="00A03BB9" w14:paraId="46FC7B50" w14:textId="77777777" w:rsidTr="0089077F">
        <w:trPr>
          <w:cantSplit/>
        </w:trPr>
        <w:tc>
          <w:tcPr>
            <w:tcW w:w="710" w:type="dxa"/>
          </w:tcPr>
          <w:p w14:paraId="26274060" w14:textId="77777777" w:rsidR="00854C46" w:rsidRPr="00A03BB9" w:rsidRDefault="00854C46" w:rsidP="00A03BB9">
            <w:pPr>
              <w:pStyle w:val="NoSpacing"/>
            </w:pPr>
            <w:r w:rsidRPr="00A03BB9">
              <w:t>1</w:t>
            </w:r>
          </w:p>
        </w:tc>
        <w:tc>
          <w:tcPr>
            <w:tcW w:w="4110" w:type="dxa"/>
          </w:tcPr>
          <w:p w14:paraId="4ADD6F27" w14:textId="3500E3CA" w:rsidR="00854C46" w:rsidRPr="00A03BB9" w:rsidRDefault="00854C46" w:rsidP="00285C70">
            <w:pPr>
              <w:pStyle w:val="NoSpacing"/>
            </w:pPr>
            <w:r w:rsidRPr="00A5398B">
              <w:t xml:space="preserve">D1 </w:t>
            </w:r>
            <w:r>
              <w:t xml:space="preserve">progress </w:t>
            </w:r>
            <w:r w:rsidRPr="00A5398B">
              <w:t>report</w:t>
            </w:r>
            <w:r>
              <w:t xml:space="preserve"> – fusion of peptide onto fibre surfaces</w:t>
            </w:r>
          </w:p>
        </w:tc>
        <w:tc>
          <w:tcPr>
            <w:tcW w:w="1418" w:type="dxa"/>
          </w:tcPr>
          <w:p w14:paraId="2BFE0190" w14:textId="4DEEB8A2" w:rsidR="00854C46" w:rsidRPr="00A03BB9" w:rsidRDefault="00854C46" w:rsidP="00383434">
            <w:pPr>
              <w:pStyle w:val="NoSpacing"/>
            </w:pPr>
            <w:r>
              <w:t>31/12/</w:t>
            </w:r>
            <w:r w:rsidRPr="00A5398B">
              <w:t>1</w:t>
            </w:r>
            <w:r>
              <w:t>6</w:t>
            </w:r>
          </w:p>
        </w:tc>
        <w:tc>
          <w:tcPr>
            <w:tcW w:w="1559" w:type="dxa"/>
          </w:tcPr>
          <w:p w14:paraId="4A8EB559" w14:textId="6CE132BE" w:rsidR="00854C46" w:rsidRPr="00A03BB9" w:rsidRDefault="00854C46" w:rsidP="00285C70">
            <w:pPr>
              <w:pStyle w:val="NoSpacing"/>
            </w:pPr>
            <w:r w:rsidRPr="00FD7539">
              <w:rPr>
                <w:rFonts w:cs="Arial"/>
                <w:sz w:val="18"/>
                <w:szCs w:val="18"/>
              </w:rPr>
              <w:t>[REDACTED]</w:t>
            </w:r>
          </w:p>
        </w:tc>
        <w:tc>
          <w:tcPr>
            <w:tcW w:w="2410" w:type="dxa"/>
          </w:tcPr>
          <w:p w14:paraId="5FCFEE79" w14:textId="60CB8B2C" w:rsidR="00854C46" w:rsidRPr="00A03BB9" w:rsidRDefault="00854C46" w:rsidP="00A03BB9">
            <w:pPr>
              <w:pStyle w:val="NoSpacing"/>
            </w:pPr>
            <w:r w:rsidRPr="00A5398B">
              <w:t>Full rights deliverable</w:t>
            </w:r>
          </w:p>
        </w:tc>
      </w:tr>
      <w:tr w:rsidR="00854C46" w:rsidRPr="00A03BB9" w14:paraId="243112AA" w14:textId="77777777" w:rsidTr="0089077F">
        <w:trPr>
          <w:cantSplit/>
        </w:trPr>
        <w:tc>
          <w:tcPr>
            <w:tcW w:w="710" w:type="dxa"/>
          </w:tcPr>
          <w:p w14:paraId="0B81A802" w14:textId="09A5BC2F" w:rsidR="00854C46" w:rsidRPr="00A03BB9" w:rsidRDefault="00854C46" w:rsidP="00A03BB9">
            <w:pPr>
              <w:pStyle w:val="NoSpacing"/>
            </w:pPr>
            <w:r>
              <w:t>2</w:t>
            </w:r>
          </w:p>
        </w:tc>
        <w:tc>
          <w:tcPr>
            <w:tcW w:w="4110" w:type="dxa"/>
          </w:tcPr>
          <w:p w14:paraId="081706B5" w14:textId="5AA6D70D" w:rsidR="00854C46" w:rsidRPr="00A5398B" w:rsidRDefault="00854C46" w:rsidP="00285C70">
            <w:pPr>
              <w:pStyle w:val="NoSpacing"/>
            </w:pPr>
            <w:r>
              <w:t xml:space="preserve">D3 progress </w:t>
            </w:r>
            <w:r w:rsidRPr="00A5398B">
              <w:t>report</w:t>
            </w:r>
            <w:r>
              <w:t xml:space="preserve"> – bio-mineralisation on fibre demonstrated</w:t>
            </w:r>
          </w:p>
        </w:tc>
        <w:tc>
          <w:tcPr>
            <w:tcW w:w="1418" w:type="dxa"/>
          </w:tcPr>
          <w:p w14:paraId="76691586" w14:textId="1E3513C3" w:rsidR="00854C46" w:rsidRPr="00A5398B" w:rsidRDefault="00854C46" w:rsidP="00F5634E">
            <w:pPr>
              <w:pStyle w:val="NoSpacing"/>
            </w:pPr>
            <w:r w:rsidRPr="00546660">
              <w:t>31/</w:t>
            </w:r>
            <w:r>
              <w:t>03</w:t>
            </w:r>
            <w:r w:rsidRPr="00546660">
              <w:t>/1</w:t>
            </w:r>
            <w:r>
              <w:t>7</w:t>
            </w:r>
          </w:p>
        </w:tc>
        <w:tc>
          <w:tcPr>
            <w:tcW w:w="1559" w:type="dxa"/>
          </w:tcPr>
          <w:p w14:paraId="386BA713" w14:textId="2C8F0890" w:rsidR="00854C46" w:rsidRPr="00A5398B" w:rsidRDefault="00854C46" w:rsidP="00285C70">
            <w:pPr>
              <w:pStyle w:val="NoSpacing"/>
            </w:pPr>
            <w:r w:rsidRPr="00FD7539">
              <w:rPr>
                <w:rFonts w:cs="Arial"/>
                <w:sz w:val="18"/>
                <w:szCs w:val="18"/>
              </w:rPr>
              <w:t>[REDACTED]</w:t>
            </w:r>
          </w:p>
        </w:tc>
        <w:tc>
          <w:tcPr>
            <w:tcW w:w="2410" w:type="dxa"/>
          </w:tcPr>
          <w:p w14:paraId="14F55E58" w14:textId="3928CCF4" w:rsidR="00854C46" w:rsidRPr="00A5398B" w:rsidRDefault="00854C46" w:rsidP="00A03BB9">
            <w:pPr>
              <w:pStyle w:val="NoSpacing"/>
            </w:pPr>
            <w:r w:rsidRPr="00A5398B">
              <w:t>Full rights deliverable</w:t>
            </w:r>
          </w:p>
        </w:tc>
      </w:tr>
      <w:tr w:rsidR="00854C46" w:rsidRPr="00A03BB9" w14:paraId="4B11B8A1" w14:textId="77777777" w:rsidTr="00F5634E">
        <w:trPr>
          <w:cantSplit/>
          <w:trHeight w:val="695"/>
        </w:trPr>
        <w:tc>
          <w:tcPr>
            <w:tcW w:w="710" w:type="dxa"/>
          </w:tcPr>
          <w:p w14:paraId="628A405F" w14:textId="032E487C" w:rsidR="00854C46" w:rsidRPr="00A03BB9" w:rsidRDefault="00854C46" w:rsidP="00A03BB9">
            <w:pPr>
              <w:pStyle w:val="NoSpacing"/>
            </w:pPr>
            <w:r>
              <w:t>3</w:t>
            </w:r>
          </w:p>
        </w:tc>
        <w:tc>
          <w:tcPr>
            <w:tcW w:w="4110" w:type="dxa"/>
          </w:tcPr>
          <w:p w14:paraId="05AB3999" w14:textId="72BD3D60" w:rsidR="00854C46" w:rsidRDefault="00854C46" w:rsidP="00F5634E">
            <w:pPr>
              <w:pStyle w:val="NoSpacing"/>
            </w:pPr>
            <w:r>
              <w:t>D4 Final report including:-</w:t>
            </w:r>
          </w:p>
          <w:p w14:paraId="14CD443A" w14:textId="77777777" w:rsidR="00854C46" w:rsidRDefault="00854C46" w:rsidP="00F5634E">
            <w:pPr>
              <w:pStyle w:val="NoSpacing"/>
            </w:pPr>
            <w:r>
              <w:t>Costed phase 2 proposal;</w:t>
            </w:r>
          </w:p>
          <w:p w14:paraId="21BF2DE7" w14:textId="708DBD23" w:rsidR="00854C46" w:rsidRDefault="00854C46" w:rsidP="00F5634E">
            <w:pPr>
              <w:pStyle w:val="NoSpacing"/>
            </w:pPr>
            <w:r>
              <w:t>Attendance at demonstration event planned to be held July-August 2017 (date &amp; venue to be confirmed);</w:t>
            </w:r>
          </w:p>
          <w:p w14:paraId="6CD4761E" w14:textId="3E50BFAC" w:rsidR="00854C46" w:rsidRPr="00A03BB9" w:rsidRDefault="00854C46" w:rsidP="00F5634E">
            <w:pPr>
              <w:pStyle w:val="NoSpacing"/>
            </w:pPr>
            <w:r>
              <w:t>with completion of all work under this contract</w:t>
            </w:r>
          </w:p>
        </w:tc>
        <w:tc>
          <w:tcPr>
            <w:tcW w:w="1418" w:type="dxa"/>
          </w:tcPr>
          <w:p w14:paraId="2DC45589" w14:textId="6625FA2F" w:rsidR="00854C46" w:rsidRPr="00A03BB9" w:rsidRDefault="00854C46" w:rsidP="00285C70">
            <w:pPr>
              <w:pStyle w:val="NoSpacing"/>
            </w:pPr>
            <w:r w:rsidRPr="00546660">
              <w:t>3</w:t>
            </w:r>
            <w:r>
              <w:t>0</w:t>
            </w:r>
            <w:r w:rsidRPr="00546660">
              <w:t>/</w:t>
            </w:r>
            <w:r>
              <w:t>06</w:t>
            </w:r>
            <w:r w:rsidRPr="00546660">
              <w:t>/1</w:t>
            </w:r>
            <w:r>
              <w:t>7</w:t>
            </w:r>
          </w:p>
        </w:tc>
        <w:tc>
          <w:tcPr>
            <w:tcW w:w="1559" w:type="dxa"/>
          </w:tcPr>
          <w:p w14:paraId="60122D2D" w14:textId="1CC26E83" w:rsidR="00854C46" w:rsidRPr="00A03BB9" w:rsidRDefault="00854C46" w:rsidP="00285C70">
            <w:pPr>
              <w:pStyle w:val="NoSpacing"/>
            </w:pPr>
            <w:r w:rsidRPr="00FD7539">
              <w:rPr>
                <w:rFonts w:cs="Arial"/>
                <w:sz w:val="18"/>
                <w:szCs w:val="18"/>
              </w:rPr>
              <w:t>[REDACTED]</w:t>
            </w:r>
          </w:p>
        </w:tc>
        <w:tc>
          <w:tcPr>
            <w:tcW w:w="2410" w:type="dxa"/>
          </w:tcPr>
          <w:p w14:paraId="345C1155" w14:textId="4A110E22" w:rsidR="00854C46" w:rsidRPr="00A03BB9" w:rsidRDefault="00854C46" w:rsidP="00A03BB9">
            <w:pPr>
              <w:pStyle w:val="NoSpacing"/>
            </w:pPr>
            <w:r w:rsidRPr="00546660">
              <w:t>Full rights deliverable</w:t>
            </w:r>
          </w:p>
        </w:tc>
      </w:tr>
    </w:tbl>
    <w:p w14:paraId="01E4CEA9" w14:textId="435A12E6" w:rsidR="00FF06E3" w:rsidRPr="00A03BB9" w:rsidRDefault="00FF06E3" w:rsidP="00A03BB9">
      <w:pPr>
        <w:pStyle w:val="NoSpacing"/>
      </w:pPr>
    </w:p>
    <w:p w14:paraId="41D8D886" w14:textId="0B0C668E" w:rsidR="00FF06E3" w:rsidRPr="00A03BB9" w:rsidRDefault="00FF06E3" w:rsidP="00A03BB9">
      <w:pPr>
        <w:pStyle w:val="NoSpacing"/>
      </w:pPr>
      <w:r w:rsidRPr="00A03BB9">
        <w:t xml:space="preserve">*Note: Where a </w:t>
      </w:r>
      <w:r w:rsidR="00A03BB9">
        <w:t>DEFCON</w:t>
      </w:r>
      <w:r w:rsidRPr="00A03BB9">
        <w:t xml:space="preserve"> 705 “Limited Rights” deliverable has been agreed (e.g. due to drivers like proprietary IPR) then this must be accompanied by the equivalent “Full Rights” deliverable, as required by </w:t>
      </w:r>
      <w:proofErr w:type="spellStart"/>
      <w:r w:rsidRPr="00A03BB9">
        <w:t>Defcon</w:t>
      </w:r>
      <w:proofErr w:type="spellEnd"/>
      <w:r w:rsidRPr="00A03BB9">
        <w:t xml:space="preserve"> 705 Clause 9. Both types of deliverable must be separately included in the above list. </w:t>
      </w:r>
    </w:p>
    <w:p w14:paraId="72D9E76A" w14:textId="77777777" w:rsidR="008C00BD" w:rsidRPr="00A03BB9" w:rsidRDefault="008C00BD" w:rsidP="00A03BB9">
      <w:pPr>
        <w:pStyle w:val="NoSpacing"/>
        <w:sectPr w:rsidR="008C00BD" w:rsidRPr="00A03BB9" w:rsidSect="00551A76">
          <w:endnotePr>
            <w:numFmt w:val="decimal"/>
          </w:endnotePr>
          <w:pgSz w:w="11907" w:h="16840" w:code="9"/>
          <w:pgMar w:top="1134" w:right="1021" w:bottom="1134" w:left="1134" w:header="720" w:footer="720" w:gutter="0"/>
          <w:cols w:space="720"/>
        </w:sectPr>
      </w:pPr>
    </w:p>
    <w:p w14:paraId="562A5863" w14:textId="77777777" w:rsidR="009028EB" w:rsidRDefault="00E365F6" w:rsidP="00117685">
      <w:pPr>
        <w:pStyle w:val="Heading"/>
        <w:jc w:val="center"/>
      </w:pPr>
      <w:bookmarkStart w:id="118" w:name="_Toc356915603"/>
      <w:bookmarkStart w:id="119" w:name="_Toc356917555"/>
      <w:bookmarkStart w:id="120" w:name="_Toc357694022"/>
      <w:r w:rsidRPr="00E365F6">
        <w:t>Appendix – Addresses and other information</w:t>
      </w:r>
      <w:bookmarkEnd w:id="117"/>
      <w:bookmarkEnd w:id="118"/>
      <w:bookmarkEnd w:id="119"/>
      <w:bookmarkEnd w:id="120"/>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
        <w:gridCol w:w="4196"/>
        <w:gridCol w:w="284"/>
        <w:gridCol w:w="4196"/>
        <w:gridCol w:w="284"/>
      </w:tblGrid>
      <w:tr w:rsidR="00E365F6" w14:paraId="562A5865" w14:textId="77777777" w:rsidTr="006119B2">
        <w:trPr>
          <w:trHeight w:hRule="exact" w:val="851"/>
        </w:trPr>
        <w:tc>
          <w:tcPr>
            <w:tcW w:w="9244" w:type="dxa"/>
            <w:gridSpan w:val="5"/>
            <w:shd w:val="clear" w:color="auto" w:fill="C6D9F1"/>
          </w:tcPr>
          <w:p w14:paraId="562A5864" w14:textId="77777777" w:rsidR="00AF2EE5" w:rsidRDefault="00E365F6">
            <w:pPr>
              <w:rPr>
                <w:sz w:val="16"/>
                <w:szCs w:val="16"/>
              </w:rPr>
            </w:pPr>
            <w:bookmarkStart w:id="121" w:name="_Toc328469587"/>
            <w:bookmarkStart w:id="122" w:name="_Toc328470909"/>
            <w:bookmarkStart w:id="123" w:name="_Toc328472950"/>
            <w:bookmarkStart w:id="124" w:name="_Toc331168613"/>
            <w:r w:rsidRPr="0063554B">
              <w:t>Appendix - Addresses and Other Information</w:t>
            </w:r>
            <w:bookmarkEnd w:id="121"/>
            <w:bookmarkEnd w:id="122"/>
            <w:bookmarkEnd w:id="123"/>
            <w:bookmarkEnd w:id="124"/>
          </w:p>
        </w:tc>
      </w:tr>
      <w:tr w:rsidR="00E365F6" w14:paraId="562A5879" w14:textId="77777777" w:rsidTr="006119B2">
        <w:trPr>
          <w:trHeight w:hRule="exact" w:val="2552"/>
        </w:trPr>
        <w:tc>
          <w:tcPr>
            <w:tcW w:w="284" w:type="dxa"/>
            <w:shd w:val="clear" w:color="auto" w:fill="C6D9F1"/>
          </w:tcPr>
          <w:p w14:paraId="562A5866" w14:textId="77777777" w:rsidR="000C1B73" w:rsidRDefault="000C1B73">
            <w:pPr>
              <w:rPr>
                <w:sz w:val="16"/>
                <w:szCs w:val="16"/>
              </w:rPr>
            </w:pPr>
          </w:p>
        </w:tc>
        <w:tc>
          <w:tcPr>
            <w:tcW w:w="4196" w:type="dxa"/>
          </w:tcPr>
          <w:p w14:paraId="562A5867" w14:textId="77777777" w:rsidR="003540D9" w:rsidRDefault="003540D9">
            <w:bookmarkStart w:id="125" w:name="_Toc328399286"/>
            <w:bookmarkStart w:id="126" w:name="_Toc328467304"/>
            <w:r>
              <w:t>Box 1</w:t>
            </w:r>
          </w:p>
          <w:bookmarkEnd w:id="125"/>
          <w:bookmarkEnd w:id="126"/>
          <w:p w14:paraId="2499D5F6" w14:textId="3B470220" w:rsidR="006F3856" w:rsidRDefault="006F3856" w:rsidP="006F3856">
            <w:pPr>
              <w:spacing w:after="0"/>
              <w:rPr>
                <w:rFonts w:cs="Arial"/>
              </w:rPr>
            </w:pPr>
            <w:r>
              <w:rPr>
                <w:rFonts w:cs="Arial"/>
              </w:rPr>
              <w:t xml:space="preserve">Name </w:t>
            </w:r>
            <w:r w:rsidR="00854C46" w:rsidRPr="003D79AC">
              <w:rPr>
                <w:rFonts w:cs="Arial"/>
                <w:sz w:val="18"/>
                <w:szCs w:val="18"/>
              </w:rPr>
              <w:t>[REDACTED]</w:t>
            </w:r>
          </w:p>
          <w:p w14:paraId="3CB1F690" w14:textId="77777777" w:rsidR="006F3856" w:rsidRPr="006C4F29" w:rsidRDefault="006F3856" w:rsidP="006F3856">
            <w:pPr>
              <w:spacing w:after="0"/>
              <w:rPr>
                <w:rFonts w:cs="Arial"/>
              </w:rPr>
            </w:pPr>
            <w:r w:rsidRPr="006C4F29">
              <w:rPr>
                <w:rFonts w:cs="Arial"/>
              </w:rPr>
              <w:t xml:space="preserve">Commercial Officer </w:t>
            </w:r>
          </w:p>
          <w:p w14:paraId="124CD4FF" w14:textId="77777777" w:rsidR="006F3856" w:rsidRPr="006C4F29" w:rsidRDefault="006F3856" w:rsidP="006F3856">
            <w:pPr>
              <w:spacing w:after="0"/>
              <w:rPr>
                <w:rFonts w:cs="Arial"/>
              </w:rPr>
            </w:pPr>
            <w:r w:rsidRPr="006C4F29">
              <w:rPr>
                <w:rFonts w:cs="Arial"/>
              </w:rPr>
              <w:t xml:space="preserve">Dstl  </w:t>
            </w:r>
            <w:proofErr w:type="spellStart"/>
            <w:r w:rsidRPr="006C4F29">
              <w:rPr>
                <w:rFonts w:cs="Arial"/>
              </w:rPr>
              <w:t>Porton</w:t>
            </w:r>
            <w:proofErr w:type="spellEnd"/>
            <w:r w:rsidRPr="006C4F29">
              <w:rPr>
                <w:rFonts w:cs="Arial"/>
              </w:rPr>
              <w:t xml:space="preserve"> Down</w:t>
            </w:r>
          </w:p>
          <w:p w14:paraId="2893F695" w14:textId="77777777" w:rsidR="006F3856" w:rsidRPr="006C4F29" w:rsidRDefault="006F3856" w:rsidP="006F3856">
            <w:pPr>
              <w:spacing w:after="0"/>
              <w:rPr>
                <w:rFonts w:cs="Arial"/>
              </w:rPr>
            </w:pPr>
            <w:r w:rsidRPr="006C4F29">
              <w:rPr>
                <w:rFonts w:cs="Arial"/>
              </w:rPr>
              <w:t>Salisbury</w:t>
            </w:r>
          </w:p>
          <w:p w14:paraId="4F677198" w14:textId="77777777" w:rsidR="006F3856" w:rsidRPr="006C4F29" w:rsidRDefault="006F3856" w:rsidP="006F3856">
            <w:pPr>
              <w:spacing w:after="0"/>
              <w:rPr>
                <w:rFonts w:cs="Arial"/>
              </w:rPr>
            </w:pPr>
            <w:r w:rsidRPr="006C4F29">
              <w:rPr>
                <w:rFonts w:cs="Arial"/>
              </w:rPr>
              <w:t>Wiltshire  SP4 0JQ</w:t>
            </w:r>
          </w:p>
          <w:p w14:paraId="4E7DA84A" w14:textId="57A64F99" w:rsidR="006F3856" w:rsidRPr="006C4F29" w:rsidRDefault="006F3856" w:rsidP="006F3856">
            <w:pPr>
              <w:spacing w:after="0"/>
              <w:rPr>
                <w:rFonts w:cs="Arial"/>
              </w:rPr>
            </w:pPr>
            <w:r w:rsidRPr="006C4F29">
              <w:rPr>
                <w:rFonts w:cs="Arial"/>
              </w:rPr>
              <w:t xml:space="preserve">Tel: </w:t>
            </w:r>
            <w:r w:rsidR="00854C46" w:rsidRPr="003D79AC">
              <w:rPr>
                <w:rFonts w:cs="Arial"/>
                <w:sz w:val="18"/>
                <w:szCs w:val="18"/>
              </w:rPr>
              <w:t>[REDACTED]</w:t>
            </w:r>
            <w:r>
              <w:rPr>
                <w:rFonts w:cs="Arial"/>
              </w:rPr>
              <w:t xml:space="preserve"> </w:t>
            </w:r>
          </w:p>
          <w:p w14:paraId="45ADF114" w14:textId="33AA3616" w:rsidR="006F3856" w:rsidRDefault="006F3856" w:rsidP="006F3856">
            <w:pPr>
              <w:rPr>
                <w:sz w:val="16"/>
                <w:szCs w:val="16"/>
              </w:rPr>
            </w:pPr>
            <w:r w:rsidRPr="006C4F29">
              <w:rPr>
                <w:rFonts w:cs="Arial"/>
              </w:rPr>
              <w:t xml:space="preserve">e-mail: </w:t>
            </w:r>
            <w:r w:rsidR="00854C46" w:rsidRPr="003D79AC">
              <w:rPr>
                <w:rFonts w:cs="Arial"/>
                <w:sz w:val="18"/>
                <w:szCs w:val="18"/>
              </w:rPr>
              <w:t>[REDACTED]</w:t>
            </w:r>
            <w:r>
              <w:rPr>
                <w:rFonts w:cs="Arial"/>
              </w:rPr>
              <w:t>@dstl.gov.uk</w:t>
            </w:r>
            <w:r>
              <w:rPr>
                <w:sz w:val="16"/>
                <w:szCs w:val="16"/>
              </w:rPr>
              <w:t xml:space="preserve"> </w:t>
            </w:r>
          </w:p>
          <w:p w14:paraId="562A586E" w14:textId="3B063A48" w:rsidR="00AF2EE5" w:rsidRDefault="00E365F6" w:rsidP="006F3856">
            <w:pPr>
              <w:tabs>
                <w:tab w:val="left" w:pos="850"/>
              </w:tabs>
              <w:spacing w:after="0"/>
              <w:rPr>
                <w:sz w:val="16"/>
                <w:szCs w:val="16"/>
              </w:rPr>
            </w:pPr>
            <w:r w:rsidRPr="003C35BD">
              <w:rPr>
                <w:sz w:val="16"/>
                <w:szCs w:val="16"/>
              </w:rPr>
              <w:tab/>
            </w:r>
          </w:p>
        </w:tc>
        <w:tc>
          <w:tcPr>
            <w:tcW w:w="284" w:type="dxa"/>
            <w:shd w:val="clear" w:color="auto" w:fill="C6D9F1"/>
          </w:tcPr>
          <w:p w14:paraId="562A586F" w14:textId="77777777" w:rsidR="000C1B73" w:rsidRDefault="000C1B73">
            <w:pPr>
              <w:rPr>
                <w:sz w:val="16"/>
                <w:szCs w:val="16"/>
              </w:rPr>
            </w:pPr>
          </w:p>
        </w:tc>
        <w:tc>
          <w:tcPr>
            <w:tcW w:w="4196" w:type="dxa"/>
          </w:tcPr>
          <w:p w14:paraId="562A5870" w14:textId="77777777" w:rsidR="003540D9" w:rsidRDefault="003540D9">
            <w:bookmarkStart w:id="127" w:name="_Toc328399287"/>
            <w:bookmarkStart w:id="128" w:name="_Toc328467305"/>
            <w:r>
              <w:t>Box 2</w:t>
            </w:r>
          </w:p>
          <w:bookmarkEnd w:id="127"/>
          <w:bookmarkEnd w:id="128"/>
          <w:p w14:paraId="2881DDC2" w14:textId="03011843" w:rsidR="006F3856" w:rsidRDefault="006F3856" w:rsidP="006F3856">
            <w:pPr>
              <w:spacing w:after="0"/>
              <w:rPr>
                <w:rFonts w:cs="Arial"/>
              </w:rPr>
            </w:pPr>
            <w:r>
              <w:rPr>
                <w:rFonts w:cs="Arial"/>
              </w:rPr>
              <w:t xml:space="preserve">Name </w:t>
            </w:r>
            <w:r w:rsidR="00854C46" w:rsidRPr="003D79AC">
              <w:rPr>
                <w:rFonts w:cs="Arial"/>
                <w:sz w:val="18"/>
                <w:szCs w:val="18"/>
              </w:rPr>
              <w:t>[REDACTED]</w:t>
            </w:r>
            <w:bookmarkStart w:id="129" w:name="_GoBack"/>
            <w:bookmarkEnd w:id="129"/>
            <w:r>
              <w:rPr>
                <w:rFonts w:cs="Arial"/>
              </w:rPr>
              <w:t xml:space="preserve">                 </w:t>
            </w:r>
          </w:p>
          <w:p w14:paraId="19251FE4" w14:textId="77777777" w:rsidR="006F3856" w:rsidRDefault="006F3856" w:rsidP="006F3856">
            <w:pPr>
              <w:spacing w:after="0"/>
              <w:rPr>
                <w:rFonts w:cs="Arial"/>
              </w:rPr>
            </w:pPr>
            <w:r>
              <w:rPr>
                <w:rFonts w:cs="Arial"/>
              </w:rPr>
              <w:t xml:space="preserve">Dstl </w:t>
            </w:r>
            <w:proofErr w:type="spellStart"/>
            <w:r>
              <w:rPr>
                <w:rFonts w:cs="Arial"/>
              </w:rPr>
              <w:t>Porton</w:t>
            </w:r>
            <w:proofErr w:type="spellEnd"/>
            <w:r>
              <w:rPr>
                <w:rFonts w:cs="Arial"/>
              </w:rPr>
              <w:t xml:space="preserve"> Down, </w:t>
            </w:r>
          </w:p>
          <w:p w14:paraId="40451B16" w14:textId="77777777" w:rsidR="006F3856" w:rsidRDefault="006F3856" w:rsidP="006F3856">
            <w:pPr>
              <w:spacing w:after="0"/>
              <w:rPr>
                <w:rFonts w:cs="Arial"/>
              </w:rPr>
            </w:pPr>
            <w:smartTag w:uri="urn:schemas-microsoft-com:office:smarttags" w:element="place">
              <w:smartTag w:uri="urn:schemas-microsoft-com:office:smarttags" w:element="City">
                <w:r>
                  <w:rPr>
                    <w:rFonts w:cs="Arial"/>
                  </w:rPr>
                  <w:t>Salisbury</w:t>
                </w:r>
              </w:smartTag>
            </w:smartTag>
            <w:r>
              <w:rPr>
                <w:rFonts w:cs="Arial"/>
              </w:rPr>
              <w:t xml:space="preserve">,      </w:t>
            </w:r>
          </w:p>
          <w:p w14:paraId="362CE9BE" w14:textId="77777777" w:rsidR="006F3856" w:rsidRDefault="006F3856" w:rsidP="006F3856">
            <w:pPr>
              <w:spacing w:after="0"/>
              <w:rPr>
                <w:rFonts w:cs="Arial"/>
              </w:rPr>
            </w:pPr>
            <w:r>
              <w:rPr>
                <w:rFonts w:cs="Arial"/>
              </w:rPr>
              <w:t>SP4 0JQ</w:t>
            </w:r>
          </w:p>
          <w:p w14:paraId="740FF430" w14:textId="50CCBB92" w:rsidR="006F3856" w:rsidRDefault="006F3856" w:rsidP="006F3856">
            <w:pPr>
              <w:spacing w:after="0"/>
              <w:rPr>
                <w:rFonts w:cs="Arial"/>
                <w:lang w:eastAsia="en-GB"/>
              </w:rPr>
            </w:pPr>
            <w:r>
              <w:rPr>
                <w:rFonts w:cs="Arial"/>
              </w:rPr>
              <w:t xml:space="preserve">Tel: </w:t>
            </w:r>
            <w:r w:rsidR="00854C46" w:rsidRPr="003D79AC">
              <w:rPr>
                <w:rFonts w:cs="Arial"/>
                <w:sz w:val="18"/>
                <w:szCs w:val="18"/>
              </w:rPr>
              <w:t>[REDACTED]</w:t>
            </w:r>
          </w:p>
          <w:p w14:paraId="562A5877" w14:textId="74E8B5BB" w:rsidR="00AF2EE5" w:rsidRDefault="006F3856" w:rsidP="006F3856">
            <w:pPr>
              <w:tabs>
                <w:tab w:val="left" w:pos="906"/>
              </w:tabs>
              <w:spacing w:after="0"/>
              <w:rPr>
                <w:sz w:val="16"/>
                <w:szCs w:val="16"/>
              </w:rPr>
            </w:pPr>
            <w:r>
              <w:rPr>
                <w:rFonts w:cs="Arial"/>
              </w:rPr>
              <w:t xml:space="preserve">Email: </w:t>
            </w:r>
            <w:r w:rsidR="00854C46" w:rsidRPr="003D79AC">
              <w:rPr>
                <w:rFonts w:cs="Arial"/>
                <w:sz w:val="18"/>
                <w:szCs w:val="18"/>
              </w:rPr>
              <w:t>[REDACTED]</w:t>
            </w:r>
            <w:r>
              <w:rPr>
                <w:rFonts w:cs="Arial"/>
              </w:rPr>
              <w:t>@dstl.gov.uk</w:t>
            </w:r>
            <w:r w:rsidR="005E7810">
              <w:rPr>
                <w:sz w:val="16"/>
                <w:szCs w:val="16"/>
              </w:rPr>
              <w:tab/>
            </w:r>
          </w:p>
        </w:tc>
        <w:tc>
          <w:tcPr>
            <w:tcW w:w="284" w:type="dxa"/>
            <w:shd w:val="clear" w:color="auto" w:fill="C6D9F1"/>
          </w:tcPr>
          <w:p w14:paraId="562A5878" w14:textId="77777777" w:rsidR="000C1B73" w:rsidRDefault="000C1B73">
            <w:pPr>
              <w:rPr>
                <w:sz w:val="16"/>
                <w:szCs w:val="16"/>
              </w:rPr>
            </w:pPr>
          </w:p>
        </w:tc>
      </w:tr>
      <w:tr w:rsidR="00E365F6" w14:paraId="562A587B" w14:textId="77777777" w:rsidTr="006119B2">
        <w:trPr>
          <w:trHeight w:hRule="exact" w:val="284"/>
        </w:trPr>
        <w:tc>
          <w:tcPr>
            <w:tcW w:w="9244" w:type="dxa"/>
            <w:gridSpan w:val="5"/>
            <w:shd w:val="clear" w:color="auto" w:fill="C6D9F1"/>
          </w:tcPr>
          <w:p w14:paraId="562A587A" w14:textId="77777777" w:rsidR="000C1B73" w:rsidRDefault="000C1B73">
            <w:pPr>
              <w:rPr>
                <w:sz w:val="16"/>
                <w:szCs w:val="16"/>
              </w:rPr>
            </w:pPr>
          </w:p>
        </w:tc>
      </w:tr>
      <w:tr w:rsidR="00E365F6" w14:paraId="562A5888" w14:textId="77777777" w:rsidTr="006119B2">
        <w:trPr>
          <w:trHeight w:hRule="exact" w:val="2552"/>
        </w:trPr>
        <w:tc>
          <w:tcPr>
            <w:tcW w:w="284" w:type="dxa"/>
            <w:shd w:val="clear" w:color="auto" w:fill="C6D9F1"/>
          </w:tcPr>
          <w:p w14:paraId="562A587C" w14:textId="77777777" w:rsidR="000C1B73" w:rsidRDefault="000C1B73">
            <w:pPr>
              <w:rPr>
                <w:sz w:val="16"/>
                <w:szCs w:val="16"/>
              </w:rPr>
            </w:pPr>
          </w:p>
        </w:tc>
        <w:tc>
          <w:tcPr>
            <w:tcW w:w="4196" w:type="dxa"/>
          </w:tcPr>
          <w:p w14:paraId="562A587D" w14:textId="77777777" w:rsidR="003540D9" w:rsidRDefault="003540D9">
            <w:bookmarkStart w:id="130" w:name="_Toc328399288"/>
            <w:bookmarkStart w:id="131" w:name="_Toc328467306"/>
            <w:r>
              <w:t>Box 3</w:t>
            </w:r>
          </w:p>
          <w:p w14:paraId="562A587E" w14:textId="77777777" w:rsidR="000C1B73" w:rsidRDefault="00E365F6">
            <w:r w:rsidRPr="0063554B">
              <w:t>Drawings/Specifications are available from:</w:t>
            </w:r>
            <w:bookmarkEnd w:id="130"/>
            <w:bookmarkEnd w:id="131"/>
          </w:p>
          <w:p w14:paraId="562A587F" w14:textId="77777777" w:rsidR="000C1B73" w:rsidRDefault="00E365F6">
            <w:pPr>
              <w:rPr>
                <w:sz w:val="16"/>
                <w:szCs w:val="16"/>
              </w:rPr>
            </w:pPr>
            <w:r w:rsidRPr="003C35BD">
              <w:rPr>
                <w:sz w:val="16"/>
                <w:szCs w:val="16"/>
              </w:rPr>
              <w:t>See box 2</w:t>
            </w:r>
          </w:p>
        </w:tc>
        <w:tc>
          <w:tcPr>
            <w:tcW w:w="284" w:type="dxa"/>
            <w:shd w:val="clear" w:color="auto" w:fill="C6D9F1"/>
          </w:tcPr>
          <w:p w14:paraId="562A5880" w14:textId="77777777" w:rsidR="000C1B73" w:rsidRDefault="000C1B73">
            <w:pPr>
              <w:rPr>
                <w:sz w:val="16"/>
                <w:szCs w:val="16"/>
              </w:rPr>
            </w:pPr>
          </w:p>
        </w:tc>
        <w:tc>
          <w:tcPr>
            <w:tcW w:w="4196" w:type="dxa"/>
          </w:tcPr>
          <w:p w14:paraId="562A5881" w14:textId="77777777" w:rsidR="003540D9" w:rsidRDefault="003540D9">
            <w:pPr>
              <w:spacing w:after="120"/>
              <w:rPr>
                <w:szCs w:val="20"/>
              </w:rPr>
            </w:pPr>
            <w:bookmarkStart w:id="132" w:name="_Toc328399289"/>
            <w:bookmarkStart w:id="133" w:name="_Toc328467307"/>
            <w:r>
              <w:rPr>
                <w:szCs w:val="20"/>
              </w:rPr>
              <w:t>Box 4</w:t>
            </w:r>
          </w:p>
          <w:p w14:paraId="07E46C6B" w14:textId="481DD93F" w:rsidR="00051307" w:rsidRPr="00051307" w:rsidRDefault="00051307">
            <w:pPr>
              <w:spacing w:after="120"/>
              <w:rPr>
                <w:sz w:val="16"/>
                <w:szCs w:val="16"/>
              </w:rPr>
            </w:pPr>
            <w:r w:rsidRPr="00051307">
              <w:rPr>
                <w:sz w:val="16"/>
                <w:szCs w:val="16"/>
              </w:rPr>
              <w:t>Quality Assurance Representative</w:t>
            </w:r>
          </w:p>
          <w:bookmarkEnd w:id="132"/>
          <w:bookmarkEnd w:id="133"/>
          <w:p w14:paraId="7221DFE7" w14:textId="77777777" w:rsidR="00051307" w:rsidRPr="00051307" w:rsidRDefault="00051307" w:rsidP="00051307">
            <w:pPr>
              <w:pStyle w:val="NoSpacing"/>
              <w:rPr>
                <w:sz w:val="16"/>
                <w:szCs w:val="16"/>
              </w:rPr>
            </w:pPr>
            <w:r w:rsidRPr="00051307">
              <w:rPr>
                <w:sz w:val="16"/>
                <w:szCs w:val="16"/>
              </w:rPr>
              <w:t xml:space="preserve">Commercial </w:t>
            </w:r>
            <w:proofErr w:type="gramStart"/>
            <w:r w:rsidRPr="00051307">
              <w:rPr>
                <w:sz w:val="16"/>
                <w:szCs w:val="16"/>
              </w:rPr>
              <w:t>staff are</w:t>
            </w:r>
            <w:proofErr w:type="gramEnd"/>
            <w:r w:rsidRPr="00051307">
              <w:rPr>
                <w:sz w:val="16"/>
                <w:szCs w:val="16"/>
              </w:rPr>
              <w:t xml:space="preserve"> reminded that all Quality Assurance requirements should be listed under the General Contract Conditions. </w:t>
            </w:r>
          </w:p>
          <w:p w14:paraId="1897A638" w14:textId="77777777" w:rsidR="00051307" w:rsidRPr="00051307" w:rsidRDefault="00051307" w:rsidP="00051307">
            <w:pPr>
              <w:pStyle w:val="NoSpacing"/>
              <w:rPr>
                <w:sz w:val="16"/>
                <w:szCs w:val="16"/>
              </w:rPr>
            </w:pPr>
          </w:p>
          <w:p w14:paraId="0CD06B38" w14:textId="77777777" w:rsidR="00051307" w:rsidRPr="00051307" w:rsidRDefault="00051307" w:rsidP="00051307">
            <w:pPr>
              <w:pStyle w:val="NoSpacing"/>
              <w:rPr>
                <w:sz w:val="16"/>
                <w:szCs w:val="16"/>
              </w:rPr>
            </w:pPr>
            <w:r w:rsidRPr="00051307">
              <w:rPr>
                <w:sz w:val="16"/>
                <w:szCs w:val="16"/>
              </w:rPr>
              <w:t xml:space="preserve">AQAPS and DEF STANs are available from UK Defence Standardization, for access to the documents and details of the helpdesk visit </w:t>
            </w:r>
            <w:hyperlink r:id="rId22" w:tooltip="http://dstan.uwh.diif.r.mil.uk/" w:history="1">
              <w:r w:rsidRPr="00051307">
                <w:rPr>
                  <w:rStyle w:val="Hyperlink"/>
                  <w:sz w:val="16"/>
                  <w:szCs w:val="16"/>
                </w:rPr>
                <w:t>http://dstan.uwh.diif.r.mil.uk</w:t>
              </w:r>
            </w:hyperlink>
            <w:hyperlink r:id="rId23" w:tooltip="http://www.dstan.dii.r.mil.uk/" w:history="1">
              <w:r w:rsidRPr="00051307">
                <w:rPr>
                  <w:rStyle w:val="Hyperlink"/>
                  <w:sz w:val="16"/>
                  <w:szCs w:val="16"/>
                </w:rPr>
                <w:t>/ </w:t>
              </w:r>
            </w:hyperlink>
            <w:r w:rsidRPr="00051307">
              <w:rPr>
                <w:sz w:val="16"/>
                <w:szCs w:val="16"/>
              </w:rPr>
              <w:t xml:space="preserve"> [intranet] or </w:t>
            </w:r>
            <w:hyperlink r:id="rId24" w:tooltip="https://www.dstan.mod.uk/" w:history="1">
              <w:r w:rsidRPr="00051307">
                <w:rPr>
                  <w:rStyle w:val="Hyperlink"/>
                  <w:sz w:val="16"/>
                  <w:szCs w:val="16"/>
                </w:rPr>
                <w:t>https://www.dstan.mod.uk/</w:t>
              </w:r>
            </w:hyperlink>
            <w:r w:rsidRPr="00051307">
              <w:rPr>
                <w:sz w:val="16"/>
                <w:szCs w:val="16"/>
              </w:rPr>
              <w:t xml:space="preserve"> [extranet, registration needed].</w:t>
            </w:r>
          </w:p>
          <w:p w14:paraId="562A5886" w14:textId="162F1FB6" w:rsidR="00D33611" w:rsidRDefault="00D33611">
            <w:pPr>
              <w:rPr>
                <w:sz w:val="16"/>
                <w:szCs w:val="16"/>
              </w:rPr>
            </w:pPr>
          </w:p>
        </w:tc>
        <w:tc>
          <w:tcPr>
            <w:tcW w:w="284" w:type="dxa"/>
            <w:shd w:val="clear" w:color="auto" w:fill="C6D9F1"/>
          </w:tcPr>
          <w:p w14:paraId="562A5887" w14:textId="77777777" w:rsidR="000C1B73" w:rsidRDefault="000C1B73">
            <w:pPr>
              <w:rPr>
                <w:sz w:val="16"/>
                <w:szCs w:val="16"/>
              </w:rPr>
            </w:pPr>
          </w:p>
        </w:tc>
      </w:tr>
      <w:tr w:rsidR="00E365F6" w14:paraId="562A588A" w14:textId="77777777" w:rsidTr="006119B2">
        <w:trPr>
          <w:trHeight w:hRule="exact" w:val="284"/>
        </w:trPr>
        <w:tc>
          <w:tcPr>
            <w:tcW w:w="9244" w:type="dxa"/>
            <w:gridSpan w:val="5"/>
            <w:shd w:val="clear" w:color="auto" w:fill="C6D9F1"/>
          </w:tcPr>
          <w:p w14:paraId="562A5889" w14:textId="5C1E69FB" w:rsidR="000C1B73" w:rsidRDefault="000C1B73">
            <w:pPr>
              <w:rPr>
                <w:sz w:val="16"/>
                <w:szCs w:val="16"/>
              </w:rPr>
            </w:pPr>
          </w:p>
        </w:tc>
      </w:tr>
      <w:tr w:rsidR="00E365F6" w14:paraId="562A589C" w14:textId="77777777" w:rsidTr="006119B2">
        <w:trPr>
          <w:trHeight w:hRule="exact" w:val="2835"/>
        </w:trPr>
        <w:tc>
          <w:tcPr>
            <w:tcW w:w="284" w:type="dxa"/>
            <w:shd w:val="clear" w:color="auto" w:fill="C6D9F1"/>
          </w:tcPr>
          <w:p w14:paraId="562A588B" w14:textId="77777777" w:rsidR="000C1B73" w:rsidRDefault="000C1B73">
            <w:pPr>
              <w:rPr>
                <w:sz w:val="16"/>
                <w:szCs w:val="16"/>
              </w:rPr>
            </w:pPr>
          </w:p>
        </w:tc>
        <w:tc>
          <w:tcPr>
            <w:tcW w:w="4196" w:type="dxa"/>
          </w:tcPr>
          <w:p w14:paraId="562A588C" w14:textId="77777777" w:rsidR="003540D9" w:rsidRDefault="003540D9">
            <w:pPr>
              <w:spacing w:after="120"/>
            </w:pPr>
            <w:bookmarkStart w:id="134" w:name="_Toc328399290"/>
            <w:bookmarkStart w:id="135" w:name="_Toc328467308"/>
            <w:r>
              <w:t>Box 5</w:t>
            </w:r>
          </w:p>
          <w:p w14:paraId="562A588D" w14:textId="77777777" w:rsidR="00AF2EE5" w:rsidRDefault="00E365F6">
            <w:pPr>
              <w:spacing w:after="120"/>
            </w:pPr>
            <w:r w:rsidRPr="00246AB2">
              <w:t>Bill Paying Branch:</w:t>
            </w:r>
            <w:bookmarkEnd w:id="134"/>
            <w:bookmarkEnd w:id="135"/>
          </w:p>
          <w:p w14:paraId="562A588E" w14:textId="77777777" w:rsidR="00AF2EE5" w:rsidRPr="003540D9" w:rsidRDefault="00E365F6">
            <w:pPr>
              <w:spacing w:after="120"/>
              <w:rPr>
                <w:sz w:val="14"/>
                <w:szCs w:val="14"/>
              </w:rPr>
            </w:pPr>
            <w:r w:rsidRPr="003540D9">
              <w:rPr>
                <w:sz w:val="14"/>
                <w:szCs w:val="14"/>
              </w:rPr>
              <w:t>The Contract Number must be shown on all invoices</w:t>
            </w:r>
          </w:p>
          <w:p w14:paraId="562A588F" w14:textId="77777777" w:rsidR="00AF2EE5" w:rsidRPr="003540D9" w:rsidRDefault="00E365F6">
            <w:pPr>
              <w:spacing w:after="0"/>
              <w:rPr>
                <w:sz w:val="14"/>
                <w:szCs w:val="14"/>
              </w:rPr>
            </w:pPr>
            <w:r w:rsidRPr="003540D9">
              <w:rPr>
                <w:sz w:val="14"/>
                <w:szCs w:val="14"/>
              </w:rPr>
              <w:t>Dstl Accounts Payable</w:t>
            </w:r>
          </w:p>
          <w:p w14:paraId="562A5890" w14:textId="77777777" w:rsidR="00AF2EE5" w:rsidRPr="003540D9" w:rsidRDefault="00E365F6">
            <w:pPr>
              <w:spacing w:after="0"/>
              <w:rPr>
                <w:sz w:val="14"/>
                <w:szCs w:val="14"/>
              </w:rPr>
            </w:pPr>
            <w:r w:rsidRPr="003540D9">
              <w:rPr>
                <w:sz w:val="14"/>
                <w:szCs w:val="14"/>
              </w:rPr>
              <w:t>PO Box 325</w:t>
            </w:r>
          </w:p>
          <w:p w14:paraId="562A5891" w14:textId="77777777" w:rsidR="00AF2EE5" w:rsidRPr="003540D9" w:rsidRDefault="00E365F6">
            <w:pPr>
              <w:spacing w:after="0"/>
              <w:rPr>
                <w:sz w:val="14"/>
                <w:szCs w:val="14"/>
              </w:rPr>
            </w:pPr>
            <w:proofErr w:type="spellStart"/>
            <w:r w:rsidRPr="003540D9">
              <w:rPr>
                <w:sz w:val="14"/>
                <w:szCs w:val="14"/>
              </w:rPr>
              <w:t>Portsdown</w:t>
            </w:r>
            <w:proofErr w:type="spellEnd"/>
            <w:r w:rsidRPr="003540D9">
              <w:rPr>
                <w:sz w:val="14"/>
                <w:szCs w:val="14"/>
              </w:rPr>
              <w:t xml:space="preserve"> West, </w:t>
            </w:r>
            <w:proofErr w:type="spellStart"/>
            <w:r w:rsidRPr="003540D9">
              <w:rPr>
                <w:sz w:val="14"/>
                <w:szCs w:val="14"/>
              </w:rPr>
              <w:t>Portsdown</w:t>
            </w:r>
            <w:proofErr w:type="spellEnd"/>
            <w:r w:rsidRPr="003540D9">
              <w:rPr>
                <w:sz w:val="14"/>
                <w:szCs w:val="14"/>
              </w:rPr>
              <w:t xml:space="preserve"> Hill Road</w:t>
            </w:r>
          </w:p>
          <w:p w14:paraId="562A5892" w14:textId="77777777" w:rsidR="00AF2EE5" w:rsidRPr="003540D9" w:rsidRDefault="00E365F6">
            <w:pPr>
              <w:spacing w:after="0"/>
              <w:rPr>
                <w:sz w:val="14"/>
                <w:szCs w:val="14"/>
              </w:rPr>
            </w:pPr>
            <w:r w:rsidRPr="003540D9">
              <w:rPr>
                <w:sz w:val="14"/>
                <w:szCs w:val="14"/>
              </w:rPr>
              <w:t>FAREHAM, HAMPSHIRE, PO14 9HL</w:t>
            </w:r>
          </w:p>
          <w:p w14:paraId="562A5893" w14:textId="77777777" w:rsidR="00AF2EE5" w:rsidRPr="003540D9" w:rsidRDefault="00E365F6">
            <w:pPr>
              <w:spacing w:after="120"/>
              <w:rPr>
                <w:sz w:val="14"/>
                <w:szCs w:val="14"/>
              </w:rPr>
            </w:pPr>
            <w:r w:rsidRPr="003540D9">
              <w:rPr>
                <w:sz w:val="14"/>
                <w:szCs w:val="14"/>
              </w:rPr>
              <w:t>United Kingdom</w:t>
            </w:r>
          </w:p>
          <w:p w14:paraId="562A5894" w14:textId="77777777" w:rsidR="00AF2EE5" w:rsidRPr="003540D9" w:rsidRDefault="00E365F6">
            <w:pPr>
              <w:spacing w:after="0"/>
              <w:rPr>
                <w:sz w:val="14"/>
                <w:szCs w:val="14"/>
              </w:rPr>
            </w:pPr>
            <w:r w:rsidRPr="003540D9">
              <w:rPr>
                <w:sz w:val="14"/>
                <w:szCs w:val="14"/>
              </w:rPr>
              <w:t>Tel: 023 9253 2444</w:t>
            </w:r>
          </w:p>
          <w:p w14:paraId="562A5895" w14:textId="77777777" w:rsidR="00AF2EE5" w:rsidRPr="003540D9" w:rsidRDefault="00E365F6">
            <w:pPr>
              <w:spacing w:after="120"/>
              <w:rPr>
                <w:sz w:val="14"/>
                <w:szCs w:val="14"/>
              </w:rPr>
            </w:pPr>
            <w:r w:rsidRPr="003540D9">
              <w:rPr>
                <w:sz w:val="14"/>
                <w:szCs w:val="14"/>
              </w:rPr>
              <w:t>Fax: 023 9253 2043</w:t>
            </w:r>
          </w:p>
          <w:p w14:paraId="562A5896" w14:textId="77777777" w:rsidR="00AF2EE5" w:rsidRDefault="00E365F6">
            <w:pPr>
              <w:spacing w:after="120"/>
              <w:rPr>
                <w:sz w:val="16"/>
                <w:szCs w:val="16"/>
              </w:rPr>
            </w:pPr>
            <w:r w:rsidRPr="003540D9">
              <w:rPr>
                <w:sz w:val="14"/>
                <w:szCs w:val="14"/>
              </w:rPr>
              <w:t xml:space="preserve">Invoices for payment may be submitted via e-mail in PDF format to </w:t>
            </w:r>
            <w:hyperlink r:id="rId25" w:history="1">
              <w:r w:rsidRPr="003540D9">
                <w:rPr>
                  <w:sz w:val="14"/>
                  <w:szCs w:val="14"/>
                </w:rPr>
                <w:t>accountspayable@dstl.gov.uk</w:t>
              </w:r>
            </w:hyperlink>
          </w:p>
        </w:tc>
        <w:tc>
          <w:tcPr>
            <w:tcW w:w="284" w:type="dxa"/>
            <w:shd w:val="clear" w:color="auto" w:fill="C6D9F1"/>
          </w:tcPr>
          <w:p w14:paraId="562A5897" w14:textId="77777777" w:rsidR="000C1B73" w:rsidRDefault="000C1B73">
            <w:pPr>
              <w:rPr>
                <w:sz w:val="16"/>
                <w:szCs w:val="16"/>
              </w:rPr>
            </w:pPr>
          </w:p>
        </w:tc>
        <w:tc>
          <w:tcPr>
            <w:tcW w:w="4196" w:type="dxa"/>
          </w:tcPr>
          <w:p w14:paraId="562A5898" w14:textId="77777777" w:rsidR="003540D9" w:rsidRDefault="003540D9">
            <w:bookmarkStart w:id="136" w:name="_Toc328399291"/>
            <w:bookmarkStart w:id="137" w:name="_Toc328467309"/>
            <w:r>
              <w:t>Box 6</w:t>
            </w:r>
          </w:p>
          <w:p w14:paraId="562A5899" w14:textId="77777777" w:rsidR="000C1B73" w:rsidRDefault="00E365F6">
            <w:r w:rsidRPr="0063554B">
              <w:t>Consignment Instructions:</w:t>
            </w:r>
            <w:bookmarkEnd w:id="136"/>
            <w:bookmarkEnd w:id="137"/>
          </w:p>
          <w:bookmarkStart w:id="138" w:name="xxxd60"/>
          <w:p w14:paraId="562A589A" w14:textId="471A3A64" w:rsidR="00F27FB8" w:rsidRDefault="007F33F3" w:rsidP="006F3856">
            <w:pPr>
              <w:rPr>
                <w:color w:val="FF0000"/>
                <w:sz w:val="16"/>
                <w:szCs w:val="16"/>
              </w:rPr>
            </w:pPr>
            <w:r>
              <w:rPr>
                <w:color w:val="FF0000"/>
                <w:sz w:val="16"/>
                <w:szCs w:val="16"/>
              </w:rPr>
              <w:fldChar w:fldCharType="begin"/>
            </w:r>
            <w:r w:rsidR="00B85742">
              <w:rPr>
                <w:color w:val="FF0000"/>
                <w:sz w:val="16"/>
                <w:szCs w:val="16"/>
              </w:rPr>
              <w:instrText xml:space="preserve"> HYPERLINK  \l "xxxg60" </w:instrText>
            </w:r>
            <w:r>
              <w:rPr>
                <w:color w:val="FF0000"/>
                <w:sz w:val="16"/>
                <w:szCs w:val="16"/>
              </w:rPr>
              <w:fldChar w:fldCharType="separate"/>
            </w:r>
            <w:bookmarkEnd w:id="138"/>
            <w:r w:rsidR="006F3856">
              <w:rPr>
                <w:rStyle w:val="Hyperlink"/>
                <w:sz w:val="16"/>
                <w:szCs w:val="16"/>
              </w:rPr>
              <w:t>N/A</w:t>
            </w:r>
            <w:r>
              <w:rPr>
                <w:color w:val="FF0000"/>
                <w:sz w:val="16"/>
                <w:szCs w:val="16"/>
              </w:rPr>
              <w:fldChar w:fldCharType="end"/>
            </w:r>
          </w:p>
        </w:tc>
        <w:tc>
          <w:tcPr>
            <w:tcW w:w="284" w:type="dxa"/>
            <w:shd w:val="clear" w:color="auto" w:fill="C6D9F1"/>
          </w:tcPr>
          <w:p w14:paraId="562A589B" w14:textId="77777777" w:rsidR="000C1B73" w:rsidRDefault="000C1B73">
            <w:pPr>
              <w:rPr>
                <w:sz w:val="16"/>
                <w:szCs w:val="16"/>
              </w:rPr>
            </w:pPr>
          </w:p>
        </w:tc>
      </w:tr>
      <w:tr w:rsidR="00E365F6" w14:paraId="562A589E" w14:textId="77777777" w:rsidTr="006119B2">
        <w:trPr>
          <w:trHeight w:hRule="exact" w:val="284"/>
        </w:trPr>
        <w:tc>
          <w:tcPr>
            <w:tcW w:w="9244" w:type="dxa"/>
            <w:gridSpan w:val="5"/>
            <w:shd w:val="clear" w:color="auto" w:fill="C6D9F1"/>
          </w:tcPr>
          <w:p w14:paraId="562A589D" w14:textId="77777777" w:rsidR="000C1B73" w:rsidRDefault="000C1B73">
            <w:pPr>
              <w:rPr>
                <w:sz w:val="16"/>
                <w:szCs w:val="16"/>
              </w:rPr>
            </w:pPr>
          </w:p>
        </w:tc>
      </w:tr>
      <w:tr w:rsidR="00E365F6" w14:paraId="562A58AA" w14:textId="77777777" w:rsidTr="006119B2">
        <w:trPr>
          <w:trHeight w:hRule="exact" w:val="2552"/>
        </w:trPr>
        <w:tc>
          <w:tcPr>
            <w:tcW w:w="284" w:type="dxa"/>
            <w:shd w:val="clear" w:color="auto" w:fill="C6D9F1"/>
          </w:tcPr>
          <w:p w14:paraId="562A589F" w14:textId="77777777" w:rsidR="000C1B73" w:rsidRDefault="000C1B73">
            <w:pPr>
              <w:rPr>
                <w:sz w:val="16"/>
                <w:szCs w:val="16"/>
              </w:rPr>
            </w:pPr>
          </w:p>
        </w:tc>
        <w:tc>
          <w:tcPr>
            <w:tcW w:w="4196" w:type="dxa"/>
          </w:tcPr>
          <w:p w14:paraId="562A58A0" w14:textId="77777777" w:rsidR="003540D9" w:rsidRDefault="003540D9">
            <w:bookmarkStart w:id="139" w:name="_Toc328399292"/>
            <w:bookmarkStart w:id="140" w:name="_Toc328467310"/>
            <w:r>
              <w:t>Box 7</w:t>
            </w:r>
          </w:p>
          <w:p w14:paraId="562A58A1" w14:textId="77777777" w:rsidR="000C1B73" w:rsidRDefault="00E365F6">
            <w:r w:rsidRPr="00F26FEF">
              <w:t>Public Accounting Authority</w:t>
            </w:r>
            <w:bookmarkEnd w:id="139"/>
            <w:bookmarkEnd w:id="140"/>
          </w:p>
          <w:p w14:paraId="562A58A2" w14:textId="77777777" w:rsidR="000C1B73" w:rsidRDefault="00E365F6">
            <w:pPr>
              <w:rPr>
                <w:sz w:val="16"/>
                <w:szCs w:val="16"/>
              </w:rPr>
            </w:pPr>
            <w:r w:rsidRPr="003C35BD">
              <w:rPr>
                <w:sz w:val="16"/>
                <w:szCs w:val="16"/>
              </w:rPr>
              <w:t xml:space="preserve">For Government Furnished Assets issued or to be held by the Contractor shall be the </w:t>
            </w:r>
            <w:r w:rsidR="00C12E3A">
              <w:rPr>
                <w:sz w:val="16"/>
                <w:szCs w:val="16"/>
              </w:rPr>
              <w:t>DSTL Demand Owner</w:t>
            </w:r>
            <w:r w:rsidRPr="003C35BD">
              <w:rPr>
                <w:sz w:val="16"/>
                <w:szCs w:val="16"/>
              </w:rPr>
              <w:t xml:space="preserve"> at Box 2 </w:t>
            </w:r>
          </w:p>
        </w:tc>
        <w:tc>
          <w:tcPr>
            <w:tcW w:w="284" w:type="dxa"/>
            <w:shd w:val="clear" w:color="auto" w:fill="C6D9F1"/>
          </w:tcPr>
          <w:p w14:paraId="562A58A3" w14:textId="77777777" w:rsidR="000C1B73" w:rsidRDefault="000C1B73">
            <w:pPr>
              <w:rPr>
                <w:sz w:val="16"/>
                <w:szCs w:val="16"/>
              </w:rPr>
            </w:pPr>
          </w:p>
        </w:tc>
        <w:tc>
          <w:tcPr>
            <w:tcW w:w="4196" w:type="dxa"/>
          </w:tcPr>
          <w:p w14:paraId="562A58A4" w14:textId="77777777" w:rsidR="003540D9" w:rsidRDefault="003540D9">
            <w:bookmarkStart w:id="141" w:name="_Toc328399293"/>
            <w:bookmarkStart w:id="142" w:name="_Toc328467311"/>
            <w:r>
              <w:t>Box 8</w:t>
            </w:r>
          </w:p>
          <w:p w14:paraId="562A58A5" w14:textId="77777777" w:rsidR="000C1B73" w:rsidRPr="00AE01C8" w:rsidRDefault="00E365F6">
            <w:pPr>
              <w:rPr>
                <w:sz w:val="16"/>
                <w:szCs w:val="16"/>
              </w:rPr>
            </w:pPr>
            <w:r w:rsidRPr="00AE01C8">
              <w:rPr>
                <w:sz w:val="16"/>
                <w:szCs w:val="16"/>
              </w:rPr>
              <w:t>Notes:</w:t>
            </w:r>
            <w:bookmarkEnd w:id="141"/>
            <w:bookmarkEnd w:id="142"/>
          </w:p>
          <w:p w14:paraId="562A58A6" w14:textId="77777777" w:rsidR="00AE01C8" w:rsidRPr="00AE01C8" w:rsidRDefault="00AE01C8" w:rsidP="00AE01C8">
            <w:pPr>
              <w:autoSpaceDE w:val="0"/>
              <w:autoSpaceDN w:val="0"/>
              <w:adjustRightInd w:val="0"/>
              <w:rPr>
                <w:rFonts w:cs="Arial"/>
                <w:sz w:val="16"/>
                <w:szCs w:val="16"/>
              </w:rPr>
            </w:pPr>
            <w:r w:rsidRPr="00AE01C8">
              <w:rPr>
                <w:rFonts w:cs="Arial"/>
                <w:sz w:val="16"/>
                <w:szCs w:val="16"/>
              </w:rPr>
              <w:t>The DEFCONs are available on the Internet at:</w:t>
            </w:r>
          </w:p>
          <w:p w14:paraId="562A58A7" w14:textId="23180B01" w:rsidR="00AE01C8" w:rsidRDefault="00854C46">
            <w:pPr>
              <w:rPr>
                <w:rFonts w:cs="Arial"/>
                <w:sz w:val="16"/>
                <w:szCs w:val="16"/>
              </w:rPr>
            </w:pPr>
            <w:hyperlink r:id="rId26" w:history="1">
              <w:r w:rsidR="00D33611" w:rsidRPr="003F3783">
                <w:rPr>
                  <w:rStyle w:val="Hyperlink"/>
                  <w:rFonts w:cs="Arial"/>
                  <w:sz w:val="16"/>
                  <w:szCs w:val="16"/>
                </w:rPr>
                <w:t>https://www.aof.mod.uk/aofcontent/tactical/toolkit/index.htm</w:t>
              </w:r>
            </w:hyperlink>
          </w:p>
          <w:p w14:paraId="1201B9C6" w14:textId="77777777" w:rsidR="00D33611" w:rsidRPr="00AE01C8" w:rsidRDefault="00D33611">
            <w:pPr>
              <w:rPr>
                <w:sz w:val="16"/>
                <w:szCs w:val="16"/>
              </w:rPr>
            </w:pPr>
          </w:p>
          <w:p w14:paraId="562A58A8" w14:textId="77777777" w:rsidR="000C1B73" w:rsidRDefault="00E365F6">
            <w:pPr>
              <w:rPr>
                <w:sz w:val="16"/>
                <w:szCs w:val="16"/>
              </w:rPr>
            </w:pPr>
            <w:r w:rsidRPr="003C35BD">
              <w:rPr>
                <w:sz w:val="16"/>
                <w:szCs w:val="16"/>
              </w:rPr>
              <w:t>Where contract is with an overseas contractor RP (FIN) VAT Guidance Note No 3 should be consulted.</w:t>
            </w:r>
          </w:p>
        </w:tc>
        <w:tc>
          <w:tcPr>
            <w:tcW w:w="284" w:type="dxa"/>
            <w:shd w:val="clear" w:color="auto" w:fill="C6D9F1"/>
          </w:tcPr>
          <w:p w14:paraId="562A58A9" w14:textId="77777777" w:rsidR="000C1B73" w:rsidRDefault="000C1B73">
            <w:pPr>
              <w:rPr>
                <w:sz w:val="16"/>
                <w:szCs w:val="16"/>
              </w:rPr>
            </w:pPr>
          </w:p>
        </w:tc>
      </w:tr>
      <w:tr w:rsidR="00E365F6" w14:paraId="562A58AC" w14:textId="77777777" w:rsidTr="006119B2">
        <w:trPr>
          <w:trHeight w:hRule="exact" w:val="284"/>
        </w:trPr>
        <w:tc>
          <w:tcPr>
            <w:tcW w:w="9244" w:type="dxa"/>
            <w:gridSpan w:val="5"/>
            <w:shd w:val="clear" w:color="auto" w:fill="C6D9F1"/>
          </w:tcPr>
          <w:p w14:paraId="562A58AB" w14:textId="77777777" w:rsidR="000C1B73" w:rsidRDefault="000C1B73">
            <w:pPr>
              <w:rPr>
                <w:sz w:val="16"/>
                <w:szCs w:val="16"/>
              </w:rPr>
            </w:pPr>
          </w:p>
        </w:tc>
      </w:tr>
    </w:tbl>
    <w:p w14:paraId="562A595F" w14:textId="549E8ACA" w:rsidR="00007245" w:rsidRDefault="00007245" w:rsidP="00FF06E3">
      <w:pPr>
        <w:keepNext/>
        <w:tabs>
          <w:tab w:val="left" w:pos="720"/>
          <w:tab w:val="left" w:pos="1440"/>
        </w:tabs>
        <w:jc w:val="center"/>
        <w:rPr>
          <w:sz w:val="22"/>
        </w:rPr>
      </w:pPr>
    </w:p>
    <w:sectPr w:rsidR="00007245" w:rsidSect="00551A76">
      <w:endnotePr>
        <w:numFmt w:val="decimal"/>
      </w:endnotePr>
      <w:pgSz w:w="11907" w:h="16840" w:code="9"/>
      <w:pgMar w:top="1134" w:right="1021"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69BC9" w14:textId="77777777" w:rsidR="00B23F09" w:rsidRDefault="00B23F09"/>
  </w:endnote>
  <w:endnote w:type="continuationSeparator" w:id="0">
    <w:p w14:paraId="733E94A6" w14:textId="77777777" w:rsidR="00B23F09" w:rsidRDefault="00B23F09">
      <w:r>
        <w:continuationSeparator/>
      </w:r>
    </w:p>
  </w:endnote>
  <w:endnote w:type="continuationNotice" w:id="1">
    <w:p w14:paraId="2F66E4FB" w14:textId="77777777" w:rsidR="00B23F09" w:rsidRDefault="00B23F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D73D5" w14:textId="77777777" w:rsidR="00B23F09" w:rsidRDefault="00B23F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B" w14:textId="77777777" w:rsidR="00B23F09" w:rsidRDefault="00B23F09" w:rsidP="00844E61">
    <w:pPr>
      <w:spacing w:after="0"/>
      <w:jc w:val="center"/>
      <w:rPr>
        <w:b/>
        <w:caps/>
        <w:szCs w:val="20"/>
      </w:rPr>
    </w:pPr>
    <w:r w:rsidRPr="006177A0">
      <w:rPr>
        <w:b/>
        <w:caps/>
        <w:szCs w:val="20"/>
      </w:rPr>
      <w:t xml:space="preserve">Page </w:t>
    </w:r>
    <w:r w:rsidRPr="006177A0">
      <w:rPr>
        <w:b/>
        <w:caps/>
        <w:szCs w:val="20"/>
      </w:rPr>
      <w:fldChar w:fldCharType="begin"/>
    </w:r>
    <w:r w:rsidRPr="006177A0">
      <w:rPr>
        <w:b/>
        <w:caps/>
        <w:szCs w:val="20"/>
      </w:rPr>
      <w:instrText xml:space="preserve"> PAGE </w:instrText>
    </w:r>
    <w:r w:rsidRPr="006177A0">
      <w:rPr>
        <w:b/>
        <w:caps/>
        <w:szCs w:val="20"/>
      </w:rPr>
      <w:fldChar w:fldCharType="separate"/>
    </w:r>
    <w:r w:rsidR="00854C46">
      <w:rPr>
        <w:b/>
        <w:caps/>
        <w:noProof/>
        <w:szCs w:val="20"/>
      </w:rPr>
      <w:t>18</w:t>
    </w:r>
    <w:r w:rsidRPr="006177A0">
      <w:rPr>
        <w:b/>
        <w:caps/>
        <w:szCs w:val="20"/>
      </w:rPr>
      <w:fldChar w:fldCharType="end"/>
    </w:r>
    <w:r w:rsidRPr="006177A0">
      <w:rPr>
        <w:b/>
        <w:caps/>
        <w:szCs w:val="20"/>
      </w:rPr>
      <w:t xml:space="preserve"> of </w:t>
    </w:r>
    <w:r w:rsidRPr="006177A0">
      <w:rPr>
        <w:b/>
        <w:caps/>
        <w:szCs w:val="20"/>
      </w:rPr>
      <w:fldChar w:fldCharType="begin"/>
    </w:r>
    <w:r w:rsidRPr="006177A0">
      <w:rPr>
        <w:b/>
        <w:caps/>
        <w:szCs w:val="20"/>
      </w:rPr>
      <w:instrText xml:space="preserve"> NUMPAGES  </w:instrText>
    </w:r>
    <w:r w:rsidRPr="006177A0">
      <w:rPr>
        <w:b/>
        <w:caps/>
        <w:szCs w:val="20"/>
      </w:rPr>
      <w:fldChar w:fldCharType="separate"/>
    </w:r>
    <w:r w:rsidR="00854C46">
      <w:rPr>
        <w:b/>
        <w:caps/>
        <w:noProof/>
        <w:szCs w:val="20"/>
      </w:rPr>
      <w:t>18</w:t>
    </w:r>
    <w:r w:rsidRPr="006177A0">
      <w:rPr>
        <w:b/>
        <w:caps/>
        <w:szCs w:val="20"/>
      </w:rPr>
      <w:fldChar w:fldCharType="end"/>
    </w:r>
  </w:p>
  <w:p w14:paraId="0F642A7C" w14:textId="13515B6B" w:rsidR="00B23F09" w:rsidRPr="004E5B9D" w:rsidRDefault="00B23F09" w:rsidP="00E64E61">
    <w:pPr>
      <w:jc w:val="right"/>
    </w:pPr>
    <w:r>
      <w:t>Version 3 dated 22 January 2016</w:t>
    </w:r>
  </w:p>
  <w:p w14:paraId="217758D5" w14:textId="1E9D9258" w:rsidR="00B23F09" w:rsidRPr="004E5B9D" w:rsidRDefault="00B23F09" w:rsidP="00C1715D">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F" w14:textId="77777777" w:rsidR="00B23F09" w:rsidRDefault="00B23F09" w:rsidP="00844E61">
    <w:pPr>
      <w:spacing w:after="0"/>
      <w:jc w:val="center"/>
      <w:rPr>
        <w:b/>
        <w:caps/>
        <w:szCs w:val="20"/>
      </w:rPr>
    </w:pPr>
    <w:r w:rsidRPr="006177A0">
      <w:rPr>
        <w:b/>
        <w:caps/>
        <w:szCs w:val="20"/>
      </w:rPr>
      <w:t xml:space="preserve">Page </w:t>
    </w:r>
    <w:r w:rsidRPr="006177A0">
      <w:rPr>
        <w:b/>
        <w:caps/>
        <w:szCs w:val="20"/>
      </w:rPr>
      <w:fldChar w:fldCharType="begin"/>
    </w:r>
    <w:r w:rsidRPr="006177A0">
      <w:rPr>
        <w:b/>
        <w:caps/>
        <w:szCs w:val="20"/>
      </w:rPr>
      <w:instrText xml:space="preserve"> PAGE </w:instrText>
    </w:r>
    <w:r w:rsidRPr="006177A0">
      <w:rPr>
        <w:b/>
        <w:caps/>
        <w:szCs w:val="20"/>
      </w:rPr>
      <w:fldChar w:fldCharType="separate"/>
    </w:r>
    <w:r w:rsidR="00854C46">
      <w:rPr>
        <w:b/>
        <w:caps/>
        <w:noProof/>
        <w:szCs w:val="20"/>
      </w:rPr>
      <w:t>1</w:t>
    </w:r>
    <w:r w:rsidRPr="006177A0">
      <w:rPr>
        <w:b/>
        <w:caps/>
        <w:szCs w:val="20"/>
      </w:rPr>
      <w:fldChar w:fldCharType="end"/>
    </w:r>
    <w:r w:rsidRPr="006177A0">
      <w:rPr>
        <w:b/>
        <w:caps/>
        <w:szCs w:val="20"/>
      </w:rPr>
      <w:t xml:space="preserve"> of </w:t>
    </w:r>
    <w:r w:rsidRPr="006177A0">
      <w:rPr>
        <w:b/>
        <w:caps/>
        <w:szCs w:val="20"/>
      </w:rPr>
      <w:fldChar w:fldCharType="begin"/>
    </w:r>
    <w:r w:rsidRPr="006177A0">
      <w:rPr>
        <w:b/>
        <w:caps/>
        <w:szCs w:val="20"/>
      </w:rPr>
      <w:instrText xml:space="preserve"> NUMPAGES  </w:instrText>
    </w:r>
    <w:r w:rsidRPr="006177A0">
      <w:rPr>
        <w:b/>
        <w:caps/>
        <w:szCs w:val="20"/>
      </w:rPr>
      <w:fldChar w:fldCharType="separate"/>
    </w:r>
    <w:r w:rsidR="00854C46">
      <w:rPr>
        <w:b/>
        <w:caps/>
        <w:noProof/>
        <w:szCs w:val="20"/>
      </w:rPr>
      <w:t>18</w:t>
    </w:r>
    <w:r w:rsidRPr="006177A0">
      <w:rPr>
        <w:b/>
        <w:caps/>
        <w:szCs w:val="20"/>
      </w:rPr>
      <w:fldChar w:fldCharType="end"/>
    </w:r>
  </w:p>
  <w:p w14:paraId="5BE95640" w14:textId="63535979" w:rsidR="00B23F09" w:rsidRPr="004E5B9D" w:rsidRDefault="00B23F09" w:rsidP="004E5B9D">
    <w:pPr>
      <w:jc w:val="right"/>
    </w:pPr>
    <w:r>
      <w:t>Version 3 dated 22 January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B6B45" w14:textId="77777777" w:rsidR="00B23F09" w:rsidRDefault="00B23F09">
      <w:r>
        <w:continuationSeparator/>
      </w:r>
    </w:p>
  </w:footnote>
  <w:footnote w:type="continuationSeparator" w:id="0">
    <w:p w14:paraId="7BB792C7" w14:textId="77777777" w:rsidR="00B23F09" w:rsidRDefault="00B23F09">
      <w:r>
        <w:continuationSeparator/>
      </w:r>
    </w:p>
  </w:footnote>
  <w:footnote w:type="continuationNotice" w:id="1">
    <w:p w14:paraId="6DA5FBCB" w14:textId="77777777" w:rsidR="00B23F09" w:rsidRDefault="00B23F0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A1397" w14:textId="77777777" w:rsidR="00B23F09" w:rsidRDefault="00B23F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8" w14:textId="77777777" w:rsidR="00B23F09" w:rsidRDefault="00B23F09" w:rsidP="00640D64">
    <w:pPr>
      <w:tabs>
        <w:tab w:val="center" w:pos="4513"/>
        <w:tab w:val="left" w:pos="7470"/>
        <w:tab w:val="right" w:pos="9026"/>
      </w:tabs>
      <w:spacing w:after="480"/>
      <w:jc w:val="center"/>
    </w:pPr>
    <w:r>
      <w:rPr>
        <w:rFonts w:ascii="Arial Bold" w:hAnsi="Arial Bold" w:cs="Arial"/>
        <w:b/>
        <w:caps/>
        <w:noProof/>
        <w:sz w:val="24"/>
        <w:szCs w:val="24"/>
        <w:lang w:eastAsia="en-GB"/>
      </w:rPr>
      <w:drawing>
        <wp:anchor distT="0" distB="0" distL="114300" distR="114300" simplePos="0" relativeHeight="251658240" behindDoc="0" locked="0" layoutInCell="1" allowOverlap="1" wp14:anchorId="562A5972" wp14:editId="562A5973">
          <wp:simplePos x="0" y="0"/>
          <wp:positionH relativeFrom="margin">
            <wp:align>right</wp:align>
          </wp:positionH>
          <wp:positionV relativeFrom="page">
            <wp:posOffset>269875</wp:posOffset>
          </wp:positionV>
          <wp:extent cx="1143000" cy="542925"/>
          <wp:effectExtent l="19050" t="0" r="0" b="0"/>
          <wp:wrapNone/>
          <wp:docPr id="3" name="Picture 1" descr="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l logo"/>
                  <pic:cNvPicPr>
                    <a:picLocks noChangeAspect="1" noChangeArrowheads="1"/>
                  </pic:cNvPicPr>
                </pic:nvPicPr>
                <pic:blipFill>
                  <a:blip r:embed="rId1"/>
                  <a:srcRect/>
                  <a:stretch>
                    <a:fillRect/>
                  </a:stretch>
                </pic:blipFill>
                <pic:spPr bwMode="auto">
                  <a:xfrm>
                    <a:off x="0" y="0"/>
                    <a:ext cx="1143000" cy="542925"/>
                  </a:xfrm>
                  <a:prstGeom prst="rect">
                    <a:avLst/>
                  </a:prstGeom>
                  <a:noFill/>
                </pic:spPr>
              </pic:pic>
            </a:graphicData>
          </a:graphic>
        </wp:anchor>
      </w:drawing>
    </w:r>
    <w:r w:rsidRPr="00BA0581">
      <w:rPr>
        <w:rFonts w:ascii="Arial Bold" w:hAnsi="Arial Bold" w:cs="Arial"/>
        <w:b/>
        <w:caps/>
        <w:sz w:val="24"/>
        <w:szCs w:val="24"/>
      </w:rPr>
      <w:t>Classification</w:t>
    </w:r>
    <w:r w:rsidRPr="00BA0581">
      <w:rPr>
        <w:rFonts w:cs="Arial"/>
        <w:b/>
        <w:sz w:val="24"/>
        <w:szCs w:val="24"/>
      </w:rPr>
      <w:t xml:space="preserve"> – </w:t>
    </w:r>
    <w:r w:rsidRPr="003E1C01">
      <w:t>xxx1</w:t>
    </w:r>
  </w:p>
  <w:p w14:paraId="562A5969" w14:textId="77777777" w:rsidR="00B23F09" w:rsidRDefault="00B23F09">
    <w:pPr>
      <w:jc w:val="right"/>
      <w:rPr>
        <w:rFonts w:cs="Arial"/>
        <w:b/>
        <w:sz w:val="24"/>
        <w:szCs w:val="24"/>
      </w:rPr>
    </w:pPr>
    <w:r w:rsidRPr="00E26CDF">
      <w:rPr>
        <w:rFonts w:ascii="Arial Bold" w:hAnsi="Arial Bold" w:cs="Arial"/>
        <w:b/>
        <w:caps/>
        <w:sz w:val="24"/>
        <w:szCs w:val="24"/>
      </w:rPr>
      <w:t>ITT</w:t>
    </w:r>
    <w:r w:rsidRPr="00E26CDF">
      <w:rPr>
        <w:rFonts w:cs="Arial"/>
        <w:b/>
        <w:sz w:val="24"/>
        <w:szCs w:val="24"/>
      </w:rPr>
      <w:t xml:space="preserve"> – </w:t>
    </w:r>
    <w:r w:rsidRPr="003E1C01">
      <w:t>xxx2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6D" w14:textId="6D8A7A9D" w:rsidR="00B23F09" w:rsidRPr="00376071" w:rsidRDefault="00B23F09">
    <w:pPr>
      <w:spacing w:after="120"/>
      <w:jc w:val="right"/>
      <w:rPr>
        <w:rFonts w:cs="Arial"/>
        <w:b/>
        <w:szCs w:val="20"/>
      </w:rPr>
    </w:pPr>
    <w:r>
      <w:rPr>
        <w:rFonts w:ascii="Arial Bold" w:hAnsi="Arial Bold" w:cs="Arial"/>
        <w:b/>
        <w:caps/>
        <w:noProof/>
        <w:szCs w:val="20"/>
        <w:lang w:eastAsia="en-GB"/>
      </w:rPr>
      <w:drawing>
        <wp:anchor distT="0" distB="0" distL="114300" distR="114300" simplePos="0" relativeHeight="251658241" behindDoc="0" locked="0" layoutInCell="1" allowOverlap="1" wp14:anchorId="562A5974" wp14:editId="71C7A9DC">
          <wp:simplePos x="0" y="0"/>
          <wp:positionH relativeFrom="margin">
            <wp:posOffset>5087620</wp:posOffset>
          </wp:positionH>
          <wp:positionV relativeFrom="page">
            <wp:posOffset>422275</wp:posOffset>
          </wp:positionV>
          <wp:extent cx="1143000" cy="542925"/>
          <wp:effectExtent l="0" t="0" r="0" b="9525"/>
          <wp:wrapNone/>
          <wp:docPr id="4" name="Picture 1" descr="ds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l logo"/>
                  <pic:cNvPicPr>
                    <a:picLocks noChangeAspect="1" noChangeArrowheads="1"/>
                  </pic:cNvPicPr>
                </pic:nvPicPr>
                <pic:blipFill>
                  <a:blip r:embed="rId1"/>
                  <a:srcRect/>
                  <a:stretch>
                    <a:fillRect/>
                  </a:stretch>
                </pic:blipFill>
                <pic:spPr bwMode="auto">
                  <a:xfrm>
                    <a:off x="0" y="0"/>
                    <a:ext cx="1143000" cy="542925"/>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A5971" w14:textId="5D1F9796" w:rsidR="00B23F09" w:rsidRPr="007D55A0" w:rsidRDefault="00B23F09" w:rsidP="007D5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4CA6"/>
    <w:multiLevelType w:val="multilevel"/>
    <w:tmpl w:val="6FC41AEE"/>
    <w:lvl w:ilvl="0">
      <w:start w:val="6"/>
      <w:numFmt w:val="decimal"/>
      <w:lvlText w:val="%1"/>
      <w:lvlJc w:val="left"/>
      <w:pPr>
        <w:ind w:left="435" w:hanging="435"/>
      </w:pPr>
      <w:rPr>
        <w:rFonts w:hint="default"/>
      </w:rPr>
    </w:lvl>
    <w:lvl w:ilvl="1">
      <w:start w:val="5"/>
      <w:numFmt w:val="decimal"/>
      <w:lvlText w:val="%1.%2"/>
      <w:lvlJc w:val="left"/>
      <w:pPr>
        <w:ind w:left="683" w:hanging="435"/>
      </w:pPr>
      <w:rPr>
        <w:rFonts w:hint="default"/>
      </w:rPr>
    </w:lvl>
    <w:lvl w:ilvl="2">
      <w:start w:val="1"/>
      <w:numFmt w:val="decimal"/>
      <w:lvlText w:val="%1.%2.%3"/>
      <w:lvlJc w:val="left"/>
      <w:pPr>
        <w:ind w:left="1216" w:hanging="720"/>
      </w:pPr>
      <w:rPr>
        <w:rFonts w:hint="default"/>
      </w:rPr>
    </w:lvl>
    <w:lvl w:ilvl="3">
      <w:start w:val="1"/>
      <w:numFmt w:val="decimal"/>
      <w:lvlText w:val="%1.%2.%3.%4"/>
      <w:lvlJc w:val="left"/>
      <w:pPr>
        <w:ind w:left="1464" w:hanging="72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1">
    <w:nsid w:val="070D26E1"/>
    <w:multiLevelType w:val="hybridMultilevel"/>
    <w:tmpl w:val="6E9252B0"/>
    <w:lvl w:ilvl="0" w:tplc="08090001">
      <w:start w:val="1"/>
      <w:numFmt w:val="bullet"/>
      <w:lvlText w:val=""/>
      <w:lvlJc w:val="left"/>
      <w:pPr>
        <w:ind w:left="2001" w:hanging="360"/>
      </w:pPr>
      <w:rPr>
        <w:rFonts w:ascii="Symbol" w:hAnsi="Symbol" w:hint="default"/>
      </w:rPr>
    </w:lvl>
    <w:lvl w:ilvl="1" w:tplc="08090003" w:tentative="1">
      <w:start w:val="1"/>
      <w:numFmt w:val="bullet"/>
      <w:lvlText w:val="o"/>
      <w:lvlJc w:val="left"/>
      <w:pPr>
        <w:ind w:left="2721" w:hanging="360"/>
      </w:pPr>
      <w:rPr>
        <w:rFonts w:ascii="Courier New" w:hAnsi="Courier New" w:cs="Courier New" w:hint="default"/>
      </w:rPr>
    </w:lvl>
    <w:lvl w:ilvl="2" w:tplc="08090005" w:tentative="1">
      <w:start w:val="1"/>
      <w:numFmt w:val="bullet"/>
      <w:lvlText w:val=""/>
      <w:lvlJc w:val="left"/>
      <w:pPr>
        <w:ind w:left="3441" w:hanging="360"/>
      </w:pPr>
      <w:rPr>
        <w:rFonts w:ascii="Wingdings" w:hAnsi="Wingdings" w:hint="default"/>
      </w:rPr>
    </w:lvl>
    <w:lvl w:ilvl="3" w:tplc="08090001" w:tentative="1">
      <w:start w:val="1"/>
      <w:numFmt w:val="bullet"/>
      <w:lvlText w:val=""/>
      <w:lvlJc w:val="left"/>
      <w:pPr>
        <w:ind w:left="4161" w:hanging="360"/>
      </w:pPr>
      <w:rPr>
        <w:rFonts w:ascii="Symbol" w:hAnsi="Symbol" w:hint="default"/>
      </w:rPr>
    </w:lvl>
    <w:lvl w:ilvl="4" w:tplc="08090003" w:tentative="1">
      <w:start w:val="1"/>
      <w:numFmt w:val="bullet"/>
      <w:lvlText w:val="o"/>
      <w:lvlJc w:val="left"/>
      <w:pPr>
        <w:ind w:left="4881" w:hanging="360"/>
      </w:pPr>
      <w:rPr>
        <w:rFonts w:ascii="Courier New" w:hAnsi="Courier New" w:cs="Courier New" w:hint="default"/>
      </w:rPr>
    </w:lvl>
    <w:lvl w:ilvl="5" w:tplc="08090005" w:tentative="1">
      <w:start w:val="1"/>
      <w:numFmt w:val="bullet"/>
      <w:lvlText w:val=""/>
      <w:lvlJc w:val="left"/>
      <w:pPr>
        <w:ind w:left="5601" w:hanging="360"/>
      </w:pPr>
      <w:rPr>
        <w:rFonts w:ascii="Wingdings" w:hAnsi="Wingdings" w:hint="default"/>
      </w:rPr>
    </w:lvl>
    <w:lvl w:ilvl="6" w:tplc="08090001" w:tentative="1">
      <w:start w:val="1"/>
      <w:numFmt w:val="bullet"/>
      <w:lvlText w:val=""/>
      <w:lvlJc w:val="left"/>
      <w:pPr>
        <w:ind w:left="6321" w:hanging="360"/>
      </w:pPr>
      <w:rPr>
        <w:rFonts w:ascii="Symbol" w:hAnsi="Symbol" w:hint="default"/>
      </w:rPr>
    </w:lvl>
    <w:lvl w:ilvl="7" w:tplc="08090003" w:tentative="1">
      <w:start w:val="1"/>
      <w:numFmt w:val="bullet"/>
      <w:lvlText w:val="o"/>
      <w:lvlJc w:val="left"/>
      <w:pPr>
        <w:ind w:left="7041" w:hanging="360"/>
      </w:pPr>
      <w:rPr>
        <w:rFonts w:ascii="Courier New" w:hAnsi="Courier New" w:cs="Courier New" w:hint="default"/>
      </w:rPr>
    </w:lvl>
    <w:lvl w:ilvl="8" w:tplc="08090005" w:tentative="1">
      <w:start w:val="1"/>
      <w:numFmt w:val="bullet"/>
      <w:lvlText w:val=""/>
      <w:lvlJc w:val="left"/>
      <w:pPr>
        <w:ind w:left="7761" w:hanging="360"/>
      </w:pPr>
      <w:rPr>
        <w:rFonts w:ascii="Wingdings" w:hAnsi="Wingdings" w:hint="default"/>
      </w:rPr>
    </w:lvl>
  </w:abstractNum>
  <w:abstractNum w:abstractNumId="2">
    <w:nsid w:val="0C01319C"/>
    <w:multiLevelType w:val="multilevel"/>
    <w:tmpl w:val="BDF640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BD5AD8"/>
    <w:multiLevelType w:val="multilevel"/>
    <w:tmpl w:val="ABB4B76A"/>
    <w:lvl w:ilvl="0">
      <w:start w:val="14"/>
      <w:numFmt w:val="decimal"/>
      <w:lvlText w:val="%1"/>
      <w:lvlJc w:val="left"/>
      <w:pPr>
        <w:ind w:left="375" w:hanging="375"/>
      </w:pPr>
      <w:rPr>
        <w:rFonts w:cs="Arial" w:hint="default"/>
      </w:rPr>
    </w:lvl>
    <w:lvl w:ilvl="1">
      <w:start w:val="1"/>
      <w:numFmt w:val="decimal"/>
      <w:lvlText w:val="%1.%2"/>
      <w:lvlJc w:val="left"/>
      <w:pPr>
        <w:ind w:left="517"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4">
    <w:nsid w:val="29F14D25"/>
    <w:multiLevelType w:val="multilevel"/>
    <w:tmpl w:val="853E106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A397E0F"/>
    <w:multiLevelType w:val="hybridMultilevel"/>
    <w:tmpl w:val="988E23D8"/>
    <w:lvl w:ilvl="0" w:tplc="7FEE7632">
      <w:start w:val="1"/>
      <w:numFmt w:val="lowerRoman"/>
      <w:lvlText w:val="(%1)"/>
      <w:lvlJc w:val="right"/>
      <w:pPr>
        <w:ind w:left="72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3D23C9"/>
    <w:multiLevelType w:val="multilevel"/>
    <w:tmpl w:val="3F7AAEA0"/>
    <w:lvl w:ilvl="0">
      <w:start w:val="13"/>
      <w:numFmt w:val="decimal"/>
      <w:lvlText w:val="%1"/>
      <w:lvlJc w:val="left"/>
      <w:pPr>
        <w:ind w:left="375" w:hanging="375"/>
      </w:pPr>
      <w:rPr>
        <w:rFonts w:cs="Arial" w:hint="default"/>
      </w:rPr>
    </w:lvl>
    <w:lvl w:ilvl="1">
      <w:start w:val="2"/>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7">
    <w:nsid w:val="314F5501"/>
    <w:multiLevelType w:val="hybridMultilevel"/>
    <w:tmpl w:val="C406C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367537"/>
    <w:multiLevelType w:val="multilevel"/>
    <w:tmpl w:val="029A37EC"/>
    <w:lvl w:ilvl="0">
      <w:start w:val="6"/>
      <w:numFmt w:val="decimal"/>
      <w:lvlText w:val="%1"/>
      <w:lvlJc w:val="left"/>
      <w:pPr>
        <w:ind w:left="435" w:hanging="435"/>
      </w:pPr>
      <w:rPr>
        <w:rFonts w:hint="default"/>
      </w:rPr>
    </w:lvl>
    <w:lvl w:ilvl="1">
      <w:start w:val="2"/>
      <w:numFmt w:val="decimal"/>
      <w:lvlText w:val="%1.%2"/>
      <w:lvlJc w:val="left"/>
      <w:pPr>
        <w:ind w:left="756" w:hanging="435"/>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9">
    <w:nsid w:val="3CC05E76"/>
    <w:multiLevelType w:val="multilevel"/>
    <w:tmpl w:val="845A0206"/>
    <w:lvl w:ilvl="0">
      <w:start w:val="1"/>
      <w:numFmt w:val="upperLetter"/>
      <w:pStyle w:val="Annex"/>
      <w:lvlText w:val="ANNEX %1"/>
      <w:lvlJc w:val="left"/>
      <w:pPr>
        <w:tabs>
          <w:tab w:val="num" w:pos="0"/>
        </w:tabs>
        <w:ind w:left="0" w:hanging="1021"/>
      </w:pPr>
      <w:rPr>
        <w:rFonts w:hint="default"/>
      </w:rPr>
    </w:lvl>
    <w:lvl w:ilvl="1">
      <w:start w:val="1"/>
      <w:numFmt w:val="decimal"/>
      <w:pStyle w:val="AnnexHeading1"/>
      <w:lvlText w:val="%1-%2"/>
      <w:lvlJc w:val="left"/>
      <w:pPr>
        <w:tabs>
          <w:tab w:val="num" w:pos="0"/>
        </w:tabs>
        <w:ind w:left="0" w:hanging="1021"/>
      </w:pPr>
      <w:rPr>
        <w:rFonts w:hint="default"/>
      </w:rPr>
    </w:lvl>
    <w:lvl w:ilvl="2">
      <w:start w:val="1"/>
      <w:numFmt w:val="decimal"/>
      <w:pStyle w:val="AnnexHeading2"/>
      <w:lvlText w:val="%1-%2.%3"/>
      <w:lvlJc w:val="left"/>
      <w:pPr>
        <w:tabs>
          <w:tab w:val="num" w:pos="0"/>
        </w:tabs>
        <w:ind w:left="0" w:hanging="1021"/>
      </w:pPr>
      <w:rPr>
        <w:rFonts w:hint="default"/>
      </w:rPr>
    </w:lvl>
    <w:lvl w:ilvl="3">
      <w:start w:val="1"/>
      <w:numFmt w:val="decimal"/>
      <w:pStyle w:val="AnnexHeading3"/>
      <w:lvlText w:val="%1-%2.%3.%4"/>
      <w:lvlJc w:val="left"/>
      <w:pPr>
        <w:tabs>
          <w:tab w:val="num" w:pos="0"/>
        </w:tabs>
        <w:ind w:left="0" w:hanging="1021"/>
      </w:pPr>
      <w:rPr>
        <w:rFonts w:hint="default"/>
      </w:rPr>
    </w:lvl>
    <w:lvl w:ilvl="4">
      <w:start w:val="1"/>
      <w:numFmt w:val="decimal"/>
      <w:pStyle w:val="AnnexHeading4"/>
      <w:lvlText w:val="%1-%2.%3.%4.%5"/>
      <w:lvlJc w:val="left"/>
      <w:pPr>
        <w:tabs>
          <w:tab w:val="num" w:pos="0"/>
        </w:tabs>
        <w:ind w:left="0" w:hanging="1021"/>
      </w:pPr>
      <w:rPr>
        <w:rFonts w:hint="default"/>
      </w:rPr>
    </w:lvl>
    <w:lvl w:ilvl="5">
      <w:start w:val="1"/>
      <w:numFmt w:val="upperLetter"/>
      <w:lvlRestart w:val="1"/>
      <w:pStyle w:val="AnnexAppendix1"/>
      <w:lvlText w:val="APPENDIX %1-%6"/>
      <w:lvlJc w:val="left"/>
      <w:pPr>
        <w:tabs>
          <w:tab w:val="num" w:pos="2042"/>
        </w:tabs>
        <w:ind w:left="1021" w:hanging="1021"/>
      </w:pPr>
      <w:rPr>
        <w:rFonts w:hint="default"/>
      </w:rPr>
    </w:lvl>
    <w:lvl w:ilvl="6">
      <w:start w:val="1"/>
      <w:numFmt w:val="decimal"/>
      <w:pStyle w:val="AnnexAppendix2"/>
      <w:lvlText w:val="%1-%6.%7"/>
      <w:lvlJc w:val="left"/>
      <w:pPr>
        <w:tabs>
          <w:tab w:val="num" w:pos="0"/>
        </w:tabs>
        <w:ind w:left="0" w:hanging="1021"/>
      </w:pPr>
      <w:rPr>
        <w:rFonts w:hint="default"/>
      </w:rPr>
    </w:lvl>
    <w:lvl w:ilvl="7">
      <w:start w:val="1"/>
      <w:numFmt w:val="decimal"/>
      <w:pStyle w:val="AnnexAppendix3"/>
      <w:lvlText w:val="%1-%6.%7.%8"/>
      <w:lvlJc w:val="left"/>
      <w:pPr>
        <w:tabs>
          <w:tab w:val="num" w:pos="0"/>
        </w:tabs>
        <w:ind w:left="0" w:hanging="1021"/>
      </w:pPr>
      <w:rPr>
        <w:rFonts w:hint="default"/>
      </w:rPr>
    </w:lvl>
    <w:lvl w:ilvl="8">
      <w:start w:val="1"/>
      <w:numFmt w:val="decimal"/>
      <w:pStyle w:val="AnnexAppendix4"/>
      <w:lvlText w:val="%1-%6.%7.%8.%9"/>
      <w:lvlJc w:val="left"/>
      <w:pPr>
        <w:tabs>
          <w:tab w:val="num" w:pos="0"/>
        </w:tabs>
        <w:ind w:left="0" w:hanging="1021"/>
      </w:pPr>
      <w:rPr>
        <w:rFonts w:hint="default"/>
      </w:rPr>
    </w:lvl>
  </w:abstractNum>
  <w:abstractNum w:abstractNumId="10">
    <w:nsid w:val="40FB1212"/>
    <w:multiLevelType w:val="hybridMultilevel"/>
    <w:tmpl w:val="E4C03D26"/>
    <w:lvl w:ilvl="0" w:tplc="849E2B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35966EB"/>
    <w:multiLevelType w:val="multilevel"/>
    <w:tmpl w:val="1226AF8A"/>
    <w:lvl w:ilvl="0">
      <w:start w:val="6"/>
      <w:numFmt w:val="decimal"/>
      <w:lvlText w:val="%1"/>
      <w:lvlJc w:val="left"/>
      <w:pPr>
        <w:ind w:left="435" w:hanging="435"/>
      </w:pPr>
      <w:rPr>
        <w:rFonts w:hint="default"/>
      </w:rPr>
    </w:lvl>
    <w:lvl w:ilvl="1">
      <w:start w:val="2"/>
      <w:numFmt w:val="decimal"/>
      <w:lvlText w:val="%1.%2"/>
      <w:lvlJc w:val="left"/>
      <w:pPr>
        <w:ind w:left="718" w:hanging="43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nsid w:val="48A94554"/>
    <w:multiLevelType w:val="multilevel"/>
    <w:tmpl w:val="B5E23E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4D056E52"/>
    <w:multiLevelType w:val="multilevel"/>
    <w:tmpl w:val="31CCC592"/>
    <w:lvl w:ilvl="0">
      <w:start w:val="6"/>
      <w:numFmt w:val="decimal"/>
      <w:lvlText w:val="%1"/>
      <w:lvlJc w:val="left"/>
      <w:pPr>
        <w:ind w:left="435" w:hanging="435"/>
      </w:pPr>
      <w:rPr>
        <w:rFonts w:hint="default"/>
      </w:rPr>
    </w:lvl>
    <w:lvl w:ilvl="1">
      <w:start w:val="5"/>
      <w:numFmt w:val="decimal"/>
      <w:lvlText w:val="%1.%2"/>
      <w:lvlJc w:val="left"/>
      <w:pPr>
        <w:ind w:left="931" w:hanging="43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52F369B7"/>
    <w:multiLevelType w:val="multilevel"/>
    <w:tmpl w:val="385470BC"/>
    <w:lvl w:ilvl="0">
      <w:start w:val="1"/>
      <w:numFmt w:val="decimal"/>
      <w:pStyle w:val="Sub-Heading"/>
      <w:lvlText w:val="%1."/>
      <w:lvlJc w:val="left"/>
      <w:pPr>
        <w:ind w:left="360" w:hanging="360"/>
      </w:pPr>
      <w:rPr>
        <w:rFonts w:hint="default"/>
      </w:rPr>
    </w:lvl>
    <w:lvl w:ilvl="1">
      <w:start w:val="1"/>
      <w:numFmt w:val="decimal"/>
      <w:pStyle w:val="ListParagraph"/>
      <w:lvlText w:val="%1.%2."/>
      <w:lvlJc w:val="left"/>
      <w:pPr>
        <w:ind w:left="574" w:hanging="432"/>
      </w:pPr>
      <w:rPr>
        <w:rFonts w:hint="default"/>
      </w:rPr>
    </w:lvl>
    <w:lvl w:ilvl="2">
      <w:start w:val="1"/>
      <w:numFmt w:val="decimal"/>
      <w:pStyle w:val="Sub-SubHead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E390C80"/>
    <w:multiLevelType w:val="hybridMultilevel"/>
    <w:tmpl w:val="791455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76586F2F"/>
    <w:multiLevelType w:val="multilevel"/>
    <w:tmpl w:val="5588B604"/>
    <w:lvl w:ilvl="0">
      <w:start w:val="5"/>
      <w:numFmt w:val="decimal"/>
      <w:lvlText w:val="%1"/>
      <w:lvlJc w:val="left"/>
      <w:pPr>
        <w:ind w:left="435" w:hanging="435"/>
      </w:pPr>
      <w:rPr>
        <w:rFonts w:hint="default"/>
      </w:rPr>
    </w:lvl>
    <w:lvl w:ilvl="1">
      <w:start w:val="2"/>
      <w:numFmt w:val="decimal"/>
      <w:lvlText w:val="%1.%2"/>
      <w:lvlJc w:val="left"/>
      <w:pPr>
        <w:ind w:left="756" w:hanging="435"/>
      </w:pPr>
      <w:rPr>
        <w:rFonts w:hint="default"/>
      </w:rPr>
    </w:lvl>
    <w:lvl w:ilvl="2">
      <w:start w:val="2"/>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num w:numId="1">
    <w:abstractNumId w:val="14"/>
  </w:num>
  <w:num w:numId="2">
    <w:abstractNumId w:val="15"/>
  </w:num>
  <w:num w:numId="3">
    <w:abstractNumId w:val="1"/>
  </w:num>
  <w:num w:numId="4">
    <w:abstractNumId w:val="10"/>
  </w:num>
  <w:num w:numId="5">
    <w:abstractNumId w:val="5"/>
  </w:num>
  <w:num w:numId="6">
    <w:abstractNumId w:val="12"/>
  </w:num>
  <w:num w:numId="7">
    <w:abstractNumId w:val="16"/>
  </w:num>
  <w:num w:numId="8">
    <w:abstractNumId w:val="4"/>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8"/>
  </w:num>
  <w:num w:numId="14">
    <w:abstractNumId w:val="11"/>
  </w:num>
  <w:num w:numId="15">
    <w:abstractNumId w:val="13"/>
  </w:num>
  <w:num w:numId="16">
    <w:abstractNumId w:val="0"/>
  </w:num>
  <w:num w:numId="17">
    <w:abstractNumId w:val="3"/>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20"/>
  <w:displayHorizontalDrawingGridEvery w:val="2"/>
  <w:displayVerticalDrawingGridEvery w:val="0"/>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2C2E"/>
    <w:rsid w:val="00003214"/>
    <w:rsid w:val="0000332D"/>
    <w:rsid w:val="00003797"/>
    <w:rsid w:val="00004AA4"/>
    <w:rsid w:val="00004AE7"/>
    <w:rsid w:val="00005666"/>
    <w:rsid w:val="00007245"/>
    <w:rsid w:val="000078FF"/>
    <w:rsid w:val="00013546"/>
    <w:rsid w:val="000153DB"/>
    <w:rsid w:val="00017C7B"/>
    <w:rsid w:val="0002078D"/>
    <w:rsid w:val="00022811"/>
    <w:rsid w:val="00034BC7"/>
    <w:rsid w:val="00042386"/>
    <w:rsid w:val="000445AF"/>
    <w:rsid w:val="00044B6F"/>
    <w:rsid w:val="00047E4D"/>
    <w:rsid w:val="00047F6F"/>
    <w:rsid w:val="00051307"/>
    <w:rsid w:val="00052EF5"/>
    <w:rsid w:val="000603CD"/>
    <w:rsid w:val="0006369E"/>
    <w:rsid w:val="00063F3F"/>
    <w:rsid w:val="0007489D"/>
    <w:rsid w:val="00074BC3"/>
    <w:rsid w:val="00075D29"/>
    <w:rsid w:val="000836B6"/>
    <w:rsid w:val="00084FC0"/>
    <w:rsid w:val="00091DB1"/>
    <w:rsid w:val="00092661"/>
    <w:rsid w:val="000930FB"/>
    <w:rsid w:val="000A06D3"/>
    <w:rsid w:val="000A0A59"/>
    <w:rsid w:val="000A0F9C"/>
    <w:rsid w:val="000A366F"/>
    <w:rsid w:val="000A3DBD"/>
    <w:rsid w:val="000A4DF4"/>
    <w:rsid w:val="000A54D8"/>
    <w:rsid w:val="000A7AA4"/>
    <w:rsid w:val="000B2643"/>
    <w:rsid w:val="000B4D01"/>
    <w:rsid w:val="000B65BE"/>
    <w:rsid w:val="000B66E2"/>
    <w:rsid w:val="000B7744"/>
    <w:rsid w:val="000B7BD4"/>
    <w:rsid w:val="000C1B73"/>
    <w:rsid w:val="000C642E"/>
    <w:rsid w:val="000C7EC3"/>
    <w:rsid w:val="000D15FD"/>
    <w:rsid w:val="000D1AF9"/>
    <w:rsid w:val="000E0FDA"/>
    <w:rsid w:val="000E1471"/>
    <w:rsid w:val="000E7767"/>
    <w:rsid w:val="000F59F2"/>
    <w:rsid w:val="0010360C"/>
    <w:rsid w:val="00104C54"/>
    <w:rsid w:val="00105DA1"/>
    <w:rsid w:val="00110481"/>
    <w:rsid w:val="00110F79"/>
    <w:rsid w:val="001131DE"/>
    <w:rsid w:val="00113658"/>
    <w:rsid w:val="00114E49"/>
    <w:rsid w:val="00115E36"/>
    <w:rsid w:val="001166C0"/>
    <w:rsid w:val="00117685"/>
    <w:rsid w:val="0012028E"/>
    <w:rsid w:val="00121F85"/>
    <w:rsid w:val="00122887"/>
    <w:rsid w:val="00127F50"/>
    <w:rsid w:val="00133B33"/>
    <w:rsid w:val="00136488"/>
    <w:rsid w:val="00137508"/>
    <w:rsid w:val="001406F3"/>
    <w:rsid w:val="00141288"/>
    <w:rsid w:val="00142A85"/>
    <w:rsid w:val="00145181"/>
    <w:rsid w:val="00145A1B"/>
    <w:rsid w:val="00146132"/>
    <w:rsid w:val="0015363B"/>
    <w:rsid w:val="0015542A"/>
    <w:rsid w:val="001607B2"/>
    <w:rsid w:val="00160944"/>
    <w:rsid w:val="00161DBA"/>
    <w:rsid w:val="00166E79"/>
    <w:rsid w:val="00173C94"/>
    <w:rsid w:val="00174370"/>
    <w:rsid w:val="0017557B"/>
    <w:rsid w:val="00176709"/>
    <w:rsid w:val="00180069"/>
    <w:rsid w:val="001813A4"/>
    <w:rsid w:val="001818F3"/>
    <w:rsid w:val="00184300"/>
    <w:rsid w:val="001849BE"/>
    <w:rsid w:val="00185852"/>
    <w:rsid w:val="0018677F"/>
    <w:rsid w:val="001874E6"/>
    <w:rsid w:val="00195238"/>
    <w:rsid w:val="001956AC"/>
    <w:rsid w:val="00195E70"/>
    <w:rsid w:val="00196C1F"/>
    <w:rsid w:val="00196E7E"/>
    <w:rsid w:val="001A0766"/>
    <w:rsid w:val="001B063D"/>
    <w:rsid w:val="001B0AF7"/>
    <w:rsid w:val="001B58EA"/>
    <w:rsid w:val="001B5CA5"/>
    <w:rsid w:val="001B6C76"/>
    <w:rsid w:val="001C3D57"/>
    <w:rsid w:val="001C5F53"/>
    <w:rsid w:val="001C6271"/>
    <w:rsid w:val="001D1770"/>
    <w:rsid w:val="001D3B85"/>
    <w:rsid w:val="001D3F41"/>
    <w:rsid w:val="001D5ABF"/>
    <w:rsid w:val="001D7CF0"/>
    <w:rsid w:val="001F10A1"/>
    <w:rsid w:val="001F2403"/>
    <w:rsid w:val="001F3FB7"/>
    <w:rsid w:val="001F528C"/>
    <w:rsid w:val="001F67DA"/>
    <w:rsid w:val="001F70EE"/>
    <w:rsid w:val="0020123D"/>
    <w:rsid w:val="002039C2"/>
    <w:rsid w:val="00203D78"/>
    <w:rsid w:val="002054BB"/>
    <w:rsid w:val="00206A2D"/>
    <w:rsid w:val="00207789"/>
    <w:rsid w:val="00207A41"/>
    <w:rsid w:val="002116BF"/>
    <w:rsid w:val="00214DE4"/>
    <w:rsid w:val="00216784"/>
    <w:rsid w:val="002167B4"/>
    <w:rsid w:val="00216D10"/>
    <w:rsid w:val="002214F9"/>
    <w:rsid w:val="00226769"/>
    <w:rsid w:val="0022787A"/>
    <w:rsid w:val="002352B2"/>
    <w:rsid w:val="00237CBD"/>
    <w:rsid w:val="00240AFE"/>
    <w:rsid w:val="0024129E"/>
    <w:rsid w:val="00243C95"/>
    <w:rsid w:val="00250A4C"/>
    <w:rsid w:val="002533D8"/>
    <w:rsid w:val="00254224"/>
    <w:rsid w:val="00261070"/>
    <w:rsid w:val="00263F4D"/>
    <w:rsid w:val="00266BDE"/>
    <w:rsid w:val="00270C6D"/>
    <w:rsid w:val="00271CF1"/>
    <w:rsid w:val="002806D1"/>
    <w:rsid w:val="00285C70"/>
    <w:rsid w:val="00286B8D"/>
    <w:rsid w:val="00290658"/>
    <w:rsid w:val="002918D7"/>
    <w:rsid w:val="00294262"/>
    <w:rsid w:val="002A4445"/>
    <w:rsid w:val="002A785E"/>
    <w:rsid w:val="002B1BF6"/>
    <w:rsid w:val="002B23CE"/>
    <w:rsid w:val="002B5035"/>
    <w:rsid w:val="002B5B31"/>
    <w:rsid w:val="002B734D"/>
    <w:rsid w:val="002C6D04"/>
    <w:rsid w:val="002C78C8"/>
    <w:rsid w:val="002C7CD9"/>
    <w:rsid w:val="002D21C3"/>
    <w:rsid w:val="002D570A"/>
    <w:rsid w:val="002D78C5"/>
    <w:rsid w:val="002E0487"/>
    <w:rsid w:val="002E3E7F"/>
    <w:rsid w:val="002E570E"/>
    <w:rsid w:val="002E5AA6"/>
    <w:rsid w:val="002E6B82"/>
    <w:rsid w:val="002E6C1B"/>
    <w:rsid w:val="002F4EB7"/>
    <w:rsid w:val="002F5330"/>
    <w:rsid w:val="00302D39"/>
    <w:rsid w:val="0030741B"/>
    <w:rsid w:val="00311C44"/>
    <w:rsid w:val="003142CC"/>
    <w:rsid w:val="00315F7C"/>
    <w:rsid w:val="00320A4C"/>
    <w:rsid w:val="0032105C"/>
    <w:rsid w:val="00321533"/>
    <w:rsid w:val="00322500"/>
    <w:rsid w:val="00324DA2"/>
    <w:rsid w:val="0033237A"/>
    <w:rsid w:val="00334098"/>
    <w:rsid w:val="00346F6E"/>
    <w:rsid w:val="00350C48"/>
    <w:rsid w:val="003540D9"/>
    <w:rsid w:val="00361378"/>
    <w:rsid w:val="00362FF7"/>
    <w:rsid w:val="003643B5"/>
    <w:rsid w:val="00364D02"/>
    <w:rsid w:val="00364DDB"/>
    <w:rsid w:val="00371E9A"/>
    <w:rsid w:val="003735ED"/>
    <w:rsid w:val="00376071"/>
    <w:rsid w:val="0037705A"/>
    <w:rsid w:val="0037748D"/>
    <w:rsid w:val="00383434"/>
    <w:rsid w:val="00385889"/>
    <w:rsid w:val="00394C62"/>
    <w:rsid w:val="003957C9"/>
    <w:rsid w:val="00395BED"/>
    <w:rsid w:val="003969E8"/>
    <w:rsid w:val="003A2E8E"/>
    <w:rsid w:val="003A3DA6"/>
    <w:rsid w:val="003A5DAF"/>
    <w:rsid w:val="003A61CF"/>
    <w:rsid w:val="003B0B81"/>
    <w:rsid w:val="003B32A8"/>
    <w:rsid w:val="003C3181"/>
    <w:rsid w:val="003C64B7"/>
    <w:rsid w:val="003C7459"/>
    <w:rsid w:val="003D0ECE"/>
    <w:rsid w:val="003D29D7"/>
    <w:rsid w:val="003D5620"/>
    <w:rsid w:val="003E0051"/>
    <w:rsid w:val="003E1C01"/>
    <w:rsid w:val="003E33CF"/>
    <w:rsid w:val="003F0200"/>
    <w:rsid w:val="003F0A71"/>
    <w:rsid w:val="003F1EA6"/>
    <w:rsid w:val="003F3E56"/>
    <w:rsid w:val="003F79B2"/>
    <w:rsid w:val="003F7AD0"/>
    <w:rsid w:val="00402F29"/>
    <w:rsid w:val="004033C5"/>
    <w:rsid w:val="00403714"/>
    <w:rsid w:val="004128BB"/>
    <w:rsid w:val="00413D3F"/>
    <w:rsid w:val="00414C42"/>
    <w:rsid w:val="004229EC"/>
    <w:rsid w:val="00427942"/>
    <w:rsid w:val="004313D2"/>
    <w:rsid w:val="0043143C"/>
    <w:rsid w:val="00433EE7"/>
    <w:rsid w:val="0043459B"/>
    <w:rsid w:val="004377E6"/>
    <w:rsid w:val="00442F1B"/>
    <w:rsid w:val="00443043"/>
    <w:rsid w:val="00445E9B"/>
    <w:rsid w:val="004560F4"/>
    <w:rsid w:val="0046078E"/>
    <w:rsid w:val="00460FDB"/>
    <w:rsid w:val="00462AA3"/>
    <w:rsid w:val="00466DD7"/>
    <w:rsid w:val="0046736C"/>
    <w:rsid w:val="004673EA"/>
    <w:rsid w:val="00474662"/>
    <w:rsid w:val="00483142"/>
    <w:rsid w:val="00485019"/>
    <w:rsid w:val="00491E04"/>
    <w:rsid w:val="0049322C"/>
    <w:rsid w:val="00496A45"/>
    <w:rsid w:val="00496DCF"/>
    <w:rsid w:val="0049736A"/>
    <w:rsid w:val="004A0D3C"/>
    <w:rsid w:val="004A2DEA"/>
    <w:rsid w:val="004A499E"/>
    <w:rsid w:val="004A748A"/>
    <w:rsid w:val="004B0701"/>
    <w:rsid w:val="004B0BAF"/>
    <w:rsid w:val="004B2ADE"/>
    <w:rsid w:val="004B35F5"/>
    <w:rsid w:val="004B3CD9"/>
    <w:rsid w:val="004B3F49"/>
    <w:rsid w:val="004B55A6"/>
    <w:rsid w:val="004C4E03"/>
    <w:rsid w:val="004C7562"/>
    <w:rsid w:val="004C7860"/>
    <w:rsid w:val="004D29D6"/>
    <w:rsid w:val="004D4806"/>
    <w:rsid w:val="004D56A3"/>
    <w:rsid w:val="004D719F"/>
    <w:rsid w:val="004E08D8"/>
    <w:rsid w:val="004E2314"/>
    <w:rsid w:val="004E3236"/>
    <w:rsid w:val="004E3D59"/>
    <w:rsid w:val="004E4435"/>
    <w:rsid w:val="004E50BC"/>
    <w:rsid w:val="004E5B9D"/>
    <w:rsid w:val="004F4F33"/>
    <w:rsid w:val="0050103C"/>
    <w:rsid w:val="005113BA"/>
    <w:rsid w:val="005118F2"/>
    <w:rsid w:val="00511E7A"/>
    <w:rsid w:val="00514C31"/>
    <w:rsid w:val="00515166"/>
    <w:rsid w:val="005169BA"/>
    <w:rsid w:val="00516FEF"/>
    <w:rsid w:val="0052033C"/>
    <w:rsid w:val="005217AD"/>
    <w:rsid w:val="00534D47"/>
    <w:rsid w:val="005378A0"/>
    <w:rsid w:val="00537A8E"/>
    <w:rsid w:val="005403D7"/>
    <w:rsid w:val="0054136C"/>
    <w:rsid w:val="00544027"/>
    <w:rsid w:val="0054543F"/>
    <w:rsid w:val="00547E94"/>
    <w:rsid w:val="00550AA9"/>
    <w:rsid w:val="00551A76"/>
    <w:rsid w:val="00552CDB"/>
    <w:rsid w:val="00552D55"/>
    <w:rsid w:val="005556B8"/>
    <w:rsid w:val="00563D4A"/>
    <w:rsid w:val="00565796"/>
    <w:rsid w:val="00567980"/>
    <w:rsid w:val="00571CD9"/>
    <w:rsid w:val="00572ED2"/>
    <w:rsid w:val="0057489B"/>
    <w:rsid w:val="00574F1C"/>
    <w:rsid w:val="00574F21"/>
    <w:rsid w:val="00575639"/>
    <w:rsid w:val="00595ADA"/>
    <w:rsid w:val="005A2791"/>
    <w:rsid w:val="005A372B"/>
    <w:rsid w:val="005A397C"/>
    <w:rsid w:val="005A439B"/>
    <w:rsid w:val="005A629E"/>
    <w:rsid w:val="005A7838"/>
    <w:rsid w:val="005B1970"/>
    <w:rsid w:val="005B51C6"/>
    <w:rsid w:val="005C3827"/>
    <w:rsid w:val="005C5E82"/>
    <w:rsid w:val="005C6B1D"/>
    <w:rsid w:val="005C7763"/>
    <w:rsid w:val="005D28E5"/>
    <w:rsid w:val="005D3170"/>
    <w:rsid w:val="005D634F"/>
    <w:rsid w:val="005D66E6"/>
    <w:rsid w:val="005D68C2"/>
    <w:rsid w:val="005E16E9"/>
    <w:rsid w:val="005E43A3"/>
    <w:rsid w:val="005E45F2"/>
    <w:rsid w:val="005E4E03"/>
    <w:rsid w:val="005E5635"/>
    <w:rsid w:val="005E6AAA"/>
    <w:rsid w:val="005E7810"/>
    <w:rsid w:val="005F18AB"/>
    <w:rsid w:val="005F41FC"/>
    <w:rsid w:val="005F4567"/>
    <w:rsid w:val="006015DF"/>
    <w:rsid w:val="00603519"/>
    <w:rsid w:val="00606AC3"/>
    <w:rsid w:val="00607637"/>
    <w:rsid w:val="006119B2"/>
    <w:rsid w:val="00611D4C"/>
    <w:rsid w:val="00613329"/>
    <w:rsid w:val="00614E6B"/>
    <w:rsid w:val="006173E7"/>
    <w:rsid w:val="006177A0"/>
    <w:rsid w:val="00622FEC"/>
    <w:rsid w:val="006249F2"/>
    <w:rsid w:val="006263FE"/>
    <w:rsid w:val="006343ED"/>
    <w:rsid w:val="00635AB3"/>
    <w:rsid w:val="00640D64"/>
    <w:rsid w:val="00642E97"/>
    <w:rsid w:val="00646628"/>
    <w:rsid w:val="00652028"/>
    <w:rsid w:val="0065530D"/>
    <w:rsid w:val="00655DC2"/>
    <w:rsid w:val="006562CF"/>
    <w:rsid w:val="00661DCD"/>
    <w:rsid w:val="00662523"/>
    <w:rsid w:val="0066272C"/>
    <w:rsid w:val="006630A2"/>
    <w:rsid w:val="00663156"/>
    <w:rsid w:val="00664ABB"/>
    <w:rsid w:val="00664C8A"/>
    <w:rsid w:val="00665740"/>
    <w:rsid w:val="00666B75"/>
    <w:rsid w:val="00666E02"/>
    <w:rsid w:val="00667EE3"/>
    <w:rsid w:val="00672EE9"/>
    <w:rsid w:val="00676576"/>
    <w:rsid w:val="00683767"/>
    <w:rsid w:val="00685BAB"/>
    <w:rsid w:val="006877FD"/>
    <w:rsid w:val="00690F59"/>
    <w:rsid w:val="0069352D"/>
    <w:rsid w:val="00693AB1"/>
    <w:rsid w:val="006A1BFA"/>
    <w:rsid w:val="006A2FB5"/>
    <w:rsid w:val="006A36CE"/>
    <w:rsid w:val="006A53DE"/>
    <w:rsid w:val="006A7EF6"/>
    <w:rsid w:val="006C013A"/>
    <w:rsid w:val="006C02E0"/>
    <w:rsid w:val="006C2610"/>
    <w:rsid w:val="006C2BB9"/>
    <w:rsid w:val="006C3295"/>
    <w:rsid w:val="006C3A37"/>
    <w:rsid w:val="006D3E10"/>
    <w:rsid w:val="006E0463"/>
    <w:rsid w:val="006E75B6"/>
    <w:rsid w:val="006F0608"/>
    <w:rsid w:val="006F1BC0"/>
    <w:rsid w:val="006F3856"/>
    <w:rsid w:val="006F6723"/>
    <w:rsid w:val="00700C8D"/>
    <w:rsid w:val="00700D1C"/>
    <w:rsid w:val="00702BA7"/>
    <w:rsid w:val="007103FF"/>
    <w:rsid w:val="00712B1E"/>
    <w:rsid w:val="00721EC8"/>
    <w:rsid w:val="00722636"/>
    <w:rsid w:val="00724E18"/>
    <w:rsid w:val="00725B05"/>
    <w:rsid w:val="00727455"/>
    <w:rsid w:val="007319AB"/>
    <w:rsid w:val="007342E4"/>
    <w:rsid w:val="00735AA8"/>
    <w:rsid w:val="00735B38"/>
    <w:rsid w:val="00735D20"/>
    <w:rsid w:val="0074172A"/>
    <w:rsid w:val="00743E28"/>
    <w:rsid w:val="00746234"/>
    <w:rsid w:val="00747286"/>
    <w:rsid w:val="00752288"/>
    <w:rsid w:val="00753F1D"/>
    <w:rsid w:val="007671CA"/>
    <w:rsid w:val="00767B3F"/>
    <w:rsid w:val="0077112D"/>
    <w:rsid w:val="00773A73"/>
    <w:rsid w:val="007761C7"/>
    <w:rsid w:val="007770DB"/>
    <w:rsid w:val="007779D9"/>
    <w:rsid w:val="00781096"/>
    <w:rsid w:val="0078110E"/>
    <w:rsid w:val="007814DD"/>
    <w:rsid w:val="00781FFF"/>
    <w:rsid w:val="007823D5"/>
    <w:rsid w:val="007830B9"/>
    <w:rsid w:val="00785B78"/>
    <w:rsid w:val="007936DC"/>
    <w:rsid w:val="00797BAB"/>
    <w:rsid w:val="007A126D"/>
    <w:rsid w:val="007A15A6"/>
    <w:rsid w:val="007A3A90"/>
    <w:rsid w:val="007A3F2B"/>
    <w:rsid w:val="007A5180"/>
    <w:rsid w:val="007A6D19"/>
    <w:rsid w:val="007B138F"/>
    <w:rsid w:val="007B3EF7"/>
    <w:rsid w:val="007B7FC6"/>
    <w:rsid w:val="007C0469"/>
    <w:rsid w:val="007C1FBB"/>
    <w:rsid w:val="007C285C"/>
    <w:rsid w:val="007C2BF9"/>
    <w:rsid w:val="007C3F37"/>
    <w:rsid w:val="007C5D4D"/>
    <w:rsid w:val="007C6553"/>
    <w:rsid w:val="007C7075"/>
    <w:rsid w:val="007D0D43"/>
    <w:rsid w:val="007D4C42"/>
    <w:rsid w:val="007D5425"/>
    <w:rsid w:val="007D55A0"/>
    <w:rsid w:val="007D73D2"/>
    <w:rsid w:val="007E007A"/>
    <w:rsid w:val="007E0CF9"/>
    <w:rsid w:val="007E1E31"/>
    <w:rsid w:val="007E38DD"/>
    <w:rsid w:val="007F00F7"/>
    <w:rsid w:val="007F131E"/>
    <w:rsid w:val="007F28F4"/>
    <w:rsid w:val="007F2DE1"/>
    <w:rsid w:val="007F33F3"/>
    <w:rsid w:val="007F4100"/>
    <w:rsid w:val="007F4A5B"/>
    <w:rsid w:val="0080144A"/>
    <w:rsid w:val="00802D4B"/>
    <w:rsid w:val="00805994"/>
    <w:rsid w:val="008061E2"/>
    <w:rsid w:val="008066F1"/>
    <w:rsid w:val="00807724"/>
    <w:rsid w:val="008106B4"/>
    <w:rsid w:val="00810C14"/>
    <w:rsid w:val="00812ED2"/>
    <w:rsid w:val="00813E59"/>
    <w:rsid w:val="0081739E"/>
    <w:rsid w:val="00821517"/>
    <w:rsid w:val="00821BE2"/>
    <w:rsid w:val="008278D9"/>
    <w:rsid w:val="00827998"/>
    <w:rsid w:val="008323F7"/>
    <w:rsid w:val="008325F1"/>
    <w:rsid w:val="0083371D"/>
    <w:rsid w:val="00834021"/>
    <w:rsid w:val="00844E61"/>
    <w:rsid w:val="00852A40"/>
    <w:rsid w:val="00854C46"/>
    <w:rsid w:val="00855A02"/>
    <w:rsid w:val="00855C1E"/>
    <w:rsid w:val="0086281B"/>
    <w:rsid w:val="00863D1C"/>
    <w:rsid w:val="0086639B"/>
    <w:rsid w:val="00867017"/>
    <w:rsid w:val="00873C0F"/>
    <w:rsid w:val="00873FAA"/>
    <w:rsid w:val="00875305"/>
    <w:rsid w:val="008757A3"/>
    <w:rsid w:val="008770DA"/>
    <w:rsid w:val="00880834"/>
    <w:rsid w:val="00880919"/>
    <w:rsid w:val="00881A99"/>
    <w:rsid w:val="00881BBE"/>
    <w:rsid w:val="00884ED4"/>
    <w:rsid w:val="0088798C"/>
    <w:rsid w:val="0089077F"/>
    <w:rsid w:val="00890F23"/>
    <w:rsid w:val="0089104D"/>
    <w:rsid w:val="0089199E"/>
    <w:rsid w:val="00891C30"/>
    <w:rsid w:val="008940C2"/>
    <w:rsid w:val="008A182B"/>
    <w:rsid w:val="008A3CE2"/>
    <w:rsid w:val="008B0EF2"/>
    <w:rsid w:val="008B0F7F"/>
    <w:rsid w:val="008B2D46"/>
    <w:rsid w:val="008C00BD"/>
    <w:rsid w:val="008C31FB"/>
    <w:rsid w:val="008C3B5E"/>
    <w:rsid w:val="008D0A4E"/>
    <w:rsid w:val="008D20F0"/>
    <w:rsid w:val="008D25EC"/>
    <w:rsid w:val="008D2B01"/>
    <w:rsid w:val="008E12AD"/>
    <w:rsid w:val="008E5E48"/>
    <w:rsid w:val="008F2295"/>
    <w:rsid w:val="008F5C20"/>
    <w:rsid w:val="008F6481"/>
    <w:rsid w:val="009007E6"/>
    <w:rsid w:val="0090102E"/>
    <w:rsid w:val="009028EB"/>
    <w:rsid w:val="00907673"/>
    <w:rsid w:val="00912FBD"/>
    <w:rsid w:val="00920A2E"/>
    <w:rsid w:val="00925225"/>
    <w:rsid w:val="00925B49"/>
    <w:rsid w:val="00926ED0"/>
    <w:rsid w:val="00927549"/>
    <w:rsid w:val="0093062D"/>
    <w:rsid w:val="009349C7"/>
    <w:rsid w:val="00940663"/>
    <w:rsid w:val="00942B19"/>
    <w:rsid w:val="00945098"/>
    <w:rsid w:val="00947D83"/>
    <w:rsid w:val="00951AA2"/>
    <w:rsid w:val="009528C1"/>
    <w:rsid w:val="009528C9"/>
    <w:rsid w:val="00955958"/>
    <w:rsid w:val="00955DB1"/>
    <w:rsid w:val="00957164"/>
    <w:rsid w:val="0096449E"/>
    <w:rsid w:val="00967E05"/>
    <w:rsid w:val="009707A5"/>
    <w:rsid w:val="00975BA5"/>
    <w:rsid w:val="0097660E"/>
    <w:rsid w:val="00977D3F"/>
    <w:rsid w:val="009801A0"/>
    <w:rsid w:val="0098084C"/>
    <w:rsid w:val="009823EE"/>
    <w:rsid w:val="00984DDA"/>
    <w:rsid w:val="009910D7"/>
    <w:rsid w:val="00996ABB"/>
    <w:rsid w:val="009A0172"/>
    <w:rsid w:val="009A0E0A"/>
    <w:rsid w:val="009A1880"/>
    <w:rsid w:val="009A290E"/>
    <w:rsid w:val="009A41AB"/>
    <w:rsid w:val="009A4811"/>
    <w:rsid w:val="009A4F76"/>
    <w:rsid w:val="009B441B"/>
    <w:rsid w:val="009B561A"/>
    <w:rsid w:val="009B5ED1"/>
    <w:rsid w:val="009C1A90"/>
    <w:rsid w:val="009C2EF3"/>
    <w:rsid w:val="009C331A"/>
    <w:rsid w:val="009D194E"/>
    <w:rsid w:val="009D3C1E"/>
    <w:rsid w:val="009D6011"/>
    <w:rsid w:val="009E079C"/>
    <w:rsid w:val="009E16D8"/>
    <w:rsid w:val="009E19AF"/>
    <w:rsid w:val="009E2186"/>
    <w:rsid w:val="009E36F1"/>
    <w:rsid w:val="009E425E"/>
    <w:rsid w:val="009E4ADB"/>
    <w:rsid w:val="009E51B9"/>
    <w:rsid w:val="009E5E1C"/>
    <w:rsid w:val="009E7611"/>
    <w:rsid w:val="009F0A1D"/>
    <w:rsid w:val="009F48E0"/>
    <w:rsid w:val="009F6DA8"/>
    <w:rsid w:val="00A0090C"/>
    <w:rsid w:val="00A03BB9"/>
    <w:rsid w:val="00A04EDC"/>
    <w:rsid w:val="00A05ABB"/>
    <w:rsid w:val="00A1236D"/>
    <w:rsid w:val="00A143CE"/>
    <w:rsid w:val="00A16431"/>
    <w:rsid w:val="00A16AB1"/>
    <w:rsid w:val="00A2054F"/>
    <w:rsid w:val="00A2454C"/>
    <w:rsid w:val="00A26638"/>
    <w:rsid w:val="00A329D7"/>
    <w:rsid w:val="00A32AF2"/>
    <w:rsid w:val="00A33EEF"/>
    <w:rsid w:val="00A349A4"/>
    <w:rsid w:val="00A34FB7"/>
    <w:rsid w:val="00A35E09"/>
    <w:rsid w:val="00A40A88"/>
    <w:rsid w:val="00A41273"/>
    <w:rsid w:val="00A44356"/>
    <w:rsid w:val="00A45A79"/>
    <w:rsid w:val="00A533CE"/>
    <w:rsid w:val="00A53AC7"/>
    <w:rsid w:val="00A60D19"/>
    <w:rsid w:val="00A61A24"/>
    <w:rsid w:val="00A64512"/>
    <w:rsid w:val="00A722CA"/>
    <w:rsid w:val="00A746C6"/>
    <w:rsid w:val="00A80651"/>
    <w:rsid w:val="00A8559E"/>
    <w:rsid w:val="00A85AEC"/>
    <w:rsid w:val="00A864CD"/>
    <w:rsid w:val="00A87666"/>
    <w:rsid w:val="00A9066D"/>
    <w:rsid w:val="00A91B81"/>
    <w:rsid w:val="00A962B8"/>
    <w:rsid w:val="00A966A6"/>
    <w:rsid w:val="00A97032"/>
    <w:rsid w:val="00AA113C"/>
    <w:rsid w:val="00AA3924"/>
    <w:rsid w:val="00AB138F"/>
    <w:rsid w:val="00AC56E3"/>
    <w:rsid w:val="00AC6B9D"/>
    <w:rsid w:val="00AC70C5"/>
    <w:rsid w:val="00AC7DDB"/>
    <w:rsid w:val="00AD08FE"/>
    <w:rsid w:val="00AD1573"/>
    <w:rsid w:val="00AD1971"/>
    <w:rsid w:val="00AD2BC9"/>
    <w:rsid w:val="00AD5676"/>
    <w:rsid w:val="00AD5DB2"/>
    <w:rsid w:val="00AD7063"/>
    <w:rsid w:val="00AE01C8"/>
    <w:rsid w:val="00AE464C"/>
    <w:rsid w:val="00AE59D8"/>
    <w:rsid w:val="00AF2EE5"/>
    <w:rsid w:val="00AF606B"/>
    <w:rsid w:val="00AF7B4D"/>
    <w:rsid w:val="00B03EAA"/>
    <w:rsid w:val="00B06528"/>
    <w:rsid w:val="00B12FE4"/>
    <w:rsid w:val="00B134CB"/>
    <w:rsid w:val="00B14322"/>
    <w:rsid w:val="00B15113"/>
    <w:rsid w:val="00B16B95"/>
    <w:rsid w:val="00B21043"/>
    <w:rsid w:val="00B23813"/>
    <w:rsid w:val="00B238A2"/>
    <w:rsid w:val="00B23F09"/>
    <w:rsid w:val="00B24525"/>
    <w:rsid w:val="00B309AB"/>
    <w:rsid w:val="00B30A84"/>
    <w:rsid w:val="00B32DA7"/>
    <w:rsid w:val="00B33B67"/>
    <w:rsid w:val="00B35A4C"/>
    <w:rsid w:val="00B3693D"/>
    <w:rsid w:val="00B37D9C"/>
    <w:rsid w:val="00B416F7"/>
    <w:rsid w:val="00B4494D"/>
    <w:rsid w:val="00B45BD9"/>
    <w:rsid w:val="00B46935"/>
    <w:rsid w:val="00B46F39"/>
    <w:rsid w:val="00B607A4"/>
    <w:rsid w:val="00B61437"/>
    <w:rsid w:val="00B6247C"/>
    <w:rsid w:val="00B65FB2"/>
    <w:rsid w:val="00B6646A"/>
    <w:rsid w:val="00B70E57"/>
    <w:rsid w:val="00B75CBD"/>
    <w:rsid w:val="00B814ED"/>
    <w:rsid w:val="00B82CD4"/>
    <w:rsid w:val="00B849E2"/>
    <w:rsid w:val="00B85742"/>
    <w:rsid w:val="00B967C4"/>
    <w:rsid w:val="00BA3812"/>
    <w:rsid w:val="00BA3F2B"/>
    <w:rsid w:val="00BA45FA"/>
    <w:rsid w:val="00BA7D54"/>
    <w:rsid w:val="00BA7DDA"/>
    <w:rsid w:val="00BB0411"/>
    <w:rsid w:val="00BB0641"/>
    <w:rsid w:val="00BB17A7"/>
    <w:rsid w:val="00BB2242"/>
    <w:rsid w:val="00BB6258"/>
    <w:rsid w:val="00BB7136"/>
    <w:rsid w:val="00BC21A7"/>
    <w:rsid w:val="00BC2BDE"/>
    <w:rsid w:val="00BC2DF2"/>
    <w:rsid w:val="00BC3C42"/>
    <w:rsid w:val="00BC695B"/>
    <w:rsid w:val="00BD09FF"/>
    <w:rsid w:val="00BE0A37"/>
    <w:rsid w:val="00BE0EE8"/>
    <w:rsid w:val="00BE4475"/>
    <w:rsid w:val="00BF063C"/>
    <w:rsid w:val="00BF5E0A"/>
    <w:rsid w:val="00BF651A"/>
    <w:rsid w:val="00C02A9F"/>
    <w:rsid w:val="00C04071"/>
    <w:rsid w:val="00C05E69"/>
    <w:rsid w:val="00C06BFA"/>
    <w:rsid w:val="00C07D16"/>
    <w:rsid w:val="00C12E3A"/>
    <w:rsid w:val="00C1715D"/>
    <w:rsid w:val="00C20647"/>
    <w:rsid w:val="00C2258C"/>
    <w:rsid w:val="00C32AB0"/>
    <w:rsid w:val="00C356CF"/>
    <w:rsid w:val="00C45482"/>
    <w:rsid w:val="00C47AC0"/>
    <w:rsid w:val="00C47E20"/>
    <w:rsid w:val="00C50B8D"/>
    <w:rsid w:val="00C54D3B"/>
    <w:rsid w:val="00C63E43"/>
    <w:rsid w:val="00C6404A"/>
    <w:rsid w:val="00C65348"/>
    <w:rsid w:val="00C717C0"/>
    <w:rsid w:val="00C75F5D"/>
    <w:rsid w:val="00C7634D"/>
    <w:rsid w:val="00C82FC9"/>
    <w:rsid w:val="00C846A8"/>
    <w:rsid w:val="00C85344"/>
    <w:rsid w:val="00C85ABC"/>
    <w:rsid w:val="00C85DB1"/>
    <w:rsid w:val="00C862C4"/>
    <w:rsid w:val="00C915FA"/>
    <w:rsid w:val="00C96765"/>
    <w:rsid w:val="00C9680C"/>
    <w:rsid w:val="00CA2A92"/>
    <w:rsid w:val="00CB1991"/>
    <w:rsid w:val="00CB3AC9"/>
    <w:rsid w:val="00CB47CE"/>
    <w:rsid w:val="00CB62BF"/>
    <w:rsid w:val="00CB7DD9"/>
    <w:rsid w:val="00CC1EBE"/>
    <w:rsid w:val="00CC4483"/>
    <w:rsid w:val="00CC453B"/>
    <w:rsid w:val="00CC4650"/>
    <w:rsid w:val="00CC50D6"/>
    <w:rsid w:val="00CC60FF"/>
    <w:rsid w:val="00CD31B3"/>
    <w:rsid w:val="00CD6E13"/>
    <w:rsid w:val="00CD6FB1"/>
    <w:rsid w:val="00CE14F1"/>
    <w:rsid w:val="00CE192A"/>
    <w:rsid w:val="00CE1EFC"/>
    <w:rsid w:val="00CE2E73"/>
    <w:rsid w:val="00CE4FAD"/>
    <w:rsid w:val="00CE51CC"/>
    <w:rsid w:val="00CE5250"/>
    <w:rsid w:val="00CE722D"/>
    <w:rsid w:val="00CE7A45"/>
    <w:rsid w:val="00CE7EA2"/>
    <w:rsid w:val="00CF20D8"/>
    <w:rsid w:val="00CF241D"/>
    <w:rsid w:val="00D05AD6"/>
    <w:rsid w:val="00D05FF4"/>
    <w:rsid w:val="00D06E06"/>
    <w:rsid w:val="00D152EC"/>
    <w:rsid w:val="00D20FCF"/>
    <w:rsid w:val="00D216F4"/>
    <w:rsid w:val="00D234A3"/>
    <w:rsid w:val="00D26A6B"/>
    <w:rsid w:val="00D26AC7"/>
    <w:rsid w:val="00D33611"/>
    <w:rsid w:val="00D34EAC"/>
    <w:rsid w:val="00D37729"/>
    <w:rsid w:val="00D57268"/>
    <w:rsid w:val="00D5761C"/>
    <w:rsid w:val="00D66675"/>
    <w:rsid w:val="00D67E96"/>
    <w:rsid w:val="00D70320"/>
    <w:rsid w:val="00D7384F"/>
    <w:rsid w:val="00D800D2"/>
    <w:rsid w:val="00D807D0"/>
    <w:rsid w:val="00D83761"/>
    <w:rsid w:val="00D8402F"/>
    <w:rsid w:val="00D84BEE"/>
    <w:rsid w:val="00D869F3"/>
    <w:rsid w:val="00D92472"/>
    <w:rsid w:val="00D97187"/>
    <w:rsid w:val="00D9753A"/>
    <w:rsid w:val="00DA1EF4"/>
    <w:rsid w:val="00DB336F"/>
    <w:rsid w:val="00DB3E91"/>
    <w:rsid w:val="00DB3EA2"/>
    <w:rsid w:val="00DB4167"/>
    <w:rsid w:val="00DB7027"/>
    <w:rsid w:val="00DC02E6"/>
    <w:rsid w:val="00DC0B05"/>
    <w:rsid w:val="00DC2AAE"/>
    <w:rsid w:val="00DC32BF"/>
    <w:rsid w:val="00DC441B"/>
    <w:rsid w:val="00DC58B2"/>
    <w:rsid w:val="00DD1FA7"/>
    <w:rsid w:val="00DD328B"/>
    <w:rsid w:val="00DD77D7"/>
    <w:rsid w:val="00DD7E8F"/>
    <w:rsid w:val="00DE0640"/>
    <w:rsid w:val="00DE2047"/>
    <w:rsid w:val="00DE3737"/>
    <w:rsid w:val="00DE58D1"/>
    <w:rsid w:val="00DE5B79"/>
    <w:rsid w:val="00E02E84"/>
    <w:rsid w:val="00E12850"/>
    <w:rsid w:val="00E15F6C"/>
    <w:rsid w:val="00E20165"/>
    <w:rsid w:val="00E21FF2"/>
    <w:rsid w:val="00E22B7F"/>
    <w:rsid w:val="00E301DA"/>
    <w:rsid w:val="00E307B2"/>
    <w:rsid w:val="00E3149A"/>
    <w:rsid w:val="00E3364F"/>
    <w:rsid w:val="00E33834"/>
    <w:rsid w:val="00E34CCE"/>
    <w:rsid w:val="00E365F6"/>
    <w:rsid w:val="00E36A43"/>
    <w:rsid w:val="00E37148"/>
    <w:rsid w:val="00E40ED8"/>
    <w:rsid w:val="00E445A5"/>
    <w:rsid w:val="00E452C0"/>
    <w:rsid w:val="00E54DFF"/>
    <w:rsid w:val="00E56677"/>
    <w:rsid w:val="00E56B16"/>
    <w:rsid w:val="00E616E8"/>
    <w:rsid w:val="00E63D57"/>
    <w:rsid w:val="00E64E61"/>
    <w:rsid w:val="00E751CA"/>
    <w:rsid w:val="00E766CA"/>
    <w:rsid w:val="00E77661"/>
    <w:rsid w:val="00E800EC"/>
    <w:rsid w:val="00E82135"/>
    <w:rsid w:val="00E83EEB"/>
    <w:rsid w:val="00E8420D"/>
    <w:rsid w:val="00E86E45"/>
    <w:rsid w:val="00E95501"/>
    <w:rsid w:val="00E96AFE"/>
    <w:rsid w:val="00EA0239"/>
    <w:rsid w:val="00EA0761"/>
    <w:rsid w:val="00EA76BC"/>
    <w:rsid w:val="00EB0780"/>
    <w:rsid w:val="00EB0B79"/>
    <w:rsid w:val="00EB1553"/>
    <w:rsid w:val="00EB2979"/>
    <w:rsid w:val="00EB3AFB"/>
    <w:rsid w:val="00EB4F3A"/>
    <w:rsid w:val="00EC0AD8"/>
    <w:rsid w:val="00EC1827"/>
    <w:rsid w:val="00EC298C"/>
    <w:rsid w:val="00EC6D5A"/>
    <w:rsid w:val="00EC6E03"/>
    <w:rsid w:val="00ED09C4"/>
    <w:rsid w:val="00ED113E"/>
    <w:rsid w:val="00ED45C1"/>
    <w:rsid w:val="00ED6242"/>
    <w:rsid w:val="00EE00A2"/>
    <w:rsid w:val="00EE7CD8"/>
    <w:rsid w:val="00EF60C7"/>
    <w:rsid w:val="00EF63A4"/>
    <w:rsid w:val="00EF6D43"/>
    <w:rsid w:val="00F11B5C"/>
    <w:rsid w:val="00F13B91"/>
    <w:rsid w:val="00F14FE9"/>
    <w:rsid w:val="00F231C7"/>
    <w:rsid w:val="00F273F8"/>
    <w:rsid w:val="00F279DC"/>
    <w:rsid w:val="00F27CCB"/>
    <w:rsid w:val="00F27FB8"/>
    <w:rsid w:val="00F304AB"/>
    <w:rsid w:val="00F4149F"/>
    <w:rsid w:val="00F41A7B"/>
    <w:rsid w:val="00F460E2"/>
    <w:rsid w:val="00F50156"/>
    <w:rsid w:val="00F5634E"/>
    <w:rsid w:val="00F574E6"/>
    <w:rsid w:val="00F616FF"/>
    <w:rsid w:val="00F81A22"/>
    <w:rsid w:val="00F81CD9"/>
    <w:rsid w:val="00F83BBA"/>
    <w:rsid w:val="00F84ADC"/>
    <w:rsid w:val="00F87065"/>
    <w:rsid w:val="00F90FC1"/>
    <w:rsid w:val="00FA2990"/>
    <w:rsid w:val="00FA6D84"/>
    <w:rsid w:val="00FA701A"/>
    <w:rsid w:val="00FA7CD1"/>
    <w:rsid w:val="00FB037F"/>
    <w:rsid w:val="00FB0510"/>
    <w:rsid w:val="00FB105C"/>
    <w:rsid w:val="00FB23D5"/>
    <w:rsid w:val="00FC2376"/>
    <w:rsid w:val="00FC2421"/>
    <w:rsid w:val="00FC2729"/>
    <w:rsid w:val="00FC4460"/>
    <w:rsid w:val="00FD0D5E"/>
    <w:rsid w:val="00FD2924"/>
    <w:rsid w:val="00FE10E6"/>
    <w:rsid w:val="00FE4466"/>
    <w:rsid w:val="00FE45FE"/>
    <w:rsid w:val="00FE71FD"/>
    <w:rsid w:val="00FF01AE"/>
    <w:rsid w:val="00FF06E3"/>
    <w:rsid w:val="00FF13E5"/>
    <w:rsid w:val="00FF2A4D"/>
    <w:rsid w:val="00FF32F8"/>
    <w:rsid w:val="00FF4FC6"/>
    <w:rsid w:val="00FF58BB"/>
    <w:rsid w:val="00FF6611"/>
    <w:rsid w:val="00FF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61"/>
    <o:shapelayout v:ext="edit">
      <o:idmap v:ext="edit" data="1"/>
    </o:shapelayout>
  </w:shapeDefaults>
  <w:decimalSymbol w:val="."/>
  <w:listSeparator w:val=","/>
  <w14:docId w14:val="562A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Default Paragraph Font" w:uiPriority="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51A76"/>
    <w:pPr>
      <w:spacing w:after="240"/>
    </w:pPr>
    <w:rPr>
      <w:rFonts w:ascii="Arial" w:eastAsia="Calibri" w:hAnsi="Arial"/>
      <w:szCs w:val="22"/>
      <w:lang w:eastAsia="en-US"/>
    </w:rPr>
  </w:style>
  <w:style w:type="paragraph" w:styleId="Heading1">
    <w:name w:val="heading 1"/>
    <w:basedOn w:val="Normal"/>
    <w:next w:val="Normal"/>
    <w:link w:val="Heading1Char"/>
    <w:qFormat/>
    <w:rsid w:val="00122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rsid w:val="003E1C01"/>
    <w:pPr>
      <w:keepNext/>
      <w:spacing w:before="240" w:after="60"/>
      <w:outlineLvl w:val="1"/>
    </w:pPr>
    <w:rPr>
      <w:b/>
      <w:i/>
      <w:kern w:val="22"/>
      <w:sz w:val="28"/>
    </w:rPr>
  </w:style>
  <w:style w:type="paragraph" w:styleId="Heading3">
    <w:name w:val="heading 3"/>
    <w:basedOn w:val="Normal"/>
    <w:next w:val="Normal"/>
    <w:rsid w:val="003E1C01"/>
    <w:pPr>
      <w:keepNext/>
      <w:spacing w:before="240" w:after="60"/>
      <w:outlineLvl w:val="2"/>
    </w:pPr>
    <w:rPr>
      <w:b/>
      <w:kern w:val="22"/>
      <w:sz w:val="26"/>
    </w:rPr>
  </w:style>
  <w:style w:type="paragraph" w:styleId="Heading4">
    <w:name w:val="heading 4"/>
    <w:basedOn w:val="Normal"/>
    <w:next w:val="Normal"/>
    <w:rsid w:val="003E1C01"/>
    <w:pPr>
      <w:keepNext/>
      <w:spacing w:before="240" w:after="60"/>
      <w:outlineLvl w:val="3"/>
    </w:pPr>
    <w:rPr>
      <w:b/>
      <w:kern w:val="22"/>
      <w:sz w:val="28"/>
    </w:rPr>
  </w:style>
  <w:style w:type="paragraph" w:styleId="Heading5">
    <w:name w:val="heading 5"/>
    <w:basedOn w:val="Normal"/>
    <w:next w:val="Normal"/>
    <w:rsid w:val="003E1C01"/>
    <w:pPr>
      <w:spacing w:before="240" w:after="60"/>
      <w:outlineLvl w:val="4"/>
    </w:pPr>
    <w:rPr>
      <w:b/>
      <w:i/>
      <w:kern w:val="22"/>
      <w:sz w:val="26"/>
    </w:rPr>
  </w:style>
  <w:style w:type="paragraph" w:styleId="Heading6">
    <w:name w:val="heading 6"/>
    <w:basedOn w:val="Normal"/>
    <w:next w:val="Normal"/>
    <w:rsid w:val="003E1C01"/>
    <w:pPr>
      <w:spacing w:before="240" w:after="60"/>
      <w:outlineLvl w:val="5"/>
    </w:pPr>
    <w:rPr>
      <w:b/>
      <w:kern w:val="22"/>
      <w:sz w:val="22"/>
    </w:rPr>
  </w:style>
  <w:style w:type="paragraph" w:styleId="Heading7">
    <w:name w:val="heading 7"/>
    <w:basedOn w:val="Normal"/>
    <w:next w:val="Normal"/>
    <w:rsid w:val="003E1C01"/>
    <w:pPr>
      <w:spacing w:before="240" w:after="60"/>
      <w:outlineLvl w:val="6"/>
    </w:pPr>
    <w:rPr>
      <w:kern w:val="22"/>
      <w:sz w:val="22"/>
    </w:rPr>
  </w:style>
  <w:style w:type="paragraph" w:styleId="Heading8">
    <w:name w:val="heading 8"/>
    <w:basedOn w:val="Normal"/>
    <w:next w:val="Normal"/>
    <w:rsid w:val="003E1C01"/>
    <w:pPr>
      <w:spacing w:before="240" w:after="60"/>
      <w:outlineLvl w:val="7"/>
    </w:pPr>
    <w:rPr>
      <w:i/>
      <w:kern w:val="22"/>
      <w:sz w:val="22"/>
    </w:rPr>
  </w:style>
  <w:style w:type="paragraph" w:styleId="Heading9">
    <w:name w:val="heading 9"/>
    <w:basedOn w:val="Normal"/>
    <w:next w:val="Normal"/>
    <w:rsid w:val="003E1C01"/>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2D78C5"/>
    <w:pPr>
      <w:outlineLvl w:val="0"/>
    </w:pPr>
    <w:rPr>
      <w:b/>
      <w:caps/>
    </w:rPr>
  </w:style>
  <w:style w:type="paragraph" w:customStyle="1" w:styleId="Sub-Heading">
    <w:name w:val="Sub-Heading"/>
    <w:basedOn w:val="Normal"/>
    <w:link w:val="Sub-HeadingChar"/>
    <w:qFormat/>
    <w:rsid w:val="00206A2D"/>
    <w:pPr>
      <w:numPr>
        <w:numId w:val="1"/>
      </w:numPr>
      <w:spacing w:before="240"/>
      <w:ind w:left="567" w:hanging="567"/>
      <w:outlineLvl w:val="0"/>
    </w:pPr>
    <w:rPr>
      <w:rFonts w:ascii="Arial Bold" w:hAnsi="Arial Bold"/>
      <w:b/>
    </w:rPr>
  </w:style>
  <w:style w:type="paragraph" w:customStyle="1" w:styleId="Sub-SubHeading">
    <w:name w:val="Sub-Sub Heading"/>
    <w:basedOn w:val="Sub-Heading"/>
    <w:next w:val="Normal"/>
    <w:link w:val="Sub-SubHeadingChar"/>
    <w:qFormat/>
    <w:rsid w:val="00551A76"/>
    <w:pPr>
      <w:numPr>
        <w:ilvl w:val="2"/>
      </w:numPr>
      <w:outlineLvl w:val="2"/>
    </w:pPr>
    <w:rPr>
      <w:rFonts w:ascii="Arial" w:hAnsi="Arial"/>
    </w:rPr>
  </w:style>
  <w:style w:type="paragraph" w:customStyle="1" w:styleId="TitlePage">
    <w:name w:val="Title Page"/>
    <w:basedOn w:val="Normal"/>
    <w:qFormat/>
    <w:rsid w:val="00551A76"/>
    <w:pPr>
      <w:spacing w:after="480"/>
      <w:jc w:val="center"/>
    </w:pPr>
    <w:rPr>
      <w:b/>
      <w:noProof/>
      <w:sz w:val="32"/>
    </w:rPr>
  </w:style>
  <w:style w:type="paragraph" w:styleId="Revision">
    <w:name w:val="Revision"/>
    <w:hidden/>
    <w:uiPriority w:val="99"/>
    <w:semiHidden/>
    <w:rsid w:val="0097660E"/>
    <w:rPr>
      <w:sz w:val="24"/>
      <w:szCs w:val="24"/>
    </w:rPr>
  </w:style>
  <w:style w:type="paragraph" w:styleId="Header">
    <w:name w:val="header"/>
    <w:basedOn w:val="Normal"/>
    <w:link w:val="HeaderChar"/>
    <w:uiPriority w:val="99"/>
    <w:rsid w:val="00640D64"/>
    <w:pPr>
      <w:tabs>
        <w:tab w:val="center" w:pos="4513"/>
        <w:tab w:val="right" w:pos="9026"/>
      </w:tabs>
      <w:spacing w:after="0"/>
    </w:pPr>
  </w:style>
  <w:style w:type="character" w:customStyle="1" w:styleId="HeaderChar">
    <w:name w:val="Header Char"/>
    <w:basedOn w:val="DefaultParagraphFont"/>
    <w:link w:val="Header"/>
    <w:uiPriority w:val="99"/>
    <w:rsid w:val="00640D64"/>
    <w:rPr>
      <w:rFonts w:ascii="Arial" w:eastAsia="Calibri" w:hAnsi="Arial"/>
      <w:szCs w:val="22"/>
      <w:lang w:eastAsia="en-US"/>
    </w:rPr>
  </w:style>
  <w:style w:type="paragraph" w:styleId="Footer">
    <w:name w:val="footer"/>
    <w:basedOn w:val="Normal"/>
    <w:link w:val="FooterChar"/>
    <w:rsid w:val="00640D64"/>
    <w:pPr>
      <w:tabs>
        <w:tab w:val="center" w:pos="4513"/>
        <w:tab w:val="right" w:pos="9026"/>
      </w:tabs>
      <w:spacing w:after="0"/>
    </w:pPr>
  </w:style>
  <w:style w:type="character" w:customStyle="1" w:styleId="FooterChar">
    <w:name w:val="Footer Char"/>
    <w:basedOn w:val="DefaultParagraphFont"/>
    <w:link w:val="Footer"/>
    <w:rsid w:val="00640D64"/>
    <w:rPr>
      <w:rFonts w:ascii="Arial" w:eastAsia="Calibri" w:hAnsi="Arial"/>
      <w:szCs w:val="22"/>
      <w:lang w:eastAsia="en-US"/>
    </w:rPr>
  </w:style>
  <w:style w:type="character" w:styleId="Hyperlink">
    <w:name w:val="Hyperlink"/>
    <w:basedOn w:val="DefaultParagraphFont"/>
    <w:uiPriority w:val="99"/>
    <w:unhideWhenUsed/>
    <w:rsid w:val="00640D64"/>
    <w:rPr>
      <w:color w:val="0000FF"/>
      <w:u w:val="single"/>
    </w:rPr>
  </w:style>
  <w:style w:type="paragraph" w:styleId="CommentText">
    <w:name w:val="annotation text"/>
    <w:basedOn w:val="Normal"/>
    <w:link w:val="CommentTextChar"/>
    <w:rsid w:val="003E1C01"/>
    <w:rPr>
      <w:szCs w:val="20"/>
    </w:rPr>
  </w:style>
  <w:style w:type="character" w:customStyle="1" w:styleId="CommentTextChar">
    <w:name w:val="Comment Text Char"/>
    <w:basedOn w:val="DefaultParagraphFont"/>
    <w:link w:val="CommentText"/>
    <w:rsid w:val="003E1C01"/>
    <w:rPr>
      <w:rFonts w:ascii="Arial" w:eastAsia="Calibri" w:hAnsi="Arial"/>
      <w:lang w:eastAsia="en-US"/>
    </w:rPr>
  </w:style>
  <w:style w:type="character" w:styleId="CommentReference">
    <w:name w:val="annotation reference"/>
    <w:basedOn w:val="DefaultParagraphFont"/>
    <w:uiPriority w:val="99"/>
    <w:rsid w:val="003E1C01"/>
    <w:rPr>
      <w:sz w:val="16"/>
      <w:szCs w:val="16"/>
    </w:rPr>
  </w:style>
  <w:style w:type="paragraph" w:styleId="BalloonText">
    <w:name w:val="Balloon Text"/>
    <w:basedOn w:val="Normal"/>
    <w:link w:val="BalloonTextChar"/>
    <w:rsid w:val="00767B3F"/>
    <w:pPr>
      <w:spacing w:after="0"/>
    </w:pPr>
    <w:rPr>
      <w:rFonts w:ascii="Tahoma" w:hAnsi="Tahoma" w:cs="Tahoma"/>
      <w:sz w:val="16"/>
      <w:szCs w:val="16"/>
    </w:rPr>
  </w:style>
  <w:style w:type="character" w:customStyle="1" w:styleId="BalloonTextChar">
    <w:name w:val="Balloon Text Char"/>
    <w:basedOn w:val="DefaultParagraphFont"/>
    <w:link w:val="BalloonText"/>
    <w:rsid w:val="00767B3F"/>
    <w:rPr>
      <w:rFonts w:ascii="Tahoma" w:eastAsia="Calibri" w:hAnsi="Tahoma" w:cs="Tahoma"/>
      <w:sz w:val="16"/>
      <w:szCs w:val="16"/>
      <w:lang w:eastAsia="en-US"/>
    </w:rPr>
  </w:style>
  <w:style w:type="paragraph" w:styleId="ListParagraph">
    <w:name w:val="List Paragraph"/>
    <w:basedOn w:val="Normal"/>
    <w:uiPriority w:val="34"/>
    <w:qFormat/>
    <w:rsid w:val="000603CD"/>
    <w:pPr>
      <w:numPr>
        <w:ilvl w:val="1"/>
        <w:numId w:val="1"/>
      </w:numPr>
      <w:ind w:left="567" w:hanging="567"/>
      <w:outlineLvl w:val="0"/>
    </w:pPr>
  </w:style>
  <w:style w:type="paragraph" w:customStyle="1" w:styleId="List1Paragraph">
    <w:name w:val="List 1 Paragraph"/>
    <w:basedOn w:val="Sub-SubHeading"/>
    <w:link w:val="List1ParagraphChar"/>
    <w:qFormat/>
    <w:rsid w:val="00C9680C"/>
    <w:pPr>
      <w:ind w:left="1287" w:hanging="720"/>
    </w:pPr>
    <w:rPr>
      <w:b w:val="0"/>
    </w:rPr>
  </w:style>
  <w:style w:type="character" w:customStyle="1" w:styleId="Sub-HeadingChar">
    <w:name w:val="Sub-Heading Char"/>
    <w:basedOn w:val="DefaultParagraphFont"/>
    <w:link w:val="Sub-Heading"/>
    <w:rsid w:val="00206A2D"/>
    <w:rPr>
      <w:rFonts w:ascii="Arial Bold" w:eastAsia="Calibri" w:hAnsi="Arial Bold"/>
      <w:b/>
      <w:szCs w:val="22"/>
      <w:lang w:eastAsia="en-US"/>
    </w:rPr>
  </w:style>
  <w:style w:type="character" w:customStyle="1" w:styleId="Sub-SubHeadingChar">
    <w:name w:val="Sub-Sub Heading Char"/>
    <w:basedOn w:val="Sub-HeadingChar"/>
    <w:link w:val="Sub-SubHeading"/>
    <w:rsid w:val="00496DCF"/>
    <w:rPr>
      <w:rFonts w:ascii="Arial" w:eastAsia="Calibri" w:hAnsi="Arial"/>
      <w:b/>
      <w:szCs w:val="22"/>
      <w:lang w:eastAsia="en-US"/>
    </w:rPr>
  </w:style>
  <w:style w:type="character" w:customStyle="1" w:styleId="List1ParagraphChar">
    <w:name w:val="List 1 Paragraph Char"/>
    <w:basedOn w:val="Sub-SubHeadingChar"/>
    <w:link w:val="List1Paragraph"/>
    <w:rsid w:val="00C9680C"/>
    <w:rPr>
      <w:rFonts w:ascii="Arial" w:eastAsia="Calibri" w:hAnsi="Arial"/>
      <w:b w:val="0"/>
      <w:szCs w:val="22"/>
      <w:lang w:eastAsia="en-US"/>
    </w:rPr>
  </w:style>
  <w:style w:type="paragraph" w:customStyle="1" w:styleId="BIPAnnex-Table">
    <w:name w:val="BIP Annex - Table"/>
    <w:basedOn w:val="Normal"/>
    <w:qFormat/>
    <w:rsid w:val="00690F59"/>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A45A79"/>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A45A79"/>
    <w:pPr>
      <w:tabs>
        <w:tab w:val="left" w:pos="567"/>
        <w:tab w:val="right" w:leader="dot" w:pos="9741"/>
      </w:tabs>
      <w:spacing w:after="100"/>
    </w:pPr>
  </w:style>
  <w:style w:type="character" w:customStyle="1" w:styleId="Heading1Char">
    <w:name w:val="Heading 1 Char"/>
    <w:basedOn w:val="DefaultParagraphFont"/>
    <w:link w:val="Heading1"/>
    <w:rsid w:val="00122887"/>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rsid w:val="00700C8D"/>
    <w:rPr>
      <w:color w:val="800080" w:themeColor="followedHyperlink"/>
      <w:u w:val="single"/>
    </w:rPr>
  </w:style>
  <w:style w:type="paragraph" w:styleId="TOC2">
    <w:name w:val="toc 2"/>
    <w:basedOn w:val="Normal"/>
    <w:next w:val="Normal"/>
    <w:autoRedefine/>
    <w:uiPriority w:val="39"/>
    <w:unhideWhenUsed/>
    <w:rsid w:val="00A45A79"/>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9E425E"/>
    <w:rPr>
      <w:b/>
      <w:bCs/>
    </w:rPr>
  </w:style>
  <w:style w:type="character" w:customStyle="1" w:styleId="CommentSubjectChar">
    <w:name w:val="Comment Subject Char"/>
    <w:basedOn w:val="CommentTextChar"/>
    <w:link w:val="CommentSubject"/>
    <w:rsid w:val="009E425E"/>
    <w:rPr>
      <w:rFonts w:ascii="Arial" w:eastAsia="Calibri" w:hAnsi="Arial"/>
      <w:b/>
      <w:bCs/>
      <w:lang w:eastAsia="en-US"/>
    </w:rPr>
  </w:style>
  <w:style w:type="paragraph" w:customStyle="1" w:styleId="Default">
    <w:name w:val="Default"/>
    <w:rsid w:val="00AD2BC9"/>
    <w:pPr>
      <w:autoSpaceDE w:val="0"/>
      <w:autoSpaceDN w:val="0"/>
      <w:adjustRightInd w:val="0"/>
    </w:pPr>
    <w:rPr>
      <w:rFonts w:ascii="Verdana" w:hAnsi="Verdana" w:cs="Verdana"/>
      <w:color w:val="000000"/>
      <w:sz w:val="24"/>
      <w:szCs w:val="24"/>
    </w:rPr>
  </w:style>
  <w:style w:type="paragraph" w:styleId="NoSpacing">
    <w:name w:val="No Spacing"/>
    <w:uiPriority w:val="1"/>
    <w:qFormat/>
    <w:rsid w:val="00D92472"/>
    <w:rPr>
      <w:rFonts w:ascii="Arial" w:eastAsia="Calibri" w:hAnsi="Arial"/>
      <w:szCs w:val="22"/>
      <w:lang w:eastAsia="en-US"/>
    </w:rPr>
  </w:style>
  <w:style w:type="table" w:styleId="TableGrid">
    <w:name w:val="Table Grid"/>
    <w:basedOn w:val="TableNormal"/>
    <w:uiPriority w:val="59"/>
    <w:rsid w:val="008C00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00BD"/>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8C00BD"/>
    <w:rPr>
      <w:rFonts w:ascii="Arial" w:hAnsi="Arial"/>
      <w:color w:val="000000"/>
    </w:rPr>
  </w:style>
  <w:style w:type="character" w:styleId="FootnoteReference">
    <w:name w:val="footnote reference"/>
    <w:basedOn w:val="DefaultParagraphFont"/>
    <w:uiPriority w:val="99"/>
    <w:unhideWhenUsed/>
    <w:rsid w:val="008C00BD"/>
    <w:rPr>
      <w:vertAlign w:val="superscript"/>
    </w:rPr>
  </w:style>
  <w:style w:type="paragraph" w:styleId="NormalWeb">
    <w:name w:val="Normal (Web)"/>
    <w:basedOn w:val="Normal"/>
    <w:rsid w:val="00925225"/>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rsid w:val="00996ABB"/>
    <w:pPr>
      <w:tabs>
        <w:tab w:val="num" w:pos="1440"/>
      </w:tabs>
      <w:spacing w:before="120" w:after="0"/>
      <w:ind w:left="1440" w:hanging="720"/>
    </w:pPr>
    <w:rPr>
      <w:rFonts w:ascii="Times New Roman" w:eastAsia="Times New Roman" w:hAnsi="Times New Roman"/>
      <w:bCs/>
      <w:sz w:val="24"/>
      <w:szCs w:val="20"/>
    </w:rPr>
  </w:style>
  <w:style w:type="character" w:customStyle="1" w:styleId="BodyText2Char">
    <w:name w:val="Body Text 2 Char"/>
    <w:basedOn w:val="DefaultParagraphFont"/>
    <w:link w:val="BodyText2"/>
    <w:rsid w:val="00996ABB"/>
    <w:rPr>
      <w:bCs/>
      <w:sz w:val="24"/>
      <w:lang w:eastAsia="en-US"/>
    </w:rPr>
  </w:style>
  <w:style w:type="paragraph" w:styleId="BodyText3">
    <w:name w:val="Body Text 3"/>
    <w:link w:val="BodyText3Char"/>
    <w:rsid w:val="00996ABB"/>
    <w:pPr>
      <w:tabs>
        <w:tab w:val="num" w:pos="2552"/>
      </w:tabs>
      <w:suppressAutoHyphens/>
      <w:spacing w:before="120"/>
      <w:ind w:left="1440"/>
      <w:jc w:val="both"/>
    </w:pPr>
    <w:rPr>
      <w:spacing w:val="-3"/>
      <w:sz w:val="24"/>
      <w:lang w:eastAsia="en-US"/>
    </w:rPr>
  </w:style>
  <w:style w:type="character" w:customStyle="1" w:styleId="BodyText3Char">
    <w:name w:val="Body Text 3 Char"/>
    <w:basedOn w:val="DefaultParagraphFont"/>
    <w:link w:val="BodyText3"/>
    <w:rsid w:val="00996ABB"/>
    <w:rPr>
      <w:spacing w:val="-3"/>
      <w:sz w:val="24"/>
      <w:lang w:eastAsia="en-US"/>
    </w:rPr>
  </w:style>
  <w:style w:type="paragraph" w:customStyle="1" w:styleId="BodyText1">
    <w:name w:val="Body Text 1"/>
    <w:rsid w:val="00996ABB"/>
    <w:pPr>
      <w:tabs>
        <w:tab w:val="left" w:pos="720"/>
      </w:tabs>
      <w:suppressAutoHyphens/>
      <w:spacing w:before="240"/>
      <w:jc w:val="both"/>
    </w:pPr>
    <w:rPr>
      <w:spacing w:val="-3"/>
      <w:sz w:val="24"/>
      <w:lang w:eastAsia="en-US"/>
    </w:rPr>
  </w:style>
  <w:style w:type="paragraph" w:customStyle="1" w:styleId="description">
    <w:name w:val="description"/>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customStyle="1" w:styleId="parentorganisations">
    <w:name w:val="parent_organisations"/>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styleId="BodyText">
    <w:name w:val="Body Text"/>
    <w:basedOn w:val="Normal"/>
    <w:link w:val="BodyTextChar"/>
    <w:rsid w:val="003C3181"/>
    <w:pPr>
      <w:spacing w:after="120"/>
    </w:pPr>
  </w:style>
  <w:style w:type="character" w:customStyle="1" w:styleId="BodyTextChar">
    <w:name w:val="Body Text Char"/>
    <w:basedOn w:val="DefaultParagraphFont"/>
    <w:link w:val="BodyText"/>
    <w:rsid w:val="003C3181"/>
    <w:rPr>
      <w:rFonts w:ascii="Arial" w:eastAsia="Calibri" w:hAnsi="Arial"/>
      <w:szCs w:val="22"/>
      <w:lang w:eastAsia="en-US"/>
    </w:rPr>
  </w:style>
  <w:style w:type="paragraph" w:customStyle="1" w:styleId="Annex">
    <w:name w:val="Annex"/>
    <w:basedOn w:val="Normal"/>
    <w:next w:val="BodyText"/>
    <w:uiPriority w:val="4"/>
    <w:qFormat/>
    <w:rsid w:val="003C3181"/>
    <w:pPr>
      <w:keepNext/>
      <w:keepLines/>
      <w:pageBreakBefore/>
      <w:numPr>
        <w:numId w:val="12"/>
      </w:numPr>
      <w:outlineLvl w:val="0"/>
    </w:pPr>
    <w:rPr>
      <w:rFonts w:eastAsia="Times New Roman"/>
      <w:b/>
      <w:sz w:val="26"/>
      <w:szCs w:val="24"/>
      <w:lang w:eastAsia="en-GB"/>
    </w:rPr>
  </w:style>
  <w:style w:type="paragraph" w:customStyle="1" w:styleId="AnnexAppendix1">
    <w:name w:val="Annex Appendix 1"/>
    <w:basedOn w:val="Normal"/>
    <w:next w:val="BodyText"/>
    <w:uiPriority w:val="4"/>
    <w:qFormat/>
    <w:rsid w:val="003C3181"/>
    <w:pPr>
      <w:keepNext/>
      <w:keepLines/>
      <w:numPr>
        <w:ilvl w:val="5"/>
        <w:numId w:val="12"/>
      </w:numPr>
      <w:tabs>
        <w:tab w:val="clear" w:pos="2042"/>
        <w:tab w:val="num" w:pos="1021"/>
      </w:tabs>
      <w:spacing w:before="240"/>
      <w:ind w:left="0"/>
      <w:outlineLvl w:val="1"/>
    </w:pPr>
    <w:rPr>
      <w:rFonts w:eastAsia="Times New Roman"/>
      <w:b/>
      <w:sz w:val="26"/>
      <w:szCs w:val="24"/>
      <w:lang w:eastAsia="en-GB"/>
    </w:rPr>
  </w:style>
  <w:style w:type="paragraph" w:customStyle="1" w:styleId="AnnexAppendix2">
    <w:name w:val="Annex Appendix 2"/>
    <w:basedOn w:val="Normal"/>
    <w:next w:val="BodyText"/>
    <w:uiPriority w:val="4"/>
    <w:qFormat/>
    <w:rsid w:val="003C3181"/>
    <w:pPr>
      <w:keepNext/>
      <w:keepLines/>
      <w:numPr>
        <w:ilvl w:val="6"/>
        <w:numId w:val="12"/>
      </w:numPr>
      <w:spacing w:before="240"/>
      <w:outlineLvl w:val="2"/>
    </w:pPr>
    <w:rPr>
      <w:rFonts w:eastAsia="Times New Roman"/>
      <w:b/>
      <w:sz w:val="22"/>
      <w:szCs w:val="24"/>
      <w:lang w:eastAsia="en-GB"/>
    </w:rPr>
  </w:style>
  <w:style w:type="paragraph" w:customStyle="1" w:styleId="AnnexAppendix3">
    <w:name w:val="Annex Appendix 3"/>
    <w:basedOn w:val="Normal"/>
    <w:next w:val="BodyText"/>
    <w:uiPriority w:val="4"/>
    <w:qFormat/>
    <w:rsid w:val="003C3181"/>
    <w:pPr>
      <w:keepNext/>
      <w:keepLines/>
      <w:numPr>
        <w:ilvl w:val="7"/>
        <w:numId w:val="12"/>
      </w:numPr>
      <w:spacing w:before="240"/>
      <w:outlineLvl w:val="3"/>
    </w:pPr>
    <w:rPr>
      <w:rFonts w:eastAsia="Times New Roman"/>
      <w:b/>
      <w:sz w:val="22"/>
      <w:szCs w:val="24"/>
      <w:lang w:eastAsia="en-GB"/>
    </w:rPr>
  </w:style>
  <w:style w:type="paragraph" w:customStyle="1" w:styleId="AnnexHeading1">
    <w:name w:val="Annex Heading 1"/>
    <w:basedOn w:val="Normal"/>
    <w:next w:val="BodyText"/>
    <w:uiPriority w:val="4"/>
    <w:qFormat/>
    <w:rsid w:val="003C3181"/>
    <w:pPr>
      <w:keepNext/>
      <w:keepLines/>
      <w:numPr>
        <w:ilvl w:val="1"/>
        <w:numId w:val="12"/>
      </w:numPr>
      <w:spacing w:before="240"/>
      <w:outlineLvl w:val="1"/>
    </w:pPr>
    <w:rPr>
      <w:rFonts w:eastAsia="Times New Roman"/>
      <w:b/>
      <w:sz w:val="26"/>
      <w:szCs w:val="24"/>
      <w:lang w:eastAsia="en-GB"/>
    </w:rPr>
  </w:style>
  <w:style w:type="paragraph" w:customStyle="1" w:styleId="AnnexHeading2">
    <w:name w:val="Annex Heading 2"/>
    <w:basedOn w:val="Normal"/>
    <w:next w:val="BodyText"/>
    <w:uiPriority w:val="4"/>
    <w:qFormat/>
    <w:rsid w:val="003C3181"/>
    <w:pPr>
      <w:keepNext/>
      <w:keepLines/>
      <w:numPr>
        <w:ilvl w:val="2"/>
        <w:numId w:val="12"/>
      </w:numPr>
      <w:spacing w:before="240"/>
      <w:outlineLvl w:val="2"/>
    </w:pPr>
    <w:rPr>
      <w:rFonts w:eastAsia="Times New Roman"/>
      <w:b/>
      <w:sz w:val="22"/>
      <w:szCs w:val="24"/>
      <w:lang w:eastAsia="en-GB"/>
    </w:rPr>
  </w:style>
  <w:style w:type="paragraph" w:customStyle="1" w:styleId="AnnexHeading3">
    <w:name w:val="Annex Heading 3"/>
    <w:basedOn w:val="Normal"/>
    <w:next w:val="BodyText"/>
    <w:uiPriority w:val="4"/>
    <w:qFormat/>
    <w:rsid w:val="003C3181"/>
    <w:pPr>
      <w:keepNext/>
      <w:keepLines/>
      <w:numPr>
        <w:ilvl w:val="3"/>
        <w:numId w:val="12"/>
      </w:numPr>
      <w:spacing w:before="240"/>
      <w:outlineLvl w:val="3"/>
    </w:pPr>
    <w:rPr>
      <w:rFonts w:eastAsia="Times New Roman"/>
      <w:b/>
      <w:sz w:val="22"/>
      <w:szCs w:val="24"/>
      <w:lang w:eastAsia="en-GB"/>
    </w:rPr>
  </w:style>
  <w:style w:type="paragraph" w:customStyle="1" w:styleId="AnnexHeading4">
    <w:name w:val="Annex Heading 4"/>
    <w:basedOn w:val="Normal"/>
    <w:next w:val="BodyText"/>
    <w:uiPriority w:val="4"/>
    <w:qFormat/>
    <w:rsid w:val="003C3181"/>
    <w:pPr>
      <w:keepNext/>
      <w:keepLines/>
      <w:numPr>
        <w:ilvl w:val="4"/>
        <w:numId w:val="12"/>
      </w:numPr>
      <w:spacing w:before="240"/>
      <w:outlineLvl w:val="3"/>
    </w:pPr>
    <w:rPr>
      <w:rFonts w:eastAsia="Times New Roman"/>
      <w:b/>
      <w:sz w:val="22"/>
      <w:szCs w:val="24"/>
      <w:lang w:eastAsia="en-GB"/>
    </w:rPr>
  </w:style>
  <w:style w:type="paragraph" w:customStyle="1" w:styleId="AnnexAppendix4">
    <w:name w:val="Annex Appendix 4"/>
    <w:basedOn w:val="Normal"/>
    <w:next w:val="BodyText"/>
    <w:uiPriority w:val="4"/>
    <w:qFormat/>
    <w:rsid w:val="003C3181"/>
    <w:pPr>
      <w:keepNext/>
      <w:keepLines/>
      <w:numPr>
        <w:ilvl w:val="8"/>
        <w:numId w:val="12"/>
      </w:numPr>
      <w:spacing w:before="240"/>
      <w:outlineLvl w:val="3"/>
    </w:pPr>
    <w:rPr>
      <w:rFonts w:eastAsia="Times New Roman"/>
      <w:b/>
      <w:sz w:val="22"/>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Default Paragraph Font" w:uiPriority="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51A76"/>
    <w:pPr>
      <w:spacing w:after="240"/>
    </w:pPr>
    <w:rPr>
      <w:rFonts w:ascii="Arial" w:eastAsia="Calibri" w:hAnsi="Arial"/>
      <w:szCs w:val="22"/>
      <w:lang w:eastAsia="en-US"/>
    </w:rPr>
  </w:style>
  <w:style w:type="paragraph" w:styleId="Heading1">
    <w:name w:val="heading 1"/>
    <w:basedOn w:val="Normal"/>
    <w:next w:val="Normal"/>
    <w:link w:val="Heading1Char"/>
    <w:qFormat/>
    <w:rsid w:val="001228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rsid w:val="003E1C01"/>
    <w:pPr>
      <w:keepNext/>
      <w:spacing w:before="240" w:after="60"/>
      <w:outlineLvl w:val="1"/>
    </w:pPr>
    <w:rPr>
      <w:b/>
      <w:i/>
      <w:kern w:val="22"/>
      <w:sz w:val="28"/>
    </w:rPr>
  </w:style>
  <w:style w:type="paragraph" w:styleId="Heading3">
    <w:name w:val="heading 3"/>
    <w:basedOn w:val="Normal"/>
    <w:next w:val="Normal"/>
    <w:rsid w:val="003E1C01"/>
    <w:pPr>
      <w:keepNext/>
      <w:spacing w:before="240" w:after="60"/>
      <w:outlineLvl w:val="2"/>
    </w:pPr>
    <w:rPr>
      <w:b/>
      <w:kern w:val="22"/>
      <w:sz w:val="26"/>
    </w:rPr>
  </w:style>
  <w:style w:type="paragraph" w:styleId="Heading4">
    <w:name w:val="heading 4"/>
    <w:basedOn w:val="Normal"/>
    <w:next w:val="Normal"/>
    <w:rsid w:val="003E1C01"/>
    <w:pPr>
      <w:keepNext/>
      <w:spacing w:before="240" w:after="60"/>
      <w:outlineLvl w:val="3"/>
    </w:pPr>
    <w:rPr>
      <w:b/>
      <w:kern w:val="22"/>
      <w:sz w:val="28"/>
    </w:rPr>
  </w:style>
  <w:style w:type="paragraph" w:styleId="Heading5">
    <w:name w:val="heading 5"/>
    <w:basedOn w:val="Normal"/>
    <w:next w:val="Normal"/>
    <w:rsid w:val="003E1C01"/>
    <w:pPr>
      <w:spacing w:before="240" w:after="60"/>
      <w:outlineLvl w:val="4"/>
    </w:pPr>
    <w:rPr>
      <w:b/>
      <w:i/>
      <w:kern w:val="22"/>
      <w:sz w:val="26"/>
    </w:rPr>
  </w:style>
  <w:style w:type="paragraph" w:styleId="Heading6">
    <w:name w:val="heading 6"/>
    <w:basedOn w:val="Normal"/>
    <w:next w:val="Normal"/>
    <w:rsid w:val="003E1C01"/>
    <w:pPr>
      <w:spacing w:before="240" w:after="60"/>
      <w:outlineLvl w:val="5"/>
    </w:pPr>
    <w:rPr>
      <w:b/>
      <w:kern w:val="22"/>
      <w:sz w:val="22"/>
    </w:rPr>
  </w:style>
  <w:style w:type="paragraph" w:styleId="Heading7">
    <w:name w:val="heading 7"/>
    <w:basedOn w:val="Normal"/>
    <w:next w:val="Normal"/>
    <w:rsid w:val="003E1C01"/>
    <w:pPr>
      <w:spacing w:before="240" w:after="60"/>
      <w:outlineLvl w:val="6"/>
    </w:pPr>
    <w:rPr>
      <w:kern w:val="22"/>
      <w:sz w:val="22"/>
    </w:rPr>
  </w:style>
  <w:style w:type="paragraph" w:styleId="Heading8">
    <w:name w:val="heading 8"/>
    <w:basedOn w:val="Normal"/>
    <w:next w:val="Normal"/>
    <w:rsid w:val="003E1C01"/>
    <w:pPr>
      <w:spacing w:before="240" w:after="60"/>
      <w:outlineLvl w:val="7"/>
    </w:pPr>
    <w:rPr>
      <w:i/>
      <w:kern w:val="22"/>
      <w:sz w:val="22"/>
    </w:rPr>
  </w:style>
  <w:style w:type="paragraph" w:styleId="Heading9">
    <w:name w:val="heading 9"/>
    <w:basedOn w:val="Normal"/>
    <w:next w:val="Normal"/>
    <w:rsid w:val="003E1C01"/>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qFormat/>
    <w:rsid w:val="002D78C5"/>
    <w:pPr>
      <w:outlineLvl w:val="0"/>
    </w:pPr>
    <w:rPr>
      <w:b/>
      <w:caps/>
    </w:rPr>
  </w:style>
  <w:style w:type="paragraph" w:customStyle="1" w:styleId="Sub-Heading">
    <w:name w:val="Sub-Heading"/>
    <w:basedOn w:val="Normal"/>
    <w:link w:val="Sub-HeadingChar"/>
    <w:qFormat/>
    <w:rsid w:val="00206A2D"/>
    <w:pPr>
      <w:numPr>
        <w:numId w:val="1"/>
      </w:numPr>
      <w:spacing w:before="240"/>
      <w:ind w:left="567" w:hanging="567"/>
      <w:outlineLvl w:val="0"/>
    </w:pPr>
    <w:rPr>
      <w:rFonts w:ascii="Arial Bold" w:hAnsi="Arial Bold"/>
      <w:b/>
    </w:rPr>
  </w:style>
  <w:style w:type="paragraph" w:customStyle="1" w:styleId="Sub-SubHeading">
    <w:name w:val="Sub-Sub Heading"/>
    <w:basedOn w:val="Sub-Heading"/>
    <w:next w:val="Normal"/>
    <w:link w:val="Sub-SubHeadingChar"/>
    <w:qFormat/>
    <w:rsid w:val="00551A76"/>
    <w:pPr>
      <w:numPr>
        <w:ilvl w:val="2"/>
      </w:numPr>
      <w:outlineLvl w:val="2"/>
    </w:pPr>
    <w:rPr>
      <w:rFonts w:ascii="Arial" w:hAnsi="Arial"/>
    </w:rPr>
  </w:style>
  <w:style w:type="paragraph" w:customStyle="1" w:styleId="TitlePage">
    <w:name w:val="Title Page"/>
    <w:basedOn w:val="Normal"/>
    <w:qFormat/>
    <w:rsid w:val="00551A76"/>
    <w:pPr>
      <w:spacing w:after="480"/>
      <w:jc w:val="center"/>
    </w:pPr>
    <w:rPr>
      <w:b/>
      <w:noProof/>
      <w:sz w:val="32"/>
    </w:rPr>
  </w:style>
  <w:style w:type="paragraph" w:styleId="Revision">
    <w:name w:val="Revision"/>
    <w:hidden/>
    <w:uiPriority w:val="99"/>
    <w:semiHidden/>
    <w:rsid w:val="0097660E"/>
    <w:rPr>
      <w:sz w:val="24"/>
      <w:szCs w:val="24"/>
    </w:rPr>
  </w:style>
  <w:style w:type="paragraph" w:styleId="Header">
    <w:name w:val="header"/>
    <w:basedOn w:val="Normal"/>
    <w:link w:val="HeaderChar"/>
    <w:uiPriority w:val="99"/>
    <w:rsid w:val="00640D64"/>
    <w:pPr>
      <w:tabs>
        <w:tab w:val="center" w:pos="4513"/>
        <w:tab w:val="right" w:pos="9026"/>
      </w:tabs>
      <w:spacing w:after="0"/>
    </w:pPr>
  </w:style>
  <w:style w:type="character" w:customStyle="1" w:styleId="HeaderChar">
    <w:name w:val="Header Char"/>
    <w:basedOn w:val="DefaultParagraphFont"/>
    <w:link w:val="Header"/>
    <w:uiPriority w:val="99"/>
    <w:rsid w:val="00640D64"/>
    <w:rPr>
      <w:rFonts w:ascii="Arial" w:eastAsia="Calibri" w:hAnsi="Arial"/>
      <w:szCs w:val="22"/>
      <w:lang w:eastAsia="en-US"/>
    </w:rPr>
  </w:style>
  <w:style w:type="paragraph" w:styleId="Footer">
    <w:name w:val="footer"/>
    <w:basedOn w:val="Normal"/>
    <w:link w:val="FooterChar"/>
    <w:rsid w:val="00640D64"/>
    <w:pPr>
      <w:tabs>
        <w:tab w:val="center" w:pos="4513"/>
        <w:tab w:val="right" w:pos="9026"/>
      </w:tabs>
      <w:spacing w:after="0"/>
    </w:pPr>
  </w:style>
  <w:style w:type="character" w:customStyle="1" w:styleId="FooterChar">
    <w:name w:val="Footer Char"/>
    <w:basedOn w:val="DefaultParagraphFont"/>
    <w:link w:val="Footer"/>
    <w:rsid w:val="00640D64"/>
    <w:rPr>
      <w:rFonts w:ascii="Arial" w:eastAsia="Calibri" w:hAnsi="Arial"/>
      <w:szCs w:val="22"/>
      <w:lang w:eastAsia="en-US"/>
    </w:rPr>
  </w:style>
  <w:style w:type="character" w:styleId="Hyperlink">
    <w:name w:val="Hyperlink"/>
    <w:basedOn w:val="DefaultParagraphFont"/>
    <w:uiPriority w:val="99"/>
    <w:unhideWhenUsed/>
    <w:rsid w:val="00640D64"/>
    <w:rPr>
      <w:color w:val="0000FF"/>
      <w:u w:val="single"/>
    </w:rPr>
  </w:style>
  <w:style w:type="paragraph" w:styleId="CommentText">
    <w:name w:val="annotation text"/>
    <w:basedOn w:val="Normal"/>
    <w:link w:val="CommentTextChar"/>
    <w:rsid w:val="003E1C01"/>
    <w:rPr>
      <w:szCs w:val="20"/>
    </w:rPr>
  </w:style>
  <w:style w:type="character" w:customStyle="1" w:styleId="CommentTextChar">
    <w:name w:val="Comment Text Char"/>
    <w:basedOn w:val="DefaultParagraphFont"/>
    <w:link w:val="CommentText"/>
    <w:rsid w:val="003E1C01"/>
    <w:rPr>
      <w:rFonts w:ascii="Arial" w:eastAsia="Calibri" w:hAnsi="Arial"/>
      <w:lang w:eastAsia="en-US"/>
    </w:rPr>
  </w:style>
  <w:style w:type="character" w:styleId="CommentReference">
    <w:name w:val="annotation reference"/>
    <w:basedOn w:val="DefaultParagraphFont"/>
    <w:uiPriority w:val="99"/>
    <w:rsid w:val="003E1C01"/>
    <w:rPr>
      <w:sz w:val="16"/>
      <w:szCs w:val="16"/>
    </w:rPr>
  </w:style>
  <w:style w:type="paragraph" w:styleId="BalloonText">
    <w:name w:val="Balloon Text"/>
    <w:basedOn w:val="Normal"/>
    <w:link w:val="BalloonTextChar"/>
    <w:rsid w:val="00767B3F"/>
    <w:pPr>
      <w:spacing w:after="0"/>
    </w:pPr>
    <w:rPr>
      <w:rFonts w:ascii="Tahoma" w:hAnsi="Tahoma" w:cs="Tahoma"/>
      <w:sz w:val="16"/>
      <w:szCs w:val="16"/>
    </w:rPr>
  </w:style>
  <w:style w:type="character" w:customStyle="1" w:styleId="BalloonTextChar">
    <w:name w:val="Balloon Text Char"/>
    <w:basedOn w:val="DefaultParagraphFont"/>
    <w:link w:val="BalloonText"/>
    <w:rsid w:val="00767B3F"/>
    <w:rPr>
      <w:rFonts w:ascii="Tahoma" w:eastAsia="Calibri" w:hAnsi="Tahoma" w:cs="Tahoma"/>
      <w:sz w:val="16"/>
      <w:szCs w:val="16"/>
      <w:lang w:eastAsia="en-US"/>
    </w:rPr>
  </w:style>
  <w:style w:type="paragraph" w:styleId="ListParagraph">
    <w:name w:val="List Paragraph"/>
    <w:basedOn w:val="Normal"/>
    <w:uiPriority w:val="34"/>
    <w:qFormat/>
    <w:rsid w:val="000603CD"/>
    <w:pPr>
      <w:numPr>
        <w:ilvl w:val="1"/>
        <w:numId w:val="1"/>
      </w:numPr>
      <w:ind w:left="567" w:hanging="567"/>
      <w:outlineLvl w:val="0"/>
    </w:pPr>
  </w:style>
  <w:style w:type="paragraph" w:customStyle="1" w:styleId="List1Paragraph">
    <w:name w:val="List 1 Paragraph"/>
    <w:basedOn w:val="Sub-SubHeading"/>
    <w:link w:val="List1ParagraphChar"/>
    <w:qFormat/>
    <w:rsid w:val="00C9680C"/>
    <w:pPr>
      <w:ind w:left="1287" w:hanging="720"/>
    </w:pPr>
    <w:rPr>
      <w:b w:val="0"/>
    </w:rPr>
  </w:style>
  <w:style w:type="character" w:customStyle="1" w:styleId="Sub-HeadingChar">
    <w:name w:val="Sub-Heading Char"/>
    <w:basedOn w:val="DefaultParagraphFont"/>
    <w:link w:val="Sub-Heading"/>
    <w:rsid w:val="00206A2D"/>
    <w:rPr>
      <w:rFonts w:ascii="Arial Bold" w:eastAsia="Calibri" w:hAnsi="Arial Bold"/>
      <w:b/>
      <w:szCs w:val="22"/>
      <w:lang w:eastAsia="en-US"/>
    </w:rPr>
  </w:style>
  <w:style w:type="character" w:customStyle="1" w:styleId="Sub-SubHeadingChar">
    <w:name w:val="Sub-Sub Heading Char"/>
    <w:basedOn w:val="Sub-HeadingChar"/>
    <w:link w:val="Sub-SubHeading"/>
    <w:rsid w:val="00496DCF"/>
    <w:rPr>
      <w:rFonts w:ascii="Arial" w:eastAsia="Calibri" w:hAnsi="Arial"/>
      <w:b/>
      <w:szCs w:val="22"/>
      <w:lang w:eastAsia="en-US"/>
    </w:rPr>
  </w:style>
  <w:style w:type="character" w:customStyle="1" w:styleId="List1ParagraphChar">
    <w:name w:val="List 1 Paragraph Char"/>
    <w:basedOn w:val="Sub-SubHeadingChar"/>
    <w:link w:val="List1Paragraph"/>
    <w:rsid w:val="00C9680C"/>
    <w:rPr>
      <w:rFonts w:ascii="Arial" w:eastAsia="Calibri" w:hAnsi="Arial"/>
      <w:b w:val="0"/>
      <w:szCs w:val="22"/>
      <w:lang w:eastAsia="en-US"/>
    </w:rPr>
  </w:style>
  <w:style w:type="paragraph" w:customStyle="1" w:styleId="BIPAnnex-Table">
    <w:name w:val="BIP Annex - Table"/>
    <w:basedOn w:val="Normal"/>
    <w:qFormat/>
    <w:rsid w:val="00690F59"/>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A45A79"/>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A45A79"/>
    <w:pPr>
      <w:tabs>
        <w:tab w:val="left" w:pos="567"/>
        <w:tab w:val="right" w:leader="dot" w:pos="9741"/>
      </w:tabs>
      <w:spacing w:after="100"/>
    </w:pPr>
  </w:style>
  <w:style w:type="character" w:customStyle="1" w:styleId="Heading1Char">
    <w:name w:val="Heading 1 Char"/>
    <w:basedOn w:val="DefaultParagraphFont"/>
    <w:link w:val="Heading1"/>
    <w:rsid w:val="00122887"/>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rsid w:val="00700C8D"/>
    <w:rPr>
      <w:color w:val="800080" w:themeColor="followedHyperlink"/>
      <w:u w:val="single"/>
    </w:rPr>
  </w:style>
  <w:style w:type="paragraph" w:styleId="TOC2">
    <w:name w:val="toc 2"/>
    <w:basedOn w:val="Normal"/>
    <w:next w:val="Normal"/>
    <w:autoRedefine/>
    <w:uiPriority w:val="39"/>
    <w:unhideWhenUsed/>
    <w:rsid w:val="00A45A79"/>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9E425E"/>
    <w:rPr>
      <w:b/>
      <w:bCs/>
    </w:rPr>
  </w:style>
  <w:style w:type="character" w:customStyle="1" w:styleId="CommentSubjectChar">
    <w:name w:val="Comment Subject Char"/>
    <w:basedOn w:val="CommentTextChar"/>
    <w:link w:val="CommentSubject"/>
    <w:rsid w:val="009E425E"/>
    <w:rPr>
      <w:rFonts w:ascii="Arial" w:eastAsia="Calibri" w:hAnsi="Arial"/>
      <w:b/>
      <w:bCs/>
      <w:lang w:eastAsia="en-US"/>
    </w:rPr>
  </w:style>
  <w:style w:type="paragraph" w:customStyle="1" w:styleId="Default">
    <w:name w:val="Default"/>
    <w:rsid w:val="00AD2BC9"/>
    <w:pPr>
      <w:autoSpaceDE w:val="0"/>
      <w:autoSpaceDN w:val="0"/>
      <w:adjustRightInd w:val="0"/>
    </w:pPr>
    <w:rPr>
      <w:rFonts w:ascii="Verdana" w:hAnsi="Verdana" w:cs="Verdana"/>
      <w:color w:val="000000"/>
      <w:sz w:val="24"/>
      <w:szCs w:val="24"/>
    </w:rPr>
  </w:style>
  <w:style w:type="paragraph" w:styleId="NoSpacing">
    <w:name w:val="No Spacing"/>
    <w:uiPriority w:val="1"/>
    <w:qFormat/>
    <w:rsid w:val="00D92472"/>
    <w:rPr>
      <w:rFonts w:ascii="Arial" w:eastAsia="Calibri" w:hAnsi="Arial"/>
      <w:szCs w:val="22"/>
      <w:lang w:eastAsia="en-US"/>
    </w:rPr>
  </w:style>
  <w:style w:type="table" w:styleId="TableGrid">
    <w:name w:val="Table Grid"/>
    <w:basedOn w:val="TableNormal"/>
    <w:uiPriority w:val="59"/>
    <w:rsid w:val="008C00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C00BD"/>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8C00BD"/>
    <w:rPr>
      <w:rFonts w:ascii="Arial" w:hAnsi="Arial"/>
      <w:color w:val="000000"/>
    </w:rPr>
  </w:style>
  <w:style w:type="character" w:styleId="FootnoteReference">
    <w:name w:val="footnote reference"/>
    <w:basedOn w:val="DefaultParagraphFont"/>
    <w:uiPriority w:val="99"/>
    <w:unhideWhenUsed/>
    <w:rsid w:val="008C00BD"/>
    <w:rPr>
      <w:vertAlign w:val="superscript"/>
    </w:rPr>
  </w:style>
  <w:style w:type="paragraph" w:styleId="NormalWeb">
    <w:name w:val="Normal (Web)"/>
    <w:basedOn w:val="Normal"/>
    <w:rsid w:val="00925225"/>
    <w:pPr>
      <w:spacing w:before="100" w:beforeAutospacing="1" w:after="100" w:afterAutospacing="1"/>
    </w:pPr>
    <w:rPr>
      <w:rFonts w:ascii="Arial Unicode MS" w:eastAsia="Arial Unicode MS" w:hAnsi="Arial Unicode MS" w:cs="Arial Unicode MS"/>
      <w:sz w:val="24"/>
      <w:szCs w:val="24"/>
    </w:rPr>
  </w:style>
  <w:style w:type="paragraph" w:styleId="BodyText2">
    <w:name w:val="Body Text 2"/>
    <w:basedOn w:val="Normal"/>
    <w:link w:val="BodyText2Char"/>
    <w:rsid w:val="00996ABB"/>
    <w:pPr>
      <w:tabs>
        <w:tab w:val="num" w:pos="1440"/>
      </w:tabs>
      <w:spacing w:before="120" w:after="0"/>
      <w:ind w:left="1440" w:hanging="720"/>
    </w:pPr>
    <w:rPr>
      <w:rFonts w:ascii="Times New Roman" w:eastAsia="Times New Roman" w:hAnsi="Times New Roman"/>
      <w:bCs/>
      <w:sz w:val="24"/>
      <w:szCs w:val="20"/>
    </w:rPr>
  </w:style>
  <w:style w:type="character" w:customStyle="1" w:styleId="BodyText2Char">
    <w:name w:val="Body Text 2 Char"/>
    <w:basedOn w:val="DefaultParagraphFont"/>
    <w:link w:val="BodyText2"/>
    <w:rsid w:val="00996ABB"/>
    <w:rPr>
      <w:bCs/>
      <w:sz w:val="24"/>
      <w:lang w:eastAsia="en-US"/>
    </w:rPr>
  </w:style>
  <w:style w:type="paragraph" w:styleId="BodyText3">
    <w:name w:val="Body Text 3"/>
    <w:link w:val="BodyText3Char"/>
    <w:rsid w:val="00996ABB"/>
    <w:pPr>
      <w:tabs>
        <w:tab w:val="num" w:pos="2552"/>
      </w:tabs>
      <w:suppressAutoHyphens/>
      <w:spacing w:before="120"/>
      <w:ind w:left="1440"/>
      <w:jc w:val="both"/>
    </w:pPr>
    <w:rPr>
      <w:spacing w:val="-3"/>
      <w:sz w:val="24"/>
      <w:lang w:eastAsia="en-US"/>
    </w:rPr>
  </w:style>
  <w:style w:type="character" w:customStyle="1" w:styleId="BodyText3Char">
    <w:name w:val="Body Text 3 Char"/>
    <w:basedOn w:val="DefaultParagraphFont"/>
    <w:link w:val="BodyText3"/>
    <w:rsid w:val="00996ABB"/>
    <w:rPr>
      <w:spacing w:val="-3"/>
      <w:sz w:val="24"/>
      <w:lang w:eastAsia="en-US"/>
    </w:rPr>
  </w:style>
  <w:style w:type="paragraph" w:customStyle="1" w:styleId="BodyText1">
    <w:name w:val="Body Text 1"/>
    <w:rsid w:val="00996ABB"/>
    <w:pPr>
      <w:tabs>
        <w:tab w:val="left" w:pos="720"/>
      </w:tabs>
      <w:suppressAutoHyphens/>
      <w:spacing w:before="240"/>
      <w:jc w:val="both"/>
    </w:pPr>
    <w:rPr>
      <w:spacing w:val="-3"/>
      <w:sz w:val="24"/>
      <w:lang w:eastAsia="en-US"/>
    </w:rPr>
  </w:style>
  <w:style w:type="paragraph" w:customStyle="1" w:styleId="description">
    <w:name w:val="description"/>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customStyle="1" w:styleId="parentorganisations">
    <w:name w:val="parent_organisations"/>
    <w:basedOn w:val="Normal"/>
    <w:rsid w:val="009C2EF3"/>
    <w:pPr>
      <w:spacing w:before="100" w:beforeAutospacing="1" w:after="100" w:afterAutospacing="1"/>
    </w:pPr>
    <w:rPr>
      <w:rFonts w:ascii="Times New Roman" w:eastAsia="Times New Roman" w:hAnsi="Times New Roman"/>
      <w:sz w:val="24"/>
      <w:szCs w:val="24"/>
      <w:lang w:eastAsia="en-GB"/>
    </w:rPr>
  </w:style>
  <w:style w:type="paragraph" w:styleId="BodyText">
    <w:name w:val="Body Text"/>
    <w:basedOn w:val="Normal"/>
    <w:link w:val="BodyTextChar"/>
    <w:rsid w:val="003C3181"/>
    <w:pPr>
      <w:spacing w:after="120"/>
    </w:pPr>
  </w:style>
  <w:style w:type="character" w:customStyle="1" w:styleId="BodyTextChar">
    <w:name w:val="Body Text Char"/>
    <w:basedOn w:val="DefaultParagraphFont"/>
    <w:link w:val="BodyText"/>
    <w:rsid w:val="003C3181"/>
    <w:rPr>
      <w:rFonts w:ascii="Arial" w:eastAsia="Calibri" w:hAnsi="Arial"/>
      <w:szCs w:val="22"/>
      <w:lang w:eastAsia="en-US"/>
    </w:rPr>
  </w:style>
  <w:style w:type="paragraph" w:customStyle="1" w:styleId="Annex">
    <w:name w:val="Annex"/>
    <w:basedOn w:val="Normal"/>
    <w:next w:val="BodyText"/>
    <w:uiPriority w:val="4"/>
    <w:qFormat/>
    <w:rsid w:val="003C3181"/>
    <w:pPr>
      <w:keepNext/>
      <w:keepLines/>
      <w:pageBreakBefore/>
      <w:numPr>
        <w:numId w:val="12"/>
      </w:numPr>
      <w:outlineLvl w:val="0"/>
    </w:pPr>
    <w:rPr>
      <w:rFonts w:eastAsia="Times New Roman"/>
      <w:b/>
      <w:sz w:val="26"/>
      <w:szCs w:val="24"/>
      <w:lang w:eastAsia="en-GB"/>
    </w:rPr>
  </w:style>
  <w:style w:type="paragraph" w:customStyle="1" w:styleId="AnnexAppendix1">
    <w:name w:val="Annex Appendix 1"/>
    <w:basedOn w:val="Normal"/>
    <w:next w:val="BodyText"/>
    <w:uiPriority w:val="4"/>
    <w:qFormat/>
    <w:rsid w:val="003C3181"/>
    <w:pPr>
      <w:keepNext/>
      <w:keepLines/>
      <w:numPr>
        <w:ilvl w:val="5"/>
        <w:numId w:val="12"/>
      </w:numPr>
      <w:tabs>
        <w:tab w:val="clear" w:pos="2042"/>
        <w:tab w:val="num" w:pos="1021"/>
      </w:tabs>
      <w:spacing w:before="240"/>
      <w:ind w:left="0"/>
      <w:outlineLvl w:val="1"/>
    </w:pPr>
    <w:rPr>
      <w:rFonts w:eastAsia="Times New Roman"/>
      <w:b/>
      <w:sz w:val="26"/>
      <w:szCs w:val="24"/>
      <w:lang w:eastAsia="en-GB"/>
    </w:rPr>
  </w:style>
  <w:style w:type="paragraph" w:customStyle="1" w:styleId="AnnexAppendix2">
    <w:name w:val="Annex Appendix 2"/>
    <w:basedOn w:val="Normal"/>
    <w:next w:val="BodyText"/>
    <w:uiPriority w:val="4"/>
    <w:qFormat/>
    <w:rsid w:val="003C3181"/>
    <w:pPr>
      <w:keepNext/>
      <w:keepLines/>
      <w:numPr>
        <w:ilvl w:val="6"/>
        <w:numId w:val="12"/>
      </w:numPr>
      <w:spacing w:before="240"/>
      <w:outlineLvl w:val="2"/>
    </w:pPr>
    <w:rPr>
      <w:rFonts w:eastAsia="Times New Roman"/>
      <w:b/>
      <w:sz w:val="22"/>
      <w:szCs w:val="24"/>
      <w:lang w:eastAsia="en-GB"/>
    </w:rPr>
  </w:style>
  <w:style w:type="paragraph" w:customStyle="1" w:styleId="AnnexAppendix3">
    <w:name w:val="Annex Appendix 3"/>
    <w:basedOn w:val="Normal"/>
    <w:next w:val="BodyText"/>
    <w:uiPriority w:val="4"/>
    <w:qFormat/>
    <w:rsid w:val="003C3181"/>
    <w:pPr>
      <w:keepNext/>
      <w:keepLines/>
      <w:numPr>
        <w:ilvl w:val="7"/>
        <w:numId w:val="12"/>
      </w:numPr>
      <w:spacing w:before="240"/>
      <w:outlineLvl w:val="3"/>
    </w:pPr>
    <w:rPr>
      <w:rFonts w:eastAsia="Times New Roman"/>
      <w:b/>
      <w:sz w:val="22"/>
      <w:szCs w:val="24"/>
      <w:lang w:eastAsia="en-GB"/>
    </w:rPr>
  </w:style>
  <w:style w:type="paragraph" w:customStyle="1" w:styleId="AnnexHeading1">
    <w:name w:val="Annex Heading 1"/>
    <w:basedOn w:val="Normal"/>
    <w:next w:val="BodyText"/>
    <w:uiPriority w:val="4"/>
    <w:qFormat/>
    <w:rsid w:val="003C3181"/>
    <w:pPr>
      <w:keepNext/>
      <w:keepLines/>
      <w:numPr>
        <w:ilvl w:val="1"/>
        <w:numId w:val="12"/>
      </w:numPr>
      <w:spacing w:before="240"/>
      <w:outlineLvl w:val="1"/>
    </w:pPr>
    <w:rPr>
      <w:rFonts w:eastAsia="Times New Roman"/>
      <w:b/>
      <w:sz w:val="26"/>
      <w:szCs w:val="24"/>
      <w:lang w:eastAsia="en-GB"/>
    </w:rPr>
  </w:style>
  <w:style w:type="paragraph" w:customStyle="1" w:styleId="AnnexHeading2">
    <w:name w:val="Annex Heading 2"/>
    <w:basedOn w:val="Normal"/>
    <w:next w:val="BodyText"/>
    <w:uiPriority w:val="4"/>
    <w:qFormat/>
    <w:rsid w:val="003C3181"/>
    <w:pPr>
      <w:keepNext/>
      <w:keepLines/>
      <w:numPr>
        <w:ilvl w:val="2"/>
        <w:numId w:val="12"/>
      </w:numPr>
      <w:spacing w:before="240"/>
      <w:outlineLvl w:val="2"/>
    </w:pPr>
    <w:rPr>
      <w:rFonts w:eastAsia="Times New Roman"/>
      <w:b/>
      <w:sz w:val="22"/>
      <w:szCs w:val="24"/>
      <w:lang w:eastAsia="en-GB"/>
    </w:rPr>
  </w:style>
  <w:style w:type="paragraph" w:customStyle="1" w:styleId="AnnexHeading3">
    <w:name w:val="Annex Heading 3"/>
    <w:basedOn w:val="Normal"/>
    <w:next w:val="BodyText"/>
    <w:uiPriority w:val="4"/>
    <w:qFormat/>
    <w:rsid w:val="003C3181"/>
    <w:pPr>
      <w:keepNext/>
      <w:keepLines/>
      <w:numPr>
        <w:ilvl w:val="3"/>
        <w:numId w:val="12"/>
      </w:numPr>
      <w:spacing w:before="240"/>
      <w:outlineLvl w:val="3"/>
    </w:pPr>
    <w:rPr>
      <w:rFonts w:eastAsia="Times New Roman"/>
      <w:b/>
      <w:sz w:val="22"/>
      <w:szCs w:val="24"/>
      <w:lang w:eastAsia="en-GB"/>
    </w:rPr>
  </w:style>
  <w:style w:type="paragraph" w:customStyle="1" w:styleId="AnnexHeading4">
    <w:name w:val="Annex Heading 4"/>
    <w:basedOn w:val="Normal"/>
    <w:next w:val="BodyText"/>
    <w:uiPriority w:val="4"/>
    <w:qFormat/>
    <w:rsid w:val="003C3181"/>
    <w:pPr>
      <w:keepNext/>
      <w:keepLines/>
      <w:numPr>
        <w:ilvl w:val="4"/>
        <w:numId w:val="12"/>
      </w:numPr>
      <w:spacing w:before="240"/>
      <w:outlineLvl w:val="3"/>
    </w:pPr>
    <w:rPr>
      <w:rFonts w:eastAsia="Times New Roman"/>
      <w:b/>
      <w:sz w:val="22"/>
      <w:szCs w:val="24"/>
      <w:lang w:eastAsia="en-GB"/>
    </w:rPr>
  </w:style>
  <w:style w:type="paragraph" w:customStyle="1" w:styleId="AnnexAppendix4">
    <w:name w:val="Annex Appendix 4"/>
    <w:basedOn w:val="Normal"/>
    <w:next w:val="BodyText"/>
    <w:uiPriority w:val="4"/>
    <w:qFormat/>
    <w:rsid w:val="003C3181"/>
    <w:pPr>
      <w:keepNext/>
      <w:keepLines/>
      <w:numPr>
        <w:ilvl w:val="8"/>
        <w:numId w:val="12"/>
      </w:numPr>
      <w:spacing w:before="240"/>
      <w:outlineLvl w:val="3"/>
    </w:pPr>
    <w:rPr>
      <w:rFonts w:eastAsia="Times New Roman"/>
      <w:b/>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0466">
      <w:bodyDiv w:val="1"/>
      <w:marLeft w:val="0"/>
      <w:marRight w:val="0"/>
      <w:marTop w:val="0"/>
      <w:marBottom w:val="0"/>
      <w:divBdr>
        <w:top w:val="none" w:sz="0" w:space="0" w:color="auto"/>
        <w:left w:val="none" w:sz="0" w:space="0" w:color="auto"/>
        <w:bottom w:val="none" w:sz="0" w:space="0" w:color="auto"/>
        <w:right w:val="none" w:sz="0" w:space="0" w:color="auto"/>
      </w:divBdr>
    </w:div>
    <w:div w:id="429010174">
      <w:bodyDiv w:val="1"/>
      <w:marLeft w:val="0"/>
      <w:marRight w:val="0"/>
      <w:marTop w:val="0"/>
      <w:marBottom w:val="0"/>
      <w:divBdr>
        <w:top w:val="none" w:sz="0" w:space="0" w:color="auto"/>
        <w:left w:val="none" w:sz="0" w:space="0" w:color="auto"/>
        <w:bottom w:val="none" w:sz="0" w:space="0" w:color="auto"/>
        <w:right w:val="none" w:sz="0" w:space="0" w:color="auto"/>
      </w:divBdr>
    </w:div>
    <w:div w:id="779227037">
      <w:bodyDiv w:val="1"/>
      <w:marLeft w:val="0"/>
      <w:marRight w:val="0"/>
      <w:marTop w:val="0"/>
      <w:marBottom w:val="0"/>
      <w:divBdr>
        <w:top w:val="none" w:sz="0" w:space="0" w:color="auto"/>
        <w:left w:val="none" w:sz="0" w:space="0" w:color="auto"/>
        <w:bottom w:val="none" w:sz="0" w:space="0" w:color="auto"/>
        <w:right w:val="none" w:sz="0" w:space="0" w:color="auto"/>
      </w:divBdr>
    </w:div>
    <w:div w:id="791092333">
      <w:bodyDiv w:val="1"/>
      <w:marLeft w:val="0"/>
      <w:marRight w:val="0"/>
      <w:marTop w:val="0"/>
      <w:marBottom w:val="0"/>
      <w:divBdr>
        <w:top w:val="none" w:sz="0" w:space="0" w:color="auto"/>
        <w:left w:val="none" w:sz="0" w:space="0" w:color="auto"/>
        <w:bottom w:val="none" w:sz="0" w:space="0" w:color="auto"/>
        <w:right w:val="none" w:sz="0" w:space="0" w:color="auto"/>
      </w:divBdr>
      <w:divsChild>
        <w:div w:id="491215152">
          <w:marLeft w:val="0"/>
          <w:marRight w:val="0"/>
          <w:marTop w:val="0"/>
          <w:marBottom w:val="0"/>
          <w:divBdr>
            <w:top w:val="none" w:sz="0" w:space="0" w:color="auto"/>
            <w:left w:val="none" w:sz="0" w:space="0" w:color="auto"/>
            <w:bottom w:val="none" w:sz="0" w:space="0" w:color="auto"/>
            <w:right w:val="none" w:sz="0" w:space="0" w:color="auto"/>
          </w:divBdr>
          <w:divsChild>
            <w:div w:id="235938225">
              <w:marLeft w:val="0"/>
              <w:marRight w:val="0"/>
              <w:marTop w:val="0"/>
              <w:marBottom w:val="0"/>
              <w:divBdr>
                <w:top w:val="none" w:sz="0" w:space="0" w:color="auto"/>
                <w:left w:val="none" w:sz="0" w:space="0" w:color="auto"/>
                <w:bottom w:val="none" w:sz="0" w:space="0" w:color="auto"/>
                <w:right w:val="none" w:sz="0" w:space="0" w:color="auto"/>
              </w:divBdr>
              <w:divsChild>
                <w:div w:id="966164212">
                  <w:marLeft w:val="0"/>
                  <w:marRight w:val="0"/>
                  <w:marTop w:val="0"/>
                  <w:marBottom w:val="0"/>
                  <w:divBdr>
                    <w:top w:val="none" w:sz="0" w:space="0" w:color="auto"/>
                    <w:left w:val="none" w:sz="0" w:space="0" w:color="auto"/>
                    <w:bottom w:val="none" w:sz="0" w:space="0" w:color="auto"/>
                    <w:right w:val="none" w:sz="0" w:space="0" w:color="auto"/>
                  </w:divBdr>
                  <w:divsChild>
                    <w:div w:id="444275809">
                      <w:marLeft w:val="0"/>
                      <w:marRight w:val="0"/>
                      <w:marTop w:val="0"/>
                      <w:marBottom w:val="0"/>
                      <w:divBdr>
                        <w:top w:val="none" w:sz="0" w:space="0" w:color="auto"/>
                        <w:left w:val="none" w:sz="0" w:space="0" w:color="auto"/>
                        <w:bottom w:val="none" w:sz="0" w:space="0" w:color="auto"/>
                        <w:right w:val="none" w:sz="0" w:space="0" w:color="auto"/>
                      </w:divBdr>
                      <w:divsChild>
                        <w:div w:id="207226804">
                          <w:marLeft w:val="0"/>
                          <w:marRight w:val="0"/>
                          <w:marTop w:val="0"/>
                          <w:marBottom w:val="0"/>
                          <w:divBdr>
                            <w:top w:val="none" w:sz="0" w:space="0" w:color="auto"/>
                            <w:left w:val="none" w:sz="0" w:space="0" w:color="auto"/>
                            <w:bottom w:val="none" w:sz="0" w:space="0" w:color="auto"/>
                            <w:right w:val="none" w:sz="0" w:space="0" w:color="auto"/>
                          </w:divBdr>
                          <w:divsChild>
                            <w:div w:id="269163582">
                              <w:marLeft w:val="0"/>
                              <w:marRight w:val="0"/>
                              <w:marTop w:val="0"/>
                              <w:marBottom w:val="0"/>
                              <w:divBdr>
                                <w:top w:val="none" w:sz="0" w:space="0" w:color="auto"/>
                                <w:left w:val="none" w:sz="0" w:space="0" w:color="auto"/>
                                <w:bottom w:val="none" w:sz="0" w:space="0" w:color="auto"/>
                                <w:right w:val="none" w:sz="0" w:space="0" w:color="auto"/>
                              </w:divBdr>
                              <w:divsChild>
                                <w:div w:id="4353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66013">
      <w:bodyDiv w:val="1"/>
      <w:marLeft w:val="0"/>
      <w:marRight w:val="0"/>
      <w:marTop w:val="0"/>
      <w:marBottom w:val="0"/>
      <w:divBdr>
        <w:top w:val="none" w:sz="0" w:space="0" w:color="auto"/>
        <w:left w:val="none" w:sz="0" w:space="0" w:color="auto"/>
        <w:bottom w:val="none" w:sz="0" w:space="0" w:color="auto"/>
        <w:right w:val="none" w:sz="0" w:space="0" w:color="auto"/>
      </w:divBdr>
    </w:div>
    <w:div w:id="1058744124">
      <w:bodyDiv w:val="1"/>
      <w:marLeft w:val="0"/>
      <w:marRight w:val="0"/>
      <w:marTop w:val="0"/>
      <w:marBottom w:val="0"/>
      <w:divBdr>
        <w:top w:val="none" w:sz="0" w:space="0" w:color="auto"/>
        <w:left w:val="none" w:sz="0" w:space="0" w:color="auto"/>
        <w:bottom w:val="none" w:sz="0" w:space="0" w:color="auto"/>
        <w:right w:val="none" w:sz="0" w:space="0" w:color="auto"/>
      </w:divBdr>
    </w:div>
    <w:div w:id="1132021413">
      <w:bodyDiv w:val="1"/>
      <w:marLeft w:val="0"/>
      <w:marRight w:val="0"/>
      <w:marTop w:val="0"/>
      <w:marBottom w:val="0"/>
      <w:divBdr>
        <w:top w:val="none" w:sz="0" w:space="0" w:color="auto"/>
        <w:left w:val="none" w:sz="0" w:space="0" w:color="auto"/>
        <w:bottom w:val="none" w:sz="0" w:space="0" w:color="auto"/>
        <w:right w:val="none" w:sz="0" w:space="0" w:color="auto"/>
      </w:divBdr>
    </w:div>
    <w:div w:id="1176768020">
      <w:bodyDiv w:val="1"/>
      <w:marLeft w:val="0"/>
      <w:marRight w:val="0"/>
      <w:marTop w:val="0"/>
      <w:marBottom w:val="0"/>
      <w:divBdr>
        <w:top w:val="none" w:sz="0" w:space="0" w:color="auto"/>
        <w:left w:val="none" w:sz="0" w:space="0" w:color="auto"/>
        <w:bottom w:val="none" w:sz="0" w:space="0" w:color="auto"/>
        <w:right w:val="none" w:sz="0" w:space="0" w:color="auto"/>
      </w:divBdr>
    </w:div>
    <w:div w:id="1698698456">
      <w:bodyDiv w:val="1"/>
      <w:marLeft w:val="0"/>
      <w:marRight w:val="0"/>
      <w:marTop w:val="0"/>
      <w:marBottom w:val="0"/>
      <w:divBdr>
        <w:top w:val="none" w:sz="0" w:space="0" w:color="auto"/>
        <w:left w:val="none" w:sz="0" w:space="0" w:color="auto"/>
        <w:bottom w:val="none" w:sz="0" w:space="0" w:color="auto"/>
        <w:right w:val="none" w:sz="0" w:space="0" w:color="auto"/>
      </w:divBdr>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aof.mod.uk/aofcontent/tactical/toolkit/index.htm" TargetMode="External"/><Relationship Id="rId3" Type="http://schemas.openxmlformats.org/officeDocument/2006/relationships/customXml" Target="../customXml/item3.xml"/><Relationship Id="rId21" Type="http://schemas.openxmlformats.org/officeDocument/2006/relationships/hyperlink" Target="https://www.gov.uk/guidance/submit-a-report-to-athena"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accountspayable@dstl.gov.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uidance/submit-a-report-athe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dstan.mod.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dstan.dii.r.mil.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vat-record-keeping/vat-invoi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dstan.uwh.diif.r.mil.uk"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A27F8E8D56924895848691E097C153" ma:contentTypeVersion="5" ma:contentTypeDescription="Create a new document." ma:contentTypeScope="" ma:versionID="433e48176ad55db691531f5dfd3facd0">
  <xsd:schema xmlns:xsd="http://www.w3.org/2001/XMLSchema" xmlns:xs="http://www.w3.org/2001/XMLSchema" xmlns:p="http://schemas.microsoft.com/office/2006/metadata/properties" xmlns:ns1="http://schemas.microsoft.com/sharepoint/v3" xmlns:ns2="6575c95a-f7bc-477a-b04b-f2a288b0ff60" xmlns:ns3="edfa6575-a50c-4a7b-806f-e3d4372b6d19" xmlns:ns4="http://schemas.microsoft.com/sharepoint/v3/fields" targetNamespace="http://schemas.microsoft.com/office/2006/metadata/properties" ma:root="true" ma:fieldsID="883efacee50792408d6a34256b195be6" ns1:_="" ns2:_="" ns3:_="" ns4:_="">
    <xsd:import namespace="http://schemas.microsoft.com/sharepoint/v3"/>
    <xsd:import namespace="6575c95a-f7bc-477a-b04b-f2a288b0ff60"/>
    <xsd:import namespace="edfa6575-a50c-4a7b-806f-e3d4372b6d19"/>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Target_x0020_Audiences" minOccurs="0"/>
                <xsd:element ref="ns3:Test_sitecolumn" minOccurs="0"/>
                <xsd:element ref="ns4: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75c95a-f7bc-477a-b04b-f2a288b0ff60" elementFormDefault="qualified">
    <xsd:import namespace="http://schemas.microsoft.com/office/2006/documentManagement/types"/>
    <xsd:import namespace="http://schemas.microsoft.com/office/infopath/2007/PartnerControls"/>
    <xsd:element name="Target_x0020_Audiences" ma:index="10"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fa6575-a50c-4a7b-806f-e3d4372b6d19" elementFormDefault="qualified">
    <xsd:import namespace="http://schemas.microsoft.com/office/2006/documentManagement/types"/>
    <xsd:import namespace="http://schemas.microsoft.com/office/infopath/2007/PartnerControls"/>
    <xsd:element name="Test_sitecolumn" ma:index="11" nillable="true" ma:displayName="Test_sitecolumn" ma:format="Dropdown" ma:internalName="Test_sitecolumn">
      <xsd:simpleType>
        <xsd:restriction base="dms:Choice">
          <xsd:enumeration value="SS"/>
          <xsd:enumeration value="Manpower"/>
          <xsd:enumeration value="Infrastructur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rget_x0020_Audiences xmlns="6575c95a-f7bc-477a-b04b-f2a288b0ff60" xsi:nil="true"/>
    <PublishingExpirationDate xmlns="http://schemas.microsoft.com/sharepoint/v3" xsi:nil="true"/>
    <PublishingStartDate xmlns="http://schemas.microsoft.com/sharepoint/v3" xsi:nil="true"/>
    <Test_sitecolumn xmlns="edfa6575-a50c-4a7b-806f-e3d4372b6d19" xsi:nil="true"/>
    <_Version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8DDA-3096-4B91-B940-29A69721A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75c95a-f7bc-477a-b04b-f2a288b0ff60"/>
    <ds:schemaRef ds:uri="edfa6575-a50c-4a7b-806f-e3d4372b6d1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9A002-B46F-4386-B622-16CC4B5B741B}">
  <ds:schemaRefs>
    <ds:schemaRef ds:uri="http://purl.org/dc/terms/"/>
    <ds:schemaRef ds:uri="6575c95a-f7bc-477a-b04b-f2a288b0ff60"/>
    <ds:schemaRef ds:uri="http://schemas.microsoft.com/sharepoint/v3"/>
    <ds:schemaRef ds:uri="http://schemas.microsoft.com/sharepoint/v3/fields"/>
    <ds:schemaRef ds:uri="http://purl.org/dc/elements/1.1/"/>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edfa6575-a50c-4a7b-806f-e3d4372b6d19"/>
    <ds:schemaRef ds:uri="http://purl.org/dc/dcmitype/"/>
  </ds:schemaRefs>
</ds:datastoreItem>
</file>

<file path=customXml/itemProps3.xml><?xml version="1.0" encoding="utf-8"?>
<ds:datastoreItem xmlns:ds="http://schemas.openxmlformats.org/officeDocument/2006/customXml" ds:itemID="{60910442-4075-4634-A422-DD9BB1CD8479}">
  <ds:schemaRefs>
    <ds:schemaRef ds:uri="http://schemas.microsoft.com/sharepoint/v3/contenttype/forms"/>
  </ds:schemaRefs>
</ds:datastoreItem>
</file>

<file path=customXml/itemProps4.xml><?xml version="1.0" encoding="utf-8"?>
<ds:datastoreItem xmlns:ds="http://schemas.openxmlformats.org/officeDocument/2006/customXml" ds:itemID="{33089CEA-7E8D-4248-A2A7-8CBC073B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5484</Words>
  <Characters>31262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DSTL Contract template V1.1</vt:lpstr>
    </vt:vector>
  </TitlesOfParts>
  <Company>Ministry of Defence</Company>
  <LinksUpToDate>false</LinksUpToDate>
  <CharactersWithSpaces>36673</CharactersWithSpaces>
  <SharedDoc>false</SharedDoc>
  <HLinks>
    <vt:vector size="480" baseType="variant">
      <vt:variant>
        <vt:i4>2752567</vt:i4>
      </vt:variant>
      <vt:variant>
        <vt:i4>333</vt:i4>
      </vt:variant>
      <vt:variant>
        <vt:i4>0</vt:i4>
      </vt:variant>
      <vt:variant>
        <vt:i4>5</vt:i4>
      </vt:variant>
      <vt:variant>
        <vt:lpwstr/>
      </vt:variant>
      <vt:variant>
        <vt:lpwstr>xxx67d</vt:lpwstr>
      </vt:variant>
      <vt:variant>
        <vt:i4>2752566</vt:i4>
      </vt:variant>
      <vt:variant>
        <vt:i4>330</vt:i4>
      </vt:variant>
      <vt:variant>
        <vt:i4>0</vt:i4>
      </vt:variant>
      <vt:variant>
        <vt:i4>5</vt:i4>
      </vt:variant>
      <vt:variant>
        <vt:lpwstr/>
      </vt:variant>
      <vt:variant>
        <vt:lpwstr>xxx66d</vt:lpwstr>
      </vt:variant>
      <vt:variant>
        <vt:i4>2752565</vt:i4>
      </vt:variant>
      <vt:variant>
        <vt:i4>327</vt:i4>
      </vt:variant>
      <vt:variant>
        <vt:i4>0</vt:i4>
      </vt:variant>
      <vt:variant>
        <vt:i4>5</vt:i4>
      </vt:variant>
      <vt:variant>
        <vt:lpwstr/>
      </vt:variant>
      <vt:variant>
        <vt:lpwstr>xxx65d</vt:lpwstr>
      </vt:variant>
      <vt:variant>
        <vt:i4>2752564</vt:i4>
      </vt:variant>
      <vt:variant>
        <vt:i4>324</vt:i4>
      </vt:variant>
      <vt:variant>
        <vt:i4>0</vt:i4>
      </vt:variant>
      <vt:variant>
        <vt:i4>5</vt:i4>
      </vt:variant>
      <vt:variant>
        <vt:lpwstr/>
      </vt:variant>
      <vt:variant>
        <vt:lpwstr>xxx64d</vt:lpwstr>
      </vt:variant>
      <vt:variant>
        <vt:i4>2752563</vt:i4>
      </vt:variant>
      <vt:variant>
        <vt:i4>321</vt:i4>
      </vt:variant>
      <vt:variant>
        <vt:i4>0</vt:i4>
      </vt:variant>
      <vt:variant>
        <vt:i4>5</vt:i4>
      </vt:variant>
      <vt:variant>
        <vt:lpwstr/>
      </vt:variant>
      <vt:variant>
        <vt:lpwstr>xxx63d</vt:lpwstr>
      </vt:variant>
      <vt:variant>
        <vt:i4>2752562</vt:i4>
      </vt:variant>
      <vt:variant>
        <vt:i4>318</vt:i4>
      </vt:variant>
      <vt:variant>
        <vt:i4>0</vt:i4>
      </vt:variant>
      <vt:variant>
        <vt:i4>5</vt:i4>
      </vt:variant>
      <vt:variant>
        <vt:lpwstr/>
      </vt:variant>
      <vt:variant>
        <vt:lpwstr>xxx62d</vt:lpwstr>
      </vt:variant>
      <vt:variant>
        <vt:i4>2752561</vt:i4>
      </vt:variant>
      <vt:variant>
        <vt:i4>315</vt:i4>
      </vt:variant>
      <vt:variant>
        <vt:i4>0</vt:i4>
      </vt:variant>
      <vt:variant>
        <vt:i4>5</vt:i4>
      </vt:variant>
      <vt:variant>
        <vt:lpwstr/>
      </vt:variant>
      <vt:variant>
        <vt:lpwstr>xxx61d</vt:lpwstr>
      </vt:variant>
      <vt:variant>
        <vt:i4>2752560</vt:i4>
      </vt:variant>
      <vt:variant>
        <vt:i4>312</vt:i4>
      </vt:variant>
      <vt:variant>
        <vt:i4>0</vt:i4>
      </vt:variant>
      <vt:variant>
        <vt:i4>5</vt:i4>
      </vt:variant>
      <vt:variant>
        <vt:lpwstr/>
      </vt:variant>
      <vt:variant>
        <vt:lpwstr>xxx60d</vt:lpwstr>
      </vt:variant>
      <vt:variant>
        <vt:i4>2687033</vt:i4>
      </vt:variant>
      <vt:variant>
        <vt:i4>309</vt:i4>
      </vt:variant>
      <vt:variant>
        <vt:i4>0</vt:i4>
      </vt:variant>
      <vt:variant>
        <vt:i4>5</vt:i4>
      </vt:variant>
      <vt:variant>
        <vt:lpwstr/>
      </vt:variant>
      <vt:variant>
        <vt:lpwstr>xxx59d</vt:lpwstr>
      </vt:variant>
      <vt:variant>
        <vt:i4>2687032</vt:i4>
      </vt:variant>
      <vt:variant>
        <vt:i4>306</vt:i4>
      </vt:variant>
      <vt:variant>
        <vt:i4>0</vt:i4>
      </vt:variant>
      <vt:variant>
        <vt:i4>5</vt:i4>
      </vt:variant>
      <vt:variant>
        <vt:lpwstr/>
      </vt:variant>
      <vt:variant>
        <vt:lpwstr>xxx58d</vt:lpwstr>
      </vt:variant>
      <vt:variant>
        <vt:i4>2687031</vt:i4>
      </vt:variant>
      <vt:variant>
        <vt:i4>303</vt:i4>
      </vt:variant>
      <vt:variant>
        <vt:i4>0</vt:i4>
      </vt:variant>
      <vt:variant>
        <vt:i4>5</vt:i4>
      </vt:variant>
      <vt:variant>
        <vt:lpwstr/>
      </vt:variant>
      <vt:variant>
        <vt:lpwstr>xxx57d</vt:lpwstr>
      </vt:variant>
      <vt:variant>
        <vt:i4>2687030</vt:i4>
      </vt:variant>
      <vt:variant>
        <vt:i4>300</vt:i4>
      </vt:variant>
      <vt:variant>
        <vt:i4>0</vt:i4>
      </vt:variant>
      <vt:variant>
        <vt:i4>5</vt:i4>
      </vt:variant>
      <vt:variant>
        <vt:lpwstr/>
      </vt:variant>
      <vt:variant>
        <vt:lpwstr>xxx56d</vt:lpwstr>
      </vt:variant>
      <vt:variant>
        <vt:i4>2687029</vt:i4>
      </vt:variant>
      <vt:variant>
        <vt:i4>297</vt:i4>
      </vt:variant>
      <vt:variant>
        <vt:i4>0</vt:i4>
      </vt:variant>
      <vt:variant>
        <vt:i4>5</vt:i4>
      </vt:variant>
      <vt:variant>
        <vt:lpwstr/>
      </vt:variant>
      <vt:variant>
        <vt:lpwstr>xxx55d</vt:lpwstr>
      </vt:variant>
      <vt:variant>
        <vt:i4>4325381</vt:i4>
      </vt:variant>
      <vt:variant>
        <vt:i4>294</vt:i4>
      </vt:variant>
      <vt:variant>
        <vt:i4>0</vt:i4>
      </vt:variant>
      <vt:variant>
        <vt:i4>5</vt:i4>
      </vt:variant>
      <vt:variant>
        <vt:lpwstr>http://www.aof.dii.r.mil.uk/aofcontent/tactical/toolkit/content/topics/trans.htm</vt:lpwstr>
      </vt:variant>
      <vt:variant>
        <vt:lpwstr/>
      </vt:variant>
      <vt:variant>
        <vt:i4>2687028</vt:i4>
      </vt:variant>
      <vt:variant>
        <vt:i4>291</vt:i4>
      </vt:variant>
      <vt:variant>
        <vt:i4>0</vt:i4>
      </vt:variant>
      <vt:variant>
        <vt:i4>5</vt:i4>
      </vt:variant>
      <vt:variant>
        <vt:lpwstr/>
      </vt:variant>
      <vt:variant>
        <vt:lpwstr>xxx54d</vt:lpwstr>
      </vt:variant>
      <vt:variant>
        <vt:i4>2687027</vt:i4>
      </vt:variant>
      <vt:variant>
        <vt:i4>288</vt:i4>
      </vt:variant>
      <vt:variant>
        <vt:i4>0</vt:i4>
      </vt:variant>
      <vt:variant>
        <vt:i4>5</vt:i4>
      </vt:variant>
      <vt:variant>
        <vt:lpwstr/>
      </vt:variant>
      <vt:variant>
        <vt:lpwstr>xxx53d</vt:lpwstr>
      </vt:variant>
      <vt:variant>
        <vt:i4>2687026</vt:i4>
      </vt:variant>
      <vt:variant>
        <vt:i4>285</vt:i4>
      </vt:variant>
      <vt:variant>
        <vt:i4>0</vt:i4>
      </vt:variant>
      <vt:variant>
        <vt:i4>5</vt:i4>
      </vt:variant>
      <vt:variant>
        <vt:lpwstr/>
      </vt:variant>
      <vt:variant>
        <vt:lpwstr>xxx52d</vt:lpwstr>
      </vt:variant>
      <vt:variant>
        <vt:i4>2687025</vt:i4>
      </vt:variant>
      <vt:variant>
        <vt:i4>282</vt:i4>
      </vt:variant>
      <vt:variant>
        <vt:i4>0</vt:i4>
      </vt:variant>
      <vt:variant>
        <vt:i4>5</vt:i4>
      </vt:variant>
      <vt:variant>
        <vt:lpwstr/>
      </vt:variant>
      <vt:variant>
        <vt:lpwstr>xxx51d</vt:lpwstr>
      </vt:variant>
      <vt:variant>
        <vt:i4>2687024</vt:i4>
      </vt:variant>
      <vt:variant>
        <vt:i4>279</vt:i4>
      </vt:variant>
      <vt:variant>
        <vt:i4>0</vt:i4>
      </vt:variant>
      <vt:variant>
        <vt:i4>5</vt:i4>
      </vt:variant>
      <vt:variant>
        <vt:lpwstr/>
      </vt:variant>
      <vt:variant>
        <vt:lpwstr>xxx50d</vt:lpwstr>
      </vt:variant>
      <vt:variant>
        <vt:i4>2621497</vt:i4>
      </vt:variant>
      <vt:variant>
        <vt:i4>276</vt:i4>
      </vt:variant>
      <vt:variant>
        <vt:i4>0</vt:i4>
      </vt:variant>
      <vt:variant>
        <vt:i4>5</vt:i4>
      </vt:variant>
      <vt:variant>
        <vt:lpwstr/>
      </vt:variant>
      <vt:variant>
        <vt:lpwstr>xxx49d</vt:lpwstr>
      </vt:variant>
      <vt:variant>
        <vt:i4>2228351</vt:i4>
      </vt:variant>
      <vt:variant>
        <vt:i4>273</vt:i4>
      </vt:variant>
      <vt:variant>
        <vt:i4>0</vt:i4>
      </vt:variant>
      <vt:variant>
        <vt:i4>5</vt:i4>
      </vt:variant>
      <vt:variant>
        <vt:lpwstr>http://www.aof.dii.r.mil.uk/aofcontent/tactical/toolkit/content/topics/gfa.htm</vt:lpwstr>
      </vt:variant>
      <vt:variant>
        <vt:lpwstr/>
      </vt:variant>
      <vt:variant>
        <vt:i4>3145811</vt:i4>
      </vt:variant>
      <vt:variant>
        <vt:i4>270</vt:i4>
      </vt:variant>
      <vt:variant>
        <vt:i4>0</vt:i4>
      </vt:variant>
      <vt:variant>
        <vt:i4>5</vt:i4>
      </vt:variant>
      <vt:variant>
        <vt:lpwstr>http://www.aof.dii.r.mil.uk/aofcontent/tactical/toolkit/content/topics/ipr_cel.htm</vt:lpwstr>
      </vt:variant>
      <vt:variant>
        <vt:lpwstr/>
      </vt:variant>
      <vt:variant>
        <vt:i4>6815801</vt:i4>
      </vt:variant>
      <vt:variant>
        <vt:i4>267</vt:i4>
      </vt:variant>
      <vt:variant>
        <vt:i4>0</vt:i4>
      </vt:variant>
      <vt:variant>
        <vt:i4>5</vt:i4>
      </vt:variant>
      <vt:variant>
        <vt:lpwstr>http://www.aof.dii.r.mil.uk/aofcontent/tactical/toolkit/content/topics/primecon.htm</vt:lpwstr>
      </vt:variant>
      <vt:variant>
        <vt:lpwstr/>
      </vt:variant>
      <vt:variant>
        <vt:i4>2949177</vt:i4>
      </vt:variant>
      <vt:variant>
        <vt:i4>264</vt:i4>
      </vt:variant>
      <vt:variant>
        <vt:i4>0</vt:i4>
      </vt:variant>
      <vt:variant>
        <vt:i4>5</vt:i4>
      </vt:variant>
      <vt:variant>
        <vt:lpwstr/>
      </vt:variant>
      <vt:variant>
        <vt:lpwstr>xxx19d</vt:lpwstr>
      </vt:variant>
      <vt:variant>
        <vt:i4>8192035</vt:i4>
      </vt:variant>
      <vt:variant>
        <vt:i4>261</vt:i4>
      </vt:variant>
      <vt:variant>
        <vt:i4>0</vt:i4>
      </vt:variant>
      <vt:variant>
        <vt:i4>5</vt:i4>
      </vt:variant>
      <vt:variant>
        <vt:lpwstr>http://www.aof.dii.r.mil.uk/aofcontent/tactical/toolkit/content/topics/term.htm</vt:lpwstr>
      </vt:variant>
      <vt:variant>
        <vt:lpwstr/>
      </vt:variant>
      <vt:variant>
        <vt:i4>2949175</vt:i4>
      </vt:variant>
      <vt:variant>
        <vt:i4>258</vt:i4>
      </vt:variant>
      <vt:variant>
        <vt:i4>0</vt:i4>
      </vt:variant>
      <vt:variant>
        <vt:i4>5</vt:i4>
      </vt:variant>
      <vt:variant>
        <vt:lpwstr/>
      </vt:variant>
      <vt:variant>
        <vt:lpwstr>xxx17d</vt:lpwstr>
      </vt:variant>
      <vt:variant>
        <vt:i4>2949174</vt:i4>
      </vt:variant>
      <vt:variant>
        <vt:i4>255</vt:i4>
      </vt:variant>
      <vt:variant>
        <vt:i4>0</vt:i4>
      </vt:variant>
      <vt:variant>
        <vt:i4>5</vt:i4>
      </vt:variant>
      <vt:variant>
        <vt:lpwstr/>
      </vt:variant>
      <vt:variant>
        <vt:lpwstr>xxx16d</vt:lpwstr>
      </vt:variant>
      <vt:variant>
        <vt:i4>2949173</vt:i4>
      </vt:variant>
      <vt:variant>
        <vt:i4>252</vt:i4>
      </vt:variant>
      <vt:variant>
        <vt:i4>0</vt:i4>
      </vt:variant>
      <vt:variant>
        <vt:i4>5</vt:i4>
      </vt:variant>
      <vt:variant>
        <vt:lpwstr/>
      </vt:variant>
      <vt:variant>
        <vt:lpwstr>xxx15d</vt:lpwstr>
      </vt:variant>
      <vt:variant>
        <vt:i4>5767190</vt:i4>
      </vt:variant>
      <vt:variant>
        <vt:i4>249</vt:i4>
      </vt:variant>
      <vt:variant>
        <vt:i4>0</vt:i4>
      </vt:variant>
      <vt:variant>
        <vt:i4>5</vt:i4>
      </vt:variant>
      <vt:variant>
        <vt:lpwstr>http://www.aof.dii.r.mil.uk/aofcontent/tactical/toolkit/content/defcons/guide.htm</vt:lpwstr>
      </vt:variant>
      <vt:variant>
        <vt:lpwstr/>
      </vt:variant>
      <vt:variant>
        <vt:i4>2949172</vt:i4>
      </vt:variant>
      <vt:variant>
        <vt:i4>246</vt:i4>
      </vt:variant>
      <vt:variant>
        <vt:i4>0</vt:i4>
      </vt:variant>
      <vt:variant>
        <vt:i4>5</vt:i4>
      </vt:variant>
      <vt:variant>
        <vt:lpwstr/>
      </vt:variant>
      <vt:variant>
        <vt:lpwstr>xxx14d</vt:lpwstr>
      </vt:variant>
      <vt:variant>
        <vt:i4>2949169</vt:i4>
      </vt:variant>
      <vt:variant>
        <vt:i4>243</vt:i4>
      </vt:variant>
      <vt:variant>
        <vt:i4>0</vt:i4>
      </vt:variant>
      <vt:variant>
        <vt:i4>5</vt:i4>
      </vt:variant>
      <vt:variant>
        <vt:lpwstr/>
      </vt:variant>
      <vt:variant>
        <vt:lpwstr>xxx11df</vt:lpwstr>
      </vt:variant>
      <vt:variant>
        <vt:i4>2949171</vt:i4>
      </vt:variant>
      <vt:variant>
        <vt:i4>240</vt:i4>
      </vt:variant>
      <vt:variant>
        <vt:i4>0</vt:i4>
      </vt:variant>
      <vt:variant>
        <vt:i4>5</vt:i4>
      </vt:variant>
      <vt:variant>
        <vt:lpwstr/>
      </vt:variant>
      <vt:variant>
        <vt:lpwstr>xxx13ds</vt:lpwstr>
      </vt:variant>
      <vt:variant>
        <vt:i4>2949170</vt:i4>
      </vt:variant>
      <vt:variant>
        <vt:i4>237</vt:i4>
      </vt:variant>
      <vt:variant>
        <vt:i4>0</vt:i4>
      </vt:variant>
      <vt:variant>
        <vt:i4>5</vt:i4>
      </vt:variant>
      <vt:variant>
        <vt:lpwstr/>
      </vt:variant>
      <vt:variant>
        <vt:lpwstr>xxx12d</vt:lpwstr>
      </vt:variant>
      <vt:variant>
        <vt:i4>2949169</vt:i4>
      </vt:variant>
      <vt:variant>
        <vt:i4>234</vt:i4>
      </vt:variant>
      <vt:variant>
        <vt:i4>0</vt:i4>
      </vt:variant>
      <vt:variant>
        <vt:i4>5</vt:i4>
      </vt:variant>
      <vt:variant>
        <vt:lpwstr/>
      </vt:variant>
      <vt:variant>
        <vt:lpwstr>xxx11df</vt:lpwstr>
      </vt:variant>
      <vt:variant>
        <vt:i4>2949169</vt:i4>
      </vt:variant>
      <vt:variant>
        <vt:i4>231</vt:i4>
      </vt:variant>
      <vt:variant>
        <vt:i4>0</vt:i4>
      </vt:variant>
      <vt:variant>
        <vt:i4>5</vt:i4>
      </vt:variant>
      <vt:variant>
        <vt:lpwstr/>
      </vt:variant>
      <vt:variant>
        <vt:lpwstr>xxx11dw</vt:lpwstr>
      </vt:variant>
      <vt:variant>
        <vt:i4>2949168</vt:i4>
      </vt:variant>
      <vt:variant>
        <vt:i4>228</vt:i4>
      </vt:variant>
      <vt:variant>
        <vt:i4>0</vt:i4>
      </vt:variant>
      <vt:variant>
        <vt:i4>5</vt:i4>
      </vt:variant>
      <vt:variant>
        <vt:lpwstr/>
      </vt:variant>
      <vt:variant>
        <vt:lpwstr>xxx10d</vt:lpwstr>
      </vt:variant>
      <vt:variant>
        <vt:i4>4718632</vt:i4>
      </vt:variant>
      <vt:variant>
        <vt:i4>225</vt:i4>
      </vt:variant>
      <vt:variant>
        <vt:i4>0</vt:i4>
      </vt:variant>
      <vt:variant>
        <vt:i4>5</vt:i4>
      </vt:variant>
      <vt:variant>
        <vt:lpwstr>http://www.aof.dii.r.mil.uk/aofcontent/tactical/toolkit/content/topics/pr_ascos.htm</vt:lpwstr>
      </vt:variant>
      <vt:variant>
        <vt:lpwstr/>
      </vt:variant>
      <vt:variant>
        <vt:i4>3997767</vt:i4>
      </vt:variant>
      <vt:variant>
        <vt:i4>222</vt:i4>
      </vt:variant>
      <vt:variant>
        <vt:i4>0</vt:i4>
      </vt:variant>
      <vt:variant>
        <vt:i4>5</vt:i4>
      </vt:variant>
      <vt:variant>
        <vt:lpwstr>http://www.aof.dii.r.mil.uk/aofcontent/tactical/toolkit/content/topics/pr_fix.htm</vt:lpwstr>
      </vt:variant>
      <vt:variant>
        <vt:lpwstr/>
      </vt:variant>
      <vt:variant>
        <vt:i4>2228342</vt:i4>
      </vt:variant>
      <vt:variant>
        <vt:i4>219</vt:i4>
      </vt:variant>
      <vt:variant>
        <vt:i4>0</vt:i4>
      </vt:variant>
      <vt:variant>
        <vt:i4>5</vt:i4>
      </vt:variant>
      <vt:variant>
        <vt:lpwstr>http://www.aof.dii.r.mil.uk/aofcontent/tactical/toolkit/content/topics/vop.htm</vt:lpwstr>
      </vt:variant>
      <vt:variant>
        <vt:lpwstr/>
      </vt:variant>
      <vt:variant>
        <vt:i4>4259840</vt:i4>
      </vt:variant>
      <vt:variant>
        <vt:i4>216</vt:i4>
      </vt:variant>
      <vt:variant>
        <vt:i4>0</vt:i4>
      </vt:variant>
      <vt:variant>
        <vt:i4>5</vt:i4>
      </vt:variant>
      <vt:variant>
        <vt:lpwstr/>
      </vt:variant>
      <vt:variant>
        <vt:lpwstr>xxx9d</vt:lpwstr>
      </vt:variant>
      <vt:variant>
        <vt:i4>4194304</vt:i4>
      </vt:variant>
      <vt:variant>
        <vt:i4>213</vt:i4>
      </vt:variant>
      <vt:variant>
        <vt:i4>0</vt:i4>
      </vt:variant>
      <vt:variant>
        <vt:i4>5</vt:i4>
      </vt:variant>
      <vt:variant>
        <vt:lpwstr/>
      </vt:variant>
      <vt:variant>
        <vt:lpwstr>xxx8d</vt:lpwstr>
      </vt:variant>
      <vt:variant>
        <vt:i4>5177344</vt:i4>
      </vt:variant>
      <vt:variant>
        <vt:i4>210</vt:i4>
      </vt:variant>
      <vt:variant>
        <vt:i4>0</vt:i4>
      </vt:variant>
      <vt:variant>
        <vt:i4>5</vt:i4>
      </vt:variant>
      <vt:variant>
        <vt:lpwstr/>
      </vt:variant>
      <vt:variant>
        <vt:lpwstr>xxx7d</vt:lpwstr>
      </vt:variant>
      <vt:variant>
        <vt:i4>5111808</vt:i4>
      </vt:variant>
      <vt:variant>
        <vt:i4>207</vt:i4>
      </vt:variant>
      <vt:variant>
        <vt:i4>0</vt:i4>
      </vt:variant>
      <vt:variant>
        <vt:i4>5</vt:i4>
      </vt:variant>
      <vt:variant>
        <vt:lpwstr/>
      </vt:variant>
      <vt:variant>
        <vt:lpwstr>xxx6d</vt:lpwstr>
      </vt:variant>
      <vt:variant>
        <vt:i4>5046272</vt:i4>
      </vt:variant>
      <vt:variant>
        <vt:i4>204</vt:i4>
      </vt:variant>
      <vt:variant>
        <vt:i4>0</vt:i4>
      </vt:variant>
      <vt:variant>
        <vt:i4>5</vt:i4>
      </vt:variant>
      <vt:variant>
        <vt:lpwstr/>
      </vt:variant>
      <vt:variant>
        <vt:lpwstr>xxx5d</vt:lpwstr>
      </vt:variant>
      <vt:variant>
        <vt:i4>4980736</vt:i4>
      </vt:variant>
      <vt:variant>
        <vt:i4>201</vt:i4>
      </vt:variant>
      <vt:variant>
        <vt:i4>0</vt:i4>
      </vt:variant>
      <vt:variant>
        <vt:i4>5</vt:i4>
      </vt:variant>
      <vt:variant>
        <vt:lpwstr/>
      </vt:variant>
      <vt:variant>
        <vt:lpwstr>xxx4d</vt:lpwstr>
      </vt:variant>
      <vt:variant>
        <vt:i4>4915200</vt:i4>
      </vt:variant>
      <vt:variant>
        <vt:i4>198</vt:i4>
      </vt:variant>
      <vt:variant>
        <vt:i4>0</vt:i4>
      </vt:variant>
      <vt:variant>
        <vt:i4>5</vt:i4>
      </vt:variant>
      <vt:variant>
        <vt:lpwstr/>
      </vt:variant>
      <vt:variant>
        <vt:lpwstr>xxx3d</vt:lpwstr>
      </vt:variant>
      <vt:variant>
        <vt:i4>4849664</vt:i4>
      </vt:variant>
      <vt:variant>
        <vt:i4>195</vt:i4>
      </vt:variant>
      <vt:variant>
        <vt:i4>0</vt:i4>
      </vt:variant>
      <vt:variant>
        <vt:i4>5</vt:i4>
      </vt:variant>
      <vt:variant>
        <vt:lpwstr/>
      </vt:variant>
      <vt:variant>
        <vt:lpwstr>xxx2d</vt:lpwstr>
      </vt:variant>
      <vt:variant>
        <vt:i4>4784128</vt:i4>
      </vt:variant>
      <vt:variant>
        <vt:i4>192</vt:i4>
      </vt:variant>
      <vt:variant>
        <vt:i4>0</vt:i4>
      </vt:variant>
      <vt:variant>
        <vt:i4>5</vt:i4>
      </vt:variant>
      <vt:variant>
        <vt:lpwstr/>
      </vt:variant>
      <vt:variant>
        <vt:lpwstr>xxx1d</vt:lpwstr>
      </vt:variant>
      <vt:variant>
        <vt:i4>7798823</vt:i4>
      </vt:variant>
      <vt:variant>
        <vt:i4>189</vt:i4>
      </vt:variant>
      <vt:variant>
        <vt:i4>0</vt:i4>
      </vt:variant>
      <vt:variant>
        <vt:i4>5</vt:i4>
      </vt:variant>
      <vt:variant>
        <vt:lpwstr>http://www.aof.dii.r.mil.uk/aofcontent/tactical/toolkit/content/topics/exit.htm</vt:lpwstr>
      </vt:variant>
      <vt:variant>
        <vt:lpwstr/>
      </vt:variant>
      <vt:variant>
        <vt:i4>2621514</vt:i4>
      </vt:variant>
      <vt:variant>
        <vt:i4>186</vt:i4>
      </vt:variant>
      <vt:variant>
        <vt:i4>0</vt:i4>
      </vt:variant>
      <vt:variant>
        <vt:i4>5</vt:i4>
      </vt:variant>
      <vt:variant>
        <vt:lpwstr>http://www.aof.dii.r.mil.uk/aofcontent/tactical/toolkit/downloadsindexed/tupe/tupe_cps.pdf</vt:lpwstr>
      </vt:variant>
      <vt:variant>
        <vt:lpwstr/>
      </vt:variant>
      <vt:variant>
        <vt:i4>8060940</vt:i4>
      </vt:variant>
      <vt:variant>
        <vt:i4>183</vt:i4>
      </vt:variant>
      <vt:variant>
        <vt:i4>0</vt:i4>
      </vt:variant>
      <vt:variant>
        <vt:i4>5</vt:i4>
      </vt:variant>
      <vt:variant>
        <vt:lpwstr>mailto:accountspayable@dstl.gov.uk</vt:lpwstr>
      </vt:variant>
      <vt:variant>
        <vt:lpwstr/>
      </vt:variant>
      <vt:variant>
        <vt:i4>4980744</vt:i4>
      </vt:variant>
      <vt:variant>
        <vt:i4>180</vt:i4>
      </vt:variant>
      <vt:variant>
        <vt:i4>0</vt:i4>
      </vt:variant>
      <vt:variant>
        <vt:i4>5</vt:i4>
      </vt:variant>
      <vt:variant>
        <vt:lpwstr>http://www.dstl.gov.uk/athenareportsubmission</vt:lpwstr>
      </vt:variant>
      <vt:variant>
        <vt:lpwstr/>
      </vt:variant>
      <vt:variant>
        <vt:i4>5046340</vt:i4>
      </vt:variant>
      <vt:variant>
        <vt:i4>165</vt:i4>
      </vt:variant>
      <vt:variant>
        <vt:i4>0</vt:i4>
      </vt:variant>
      <vt:variant>
        <vt:i4>5</vt:i4>
      </vt:variant>
      <vt:variant>
        <vt:lpwstr>http://www.hmrc.gov.uk/vat/managing/charging/vat-invoices.htm</vt:lpwstr>
      </vt:variant>
      <vt:variant>
        <vt:lpwstr/>
      </vt:variant>
      <vt:variant>
        <vt:i4>1769521</vt:i4>
      </vt:variant>
      <vt:variant>
        <vt:i4>158</vt:i4>
      </vt:variant>
      <vt:variant>
        <vt:i4>0</vt:i4>
      </vt:variant>
      <vt:variant>
        <vt:i4>5</vt:i4>
      </vt:variant>
      <vt:variant>
        <vt:lpwstr/>
      </vt:variant>
      <vt:variant>
        <vt:lpwstr>_Toc342569649</vt:lpwstr>
      </vt:variant>
      <vt:variant>
        <vt:i4>1769521</vt:i4>
      </vt:variant>
      <vt:variant>
        <vt:i4>152</vt:i4>
      </vt:variant>
      <vt:variant>
        <vt:i4>0</vt:i4>
      </vt:variant>
      <vt:variant>
        <vt:i4>5</vt:i4>
      </vt:variant>
      <vt:variant>
        <vt:lpwstr/>
      </vt:variant>
      <vt:variant>
        <vt:lpwstr>_Toc342569648</vt:lpwstr>
      </vt:variant>
      <vt:variant>
        <vt:i4>1769521</vt:i4>
      </vt:variant>
      <vt:variant>
        <vt:i4>146</vt:i4>
      </vt:variant>
      <vt:variant>
        <vt:i4>0</vt:i4>
      </vt:variant>
      <vt:variant>
        <vt:i4>5</vt:i4>
      </vt:variant>
      <vt:variant>
        <vt:lpwstr/>
      </vt:variant>
      <vt:variant>
        <vt:lpwstr>_Toc342569647</vt:lpwstr>
      </vt:variant>
      <vt:variant>
        <vt:i4>1769521</vt:i4>
      </vt:variant>
      <vt:variant>
        <vt:i4>140</vt:i4>
      </vt:variant>
      <vt:variant>
        <vt:i4>0</vt:i4>
      </vt:variant>
      <vt:variant>
        <vt:i4>5</vt:i4>
      </vt:variant>
      <vt:variant>
        <vt:lpwstr/>
      </vt:variant>
      <vt:variant>
        <vt:lpwstr>_Toc342569646</vt:lpwstr>
      </vt:variant>
      <vt:variant>
        <vt:i4>1769521</vt:i4>
      </vt:variant>
      <vt:variant>
        <vt:i4>134</vt:i4>
      </vt:variant>
      <vt:variant>
        <vt:i4>0</vt:i4>
      </vt:variant>
      <vt:variant>
        <vt:i4>5</vt:i4>
      </vt:variant>
      <vt:variant>
        <vt:lpwstr/>
      </vt:variant>
      <vt:variant>
        <vt:lpwstr>_Toc342569645</vt:lpwstr>
      </vt:variant>
      <vt:variant>
        <vt:i4>1769521</vt:i4>
      </vt:variant>
      <vt:variant>
        <vt:i4>128</vt:i4>
      </vt:variant>
      <vt:variant>
        <vt:i4>0</vt:i4>
      </vt:variant>
      <vt:variant>
        <vt:i4>5</vt:i4>
      </vt:variant>
      <vt:variant>
        <vt:lpwstr/>
      </vt:variant>
      <vt:variant>
        <vt:lpwstr>_Toc342569644</vt:lpwstr>
      </vt:variant>
      <vt:variant>
        <vt:i4>1769521</vt:i4>
      </vt:variant>
      <vt:variant>
        <vt:i4>122</vt:i4>
      </vt:variant>
      <vt:variant>
        <vt:i4>0</vt:i4>
      </vt:variant>
      <vt:variant>
        <vt:i4>5</vt:i4>
      </vt:variant>
      <vt:variant>
        <vt:lpwstr/>
      </vt:variant>
      <vt:variant>
        <vt:lpwstr>_Toc342569643</vt:lpwstr>
      </vt:variant>
      <vt:variant>
        <vt:i4>1769521</vt:i4>
      </vt:variant>
      <vt:variant>
        <vt:i4>116</vt:i4>
      </vt:variant>
      <vt:variant>
        <vt:i4>0</vt:i4>
      </vt:variant>
      <vt:variant>
        <vt:i4>5</vt:i4>
      </vt:variant>
      <vt:variant>
        <vt:lpwstr/>
      </vt:variant>
      <vt:variant>
        <vt:lpwstr>_Toc342569642</vt:lpwstr>
      </vt:variant>
      <vt:variant>
        <vt:i4>1769521</vt:i4>
      </vt:variant>
      <vt:variant>
        <vt:i4>110</vt:i4>
      </vt:variant>
      <vt:variant>
        <vt:i4>0</vt:i4>
      </vt:variant>
      <vt:variant>
        <vt:i4>5</vt:i4>
      </vt:variant>
      <vt:variant>
        <vt:lpwstr/>
      </vt:variant>
      <vt:variant>
        <vt:lpwstr>_Toc342569641</vt:lpwstr>
      </vt:variant>
      <vt:variant>
        <vt:i4>1769521</vt:i4>
      </vt:variant>
      <vt:variant>
        <vt:i4>104</vt:i4>
      </vt:variant>
      <vt:variant>
        <vt:i4>0</vt:i4>
      </vt:variant>
      <vt:variant>
        <vt:i4>5</vt:i4>
      </vt:variant>
      <vt:variant>
        <vt:lpwstr/>
      </vt:variant>
      <vt:variant>
        <vt:lpwstr>_Toc342569640</vt:lpwstr>
      </vt:variant>
      <vt:variant>
        <vt:i4>1835057</vt:i4>
      </vt:variant>
      <vt:variant>
        <vt:i4>98</vt:i4>
      </vt:variant>
      <vt:variant>
        <vt:i4>0</vt:i4>
      </vt:variant>
      <vt:variant>
        <vt:i4>5</vt:i4>
      </vt:variant>
      <vt:variant>
        <vt:lpwstr/>
      </vt:variant>
      <vt:variant>
        <vt:lpwstr>_Toc342569639</vt:lpwstr>
      </vt:variant>
      <vt:variant>
        <vt:i4>1835057</vt:i4>
      </vt:variant>
      <vt:variant>
        <vt:i4>92</vt:i4>
      </vt:variant>
      <vt:variant>
        <vt:i4>0</vt:i4>
      </vt:variant>
      <vt:variant>
        <vt:i4>5</vt:i4>
      </vt:variant>
      <vt:variant>
        <vt:lpwstr/>
      </vt:variant>
      <vt:variant>
        <vt:lpwstr>_Toc342569636</vt:lpwstr>
      </vt:variant>
      <vt:variant>
        <vt:i4>1835057</vt:i4>
      </vt:variant>
      <vt:variant>
        <vt:i4>86</vt:i4>
      </vt:variant>
      <vt:variant>
        <vt:i4>0</vt:i4>
      </vt:variant>
      <vt:variant>
        <vt:i4>5</vt:i4>
      </vt:variant>
      <vt:variant>
        <vt:lpwstr/>
      </vt:variant>
      <vt:variant>
        <vt:lpwstr>_Toc342569635</vt:lpwstr>
      </vt:variant>
      <vt:variant>
        <vt:i4>1835057</vt:i4>
      </vt:variant>
      <vt:variant>
        <vt:i4>80</vt:i4>
      </vt:variant>
      <vt:variant>
        <vt:i4>0</vt:i4>
      </vt:variant>
      <vt:variant>
        <vt:i4>5</vt:i4>
      </vt:variant>
      <vt:variant>
        <vt:lpwstr/>
      </vt:variant>
      <vt:variant>
        <vt:lpwstr>_Toc342569634</vt:lpwstr>
      </vt:variant>
      <vt:variant>
        <vt:i4>1835057</vt:i4>
      </vt:variant>
      <vt:variant>
        <vt:i4>74</vt:i4>
      </vt:variant>
      <vt:variant>
        <vt:i4>0</vt:i4>
      </vt:variant>
      <vt:variant>
        <vt:i4>5</vt:i4>
      </vt:variant>
      <vt:variant>
        <vt:lpwstr/>
      </vt:variant>
      <vt:variant>
        <vt:lpwstr>_Toc342569633</vt:lpwstr>
      </vt:variant>
      <vt:variant>
        <vt:i4>1835057</vt:i4>
      </vt:variant>
      <vt:variant>
        <vt:i4>68</vt:i4>
      </vt:variant>
      <vt:variant>
        <vt:i4>0</vt:i4>
      </vt:variant>
      <vt:variant>
        <vt:i4>5</vt:i4>
      </vt:variant>
      <vt:variant>
        <vt:lpwstr/>
      </vt:variant>
      <vt:variant>
        <vt:lpwstr>_Toc342569632</vt:lpwstr>
      </vt:variant>
      <vt:variant>
        <vt:i4>1835057</vt:i4>
      </vt:variant>
      <vt:variant>
        <vt:i4>62</vt:i4>
      </vt:variant>
      <vt:variant>
        <vt:i4>0</vt:i4>
      </vt:variant>
      <vt:variant>
        <vt:i4>5</vt:i4>
      </vt:variant>
      <vt:variant>
        <vt:lpwstr/>
      </vt:variant>
      <vt:variant>
        <vt:lpwstr>_Toc342569631</vt:lpwstr>
      </vt:variant>
      <vt:variant>
        <vt:i4>1835057</vt:i4>
      </vt:variant>
      <vt:variant>
        <vt:i4>56</vt:i4>
      </vt:variant>
      <vt:variant>
        <vt:i4>0</vt:i4>
      </vt:variant>
      <vt:variant>
        <vt:i4>5</vt:i4>
      </vt:variant>
      <vt:variant>
        <vt:lpwstr/>
      </vt:variant>
      <vt:variant>
        <vt:lpwstr>_Toc342569630</vt:lpwstr>
      </vt:variant>
      <vt:variant>
        <vt:i4>1900593</vt:i4>
      </vt:variant>
      <vt:variant>
        <vt:i4>50</vt:i4>
      </vt:variant>
      <vt:variant>
        <vt:i4>0</vt:i4>
      </vt:variant>
      <vt:variant>
        <vt:i4>5</vt:i4>
      </vt:variant>
      <vt:variant>
        <vt:lpwstr/>
      </vt:variant>
      <vt:variant>
        <vt:lpwstr>_Toc342569629</vt:lpwstr>
      </vt:variant>
      <vt:variant>
        <vt:i4>1900593</vt:i4>
      </vt:variant>
      <vt:variant>
        <vt:i4>44</vt:i4>
      </vt:variant>
      <vt:variant>
        <vt:i4>0</vt:i4>
      </vt:variant>
      <vt:variant>
        <vt:i4>5</vt:i4>
      </vt:variant>
      <vt:variant>
        <vt:lpwstr/>
      </vt:variant>
      <vt:variant>
        <vt:lpwstr>_Toc342569628</vt:lpwstr>
      </vt:variant>
      <vt:variant>
        <vt:i4>1900593</vt:i4>
      </vt:variant>
      <vt:variant>
        <vt:i4>38</vt:i4>
      </vt:variant>
      <vt:variant>
        <vt:i4>0</vt:i4>
      </vt:variant>
      <vt:variant>
        <vt:i4>5</vt:i4>
      </vt:variant>
      <vt:variant>
        <vt:lpwstr/>
      </vt:variant>
      <vt:variant>
        <vt:lpwstr>_Toc342569627</vt:lpwstr>
      </vt:variant>
      <vt:variant>
        <vt:i4>1900593</vt:i4>
      </vt:variant>
      <vt:variant>
        <vt:i4>32</vt:i4>
      </vt:variant>
      <vt:variant>
        <vt:i4>0</vt:i4>
      </vt:variant>
      <vt:variant>
        <vt:i4>5</vt:i4>
      </vt:variant>
      <vt:variant>
        <vt:lpwstr/>
      </vt:variant>
      <vt:variant>
        <vt:lpwstr>_Toc342569626</vt:lpwstr>
      </vt:variant>
      <vt:variant>
        <vt:i4>1900593</vt:i4>
      </vt:variant>
      <vt:variant>
        <vt:i4>26</vt:i4>
      </vt:variant>
      <vt:variant>
        <vt:i4>0</vt:i4>
      </vt:variant>
      <vt:variant>
        <vt:i4>5</vt:i4>
      </vt:variant>
      <vt:variant>
        <vt:lpwstr/>
      </vt:variant>
      <vt:variant>
        <vt:lpwstr>_Toc342569625</vt:lpwstr>
      </vt:variant>
      <vt:variant>
        <vt:i4>1900593</vt:i4>
      </vt:variant>
      <vt:variant>
        <vt:i4>20</vt:i4>
      </vt:variant>
      <vt:variant>
        <vt:i4>0</vt:i4>
      </vt:variant>
      <vt:variant>
        <vt:i4>5</vt:i4>
      </vt:variant>
      <vt:variant>
        <vt:lpwstr/>
      </vt:variant>
      <vt:variant>
        <vt:lpwstr>_Toc342569624</vt:lpwstr>
      </vt:variant>
      <vt:variant>
        <vt:i4>1900593</vt:i4>
      </vt:variant>
      <vt:variant>
        <vt:i4>14</vt:i4>
      </vt:variant>
      <vt:variant>
        <vt:i4>0</vt:i4>
      </vt:variant>
      <vt:variant>
        <vt:i4>5</vt:i4>
      </vt:variant>
      <vt:variant>
        <vt:lpwstr/>
      </vt:variant>
      <vt:variant>
        <vt:lpwstr>_Toc342569623</vt:lpwstr>
      </vt:variant>
      <vt:variant>
        <vt:i4>1900593</vt:i4>
      </vt:variant>
      <vt:variant>
        <vt:i4>8</vt:i4>
      </vt:variant>
      <vt:variant>
        <vt:i4>0</vt:i4>
      </vt:variant>
      <vt:variant>
        <vt:i4>5</vt:i4>
      </vt:variant>
      <vt:variant>
        <vt:lpwstr/>
      </vt:variant>
      <vt:variant>
        <vt:lpwstr>_Toc342569622</vt:lpwstr>
      </vt:variant>
      <vt:variant>
        <vt:i4>1900593</vt:i4>
      </vt:variant>
      <vt:variant>
        <vt:i4>2</vt:i4>
      </vt:variant>
      <vt:variant>
        <vt:i4>0</vt:i4>
      </vt:variant>
      <vt:variant>
        <vt:i4>5</vt:i4>
      </vt:variant>
      <vt:variant>
        <vt:lpwstr/>
      </vt:variant>
      <vt:variant>
        <vt:lpwstr>_Toc342569621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DSTL Contract template V1.1</dc:title>
  <dc:creator>Wardell</dc:creator>
  <cp:lastModifiedBy>Mitchell Rosslyn P</cp:lastModifiedBy>
  <cp:revision>2</cp:revision>
  <cp:lastPrinted>2016-06-02T11:04:00Z</cp:lastPrinted>
  <dcterms:created xsi:type="dcterms:W3CDTF">2016-06-29T07:47:00Z</dcterms:created>
  <dcterms:modified xsi:type="dcterms:W3CDTF">2016-06-29T07:47:00Z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0x010100EBA27F8E8D56924895848691E097C153</vt:lpwstr>
  </property>
</Properties>
</file>