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597" w:rsidRDefault="00FC4482" w:rsidP="00FC4482">
      <w:pPr>
        <w:jc w:val="center"/>
        <w:rPr>
          <w:b/>
        </w:rPr>
      </w:pPr>
      <w:r w:rsidRPr="00FC4482">
        <w:rPr>
          <w:b/>
        </w:rPr>
        <w:t>ProContract Supplier Registration</w:t>
      </w:r>
    </w:p>
    <w:p w:rsidR="00FC4482" w:rsidRDefault="00FC4482" w:rsidP="00FC4482">
      <w:pPr>
        <w:jc w:val="center"/>
        <w:rPr>
          <w:b/>
        </w:rPr>
      </w:pPr>
    </w:p>
    <w:p w:rsidR="00FC4482" w:rsidRPr="00FC4482" w:rsidRDefault="00FC4482" w:rsidP="00FC4482">
      <w:pPr>
        <w:pStyle w:val="ListParagraph"/>
        <w:numPr>
          <w:ilvl w:val="0"/>
          <w:numId w:val="2"/>
        </w:numPr>
        <w:rPr>
          <w:rStyle w:val="Hyperlink"/>
          <w:rFonts w:ascii="Arial" w:hAnsi="Arial" w:cs="Arial"/>
          <w:color w:val="auto"/>
          <w:u w:val="none"/>
          <w:lang w:eastAsia="en-GB"/>
        </w:rPr>
      </w:pPr>
      <w:r>
        <w:t xml:space="preserve">Navigate to this page from </w:t>
      </w:r>
      <w:hyperlink r:id="rId7" w:history="1">
        <w:r w:rsidRPr="00FC4482">
          <w:rPr>
            <w:rStyle w:val="Hyperlink"/>
            <w:rFonts w:ascii="Arial" w:hAnsi="Arial" w:cs="Arial"/>
            <w:lang w:eastAsia="en-GB"/>
          </w:rPr>
          <w:t>https://procontract.due-north.com/register</w:t>
        </w:r>
      </w:hyperlink>
    </w:p>
    <w:p w:rsidR="00FC4482" w:rsidRPr="00FC4482" w:rsidRDefault="00FC4482" w:rsidP="00FC4482">
      <w:pPr>
        <w:pStyle w:val="ListParagraph"/>
        <w:rPr>
          <w:rFonts w:ascii="Arial" w:hAnsi="Arial" w:cs="Arial"/>
          <w:lang w:eastAsia="en-GB"/>
        </w:rPr>
      </w:pPr>
    </w:p>
    <w:p w:rsidR="00FC4482" w:rsidRDefault="00FC4482" w:rsidP="00FC4482">
      <w:r>
        <w:rPr>
          <w:noProof/>
          <w:lang w:eastAsia="en-GB"/>
        </w:rPr>
        <w:drawing>
          <wp:inline distT="0" distB="0" distL="0" distR="0">
            <wp:extent cx="5729605" cy="29051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605" cy="2905125"/>
                    </a:xfrm>
                    <a:prstGeom prst="rect">
                      <a:avLst/>
                    </a:prstGeom>
                    <a:noFill/>
                    <a:ln>
                      <a:noFill/>
                    </a:ln>
                  </pic:spPr>
                </pic:pic>
              </a:graphicData>
            </a:graphic>
          </wp:inline>
        </w:drawing>
      </w:r>
    </w:p>
    <w:p w:rsidR="00FC4482" w:rsidRDefault="00FC4482" w:rsidP="00FC4482"/>
    <w:p w:rsidR="00FC4482" w:rsidRDefault="00FC4482" w:rsidP="00FC4482">
      <w:pPr>
        <w:pStyle w:val="ListParagraph"/>
        <w:numPr>
          <w:ilvl w:val="0"/>
          <w:numId w:val="2"/>
        </w:numPr>
      </w:pPr>
      <w:r>
        <w:t>Click on “Register”</w:t>
      </w:r>
    </w:p>
    <w:p w:rsidR="00FC4482" w:rsidRDefault="00FC4482" w:rsidP="00FC4482">
      <w:pPr>
        <w:ind w:left="360"/>
      </w:pPr>
      <w:r>
        <w:rPr>
          <w:noProof/>
          <w:lang w:eastAsia="en-GB"/>
        </w:rPr>
        <w:drawing>
          <wp:inline distT="0" distB="0" distL="0" distR="0">
            <wp:extent cx="5729605" cy="298640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2986405"/>
                    </a:xfrm>
                    <a:prstGeom prst="rect">
                      <a:avLst/>
                    </a:prstGeom>
                    <a:noFill/>
                    <a:ln>
                      <a:noFill/>
                    </a:ln>
                  </pic:spPr>
                </pic:pic>
              </a:graphicData>
            </a:graphic>
          </wp:inline>
        </w:drawing>
      </w:r>
    </w:p>
    <w:p w:rsidR="00FC4482" w:rsidRDefault="00FC4482" w:rsidP="00FC4482">
      <w:pPr>
        <w:ind w:left="360"/>
      </w:pPr>
    </w:p>
    <w:p w:rsidR="00FC4482" w:rsidRDefault="00FC4482" w:rsidP="00FC4482">
      <w:pPr>
        <w:ind w:left="360"/>
      </w:pPr>
    </w:p>
    <w:p w:rsidR="00FC4482" w:rsidRDefault="00FC4482" w:rsidP="00FC4482">
      <w:pPr>
        <w:ind w:left="360"/>
      </w:pPr>
    </w:p>
    <w:p w:rsidR="00FC4482" w:rsidRDefault="00FC4482" w:rsidP="00FC4482">
      <w:pPr>
        <w:ind w:left="360"/>
      </w:pPr>
    </w:p>
    <w:p w:rsidR="00FC4482" w:rsidRDefault="00FC4482" w:rsidP="00FC4482">
      <w:pPr>
        <w:pStyle w:val="ListParagraph"/>
        <w:numPr>
          <w:ilvl w:val="0"/>
          <w:numId w:val="2"/>
        </w:numPr>
      </w:pPr>
      <w:r>
        <w:lastRenderedPageBreak/>
        <w:t xml:space="preserve">Complete Registration form (1. Requirements – 5. Confirmation) </w:t>
      </w:r>
    </w:p>
    <w:p w:rsidR="00FC4482" w:rsidRDefault="00FC4482" w:rsidP="00FC4482">
      <w:r>
        <w:rPr>
          <w:noProof/>
          <w:lang w:eastAsia="en-GB"/>
        </w:rPr>
        <w:drawing>
          <wp:inline distT="0" distB="0" distL="0" distR="0">
            <wp:extent cx="5724525" cy="23958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395855"/>
                    </a:xfrm>
                    <a:prstGeom prst="rect">
                      <a:avLst/>
                    </a:prstGeom>
                    <a:noFill/>
                    <a:ln>
                      <a:noFill/>
                    </a:ln>
                  </pic:spPr>
                </pic:pic>
              </a:graphicData>
            </a:graphic>
          </wp:inline>
        </w:drawing>
      </w:r>
    </w:p>
    <w:p w:rsidR="00FC4482" w:rsidRDefault="00FC4482" w:rsidP="0027480B">
      <w:pPr>
        <w:pStyle w:val="ListParagraph"/>
        <w:numPr>
          <w:ilvl w:val="0"/>
          <w:numId w:val="2"/>
        </w:numPr>
      </w:pPr>
      <w:r>
        <w:t>Conclude Registration form and click on “Submit Registration).</w:t>
      </w:r>
    </w:p>
    <w:p w:rsidR="00FC4482" w:rsidRDefault="00FC4482" w:rsidP="00FC4482">
      <w:r>
        <w:rPr>
          <w:noProof/>
          <w:lang w:eastAsia="en-GB"/>
        </w:rPr>
        <w:drawing>
          <wp:inline distT="0" distB="0" distL="0" distR="0">
            <wp:extent cx="5729605" cy="3343275"/>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3343275"/>
                    </a:xfrm>
                    <a:prstGeom prst="rect">
                      <a:avLst/>
                    </a:prstGeom>
                    <a:noFill/>
                    <a:ln>
                      <a:noFill/>
                    </a:ln>
                  </pic:spPr>
                </pic:pic>
              </a:graphicData>
            </a:graphic>
          </wp:inline>
        </w:drawing>
      </w:r>
    </w:p>
    <w:p w:rsidR="007A7A62" w:rsidRDefault="007A7A62" w:rsidP="00FC4482"/>
    <w:p w:rsidR="007A7A62" w:rsidRDefault="007A7A62" w:rsidP="007A7A62">
      <w:pPr>
        <w:pStyle w:val="ListParagraph"/>
        <w:numPr>
          <w:ilvl w:val="0"/>
          <w:numId w:val="2"/>
        </w:numPr>
      </w:pPr>
      <w:r>
        <w:t xml:space="preserve">You will receive an email confirmation upon completion. Once validated, you will receive a user name and password enabling access to the portal and view/access to procurement opportunities. In the event that you experience difficulties in completing the registration process, and/or your application is declined, please contact the </w:t>
      </w:r>
      <w:r w:rsidR="0055415A">
        <w:t xml:space="preserve">supplier helpdesk on 01670 597136 (email: </w:t>
      </w:r>
      <w:hyperlink r:id="rId12" w:history="1">
        <w:r w:rsidR="00D814DF" w:rsidRPr="005129F9">
          <w:rPr>
            <w:rStyle w:val="Hyperlink"/>
          </w:rPr>
          <w:t>support@due-north.com</w:t>
        </w:r>
      </w:hyperlink>
      <w:r w:rsidR="0055415A">
        <w:t>)</w:t>
      </w:r>
    </w:p>
    <w:p w:rsidR="00D814DF" w:rsidRDefault="00D814DF" w:rsidP="00D814DF">
      <w:pPr>
        <w:pStyle w:val="ListParagraph"/>
      </w:pPr>
    </w:p>
    <w:p w:rsidR="00D814DF" w:rsidRDefault="00D814DF" w:rsidP="00D814DF">
      <w:pPr>
        <w:pStyle w:val="ListParagraph"/>
      </w:pPr>
    </w:p>
    <w:p w:rsidR="00D814DF" w:rsidRDefault="00D814DF" w:rsidP="00D814DF">
      <w:pPr>
        <w:pStyle w:val="ListParagraph"/>
      </w:pPr>
    </w:p>
    <w:p w:rsidR="00D814DF" w:rsidRDefault="00D814DF" w:rsidP="00D814DF">
      <w:pPr>
        <w:pStyle w:val="ListParagraph"/>
      </w:pPr>
    </w:p>
    <w:p w:rsidR="00D814DF" w:rsidRDefault="00D814DF" w:rsidP="00D814DF">
      <w:pPr>
        <w:pStyle w:val="ListParagraph"/>
      </w:pPr>
    </w:p>
    <w:p w:rsidR="00D814DF" w:rsidRDefault="00D814DF" w:rsidP="00D814DF">
      <w:pPr>
        <w:pStyle w:val="ListParagraph"/>
      </w:pPr>
    </w:p>
    <w:p w:rsidR="00D814DF" w:rsidRDefault="00D814DF" w:rsidP="00D814DF">
      <w:pPr>
        <w:pStyle w:val="ListParagraph"/>
        <w:jc w:val="center"/>
        <w:rPr>
          <w:b/>
        </w:rPr>
      </w:pPr>
      <w:r w:rsidRPr="00D814DF">
        <w:rPr>
          <w:b/>
        </w:rPr>
        <w:lastRenderedPageBreak/>
        <w:t>London APMS GP Contracts Questionnaires</w:t>
      </w:r>
    </w:p>
    <w:p w:rsidR="00D814DF" w:rsidRDefault="00D814DF" w:rsidP="00D814DF">
      <w:pPr>
        <w:pStyle w:val="ListParagraph"/>
        <w:jc w:val="center"/>
      </w:pPr>
    </w:p>
    <w:p w:rsidR="00D814DF" w:rsidRDefault="00D814DF" w:rsidP="00D814DF">
      <w:pPr>
        <w:pStyle w:val="ListParagraph"/>
        <w:numPr>
          <w:ilvl w:val="0"/>
          <w:numId w:val="3"/>
        </w:numPr>
      </w:pPr>
      <w:r>
        <w:t>Navigate to “Find Opportunities”</w:t>
      </w:r>
    </w:p>
    <w:p w:rsidR="00D814DF" w:rsidRDefault="00D814DF" w:rsidP="00D814DF">
      <w:pPr>
        <w:pStyle w:val="ListParagraph"/>
        <w:ind w:left="1080"/>
      </w:pPr>
    </w:p>
    <w:p w:rsidR="00D814DF" w:rsidRDefault="00D814DF" w:rsidP="00D814DF">
      <w:r>
        <w:rPr>
          <w:noProof/>
          <w:lang w:eastAsia="en-GB"/>
        </w:rPr>
        <w:drawing>
          <wp:inline distT="0" distB="0" distL="0" distR="0">
            <wp:extent cx="5729605" cy="30149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3014980"/>
                    </a:xfrm>
                    <a:prstGeom prst="rect">
                      <a:avLst/>
                    </a:prstGeom>
                    <a:noFill/>
                    <a:ln>
                      <a:noFill/>
                    </a:ln>
                  </pic:spPr>
                </pic:pic>
              </a:graphicData>
            </a:graphic>
          </wp:inline>
        </w:drawing>
      </w:r>
    </w:p>
    <w:p w:rsidR="00D814DF" w:rsidRDefault="00D814DF" w:rsidP="00D814DF"/>
    <w:p w:rsidR="00D814DF" w:rsidRDefault="00D814DF" w:rsidP="00D814DF">
      <w:pPr>
        <w:pStyle w:val="ListParagraph"/>
        <w:numPr>
          <w:ilvl w:val="0"/>
          <w:numId w:val="3"/>
        </w:numPr>
      </w:pPr>
      <w:r>
        <w:t>Type “London” and “APMS” into the keywords area. Click on “Update” button. Opportunity will appear under main menu (RTL057P – London APMS GP Contracts (T5)</w:t>
      </w:r>
    </w:p>
    <w:p w:rsidR="00D814DF" w:rsidRDefault="00D814DF" w:rsidP="00D814DF"/>
    <w:p w:rsidR="00D814DF" w:rsidRDefault="00D814DF" w:rsidP="00D814DF">
      <w:r>
        <w:rPr>
          <w:noProof/>
          <w:lang w:eastAsia="en-GB"/>
        </w:rPr>
        <w:drawing>
          <wp:inline distT="0" distB="0" distL="0" distR="0">
            <wp:extent cx="5729605" cy="35674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3567430"/>
                    </a:xfrm>
                    <a:prstGeom prst="rect">
                      <a:avLst/>
                    </a:prstGeom>
                    <a:noFill/>
                    <a:ln>
                      <a:noFill/>
                    </a:ln>
                  </pic:spPr>
                </pic:pic>
              </a:graphicData>
            </a:graphic>
          </wp:inline>
        </w:drawing>
      </w:r>
    </w:p>
    <w:p w:rsidR="00D814DF" w:rsidRDefault="00D814DF" w:rsidP="00D814DF"/>
    <w:p w:rsidR="00D814DF" w:rsidRDefault="00D814DF" w:rsidP="00D814DF">
      <w:pPr>
        <w:pStyle w:val="ListParagraph"/>
        <w:numPr>
          <w:ilvl w:val="0"/>
          <w:numId w:val="3"/>
        </w:numPr>
      </w:pPr>
      <w:r>
        <w:lastRenderedPageBreak/>
        <w:t>Click on link (RTL057P – London APMS GP Contracts (T5). Then click on “Register interest in this opportunity”</w:t>
      </w:r>
    </w:p>
    <w:p w:rsidR="00D814DF" w:rsidRDefault="00D814DF" w:rsidP="00D814DF">
      <w:pPr>
        <w:pStyle w:val="ListParagraph"/>
        <w:ind w:left="1080"/>
      </w:pPr>
    </w:p>
    <w:p w:rsidR="00D814DF" w:rsidRDefault="00D814DF" w:rsidP="00D814DF">
      <w:r>
        <w:rPr>
          <w:noProof/>
          <w:lang w:eastAsia="en-GB"/>
        </w:rPr>
        <w:drawing>
          <wp:inline distT="0" distB="0" distL="0" distR="0">
            <wp:extent cx="5729605" cy="271970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9605" cy="2719705"/>
                    </a:xfrm>
                    <a:prstGeom prst="rect">
                      <a:avLst/>
                    </a:prstGeom>
                    <a:noFill/>
                    <a:ln>
                      <a:noFill/>
                    </a:ln>
                  </pic:spPr>
                </pic:pic>
              </a:graphicData>
            </a:graphic>
          </wp:inline>
        </w:drawing>
      </w:r>
    </w:p>
    <w:p w:rsidR="00D814DF" w:rsidRDefault="00D814DF" w:rsidP="00D814DF"/>
    <w:p w:rsidR="00D814DF" w:rsidRDefault="00D814DF" w:rsidP="00D814DF">
      <w:pPr>
        <w:pStyle w:val="ListParagraph"/>
        <w:numPr>
          <w:ilvl w:val="0"/>
          <w:numId w:val="3"/>
        </w:numPr>
      </w:pPr>
      <w:r>
        <w:t>Click on “Home”</w:t>
      </w:r>
      <w:r w:rsidR="009718D5">
        <w:t>. Then place tick in box next to NEL Commissioning Support Unit, and click on “update” (under My activities)</w:t>
      </w:r>
    </w:p>
    <w:p w:rsidR="009718D5" w:rsidRDefault="009718D5" w:rsidP="009718D5"/>
    <w:p w:rsidR="009718D5" w:rsidRDefault="009718D5" w:rsidP="009718D5">
      <w:r>
        <w:rPr>
          <w:noProof/>
          <w:lang w:eastAsia="en-GB"/>
        </w:rPr>
        <w:drawing>
          <wp:inline distT="0" distB="0" distL="0" distR="0">
            <wp:extent cx="5729605" cy="341503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605" cy="3415030"/>
                    </a:xfrm>
                    <a:prstGeom prst="rect">
                      <a:avLst/>
                    </a:prstGeom>
                    <a:noFill/>
                    <a:ln>
                      <a:noFill/>
                    </a:ln>
                  </pic:spPr>
                </pic:pic>
              </a:graphicData>
            </a:graphic>
          </wp:inline>
        </w:drawing>
      </w:r>
    </w:p>
    <w:p w:rsidR="009718D5" w:rsidRDefault="009718D5" w:rsidP="009718D5"/>
    <w:p w:rsidR="009718D5" w:rsidRDefault="009718D5" w:rsidP="009718D5"/>
    <w:p w:rsidR="00D814DF" w:rsidRDefault="00D814DF" w:rsidP="00D814DF"/>
    <w:p w:rsidR="00D814DF" w:rsidRDefault="00D814DF" w:rsidP="00D814DF"/>
    <w:p w:rsidR="00D814DF" w:rsidRDefault="00D814DF" w:rsidP="00D814DF">
      <w:pPr>
        <w:pStyle w:val="ListParagraph"/>
        <w:ind w:left="1080"/>
      </w:pPr>
    </w:p>
    <w:p w:rsidR="00D814DF" w:rsidRDefault="00D814DF" w:rsidP="00D814DF">
      <w:pPr>
        <w:pStyle w:val="ListParagraph"/>
        <w:ind w:left="1080"/>
      </w:pPr>
    </w:p>
    <w:p w:rsidR="00D814DF" w:rsidRDefault="009718D5" w:rsidP="00D814DF">
      <w:pPr>
        <w:pStyle w:val="ListParagraph"/>
        <w:numPr>
          <w:ilvl w:val="0"/>
          <w:numId w:val="3"/>
        </w:numPr>
      </w:pPr>
      <w:r>
        <w:t>Click on link (RTL057P – London APMS GP Contracts (T5). Note, “</w:t>
      </w:r>
      <w:proofErr w:type="gramStart"/>
      <w:r>
        <w:t>expression</w:t>
      </w:r>
      <w:proofErr w:type="gramEnd"/>
      <w:r>
        <w:t xml:space="preserve"> of Interest” will indicate “accepted”. Click on “Start”</w:t>
      </w:r>
    </w:p>
    <w:p w:rsidR="009718D5" w:rsidRDefault="009718D5" w:rsidP="009718D5"/>
    <w:p w:rsidR="009718D5" w:rsidRDefault="009718D5" w:rsidP="009718D5">
      <w:r>
        <w:rPr>
          <w:noProof/>
          <w:lang w:eastAsia="en-GB"/>
        </w:rPr>
        <w:drawing>
          <wp:inline distT="0" distB="0" distL="0" distR="0">
            <wp:extent cx="5724525" cy="2390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390775"/>
                    </a:xfrm>
                    <a:prstGeom prst="rect">
                      <a:avLst/>
                    </a:prstGeom>
                    <a:noFill/>
                    <a:ln>
                      <a:noFill/>
                    </a:ln>
                  </pic:spPr>
                </pic:pic>
              </a:graphicData>
            </a:graphic>
          </wp:inline>
        </w:drawing>
      </w:r>
    </w:p>
    <w:p w:rsidR="009718D5" w:rsidRDefault="009718D5" w:rsidP="009718D5"/>
    <w:p w:rsidR="009718D5" w:rsidRDefault="009718D5" w:rsidP="009718D5">
      <w:pPr>
        <w:pStyle w:val="ListParagraph"/>
        <w:numPr>
          <w:ilvl w:val="0"/>
          <w:numId w:val="3"/>
        </w:numPr>
      </w:pPr>
      <w:r>
        <w:t>Click on “start my response”. Note access to documentation under “Attachments”</w:t>
      </w:r>
    </w:p>
    <w:p w:rsidR="009718D5" w:rsidRDefault="009718D5" w:rsidP="009718D5"/>
    <w:p w:rsidR="009718D5" w:rsidRDefault="009718D5" w:rsidP="009718D5">
      <w:r>
        <w:rPr>
          <w:noProof/>
          <w:lang w:eastAsia="en-GB"/>
        </w:rPr>
        <w:drawing>
          <wp:inline distT="0" distB="0" distL="0" distR="0">
            <wp:extent cx="5729605" cy="28435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9605" cy="2843530"/>
                    </a:xfrm>
                    <a:prstGeom prst="rect">
                      <a:avLst/>
                    </a:prstGeom>
                    <a:noFill/>
                    <a:ln>
                      <a:noFill/>
                    </a:ln>
                  </pic:spPr>
                </pic:pic>
              </a:graphicData>
            </a:graphic>
          </wp:inline>
        </w:drawing>
      </w:r>
    </w:p>
    <w:p w:rsidR="009718D5" w:rsidRDefault="009718D5" w:rsidP="009718D5"/>
    <w:p w:rsidR="009718D5" w:rsidRDefault="009718D5" w:rsidP="009718D5"/>
    <w:p w:rsidR="009718D5" w:rsidRDefault="009718D5" w:rsidP="009718D5"/>
    <w:p w:rsidR="009718D5" w:rsidRDefault="009718D5" w:rsidP="009718D5"/>
    <w:p w:rsidR="009718D5" w:rsidRDefault="009718D5" w:rsidP="009718D5">
      <w:pPr>
        <w:pStyle w:val="ListParagraph"/>
        <w:numPr>
          <w:ilvl w:val="0"/>
          <w:numId w:val="3"/>
        </w:numPr>
      </w:pPr>
      <w:r>
        <w:lastRenderedPageBreak/>
        <w:t>Proceed through “Create ITT response” screens. Click on “Continue”</w:t>
      </w:r>
      <w:r w:rsidR="003E5311">
        <w:t xml:space="preserve"> following completion of each screen</w:t>
      </w:r>
    </w:p>
    <w:p w:rsidR="009718D5" w:rsidRDefault="009718D5" w:rsidP="009718D5"/>
    <w:p w:rsidR="009718D5" w:rsidRDefault="009718D5" w:rsidP="009718D5">
      <w:r>
        <w:rPr>
          <w:noProof/>
          <w:lang w:eastAsia="en-GB"/>
        </w:rPr>
        <w:drawing>
          <wp:inline distT="0" distB="0" distL="0" distR="0">
            <wp:extent cx="5729605" cy="236728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9605" cy="2367280"/>
                    </a:xfrm>
                    <a:prstGeom prst="rect">
                      <a:avLst/>
                    </a:prstGeom>
                    <a:noFill/>
                    <a:ln>
                      <a:noFill/>
                    </a:ln>
                  </pic:spPr>
                </pic:pic>
              </a:graphicData>
            </a:graphic>
          </wp:inline>
        </w:drawing>
      </w:r>
    </w:p>
    <w:p w:rsidR="009718D5" w:rsidRDefault="009718D5" w:rsidP="009718D5"/>
    <w:p w:rsidR="009718D5" w:rsidRDefault="003E5311" w:rsidP="009718D5">
      <w:pPr>
        <w:pStyle w:val="ListParagraph"/>
        <w:numPr>
          <w:ilvl w:val="0"/>
          <w:numId w:val="3"/>
        </w:numPr>
      </w:pPr>
      <w:r>
        <w:t xml:space="preserve">Complete questionnaires within “Question sets” screen. You must complete one version of the “Initial Eligibility Questionnaire”, and one version of the “ITT Generic Questionnaire”.  You only complete the “ITT Specific Questionnaires” for those practices wherein you intend to submit an ITT response. </w:t>
      </w:r>
      <w:proofErr w:type="gramStart"/>
      <w:r>
        <w:t>ie</w:t>
      </w:r>
      <w:proofErr w:type="gramEnd"/>
      <w:r>
        <w:t xml:space="preserve">. If bidding for Bedfont Practice only, you are only required to complete the “ITT Specific Questionnaire” for Bedfont Practice. Note, the status bar will indicate how far you have progressed with your response, and when complete.   </w:t>
      </w:r>
    </w:p>
    <w:p w:rsidR="003E5311" w:rsidRDefault="003E5311" w:rsidP="003E5311"/>
    <w:p w:rsidR="003E5311" w:rsidRDefault="003E5311" w:rsidP="003E5311">
      <w:r>
        <w:rPr>
          <w:noProof/>
          <w:lang w:eastAsia="en-GB"/>
        </w:rPr>
        <w:drawing>
          <wp:inline distT="0" distB="0" distL="0" distR="0">
            <wp:extent cx="5729605" cy="32054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3205480"/>
                    </a:xfrm>
                    <a:prstGeom prst="rect">
                      <a:avLst/>
                    </a:prstGeom>
                    <a:noFill/>
                    <a:ln>
                      <a:noFill/>
                    </a:ln>
                  </pic:spPr>
                </pic:pic>
              </a:graphicData>
            </a:graphic>
          </wp:inline>
        </w:drawing>
      </w:r>
    </w:p>
    <w:p w:rsidR="003E5311" w:rsidRDefault="003E5311" w:rsidP="003E5311"/>
    <w:p w:rsidR="003E5311" w:rsidRDefault="003E5311" w:rsidP="003E5311">
      <w:pPr>
        <w:pStyle w:val="ListParagraph"/>
        <w:numPr>
          <w:ilvl w:val="0"/>
          <w:numId w:val="3"/>
        </w:numPr>
      </w:pPr>
      <w:r>
        <w:lastRenderedPageBreak/>
        <w:t>When you have finished your ITT response, click on “continue”. Proceed to the “Terms &amp; Conditions” tab, and click on “Accept”, then “Finish”. You have now completed your ITT response</w:t>
      </w:r>
    </w:p>
    <w:p w:rsidR="003E5311" w:rsidRDefault="003E5311" w:rsidP="003E5311">
      <w:pPr>
        <w:pStyle w:val="ListParagraph"/>
        <w:ind w:left="1080"/>
      </w:pPr>
    </w:p>
    <w:p w:rsidR="003E5311" w:rsidRDefault="003E5311" w:rsidP="003E5311">
      <w:pPr>
        <w:pStyle w:val="ListParagraph"/>
        <w:ind w:left="1080"/>
      </w:pPr>
    </w:p>
    <w:p w:rsidR="003E5311" w:rsidRPr="00D814DF" w:rsidRDefault="003E5311" w:rsidP="003E5311">
      <w:pPr>
        <w:pStyle w:val="ListParagraph"/>
        <w:ind w:left="1080"/>
      </w:pPr>
      <w:r>
        <w:rPr>
          <w:noProof/>
          <w:lang w:eastAsia="en-GB"/>
        </w:rPr>
        <w:drawing>
          <wp:inline distT="0" distB="0" distL="0" distR="0">
            <wp:extent cx="5727065" cy="21177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065" cy="2117725"/>
                    </a:xfrm>
                    <a:prstGeom prst="rect">
                      <a:avLst/>
                    </a:prstGeom>
                    <a:noFill/>
                    <a:ln>
                      <a:noFill/>
                    </a:ln>
                  </pic:spPr>
                </pic:pic>
              </a:graphicData>
            </a:graphic>
          </wp:inline>
        </w:drawing>
      </w:r>
      <w:bookmarkStart w:id="0" w:name="_GoBack"/>
      <w:bookmarkEnd w:id="0"/>
    </w:p>
    <w:sectPr w:rsidR="003E5311" w:rsidRPr="00D814DF">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15A" w:rsidRDefault="0055415A" w:rsidP="0055415A">
      <w:pPr>
        <w:spacing w:after="0" w:line="240" w:lineRule="auto"/>
      </w:pPr>
      <w:r>
        <w:separator/>
      </w:r>
    </w:p>
  </w:endnote>
  <w:endnote w:type="continuationSeparator" w:id="0">
    <w:p w:rsidR="0055415A" w:rsidRDefault="0055415A" w:rsidP="00554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703495"/>
      <w:docPartObj>
        <w:docPartGallery w:val="Page Numbers (Bottom of Page)"/>
        <w:docPartUnique/>
      </w:docPartObj>
    </w:sdtPr>
    <w:sdtEndPr>
      <w:rPr>
        <w:noProof/>
      </w:rPr>
    </w:sdtEndPr>
    <w:sdtContent>
      <w:p w:rsidR="0055415A" w:rsidRDefault="0055415A">
        <w:pPr>
          <w:pStyle w:val="Footer"/>
          <w:jc w:val="center"/>
        </w:pPr>
        <w:r>
          <w:fldChar w:fldCharType="begin"/>
        </w:r>
        <w:r>
          <w:instrText xml:space="preserve"> PAGE   \* MERGEFORMAT </w:instrText>
        </w:r>
        <w:r>
          <w:fldChar w:fldCharType="separate"/>
        </w:r>
        <w:r w:rsidR="003E5311">
          <w:rPr>
            <w:noProof/>
          </w:rPr>
          <w:t>2</w:t>
        </w:r>
        <w:r>
          <w:rPr>
            <w:noProof/>
          </w:rPr>
          <w:fldChar w:fldCharType="end"/>
        </w:r>
      </w:p>
    </w:sdtContent>
  </w:sdt>
  <w:p w:rsidR="0055415A" w:rsidRDefault="005541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15A" w:rsidRDefault="0055415A" w:rsidP="0055415A">
      <w:pPr>
        <w:spacing w:after="0" w:line="240" w:lineRule="auto"/>
      </w:pPr>
      <w:r>
        <w:separator/>
      </w:r>
    </w:p>
  </w:footnote>
  <w:footnote w:type="continuationSeparator" w:id="0">
    <w:p w:rsidR="0055415A" w:rsidRDefault="0055415A" w:rsidP="005541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7A2906"/>
    <w:multiLevelType w:val="hybridMultilevel"/>
    <w:tmpl w:val="E78ED82C"/>
    <w:lvl w:ilvl="0" w:tplc="9378E7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3266D00"/>
    <w:multiLevelType w:val="hybridMultilevel"/>
    <w:tmpl w:val="39700EDA"/>
    <w:lvl w:ilvl="0" w:tplc="5388F6A2">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 w15:restartNumberingAfterBreak="0">
    <w:nsid w:val="679476A0"/>
    <w:multiLevelType w:val="hybridMultilevel"/>
    <w:tmpl w:val="87E82F56"/>
    <w:lvl w:ilvl="0" w:tplc="FBB627CE">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482"/>
    <w:rsid w:val="003E5311"/>
    <w:rsid w:val="0055415A"/>
    <w:rsid w:val="007A7A62"/>
    <w:rsid w:val="009718D5"/>
    <w:rsid w:val="00AF7597"/>
    <w:rsid w:val="00D814DF"/>
    <w:rsid w:val="00FC4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FE15DF-E356-4E49-9D4E-4AA51B486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482"/>
    <w:pPr>
      <w:ind w:left="720"/>
      <w:contextualSpacing/>
    </w:pPr>
  </w:style>
  <w:style w:type="character" w:styleId="Hyperlink">
    <w:name w:val="Hyperlink"/>
    <w:basedOn w:val="DefaultParagraphFont"/>
    <w:uiPriority w:val="99"/>
    <w:unhideWhenUsed/>
    <w:rsid w:val="00FC4482"/>
    <w:rPr>
      <w:color w:val="0563C1" w:themeColor="hyperlink"/>
      <w:u w:val="single"/>
    </w:rPr>
  </w:style>
  <w:style w:type="character" w:styleId="FollowedHyperlink">
    <w:name w:val="FollowedHyperlink"/>
    <w:basedOn w:val="DefaultParagraphFont"/>
    <w:uiPriority w:val="99"/>
    <w:semiHidden/>
    <w:unhideWhenUsed/>
    <w:rsid w:val="00FC4482"/>
    <w:rPr>
      <w:color w:val="954F72" w:themeColor="followedHyperlink"/>
      <w:u w:val="single"/>
    </w:rPr>
  </w:style>
  <w:style w:type="paragraph" w:styleId="Header">
    <w:name w:val="header"/>
    <w:basedOn w:val="Normal"/>
    <w:link w:val="HeaderChar"/>
    <w:uiPriority w:val="99"/>
    <w:unhideWhenUsed/>
    <w:rsid w:val="00554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15A"/>
  </w:style>
  <w:style w:type="paragraph" w:styleId="Footer">
    <w:name w:val="footer"/>
    <w:basedOn w:val="Normal"/>
    <w:link w:val="FooterChar"/>
    <w:uiPriority w:val="99"/>
    <w:unhideWhenUsed/>
    <w:rsid w:val="00554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procontract.due-north.com/register" TargetMode="External"/><Relationship Id="rId12" Type="http://schemas.openxmlformats.org/officeDocument/2006/relationships/hyperlink" Target="mailto:support@due-north.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NHS NELCSU</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David - Senior Procurement Manager</dc:creator>
  <cp:keywords/>
  <dc:description/>
  <cp:lastModifiedBy>Mansfield, David - Senior Procurement Manager</cp:lastModifiedBy>
  <cp:revision>3</cp:revision>
  <dcterms:created xsi:type="dcterms:W3CDTF">2016-10-06T10:12:00Z</dcterms:created>
  <dcterms:modified xsi:type="dcterms:W3CDTF">2017-01-17T15:24:00Z</dcterms:modified>
</cp:coreProperties>
</file>