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6" w14:textId="32800E9D" w:rsidR="00AE4296" w:rsidRPr="004F3794" w:rsidRDefault="00AE4296" w:rsidP="00BA71AF">
      <w:pPr>
        <w:pStyle w:val="BodyText"/>
        <w:spacing w:before="120"/>
        <w:rPr>
          <w:rFonts w:cs="Arial"/>
          <w:b/>
          <w:sz w:val="22"/>
          <w:szCs w:val="22"/>
        </w:rPr>
      </w:pPr>
    </w:p>
    <w:p w14:paraId="4A7BA0E7" w14:textId="27B0F752" w:rsidR="00AE4296" w:rsidRDefault="00AE4296" w:rsidP="00AE4296">
      <w:pPr>
        <w:pStyle w:val="BodyText"/>
        <w:spacing w:before="120"/>
        <w:jc w:val="center"/>
        <w:rPr>
          <w:rFonts w:cs="Arial"/>
          <w:b/>
          <w:sz w:val="28"/>
          <w:szCs w:val="28"/>
        </w:rPr>
      </w:pPr>
      <w:r w:rsidRPr="000352DC">
        <w:rPr>
          <w:rFonts w:cs="Arial"/>
          <w:b/>
          <w:sz w:val="28"/>
          <w:szCs w:val="28"/>
        </w:rPr>
        <w:t>INVITATION TO TENDER</w:t>
      </w:r>
    </w:p>
    <w:p w14:paraId="4B0CC5E7" w14:textId="77777777" w:rsidR="00BA71AF" w:rsidRPr="000352DC" w:rsidRDefault="00BA71AF" w:rsidP="00AE4296">
      <w:pPr>
        <w:pStyle w:val="BodyText"/>
        <w:spacing w:before="120"/>
        <w:jc w:val="center"/>
        <w:rPr>
          <w:rFonts w:cs="Arial"/>
          <w:b/>
          <w:sz w:val="28"/>
          <w:szCs w:val="28"/>
        </w:rPr>
      </w:pPr>
    </w:p>
    <w:p w14:paraId="288A9D2C" w14:textId="7C36283E" w:rsidR="0072415C" w:rsidRPr="000352DC" w:rsidRDefault="0072415C" w:rsidP="00BA71AF">
      <w:pPr>
        <w:spacing w:line="-280" w:lineRule="auto"/>
        <w:rPr>
          <w:rFonts w:ascii="Arial" w:hAnsi="Arial" w:cs="Arial"/>
          <w:b/>
          <w:caps/>
          <w:sz w:val="28"/>
          <w:szCs w:val="28"/>
          <w:lang w:val="en-US"/>
        </w:rPr>
      </w:pPr>
    </w:p>
    <w:p w14:paraId="68BC5D4D" w14:textId="3E5DC165" w:rsidR="0072415C" w:rsidRDefault="00BA71AF" w:rsidP="0072415C">
      <w:pPr>
        <w:pStyle w:val="Header"/>
        <w:jc w:val="center"/>
        <w:rPr>
          <w:rFonts w:ascii="Arial" w:hAnsi="Arial" w:cs="Arial"/>
          <w:b/>
          <w:sz w:val="28"/>
          <w:szCs w:val="28"/>
        </w:rPr>
      </w:pPr>
      <w:r w:rsidRPr="00BA71AF">
        <w:rPr>
          <w:rFonts w:ascii="Arial" w:hAnsi="Arial" w:cs="Arial"/>
          <w:b/>
          <w:sz w:val="28"/>
          <w:szCs w:val="28"/>
        </w:rPr>
        <w:t xml:space="preserve">THE PROVISION OF E-LEARNING MODULE DEVELOPMENT FOR GCS CRISIS COMMUNICATIONS </w:t>
      </w:r>
    </w:p>
    <w:p w14:paraId="2DD108F9" w14:textId="77777777" w:rsidR="00BA71AF" w:rsidRPr="00BA71AF" w:rsidRDefault="00BA71AF" w:rsidP="0072415C">
      <w:pPr>
        <w:pStyle w:val="Header"/>
        <w:jc w:val="center"/>
        <w:rPr>
          <w:rFonts w:ascii="Arial" w:hAnsi="Arial" w:cs="Arial"/>
          <w:b/>
          <w:sz w:val="28"/>
          <w:szCs w:val="28"/>
        </w:rPr>
      </w:pPr>
    </w:p>
    <w:p w14:paraId="4879931B" w14:textId="77777777" w:rsidR="0046593A" w:rsidRPr="00BA71AF" w:rsidRDefault="0046593A" w:rsidP="0072415C">
      <w:pPr>
        <w:pStyle w:val="Header"/>
        <w:jc w:val="center"/>
        <w:rPr>
          <w:rFonts w:ascii="Arial" w:hAnsi="Arial" w:cs="Arial"/>
          <w:b/>
          <w:sz w:val="28"/>
          <w:szCs w:val="28"/>
        </w:rPr>
      </w:pPr>
    </w:p>
    <w:p w14:paraId="6B6FA413" w14:textId="448FC6CD" w:rsidR="003B7DD7" w:rsidRDefault="00BA71AF" w:rsidP="0072415C">
      <w:pPr>
        <w:pStyle w:val="Header"/>
        <w:jc w:val="center"/>
        <w:rPr>
          <w:rFonts w:ascii="Arial" w:hAnsi="Arial" w:cs="Arial"/>
          <w:b/>
          <w:sz w:val="28"/>
          <w:szCs w:val="28"/>
        </w:rPr>
      </w:pPr>
      <w:r w:rsidRPr="00BA71AF">
        <w:rPr>
          <w:rFonts w:ascii="Arial" w:hAnsi="Arial" w:cs="Arial"/>
          <w:b/>
          <w:sz w:val="28"/>
          <w:szCs w:val="28"/>
        </w:rPr>
        <w:t>CONTRACT REFERENCE: CCZP18A16</w:t>
      </w:r>
    </w:p>
    <w:p w14:paraId="5ACA74C5" w14:textId="77777777" w:rsidR="00BA71AF" w:rsidRPr="00BA71AF" w:rsidRDefault="00BA71AF" w:rsidP="0072415C">
      <w:pPr>
        <w:pStyle w:val="Header"/>
        <w:jc w:val="center"/>
        <w:rPr>
          <w:rFonts w:ascii="Arial" w:hAnsi="Arial" w:cs="Arial"/>
          <w:b/>
          <w:sz w:val="28"/>
          <w:szCs w:val="28"/>
        </w:rPr>
      </w:pPr>
    </w:p>
    <w:p w14:paraId="450CB827" w14:textId="77777777" w:rsidR="003B7DD7" w:rsidRPr="000352DC" w:rsidRDefault="003B7DD7" w:rsidP="0072415C">
      <w:pPr>
        <w:pStyle w:val="Header"/>
        <w:jc w:val="center"/>
        <w:rPr>
          <w:rFonts w:ascii="Arial" w:hAnsi="Arial" w:cs="Arial"/>
          <w:b/>
          <w:sz w:val="28"/>
          <w:szCs w:val="28"/>
          <w:highlight w:val="yellow"/>
        </w:rPr>
      </w:pPr>
    </w:p>
    <w:p w14:paraId="71A36486" w14:textId="1B436A64" w:rsidR="00BA71AF" w:rsidRDefault="0072415C" w:rsidP="00BA71AF">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04554ECE" w14:textId="77777777" w:rsidR="00BA71AF" w:rsidRDefault="00BA71AF" w:rsidP="00BA71AF">
      <w:pPr>
        <w:spacing w:line="-278" w:lineRule="auto"/>
        <w:jc w:val="center"/>
        <w:rPr>
          <w:rFonts w:ascii="Arial" w:hAnsi="Arial" w:cs="Arial"/>
          <w:b/>
          <w:caps/>
          <w:sz w:val="28"/>
          <w:szCs w:val="28"/>
          <w:lang w:val="fr-FR"/>
        </w:rPr>
      </w:pPr>
    </w:p>
    <w:p w14:paraId="1D543548" w14:textId="2659BFBA" w:rsidR="0072415C" w:rsidRDefault="00BA71AF" w:rsidP="0072415C">
      <w:pPr>
        <w:spacing w:line="-278" w:lineRule="auto"/>
        <w:jc w:val="center"/>
        <w:rPr>
          <w:rFonts w:ascii="Arial" w:hAnsi="Arial" w:cs="Arial"/>
          <w:b/>
          <w:caps/>
          <w:sz w:val="28"/>
          <w:szCs w:val="28"/>
          <w:lang w:val="fr-FR"/>
        </w:rPr>
      </w:pPr>
      <w:r>
        <w:rPr>
          <w:rFonts w:ascii="Arial" w:hAnsi="Arial" w:cs="Arial"/>
          <w:b/>
          <w:caps/>
          <w:sz w:val="28"/>
          <w:szCs w:val="28"/>
          <w:lang w:val="fr-FR"/>
        </w:rPr>
        <w:t>CABINET OFFICE</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472E1D25"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DF1F5B">
          <w:rPr>
            <w:noProof/>
            <w:webHidden/>
          </w:rPr>
          <w:t>2</w:t>
        </w:r>
        <w:r w:rsidR="000352DC">
          <w:rPr>
            <w:noProof/>
            <w:webHidden/>
          </w:rPr>
          <w:fldChar w:fldCharType="end"/>
        </w:r>
      </w:hyperlink>
    </w:p>
    <w:p w14:paraId="00AB4565" w14:textId="4512EE50" w:rsidR="000352DC" w:rsidRDefault="008B4F4B">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DF1F5B">
          <w:rPr>
            <w:noProof/>
            <w:webHidden/>
          </w:rPr>
          <w:t>3</w:t>
        </w:r>
        <w:r w:rsidR="000352DC">
          <w:rPr>
            <w:noProof/>
            <w:webHidden/>
          </w:rPr>
          <w:fldChar w:fldCharType="end"/>
        </w:r>
      </w:hyperlink>
    </w:p>
    <w:p w14:paraId="4591E1FF" w14:textId="5EC40ABA" w:rsidR="000352DC" w:rsidRDefault="008B4F4B">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Re</w:t>
        </w:r>
        <w:r w:rsidR="00DB6DBA">
          <w:rPr>
            <w:rStyle w:val="Hyperlink"/>
            <w:rFonts w:cs="Arial"/>
            <w:noProof/>
          </w:rPr>
          <w:t>qUirements</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DF1F5B">
          <w:rPr>
            <w:noProof/>
            <w:webHidden/>
          </w:rPr>
          <w:t>3</w:t>
        </w:r>
        <w:r w:rsidR="000352DC">
          <w:rPr>
            <w:noProof/>
            <w:webHidden/>
          </w:rPr>
          <w:fldChar w:fldCharType="end"/>
        </w:r>
      </w:hyperlink>
    </w:p>
    <w:p w14:paraId="0897D739" w14:textId="3BE7561E" w:rsidR="000352DC" w:rsidRDefault="008B4F4B">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DF1F5B">
          <w:rPr>
            <w:noProof/>
            <w:webHidden/>
          </w:rPr>
          <w:t>3</w:t>
        </w:r>
        <w:r w:rsidR="000352DC">
          <w:rPr>
            <w:noProof/>
            <w:webHidden/>
          </w:rPr>
          <w:fldChar w:fldCharType="end"/>
        </w:r>
      </w:hyperlink>
    </w:p>
    <w:p w14:paraId="44284DA5" w14:textId="23620536" w:rsidR="000352DC" w:rsidRDefault="008B4F4B">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DF1F5B">
          <w:rPr>
            <w:noProof/>
            <w:webHidden/>
          </w:rPr>
          <w:t>4</w:t>
        </w:r>
        <w:r w:rsidR="000352DC">
          <w:rPr>
            <w:noProof/>
            <w:webHidden/>
          </w:rPr>
          <w:fldChar w:fldCharType="end"/>
        </w:r>
      </w:hyperlink>
    </w:p>
    <w:p w14:paraId="593785A9" w14:textId="616BDB82" w:rsidR="000352DC" w:rsidRDefault="008B4F4B">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DF1F5B">
          <w:rPr>
            <w:noProof/>
            <w:webHidden/>
          </w:rPr>
          <w:t>6</w:t>
        </w:r>
        <w:r w:rsidR="000352DC">
          <w:rPr>
            <w:noProof/>
            <w:webHidden/>
          </w:rPr>
          <w:fldChar w:fldCharType="end"/>
        </w:r>
      </w:hyperlink>
    </w:p>
    <w:p w14:paraId="420F929D" w14:textId="4B751642" w:rsidR="000352DC" w:rsidRDefault="008B4F4B">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DF1F5B">
          <w:rPr>
            <w:noProof/>
            <w:webHidden/>
          </w:rPr>
          <w:t>8</w:t>
        </w:r>
        <w:r w:rsidR="000352DC">
          <w:rPr>
            <w:noProof/>
            <w:webHidden/>
          </w:rPr>
          <w:fldChar w:fldCharType="end"/>
        </w:r>
      </w:hyperlink>
    </w:p>
    <w:p w14:paraId="6A78724A" w14:textId="36FBFF81" w:rsidR="000352DC" w:rsidRDefault="008B4F4B">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DF1F5B">
          <w:rPr>
            <w:noProof/>
            <w:webHidden/>
          </w:rPr>
          <w:t>9</w:t>
        </w:r>
        <w:r w:rsidR="000352DC">
          <w:rPr>
            <w:noProof/>
            <w:webHidden/>
          </w:rPr>
          <w:fldChar w:fldCharType="end"/>
        </w:r>
      </w:hyperlink>
    </w:p>
    <w:p w14:paraId="29C5783F" w14:textId="3A6BCCDB" w:rsidR="000352DC" w:rsidRDefault="008B4F4B">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DF1F5B">
          <w:rPr>
            <w:noProof/>
            <w:webHidden/>
          </w:rPr>
          <w:t>10</w:t>
        </w:r>
        <w:r w:rsidR="000352DC">
          <w:rPr>
            <w:noProof/>
            <w:webHidden/>
          </w:rPr>
          <w:fldChar w:fldCharType="end"/>
        </w:r>
      </w:hyperlink>
    </w:p>
    <w:p w14:paraId="17A2C9ED" w14:textId="54890011" w:rsidR="000352DC" w:rsidRDefault="008B4F4B">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DF1F5B">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719C1EAD"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Welcome to this Procurement which is being managed by Crown Commercial Service (referred to as the Agent within this Invitation to </w:t>
      </w:r>
      <w:r w:rsidRPr="00BA71AF">
        <w:rPr>
          <w:rFonts w:ascii="Arial" w:eastAsia="STZhongsong" w:hAnsi="Arial" w:cs="Times New Roman"/>
          <w:lang w:eastAsia="zh-CN"/>
        </w:rPr>
        <w:t>Tender</w:t>
      </w:r>
      <w:r w:rsidR="00ED5C3D" w:rsidRPr="00BA71AF">
        <w:rPr>
          <w:rFonts w:ascii="Arial" w:eastAsia="STZhongsong" w:hAnsi="Arial" w:cs="Times New Roman"/>
          <w:lang w:eastAsia="zh-CN"/>
        </w:rPr>
        <w:t xml:space="preserve"> (</w:t>
      </w:r>
      <w:r w:rsidR="00C04490" w:rsidRPr="00BA71AF">
        <w:rPr>
          <w:rFonts w:ascii="Arial" w:eastAsia="STZhongsong" w:hAnsi="Arial" w:cs="Times New Roman"/>
          <w:lang w:eastAsia="zh-CN"/>
        </w:rPr>
        <w:t>“</w:t>
      </w:r>
      <w:r w:rsidRPr="00BA71AF">
        <w:rPr>
          <w:rFonts w:ascii="Arial" w:eastAsia="STZhongsong" w:hAnsi="Arial" w:cs="Times New Roman"/>
          <w:b/>
          <w:lang w:eastAsia="zh-CN"/>
        </w:rPr>
        <w:t>ITT</w:t>
      </w:r>
      <w:r w:rsidR="00C04490" w:rsidRPr="00BA71AF">
        <w:rPr>
          <w:rFonts w:ascii="Arial" w:eastAsia="STZhongsong" w:hAnsi="Arial" w:cs="Times New Roman"/>
          <w:lang w:eastAsia="zh-CN"/>
        </w:rPr>
        <w:t>”</w:t>
      </w:r>
      <w:r w:rsidR="00ED5C3D" w:rsidRPr="00BA71AF">
        <w:rPr>
          <w:rFonts w:ascii="Arial" w:eastAsia="STZhongsong" w:hAnsi="Arial" w:cs="Times New Roman"/>
          <w:lang w:eastAsia="zh-CN"/>
        </w:rPr>
        <w:t>)</w:t>
      </w:r>
      <w:r w:rsidRPr="00BA71AF">
        <w:rPr>
          <w:rFonts w:ascii="Arial" w:eastAsia="STZhongsong" w:hAnsi="Arial" w:cs="Times New Roman"/>
          <w:lang w:eastAsia="zh-CN"/>
        </w:rPr>
        <w:t xml:space="preserve">) on behalf of </w:t>
      </w:r>
      <w:r w:rsidR="00BA71AF" w:rsidRPr="00BA71AF">
        <w:rPr>
          <w:rFonts w:ascii="Arial" w:eastAsia="STZhongsong" w:hAnsi="Arial" w:cs="Times New Roman"/>
          <w:lang w:eastAsia="zh-CN"/>
        </w:rPr>
        <w:t xml:space="preserve">Cabinet Office </w:t>
      </w:r>
      <w:r w:rsidRPr="00BA71AF">
        <w:rPr>
          <w:rFonts w:ascii="Arial" w:eastAsia="STZhongsong" w:hAnsi="Arial" w:cs="Times New Roman"/>
          <w:lang w:eastAsia="zh-CN"/>
        </w:rPr>
        <w:t>referred</w:t>
      </w:r>
      <w:r w:rsidRPr="0058404D">
        <w:rPr>
          <w:rFonts w:ascii="Arial" w:eastAsia="STZhongsong" w:hAnsi="Arial" w:cs="Times New Roman"/>
          <w:lang w:eastAsia="zh-CN"/>
        </w:rPr>
        <w:t xml:space="preserve"> to as the Authority in this ITT.  </w:t>
      </w:r>
    </w:p>
    <w:p w14:paraId="2770E8D1" w14:textId="1EE96E41" w:rsidR="0058404D" w:rsidRPr="00FD3ED5"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FD3ED5">
        <w:rPr>
          <w:rFonts w:ascii="Arial" w:eastAsia="STZhongsong" w:hAnsi="Arial" w:cs="Times New Roman"/>
          <w:lang w:eastAsia="zh-CN"/>
        </w:rPr>
        <w:t xml:space="preserve">This Procurement will establish a </w:t>
      </w:r>
      <w:r w:rsidR="003A2983" w:rsidRPr="00FD3ED5">
        <w:rPr>
          <w:rFonts w:ascii="Arial" w:eastAsia="STZhongsong" w:hAnsi="Arial" w:cs="Times New Roman"/>
          <w:lang w:eastAsia="zh-CN"/>
        </w:rPr>
        <w:t>single</w:t>
      </w:r>
      <w:r w:rsidR="00BA71AF" w:rsidRPr="00FD3ED5">
        <w:rPr>
          <w:rFonts w:ascii="Arial" w:eastAsia="STZhongsong" w:hAnsi="Arial" w:cs="Times New Roman"/>
          <w:lang w:eastAsia="zh-CN"/>
        </w:rPr>
        <w:t xml:space="preserve"> Supplier Contract</w:t>
      </w:r>
      <w:r w:rsidRPr="00FD3ED5">
        <w:rPr>
          <w:rFonts w:ascii="Arial" w:eastAsia="STZhongsong" w:hAnsi="Arial" w:cs="Times New Roman"/>
          <w:lang w:eastAsia="zh-CN"/>
        </w:rPr>
        <w:t xml:space="preserve"> for the purchase of </w:t>
      </w:r>
      <w:r w:rsidR="00FD3ED5" w:rsidRPr="00FD3ED5">
        <w:rPr>
          <w:rFonts w:ascii="Arial" w:eastAsia="STZhongsong" w:hAnsi="Arial" w:cs="Times New Roman"/>
          <w:lang w:eastAsia="zh-CN"/>
        </w:rPr>
        <w:t>E-Learning Module Development for GCS Crisis Communicat</w:t>
      </w:r>
      <w:bookmarkStart w:id="1" w:name="_GoBack"/>
      <w:bookmarkEnd w:id="1"/>
      <w:r w:rsidR="00FD3ED5" w:rsidRPr="00FD3ED5">
        <w:rPr>
          <w:rFonts w:ascii="Arial" w:eastAsia="STZhongsong" w:hAnsi="Arial" w:cs="Times New Roman"/>
          <w:lang w:eastAsia="zh-CN"/>
        </w:rPr>
        <w:t>ions. The</w:t>
      </w:r>
      <w:r w:rsidRPr="00FD3ED5">
        <w:rPr>
          <w:rFonts w:ascii="Arial" w:eastAsia="STZhongsong" w:hAnsi="Arial" w:cs="Times New Roman"/>
          <w:lang w:eastAsia="zh-CN"/>
        </w:rPr>
        <w:t xml:space="preserve"> </w:t>
      </w:r>
      <w:r w:rsidR="00FD3ED5" w:rsidRPr="00FD3ED5">
        <w:rPr>
          <w:rFonts w:ascii="Arial" w:eastAsia="STZhongsong" w:hAnsi="Arial" w:cs="Times New Roman"/>
          <w:lang w:eastAsia="zh-CN"/>
        </w:rPr>
        <w:t xml:space="preserve">Services </w:t>
      </w:r>
      <w:r w:rsidRPr="00FD3ED5">
        <w:rPr>
          <w:rFonts w:ascii="Arial" w:eastAsia="STZhongsong" w:hAnsi="Arial" w:cs="Times New Roman"/>
          <w:lang w:eastAsia="zh-CN"/>
        </w:rPr>
        <w:t xml:space="preserve">are </w:t>
      </w:r>
      <w:r w:rsidR="001B5532" w:rsidRPr="00FD3ED5">
        <w:rPr>
          <w:rFonts w:ascii="Arial" w:eastAsia="STZhongsong" w:hAnsi="Arial" w:cs="Times New Roman"/>
          <w:lang w:eastAsia="zh-CN"/>
        </w:rPr>
        <w:t>described in detail within Appendix B</w:t>
      </w:r>
      <w:r w:rsidR="003A2983" w:rsidRPr="00FD3ED5">
        <w:rPr>
          <w:rFonts w:ascii="Arial" w:eastAsia="STZhongsong" w:hAnsi="Arial" w:cs="Times New Roman"/>
          <w:lang w:eastAsia="zh-CN"/>
        </w:rPr>
        <w:t>, Statement of Requirements.</w:t>
      </w:r>
    </w:p>
    <w:p w14:paraId="44457B4D" w14:textId="35D41B11" w:rsidR="003E3DDB" w:rsidRPr="00DF26EA"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an </w:t>
      </w:r>
      <w:r w:rsidRPr="00DF26EA">
        <w:rPr>
          <w:rFonts w:ascii="Arial" w:eastAsia="STZhongsong" w:hAnsi="Arial" w:cs="Times New Roman"/>
          <w:lang w:eastAsia="zh-CN"/>
        </w:rPr>
        <w:t xml:space="preserve">initial </w:t>
      </w:r>
      <w:r w:rsidR="00FD3ED5" w:rsidRPr="00DF26EA">
        <w:rPr>
          <w:rFonts w:ascii="Arial" w:eastAsia="STZhongsong" w:hAnsi="Arial" w:cs="Times New Roman"/>
          <w:lang w:eastAsia="zh-CN"/>
        </w:rPr>
        <w:t xml:space="preserve">18 </w:t>
      </w:r>
      <w:r w:rsidR="00DF26EA" w:rsidRPr="00DF26EA">
        <w:rPr>
          <w:rFonts w:ascii="Arial" w:eastAsia="STZhongsong" w:hAnsi="Arial" w:cs="Times New Roman"/>
          <w:lang w:eastAsia="zh-CN"/>
        </w:rPr>
        <w:t>month</w:t>
      </w:r>
      <w:r w:rsidRPr="00DF26EA">
        <w:rPr>
          <w:rFonts w:ascii="Arial" w:eastAsia="STZhongsong" w:hAnsi="Arial" w:cs="Times New Roman"/>
          <w:lang w:eastAsia="zh-CN"/>
        </w:rPr>
        <w:t xml:space="preserve"> period with an option to extend </w:t>
      </w:r>
      <w:r w:rsidR="00DF26EA" w:rsidRPr="00DF26EA">
        <w:rPr>
          <w:rFonts w:ascii="Arial" w:eastAsia="STZhongsong" w:hAnsi="Arial" w:cs="Times New Roman"/>
          <w:lang w:eastAsia="zh-CN"/>
        </w:rPr>
        <w:t>for 1 year</w:t>
      </w:r>
      <w:r w:rsidR="009C410A">
        <w:rPr>
          <w:rFonts w:ascii="Arial" w:eastAsia="STZhongsong" w:hAnsi="Arial" w:cs="Times New Roman"/>
          <w:lang w:eastAsia="zh-CN"/>
        </w:rPr>
        <w:t xml:space="preserve"> only</w:t>
      </w:r>
      <w:r w:rsidR="00DF26EA" w:rsidRPr="00DF26EA">
        <w:rPr>
          <w:rFonts w:ascii="Arial" w:eastAsia="STZhongsong" w:hAnsi="Arial" w:cs="Times New Roman"/>
          <w:lang w:eastAsia="zh-CN"/>
        </w:rPr>
        <w:t>.</w:t>
      </w:r>
      <w:r w:rsidR="006F4CC3" w:rsidRPr="00DF26EA">
        <w:rPr>
          <w:rFonts w:ascii="Arial" w:eastAsia="STZhongsong" w:hAnsi="Arial" w:cs="Times New Roman"/>
          <w:lang w:eastAsia="zh-CN"/>
        </w:rPr>
        <w:t xml:space="preserve"> </w:t>
      </w:r>
    </w:p>
    <w:p w14:paraId="31A053D9" w14:textId="05689DF0"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5EF660D1"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sidRPr="00DF26EA">
        <w:rPr>
          <w:rFonts w:ascii="Arial" w:eastAsia="STZhongsong" w:hAnsi="Arial" w:cs="Times New Roman"/>
          <w:lang w:eastAsia="zh-CN"/>
        </w:rPr>
        <w:t xml:space="preserve">under </w:t>
      </w:r>
      <w:r w:rsidRPr="00DF26EA">
        <w:rPr>
          <w:rFonts w:ascii="Arial" w:eastAsia="STZhongsong" w:hAnsi="Arial" w:cs="Times New Roman"/>
          <w:lang w:eastAsia="zh-CN"/>
        </w:rPr>
        <w:t>Crown Commercial Service Standard Terms and Conditions for Services w</w:t>
      </w:r>
      <w:r w:rsidR="00D868A1" w:rsidRPr="00DF26EA">
        <w:rPr>
          <w:rFonts w:ascii="Arial" w:eastAsia="STZhongsong" w:hAnsi="Arial" w:cs="Times New Roman"/>
          <w:lang w:eastAsia="zh-CN"/>
        </w:rPr>
        <w:t>hich</w:t>
      </w:r>
      <w:r w:rsidR="00D868A1">
        <w:rPr>
          <w:rFonts w:ascii="Arial" w:eastAsia="STZhongsong" w:hAnsi="Arial" w:cs="Times New Roman"/>
          <w:lang w:eastAsia="zh-CN"/>
        </w:rPr>
        <w:t xml:space="preserve"> will govern any resultant C</w:t>
      </w:r>
      <w:r w:rsidRPr="003E3DDB">
        <w:rPr>
          <w:rFonts w:ascii="Arial" w:eastAsia="STZhongsong" w:hAnsi="Arial" w:cs="Times New Roman"/>
          <w:lang w:eastAsia="zh-CN"/>
        </w:rPr>
        <w:t>ontract.</w:t>
      </w:r>
    </w:p>
    <w:p w14:paraId="0475DAC4" w14:textId="37CFC6E0" w:rsidR="0028186A" w:rsidRPr="000B5803" w:rsidRDefault="0028186A" w:rsidP="0028186A">
      <w:pPr>
        <w:pStyle w:val="Heading2"/>
        <w:numPr>
          <w:ilvl w:val="1"/>
          <w:numId w:val="19"/>
        </w:numPr>
      </w:pPr>
      <w:r w:rsidRPr="0028186A">
        <w:rPr>
          <w:sz w:val="22"/>
          <w:szCs w:val="22"/>
        </w:rPr>
        <w:t xml:space="preserve">The Agent is </w:t>
      </w:r>
      <w:r w:rsidRPr="00DF26EA">
        <w:rPr>
          <w:sz w:val="22"/>
          <w:szCs w:val="22"/>
        </w:rPr>
        <w:t>managing this Procurement in accordance with the Public Contracts Regulations 2015</w:t>
      </w:r>
      <w:r w:rsidR="00DF26EA">
        <w:rPr>
          <w:sz w:val="22"/>
          <w:szCs w:val="22"/>
        </w:rPr>
        <w:t xml:space="preserve"> </w:t>
      </w:r>
    </w:p>
    <w:p w14:paraId="4A7BA10F" w14:textId="3255F3CF" w:rsidR="00EC3E78" w:rsidRPr="00DB6DBA" w:rsidRDefault="00AE4296" w:rsidP="00551C52">
      <w:pPr>
        <w:pStyle w:val="Heading2"/>
        <w:numPr>
          <w:ilvl w:val="1"/>
          <w:numId w:val="19"/>
        </w:numPr>
        <w:rPr>
          <w:sz w:val="22"/>
          <w:szCs w:val="22"/>
        </w:rPr>
      </w:pPr>
      <w:r w:rsidRPr="00DB6DBA">
        <w:rPr>
          <w:sz w:val="22"/>
          <w:szCs w:val="22"/>
        </w:rPr>
        <w:t>This ITT</w:t>
      </w:r>
      <w:r w:rsidR="00EC3E78" w:rsidRPr="00DB6DBA">
        <w:rPr>
          <w:sz w:val="22"/>
          <w:szCs w:val="22"/>
        </w:rPr>
        <w:t xml:space="preserve"> </w:t>
      </w:r>
      <w:r w:rsidRPr="00DB6DBA">
        <w:rPr>
          <w:sz w:val="22"/>
          <w:szCs w:val="22"/>
        </w:rPr>
        <w:t>contain</w:t>
      </w:r>
      <w:r w:rsidR="00B73CDE" w:rsidRPr="00DB6DBA">
        <w:rPr>
          <w:sz w:val="22"/>
          <w:szCs w:val="22"/>
        </w:rPr>
        <w:t>s</w:t>
      </w:r>
      <w:r w:rsidRPr="00DB6DBA">
        <w:rPr>
          <w:sz w:val="22"/>
          <w:szCs w:val="22"/>
        </w:rPr>
        <w:t xml:space="preserve"> the information and instructions that </w:t>
      </w:r>
      <w:r w:rsidR="007E5A43" w:rsidRPr="00DB6DBA">
        <w:rPr>
          <w:sz w:val="22"/>
          <w:szCs w:val="22"/>
        </w:rPr>
        <w:t>Potential Providers</w:t>
      </w:r>
      <w:r w:rsidRPr="00DB6DBA">
        <w:rPr>
          <w:sz w:val="22"/>
          <w:szCs w:val="22"/>
        </w:rPr>
        <w:t xml:space="preserve"> need to</w:t>
      </w:r>
      <w:r w:rsidR="00966DB0" w:rsidRPr="00DB6DBA">
        <w:rPr>
          <w:sz w:val="22"/>
          <w:szCs w:val="22"/>
        </w:rPr>
        <w:t xml:space="preserve"> </w:t>
      </w:r>
      <w:r w:rsidRPr="00DB6DBA">
        <w:rPr>
          <w:sz w:val="22"/>
          <w:szCs w:val="22"/>
        </w:rPr>
        <w:t xml:space="preserve">submit a compliant Tender. </w:t>
      </w:r>
      <w:r w:rsidR="005B545B" w:rsidRPr="00DB6DBA">
        <w:rPr>
          <w:sz w:val="22"/>
          <w:szCs w:val="22"/>
        </w:rPr>
        <w:t>Words in this ITT</w:t>
      </w:r>
      <w:r w:rsidR="00EC3E78" w:rsidRPr="00DB6DBA">
        <w:rPr>
          <w:sz w:val="22"/>
          <w:szCs w:val="22"/>
        </w:rPr>
        <w:t xml:space="preserve"> which are capit</w:t>
      </w:r>
      <w:r w:rsidR="002138FB" w:rsidRPr="00DB6DBA">
        <w:rPr>
          <w:sz w:val="22"/>
          <w:szCs w:val="22"/>
        </w:rPr>
        <w:t xml:space="preserve">alised have definitions </w:t>
      </w:r>
      <w:r w:rsidR="002C36F2" w:rsidRPr="00DB6DBA">
        <w:rPr>
          <w:sz w:val="22"/>
          <w:szCs w:val="22"/>
        </w:rPr>
        <w:t>either in th</w:t>
      </w:r>
      <w:r w:rsidR="00CD7015" w:rsidRPr="00DB6DBA">
        <w:rPr>
          <w:sz w:val="22"/>
          <w:szCs w:val="22"/>
        </w:rPr>
        <w:t>e</w:t>
      </w:r>
      <w:r w:rsidR="002C36F2" w:rsidRPr="00DB6DBA">
        <w:rPr>
          <w:sz w:val="22"/>
          <w:szCs w:val="22"/>
        </w:rPr>
        <w:t xml:space="preserve"> paragraph </w:t>
      </w:r>
      <w:r w:rsidR="003C6DDC" w:rsidRPr="00DB6DBA">
        <w:rPr>
          <w:sz w:val="22"/>
          <w:szCs w:val="22"/>
        </w:rPr>
        <w:t>in which such words appear</w:t>
      </w:r>
      <w:r w:rsidR="00CD7015" w:rsidRPr="00DB6DBA">
        <w:rPr>
          <w:sz w:val="22"/>
          <w:szCs w:val="22"/>
        </w:rPr>
        <w:t xml:space="preserve"> </w:t>
      </w:r>
      <w:r w:rsidR="002C36F2" w:rsidRPr="00DB6DBA">
        <w:rPr>
          <w:sz w:val="22"/>
          <w:szCs w:val="22"/>
        </w:rPr>
        <w:t xml:space="preserve">or </w:t>
      </w:r>
      <w:r w:rsidR="002138FB" w:rsidRPr="00DB6DBA">
        <w:rPr>
          <w:sz w:val="22"/>
          <w:szCs w:val="22"/>
        </w:rPr>
        <w:t>in the g</w:t>
      </w:r>
      <w:r w:rsidR="00EC3E78" w:rsidRPr="00DB6DBA">
        <w:rPr>
          <w:sz w:val="22"/>
          <w:szCs w:val="22"/>
        </w:rPr>
        <w:t xml:space="preserve">lossary at paragraph </w:t>
      </w:r>
      <w:r w:rsidR="003B4507" w:rsidRPr="00DB6DBA">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35009880"/>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2C2BD0EF"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19B28C09" w14:textId="0FFA38CF" w:rsidR="00A429F6" w:rsidRPr="0074703F" w:rsidRDefault="00255885" w:rsidP="0074703F">
      <w:pPr>
        <w:pStyle w:val="Heading4"/>
      </w:pPr>
      <w:r>
        <w:t>Sets out the supplier guidance for using the e-Sourcing Suite.</w:t>
      </w:r>
    </w:p>
    <w:p w14:paraId="4A7BA129" w14:textId="28BB9E1D" w:rsidR="00AE4296" w:rsidRPr="002A5365" w:rsidRDefault="00AE4296" w:rsidP="0058734C">
      <w:pPr>
        <w:pStyle w:val="Heading1"/>
        <w:rPr>
          <w:rFonts w:cs="Arial"/>
          <w:sz w:val="22"/>
          <w:szCs w:val="22"/>
        </w:rPr>
      </w:pPr>
      <w:bookmarkStart w:id="3" w:name="_Ref284694562"/>
      <w:bookmarkStart w:id="4" w:name="_Toc435009881"/>
      <w:r w:rsidRPr="002A5365">
        <w:rPr>
          <w:rFonts w:cs="Arial"/>
          <w:sz w:val="22"/>
          <w:szCs w:val="22"/>
        </w:rPr>
        <w:t xml:space="preserve">ReqUirements </w:t>
      </w:r>
      <w:bookmarkEnd w:id="3"/>
      <w:bookmarkEnd w:id="4"/>
      <w:r w:rsidRPr="002A5365">
        <w:rPr>
          <w:rFonts w:cs="Arial"/>
          <w:sz w:val="22"/>
          <w:szCs w:val="22"/>
        </w:rPr>
        <w:t xml:space="preserve"> </w:t>
      </w:r>
    </w:p>
    <w:p w14:paraId="4A7BA12A" w14:textId="2986D9BA" w:rsidR="00AE4296" w:rsidRPr="002A5365" w:rsidRDefault="0074703F" w:rsidP="00BF6C46">
      <w:pPr>
        <w:pStyle w:val="Heading2"/>
        <w:jc w:val="left"/>
        <w:rPr>
          <w:rFonts w:cs="Arial"/>
          <w:sz w:val="22"/>
          <w:szCs w:val="22"/>
        </w:rPr>
      </w:pPr>
      <w:r>
        <w:rPr>
          <w:rFonts w:cs="Arial"/>
          <w:sz w:val="22"/>
          <w:szCs w:val="22"/>
        </w:rPr>
        <w:t xml:space="preserve">A detailed description of the </w:t>
      </w:r>
      <w:r w:rsidR="00EB45FC" w:rsidRPr="0074703F">
        <w:rPr>
          <w:rFonts w:cs="Arial"/>
          <w:sz w:val="22"/>
          <w:szCs w:val="22"/>
        </w:rPr>
        <w:t>S</w:t>
      </w:r>
      <w:r w:rsidRPr="0074703F">
        <w:rPr>
          <w:rFonts w:cs="Arial"/>
          <w:sz w:val="22"/>
          <w:szCs w:val="22"/>
        </w:rPr>
        <w:t>ervices</w:t>
      </w:r>
      <w:r w:rsidR="00AE4296" w:rsidRPr="002A5365">
        <w:rPr>
          <w:rFonts w:cs="Arial"/>
          <w:sz w:val="22"/>
          <w:szCs w:val="22"/>
        </w:rPr>
        <w:t xml:space="preserve"> that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0499E71C" w14:textId="5F44F915" w:rsidR="00771451" w:rsidRPr="00DF1F5B" w:rsidRDefault="00F130D3" w:rsidP="00DF1F5B">
      <w:pPr>
        <w:pStyle w:val="Heading2"/>
        <w:rPr>
          <w:rFonts w:cs="Arial"/>
          <w:sz w:val="22"/>
          <w:szCs w:val="22"/>
        </w:rPr>
      </w:pPr>
      <w:r w:rsidRPr="00DF1F5B">
        <w:rPr>
          <w:rFonts w:cs="Arial"/>
          <w:sz w:val="22"/>
          <w:szCs w:val="22"/>
        </w:rPr>
        <w:t>The Services</w:t>
      </w:r>
      <w:r w:rsidR="00AE4296" w:rsidRPr="00DF1F5B">
        <w:rPr>
          <w:rFonts w:cs="Arial"/>
          <w:sz w:val="22"/>
          <w:szCs w:val="22"/>
        </w:rPr>
        <w:t xml:space="preserve"> covered by this Procurement hav</w:t>
      </w:r>
      <w:r w:rsidR="00DF1F5B" w:rsidRPr="00DF1F5B">
        <w:rPr>
          <w:rFonts w:cs="Arial"/>
          <w:sz w:val="22"/>
          <w:szCs w:val="22"/>
        </w:rPr>
        <w:t xml:space="preserve">e </w:t>
      </w:r>
      <w:r w:rsidR="00771451" w:rsidRPr="00DF1F5B">
        <w:rPr>
          <w:rFonts w:cs="Arial"/>
          <w:sz w:val="22"/>
          <w:szCs w:val="22"/>
        </w:rPr>
        <w:t xml:space="preserve">not been sub-divided into Lots because </w:t>
      </w:r>
      <w:r w:rsidR="00DF1F5B" w:rsidRPr="00DF1F5B">
        <w:rPr>
          <w:rFonts w:cs="Arial"/>
          <w:sz w:val="22"/>
          <w:szCs w:val="22"/>
        </w:rPr>
        <w:t xml:space="preserve">the Authority requires a single Provider to deliver the service. </w:t>
      </w:r>
    </w:p>
    <w:p w14:paraId="4A7BA147" w14:textId="77777777" w:rsidR="00706CC1" w:rsidRPr="002A5365" w:rsidRDefault="00706CC1" w:rsidP="0058734C">
      <w:pPr>
        <w:pStyle w:val="Heading1"/>
        <w:rPr>
          <w:sz w:val="22"/>
          <w:szCs w:val="22"/>
        </w:rPr>
      </w:pPr>
      <w:bookmarkStart w:id="5" w:name="_Ref284764423"/>
      <w:bookmarkStart w:id="6" w:name="_Toc435009882"/>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5887"/>
      </w:tblGrid>
      <w:tr w:rsidR="00706CC1" w:rsidRPr="002A5365" w14:paraId="4A7BA14D" w14:textId="77777777" w:rsidTr="0074703F">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74703F">
        <w:trPr>
          <w:cantSplit/>
          <w:trHeight w:val="397"/>
        </w:trPr>
        <w:tc>
          <w:tcPr>
            <w:tcW w:w="2545" w:type="dxa"/>
            <w:vAlign w:val="center"/>
          </w:tcPr>
          <w:p w14:paraId="754A4F9B" w14:textId="77777777" w:rsidR="00706CC1" w:rsidRPr="0074703F" w:rsidRDefault="0074703F" w:rsidP="0074703F">
            <w:pPr>
              <w:pStyle w:val="MarginText"/>
              <w:jc w:val="center"/>
              <w:rPr>
                <w:sz w:val="22"/>
                <w:szCs w:val="22"/>
              </w:rPr>
            </w:pPr>
            <w:r w:rsidRPr="0074703F">
              <w:rPr>
                <w:sz w:val="22"/>
                <w:szCs w:val="22"/>
              </w:rPr>
              <w:t xml:space="preserve">Friday </w:t>
            </w:r>
          </w:p>
          <w:p w14:paraId="4A7BA14E" w14:textId="4F956CAC" w:rsidR="0074703F" w:rsidRPr="0074703F" w:rsidRDefault="0074703F" w:rsidP="0074703F">
            <w:pPr>
              <w:pStyle w:val="MarginText"/>
              <w:jc w:val="center"/>
              <w:rPr>
                <w:sz w:val="22"/>
                <w:szCs w:val="22"/>
              </w:rPr>
            </w:pPr>
            <w:r w:rsidRPr="0074703F">
              <w:rPr>
                <w:sz w:val="22"/>
                <w:szCs w:val="22"/>
              </w:rPr>
              <w:t>2</w:t>
            </w:r>
            <w:r w:rsidRPr="0074703F">
              <w:rPr>
                <w:sz w:val="22"/>
                <w:szCs w:val="22"/>
                <w:vertAlign w:val="superscript"/>
              </w:rPr>
              <w:t>nd</w:t>
            </w:r>
            <w:r w:rsidRPr="0074703F">
              <w:rPr>
                <w:sz w:val="22"/>
                <w:szCs w:val="22"/>
              </w:rPr>
              <w:t xml:space="preserve"> November 2018</w:t>
            </w:r>
          </w:p>
        </w:tc>
        <w:tc>
          <w:tcPr>
            <w:tcW w:w="5885" w:type="dxa"/>
          </w:tcPr>
          <w:p w14:paraId="4A7BA14F" w14:textId="247759D4" w:rsidR="00706CC1" w:rsidRPr="007D078C" w:rsidRDefault="007D078C" w:rsidP="0074703F">
            <w:pPr>
              <w:pStyle w:val="MarginText"/>
              <w:rPr>
                <w:sz w:val="22"/>
                <w:szCs w:val="22"/>
              </w:rPr>
            </w:pPr>
            <w:r>
              <w:rPr>
                <w:sz w:val="22"/>
                <w:szCs w:val="22"/>
              </w:rPr>
              <w:t xml:space="preserve">Publication of </w:t>
            </w:r>
            <w:r w:rsidRPr="0074703F">
              <w:rPr>
                <w:sz w:val="22"/>
                <w:szCs w:val="22"/>
              </w:rPr>
              <w:t>ITT</w:t>
            </w:r>
            <w:r w:rsidR="00255885" w:rsidRPr="0074703F">
              <w:rPr>
                <w:sz w:val="22"/>
                <w:szCs w:val="22"/>
              </w:rPr>
              <w:t>/Contracts Finder</w:t>
            </w:r>
            <w:r w:rsidR="0074703F">
              <w:rPr>
                <w:sz w:val="22"/>
                <w:szCs w:val="22"/>
              </w:rPr>
              <w:t xml:space="preserve"> </w:t>
            </w:r>
            <w:r w:rsidR="00255885">
              <w:rPr>
                <w:sz w:val="22"/>
                <w:szCs w:val="22"/>
              </w:rPr>
              <w:t xml:space="preserve">Notice inclusive of </w:t>
            </w:r>
            <w:r>
              <w:rPr>
                <w:sz w:val="22"/>
                <w:szCs w:val="22"/>
              </w:rPr>
              <w:t>Launch of e-Sourcing event</w:t>
            </w:r>
          </w:p>
        </w:tc>
      </w:tr>
      <w:tr w:rsidR="00706CC1" w:rsidRPr="002A5365" w14:paraId="4A7BA153" w14:textId="77777777" w:rsidTr="00251AE6">
        <w:trPr>
          <w:cantSplit/>
          <w:trHeight w:val="397"/>
        </w:trPr>
        <w:tc>
          <w:tcPr>
            <w:tcW w:w="2400" w:type="dxa"/>
            <w:vAlign w:val="center"/>
          </w:tcPr>
          <w:p w14:paraId="37DD07C4" w14:textId="77777777" w:rsidR="00706CC1" w:rsidRPr="0074703F" w:rsidRDefault="0074703F" w:rsidP="0074703F">
            <w:pPr>
              <w:pStyle w:val="MarginText"/>
              <w:ind w:left="720" w:hanging="720"/>
              <w:jc w:val="center"/>
              <w:rPr>
                <w:sz w:val="22"/>
                <w:szCs w:val="22"/>
              </w:rPr>
            </w:pPr>
            <w:r w:rsidRPr="0074703F">
              <w:rPr>
                <w:sz w:val="22"/>
                <w:szCs w:val="22"/>
              </w:rPr>
              <w:t xml:space="preserve">Friday </w:t>
            </w:r>
          </w:p>
          <w:p w14:paraId="4A7BA151" w14:textId="083D894B" w:rsidR="0074703F" w:rsidRPr="0074703F" w:rsidRDefault="0074703F" w:rsidP="0074703F">
            <w:pPr>
              <w:pStyle w:val="MarginText"/>
              <w:ind w:left="720" w:hanging="720"/>
              <w:jc w:val="center"/>
              <w:rPr>
                <w:sz w:val="22"/>
                <w:szCs w:val="22"/>
              </w:rPr>
            </w:pPr>
            <w:r w:rsidRPr="0074703F">
              <w:rPr>
                <w:sz w:val="22"/>
                <w:szCs w:val="22"/>
              </w:rPr>
              <w:t>2</w:t>
            </w:r>
            <w:r w:rsidRPr="0074703F">
              <w:rPr>
                <w:sz w:val="22"/>
                <w:szCs w:val="22"/>
                <w:vertAlign w:val="superscript"/>
              </w:rPr>
              <w:t>nd</w:t>
            </w:r>
            <w:r w:rsidRPr="0074703F">
              <w:rPr>
                <w:sz w:val="22"/>
                <w:szCs w:val="22"/>
              </w:rPr>
              <w:t xml:space="preserve"> November 2018</w:t>
            </w:r>
          </w:p>
        </w:tc>
        <w:tc>
          <w:tcPr>
            <w:tcW w:w="6030"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3226D7D8" w14:textId="77777777" w:rsidR="00706CC1" w:rsidRPr="00FC7DF7" w:rsidRDefault="00DB521B" w:rsidP="00DB521B">
            <w:pPr>
              <w:pStyle w:val="MarginText"/>
              <w:jc w:val="center"/>
              <w:rPr>
                <w:sz w:val="22"/>
                <w:szCs w:val="22"/>
              </w:rPr>
            </w:pPr>
            <w:r w:rsidRPr="00FC7DF7">
              <w:rPr>
                <w:sz w:val="22"/>
                <w:szCs w:val="22"/>
              </w:rPr>
              <w:t xml:space="preserve">11:00hrs </w:t>
            </w:r>
          </w:p>
          <w:p w14:paraId="1CD2CE4E" w14:textId="77777777" w:rsidR="00DB521B" w:rsidRPr="00FC7DF7" w:rsidRDefault="00DB521B" w:rsidP="00DB521B">
            <w:pPr>
              <w:pStyle w:val="MarginText"/>
              <w:jc w:val="center"/>
              <w:rPr>
                <w:sz w:val="22"/>
                <w:szCs w:val="22"/>
              </w:rPr>
            </w:pPr>
            <w:r w:rsidRPr="00FC7DF7">
              <w:rPr>
                <w:sz w:val="22"/>
                <w:szCs w:val="22"/>
              </w:rPr>
              <w:t xml:space="preserve">Thursday </w:t>
            </w:r>
          </w:p>
          <w:p w14:paraId="4A7BA157" w14:textId="6B6C80CE" w:rsidR="00DB521B" w:rsidRPr="007D078C" w:rsidRDefault="00DB521B" w:rsidP="00DB521B">
            <w:pPr>
              <w:pStyle w:val="MarginText"/>
              <w:jc w:val="center"/>
              <w:rPr>
                <w:sz w:val="22"/>
                <w:szCs w:val="22"/>
                <w:highlight w:val="yellow"/>
              </w:rPr>
            </w:pPr>
            <w:r w:rsidRPr="00FC7DF7">
              <w:rPr>
                <w:sz w:val="22"/>
                <w:szCs w:val="22"/>
              </w:rPr>
              <w:t>15</w:t>
            </w:r>
            <w:r w:rsidRPr="00FC7DF7">
              <w:rPr>
                <w:sz w:val="22"/>
                <w:szCs w:val="22"/>
                <w:vertAlign w:val="superscript"/>
              </w:rPr>
              <w:t>th</w:t>
            </w:r>
            <w:r w:rsidRPr="00FC7DF7">
              <w:rPr>
                <w:sz w:val="22"/>
                <w:szCs w:val="22"/>
              </w:rPr>
              <w:t xml:space="preserve"> November 2018</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74703F">
        <w:trPr>
          <w:cantSplit/>
          <w:trHeight w:val="397"/>
        </w:trPr>
        <w:tc>
          <w:tcPr>
            <w:tcW w:w="2564" w:type="dxa"/>
            <w:vAlign w:val="center"/>
          </w:tcPr>
          <w:p w14:paraId="100572CA" w14:textId="77777777" w:rsidR="00706CC1" w:rsidRPr="00FC7DF7" w:rsidRDefault="00FC7DF7" w:rsidP="00FC7DF7">
            <w:pPr>
              <w:pStyle w:val="MarginText"/>
              <w:jc w:val="center"/>
              <w:rPr>
                <w:sz w:val="22"/>
                <w:szCs w:val="22"/>
              </w:rPr>
            </w:pPr>
            <w:r w:rsidRPr="00FC7DF7">
              <w:rPr>
                <w:sz w:val="22"/>
                <w:szCs w:val="22"/>
              </w:rPr>
              <w:lastRenderedPageBreak/>
              <w:t>15:00</w:t>
            </w:r>
          </w:p>
          <w:p w14:paraId="018239D8" w14:textId="77777777" w:rsidR="00FC7DF7" w:rsidRPr="00FC7DF7" w:rsidRDefault="00FC7DF7" w:rsidP="00FC7DF7">
            <w:pPr>
              <w:pStyle w:val="MarginText"/>
              <w:jc w:val="center"/>
              <w:rPr>
                <w:sz w:val="22"/>
                <w:szCs w:val="22"/>
              </w:rPr>
            </w:pPr>
            <w:r w:rsidRPr="00FC7DF7">
              <w:rPr>
                <w:sz w:val="22"/>
                <w:szCs w:val="22"/>
              </w:rPr>
              <w:t xml:space="preserve">Friday </w:t>
            </w:r>
          </w:p>
          <w:p w14:paraId="4A7BA15A" w14:textId="681B18AE" w:rsidR="00FC7DF7" w:rsidRPr="00FC7DF7" w:rsidRDefault="00FC7DF7" w:rsidP="00FC7DF7">
            <w:pPr>
              <w:pStyle w:val="MarginText"/>
              <w:jc w:val="center"/>
              <w:rPr>
                <w:sz w:val="22"/>
                <w:szCs w:val="22"/>
              </w:rPr>
            </w:pPr>
            <w:r w:rsidRPr="00FC7DF7">
              <w:rPr>
                <w:sz w:val="22"/>
                <w:szCs w:val="22"/>
              </w:rPr>
              <w:t>16</w:t>
            </w:r>
            <w:r w:rsidRPr="00FC7DF7">
              <w:rPr>
                <w:sz w:val="22"/>
                <w:szCs w:val="22"/>
                <w:vertAlign w:val="superscript"/>
              </w:rPr>
              <w:t>th</w:t>
            </w:r>
            <w:r w:rsidRPr="00FC7DF7">
              <w:rPr>
                <w:sz w:val="22"/>
                <w:szCs w:val="22"/>
              </w:rPr>
              <w:t xml:space="preserve"> November 2018</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74703F">
        <w:trPr>
          <w:cantSplit/>
          <w:trHeight w:val="397"/>
        </w:trPr>
        <w:tc>
          <w:tcPr>
            <w:tcW w:w="2564" w:type="dxa"/>
            <w:vAlign w:val="center"/>
          </w:tcPr>
          <w:p w14:paraId="45557BB6" w14:textId="77777777" w:rsidR="00706CC1" w:rsidRPr="00FC7DF7" w:rsidRDefault="00FC7DF7" w:rsidP="00251AE6">
            <w:pPr>
              <w:pStyle w:val="MarginText"/>
              <w:jc w:val="center"/>
              <w:rPr>
                <w:sz w:val="22"/>
                <w:szCs w:val="22"/>
              </w:rPr>
            </w:pPr>
            <w:r w:rsidRPr="00FC7DF7">
              <w:rPr>
                <w:sz w:val="22"/>
                <w:szCs w:val="22"/>
              </w:rPr>
              <w:t>11:00</w:t>
            </w:r>
          </w:p>
          <w:p w14:paraId="25D0CE6C" w14:textId="77777777" w:rsidR="00FC7DF7" w:rsidRPr="00FC7DF7" w:rsidRDefault="00FC7DF7" w:rsidP="00251AE6">
            <w:pPr>
              <w:pStyle w:val="MarginText"/>
              <w:jc w:val="center"/>
              <w:rPr>
                <w:sz w:val="22"/>
                <w:szCs w:val="22"/>
              </w:rPr>
            </w:pPr>
            <w:r w:rsidRPr="00FC7DF7">
              <w:rPr>
                <w:sz w:val="22"/>
                <w:szCs w:val="22"/>
              </w:rPr>
              <w:t xml:space="preserve">Monday </w:t>
            </w:r>
          </w:p>
          <w:p w14:paraId="4A7BA15D" w14:textId="2AF7D577" w:rsidR="00FC7DF7" w:rsidRPr="00FC7DF7" w:rsidRDefault="00FC7DF7" w:rsidP="00251AE6">
            <w:pPr>
              <w:pStyle w:val="MarginText"/>
              <w:jc w:val="center"/>
              <w:rPr>
                <w:sz w:val="22"/>
                <w:szCs w:val="22"/>
              </w:rPr>
            </w:pPr>
            <w:r w:rsidRPr="00FC7DF7">
              <w:rPr>
                <w:sz w:val="22"/>
                <w:szCs w:val="22"/>
              </w:rPr>
              <w:t>19</w:t>
            </w:r>
            <w:r w:rsidRPr="00FC7DF7">
              <w:rPr>
                <w:sz w:val="22"/>
                <w:szCs w:val="22"/>
                <w:vertAlign w:val="superscript"/>
              </w:rPr>
              <w:t>th</w:t>
            </w:r>
            <w:r w:rsidRPr="00FC7DF7">
              <w:rPr>
                <w:sz w:val="22"/>
                <w:szCs w:val="22"/>
              </w:rPr>
              <w:t xml:space="preserve"> November 2018</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74703F">
        <w:trPr>
          <w:cantSplit/>
          <w:trHeight w:val="397"/>
        </w:trPr>
        <w:tc>
          <w:tcPr>
            <w:tcW w:w="2564" w:type="dxa"/>
            <w:vAlign w:val="center"/>
          </w:tcPr>
          <w:p w14:paraId="6395237B" w14:textId="77777777" w:rsidR="00706CC1" w:rsidRPr="00FC7DF7" w:rsidRDefault="00FC7DF7" w:rsidP="00FC7DF7">
            <w:pPr>
              <w:pStyle w:val="MarginText"/>
              <w:jc w:val="center"/>
              <w:rPr>
                <w:sz w:val="22"/>
                <w:szCs w:val="22"/>
              </w:rPr>
            </w:pPr>
            <w:r w:rsidRPr="00FC7DF7">
              <w:rPr>
                <w:sz w:val="22"/>
                <w:szCs w:val="22"/>
              </w:rPr>
              <w:t xml:space="preserve">Monday </w:t>
            </w:r>
          </w:p>
          <w:p w14:paraId="4A7BA163" w14:textId="1640BCF0" w:rsidR="00FC7DF7" w:rsidRPr="00FC7DF7" w:rsidRDefault="00FC7DF7" w:rsidP="00FC7DF7">
            <w:pPr>
              <w:pStyle w:val="MarginText"/>
              <w:jc w:val="center"/>
              <w:rPr>
                <w:sz w:val="22"/>
                <w:szCs w:val="22"/>
              </w:rPr>
            </w:pPr>
            <w:r w:rsidRPr="00FC7DF7">
              <w:rPr>
                <w:sz w:val="22"/>
                <w:szCs w:val="22"/>
              </w:rPr>
              <w:t>19</w:t>
            </w:r>
            <w:r w:rsidRPr="00FC7DF7">
              <w:rPr>
                <w:sz w:val="22"/>
                <w:szCs w:val="22"/>
                <w:vertAlign w:val="superscript"/>
              </w:rPr>
              <w:t>th</w:t>
            </w:r>
            <w:r w:rsidRPr="00FC7DF7">
              <w:rPr>
                <w:sz w:val="22"/>
                <w:szCs w:val="22"/>
              </w:rPr>
              <w:t xml:space="preserve"> November 2018</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74703F">
        <w:trPr>
          <w:cantSplit/>
          <w:trHeight w:val="397"/>
        </w:trPr>
        <w:tc>
          <w:tcPr>
            <w:tcW w:w="2545" w:type="dxa"/>
            <w:vAlign w:val="center"/>
          </w:tcPr>
          <w:p w14:paraId="6947F263" w14:textId="34E3A4A8" w:rsidR="00FC7DF7" w:rsidRPr="00FC7DF7" w:rsidRDefault="00BA0A17" w:rsidP="00FC7DF7">
            <w:pPr>
              <w:pStyle w:val="MarginText"/>
              <w:jc w:val="center"/>
              <w:rPr>
                <w:sz w:val="22"/>
                <w:szCs w:val="22"/>
              </w:rPr>
            </w:pPr>
            <w:r>
              <w:rPr>
                <w:sz w:val="22"/>
                <w:szCs w:val="22"/>
              </w:rPr>
              <w:t>Tuesday</w:t>
            </w:r>
          </w:p>
          <w:p w14:paraId="18D88D97" w14:textId="57FBF8CE" w:rsidR="00FC7DF7" w:rsidRPr="00FC7DF7" w:rsidRDefault="00BA0A17" w:rsidP="00FC7DF7">
            <w:pPr>
              <w:pStyle w:val="MarginText"/>
              <w:jc w:val="center"/>
              <w:rPr>
                <w:sz w:val="22"/>
                <w:szCs w:val="22"/>
              </w:rPr>
            </w:pPr>
            <w:r>
              <w:rPr>
                <w:sz w:val="22"/>
                <w:szCs w:val="22"/>
              </w:rPr>
              <w:t>27</w:t>
            </w:r>
            <w:r w:rsidRPr="00BA0A17">
              <w:rPr>
                <w:sz w:val="22"/>
                <w:szCs w:val="22"/>
                <w:vertAlign w:val="superscript"/>
              </w:rPr>
              <w:t>th</w:t>
            </w:r>
            <w:r>
              <w:rPr>
                <w:sz w:val="22"/>
                <w:szCs w:val="22"/>
              </w:rPr>
              <w:t xml:space="preserve"> November</w:t>
            </w:r>
            <w:r w:rsidR="00FC7DF7" w:rsidRPr="00FC7DF7">
              <w:rPr>
                <w:sz w:val="22"/>
                <w:szCs w:val="22"/>
              </w:rPr>
              <w:t xml:space="preserve"> 2018</w:t>
            </w:r>
          </w:p>
        </w:tc>
        <w:tc>
          <w:tcPr>
            <w:tcW w:w="5885"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74703F">
        <w:trPr>
          <w:cantSplit/>
          <w:trHeight w:val="397"/>
        </w:trPr>
        <w:tc>
          <w:tcPr>
            <w:tcW w:w="2545" w:type="dxa"/>
            <w:vAlign w:val="center"/>
          </w:tcPr>
          <w:p w14:paraId="384F981E" w14:textId="77777777" w:rsidR="00706CC1" w:rsidRPr="00FC7DF7" w:rsidRDefault="00FC7DF7" w:rsidP="00251AE6">
            <w:pPr>
              <w:pStyle w:val="MarginText"/>
              <w:jc w:val="center"/>
              <w:rPr>
                <w:sz w:val="22"/>
                <w:szCs w:val="22"/>
              </w:rPr>
            </w:pPr>
            <w:r w:rsidRPr="00FC7DF7">
              <w:rPr>
                <w:sz w:val="22"/>
                <w:szCs w:val="22"/>
              </w:rPr>
              <w:t xml:space="preserve">Thursday </w:t>
            </w:r>
          </w:p>
          <w:p w14:paraId="4A7BA16A" w14:textId="3A56E995" w:rsidR="00FC7DF7" w:rsidRPr="00FC7DF7" w:rsidRDefault="00BA0A17" w:rsidP="00251AE6">
            <w:pPr>
              <w:pStyle w:val="MarginText"/>
              <w:jc w:val="center"/>
              <w:rPr>
                <w:sz w:val="22"/>
                <w:szCs w:val="22"/>
              </w:rPr>
            </w:pPr>
            <w:r>
              <w:rPr>
                <w:sz w:val="22"/>
                <w:szCs w:val="22"/>
              </w:rPr>
              <w:t>29</w:t>
            </w:r>
            <w:r w:rsidR="00FC7DF7" w:rsidRPr="00FC7DF7">
              <w:rPr>
                <w:sz w:val="22"/>
                <w:szCs w:val="22"/>
                <w:vertAlign w:val="superscript"/>
              </w:rPr>
              <w:t>th</w:t>
            </w:r>
            <w:r>
              <w:rPr>
                <w:sz w:val="22"/>
                <w:szCs w:val="22"/>
              </w:rPr>
              <w:t xml:space="preserve"> November</w:t>
            </w:r>
            <w:r w:rsidR="00FC7DF7" w:rsidRPr="00FC7DF7">
              <w:rPr>
                <w:sz w:val="22"/>
                <w:szCs w:val="22"/>
              </w:rPr>
              <w:t xml:space="preserve"> 2018</w:t>
            </w:r>
          </w:p>
        </w:tc>
        <w:tc>
          <w:tcPr>
            <w:tcW w:w="5885"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74703F">
        <w:trPr>
          <w:cantSplit/>
          <w:trHeight w:val="397"/>
        </w:trPr>
        <w:tc>
          <w:tcPr>
            <w:tcW w:w="2545" w:type="dxa"/>
            <w:vAlign w:val="center"/>
          </w:tcPr>
          <w:p w14:paraId="5AB58476" w14:textId="77777777" w:rsidR="00706CC1" w:rsidRPr="00FC7DF7" w:rsidRDefault="00FC7DF7" w:rsidP="00251AE6">
            <w:pPr>
              <w:pStyle w:val="MarginText"/>
              <w:jc w:val="center"/>
              <w:rPr>
                <w:sz w:val="22"/>
                <w:szCs w:val="22"/>
              </w:rPr>
            </w:pPr>
            <w:r w:rsidRPr="00FC7DF7">
              <w:rPr>
                <w:sz w:val="22"/>
                <w:szCs w:val="22"/>
              </w:rPr>
              <w:t xml:space="preserve">Friday </w:t>
            </w:r>
          </w:p>
          <w:p w14:paraId="4A7BA16D" w14:textId="0C0099B8" w:rsidR="00FC7DF7" w:rsidRPr="00FC7DF7" w:rsidRDefault="00BA0A17" w:rsidP="00BA0A17">
            <w:pPr>
              <w:pStyle w:val="MarginText"/>
              <w:jc w:val="center"/>
              <w:rPr>
                <w:sz w:val="22"/>
                <w:szCs w:val="22"/>
              </w:rPr>
            </w:pPr>
            <w:r>
              <w:rPr>
                <w:sz w:val="22"/>
                <w:szCs w:val="22"/>
              </w:rPr>
              <w:t>30</w:t>
            </w:r>
            <w:r w:rsidR="00FC7DF7" w:rsidRPr="00FC7DF7">
              <w:rPr>
                <w:sz w:val="22"/>
                <w:szCs w:val="22"/>
                <w:vertAlign w:val="superscript"/>
              </w:rPr>
              <w:t>th</w:t>
            </w:r>
            <w:r w:rsidR="00FC7DF7" w:rsidRPr="00FC7DF7">
              <w:rPr>
                <w:sz w:val="22"/>
                <w:szCs w:val="22"/>
              </w:rPr>
              <w:t xml:space="preserve"> </w:t>
            </w:r>
            <w:r>
              <w:rPr>
                <w:sz w:val="22"/>
                <w:szCs w:val="22"/>
              </w:rPr>
              <w:t>November</w:t>
            </w:r>
            <w:r w:rsidR="00FC7DF7" w:rsidRPr="00FC7DF7">
              <w:rPr>
                <w:sz w:val="22"/>
                <w:szCs w:val="22"/>
              </w:rPr>
              <w:t xml:space="preserve"> 2018</w:t>
            </w:r>
          </w:p>
        </w:tc>
        <w:tc>
          <w:tcPr>
            <w:tcW w:w="5885"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lastRenderedPageBreak/>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lastRenderedPageBreak/>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6AEFF365"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00FC7DF7" w:rsidRPr="00FC7DF7">
        <w:rPr>
          <w:sz w:val="22"/>
          <w:szCs w:val="22"/>
        </w:rPr>
        <w:t>Services</w:t>
      </w:r>
      <w:r w:rsidRPr="00FC7DF7">
        <w:rPr>
          <w:sz w:val="22"/>
          <w:szCs w:val="22"/>
        </w:rPr>
        <w:t xml:space="preserve"> </w:t>
      </w:r>
      <w:r w:rsidR="00C4674C" w:rsidRPr="00FC7DF7">
        <w:rPr>
          <w:sz w:val="22"/>
          <w:szCs w:val="22"/>
        </w:rPr>
        <w:t>the</w:t>
      </w:r>
      <w:r w:rsidR="00C4674C">
        <w:rPr>
          <w:sz w:val="22"/>
          <w:szCs w:val="22"/>
        </w:rPr>
        <w:t xml:space="preserv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 xml:space="preserve">the </w:t>
      </w:r>
      <w:r w:rsidR="00C04490">
        <w:lastRenderedPageBreak/>
        <w:t>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41B558D5"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FC7DF7">
        <w:t xml:space="preserve">nstrate ability to provide the </w:t>
      </w:r>
      <w:r w:rsidR="00FC7DF7" w:rsidRPr="00FC7DF7">
        <w:t>Services</w:t>
      </w:r>
      <w:r w:rsidRPr="00FC7DF7">
        <w:t xml:space="preserve">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1EF4E3E"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w:t>
      </w:r>
      <w:r w:rsidRPr="00FC7DF7">
        <w:t>the</w:t>
      </w:r>
      <w:r w:rsidR="00EC3DFE" w:rsidRPr="00FC7DF7">
        <w:t xml:space="preserve"> </w:t>
      </w:r>
      <w:r w:rsidR="00FC7DF7" w:rsidRPr="00FC7DF7">
        <w:t xml:space="preserve">Services </w:t>
      </w:r>
      <w:r w:rsidRPr="00C351DF">
        <w:t>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62706C6C"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FC7DF7">
        <w:t xml:space="preserve"> ability to provide </w:t>
      </w:r>
      <w:r w:rsidR="00FC7DF7" w:rsidRPr="00FC7DF7">
        <w:t>the Services</w:t>
      </w:r>
      <w:r w:rsidRPr="00FC7DF7">
        <w:t xml:space="preserve">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w:t>
      </w:r>
      <w:r w:rsidRPr="00C351DF">
        <w:lastRenderedPageBreak/>
        <w:t xml:space="preserve">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7ED5434F"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w:t>
      </w:r>
      <w:r w:rsidR="001B2733" w:rsidRPr="00FC7DF7">
        <w:t>ngements</w:t>
      </w:r>
      <w:r w:rsidR="00D22EF6" w:rsidRPr="00FC7DF7">
        <w:t xml:space="preserve"> which are made following the award will be dealt with in accordance with </w:t>
      </w:r>
      <w:r w:rsidR="00FC7DF7" w:rsidRPr="00FC7DF7">
        <w:t xml:space="preserve">the </w:t>
      </w:r>
      <w:r w:rsidR="003F4AE1" w:rsidRPr="00FC7DF7">
        <w:t>the Authority’s contract management s</w:t>
      </w:r>
      <w:r w:rsidR="00FC7DF7" w:rsidRPr="00FC7DF7">
        <w:t>tandards</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lastRenderedPageBreak/>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53E2E055" w:rsidR="00E57D91" w:rsidRDefault="00FC7DF7" w:rsidP="00E57D91">
      <w:pPr>
        <w:pStyle w:val="Heading3"/>
      </w:pPr>
      <w:r>
        <w:t xml:space="preserve">The Quality Score </w:t>
      </w:r>
      <w:r w:rsidR="00E57D91" w:rsidRPr="00E57D91">
        <w:t>wi</w:t>
      </w:r>
      <w:r>
        <w:t>ll be added to the Price Score</w:t>
      </w:r>
      <w:r w:rsidR="00E57D91" w:rsidRPr="00E57D91">
        <w:t xml:space="preserve"> to determine the final score for eac</w:t>
      </w:r>
      <w:r>
        <w:t xml:space="preserve">h Potential Provider </w:t>
      </w:r>
      <w:r w:rsidR="00E57D91" w:rsidRPr="00E57D91">
        <w:t>(“</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B6DBA">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0EF28AF3" w:rsidR="00844E0F" w:rsidRPr="00481CE4" w:rsidRDefault="00FC7DF7"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10E2F6CE" w:rsidR="00B23B25" w:rsidRPr="00B23B25" w:rsidRDefault="00FC7DF7"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4AFE8E4E"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52D1BB35"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316B5FFC" w:rsidR="00844E0F" w:rsidRPr="00481CE4" w:rsidRDefault="00FC7DF7" w:rsidP="00844E0F">
            <w:pPr>
              <w:pStyle w:val="Heading3"/>
              <w:numPr>
                <w:ilvl w:val="0"/>
                <w:numId w:val="0"/>
              </w:numPr>
              <w:jc w:val="left"/>
              <w:outlineLvl w:val="2"/>
              <w:rPr>
                <w:sz w:val="22"/>
                <w:szCs w:val="22"/>
              </w:rPr>
            </w:pPr>
            <w:r>
              <w:rPr>
                <w:sz w:val="22"/>
                <w:szCs w:val="22"/>
              </w:rPr>
              <w:t xml:space="preserve">Quality: Quality and capability </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7C700293" w:rsidR="00844E0F" w:rsidRPr="006B664A" w:rsidRDefault="00DB6DBA" w:rsidP="00DB6DBA">
            <w:pPr>
              <w:pStyle w:val="Heading3"/>
              <w:numPr>
                <w:ilvl w:val="0"/>
                <w:numId w:val="0"/>
              </w:numPr>
              <w:jc w:val="center"/>
              <w:outlineLvl w:val="2"/>
              <w:rPr>
                <w:sz w:val="22"/>
                <w:szCs w:val="22"/>
                <w:highlight w:val="yellow"/>
              </w:rPr>
            </w:pPr>
            <w:r w:rsidRPr="00DB6DBA">
              <w:rPr>
                <w:sz w:val="22"/>
                <w:szCs w:val="22"/>
              </w:rPr>
              <w:t>30%</w:t>
            </w:r>
          </w:p>
        </w:tc>
      </w:tr>
      <w:tr w:rsidR="00844E0F" w14:paraId="10895B9A" w14:textId="77777777" w:rsidTr="00844E0F">
        <w:tc>
          <w:tcPr>
            <w:tcW w:w="1561" w:type="dxa"/>
          </w:tcPr>
          <w:p w14:paraId="203F4766" w14:textId="68D196CE" w:rsidR="00844E0F" w:rsidRPr="00481CE4" w:rsidRDefault="00B23B25" w:rsidP="00844E0F">
            <w:pPr>
              <w:pStyle w:val="Heading3"/>
              <w:numPr>
                <w:ilvl w:val="0"/>
                <w:numId w:val="0"/>
              </w:numPr>
              <w:jc w:val="center"/>
              <w:outlineLvl w:val="2"/>
              <w:rPr>
                <w:sz w:val="22"/>
                <w:szCs w:val="22"/>
              </w:rPr>
            </w:pPr>
            <w:r>
              <w:rPr>
                <w:sz w:val="22"/>
                <w:szCs w:val="22"/>
              </w:rPr>
              <w:lastRenderedPageBreak/>
              <w:t>5</w:t>
            </w:r>
          </w:p>
        </w:tc>
        <w:tc>
          <w:tcPr>
            <w:tcW w:w="3056" w:type="dxa"/>
          </w:tcPr>
          <w:p w14:paraId="36A2CB5A" w14:textId="1AE939BA" w:rsidR="00844E0F" w:rsidRPr="00481CE4" w:rsidRDefault="00DB6DBA" w:rsidP="00DB6DBA">
            <w:pPr>
              <w:pStyle w:val="Heading3"/>
              <w:numPr>
                <w:ilvl w:val="0"/>
                <w:numId w:val="0"/>
              </w:numPr>
              <w:jc w:val="left"/>
              <w:outlineLvl w:val="2"/>
              <w:rPr>
                <w:sz w:val="22"/>
                <w:szCs w:val="22"/>
              </w:rPr>
            </w:pPr>
            <w:r w:rsidRPr="00DB6DBA">
              <w:rPr>
                <w:sz w:val="22"/>
                <w:szCs w:val="22"/>
              </w:rPr>
              <w:t xml:space="preserve">Quality: Service Delivery and Management </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6B30C7B5" w:rsidR="00844E0F" w:rsidRPr="00DB6DBA" w:rsidRDefault="00DB6DBA" w:rsidP="00844E0F">
            <w:pPr>
              <w:pStyle w:val="Heading3"/>
              <w:numPr>
                <w:ilvl w:val="0"/>
                <w:numId w:val="0"/>
              </w:numPr>
              <w:jc w:val="center"/>
              <w:outlineLvl w:val="2"/>
              <w:rPr>
                <w:sz w:val="22"/>
                <w:szCs w:val="22"/>
              </w:rPr>
            </w:pPr>
            <w:r w:rsidRPr="00DB6DBA">
              <w:rPr>
                <w:sz w:val="22"/>
                <w:szCs w:val="22"/>
              </w:rPr>
              <w:t>40%</w:t>
            </w:r>
          </w:p>
        </w:tc>
      </w:tr>
      <w:tr w:rsidR="00FA536A" w14:paraId="6E02D739" w14:textId="77777777" w:rsidTr="00FA536A">
        <w:tc>
          <w:tcPr>
            <w:tcW w:w="1696" w:type="dxa"/>
          </w:tcPr>
          <w:p w14:paraId="554804D4" w14:textId="070B01ED"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1E937CEA" w:rsidR="00FA536A" w:rsidRPr="00DB6DBA" w:rsidRDefault="00DB6DBA" w:rsidP="00FA536A">
            <w:pPr>
              <w:pStyle w:val="Heading3"/>
              <w:numPr>
                <w:ilvl w:val="0"/>
                <w:numId w:val="0"/>
              </w:numPr>
              <w:jc w:val="center"/>
              <w:outlineLvl w:val="2"/>
              <w:rPr>
                <w:sz w:val="22"/>
                <w:szCs w:val="22"/>
              </w:rPr>
            </w:pPr>
            <w:r w:rsidRPr="00DB6DBA">
              <w:rPr>
                <w:sz w:val="22"/>
                <w:szCs w:val="22"/>
              </w:rPr>
              <w:t>30%</w:t>
            </w:r>
          </w:p>
        </w:tc>
      </w:tr>
      <w:tr w:rsidR="00FA536A" w14:paraId="0275271F" w14:textId="77777777" w:rsidTr="00DB6DBA">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08DC49E0"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7CC0971E" w:rsidR="0058734C" w:rsidRPr="007578DC" w:rsidRDefault="0058734C" w:rsidP="00251AE6">
      <w:pPr>
        <w:pStyle w:val="Heading2"/>
        <w:rPr>
          <w:rFonts w:cs="Arial"/>
          <w:sz w:val="22"/>
          <w:szCs w:val="22"/>
        </w:rPr>
      </w:pPr>
      <w:r w:rsidRPr="00DB6DBA">
        <w:rPr>
          <w:rFonts w:cs="Arial"/>
          <w:sz w:val="22"/>
          <w:szCs w:val="22"/>
        </w:rPr>
        <w:t xml:space="preserve">The most economically advantageous Tenders will be the </w:t>
      </w:r>
      <w:r w:rsidR="007578DC" w:rsidRPr="00DB6DBA">
        <w:rPr>
          <w:rFonts w:cs="Arial"/>
          <w:sz w:val="22"/>
          <w:szCs w:val="22"/>
        </w:rPr>
        <w:t>Potential Provider</w:t>
      </w:r>
      <w:r w:rsidRPr="00DB6DBA">
        <w:rPr>
          <w:rFonts w:cs="Arial"/>
          <w:sz w:val="22"/>
          <w:szCs w:val="22"/>
        </w:rPr>
        <w:t xml:space="preserve"> scoring t</w:t>
      </w:r>
      <w:r w:rsidR="00F91F2B" w:rsidRPr="00DB6DBA">
        <w:rPr>
          <w:rFonts w:cs="Arial"/>
          <w:sz w:val="22"/>
          <w:szCs w:val="22"/>
        </w:rPr>
        <w:t xml:space="preserve">he highest ranking Final Score </w:t>
      </w:r>
      <w:r w:rsidRPr="00DB6DBA">
        <w:rPr>
          <w:rFonts w:cs="Arial"/>
          <w:sz w:val="22"/>
          <w:szCs w:val="22"/>
        </w:rPr>
        <w:t xml:space="preserve">provided that </w:t>
      </w:r>
      <w:r w:rsidR="00DB6DBA" w:rsidRPr="00DB6DBA">
        <w:rPr>
          <w:rFonts w:cs="Arial"/>
          <w:sz w:val="22"/>
          <w:szCs w:val="22"/>
        </w:rPr>
        <w:t>they have achieved a minimum score</w:t>
      </w:r>
      <w:r w:rsidRPr="00DB6DBA">
        <w:rPr>
          <w:rFonts w:cs="Arial"/>
          <w:sz w:val="22"/>
          <w:szCs w:val="22"/>
        </w:rPr>
        <w:t xml:space="preserve"> of </w:t>
      </w:r>
      <w:r w:rsidR="00DB6DBA" w:rsidRPr="00DB6DBA">
        <w:rPr>
          <w:rFonts w:cs="Arial"/>
          <w:sz w:val="22"/>
          <w:szCs w:val="22"/>
        </w:rPr>
        <w:t>50</w:t>
      </w:r>
      <w:r w:rsidRPr="00DB6DBA">
        <w:rPr>
          <w:rFonts w:cs="Arial"/>
          <w:sz w:val="22"/>
          <w:szCs w:val="22"/>
        </w:rPr>
        <w:t xml:space="preserve"> or higher</w:t>
      </w:r>
      <w:r w:rsidR="00DB6DBA" w:rsidRPr="00DB6DBA">
        <w:rPr>
          <w:rFonts w:cs="Arial"/>
          <w:sz w:val="22"/>
          <w:szCs w:val="22"/>
        </w:rPr>
        <w:t xml:space="preserve"> at each quality question</w:t>
      </w:r>
      <w:r w:rsidR="00A64E16" w:rsidRPr="00DB6DBA">
        <w:rPr>
          <w:rFonts w:cs="Arial"/>
          <w:sz w:val="22"/>
          <w:szCs w:val="22"/>
        </w:rPr>
        <w:t xml:space="preserve"> </w:t>
      </w:r>
      <w:r w:rsidR="007578DC" w:rsidRPr="00DB6DBA">
        <w:rPr>
          <w:rFonts w:cs="Arial"/>
          <w:sz w:val="22"/>
          <w:szCs w:val="22"/>
        </w:rPr>
        <w:t>(</w:t>
      </w:r>
      <w:r w:rsidR="00A64E16" w:rsidRPr="00DB6DBA">
        <w:rPr>
          <w:rFonts w:cs="Arial"/>
          <w:b/>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0FA70842"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7578DC" w:rsidRPr="007578DC">
        <w:rPr>
          <w:sz w:val="22"/>
          <w:szCs w:val="22"/>
        </w:rPr>
        <w:t xml:space="preserve"> </w:t>
      </w:r>
      <w:r w:rsidR="00D76C40" w:rsidRPr="007578DC">
        <w:rPr>
          <w:sz w:val="22"/>
          <w:szCs w:val="22"/>
        </w:rPr>
        <w:t>and all s</w:t>
      </w:r>
      <w:r w:rsidR="00D76C40" w:rsidRPr="00DB6DBA">
        <w:rPr>
          <w:sz w:val="22"/>
          <w:szCs w:val="22"/>
        </w:rPr>
        <w:t>uch Potential Providers have achieved a Minimum Pass Mark</w:t>
      </w:r>
      <w:r w:rsidR="00DB6DBA" w:rsidRPr="00DB6DBA">
        <w:rPr>
          <w:sz w:val="22"/>
          <w:szCs w:val="22"/>
        </w:rPr>
        <w:t xml:space="preserve"> at each quality question</w:t>
      </w:r>
      <w:r w:rsidR="00D76C40" w:rsidRPr="00DB6DBA">
        <w:rPr>
          <w:sz w:val="22"/>
          <w:szCs w:val="22"/>
        </w:rPr>
        <w:t xml:space="preserve"> of </w:t>
      </w:r>
      <w:r w:rsidR="00DB6DBA" w:rsidRPr="00DB6DBA">
        <w:rPr>
          <w:sz w:val="22"/>
          <w:szCs w:val="22"/>
        </w:rPr>
        <w:t xml:space="preserve">50 </w:t>
      </w:r>
      <w:r w:rsidRPr="00DB6DBA">
        <w:rPr>
          <w:sz w:val="22"/>
          <w:szCs w:val="22"/>
        </w:rPr>
        <w:t>or higher</w:t>
      </w:r>
      <w:r w:rsidRPr="007578DC">
        <w:rPr>
          <w:sz w:val="22"/>
          <w:szCs w:val="22"/>
        </w:rPr>
        <w:t>,</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DB6DBA">
        <w:rPr>
          <w:rFonts w:cs="Arial"/>
          <w:sz w:val="22"/>
          <w:szCs w:val="22"/>
        </w:rPr>
        <w:t xml:space="preserve">highest score for the price </w:t>
      </w:r>
      <w:r w:rsidR="007578DC" w:rsidRPr="007578DC">
        <w:rPr>
          <w:rFonts w:cs="Arial"/>
          <w:sz w:val="22"/>
          <w:szCs w:val="22"/>
        </w:rPr>
        <w:t>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1168C0A" w:rsidR="00F12F6D" w:rsidRPr="00C351DF" w:rsidRDefault="00F12F6D" w:rsidP="00DB6DBA">
            <w:pPr>
              <w:pStyle w:val="MarginText"/>
              <w:jc w:val="left"/>
              <w:rPr>
                <w:rFonts w:cs="Arial"/>
                <w:sz w:val="22"/>
                <w:szCs w:val="22"/>
              </w:rPr>
            </w:pPr>
            <w:r w:rsidRPr="00754C1F">
              <w:rPr>
                <w:sz w:val="22"/>
                <w:szCs w:val="22"/>
              </w:rPr>
              <w:t xml:space="preserve">means </w:t>
            </w:r>
            <w:r w:rsidR="00DB6DBA" w:rsidRPr="00DB6DBA">
              <w:rPr>
                <w:sz w:val="22"/>
                <w:szCs w:val="22"/>
              </w:rPr>
              <w:t xml:space="preserve">Cabinet Office </w:t>
            </w:r>
            <w:r w:rsidRPr="00DB6DBA">
              <w:rPr>
                <w:sz w:val="22"/>
                <w:szCs w:val="22"/>
              </w:rPr>
              <w:t xml:space="preserve">as described in </w:t>
            </w:r>
            <w:r w:rsidR="00EF73E6" w:rsidRPr="00DB6DBA">
              <w:rPr>
                <w:sz w:val="22"/>
                <w:szCs w:val="22"/>
              </w:rPr>
              <w:t xml:space="preserve">Section 1.1 </w:t>
            </w:r>
            <w:r w:rsidRPr="00DB6DBA">
              <w:rPr>
                <w:sz w:val="22"/>
                <w:szCs w:val="22"/>
              </w:rPr>
              <w:t xml:space="preserve">whose offices are located at </w:t>
            </w:r>
            <w:r w:rsidR="00DB6DBA" w:rsidRPr="00DB6DBA">
              <w:rPr>
                <w:sz w:val="22"/>
                <w:szCs w:val="22"/>
              </w:rPr>
              <w:t>London</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53ACF95C" w:rsidR="00F12F6D" w:rsidRPr="00DB6DBA" w:rsidRDefault="00DB6DBA" w:rsidP="00DB6DBA">
            <w:pPr>
              <w:pStyle w:val="MarginText"/>
              <w:jc w:val="left"/>
              <w:rPr>
                <w:rFonts w:cs="Arial"/>
                <w:sz w:val="22"/>
                <w:szCs w:val="22"/>
              </w:rPr>
            </w:pPr>
            <w:r w:rsidRPr="00DB6DBA">
              <w:rPr>
                <w:rFonts w:cs="Arial"/>
                <w:sz w:val="22"/>
                <w:szCs w:val="22"/>
              </w:rPr>
              <w:t>Services</w:t>
            </w:r>
          </w:p>
        </w:tc>
        <w:tc>
          <w:tcPr>
            <w:tcW w:w="6015" w:type="dxa"/>
          </w:tcPr>
          <w:p w14:paraId="4A7BA32A" w14:textId="201600FA" w:rsidR="00F12F6D" w:rsidRPr="00DB6DBA" w:rsidRDefault="00F12F6D" w:rsidP="00DB6DBA">
            <w:pPr>
              <w:pStyle w:val="MarginText"/>
              <w:jc w:val="left"/>
              <w:rPr>
                <w:rFonts w:cs="Arial"/>
                <w:sz w:val="22"/>
                <w:szCs w:val="22"/>
              </w:rPr>
            </w:pPr>
            <w:r w:rsidRPr="00DB6DBA">
              <w:rPr>
                <w:rFonts w:cs="Arial"/>
                <w:sz w:val="22"/>
                <w:szCs w:val="22"/>
              </w:rPr>
              <w:t xml:space="preserve">means the </w:t>
            </w:r>
            <w:r w:rsidR="00DB6DBA" w:rsidRPr="00DB6DBA">
              <w:rPr>
                <w:rFonts w:cs="Arial"/>
                <w:sz w:val="22"/>
                <w:szCs w:val="22"/>
              </w:rPr>
              <w:t>services</w:t>
            </w:r>
            <w:r w:rsidRPr="00DB6DBA">
              <w:rPr>
                <w:rFonts w:cs="Arial"/>
                <w:sz w:val="22"/>
                <w:szCs w:val="22"/>
              </w:rPr>
              <w:t xml:space="preserve"> that may be provided by Suppliers, as set out at </w:t>
            </w:r>
            <w:r w:rsidR="00B16E91" w:rsidRPr="00DB6DBA">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4D07DE22" w:rsidR="00F12F6D" w:rsidRPr="00C351DF" w:rsidRDefault="00F12F6D" w:rsidP="00DB6DBA">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DB6DBA">
              <w:rPr>
                <w:rFonts w:cs="Arial"/>
                <w:sz w:val="22"/>
                <w:szCs w:val="22"/>
              </w:rPr>
              <w:t xml:space="preserve">the </w:t>
            </w:r>
            <w:r w:rsidR="00DB6DBA" w:rsidRPr="00DB6DBA">
              <w:rPr>
                <w:rFonts w:cs="Arial"/>
                <w:sz w:val="22"/>
                <w:szCs w:val="22"/>
              </w:rPr>
              <w:t>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363D1949" w:rsidR="00F12F6D" w:rsidRPr="00C351DF" w:rsidRDefault="00F12F6D" w:rsidP="00DB6DBA">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the </w:t>
            </w:r>
            <w:r w:rsidR="00DB6DBA" w:rsidRPr="00DB6DBA">
              <w:rPr>
                <w:rFonts w:cs="Arial"/>
                <w:sz w:val="22"/>
                <w:szCs w:val="22"/>
              </w:rPr>
              <w:t>Services</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8" w14:textId="067F0ABC" w:rsidR="00DB6DBA" w:rsidRPr="00C351DF" w:rsidRDefault="00F12F6D" w:rsidP="00DB6DBA">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r>
              <w:rPr>
                <w:rFonts w:cs="Arial"/>
                <w:sz w:val="22"/>
                <w:szCs w:val="22"/>
              </w:rPr>
              <w:t>)</w:t>
            </w:r>
            <w:r w:rsidRPr="00065ECA" w:rsidDel="00065ECA">
              <w:rPr>
                <w:rFonts w:cs="Arial"/>
                <w:sz w:val="22"/>
                <w:szCs w:val="22"/>
              </w:rPr>
              <w:t xml:space="preserve"> </w:t>
            </w:r>
          </w:p>
          <w:p w14:paraId="4A7BA369" w14:textId="41EFCA22"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38F46" w14:textId="77777777" w:rsidR="008B4F4B" w:rsidRPr="00AE4296" w:rsidRDefault="008B4F4B" w:rsidP="00AE4296">
      <w:pPr>
        <w:spacing w:after="0" w:line="240" w:lineRule="auto"/>
      </w:pPr>
      <w:r>
        <w:separator/>
      </w:r>
    </w:p>
  </w:endnote>
  <w:endnote w:type="continuationSeparator" w:id="0">
    <w:p w14:paraId="55C20276" w14:textId="77777777" w:rsidR="008B4F4B" w:rsidRPr="00AE4296" w:rsidRDefault="008B4F4B" w:rsidP="00AE4296">
      <w:pPr>
        <w:spacing w:after="0" w:line="240" w:lineRule="auto"/>
      </w:pPr>
      <w:r>
        <w:continuationSeparator/>
      </w:r>
    </w:p>
  </w:endnote>
  <w:endnote w:type="continuationNotice" w:id="1">
    <w:p w14:paraId="0CE3A3EE" w14:textId="77777777" w:rsidR="008B4F4B" w:rsidRDefault="008B4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BA71AF" w:rsidRPr="009D0EAE" w:rsidRDefault="00BA71AF"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BA71AF" w:rsidRPr="00BA71AF" w:rsidRDefault="00BA71AF" w:rsidP="00AE4296">
    <w:pPr>
      <w:pStyle w:val="Footer"/>
      <w:pBdr>
        <w:top w:val="single" w:sz="6" w:space="1" w:color="auto"/>
      </w:pBdr>
      <w:tabs>
        <w:tab w:val="right" w:pos="8647"/>
      </w:tabs>
      <w:rPr>
        <w:rFonts w:ascii="Arial" w:hAnsi="Arial" w:cs="Arial"/>
        <w:sz w:val="20"/>
        <w:szCs w:val="20"/>
      </w:rPr>
    </w:pPr>
    <w:r w:rsidRPr="00BA71AF">
      <w:rPr>
        <w:rFonts w:ascii="Arial" w:hAnsi="Arial" w:cs="Arial"/>
        <w:sz w:val="20"/>
        <w:szCs w:val="20"/>
      </w:rPr>
      <w:t>Invitation to Tender</w:t>
    </w:r>
  </w:p>
  <w:p w14:paraId="772AB845" w14:textId="46D3EFF1" w:rsidR="00BA71AF" w:rsidRDefault="00BA71AF" w:rsidP="00AE4296">
    <w:pPr>
      <w:pStyle w:val="Footer"/>
      <w:pBdr>
        <w:top w:val="single" w:sz="6" w:space="1" w:color="auto"/>
      </w:pBdr>
      <w:tabs>
        <w:tab w:val="right" w:pos="8647"/>
      </w:tabs>
      <w:rPr>
        <w:rFonts w:ascii="Arial" w:hAnsi="Arial" w:cs="Arial"/>
        <w:sz w:val="20"/>
        <w:szCs w:val="20"/>
      </w:rPr>
    </w:pPr>
    <w:r w:rsidRPr="00BA71AF">
      <w:rPr>
        <w:rFonts w:ascii="Arial" w:hAnsi="Arial" w:cs="Arial"/>
        <w:sz w:val="20"/>
        <w:szCs w:val="20"/>
      </w:rPr>
      <w:t>Tjay Singh</w:t>
    </w:r>
  </w:p>
  <w:p w14:paraId="265FF3EA" w14:textId="48B5B80C" w:rsidR="00BA71AF" w:rsidRPr="009D0EAE" w:rsidRDefault="00BA71AF"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72DA82A8" w:rsidR="00BA71AF" w:rsidRPr="009D0EAE" w:rsidRDefault="00BA71AF"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sidRPr="00BA71AF">
      <w:rPr>
        <w:rFonts w:ascii="Arial" w:hAnsi="Arial" w:cs="Arial"/>
        <w:sz w:val="20"/>
        <w:szCs w:val="20"/>
      </w:rPr>
      <w:t>30/10/2018</w:t>
    </w:r>
  </w:p>
  <w:p w14:paraId="23416E65" w14:textId="51C19E19" w:rsidR="00BA71AF" w:rsidRPr="009D0EAE" w:rsidRDefault="00BA71AF"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9C410A">
      <w:rPr>
        <w:rFonts w:ascii="Arial" w:hAnsi="Arial" w:cs="Arial"/>
        <w:noProof/>
        <w:sz w:val="20"/>
        <w:szCs w:val="20"/>
      </w:rPr>
      <w:t>2</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07714" w14:textId="77777777" w:rsidR="008B4F4B" w:rsidRPr="00AE4296" w:rsidRDefault="008B4F4B" w:rsidP="00AE4296">
      <w:pPr>
        <w:spacing w:after="0" w:line="240" w:lineRule="auto"/>
      </w:pPr>
      <w:r>
        <w:separator/>
      </w:r>
    </w:p>
  </w:footnote>
  <w:footnote w:type="continuationSeparator" w:id="0">
    <w:p w14:paraId="1860FC20" w14:textId="77777777" w:rsidR="008B4F4B" w:rsidRPr="00AE4296" w:rsidRDefault="008B4F4B" w:rsidP="00AE4296">
      <w:pPr>
        <w:spacing w:after="0" w:line="240" w:lineRule="auto"/>
      </w:pPr>
      <w:r>
        <w:continuationSeparator/>
      </w:r>
    </w:p>
  </w:footnote>
  <w:footnote w:type="continuationNotice" w:id="1">
    <w:p w14:paraId="4C242E5B" w14:textId="77777777" w:rsidR="008B4F4B" w:rsidRDefault="008B4F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BA71AF" w:rsidRPr="009D0EAE" w:rsidRDefault="00BA71AF"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9BDC9EF">
          <wp:simplePos x="0" y="0"/>
          <wp:positionH relativeFrom="column">
            <wp:posOffset>-573236</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BA71AF" w:rsidRPr="00BA71AF" w:rsidRDefault="00BA71AF" w:rsidP="003B7DD7">
    <w:pPr>
      <w:pStyle w:val="Header"/>
      <w:jc w:val="center"/>
      <w:rPr>
        <w:rFonts w:ascii="Arial" w:hAnsi="Arial" w:cs="Arial"/>
      </w:rPr>
    </w:pPr>
    <w:r w:rsidRPr="00BA71AF">
      <w:rPr>
        <w:rFonts w:ascii="Arial" w:hAnsi="Arial" w:cs="Arial"/>
      </w:rPr>
      <w:t xml:space="preserve">Invitation to Tender </w:t>
    </w:r>
  </w:p>
  <w:p w14:paraId="4A7BA398" w14:textId="6D4BE0B8" w:rsidR="00BA71AF" w:rsidRPr="00BA71AF" w:rsidRDefault="00BA71AF" w:rsidP="003B7DD7">
    <w:pPr>
      <w:pStyle w:val="Header"/>
      <w:jc w:val="center"/>
      <w:rPr>
        <w:rFonts w:ascii="Arial" w:hAnsi="Arial" w:cs="Arial"/>
      </w:rPr>
    </w:pPr>
    <w:r w:rsidRPr="00BA71AF">
      <w:rPr>
        <w:rFonts w:ascii="Arial" w:hAnsi="Arial" w:cs="Arial"/>
      </w:rPr>
      <w:t xml:space="preserve">The Provision of E-Learning Module Development for GCS Crisis Communications </w:t>
    </w:r>
  </w:p>
  <w:p w14:paraId="66F3E1C2" w14:textId="7A37AA86" w:rsidR="00BA71AF" w:rsidRPr="000352DC" w:rsidRDefault="00BA71AF" w:rsidP="008B75DF">
    <w:pPr>
      <w:pStyle w:val="Header"/>
      <w:jc w:val="center"/>
      <w:rPr>
        <w:rFonts w:ascii="Arial" w:hAnsi="Arial" w:cs="Arial"/>
      </w:rPr>
    </w:pPr>
    <w:r w:rsidRPr="00BA71AF">
      <w:rPr>
        <w:rFonts w:ascii="Arial" w:hAnsi="Arial" w:cs="Arial"/>
      </w:rPr>
      <w:t>Contract Reference: CCZP18A16</w:t>
    </w:r>
  </w:p>
  <w:p w14:paraId="46BCEF9D" w14:textId="38CDCFE6" w:rsidR="00BA71AF" w:rsidRDefault="00BA71AF" w:rsidP="00A225AA">
    <w:pPr>
      <w:pStyle w:val="Header"/>
      <w:jc w:val="center"/>
      <w:rPr>
        <w:rFonts w:ascii="Arial" w:hAnsi="Arial" w:cs="Arial"/>
        <w:sz w:val="20"/>
        <w:szCs w:val="20"/>
      </w:rPr>
    </w:pPr>
  </w:p>
  <w:p w14:paraId="594134B2" w14:textId="6AE1B134" w:rsidR="00BA71AF" w:rsidRDefault="00BA71AF"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BA71AF" w:rsidRPr="009D0EAE" w:rsidRDefault="00BA71AF"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BA71AF" w:rsidRDefault="00BA71AF">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4703F"/>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4F4B"/>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410A"/>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2112"/>
    <w:rsid w:val="00AC475F"/>
    <w:rsid w:val="00AD4A4F"/>
    <w:rsid w:val="00AE0369"/>
    <w:rsid w:val="00AE044C"/>
    <w:rsid w:val="00AE0DC2"/>
    <w:rsid w:val="00AE14EF"/>
    <w:rsid w:val="00AE1749"/>
    <w:rsid w:val="00AE2764"/>
    <w:rsid w:val="00AE391F"/>
    <w:rsid w:val="00AE4296"/>
    <w:rsid w:val="00AE718B"/>
    <w:rsid w:val="00AE7805"/>
    <w:rsid w:val="00AF0C4A"/>
    <w:rsid w:val="00AF0D1F"/>
    <w:rsid w:val="00AF101E"/>
    <w:rsid w:val="00AF2BC0"/>
    <w:rsid w:val="00AF3320"/>
    <w:rsid w:val="00AF3AD4"/>
    <w:rsid w:val="00B0365F"/>
    <w:rsid w:val="00B0735D"/>
    <w:rsid w:val="00B126E2"/>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A17"/>
    <w:rsid w:val="00BA0C42"/>
    <w:rsid w:val="00BA0E58"/>
    <w:rsid w:val="00BA39F3"/>
    <w:rsid w:val="00BA514C"/>
    <w:rsid w:val="00BA71AF"/>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21B"/>
    <w:rsid w:val="00DB5A80"/>
    <w:rsid w:val="00DB5CC0"/>
    <w:rsid w:val="00DB6DBA"/>
    <w:rsid w:val="00DB6EAF"/>
    <w:rsid w:val="00DC0C25"/>
    <w:rsid w:val="00DD3C7A"/>
    <w:rsid w:val="00DD5E00"/>
    <w:rsid w:val="00DD6B9C"/>
    <w:rsid w:val="00DD72EB"/>
    <w:rsid w:val="00DE49C1"/>
    <w:rsid w:val="00DE51B3"/>
    <w:rsid w:val="00DF0D5B"/>
    <w:rsid w:val="00DF1F5B"/>
    <w:rsid w:val="00DF26EA"/>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30D3"/>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C7DF7"/>
    <w:rsid w:val="00FD0AEF"/>
    <w:rsid w:val="00FD1216"/>
    <w:rsid w:val="00FD15A7"/>
    <w:rsid w:val="00FD31C2"/>
    <w:rsid w:val="00FD3ED5"/>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E677A7-1D06-4231-8C15-ACEA0416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4518</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2018-11-01T14:53:00Z</dcterms:created>
  <dcterms:modified xsi:type="dcterms:W3CDTF">2018-11-01T14:53:00Z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