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E2DC7" w14:textId="77777777" w:rsidR="00F722EB" w:rsidRDefault="00CB6225" w:rsidP="00CD577B">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4F8DFEC4" wp14:editId="1573868A">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77B">
        <w:rPr>
          <w:rFonts w:ascii="Arial" w:hAnsi="Arial" w:cs="Arial"/>
          <w:b/>
          <w:noProof/>
          <w:sz w:val="20"/>
          <w:szCs w:val="20"/>
        </w:rPr>
        <w:tab/>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14:paraId="2C6F06BF" w14:textId="77777777" w:rsidR="007645EE" w:rsidRPr="000F0FDF" w:rsidRDefault="007645EE" w:rsidP="00CD577B">
      <w:pPr>
        <w:rPr>
          <w:rFonts w:ascii="Arial" w:hAnsi="Arial" w:cs="Arial"/>
          <w:b/>
          <w:bCs/>
          <w:noProof/>
        </w:rPr>
      </w:pPr>
    </w:p>
    <w:p w14:paraId="3A628848" w14:textId="77777777" w:rsidR="00760D21" w:rsidRPr="000F0FDF" w:rsidRDefault="00A750E7" w:rsidP="00CD577B">
      <w:pPr>
        <w:rPr>
          <w:rFonts w:ascii="Arial" w:hAnsi="Arial" w:cs="Arial"/>
          <w:b/>
          <w:bCs/>
          <w:noProof/>
        </w:rPr>
      </w:pPr>
      <w:r w:rsidRPr="000F0FDF">
        <w:rPr>
          <w:rFonts w:ascii="Arial" w:hAnsi="Arial" w:cs="Arial"/>
          <w:b/>
          <w:bCs/>
          <w:noProof/>
        </w:rPr>
        <w:t xml:space="preserve">STATEMENT OF SERVICE REQUIREMENTS FOR </w:t>
      </w:r>
      <w:r w:rsidR="005944E7">
        <w:rPr>
          <w:rFonts w:ascii="Arial" w:hAnsi="Arial" w:cs="Arial"/>
          <w:b/>
          <w:bCs/>
          <w:noProof/>
        </w:rPr>
        <w:t xml:space="preserve">PROCUREMENT OF A COUNTERBALANCE  FORK LIST TRUCK (FLT) </w:t>
      </w:r>
      <w:r w:rsidR="000F53A4" w:rsidRPr="000F0FDF">
        <w:rPr>
          <w:rFonts w:ascii="Arial" w:hAnsi="Arial" w:cs="Arial"/>
          <w:b/>
          <w:bCs/>
          <w:noProof/>
        </w:rPr>
        <w:t xml:space="preserve"> </w:t>
      </w:r>
    </w:p>
    <w:p w14:paraId="71130327" w14:textId="77777777" w:rsidR="0099676B" w:rsidRPr="000F0FDF" w:rsidRDefault="0099676B" w:rsidP="00CD577B">
      <w:pPr>
        <w:rPr>
          <w:rFonts w:ascii="Arial" w:hAnsi="Arial" w:cs="Arial"/>
          <w:b/>
          <w:bCs/>
          <w:noProof/>
        </w:rPr>
      </w:pPr>
    </w:p>
    <w:p w14:paraId="016CD693" w14:textId="77777777" w:rsidR="00760D21" w:rsidRPr="000F0FDF" w:rsidRDefault="005944E7" w:rsidP="00CD577B">
      <w:pPr>
        <w:pStyle w:val="Header"/>
        <w:tabs>
          <w:tab w:val="clear" w:pos="4153"/>
          <w:tab w:val="clear" w:pos="8306"/>
        </w:tabs>
        <w:rPr>
          <w:rFonts w:cs="Arial"/>
          <w:b/>
          <w:bCs/>
          <w:noProof/>
          <w:sz w:val="24"/>
        </w:rPr>
      </w:pPr>
      <w:r>
        <w:rPr>
          <w:rFonts w:cs="Arial"/>
          <w:b/>
          <w:bCs/>
          <w:noProof/>
          <w:sz w:val="24"/>
        </w:rPr>
        <w:t>1.</w:t>
      </w:r>
      <w:r>
        <w:rPr>
          <w:rFonts w:cs="Arial"/>
          <w:b/>
          <w:bCs/>
          <w:noProof/>
          <w:sz w:val="24"/>
        </w:rPr>
        <w:tab/>
        <w:t>HEALTH AND SAFETY EXECUTIVE – SCIENCE DIVISION (BUXTON)</w:t>
      </w:r>
    </w:p>
    <w:p w14:paraId="47706BFE" w14:textId="77777777" w:rsidR="005944E7" w:rsidRDefault="005944E7" w:rsidP="005944E7">
      <w:pPr>
        <w:pStyle w:val="NormalWeb"/>
        <w:rPr>
          <w:rFonts w:ascii="Arial" w:hAnsi="Arial" w:cs="Arial"/>
          <w:color w:val="000000"/>
          <w:sz w:val="22"/>
          <w:szCs w:val="22"/>
        </w:rPr>
      </w:pPr>
      <w:r>
        <w:rPr>
          <w:rFonts w:ascii="Arial" w:hAnsi="Arial" w:cs="Arial"/>
          <w:color w:val="000000"/>
          <w:sz w:val="22"/>
          <w:szCs w:val="22"/>
        </w:rPr>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3EEBB7A8" w14:textId="77777777" w:rsidR="005944E7" w:rsidRDefault="005944E7" w:rsidP="005944E7">
      <w:pPr>
        <w:pStyle w:val="NormalWeb"/>
        <w:rPr>
          <w:rFonts w:ascii="Arial" w:hAnsi="Arial" w:cs="Arial"/>
          <w:color w:val="000000"/>
          <w:sz w:val="22"/>
          <w:szCs w:val="22"/>
        </w:rPr>
      </w:pPr>
      <w:r>
        <w:rPr>
          <w:rFonts w:ascii="Arial" w:hAnsi="Arial" w:cs="Arial"/>
          <w:color w:val="000000"/>
          <w:sz w:val="22"/>
          <w:szCs w:val="22"/>
        </w:rPr>
        <w:t>HSE consists of a governing Board comprising of a Chair and ten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and Research Centre is part of HSE`s Science Division. HSE works from over 30 locations throughout Great Britain.</w:t>
      </w:r>
    </w:p>
    <w:p w14:paraId="73F178CD" w14:textId="46D0BFA9" w:rsidR="005944E7" w:rsidRDefault="005944E7" w:rsidP="005944E7">
      <w:pPr>
        <w:pStyle w:val="NormalWeb"/>
        <w:rPr>
          <w:rFonts w:ascii="Arial" w:hAnsi="Arial" w:cs="Arial"/>
          <w:color w:val="000000"/>
          <w:sz w:val="22"/>
          <w:szCs w:val="22"/>
        </w:rPr>
      </w:pPr>
      <w:r>
        <w:rPr>
          <w:rFonts w:ascii="Arial" w:hAnsi="Arial" w:cs="Arial"/>
          <w:color w:val="000000"/>
          <w:sz w:val="22"/>
          <w:szCs w:val="22"/>
        </w:rPr>
        <w:t xml:space="preserve">HSE’s Science and Research Centre is located within a </w:t>
      </w:r>
      <w:r w:rsidR="005F0550">
        <w:rPr>
          <w:rFonts w:ascii="Arial" w:hAnsi="Arial" w:cs="Arial"/>
          <w:color w:val="000000"/>
          <w:sz w:val="22"/>
          <w:szCs w:val="22"/>
        </w:rPr>
        <w:t>550-acre</w:t>
      </w:r>
      <w:r>
        <w:rPr>
          <w:rFonts w:ascii="Arial" w:hAnsi="Arial" w:cs="Arial"/>
          <w:color w:val="000000"/>
          <w:sz w:val="22"/>
          <w:szCs w:val="22"/>
        </w:rPr>
        <w:t xml:space="preserve"> site near Buxton in Derbyshire, and employs a circa 420 people including scientists, engineers, health professionals, technical specialists. Its capabilities comprise of a range of topics including, Health solutions, Risk and Human Factors, Fire, Explosion and Process Safety, occupational and human health, specialist photographic and technical services.</w:t>
      </w:r>
    </w:p>
    <w:p w14:paraId="11B44956" w14:textId="77777777" w:rsidR="005944E7" w:rsidRDefault="005944E7" w:rsidP="005944E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These services include;</w:t>
      </w:r>
    </w:p>
    <w:p w14:paraId="4C6E1B45"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Validation and Certification</w:t>
      </w:r>
    </w:p>
    <w:p w14:paraId="3718F44B"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Research and Development</w:t>
      </w:r>
    </w:p>
    <w:p w14:paraId="5360ACFF"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Environmental and Biological Monitoring</w:t>
      </w:r>
    </w:p>
    <w:p w14:paraId="3ED9A4FA"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Specialist Advice and Consultancy</w:t>
      </w:r>
    </w:p>
    <w:p w14:paraId="3E9AEBB4"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Forensic Investigation into causes of accidents </w:t>
      </w:r>
    </w:p>
    <w:p w14:paraId="58512CE9" w14:textId="77777777" w:rsidR="00760D21" w:rsidRPr="000F0FDF" w:rsidRDefault="00760D21" w:rsidP="00CD577B">
      <w:pPr>
        <w:pStyle w:val="Header"/>
        <w:tabs>
          <w:tab w:val="clear" w:pos="4153"/>
          <w:tab w:val="clear" w:pos="8306"/>
        </w:tabs>
        <w:rPr>
          <w:rFonts w:cs="Arial"/>
          <w:noProof/>
          <w:sz w:val="24"/>
        </w:rPr>
      </w:pPr>
    </w:p>
    <w:p w14:paraId="3D34BC4A" w14:textId="77777777" w:rsidR="00760D21" w:rsidRPr="000F0FDF" w:rsidRDefault="007645EE" w:rsidP="00CD577B">
      <w:pPr>
        <w:pStyle w:val="Header"/>
        <w:tabs>
          <w:tab w:val="clear" w:pos="4153"/>
          <w:tab w:val="clear" w:pos="8306"/>
        </w:tabs>
        <w:rPr>
          <w:rFonts w:cs="Arial"/>
          <w:b/>
          <w:bCs/>
          <w:noProof/>
          <w:sz w:val="24"/>
        </w:rPr>
      </w:pPr>
      <w:r w:rsidRPr="000F0FDF">
        <w:rPr>
          <w:rFonts w:cs="Arial"/>
          <w:b/>
          <w:bCs/>
          <w:noProof/>
          <w:sz w:val="24"/>
        </w:rPr>
        <w:t>2.</w:t>
      </w:r>
      <w:r w:rsidRPr="000F0FDF">
        <w:rPr>
          <w:rFonts w:cs="Arial"/>
          <w:b/>
          <w:bCs/>
          <w:noProof/>
          <w:sz w:val="24"/>
        </w:rPr>
        <w:tab/>
      </w:r>
      <w:r w:rsidR="00760D21" w:rsidRPr="000F0FDF">
        <w:rPr>
          <w:rFonts w:cs="Arial"/>
          <w:b/>
          <w:bCs/>
          <w:noProof/>
          <w:sz w:val="24"/>
        </w:rPr>
        <w:t>BACKGROUND TO THE PROJECT</w:t>
      </w:r>
      <w:r w:rsidR="0099676B" w:rsidRPr="000F0FDF">
        <w:rPr>
          <w:rFonts w:cs="Arial"/>
          <w:b/>
          <w:bCs/>
          <w:noProof/>
          <w:sz w:val="24"/>
        </w:rPr>
        <w:t xml:space="preserve"> </w:t>
      </w:r>
    </w:p>
    <w:p w14:paraId="2B282DF6" w14:textId="77777777" w:rsidR="00CC1EE8" w:rsidRDefault="00CC1EE8" w:rsidP="00CC1EE8">
      <w:pPr>
        <w:spacing w:after="200" w:line="276" w:lineRule="auto"/>
        <w:rPr>
          <w:rFonts w:ascii="Arial" w:hAnsi="Arial" w:cs="Arial"/>
          <w:sz w:val="22"/>
          <w:szCs w:val="22"/>
        </w:rPr>
      </w:pPr>
    </w:p>
    <w:p w14:paraId="3F78105B" w14:textId="053867A0" w:rsidR="00CC1EE8" w:rsidRPr="00FA25E1" w:rsidRDefault="00CE0AA5" w:rsidP="00CC1EE8">
      <w:pPr>
        <w:spacing w:after="200" w:line="276" w:lineRule="auto"/>
        <w:rPr>
          <w:rFonts w:ascii="Arial" w:hAnsi="Arial" w:cs="Arial"/>
          <w:sz w:val="22"/>
          <w:szCs w:val="22"/>
        </w:rPr>
      </w:pPr>
      <w:r>
        <w:rPr>
          <w:rFonts w:ascii="Arial" w:hAnsi="Arial" w:cs="Arial"/>
          <w:sz w:val="22"/>
          <w:szCs w:val="22"/>
        </w:rPr>
        <w:t>A Counterbalance</w:t>
      </w:r>
      <w:r w:rsidR="00B1731E">
        <w:rPr>
          <w:rFonts w:ascii="Arial" w:hAnsi="Arial" w:cs="Arial"/>
          <w:sz w:val="22"/>
          <w:szCs w:val="22"/>
        </w:rPr>
        <w:t xml:space="preserve"> Fork List Truck is an essential</w:t>
      </w:r>
      <w:r>
        <w:rPr>
          <w:rFonts w:ascii="Arial" w:hAnsi="Arial" w:cs="Arial"/>
          <w:sz w:val="22"/>
          <w:szCs w:val="22"/>
        </w:rPr>
        <w:t xml:space="preserve"> item of kit</w:t>
      </w:r>
      <w:r w:rsidR="00FC1A0F">
        <w:rPr>
          <w:rFonts w:ascii="Arial" w:hAnsi="Arial" w:cs="Arial"/>
          <w:sz w:val="22"/>
          <w:szCs w:val="22"/>
        </w:rPr>
        <w:t>,</w:t>
      </w:r>
      <w:r>
        <w:rPr>
          <w:rFonts w:ascii="Arial" w:hAnsi="Arial" w:cs="Arial"/>
          <w:sz w:val="22"/>
          <w:szCs w:val="22"/>
        </w:rPr>
        <w:t xml:space="preserve"> enabling the </w:t>
      </w:r>
      <w:r w:rsidR="008900D5">
        <w:rPr>
          <w:rFonts w:ascii="Arial" w:hAnsi="Arial" w:cs="Arial"/>
          <w:sz w:val="22"/>
          <w:szCs w:val="22"/>
        </w:rPr>
        <w:t xml:space="preserve">lifting &amp; </w:t>
      </w:r>
      <w:r>
        <w:rPr>
          <w:rFonts w:ascii="Arial" w:hAnsi="Arial" w:cs="Arial"/>
          <w:sz w:val="22"/>
          <w:szCs w:val="22"/>
        </w:rPr>
        <w:t xml:space="preserve">transportation of items </w:t>
      </w:r>
      <w:r w:rsidR="00FC1A0F">
        <w:rPr>
          <w:rFonts w:ascii="Arial" w:hAnsi="Arial" w:cs="Arial"/>
          <w:sz w:val="22"/>
          <w:szCs w:val="22"/>
        </w:rPr>
        <w:t>in support of</w:t>
      </w:r>
      <w:r w:rsidR="00CC1EE8" w:rsidRPr="00CC1EE8">
        <w:rPr>
          <w:rFonts w:ascii="Arial" w:hAnsi="Arial" w:cs="Arial"/>
          <w:sz w:val="22"/>
          <w:szCs w:val="22"/>
        </w:rPr>
        <w:t xml:space="preserve"> activities for commercial, incident and general site work.</w:t>
      </w:r>
      <w:r w:rsidR="00CC1EE8">
        <w:rPr>
          <w:rFonts w:ascii="Arial" w:hAnsi="Arial" w:cs="Arial"/>
          <w:sz w:val="22"/>
          <w:szCs w:val="22"/>
        </w:rPr>
        <w:t xml:space="preserve"> </w:t>
      </w:r>
    </w:p>
    <w:p w14:paraId="500A0DF8" w14:textId="18027254" w:rsidR="008A22CB" w:rsidRDefault="00CC1EE8" w:rsidP="005C47E0">
      <w:pPr>
        <w:spacing w:after="200" w:line="276" w:lineRule="auto"/>
        <w:rPr>
          <w:rFonts w:cs="Arial"/>
          <w:iCs/>
          <w:noProof/>
        </w:rPr>
      </w:pPr>
      <w:r w:rsidRPr="00CC1EE8">
        <w:rPr>
          <w:rFonts w:ascii="Arial" w:eastAsiaTheme="minorHAnsi" w:hAnsi="Arial" w:cs="Arial"/>
          <w:sz w:val="22"/>
          <w:szCs w:val="22"/>
        </w:rPr>
        <w:t>We are seeking to replace</w:t>
      </w:r>
      <w:r w:rsidR="00A630E8">
        <w:rPr>
          <w:rFonts w:ascii="Arial" w:eastAsiaTheme="minorHAnsi" w:hAnsi="Arial" w:cs="Arial"/>
          <w:sz w:val="22"/>
          <w:szCs w:val="22"/>
        </w:rPr>
        <w:t xml:space="preserve"> our </w:t>
      </w:r>
      <w:r w:rsidR="00A97229">
        <w:rPr>
          <w:rFonts w:ascii="Arial" w:eastAsiaTheme="minorHAnsi" w:hAnsi="Arial" w:cs="Arial"/>
          <w:sz w:val="22"/>
          <w:szCs w:val="22"/>
        </w:rPr>
        <w:t>existing FLT</w:t>
      </w:r>
      <w:r w:rsidRPr="00CC1EE8">
        <w:rPr>
          <w:rFonts w:ascii="Arial" w:eastAsiaTheme="minorHAnsi" w:hAnsi="Arial" w:cs="Arial"/>
          <w:sz w:val="22"/>
          <w:szCs w:val="22"/>
        </w:rPr>
        <w:t xml:space="preserve"> wi</w:t>
      </w:r>
      <w:r w:rsidR="00FA25E1">
        <w:rPr>
          <w:rFonts w:ascii="Arial" w:eastAsiaTheme="minorHAnsi" w:hAnsi="Arial" w:cs="Arial"/>
          <w:sz w:val="22"/>
          <w:szCs w:val="22"/>
        </w:rPr>
        <w:t xml:space="preserve">th a </w:t>
      </w:r>
      <w:r w:rsidR="00FA25E1" w:rsidRPr="005C47E0">
        <w:rPr>
          <w:rFonts w:ascii="Arial" w:eastAsiaTheme="minorHAnsi" w:hAnsi="Arial" w:cs="Arial"/>
          <w:sz w:val="22"/>
          <w:szCs w:val="22"/>
          <w:u w:val="single"/>
        </w:rPr>
        <w:t xml:space="preserve">new </w:t>
      </w:r>
      <w:r w:rsidR="00234724" w:rsidRPr="005C47E0">
        <w:rPr>
          <w:rFonts w:ascii="Arial" w:eastAsiaTheme="minorHAnsi" w:hAnsi="Arial" w:cs="Arial"/>
          <w:sz w:val="22"/>
          <w:szCs w:val="22"/>
          <w:u w:val="single"/>
        </w:rPr>
        <w:t>o</w:t>
      </w:r>
      <w:r w:rsidR="00234724">
        <w:rPr>
          <w:rFonts w:ascii="Arial" w:eastAsiaTheme="minorHAnsi" w:hAnsi="Arial" w:cs="Arial"/>
          <w:sz w:val="22"/>
          <w:szCs w:val="22"/>
          <w:u w:val="single"/>
        </w:rPr>
        <w:t xml:space="preserve">r </w:t>
      </w:r>
      <w:r w:rsidR="00234724" w:rsidRPr="00234724">
        <w:rPr>
          <w:rFonts w:ascii="Arial" w:eastAsiaTheme="minorHAnsi" w:hAnsi="Arial" w:cs="Arial"/>
          <w:sz w:val="22"/>
          <w:szCs w:val="22"/>
          <w:u w:val="single"/>
        </w:rPr>
        <w:t>used</w:t>
      </w:r>
      <w:r w:rsidR="00234724">
        <w:rPr>
          <w:rFonts w:ascii="Arial" w:eastAsiaTheme="minorHAnsi" w:hAnsi="Arial" w:cs="Arial"/>
          <w:sz w:val="22"/>
          <w:szCs w:val="22"/>
        </w:rPr>
        <w:t xml:space="preserve"> </w:t>
      </w:r>
      <w:r w:rsidR="00FA25E1" w:rsidRPr="00234724">
        <w:rPr>
          <w:rFonts w:ascii="Arial" w:eastAsiaTheme="minorHAnsi" w:hAnsi="Arial" w:cs="Arial"/>
          <w:sz w:val="22"/>
          <w:szCs w:val="22"/>
        </w:rPr>
        <w:t>machine</w:t>
      </w:r>
      <w:r w:rsidR="00FA25E1">
        <w:rPr>
          <w:rFonts w:ascii="Arial" w:eastAsiaTheme="minorHAnsi" w:hAnsi="Arial" w:cs="Arial"/>
          <w:sz w:val="22"/>
          <w:szCs w:val="22"/>
        </w:rPr>
        <w:t xml:space="preserve"> with specific </w:t>
      </w:r>
      <w:r w:rsidR="00ED4D3F">
        <w:rPr>
          <w:rFonts w:ascii="Arial" w:eastAsiaTheme="minorHAnsi" w:hAnsi="Arial" w:cs="Arial"/>
          <w:sz w:val="22"/>
          <w:szCs w:val="22"/>
        </w:rPr>
        <w:t xml:space="preserve">lifting </w:t>
      </w:r>
      <w:r w:rsidR="00FA25E1">
        <w:rPr>
          <w:rFonts w:ascii="Arial" w:eastAsiaTheme="minorHAnsi" w:hAnsi="Arial" w:cs="Arial"/>
          <w:sz w:val="22"/>
          <w:szCs w:val="22"/>
        </w:rPr>
        <w:t>capabilities</w:t>
      </w:r>
      <w:r w:rsidR="005C47E0">
        <w:rPr>
          <w:rFonts w:ascii="Arial" w:eastAsiaTheme="minorHAnsi" w:hAnsi="Arial" w:cs="Arial"/>
          <w:sz w:val="22"/>
          <w:szCs w:val="22"/>
        </w:rPr>
        <w:t xml:space="preserve"> and safety features.</w:t>
      </w:r>
    </w:p>
    <w:p w14:paraId="2CC6BC43" w14:textId="77777777" w:rsidR="00857108" w:rsidRPr="000F0FDF" w:rsidRDefault="00857108" w:rsidP="00CD577B">
      <w:pPr>
        <w:pStyle w:val="Header"/>
        <w:tabs>
          <w:tab w:val="clear" w:pos="4153"/>
          <w:tab w:val="clear" w:pos="8306"/>
        </w:tabs>
        <w:ind w:left="720" w:hanging="720"/>
        <w:rPr>
          <w:rFonts w:cs="Arial"/>
          <w:iCs/>
          <w:noProof/>
          <w:sz w:val="24"/>
        </w:rPr>
      </w:pPr>
    </w:p>
    <w:p w14:paraId="5F310FA9" w14:textId="77777777" w:rsidR="00CA0F1B" w:rsidRPr="00857108" w:rsidRDefault="007645EE" w:rsidP="00857108">
      <w:pPr>
        <w:pStyle w:val="Header"/>
        <w:tabs>
          <w:tab w:val="clear" w:pos="4153"/>
          <w:tab w:val="clear" w:pos="8306"/>
          <w:tab w:val="left" w:pos="720"/>
        </w:tabs>
        <w:ind w:left="720" w:hanging="720"/>
        <w:rPr>
          <w:rFonts w:cs="Arial"/>
          <w:b/>
          <w:bCs/>
          <w:noProof/>
          <w:sz w:val="24"/>
        </w:rPr>
      </w:pPr>
      <w:r w:rsidRPr="000F0FDF">
        <w:rPr>
          <w:rFonts w:cs="Arial"/>
          <w:b/>
          <w:bCs/>
          <w:noProof/>
          <w:sz w:val="24"/>
        </w:rPr>
        <w:t>3.</w:t>
      </w:r>
      <w:r w:rsidRPr="000F0FDF">
        <w:rPr>
          <w:rFonts w:cs="Arial"/>
          <w:b/>
          <w:bCs/>
          <w:noProof/>
          <w:sz w:val="24"/>
        </w:rPr>
        <w:tab/>
      </w:r>
      <w:r w:rsidR="00857108">
        <w:rPr>
          <w:rFonts w:cs="Arial"/>
          <w:b/>
          <w:bCs/>
          <w:noProof/>
          <w:sz w:val="24"/>
        </w:rPr>
        <w:t>SPECIFICATION</w:t>
      </w:r>
      <w:r w:rsidR="00F468F1">
        <w:rPr>
          <w:rFonts w:cs="Arial"/>
          <w:b/>
          <w:bCs/>
          <w:noProof/>
          <w:sz w:val="24"/>
        </w:rPr>
        <w:t xml:space="preserve"> OF THE EQUIPMENT REQUIREMENTS</w:t>
      </w:r>
    </w:p>
    <w:p w14:paraId="78329E82" w14:textId="77777777" w:rsidR="00F722EB" w:rsidRDefault="00F722EB" w:rsidP="00CD577B">
      <w:pPr>
        <w:pStyle w:val="Header"/>
        <w:tabs>
          <w:tab w:val="clear" w:pos="4153"/>
          <w:tab w:val="clear" w:pos="8306"/>
          <w:tab w:val="left" w:pos="0"/>
        </w:tabs>
        <w:rPr>
          <w:rFonts w:cs="Arial"/>
          <w:b/>
          <w:iCs/>
          <w:noProof/>
          <w:szCs w:val="22"/>
        </w:rPr>
      </w:pPr>
    </w:p>
    <w:p w14:paraId="48F7D271" w14:textId="77777777" w:rsidR="00F468F1" w:rsidRPr="008A22CB" w:rsidRDefault="00F468F1" w:rsidP="00F468F1">
      <w:pPr>
        <w:rPr>
          <w:rFonts w:ascii="Arial" w:eastAsiaTheme="minorHAnsi" w:hAnsi="Arial" w:cs="Arial"/>
          <w:sz w:val="22"/>
          <w:szCs w:val="22"/>
        </w:rPr>
      </w:pPr>
      <w:r w:rsidRPr="008A22CB">
        <w:rPr>
          <w:rFonts w:ascii="Arial" w:eastAsiaTheme="minorHAnsi" w:hAnsi="Arial" w:cs="Arial"/>
          <w:sz w:val="22"/>
          <w:szCs w:val="22"/>
        </w:rPr>
        <w:t xml:space="preserve">Counterbalance Forklift Specification </w:t>
      </w:r>
    </w:p>
    <w:p w14:paraId="66512492" w14:textId="77777777" w:rsidR="00F468F1" w:rsidRPr="008A22CB" w:rsidRDefault="00F468F1" w:rsidP="00F468F1">
      <w:pPr>
        <w:rPr>
          <w:rFonts w:ascii="Arial" w:eastAsiaTheme="minorHAnsi" w:hAnsi="Arial" w:cs="Arial"/>
          <w:sz w:val="22"/>
          <w:szCs w:val="22"/>
        </w:rPr>
      </w:pPr>
    </w:p>
    <w:p w14:paraId="51F4E7FA" w14:textId="5CCF2E60" w:rsidR="00F468F1" w:rsidRDefault="00F468F1" w:rsidP="00F468F1">
      <w:pPr>
        <w:rPr>
          <w:rFonts w:ascii="Arial" w:eastAsiaTheme="minorHAnsi" w:hAnsi="Arial" w:cs="Arial"/>
          <w:b/>
          <w:sz w:val="22"/>
          <w:szCs w:val="22"/>
        </w:rPr>
      </w:pPr>
      <w:r w:rsidRPr="008A22CB">
        <w:rPr>
          <w:rFonts w:ascii="Arial" w:eastAsiaTheme="minorHAnsi" w:hAnsi="Arial" w:cs="Arial"/>
          <w:b/>
          <w:sz w:val="22"/>
          <w:szCs w:val="22"/>
        </w:rPr>
        <w:t xml:space="preserve">Critical </w:t>
      </w:r>
    </w:p>
    <w:p w14:paraId="13330992" w14:textId="77777777" w:rsidR="003A4731" w:rsidRPr="008A22CB" w:rsidRDefault="003A4731" w:rsidP="00F468F1">
      <w:pPr>
        <w:rPr>
          <w:rFonts w:ascii="Arial" w:eastAsiaTheme="minorHAnsi" w:hAnsi="Arial" w:cs="Arial"/>
          <w:b/>
          <w:sz w:val="22"/>
          <w:szCs w:val="22"/>
        </w:rPr>
      </w:pPr>
    </w:p>
    <w:p w14:paraId="74A0BADC" w14:textId="672D4772" w:rsidR="0076083A" w:rsidRDefault="00F468F1" w:rsidP="0076083A">
      <w:pPr>
        <w:rPr>
          <w:rFonts w:ascii="Arial" w:eastAsiaTheme="minorHAnsi" w:hAnsi="Arial" w:cs="Arial"/>
          <w:sz w:val="22"/>
          <w:szCs w:val="22"/>
        </w:rPr>
      </w:pPr>
      <w:r w:rsidRPr="008A22CB">
        <w:rPr>
          <w:rFonts w:ascii="Arial" w:eastAsiaTheme="minorHAnsi" w:hAnsi="Arial" w:cs="Arial"/>
          <w:sz w:val="22"/>
          <w:szCs w:val="22"/>
        </w:rPr>
        <w:t>The FLT must be able to</w:t>
      </w:r>
      <w:r w:rsidR="0076083A">
        <w:rPr>
          <w:rFonts w:ascii="Arial" w:eastAsiaTheme="minorHAnsi" w:hAnsi="Arial" w:cs="Arial"/>
          <w:sz w:val="22"/>
          <w:szCs w:val="22"/>
        </w:rPr>
        <w:t>:</w:t>
      </w:r>
    </w:p>
    <w:p w14:paraId="593044EA" w14:textId="77777777" w:rsidR="0076083A" w:rsidRDefault="0076083A" w:rsidP="0076083A">
      <w:pPr>
        <w:ind w:left="720"/>
        <w:contextualSpacing/>
        <w:rPr>
          <w:rFonts w:ascii="Arial" w:eastAsiaTheme="minorHAnsi" w:hAnsi="Arial" w:cs="Arial"/>
          <w:sz w:val="22"/>
          <w:szCs w:val="22"/>
        </w:rPr>
      </w:pPr>
    </w:p>
    <w:p w14:paraId="0EC1B3E6" w14:textId="0F84736C" w:rsidR="00112D5C" w:rsidRDefault="00F468F1" w:rsidP="00F468F1">
      <w:pPr>
        <w:numPr>
          <w:ilvl w:val="0"/>
          <w:numId w:val="40"/>
        </w:numPr>
        <w:contextualSpacing/>
        <w:rPr>
          <w:rFonts w:ascii="Arial" w:eastAsiaTheme="minorHAnsi" w:hAnsi="Arial" w:cs="Arial"/>
          <w:sz w:val="22"/>
          <w:szCs w:val="22"/>
        </w:rPr>
      </w:pPr>
      <w:r w:rsidRPr="008A22CB">
        <w:rPr>
          <w:rFonts w:ascii="Arial" w:eastAsiaTheme="minorHAnsi" w:hAnsi="Arial" w:cs="Arial"/>
          <w:sz w:val="22"/>
          <w:szCs w:val="22"/>
        </w:rPr>
        <w:t xml:space="preserve">Lift </w:t>
      </w:r>
      <w:r w:rsidR="00317F67">
        <w:rPr>
          <w:rFonts w:ascii="Arial" w:eastAsiaTheme="minorHAnsi" w:hAnsi="Arial" w:cs="Arial"/>
          <w:sz w:val="22"/>
          <w:szCs w:val="22"/>
        </w:rPr>
        <w:t>between 2.0 and 2.5</w:t>
      </w:r>
      <w:r w:rsidR="00887967">
        <w:rPr>
          <w:rFonts w:ascii="Arial" w:eastAsiaTheme="minorHAnsi" w:hAnsi="Arial" w:cs="Arial"/>
          <w:sz w:val="22"/>
          <w:szCs w:val="22"/>
        </w:rPr>
        <w:t xml:space="preserve"> tonnes </w:t>
      </w:r>
      <w:r w:rsidRPr="008A22CB">
        <w:rPr>
          <w:rFonts w:ascii="Arial" w:eastAsiaTheme="minorHAnsi" w:hAnsi="Arial" w:cs="Arial"/>
          <w:sz w:val="22"/>
          <w:szCs w:val="22"/>
        </w:rPr>
        <w:t xml:space="preserve">to </w:t>
      </w:r>
      <w:r w:rsidR="0076083A">
        <w:rPr>
          <w:rFonts w:ascii="Arial" w:eastAsiaTheme="minorHAnsi" w:hAnsi="Arial" w:cs="Arial"/>
          <w:sz w:val="22"/>
          <w:szCs w:val="22"/>
        </w:rPr>
        <w:t>a height of 4m</w:t>
      </w:r>
    </w:p>
    <w:p w14:paraId="0B6BACCC" w14:textId="5BBBA1FA" w:rsidR="00A84085" w:rsidRDefault="00A84085" w:rsidP="00F468F1">
      <w:pPr>
        <w:rPr>
          <w:rFonts w:ascii="Arial" w:eastAsiaTheme="minorHAnsi" w:hAnsi="Arial" w:cs="Arial"/>
          <w:sz w:val="20"/>
          <w:szCs w:val="20"/>
        </w:rPr>
      </w:pPr>
    </w:p>
    <w:p w14:paraId="4841D873" w14:textId="77777777" w:rsidR="00317F67" w:rsidRDefault="00317F67" w:rsidP="00F468F1">
      <w:pPr>
        <w:rPr>
          <w:rFonts w:ascii="Arial" w:eastAsiaTheme="minorHAnsi" w:hAnsi="Arial" w:cs="Arial"/>
          <w:sz w:val="20"/>
          <w:szCs w:val="20"/>
        </w:rPr>
      </w:pPr>
    </w:p>
    <w:p w14:paraId="69A692EB" w14:textId="6118B1D9" w:rsidR="0059422F" w:rsidRPr="00A84085" w:rsidRDefault="0059422F" w:rsidP="00F468F1">
      <w:pPr>
        <w:rPr>
          <w:rFonts w:ascii="Arial" w:eastAsiaTheme="minorHAnsi" w:hAnsi="Arial" w:cs="Arial"/>
          <w:sz w:val="22"/>
          <w:szCs w:val="22"/>
        </w:rPr>
      </w:pPr>
      <w:r w:rsidRPr="00A84085">
        <w:rPr>
          <w:rFonts w:ascii="Arial" w:eastAsiaTheme="minorHAnsi" w:hAnsi="Arial" w:cs="Arial"/>
          <w:sz w:val="22"/>
          <w:szCs w:val="22"/>
        </w:rPr>
        <w:lastRenderedPageBreak/>
        <w:t xml:space="preserve">Specification </w:t>
      </w:r>
      <w:r w:rsidR="00BC6696" w:rsidRPr="00A84085">
        <w:rPr>
          <w:rFonts w:ascii="Arial" w:eastAsiaTheme="minorHAnsi" w:hAnsi="Arial" w:cs="Arial"/>
          <w:sz w:val="22"/>
          <w:szCs w:val="22"/>
        </w:rPr>
        <w:t>Requirements</w:t>
      </w:r>
    </w:p>
    <w:p w14:paraId="365F3A9B" w14:textId="77777777" w:rsidR="0059422F" w:rsidRPr="00F468F1" w:rsidRDefault="0059422F" w:rsidP="00F468F1">
      <w:pPr>
        <w:rPr>
          <w:rFonts w:asciiTheme="minorHAnsi" w:eastAsiaTheme="minorHAnsi" w:hAnsiTheme="minorHAnsi" w:cstheme="minorBidi"/>
          <w:sz w:val="20"/>
          <w:szCs w:val="20"/>
        </w:rPr>
      </w:pPr>
    </w:p>
    <w:tbl>
      <w:tblPr>
        <w:tblStyle w:val="TableGrid3"/>
        <w:tblW w:w="8496" w:type="dxa"/>
        <w:tblLook w:val="04A0" w:firstRow="1" w:lastRow="0" w:firstColumn="1" w:lastColumn="0" w:noHBand="0" w:noVBand="1"/>
      </w:tblPr>
      <w:tblGrid>
        <w:gridCol w:w="1918"/>
        <w:gridCol w:w="6578"/>
      </w:tblGrid>
      <w:tr w:rsidR="00F468F1" w:rsidRPr="008A22CB" w14:paraId="0EB4389E" w14:textId="77777777" w:rsidTr="008A22CB">
        <w:trPr>
          <w:trHeight w:val="224"/>
        </w:trPr>
        <w:tc>
          <w:tcPr>
            <w:tcW w:w="1918" w:type="dxa"/>
          </w:tcPr>
          <w:p w14:paraId="7E582219" w14:textId="77777777" w:rsidR="00F468F1" w:rsidRPr="008A22CB" w:rsidRDefault="00F468F1" w:rsidP="00F468F1">
            <w:pPr>
              <w:rPr>
                <w:rFonts w:ascii="Arial" w:hAnsi="Arial" w:cs="Arial"/>
                <w:b/>
                <w:sz w:val="18"/>
                <w:szCs w:val="18"/>
              </w:rPr>
            </w:pPr>
            <w:r w:rsidRPr="008A22CB">
              <w:rPr>
                <w:rFonts w:ascii="Arial" w:hAnsi="Arial" w:cs="Arial"/>
                <w:b/>
                <w:sz w:val="18"/>
                <w:szCs w:val="18"/>
              </w:rPr>
              <w:t>Basic Information</w:t>
            </w:r>
          </w:p>
        </w:tc>
        <w:tc>
          <w:tcPr>
            <w:tcW w:w="6578" w:type="dxa"/>
          </w:tcPr>
          <w:p w14:paraId="16211877" w14:textId="77777777" w:rsidR="00F468F1" w:rsidRPr="008A22CB" w:rsidRDefault="00F468F1" w:rsidP="00F468F1">
            <w:pPr>
              <w:rPr>
                <w:rFonts w:ascii="Arial" w:hAnsi="Arial" w:cs="Arial"/>
                <w:b/>
                <w:sz w:val="18"/>
                <w:szCs w:val="18"/>
              </w:rPr>
            </w:pPr>
            <w:r w:rsidRPr="008A22CB">
              <w:rPr>
                <w:rFonts w:ascii="Arial" w:hAnsi="Arial" w:cs="Arial"/>
                <w:b/>
                <w:sz w:val="18"/>
                <w:szCs w:val="18"/>
              </w:rPr>
              <w:t>Detailed Specification</w:t>
            </w:r>
          </w:p>
        </w:tc>
      </w:tr>
      <w:tr w:rsidR="00F468F1" w:rsidRPr="008A22CB" w14:paraId="66BC3C17" w14:textId="77777777" w:rsidTr="008A22CB">
        <w:trPr>
          <w:trHeight w:val="1113"/>
        </w:trPr>
        <w:tc>
          <w:tcPr>
            <w:tcW w:w="1918" w:type="dxa"/>
          </w:tcPr>
          <w:p w14:paraId="44CB199E" w14:textId="77777777" w:rsidR="00F468F1" w:rsidRPr="008A22CB" w:rsidRDefault="00F468F1" w:rsidP="00F468F1">
            <w:pPr>
              <w:rPr>
                <w:rFonts w:ascii="Arial" w:hAnsi="Arial" w:cs="Arial"/>
                <w:sz w:val="18"/>
                <w:szCs w:val="18"/>
              </w:rPr>
            </w:pPr>
            <w:r w:rsidRPr="008A22CB">
              <w:rPr>
                <w:rFonts w:ascii="Arial" w:hAnsi="Arial" w:cs="Arial"/>
                <w:sz w:val="18"/>
                <w:szCs w:val="18"/>
              </w:rPr>
              <w:t>Speed Control</w:t>
            </w:r>
          </w:p>
        </w:tc>
        <w:tc>
          <w:tcPr>
            <w:tcW w:w="6578" w:type="dxa"/>
          </w:tcPr>
          <w:p w14:paraId="7D48593D" w14:textId="07E4C1B1" w:rsidR="00E84C9E" w:rsidRPr="008A22CB" w:rsidRDefault="00F468F1" w:rsidP="00E84C9E">
            <w:pPr>
              <w:rPr>
                <w:rFonts w:ascii="Arial" w:hAnsi="Arial" w:cs="Arial"/>
                <w:sz w:val="18"/>
                <w:szCs w:val="18"/>
              </w:rPr>
            </w:pPr>
            <w:r w:rsidRPr="008A22CB">
              <w:rPr>
                <w:rFonts w:ascii="Arial" w:hAnsi="Arial" w:cs="Arial"/>
                <w:sz w:val="18"/>
                <w:szCs w:val="18"/>
              </w:rPr>
              <w:t>Drive control feature, automatic speed control when cornering</w:t>
            </w:r>
          </w:p>
          <w:p w14:paraId="5B94638F" w14:textId="2C0E9D8E" w:rsidR="00F468F1" w:rsidRPr="008A22CB" w:rsidRDefault="00F468F1" w:rsidP="00F468F1">
            <w:pPr>
              <w:rPr>
                <w:rFonts w:ascii="Arial" w:hAnsi="Arial" w:cs="Arial"/>
                <w:sz w:val="18"/>
                <w:szCs w:val="18"/>
              </w:rPr>
            </w:pPr>
          </w:p>
        </w:tc>
      </w:tr>
      <w:tr w:rsidR="00F468F1" w:rsidRPr="008A22CB" w14:paraId="6F40448F" w14:textId="77777777" w:rsidTr="008A22CB">
        <w:trPr>
          <w:trHeight w:val="224"/>
        </w:trPr>
        <w:tc>
          <w:tcPr>
            <w:tcW w:w="1918" w:type="dxa"/>
          </w:tcPr>
          <w:p w14:paraId="7CE88E53" w14:textId="77777777" w:rsidR="00F468F1" w:rsidRPr="008A22CB" w:rsidRDefault="00F468F1" w:rsidP="00F468F1">
            <w:pPr>
              <w:rPr>
                <w:rFonts w:ascii="Arial" w:hAnsi="Arial" w:cs="Arial"/>
                <w:sz w:val="18"/>
                <w:szCs w:val="18"/>
              </w:rPr>
            </w:pPr>
            <w:r w:rsidRPr="008A22CB">
              <w:rPr>
                <w:rFonts w:ascii="Arial" w:hAnsi="Arial" w:cs="Arial"/>
                <w:sz w:val="18"/>
                <w:szCs w:val="18"/>
              </w:rPr>
              <w:t>Parking brake</w:t>
            </w:r>
          </w:p>
        </w:tc>
        <w:tc>
          <w:tcPr>
            <w:tcW w:w="6578" w:type="dxa"/>
          </w:tcPr>
          <w:p w14:paraId="00A90563" w14:textId="77777777" w:rsidR="00F468F1" w:rsidRPr="008A22CB" w:rsidRDefault="00F468F1" w:rsidP="00F468F1">
            <w:pPr>
              <w:rPr>
                <w:rFonts w:ascii="Arial" w:hAnsi="Arial" w:cs="Arial"/>
                <w:sz w:val="18"/>
                <w:szCs w:val="18"/>
              </w:rPr>
            </w:pPr>
            <w:r w:rsidRPr="008A22CB">
              <w:rPr>
                <w:rFonts w:ascii="Arial" w:hAnsi="Arial" w:cs="Arial"/>
                <w:sz w:val="18"/>
                <w:szCs w:val="18"/>
              </w:rPr>
              <w:t>Automatic parking brake</w:t>
            </w:r>
          </w:p>
        </w:tc>
      </w:tr>
      <w:tr w:rsidR="00F468F1" w:rsidRPr="008A22CB" w14:paraId="5EE978AE" w14:textId="77777777" w:rsidTr="008A22CB">
        <w:trPr>
          <w:trHeight w:val="448"/>
        </w:trPr>
        <w:tc>
          <w:tcPr>
            <w:tcW w:w="1918" w:type="dxa"/>
          </w:tcPr>
          <w:p w14:paraId="0F93187D" w14:textId="77777777" w:rsidR="00F468F1" w:rsidRPr="008A22CB" w:rsidRDefault="00F468F1" w:rsidP="00F468F1">
            <w:pPr>
              <w:rPr>
                <w:rFonts w:ascii="Arial" w:hAnsi="Arial" w:cs="Arial"/>
                <w:sz w:val="18"/>
                <w:szCs w:val="18"/>
              </w:rPr>
            </w:pPr>
            <w:r w:rsidRPr="008A22CB">
              <w:rPr>
                <w:rFonts w:ascii="Arial" w:hAnsi="Arial" w:cs="Arial"/>
                <w:sz w:val="18"/>
                <w:szCs w:val="18"/>
              </w:rPr>
              <w:t>Seat</w:t>
            </w:r>
          </w:p>
        </w:tc>
        <w:tc>
          <w:tcPr>
            <w:tcW w:w="6578" w:type="dxa"/>
          </w:tcPr>
          <w:p w14:paraId="191F4011" w14:textId="77777777" w:rsidR="00F468F1" w:rsidRPr="008A22CB" w:rsidRDefault="00F468F1" w:rsidP="00F468F1">
            <w:pPr>
              <w:rPr>
                <w:rFonts w:ascii="Arial" w:hAnsi="Arial" w:cs="Arial"/>
                <w:sz w:val="18"/>
                <w:szCs w:val="18"/>
              </w:rPr>
            </w:pPr>
            <w:r w:rsidRPr="008A22CB">
              <w:rPr>
                <w:rFonts w:ascii="Arial" w:hAnsi="Arial" w:cs="Arial"/>
                <w:sz w:val="18"/>
                <w:szCs w:val="18"/>
              </w:rPr>
              <w:t>Fork Lift only works if seat is occupied, start up sequence completed. Fitted with seatbelt also linked to the trucks control system</w:t>
            </w:r>
          </w:p>
        </w:tc>
      </w:tr>
      <w:tr w:rsidR="00F468F1" w:rsidRPr="008A22CB" w14:paraId="74630F00" w14:textId="77777777" w:rsidTr="008A22CB">
        <w:trPr>
          <w:trHeight w:val="889"/>
        </w:trPr>
        <w:tc>
          <w:tcPr>
            <w:tcW w:w="1918" w:type="dxa"/>
          </w:tcPr>
          <w:p w14:paraId="3DC7A75E" w14:textId="77777777" w:rsidR="00F468F1" w:rsidRPr="008A22CB" w:rsidRDefault="00F468F1" w:rsidP="00F468F1">
            <w:pPr>
              <w:rPr>
                <w:rFonts w:ascii="Arial" w:hAnsi="Arial" w:cs="Arial"/>
                <w:sz w:val="18"/>
                <w:szCs w:val="18"/>
              </w:rPr>
            </w:pPr>
            <w:r w:rsidRPr="008A22CB">
              <w:rPr>
                <w:rFonts w:ascii="Arial" w:hAnsi="Arial" w:cs="Arial"/>
                <w:sz w:val="18"/>
                <w:szCs w:val="18"/>
              </w:rPr>
              <w:t>Access</w:t>
            </w:r>
          </w:p>
        </w:tc>
        <w:tc>
          <w:tcPr>
            <w:tcW w:w="6578" w:type="dxa"/>
          </w:tcPr>
          <w:p w14:paraId="2F6C9A2A" w14:textId="77777777" w:rsidR="00F468F1" w:rsidRPr="008A22CB" w:rsidRDefault="00F468F1" w:rsidP="00F468F1">
            <w:pPr>
              <w:rPr>
                <w:rFonts w:ascii="Arial" w:hAnsi="Arial" w:cs="Arial"/>
                <w:sz w:val="18"/>
                <w:szCs w:val="18"/>
              </w:rPr>
            </w:pPr>
            <w:r w:rsidRPr="008A22CB">
              <w:rPr>
                <w:rFonts w:ascii="Arial" w:hAnsi="Arial" w:cs="Arial"/>
                <w:sz w:val="18"/>
                <w:szCs w:val="18"/>
              </w:rPr>
              <w:t>FLT provided with suitable hand and foot holds to allow easy access and egress; footholds to be provided with non-slip materials. Both hand and footholds to be clearly identifiable to allow individuals to find access point easily.</w:t>
            </w:r>
          </w:p>
        </w:tc>
      </w:tr>
      <w:tr w:rsidR="00F468F1" w:rsidRPr="008A22CB" w14:paraId="579720EE" w14:textId="77777777" w:rsidTr="008A22CB">
        <w:trPr>
          <w:trHeight w:val="224"/>
        </w:trPr>
        <w:tc>
          <w:tcPr>
            <w:tcW w:w="1918" w:type="dxa"/>
          </w:tcPr>
          <w:p w14:paraId="174379B9" w14:textId="77777777" w:rsidR="00F468F1" w:rsidRPr="008A22CB" w:rsidRDefault="00F468F1" w:rsidP="00F468F1">
            <w:pPr>
              <w:rPr>
                <w:rFonts w:ascii="Arial" w:hAnsi="Arial" w:cs="Arial"/>
                <w:sz w:val="18"/>
                <w:szCs w:val="18"/>
              </w:rPr>
            </w:pPr>
            <w:r w:rsidRPr="008A22CB">
              <w:rPr>
                <w:rFonts w:ascii="Arial" w:hAnsi="Arial" w:cs="Arial"/>
                <w:sz w:val="18"/>
                <w:szCs w:val="18"/>
              </w:rPr>
              <w:t>Ergonomics</w:t>
            </w:r>
          </w:p>
        </w:tc>
        <w:tc>
          <w:tcPr>
            <w:tcW w:w="6578" w:type="dxa"/>
          </w:tcPr>
          <w:p w14:paraId="12A17877" w14:textId="77777777" w:rsidR="00F468F1" w:rsidRPr="008A22CB" w:rsidRDefault="00F468F1" w:rsidP="00F468F1">
            <w:pPr>
              <w:rPr>
                <w:rFonts w:ascii="Arial" w:hAnsi="Arial" w:cs="Arial"/>
                <w:sz w:val="18"/>
                <w:szCs w:val="18"/>
              </w:rPr>
            </w:pPr>
            <w:r w:rsidRPr="008A22CB">
              <w:rPr>
                <w:rFonts w:ascii="Arial" w:hAnsi="Arial" w:cs="Arial"/>
                <w:sz w:val="18"/>
                <w:szCs w:val="18"/>
              </w:rPr>
              <w:t>Seat provided will allow for adjustment for employees</w:t>
            </w:r>
          </w:p>
        </w:tc>
      </w:tr>
      <w:tr w:rsidR="00F468F1" w:rsidRPr="008A22CB" w14:paraId="18C237BF" w14:textId="77777777" w:rsidTr="008A22CB">
        <w:trPr>
          <w:trHeight w:val="672"/>
        </w:trPr>
        <w:tc>
          <w:tcPr>
            <w:tcW w:w="1918" w:type="dxa"/>
          </w:tcPr>
          <w:p w14:paraId="5BD73109" w14:textId="309D5C54" w:rsidR="00F468F1" w:rsidRPr="008A22CB" w:rsidRDefault="00F468F1" w:rsidP="00F468F1">
            <w:pPr>
              <w:rPr>
                <w:rFonts w:ascii="Arial" w:hAnsi="Arial" w:cs="Arial"/>
                <w:sz w:val="18"/>
                <w:szCs w:val="18"/>
              </w:rPr>
            </w:pPr>
            <w:r w:rsidRPr="008A22CB">
              <w:rPr>
                <w:rFonts w:ascii="Arial" w:hAnsi="Arial" w:cs="Arial"/>
                <w:sz w:val="18"/>
                <w:szCs w:val="18"/>
              </w:rPr>
              <w:t>Visibility</w:t>
            </w:r>
          </w:p>
        </w:tc>
        <w:tc>
          <w:tcPr>
            <w:tcW w:w="6578" w:type="dxa"/>
          </w:tcPr>
          <w:p w14:paraId="698119A8" w14:textId="6640C215" w:rsidR="00F468F1" w:rsidRPr="008A22CB" w:rsidRDefault="00F468F1" w:rsidP="00F468F1">
            <w:pPr>
              <w:rPr>
                <w:rFonts w:ascii="Arial" w:hAnsi="Arial" w:cs="Arial"/>
                <w:sz w:val="18"/>
                <w:szCs w:val="18"/>
              </w:rPr>
            </w:pPr>
            <w:r w:rsidRPr="008A22CB">
              <w:rPr>
                <w:rFonts w:ascii="Arial" w:hAnsi="Arial" w:cs="Arial"/>
                <w:sz w:val="18"/>
                <w:szCs w:val="18"/>
              </w:rPr>
              <w:t>Vehicle will be provided with rear and side view mirrors</w:t>
            </w:r>
            <w:r w:rsidR="00652068">
              <w:rPr>
                <w:rFonts w:ascii="Arial" w:hAnsi="Arial" w:cs="Arial"/>
                <w:sz w:val="18"/>
                <w:szCs w:val="18"/>
              </w:rPr>
              <w:t>.</w:t>
            </w:r>
          </w:p>
        </w:tc>
      </w:tr>
      <w:tr w:rsidR="00F468F1" w:rsidRPr="008A22CB" w14:paraId="2F6F8A76" w14:textId="77777777" w:rsidTr="008A22CB">
        <w:trPr>
          <w:trHeight w:val="665"/>
        </w:trPr>
        <w:tc>
          <w:tcPr>
            <w:tcW w:w="1918" w:type="dxa"/>
          </w:tcPr>
          <w:p w14:paraId="6DE15B92" w14:textId="77777777" w:rsidR="00F468F1" w:rsidRPr="008A22CB" w:rsidRDefault="00F468F1" w:rsidP="00F468F1">
            <w:pPr>
              <w:rPr>
                <w:rFonts w:ascii="Arial" w:hAnsi="Arial" w:cs="Arial"/>
                <w:sz w:val="18"/>
                <w:szCs w:val="18"/>
              </w:rPr>
            </w:pPr>
            <w:r w:rsidRPr="008A22CB">
              <w:rPr>
                <w:rFonts w:ascii="Arial" w:hAnsi="Arial" w:cs="Arial"/>
                <w:sz w:val="18"/>
                <w:szCs w:val="18"/>
              </w:rPr>
              <w:t>Cab</w:t>
            </w:r>
          </w:p>
        </w:tc>
        <w:tc>
          <w:tcPr>
            <w:tcW w:w="6578" w:type="dxa"/>
          </w:tcPr>
          <w:p w14:paraId="7982F14A" w14:textId="5176F8ED" w:rsidR="00F468F1" w:rsidRPr="008A22CB" w:rsidRDefault="003B5415" w:rsidP="00F468F1">
            <w:pPr>
              <w:rPr>
                <w:rFonts w:ascii="Arial" w:hAnsi="Arial" w:cs="Arial"/>
                <w:sz w:val="18"/>
                <w:szCs w:val="18"/>
              </w:rPr>
            </w:pPr>
            <w:r>
              <w:rPr>
                <w:rFonts w:ascii="Arial" w:hAnsi="Arial" w:cs="Arial"/>
                <w:sz w:val="18"/>
                <w:szCs w:val="18"/>
              </w:rPr>
              <w:t>Weatherproof but with the a</w:t>
            </w:r>
            <w:r w:rsidR="00F468F1" w:rsidRPr="008A22CB">
              <w:rPr>
                <w:rFonts w:ascii="Arial" w:hAnsi="Arial" w:cs="Arial"/>
                <w:sz w:val="18"/>
                <w:szCs w:val="18"/>
              </w:rPr>
              <w:t xml:space="preserve">bility </w:t>
            </w:r>
            <w:r>
              <w:rPr>
                <w:rFonts w:ascii="Arial" w:hAnsi="Arial" w:cs="Arial"/>
                <w:sz w:val="18"/>
                <w:szCs w:val="18"/>
              </w:rPr>
              <w:t>to</w:t>
            </w:r>
            <w:r w:rsidR="00F468F1" w:rsidRPr="008A22CB">
              <w:rPr>
                <w:rFonts w:ascii="Arial" w:hAnsi="Arial" w:cs="Arial"/>
                <w:sz w:val="18"/>
                <w:szCs w:val="18"/>
              </w:rPr>
              <w:t xml:space="preserve"> remov</w:t>
            </w:r>
            <w:r>
              <w:rPr>
                <w:rFonts w:ascii="Arial" w:hAnsi="Arial" w:cs="Arial"/>
                <w:sz w:val="18"/>
                <w:szCs w:val="18"/>
              </w:rPr>
              <w:t>e</w:t>
            </w:r>
            <w:r w:rsidR="00F468F1" w:rsidRPr="008A22CB">
              <w:rPr>
                <w:rFonts w:ascii="Arial" w:hAnsi="Arial" w:cs="Arial"/>
                <w:sz w:val="18"/>
                <w:szCs w:val="18"/>
              </w:rPr>
              <w:t xml:space="preserve"> doors or side curtains. Front and rear facing screens will have wash and wipe capabilities with heated front + demister and rear Heating in the cab</w:t>
            </w:r>
          </w:p>
        </w:tc>
      </w:tr>
      <w:tr w:rsidR="00F468F1" w:rsidRPr="008A22CB" w14:paraId="4801E493" w14:textId="77777777" w:rsidTr="008A22CB">
        <w:trPr>
          <w:trHeight w:val="417"/>
        </w:trPr>
        <w:tc>
          <w:tcPr>
            <w:tcW w:w="1918" w:type="dxa"/>
          </w:tcPr>
          <w:p w14:paraId="651F9DF7" w14:textId="77777777" w:rsidR="00F468F1" w:rsidRPr="008A22CB" w:rsidRDefault="00F468F1" w:rsidP="00F468F1">
            <w:pPr>
              <w:rPr>
                <w:rFonts w:ascii="Arial" w:hAnsi="Arial" w:cs="Arial"/>
                <w:sz w:val="18"/>
                <w:szCs w:val="18"/>
              </w:rPr>
            </w:pPr>
            <w:r w:rsidRPr="008A22CB">
              <w:rPr>
                <w:rFonts w:ascii="Arial" w:hAnsi="Arial" w:cs="Arial"/>
                <w:sz w:val="18"/>
                <w:szCs w:val="18"/>
              </w:rPr>
              <w:t>Beacon</w:t>
            </w:r>
          </w:p>
        </w:tc>
        <w:tc>
          <w:tcPr>
            <w:tcW w:w="6578" w:type="dxa"/>
          </w:tcPr>
          <w:p w14:paraId="08FC096A" w14:textId="77777777" w:rsidR="00F468F1" w:rsidRPr="008A22CB" w:rsidRDefault="00F468F1" w:rsidP="00F468F1">
            <w:pPr>
              <w:rPr>
                <w:rFonts w:ascii="Arial" w:hAnsi="Arial" w:cs="Arial"/>
                <w:sz w:val="18"/>
                <w:szCs w:val="18"/>
              </w:rPr>
            </w:pPr>
            <w:r w:rsidRPr="008A22CB">
              <w:rPr>
                <w:rFonts w:ascii="Arial" w:hAnsi="Arial" w:cs="Arial"/>
                <w:sz w:val="18"/>
                <w:szCs w:val="18"/>
              </w:rPr>
              <w:t>Vehicle to be fitted with an amber beacon to show when the vehicle is in operation</w:t>
            </w:r>
          </w:p>
        </w:tc>
      </w:tr>
      <w:tr w:rsidR="00F468F1" w:rsidRPr="008A22CB" w14:paraId="25277C7A" w14:textId="77777777" w:rsidTr="008A22CB">
        <w:trPr>
          <w:trHeight w:val="224"/>
        </w:trPr>
        <w:tc>
          <w:tcPr>
            <w:tcW w:w="1918" w:type="dxa"/>
          </w:tcPr>
          <w:p w14:paraId="0BAAB6AB" w14:textId="77777777" w:rsidR="00F468F1" w:rsidRPr="008A22CB" w:rsidRDefault="00F468F1" w:rsidP="00F468F1">
            <w:pPr>
              <w:rPr>
                <w:rFonts w:ascii="Arial" w:hAnsi="Arial" w:cs="Arial"/>
                <w:sz w:val="18"/>
                <w:szCs w:val="18"/>
              </w:rPr>
            </w:pPr>
            <w:r w:rsidRPr="008A22CB">
              <w:rPr>
                <w:rFonts w:ascii="Arial" w:hAnsi="Arial" w:cs="Arial"/>
                <w:sz w:val="18"/>
                <w:szCs w:val="18"/>
              </w:rPr>
              <w:t>Audible Warning</w:t>
            </w:r>
          </w:p>
        </w:tc>
        <w:tc>
          <w:tcPr>
            <w:tcW w:w="6578" w:type="dxa"/>
          </w:tcPr>
          <w:p w14:paraId="2F2E7ABD" w14:textId="77777777" w:rsidR="00F468F1" w:rsidRPr="008A22CB" w:rsidRDefault="00F468F1" w:rsidP="00F468F1">
            <w:pPr>
              <w:rPr>
                <w:rFonts w:ascii="Arial" w:hAnsi="Arial" w:cs="Arial"/>
                <w:sz w:val="18"/>
                <w:szCs w:val="18"/>
              </w:rPr>
            </w:pPr>
            <w:r w:rsidRPr="008A22CB">
              <w:rPr>
                <w:rFonts w:ascii="Arial" w:hAnsi="Arial" w:cs="Arial"/>
                <w:sz w:val="18"/>
                <w:szCs w:val="18"/>
              </w:rPr>
              <w:t>Audible warning system – to show when vehicle is in operation</w:t>
            </w:r>
          </w:p>
        </w:tc>
      </w:tr>
      <w:tr w:rsidR="00F468F1" w:rsidRPr="008A22CB" w14:paraId="553A3EC6" w14:textId="77777777" w:rsidTr="008A22CB">
        <w:trPr>
          <w:trHeight w:val="224"/>
        </w:trPr>
        <w:tc>
          <w:tcPr>
            <w:tcW w:w="1918" w:type="dxa"/>
          </w:tcPr>
          <w:p w14:paraId="76DF29A9" w14:textId="77777777" w:rsidR="00F468F1" w:rsidRPr="008A22CB" w:rsidRDefault="00F468F1" w:rsidP="00F468F1">
            <w:pPr>
              <w:rPr>
                <w:rFonts w:ascii="Arial" w:hAnsi="Arial" w:cs="Arial"/>
                <w:sz w:val="18"/>
                <w:szCs w:val="18"/>
              </w:rPr>
            </w:pPr>
            <w:r w:rsidRPr="008A22CB">
              <w:rPr>
                <w:rFonts w:ascii="Arial" w:hAnsi="Arial" w:cs="Arial"/>
                <w:sz w:val="18"/>
                <w:szCs w:val="18"/>
              </w:rPr>
              <w:t>Fuel source</w:t>
            </w:r>
          </w:p>
        </w:tc>
        <w:tc>
          <w:tcPr>
            <w:tcW w:w="6578" w:type="dxa"/>
          </w:tcPr>
          <w:p w14:paraId="6A4E3453" w14:textId="43CF63E6" w:rsidR="00F468F1" w:rsidRPr="008A22CB" w:rsidRDefault="00F468F1" w:rsidP="00F468F1">
            <w:pPr>
              <w:rPr>
                <w:rFonts w:ascii="Arial" w:hAnsi="Arial" w:cs="Arial"/>
                <w:sz w:val="18"/>
                <w:szCs w:val="18"/>
              </w:rPr>
            </w:pPr>
            <w:r w:rsidRPr="008A22CB">
              <w:rPr>
                <w:rFonts w:ascii="Arial" w:hAnsi="Arial" w:cs="Arial"/>
                <w:sz w:val="18"/>
                <w:szCs w:val="18"/>
              </w:rPr>
              <w:t xml:space="preserve">Vehicle must be </w:t>
            </w:r>
            <w:r w:rsidR="00A10798">
              <w:rPr>
                <w:rFonts w:ascii="Arial" w:hAnsi="Arial" w:cs="Arial"/>
                <w:sz w:val="18"/>
                <w:szCs w:val="18"/>
              </w:rPr>
              <w:t>electric and use a lithium battery</w:t>
            </w:r>
            <w:r w:rsidR="00771E2D">
              <w:rPr>
                <w:rFonts w:ascii="Arial" w:hAnsi="Arial" w:cs="Arial"/>
                <w:sz w:val="18"/>
                <w:szCs w:val="18"/>
              </w:rPr>
              <w:t xml:space="preserve"> system</w:t>
            </w:r>
          </w:p>
        </w:tc>
      </w:tr>
      <w:tr w:rsidR="00F468F1" w:rsidRPr="008A22CB" w14:paraId="42FE08CC" w14:textId="77777777" w:rsidTr="008A22CB">
        <w:trPr>
          <w:trHeight w:val="672"/>
        </w:trPr>
        <w:tc>
          <w:tcPr>
            <w:tcW w:w="1918" w:type="dxa"/>
          </w:tcPr>
          <w:p w14:paraId="78D17FB8" w14:textId="77777777" w:rsidR="00F468F1" w:rsidRPr="008A22CB" w:rsidRDefault="00F468F1" w:rsidP="00F468F1">
            <w:pPr>
              <w:rPr>
                <w:rFonts w:ascii="Arial" w:hAnsi="Arial" w:cs="Arial"/>
                <w:sz w:val="18"/>
                <w:szCs w:val="18"/>
              </w:rPr>
            </w:pPr>
            <w:r w:rsidRPr="008A22CB">
              <w:rPr>
                <w:rFonts w:ascii="Arial" w:hAnsi="Arial" w:cs="Arial"/>
                <w:sz w:val="18"/>
                <w:szCs w:val="18"/>
              </w:rPr>
              <w:t>Manuals, Dashboard wording</w:t>
            </w:r>
          </w:p>
        </w:tc>
        <w:tc>
          <w:tcPr>
            <w:tcW w:w="6578" w:type="dxa"/>
          </w:tcPr>
          <w:p w14:paraId="181D9C33" w14:textId="7523548F" w:rsidR="00F468F1" w:rsidRPr="008A22CB" w:rsidRDefault="00F468F1" w:rsidP="00F468F1">
            <w:pPr>
              <w:rPr>
                <w:rFonts w:ascii="Arial" w:hAnsi="Arial" w:cs="Arial"/>
                <w:sz w:val="18"/>
                <w:szCs w:val="18"/>
              </w:rPr>
            </w:pPr>
            <w:r w:rsidRPr="008A22CB">
              <w:rPr>
                <w:rFonts w:ascii="Arial" w:hAnsi="Arial" w:cs="Arial"/>
                <w:sz w:val="18"/>
                <w:szCs w:val="18"/>
              </w:rPr>
              <w:t xml:space="preserve">Clear dashboard wording and </w:t>
            </w:r>
            <w:r w:rsidR="00506FF7" w:rsidRPr="008A22CB">
              <w:rPr>
                <w:rFonts w:ascii="Arial" w:hAnsi="Arial" w:cs="Arial"/>
                <w:sz w:val="18"/>
                <w:szCs w:val="18"/>
              </w:rPr>
              <w:t>display,</w:t>
            </w:r>
            <w:r w:rsidRPr="008A22CB">
              <w:rPr>
                <w:rFonts w:ascii="Arial" w:hAnsi="Arial" w:cs="Arial"/>
                <w:sz w:val="18"/>
                <w:szCs w:val="18"/>
              </w:rPr>
              <w:t xml:space="preserve"> manuals in English</w:t>
            </w:r>
          </w:p>
        </w:tc>
      </w:tr>
      <w:tr w:rsidR="00F468F1" w:rsidRPr="008A22CB" w14:paraId="3F97463B" w14:textId="77777777" w:rsidTr="008A22CB">
        <w:trPr>
          <w:trHeight w:val="224"/>
        </w:trPr>
        <w:tc>
          <w:tcPr>
            <w:tcW w:w="1918" w:type="dxa"/>
          </w:tcPr>
          <w:p w14:paraId="4627D221" w14:textId="77777777" w:rsidR="00F468F1" w:rsidRPr="008A22CB" w:rsidRDefault="00F468F1" w:rsidP="00F468F1">
            <w:pPr>
              <w:rPr>
                <w:rFonts w:ascii="Arial" w:hAnsi="Arial" w:cs="Arial"/>
                <w:sz w:val="18"/>
                <w:szCs w:val="18"/>
              </w:rPr>
            </w:pPr>
            <w:r w:rsidRPr="008A22CB">
              <w:rPr>
                <w:rFonts w:ascii="Arial" w:hAnsi="Arial" w:cs="Arial"/>
                <w:sz w:val="18"/>
                <w:szCs w:val="18"/>
              </w:rPr>
              <w:t>Load capacity</w:t>
            </w:r>
          </w:p>
        </w:tc>
        <w:tc>
          <w:tcPr>
            <w:tcW w:w="6578" w:type="dxa"/>
          </w:tcPr>
          <w:p w14:paraId="00B51FF2" w14:textId="2D8F4D11" w:rsidR="00F468F1" w:rsidRPr="008A22CB" w:rsidRDefault="00A63EA3" w:rsidP="00F468F1">
            <w:pPr>
              <w:rPr>
                <w:rFonts w:ascii="Arial" w:hAnsi="Arial" w:cs="Arial"/>
                <w:sz w:val="18"/>
                <w:szCs w:val="18"/>
              </w:rPr>
            </w:pPr>
            <w:r>
              <w:rPr>
                <w:rFonts w:ascii="Arial" w:hAnsi="Arial" w:cs="Arial"/>
                <w:sz w:val="18"/>
                <w:szCs w:val="18"/>
              </w:rPr>
              <w:t>Minimum of 2.0</w:t>
            </w:r>
            <w:r w:rsidR="00F468F1" w:rsidRPr="008A22CB">
              <w:rPr>
                <w:rFonts w:ascii="Arial" w:hAnsi="Arial" w:cs="Arial"/>
                <w:sz w:val="18"/>
                <w:szCs w:val="18"/>
              </w:rPr>
              <w:t xml:space="preserve"> </w:t>
            </w:r>
            <w:r w:rsidR="00506FF7" w:rsidRPr="008A22CB">
              <w:rPr>
                <w:rFonts w:ascii="Arial" w:hAnsi="Arial" w:cs="Arial"/>
                <w:sz w:val="18"/>
                <w:szCs w:val="18"/>
              </w:rPr>
              <w:t>Tonne (</w:t>
            </w:r>
            <w:r>
              <w:rPr>
                <w:rFonts w:ascii="Arial" w:hAnsi="Arial" w:cs="Arial"/>
                <w:sz w:val="18"/>
                <w:szCs w:val="18"/>
              </w:rPr>
              <w:t>2.5 tonne preferable)</w:t>
            </w:r>
          </w:p>
        </w:tc>
      </w:tr>
      <w:tr w:rsidR="00F468F1" w:rsidRPr="008A22CB" w14:paraId="14FCCBCE" w14:textId="77777777" w:rsidTr="008A22CB">
        <w:trPr>
          <w:trHeight w:val="224"/>
        </w:trPr>
        <w:tc>
          <w:tcPr>
            <w:tcW w:w="1918" w:type="dxa"/>
          </w:tcPr>
          <w:p w14:paraId="296E0B92" w14:textId="77777777" w:rsidR="00F468F1" w:rsidRPr="008A22CB" w:rsidRDefault="00F468F1" w:rsidP="00F468F1">
            <w:pPr>
              <w:rPr>
                <w:rFonts w:ascii="Arial" w:hAnsi="Arial" w:cs="Arial"/>
                <w:sz w:val="18"/>
                <w:szCs w:val="18"/>
              </w:rPr>
            </w:pPr>
            <w:r w:rsidRPr="008A22CB">
              <w:rPr>
                <w:rFonts w:ascii="Arial" w:hAnsi="Arial" w:cs="Arial"/>
                <w:sz w:val="18"/>
                <w:szCs w:val="18"/>
              </w:rPr>
              <w:t>Lighting</w:t>
            </w:r>
          </w:p>
        </w:tc>
        <w:tc>
          <w:tcPr>
            <w:tcW w:w="6578" w:type="dxa"/>
          </w:tcPr>
          <w:p w14:paraId="7DBE9F93" w14:textId="77777777" w:rsidR="00F468F1" w:rsidRPr="008A22CB" w:rsidRDefault="00F468F1" w:rsidP="00F468F1">
            <w:pPr>
              <w:rPr>
                <w:rFonts w:ascii="Arial" w:hAnsi="Arial" w:cs="Arial"/>
                <w:sz w:val="18"/>
                <w:szCs w:val="18"/>
              </w:rPr>
            </w:pPr>
            <w:r w:rsidRPr="008A22CB">
              <w:rPr>
                <w:rFonts w:ascii="Arial" w:hAnsi="Arial" w:cs="Arial"/>
                <w:sz w:val="18"/>
                <w:szCs w:val="18"/>
              </w:rPr>
              <w:t>Front and rear</w:t>
            </w:r>
          </w:p>
        </w:tc>
      </w:tr>
      <w:tr w:rsidR="00F468F1" w:rsidRPr="008A22CB" w14:paraId="2232B5C4" w14:textId="77777777" w:rsidTr="008A22CB">
        <w:trPr>
          <w:trHeight w:val="441"/>
        </w:trPr>
        <w:tc>
          <w:tcPr>
            <w:tcW w:w="1918" w:type="dxa"/>
          </w:tcPr>
          <w:p w14:paraId="41236BFD" w14:textId="77777777" w:rsidR="00F468F1" w:rsidRPr="008A22CB" w:rsidRDefault="00F468F1" w:rsidP="00F468F1">
            <w:pPr>
              <w:rPr>
                <w:rFonts w:ascii="Arial" w:hAnsi="Arial" w:cs="Arial"/>
                <w:sz w:val="18"/>
                <w:szCs w:val="18"/>
              </w:rPr>
            </w:pPr>
            <w:r w:rsidRPr="008A22CB">
              <w:rPr>
                <w:rFonts w:ascii="Arial" w:hAnsi="Arial" w:cs="Arial"/>
                <w:sz w:val="18"/>
                <w:szCs w:val="18"/>
              </w:rPr>
              <w:t>Fork Weight Indicator</w:t>
            </w:r>
          </w:p>
        </w:tc>
        <w:tc>
          <w:tcPr>
            <w:tcW w:w="6578" w:type="dxa"/>
          </w:tcPr>
          <w:p w14:paraId="06F28DB3" w14:textId="6470A0FD" w:rsidR="00F468F1" w:rsidRPr="008A22CB" w:rsidRDefault="00F468F1" w:rsidP="00F468F1">
            <w:pPr>
              <w:rPr>
                <w:rFonts w:ascii="Arial" w:hAnsi="Arial" w:cs="Arial"/>
                <w:sz w:val="18"/>
                <w:szCs w:val="18"/>
              </w:rPr>
            </w:pPr>
            <w:r w:rsidRPr="008A22CB">
              <w:rPr>
                <w:rFonts w:ascii="Arial" w:hAnsi="Arial" w:cs="Arial"/>
                <w:sz w:val="18"/>
                <w:szCs w:val="18"/>
              </w:rPr>
              <w:t>Provide an audible overload warning to the driver</w:t>
            </w:r>
            <w:r w:rsidR="0014583D">
              <w:rPr>
                <w:rFonts w:ascii="Arial" w:hAnsi="Arial" w:cs="Arial"/>
                <w:sz w:val="18"/>
                <w:szCs w:val="18"/>
              </w:rPr>
              <w:t xml:space="preserve">. </w:t>
            </w:r>
            <w:r w:rsidR="00B05564">
              <w:rPr>
                <w:rFonts w:ascii="Arial" w:hAnsi="Arial" w:cs="Arial"/>
                <w:sz w:val="18"/>
                <w:szCs w:val="18"/>
              </w:rPr>
              <w:t>(</w:t>
            </w:r>
            <w:r w:rsidR="00B05564" w:rsidRPr="008A22CB">
              <w:rPr>
                <w:rFonts w:ascii="Arial" w:hAnsi="Arial" w:cs="Arial"/>
                <w:sz w:val="18"/>
                <w:szCs w:val="18"/>
              </w:rPr>
              <w:t>System to inform the driver with information on the load weight</w:t>
            </w:r>
            <w:r w:rsidR="00B05564">
              <w:rPr>
                <w:rFonts w:ascii="Arial" w:hAnsi="Arial" w:cs="Arial"/>
                <w:sz w:val="18"/>
                <w:szCs w:val="18"/>
              </w:rPr>
              <w:t xml:space="preserve"> preferable)</w:t>
            </w:r>
          </w:p>
        </w:tc>
      </w:tr>
      <w:tr w:rsidR="00F468F1" w:rsidRPr="008A22CB" w14:paraId="5D5A06C2" w14:textId="77777777" w:rsidTr="008A22CB">
        <w:trPr>
          <w:trHeight w:val="448"/>
        </w:trPr>
        <w:tc>
          <w:tcPr>
            <w:tcW w:w="1918" w:type="dxa"/>
          </w:tcPr>
          <w:p w14:paraId="0E73DA5A" w14:textId="77777777" w:rsidR="00F468F1" w:rsidRPr="008A22CB" w:rsidRDefault="00F468F1" w:rsidP="00F468F1">
            <w:pPr>
              <w:rPr>
                <w:rFonts w:ascii="Arial" w:hAnsi="Arial" w:cs="Arial"/>
                <w:sz w:val="18"/>
                <w:szCs w:val="18"/>
              </w:rPr>
            </w:pPr>
            <w:r w:rsidRPr="008A22CB">
              <w:rPr>
                <w:rFonts w:ascii="Arial" w:hAnsi="Arial" w:cs="Arial"/>
                <w:sz w:val="18"/>
                <w:szCs w:val="18"/>
              </w:rPr>
              <w:t>Side shift and turnover capability</w:t>
            </w:r>
          </w:p>
        </w:tc>
        <w:tc>
          <w:tcPr>
            <w:tcW w:w="6578" w:type="dxa"/>
          </w:tcPr>
          <w:p w14:paraId="0D8C6060" w14:textId="77777777" w:rsidR="00F468F1" w:rsidRPr="008A22CB" w:rsidRDefault="00F468F1" w:rsidP="00F468F1">
            <w:pPr>
              <w:rPr>
                <w:rFonts w:ascii="Arial" w:hAnsi="Arial" w:cs="Arial"/>
                <w:sz w:val="18"/>
                <w:szCs w:val="18"/>
              </w:rPr>
            </w:pPr>
            <w:r w:rsidRPr="008A22CB">
              <w:rPr>
                <w:rFonts w:ascii="Arial" w:hAnsi="Arial" w:cs="Arial"/>
                <w:sz w:val="18"/>
                <w:szCs w:val="18"/>
              </w:rPr>
              <w:t xml:space="preserve">Must have side shift capability </w:t>
            </w:r>
          </w:p>
        </w:tc>
      </w:tr>
      <w:tr w:rsidR="00F468F1" w:rsidRPr="008A22CB" w14:paraId="07DBF7C4" w14:textId="77777777" w:rsidTr="008A22CB">
        <w:trPr>
          <w:trHeight w:val="224"/>
        </w:trPr>
        <w:tc>
          <w:tcPr>
            <w:tcW w:w="1918" w:type="dxa"/>
          </w:tcPr>
          <w:p w14:paraId="61C2300B" w14:textId="77777777" w:rsidR="00F468F1" w:rsidRPr="008A22CB" w:rsidRDefault="00F468F1" w:rsidP="00F468F1">
            <w:pPr>
              <w:rPr>
                <w:rFonts w:ascii="Arial" w:hAnsi="Arial" w:cs="Arial"/>
                <w:sz w:val="18"/>
                <w:szCs w:val="18"/>
              </w:rPr>
            </w:pPr>
            <w:r w:rsidRPr="008A22CB">
              <w:rPr>
                <w:rFonts w:ascii="Arial" w:hAnsi="Arial" w:cs="Arial"/>
                <w:sz w:val="18"/>
                <w:szCs w:val="18"/>
              </w:rPr>
              <w:t>Fork Length</w:t>
            </w:r>
          </w:p>
        </w:tc>
        <w:tc>
          <w:tcPr>
            <w:tcW w:w="6578" w:type="dxa"/>
          </w:tcPr>
          <w:p w14:paraId="71BA0197" w14:textId="25442FE0" w:rsidR="00F468F1" w:rsidRPr="008A22CB" w:rsidRDefault="00B05564" w:rsidP="00F468F1">
            <w:pPr>
              <w:rPr>
                <w:rFonts w:ascii="Arial" w:hAnsi="Arial" w:cs="Arial"/>
                <w:sz w:val="18"/>
                <w:szCs w:val="18"/>
              </w:rPr>
            </w:pPr>
            <w:r>
              <w:rPr>
                <w:rFonts w:ascii="Arial" w:hAnsi="Arial" w:cs="Arial"/>
                <w:sz w:val="18"/>
                <w:szCs w:val="18"/>
              </w:rPr>
              <w:t>Standard</w:t>
            </w:r>
          </w:p>
        </w:tc>
      </w:tr>
    </w:tbl>
    <w:p w14:paraId="2AD2A867" w14:textId="77777777" w:rsidR="00F345FD" w:rsidRPr="008A22CB" w:rsidRDefault="00F345FD" w:rsidP="00097354">
      <w:pPr>
        <w:rPr>
          <w:rFonts w:ascii="Arial" w:eastAsiaTheme="minorHAnsi" w:hAnsi="Arial" w:cs="Arial"/>
          <w:sz w:val="22"/>
          <w:szCs w:val="22"/>
        </w:rPr>
      </w:pPr>
    </w:p>
    <w:p w14:paraId="6E933981" w14:textId="77777777" w:rsidR="00097354" w:rsidRPr="000F47A7" w:rsidRDefault="00097354" w:rsidP="00097354">
      <w:pPr>
        <w:rPr>
          <w:rFonts w:ascii="Arial" w:eastAsiaTheme="minorHAnsi" w:hAnsi="Arial" w:cs="Arial"/>
          <w:sz w:val="22"/>
          <w:szCs w:val="22"/>
        </w:rPr>
      </w:pPr>
      <w:r w:rsidRPr="000F47A7">
        <w:rPr>
          <w:rFonts w:ascii="Arial" w:eastAsiaTheme="minorHAnsi" w:hAnsi="Arial" w:cs="Arial"/>
          <w:sz w:val="22"/>
          <w:szCs w:val="22"/>
        </w:rPr>
        <w:t xml:space="preserve">Counterbalance FLT should comply with all the latest relevant standards, regulations and EU CE directives and comply with (** UK regulations and directives post BREXIT). </w:t>
      </w:r>
    </w:p>
    <w:p w14:paraId="2111EBA6" w14:textId="77777777" w:rsidR="00097354" w:rsidRPr="000F47A7" w:rsidRDefault="00097354" w:rsidP="00097354">
      <w:pPr>
        <w:rPr>
          <w:rFonts w:ascii="Arial" w:eastAsiaTheme="minorHAnsi" w:hAnsi="Arial" w:cs="Arial"/>
          <w:sz w:val="22"/>
          <w:szCs w:val="22"/>
        </w:rPr>
      </w:pPr>
    </w:p>
    <w:p w14:paraId="4789F46E" w14:textId="77777777" w:rsidR="00C15B45" w:rsidRDefault="00097354" w:rsidP="00097354">
      <w:pPr>
        <w:rPr>
          <w:rFonts w:ascii="Arial" w:eastAsiaTheme="minorHAnsi" w:hAnsi="Arial" w:cs="Arial"/>
          <w:sz w:val="22"/>
          <w:szCs w:val="22"/>
        </w:rPr>
      </w:pPr>
      <w:r w:rsidRPr="000F47A7">
        <w:rPr>
          <w:rFonts w:ascii="Arial" w:eastAsiaTheme="minorHAnsi" w:hAnsi="Arial" w:cs="Arial"/>
          <w:sz w:val="22"/>
          <w:szCs w:val="22"/>
        </w:rPr>
        <w:t xml:space="preserve">Forks and Load guards should comply with the </w:t>
      </w:r>
      <w:r w:rsidR="001106C0" w:rsidRPr="000F47A7">
        <w:rPr>
          <w:rFonts w:ascii="Arial" w:eastAsiaTheme="minorHAnsi" w:hAnsi="Arial" w:cs="Arial"/>
          <w:sz w:val="22"/>
          <w:szCs w:val="22"/>
        </w:rPr>
        <w:t xml:space="preserve">latest standards </w:t>
      </w:r>
      <w:r w:rsidRPr="000F47A7">
        <w:rPr>
          <w:rFonts w:ascii="Arial" w:eastAsiaTheme="minorHAnsi" w:hAnsi="Arial" w:cs="Arial"/>
          <w:sz w:val="22"/>
          <w:szCs w:val="22"/>
        </w:rPr>
        <w:t>and comply with (** UK regulations and directives post BREXIT).</w:t>
      </w:r>
    </w:p>
    <w:p w14:paraId="1272F17C" w14:textId="77777777" w:rsidR="000F47A7" w:rsidRDefault="000F47A7" w:rsidP="00097354">
      <w:pPr>
        <w:rPr>
          <w:rFonts w:ascii="Arial" w:eastAsiaTheme="minorHAnsi" w:hAnsi="Arial" w:cs="Arial"/>
          <w:sz w:val="22"/>
          <w:szCs w:val="22"/>
        </w:rPr>
      </w:pPr>
    </w:p>
    <w:p w14:paraId="1C49F7E2" w14:textId="3C4981F4" w:rsidR="00C229B8" w:rsidRDefault="000F47A7" w:rsidP="000F47A7">
      <w:pPr>
        <w:pStyle w:val="Header"/>
        <w:tabs>
          <w:tab w:val="clear" w:pos="4153"/>
          <w:tab w:val="clear" w:pos="8306"/>
          <w:tab w:val="left" w:pos="0"/>
        </w:tabs>
        <w:rPr>
          <w:rFonts w:cs="Arial"/>
          <w:bCs/>
          <w:noProof/>
          <w:szCs w:val="22"/>
        </w:rPr>
      </w:pPr>
      <w:r>
        <w:rPr>
          <w:rFonts w:cs="Arial"/>
          <w:bCs/>
          <w:noProof/>
          <w:szCs w:val="22"/>
        </w:rPr>
        <w:t xml:space="preserve">Confirmation that </w:t>
      </w:r>
      <w:r w:rsidR="000C4C1A">
        <w:rPr>
          <w:rFonts w:cs="Arial"/>
          <w:bCs/>
          <w:noProof/>
          <w:szCs w:val="22"/>
        </w:rPr>
        <w:t xml:space="preserve">the </w:t>
      </w:r>
      <w:r>
        <w:rPr>
          <w:rFonts w:cs="Arial"/>
          <w:bCs/>
          <w:noProof/>
          <w:szCs w:val="22"/>
        </w:rPr>
        <w:t>finished product would come with</w:t>
      </w:r>
      <w:r w:rsidR="00C229B8">
        <w:rPr>
          <w:rFonts w:cs="Arial"/>
          <w:bCs/>
          <w:noProof/>
          <w:szCs w:val="22"/>
        </w:rPr>
        <w:t>:</w:t>
      </w:r>
    </w:p>
    <w:p w14:paraId="6B0B3E7C" w14:textId="77777777" w:rsidR="00DA51DC" w:rsidRDefault="00DA51DC" w:rsidP="000F47A7">
      <w:pPr>
        <w:pStyle w:val="Header"/>
        <w:tabs>
          <w:tab w:val="clear" w:pos="4153"/>
          <w:tab w:val="clear" w:pos="8306"/>
          <w:tab w:val="left" w:pos="0"/>
        </w:tabs>
        <w:rPr>
          <w:rFonts w:cs="Arial"/>
          <w:bCs/>
          <w:noProof/>
          <w:szCs w:val="22"/>
        </w:rPr>
      </w:pPr>
    </w:p>
    <w:p w14:paraId="3A0B66D0" w14:textId="6273FB93" w:rsidR="009E391B" w:rsidRDefault="000F47A7" w:rsidP="00195036">
      <w:pPr>
        <w:pStyle w:val="Header"/>
        <w:numPr>
          <w:ilvl w:val="0"/>
          <w:numId w:val="42"/>
        </w:numPr>
        <w:tabs>
          <w:tab w:val="clear" w:pos="4153"/>
          <w:tab w:val="clear" w:pos="8306"/>
          <w:tab w:val="left" w:pos="0"/>
        </w:tabs>
        <w:rPr>
          <w:rFonts w:cs="Arial"/>
          <w:bCs/>
          <w:noProof/>
          <w:szCs w:val="22"/>
        </w:rPr>
      </w:pPr>
      <w:r>
        <w:rPr>
          <w:rFonts w:cs="Arial"/>
          <w:bCs/>
          <w:noProof/>
          <w:szCs w:val="22"/>
        </w:rPr>
        <w:t>a valid certificate of conformity</w:t>
      </w:r>
      <w:r w:rsidR="009E391B">
        <w:rPr>
          <w:rFonts w:cs="Arial"/>
          <w:bCs/>
          <w:noProof/>
          <w:szCs w:val="22"/>
        </w:rPr>
        <w:t>;</w:t>
      </w:r>
    </w:p>
    <w:p w14:paraId="16871138" w14:textId="77777777" w:rsidR="009E391B" w:rsidRDefault="009E391B" w:rsidP="009E391B">
      <w:pPr>
        <w:pStyle w:val="Header"/>
        <w:tabs>
          <w:tab w:val="clear" w:pos="4153"/>
          <w:tab w:val="clear" w:pos="8306"/>
          <w:tab w:val="left" w:pos="0"/>
        </w:tabs>
        <w:ind w:left="780"/>
        <w:rPr>
          <w:rFonts w:cs="Arial"/>
          <w:bCs/>
          <w:noProof/>
          <w:szCs w:val="22"/>
        </w:rPr>
      </w:pPr>
    </w:p>
    <w:p w14:paraId="5EA6ED80" w14:textId="5DA8EC2F" w:rsidR="000F47A7" w:rsidRDefault="009E391B" w:rsidP="00195036">
      <w:pPr>
        <w:pStyle w:val="Header"/>
        <w:numPr>
          <w:ilvl w:val="0"/>
          <w:numId w:val="42"/>
        </w:numPr>
        <w:tabs>
          <w:tab w:val="clear" w:pos="4153"/>
          <w:tab w:val="clear" w:pos="8306"/>
          <w:tab w:val="left" w:pos="0"/>
        </w:tabs>
        <w:rPr>
          <w:rFonts w:cs="Arial"/>
          <w:bCs/>
          <w:noProof/>
          <w:szCs w:val="22"/>
        </w:rPr>
      </w:pPr>
      <w:r w:rsidRPr="000F47A7">
        <w:rPr>
          <w:rFonts w:eastAsiaTheme="minorHAnsi" w:cs="Arial"/>
          <w:szCs w:val="22"/>
        </w:rPr>
        <w:t>minimum of 12 months warranty</w:t>
      </w:r>
      <w:r w:rsidR="00195036">
        <w:rPr>
          <w:rFonts w:cs="Arial"/>
          <w:bCs/>
          <w:noProof/>
          <w:szCs w:val="22"/>
        </w:rPr>
        <w:t>; and</w:t>
      </w:r>
    </w:p>
    <w:p w14:paraId="44F21DF8" w14:textId="77777777" w:rsidR="000F47A7" w:rsidRDefault="000F47A7" w:rsidP="000F47A7">
      <w:pPr>
        <w:pStyle w:val="Header"/>
        <w:tabs>
          <w:tab w:val="clear" w:pos="4153"/>
          <w:tab w:val="clear" w:pos="8306"/>
          <w:tab w:val="left" w:pos="0"/>
        </w:tabs>
        <w:rPr>
          <w:rFonts w:cs="Arial"/>
          <w:b/>
          <w:iCs/>
          <w:noProof/>
          <w:szCs w:val="22"/>
        </w:rPr>
      </w:pPr>
    </w:p>
    <w:p w14:paraId="17747E1A" w14:textId="0E7C5A34" w:rsidR="000F47A7" w:rsidRDefault="000F47A7" w:rsidP="00195036">
      <w:pPr>
        <w:pStyle w:val="Header"/>
        <w:numPr>
          <w:ilvl w:val="0"/>
          <w:numId w:val="42"/>
        </w:numPr>
        <w:tabs>
          <w:tab w:val="clear" w:pos="4153"/>
          <w:tab w:val="clear" w:pos="8306"/>
          <w:tab w:val="left" w:pos="0"/>
        </w:tabs>
        <w:rPr>
          <w:rFonts w:cs="Arial"/>
          <w:iCs/>
          <w:noProof/>
          <w:szCs w:val="22"/>
        </w:rPr>
      </w:pPr>
      <w:r w:rsidRPr="00922441">
        <w:rPr>
          <w:rFonts w:cs="Arial"/>
          <w:iCs/>
          <w:noProof/>
          <w:szCs w:val="22"/>
        </w:rPr>
        <w:t>user manuals and service books</w:t>
      </w:r>
    </w:p>
    <w:p w14:paraId="6B16581A" w14:textId="77777777" w:rsidR="00F345FD" w:rsidRDefault="00F345FD" w:rsidP="000F47A7">
      <w:pPr>
        <w:pStyle w:val="Header"/>
        <w:tabs>
          <w:tab w:val="clear" w:pos="4153"/>
          <w:tab w:val="clear" w:pos="8306"/>
          <w:tab w:val="left" w:pos="0"/>
        </w:tabs>
        <w:rPr>
          <w:rFonts w:cs="Arial"/>
          <w:iCs/>
          <w:noProof/>
          <w:szCs w:val="22"/>
        </w:rPr>
      </w:pPr>
    </w:p>
    <w:p w14:paraId="533EC12D" w14:textId="3637C30A" w:rsidR="00F345FD" w:rsidRPr="00922441" w:rsidRDefault="00657B94" w:rsidP="000F47A7">
      <w:pPr>
        <w:pStyle w:val="Header"/>
        <w:tabs>
          <w:tab w:val="clear" w:pos="4153"/>
          <w:tab w:val="clear" w:pos="8306"/>
          <w:tab w:val="left" w:pos="0"/>
        </w:tabs>
        <w:rPr>
          <w:rFonts w:cs="Arial"/>
          <w:iCs/>
          <w:noProof/>
          <w:szCs w:val="22"/>
        </w:rPr>
      </w:pPr>
      <w:r>
        <w:rPr>
          <w:rFonts w:cs="Arial"/>
          <w:iCs/>
          <w:noProof/>
          <w:szCs w:val="22"/>
        </w:rPr>
        <w:t xml:space="preserve">All tenderers to </w:t>
      </w:r>
      <w:r w:rsidR="00042AC4">
        <w:rPr>
          <w:rFonts w:cs="Arial"/>
          <w:iCs/>
          <w:noProof/>
          <w:szCs w:val="22"/>
        </w:rPr>
        <w:t>p</w:t>
      </w:r>
      <w:r w:rsidR="00F345FD">
        <w:rPr>
          <w:rFonts w:cs="Arial"/>
          <w:iCs/>
          <w:noProof/>
          <w:szCs w:val="22"/>
        </w:rPr>
        <w:t>rovide famil</w:t>
      </w:r>
      <w:r w:rsidR="00673F9E">
        <w:rPr>
          <w:rFonts w:cs="Arial"/>
          <w:iCs/>
          <w:noProof/>
          <w:szCs w:val="22"/>
        </w:rPr>
        <w:t>iarisation training for users u</w:t>
      </w:r>
      <w:r w:rsidR="00F345FD">
        <w:rPr>
          <w:rFonts w:cs="Arial"/>
          <w:iCs/>
          <w:noProof/>
          <w:szCs w:val="22"/>
        </w:rPr>
        <w:t>pon delivery</w:t>
      </w:r>
    </w:p>
    <w:p w14:paraId="2985AC32" w14:textId="77777777" w:rsidR="00097354" w:rsidRPr="000F47A7" w:rsidRDefault="00097354" w:rsidP="00097354">
      <w:pPr>
        <w:rPr>
          <w:rFonts w:ascii="Arial" w:eastAsiaTheme="minorHAnsi" w:hAnsi="Arial" w:cs="Arial"/>
          <w:sz w:val="22"/>
          <w:szCs w:val="22"/>
        </w:rPr>
      </w:pPr>
    </w:p>
    <w:p w14:paraId="2621AD35" w14:textId="33273C5B" w:rsidR="000F47A7" w:rsidRPr="00F345FD" w:rsidRDefault="00E85DF2" w:rsidP="000F47A7">
      <w:pPr>
        <w:pStyle w:val="Header"/>
        <w:tabs>
          <w:tab w:val="clear" w:pos="4153"/>
          <w:tab w:val="clear" w:pos="8306"/>
          <w:tab w:val="left" w:pos="0"/>
        </w:tabs>
        <w:rPr>
          <w:rFonts w:cs="Arial"/>
          <w:b/>
          <w:iCs/>
          <w:noProof/>
          <w:szCs w:val="22"/>
        </w:rPr>
      </w:pPr>
      <w:r>
        <w:rPr>
          <w:rFonts w:cs="Arial"/>
          <w:b/>
          <w:iCs/>
          <w:noProof/>
          <w:szCs w:val="22"/>
        </w:rPr>
        <w:t xml:space="preserve">It is critical that the </w:t>
      </w:r>
      <w:r w:rsidR="00657B94">
        <w:rPr>
          <w:rFonts w:cs="Arial"/>
          <w:b/>
          <w:iCs/>
          <w:noProof/>
          <w:szCs w:val="22"/>
        </w:rPr>
        <w:t xml:space="preserve">successful </w:t>
      </w:r>
      <w:r w:rsidR="00032A0E">
        <w:rPr>
          <w:rFonts w:cs="Arial"/>
          <w:b/>
          <w:iCs/>
          <w:noProof/>
          <w:szCs w:val="22"/>
        </w:rPr>
        <w:t>tenderer</w:t>
      </w:r>
      <w:r>
        <w:rPr>
          <w:rFonts w:cs="Arial"/>
          <w:b/>
          <w:iCs/>
          <w:noProof/>
          <w:szCs w:val="22"/>
        </w:rPr>
        <w:t xml:space="preserve"> can </w:t>
      </w:r>
      <w:r w:rsidR="000F47A7" w:rsidRPr="00F345FD">
        <w:rPr>
          <w:rFonts w:cs="Arial"/>
          <w:b/>
          <w:iCs/>
          <w:noProof/>
          <w:szCs w:val="22"/>
        </w:rPr>
        <w:t xml:space="preserve">supply and deliver to a specific specification a counterbalance fork lift truck by </w:t>
      </w:r>
      <w:r w:rsidR="0004013A">
        <w:rPr>
          <w:rFonts w:cs="Arial"/>
          <w:b/>
          <w:iCs/>
          <w:noProof/>
          <w:szCs w:val="22"/>
        </w:rPr>
        <w:t>31</w:t>
      </w:r>
      <w:r w:rsidR="000F47A7" w:rsidRPr="00F345FD">
        <w:rPr>
          <w:rFonts w:cs="Arial"/>
          <w:b/>
          <w:iCs/>
          <w:noProof/>
          <w:szCs w:val="22"/>
          <w:vertAlign w:val="superscript"/>
        </w:rPr>
        <w:t>th</w:t>
      </w:r>
      <w:r w:rsidR="000F47A7" w:rsidRPr="00F345FD">
        <w:rPr>
          <w:rFonts w:cs="Arial"/>
          <w:b/>
          <w:iCs/>
          <w:noProof/>
          <w:szCs w:val="22"/>
        </w:rPr>
        <w:t xml:space="preserve">  March 202</w:t>
      </w:r>
      <w:r w:rsidR="0004013A">
        <w:rPr>
          <w:rFonts w:cs="Arial"/>
          <w:b/>
          <w:iCs/>
          <w:noProof/>
          <w:szCs w:val="22"/>
        </w:rPr>
        <w:t>1 (ideally sooner)</w:t>
      </w:r>
      <w:r w:rsidR="00F345FD">
        <w:rPr>
          <w:rFonts w:cs="Arial"/>
          <w:b/>
          <w:iCs/>
          <w:noProof/>
          <w:szCs w:val="22"/>
        </w:rPr>
        <w:t>.</w:t>
      </w:r>
      <w:r w:rsidR="000F47A7" w:rsidRPr="00F345FD">
        <w:rPr>
          <w:rFonts w:cs="Arial"/>
          <w:b/>
          <w:iCs/>
          <w:noProof/>
          <w:szCs w:val="22"/>
        </w:rPr>
        <w:t xml:space="preserve"> </w:t>
      </w:r>
    </w:p>
    <w:p w14:paraId="74FE969A" w14:textId="2330358F" w:rsidR="000F47A7" w:rsidRDefault="000F47A7" w:rsidP="000F47A7">
      <w:pPr>
        <w:pStyle w:val="Header"/>
        <w:tabs>
          <w:tab w:val="clear" w:pos="4153"/>
          <w:tab w:val="clear" w:pos="8306"/>
          <w:tab w:val="left" w:pos="0"/>
        </w:tabs>
        <w:rPr>
          <w:rFonts w:cs="Arial"/>
          <w:b/>
          <w:iCs/>
          <w:noProof/>
          <w:szCs w:val="22"/>
        </w:rPr>
      </w:pPr>
    </w:p>
    <w:p w14:paraId="0B836AF8" w14:textId="4BAB7287" w:rsidR="009B5E51" w:rsidRDefault="009B5E51" w:rsidP="000F47A7">
      <w:pPr>
        <w:pStyle w:val="Header"/>
        <w:tabs>
          <w:tab w:val="clear" w:pos="4153"/>
          <w:tab w:val="clear" w:pos="8306"/>
          <w:tab w:val="left" w:pos="0"/>
        </w:tabs>
        <w:rPr>
          <w:rFonts w:cs="Arial"/>
          <w:b/>
          <w:iCs/>
          <w:noProof/>
          <w:szCs w:val="22"/>
        </w:rPr>
      </w:pPr>
    </w:p>
    <w:p w14:paraId="0B5574FF" w14:textId="77777777" w:rsidR="009B5E51" w:rsidRPr="000F0FDF" w:rsidRDefault="009B5E51" w:rsidP="000F47A7">
      <w:pPr>
        <w:pStyle w:val="Header"/>
        <w:tabs>
          <w:tab w:val="clear" w:pos="4153"/>
          <w:tab w:val="clear" w:pos="8306"/>
          <w:tab w:val="left" w:pos="0"/>
        </w:tabs>
        <w:rPr>
          <w:rFonts w:cs="Arial"/>
          <w:b/>
          <w:iCs/>
          <w:noProof/>
          <w:szCs w:val="22"/>
        </w:rPr>
      </w:pPr>
    </w:p>
    <w:p w14:paraId="0D4EA78D" w14:textId="77777777" w:rsidR="00097354" w:rsidRDefault="00097354" w:rsidP="00097354">
      <w:pPr>
        <w:rPr>
          <w:rFonts w:asciiTheme="minorHAnsi" w:eastAsiaTheme="minorHAnsi" w:hAnsiTheme="minorHAnsi" w:cstheme="minorBidi"/>
          <w:sz w:val="22"/>
          <w:szCs w:val="22"/>
        </w:rPr>
      </w:pPr>
    </w:p>
    <w:p w14:paraId="1D7E8B51" w14:textId="77777777" w:rsidR="00857108" w:rsidRDefault="00857108" w:rsidP="00C15B45">
      <w:pPr>
        <w:rPr>
          <w:rFonts w:ascii="Arial" w:eastAsiaTheme="minorHAnsi" w:hAnsi="Arial" w:cs="Arial"/>
          <w:b/>
          <w:sz w:val="22"/>
          <w:szCs w:val="22"/>
        </w:rPr>
      </w:pPr>
      <w:r w:rsidRPr="00857108">
        <w:rPr>
          <w:rFonts w:ascii="Arial" w:eastAsiaTheme="minorHAnsi" w:hAnsi="Arial" w:cs="Arial"/>
          <w:b/>
          <w:sz w:val="22"/>
          <w:szCs w:val="22"/>
        </w:rPr>
        <w:lastRenderedPageBreak/>
        <w:t xml:space="preserve">4. </w:t>
      </w:r>
      <w:r w:rsidRPr="00857108">
        <w:rPr>
          <w:rFonts w:ascii="Arial" w:eastAsiaTheme="minorHAnsi" w:hAnsi="Arial" w:cs="Arial"/>
          <w:b/>
          <w:sz w:val="22"/>
          <w:szCs w:val="22"/>
        </w:rPr>
        <w:tab/>
      </w:r>
      <w:r>
        <w:rPr>
          <w:rFonts w:ascii="Arial" w:eastAsiaTheme="minorHAnsi" w:hAnsi="Arial" w:cs="Arial"/>
          <w:b/>
          <w:sz w:val="22"/>
          <w:szCs w:val="22"/>
        </w:rPr>
        <w:t>CONTRACT MANAGEMENT</w:t>
      </w:r>
    </w:p>
    <w:p w14:paraId="1AB353A8" w14:textId="77777777" w:rsidR="00857108" w:rsidRDefault="00857108" w:rsidP="00C15B45">
      <w:pPr>
        <w:rPr>
          <w:rFonts w:ascii="Arial" w:eastAsiaTheme="minorHAnsi" w:hAnsi="Arial" w:cs="Arial"/>
          <w:b/>
          <w:sz w:val="22"/>
          <w:szCs w:val="22"/>
        </w:rPr>
      </w:pPr>
    </w:p>
    <w:p w14:paraId="6C9D1478" w14:textId="2C43AF9F" w:rsidR="00857108" w:rsidRDefault="00857108" w:rsidP="00C15B45">
      <w:pPr>
        <w:rPr>
          <w:rFonts w:ascii="Arial" w:eastAsiaTheme="minorHAnsi" w:hAnsi="Arial" w:cs="Arial"/>
          <w:sz w:val="22"/>
          <w:szCs w:val="22"/>
        </w:rPr>
      </w:pPr>
      <w:r>
        <w:rPr>
          <w:rFonts w:ascii="Arial" w:eastAsiaTheme="minorHAnsi" w:hAnsi="Arial" w:cs="Arial"/>
          <w:sz w:val="22"/>
          <w:szCs w:val="22"/>
        </w:rPr>
        <w:t xml:space="preserve">HSE will be required to be kept updated on </w:t>
      </w:r>
      <w:r w:rsidR="00543368">
        <w:rPr>
          <w:rFonts w:ascii="Arial" w:eastAsiaTheme="minorHAnsi" w:hAnsi="Arial" w:cs="Arial"/>
          <w:sz w:val="22"/>
          <w:szCs w:val="22"/>
        </w:rPr>
        <w:t>progress</w:t>
      </w:r>
      <w:r>
        <w:rPr>
          <w:rFonts w:ascii="Arial" w:eastAsiaTheme="minorHAnsi" w:hAnsi="Arial" w:cs="Arial"/>
          <w:sz w:val="22"/>
          <w:szCs w:val="22"/>
        </w:rPr>
        <w:t xml:space="preserve"> and if the</w:t>
      </w:r>
      <w:r w:rsidR="00F345FD">
        <w:rPr>
          <w:rFonts w:ascii="Arial" w:eastAsiaTheme="minorHAnsi" w:hAnsi="Arial" w:cs="Arial"/>
          <w:sz w:val="22"/>
          <w:szCs w:val="22"/>
        </w:rPr>
        <w:t xml:space="preserve"> delivery date will be achieved via e-mail between the relevant parties (project leads)</w:t>
      </w:r>
    </w:p>
    <w:p w14:paraId="61272186" w14:textId="77777777" w:rsidR="00857108" w:rsidRDefault="00857108" w:rsidP="00C15B45">
      <w:pPr>
        <w:rPr>
          <w:rFonts w:ascii="Arial" w:eastAsiaTheme="minorHAnsi" w:hAnsi="Arial" w:cs="Arial"/>
          <w:sz w:val="22"/>
          <w:szCs w:val="22"/>
        </w:rPr>
      </w:pPr>
    </w:p>
    <w:p w14:paraId="353DFB1B" w14:textId="77777777" w:rsidR="00857108" w:rsidRPr="00857108" w:rsidRDefault="00857108" w:rsidP="00C15B45">
      <w:pPr>
        <w:rPr>
          <w:rFonts w:ascii="Arial" w:eastAsiaTheme="minorHAnsi" w:hAnsi="Arial" w:cs="Arial"/>
          <w:sz w:val="22"/>
          <w:szCs w:val="22"/>
        </w:rPr>
      </w:pPr>
      <w:r>
        <w:rPr>
          <w:rFonts w:ascii="Arial" w:eastAsiaTheme="minorHAnsi" w:hAnsi="Arial" w:cs="Arial"/>
          <w:sz w:val="22"/>
          <w:szCs w:val="22"/>
        </w:rPr>
        <w:t>If</w:t>
      </w:r>
      <w:r w:rsidR="00097354">
        <w:rPr>
          <w:rFonts w:ascii="Arial" w:eastAsiaTheme="minorHAnsi" w:hAnsi="Arial" w:cs="Arial"/>
          <w:sz w:val="22"/>
          <w:szCs w:val="22"/>
        </w:rPr>
        <w:t xml:space="preserve"> delivery </w:t>
      </w:r>
      <w:r>
        <w:rPr>
          <w:rFonts w:ascii="Arial" w:eastAsiaTheme="minorHAnsi" w:hAnsi="Arial" w:cs="Arial"/>
          <w:sz w:val="22"/>
          <w:szCs w:val="22"/>
        </w:rPr>
        <w:t>date cannot be achieved HSE must be informed at the earliest opportunity</w:t>
      </w:r>
    </w:p>
    <w:p w14:paraId="25D70417" w14:textId="77777777" w:rsidR="00857108" w:rsidRDefault="00857108" w:rsidP="00C15B45">
      <w:pPr>
        <w:rPr>
          <w:rFonts w:ascii="Arial" w:eastAsiaTheme="minorHAnsi" w:hAnsi="Arial" w:cs="Arial"/>
          <w:b/>
          <w:sz w:val="22"/>
          <w:szCs w:val="22"/>
        </w:rPr>
      </w:pPr>
    </w:p>
    <w:p w14:paraId="44C4B28F" w14:textId="77777777" w:rsidR="00857108" w:rsidRPr="00857108" w:rsidRDefault="00857108" w:rsidP="00C15B45">
      <w:pPr>
        <w:rPr>
          <w:rFonts w:ascii="Arial" w:eastAsiaTheme="minorHAnsi" w:hAnsi="Arial" w:cs="Arial"/>
          <w:b/>
          <w:sz w:val="22"/>
          <w:szCs w:val="22"/>
        </w:rPr>
      </w:pPr>
      <w:r>
        <w:rPr>
          <w:rFonts w:ascii="Arial" w:eastAsiaTheme="minorHAnsi" w:hAnsi="Arial" w:cs="Arial"/>
          <w:b/>
          <w:sz w:val="22"/>
          <w:szCs w:val="22"/>
        </w:rPr>
        <w:t>5.</w:t>
      </w:r>
      <w:r>
        <w:rPr>
          <w:rFonts w:ascii="Arial" w:eastAsiaTheme="minorHAnsi" w:hAnsi="Arial" w:cs="Arial"/>
          <w:b/>
          <w:sz w:val="22"/>
          <w:szCs w:val="22"/>
        </w:rPr>
        <w:tab/>
      </w:r>
      <w:r w:rsidRPr="00857108">
        <w:rPr>
          <w:rFonts w:ascii="Arial" w:eastAsiaTheme="minorHAnsi" w:hAnsi="Arial" w:cs="Arial"/>
          <w:b/>
          <w:sz w:val="22"/>
          <w:szCs w:val="22"/>
        </w:rPr>
        <w:t>TENDER SUBMISSIONS</w:t>
      </w:r>
    </w:p>
    <w:p w14:paraId="4902E75F" w14:textId="77777777" w:rsidR="00857108" w:rsidRPr="00C15B45" w:rsidRDefault="00857108" w:rsidP="00C15B45">
      <w:pPr>
        <w:rPr>
          <w:rFonts w:asciiTheme="minorHAnsi" w:eastAsiaTheme="minorHAnsi" w:hAnsiTheme="minorHAnsi" w:cstheme="minorBidi"/>
          <w:sz w:val="22"/>
          <w:szCs w:val="22"/>
        </w:rPr>
      </w:pPr>
    </w:p>
    <w:p w14:paraId="2993635C" w14:textId="29691AE0" w:rsidR="00AF7199" w:rsidRDefault="00097354" w:rsidP="00857108">
      <w:pPr>
        <w:pStyle w:val="Header"/>
        <w:tabs>
          <w:tab w:val="clear" w:pos="4153"/>
          <w:tab w:val="clear" w:pos="8306"/>
          <w:tab w:val="left" w:pos="0"/>
        </w:tabs>
        <w:rPr>
          <w:rFonts w:cs="Arial"/>
          <w:iCs/>
          <w:noProof/>
          <w:szCs w:val="22"/>
        </w:rPr>
      </w:pPr>
      <w:r>
        <w:rPr>
          <w:rFonts w:cs="Arial"/>
          <w:iCs/>
          <w:noProof/>
          <w:szCs w:val="22"/>
        </w:rPr>
        <w:t>All t</w:t>
      </w:r>
      <w:r w:rsidR="001106C0">
        <w:rPr>
          <w:rFonts w:cs="Arial"/>
          <w:iCs/>
          <w:noProof/>
          <w:szCs w:val="22"/>
        </w:rPr>
        <w:t>enderers to provide details of</w:t>
      </w:r>
      <w:r w:rsidR="00AF7199">
        <w:rPr>
          <w:rFonts w:cs="Arial"/>
          <w:iCs/>
          <w:noProof/>
          <w:szCs w:val="22"/>
        </w:rPr>
        <w:t>:</w:t>
      </w:r>
    </w:p>
    <w:p w14:paraId="7AD4D675" w14:textId="77777777" w:rsidR="00A320AF" w:rsidRPr="00033B70" w:rsidRDefault="00A320AF" w:rsidP="00033B70">
      <w:pPr>
        <w:rPr>
          <w:rFonts w:cs="Arial"/>
          <w:iCs/>
          <w:noProof/>
          <w:color w:val="808080" w:themeColor="background1" w:themeShade="80"/>
          <w:szCs w:val="22"/>
        </w:rPr>
      </w:pPr>
    </w:p>
    <w:p w14:paraId="033A9E3A" w14:textId="127CB50D" w:rsidR="00A320AF" w:rsidRPr="00033B70" w:rsidRDefault="002C3E54" w:rsidP="00A320AF">
      <w:pPr>
        <w:pStyle w:val="Header"/>
        <w:numPr>
          <w:ilvl w:val="0"/>
          <w:numId w:val="43"/>
        </w:numPr>
        <w:tabs>
          <w:tab w:val="clear" w:pos="4153"/>
          <w:tab w:val="clear" w:pos="8306"/>
          <w:tab w:val="left" w:pos="0"/>
        </w:tabs>
        <w:rPr>
          <w:rFonts w:cs="Arial"/>
          <w:bCs/>
          <w:noProof/>
          <w:szCs w:val="22"/>
        </w:rPr>
      </w:pPr>
      <w:r w:rsidRPr="00033B70">
        <w:rPr>
          <w:rFonts w:cs="Arial"/>
          <w:bCs/>
          <w:noProof/>
          <w:szCs w:val="22"/>
        </w:rPr>
        <w:t>C</w:t>
      </w:r>
      <w:r w:rsidR="00A320AF" w:rsidRPr="00033B70">
        <w:rPr>
          <w:rFonts w:cs="Arial"/>
          <w:bCs/>
          <w:noProof/>
          <w:szCs w:val="22"/>
        </w:rPr>
        <w:t>onfirmation that finished product would come with a valid certificate of conformity and warranty; and</w:t>
      </w:r>
    </w:p>
    <w:p w14:paraId="50041EB9" w14:textId="77777777" w:rsidR="00E51CCF" w:rsidRDefault="00E51CCF" w:rsidP="00E51CCF">
      <w:pPr>
        <w:pStyle w:val="Header"/>
        <w:tabs>
          <w:tab w:val="clear" w:pos="4153"/>
          <w:tab w:val="clear" w:pos="8306"/>
          <w:tab w:val="left" w:pos="0"/>
        </w:tabs>
        <w:rPr>
          <w:rFonts w:cs="Arial"/>
          <w:bCs/>
          <w:noProof/>
          <w:szCs w:val="22"/>
        </w:rPr>
      </w:pPr>
    </w:p>
    <w:p w14:paraId="199B076E" w14:textId="3BFD880E" w:rsidR="00E51CCF" w:rsidRDefault="002C3E54" w:rsidP="003A1193">
      <w:pPr>
        <w:pStyle w:val="Header"/>
        <w:numPr>
          <w:ilvl w:val="0"/>
          <w:numId w:val="43"/>
        </w:numPr>
        <w:tabs>
          <w:tab w:val="clear" w:pos="4153"/>
          <w:tab w:val="clear" w:pos="8306"/>
          <w:tab w:val="left" w:pos="0"/>
        </w:tabs>
        <w:rPr>
          <w:rFonts w:cs="Arial"/>
          <w:bCs/>
          <w:noProof/>
          <w:szCs w:val="22"/>
        </w:rPr>
      </w:pPr>
      <w:r>
        <w:rPr>
          <w:rFonts w:cs="Arial"/>
          <w:bCs/>
          <w:noProof/>
          <w:szCs w:val="22"/>
        </w:rPr>
        <w:t>P</w:t>
      </w:r>
      <w:r w:rsidR="00E51CCF">
        <w:rPr>
          <w:rFonts w:cs="Arial"/>
          <w:bCs/>
          <w:noProof/>
          <w:szCs w:val="22"/>
        </w:rPr>
        <w:t>rovide a firm price for the supply and delivery of the counterbalance FLT with the specification broken down into;</w:t>
      </w:r>
    </w:p>
    <w:p w14:paraId="6B78C2AD" w14:textId="77777777" w:rsidR="00E51CCF" w:rsidRDefault="00E51CCF" w:rsidP="00E51CCF">
      <w:pPr>
        <w:pStyle w:val="Header"/>
        <w:tabs>
          <w:tab w:val="clear" w:pos="4153"/>
          <w:tab w:val="clear" w:pos="8306"/>
          <w:tab w:val="left" w:pos="0"/>
        </w:tabs>
        <w:rPr>
          <w:rFonts w:cs="Arial"/>
          <w:bCs/>
          <w:noProof/>
          <w:szCs w:val="22"/>
        </w:rPr>
      </w:pPr>
    </w:p>
    <w:p w14:paraId="12D15E23" w14:textId="3F8C34CA" w:rsidR="00E51CCF" w:rsidRDefault="00E51CCF" w:rsidP="003A1193">
      <w:pPr>
        <w:pStyle w:val="Header"/>
        <w:numPr>
          <w:ilvl w:val="0"/>
          <w:numId w:val="44"/>
        </w:numPr>
        <w:tabs>
          <w:tab w:val="clear" w:pos="4153"/>
          <w:tab w:val="clear" w:pos="8306"/>
          <w:tab w:val="left" w:pos="0"/>
        </w:tabs>
        <w:rPr>
          <w:rFonts w:cs="Arial"/>
          <w:bCs/>
          <w:noProof/>
          <w:szCs w:val="22"/>
        </w:rPr>
      </w:pPr>
      <w:r>
        <w:rPr>
          <w:rFonts w:cs="Arial"/>
          <w:bCs/>
          <w:noProof/>
          <w:szCs w:val="22"/>
        </w:rPr>
        <w:t>Standard equipment and design features</w:t>
      </w:r>
      <w:r w:rsidR="00056549">
        <w:rPr>
          <w:rFonts w:cs="Arial"/>
          <w:bCs/>
          <w:noProof/>
          <w:szCs w:val="22"/>
        </w:rPr>
        <w:t>; and</w:t>
      </w:r>
    </w:p>
    <w:p w14:paraId="0605B9AA" w14:textId="72388277" w:rsidR="00E51CCF" w:rsidRDefault="00E51CCF" w:rsidP="00056549">
      <w:pPr>
        <w:pStyle w:val="Header"/>
        <w:numPr>
          <w:ilvl w:val="0"/>
          <w:numId w:val="44"/>
        </w:numPr>
        <w:tabs>
          <w:tab w:val="clear" w:pos="4153"/>
          <w:tab w:val="clear" w:pos="8306"/>
          <w:tab w:val="left" w:pos="0"/>
        </w:tabs>
        <w:rPr>
          <w:rFonts w:cs="Arial"/>
          <w:iCs/>
          <w:noProof/>
          <w:szCs w:val="22"/>
        </w:rPr>
      </w:pPr>
      <w:r>
        <w:rPr>
          <w:rFonts w:cs="Arial"/>
          <w:bCs/>
          <w:noProof/>
          <w:szCs w:val="22"/>
        </w:rPr>
        <w:t>Cost of non- standard optional accessories and features</w:t>
      </w:r>
    </w:p>
    <w:p w14:paraId="7A431B29" w14:textId="77777777" w:rsidR="00DB5B14" w:rsidRDefault="00DB5B14" w:rsidP="00994E51">
      <w:pPr>
        <w:pStyle w:val="Header"/>
        <w:tabs>
          <w:tab w:val="clear" w:pos="4153"/>
          <w:tab w:val="clear" w:pos="8306"/>
          <w:tab w:val="left" w:pos="0"/>
        </w:tabs>
        <w:ind w:left="720"/>
        <w:rPr>
          <w:rFonts w:cs="Arial"/>
          <w:bCs/>
          <w:noProof/>
          <w:szCs w:val="22"/>
        </w:rPr>
      </w:pPr>
    </w:p>
    <w:p w14:paraId="764D7E65" w14:textId="77777777" w:rsidR="00D81E3B" w:rsidRDefault="00D81E3B" w:rsidP="003305A7">
      <w:pPr>
        <w:pStyle w:val="Header"/>
        <w:tabs>
          <w:tab w:val="clear" w:pos="4153"/>
          <w:tab w:val="clear" w:pos="8306"/>
          <w:tab w:val="left" w:pos="0"/>
        </w:tabs>
        <w:rPr>
          <w:rFonts w:cs="Arial"/>
          <w:bCs/>
          <w:noProof/>
          <w:szCs w:val="22"/>
        </w:rPr>
      </w:pPr>
    </w:p>
    <w:p w14:paraId="15F6ED8B" w14:textId="1867603D" w:rsidR="00922441" w:rsidRDefault="00032A0E" w:rsidP="00CD577B">
      <w:pPr>
        <w:rPr>
          <w:rFonts w:ascii="Arial" w:hAnsi="Arial" w:cs="Arial"/>
          <w:bCs/>
          <w:noProof/>
          <w:sz w:val="22"/>
          <w:szCs w:val="22"/>
          <w:lang w:eastAsia="en-GB"/>
        </w:rPr>
      </w:pPr>
      <w:r>
        <w:rPr>
          <w:rFonts w:ascii="Arial" w:hAnsi="Arial" w:cs="Arial"/>
          <w:bCs/>
          <w:noProof/>
          <w:sz w:val="22"/>
          <w:szCs w:val="22"/>
          <w:lang w:eastAsia="en-GB"/>
        </w:rPr>
        <w:t>T</w:t>
      </w:r>
      <w:r w:rsidRPr="00032A0E">
        <w:rPr>
          <w:rFonts w:ascii="Arial" w:hAnsi="Arial" w:cs="Arial"/>
          <w:bCs/>
          <w:noProof/>
          <w:sz w:val="22"/>
          <w:szCs w:val="22"/>
          <w:lang w:eastAsia="en-GB"/>
        </w:rPr>
        <w:t>enderers to</w:t>
      </w:r>
      <w:r w:rsidR="00056549">
        <w:rPr>
          <w:rFonts w:ascii="Arial" w:hAnsi="Arial" w:cs="Arial"/>
          <w:bCs/>
          <w:noProof/>
          <w:sz w:val="22"/>
          <w:szCs w:val="22"/>
          <w:lang w:eastAsia="en-GB"/>
        </w:rPr>
        <w:t xml:space="preserve"> also</w:t>
      </w:r>
      <w:r w:rsidRPr="00F345FD">
        <w:rPr>
          <w:rFonts w:ascii="Arial" w:hAnsi="Arial" w:cs="Arial"/>
          <w:bCs/>
          <w:noProof/>
          <w:sz w:val="22"/>
          <w:szCs w:val="22"/>
          <w:lang w:eastAsia="en-GB"/>
        </w:rPr>
        <w:t xml:space="preserve"> </w:t>
      </w:r>
      <w:r>
        <w:rPr>
          <w:rFonts w:ascii="Arial" w:hAnsi="Arial" w:cs="Arial"/>
          <w:bCs/>
          <w:noProof/>
          <w:sz w:val="22"/>
          <w:szCs w:val="22"/>
          <w:lang w:eastAsia="en-GB"/>
        </w:rPr>
        <w:t>s</w:t>
      </w:r>
      <w:r w:rsidR="00F345FD" w:rsidRPr="00F345FD">
        <w:rPr>
          <w:rFonts w:ascii="Arial" w:hAnsi="Arial" w:cs="Arial"/>
          <w:bCs/>
          <w:noProof/>
          <w:sz w:val="22"/>
          <w:szCs w:val="22"/>
          <w:lang w:eastAsia="en-GB"/>
        </w:rPr>
        <w:t xml:space="preserve">upply proposals for </w:t>
      </w:r>
      <w:r w:rsidR="00F345FD">
        <w:rPr>
          <w:rFonts w:ascii="Arial" w:hAnsi="Arial" w:cs="Arial"/>
          <w:bCs/>
          <w:noProof/>
          <w:sz w:val="22"/>
          <w:szCs w:val="22"/>
          <w:lang w:eastAsia="en-GB"/>
        </w:rPr>
        <w:t xml:space="preserve">a </w:t>
      </w:r>
      <w:r w:rsidR="00F345FD" w:rsidRPr="00F345FD">
        <w:rPr>
          <w:rFonts w:ascii="Arial" w:hAnsi="Arial" w:cs="Arial"/>
          <w:bCs/>
          <w:noProof/>
          <w:sz w:val="22"/>
          <w:szCs w:val="22"/>
          <w:lang w:eastAsia="en-GB"/>
        </w:rPr>
        <w:t xml:space="preserve">maintanance and annual service plan. </w:t>
      </w:r>
    </w:p>
    <w:p w14:paraId="50E3CBB7" w14:textId="4E0B173A" w:rsidR="00556F62" w:rsidRDefault="00556F62" w:rsidP="00CD577B">
      <w:pPr>
        <w:rPr>
          <w:rFonts w:ascii="Arial" w:hAnsi="Arial" w:cs="Arial"/>
          <w:bCs/>
          <w:noProof/>
          <w:sz w:val="22"/>
          <w:szCs w:val="22"/>
          <w:lang w:eastAsia="en-GB"/>
        </w:rPr>
      </w:pPr>
    </w:p>
    <w:p w14:paraId="1A86ED8E" w14:textId="4C2ED38A" w:rsidR="00556F62" w:rsidRPr="00556F62" w:rsidRDefault="00556F62" w:rsidP="00CD577B">
      <w:pPr>
        <w:rPr>
          <w:rFonts w:ascii="Arial" w:hAnsi="Arial" w:cs="Arial"/>
          <w:b/>
          <w:noProof/>
          <w:u w:val="single"/>
          <w:lang w:eastAsia="en-GB"/>
        </w:rPr>
      </w:pPr>
      <w:r w:rsidRPr="00556F62">
        <w:rPr>
          <w:rFonts w:ascii="Arial" w:hAnsi="Arial" w:cs="Arial"/>
          <w:b/>
          <w:noProof/>
          <w:u w:val="single"/>
          <w:lang w:eastAsia="en-GB"/>
        </w:rPr>
        <w:t>Please note, if supplying a used FLT, HSE will take a view on the condition to determine whether it meets our requirements.</w:t>
      </w:r>
    </w:p>
    <w:p w14:paraId="3D03A2EC" w14:textId="77777777" w:rsidR="00316784" w:rsidRPr="000F0FDF" w:rsidRDefault="00316784" w:rsidP="00CD577B">
      <w:pPr>
        <w:rPr>
          <w:rFonts w:ascii="Arial" w:hAnsi="Arial" w:cs="Arial"/>
          <w:sz w:val="22"/>
          <w:szCs w:val="22"/>
        </w:rPr>
      </w:pPr>
      <w:bookmarkStart w:id="0" w:name="_GoBack"/>
      <w:bookmarkEnd w:id="0"/>
    </w:p>
    <w:sectPr w:rsidR="00316784" w:rsidRPr="000F0FDF" w:rsidSect="008A22CB">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C1D9D" w14:textId="77777777" w:rsidR="00AC1E0F" w:rsidRDefault="00AC1E0F">
      <w:r>
        <w:separator/>
      </w:r>
    </w:p>
  </w:endnote>
  <w:endnote w:type="continuationSeparator" w:id="0">
    <w:p w14:paraId="1EA1189A" w14:textId="77777777" w:rsidR="00AC1E0F" w:rsidRDefault="00AC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9A2C"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8A22CB">
      <w:rPr>
        <w:rFonts w:ascii="Arial" w:hAnsi="Arial" w:cs="Arial"/>
        <w:bCs/>
        <w:noProof/>
        <w:sz w:val="16"/>
        <w:szCs w:val="16"/>
      </w:rPr>
      <w:t>3</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8A22CB">
      <w:rPr>
        <w:rFonts w:ascii="Arial" w:hAnsi="Arial" w:cs="Arial"/>
        <w:bCs/>
        <w:noProof/>
        <w:sz w:val="16"/>
        <w:szCs w:val="16"/>
      </w:rPr>
      <w:t>3</w:t>
    </w:r>
    <w:r w:rsidRPr="00CE095C">
      <w:rPr>
        <w:rFonts w:ascii="Arial" w:hAnsi="Arial" w:cs="Arial"/>
        <w:bCs/>
        <w:sz w:val="16"/>
        <w:szCs w:val="16"/>
      </w:rPr>
      <w:fldChar w:fldCharType="end"/>
    </w:r>
  </w:p>
  <w:p w14:paraId="20CD5E5B" w14:textId="33AB2D54" w:rsidR="0091690B" w:rsidRPr="00B00A48" w:rsidRDefault="0091690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18354" w14:textId="77777777" w:rsidR="00AC1E0F" w:rsidRDefault="00AC1E0F">
      <w:r>
        <w:separator/>
      </w:r>
    </w:p>
  </w:footnote>
  <w:footnote w:type="continuationSeparator" w:id="0">
    <w:p w14:paraId="5AE390CD" w14:textId="77777777" w:rsidR="00AC1E0F" w:rsidRDefault="00AC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A8CA" w14:textId="77777777" w:rsidR="0091690B" w:rsidRDefault="0091690B" w:rsidP="004933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4"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5" w15:restartNumberingAfterBreak="0">
    <w:nsid w:val="1657356A"/>
    <w:multiLevelType w:val="hybridMultilevel"/>
    <w:tmpl w:val="D70456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9CF61E1"/>
    <w:multiLevelType w:val="hybridMultilevel"/>
    <w:tmpl w:val="0D5E3736"/>
    <w:lvl w:ilvl="0" w:tplc="2954BE88">
      <w:start w:val="5"/>
      <w:numFmt w:val="bullet"/>
      <w:lvlText w:val="-"/>
      <w:lvlJc w:val="left"/>
      <w:pPr>
        <w:ind w:left="1695" w:hanging="360"/>
      </w:pPr>
      <w:rPr>
        <w:rFonts w:ascii="Arial" w:eastAsia="Times New Roman" w:hAnsi="Arial" w:cs="Aria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7"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702204"/>
    <w:multiLevelType w:val="hybridMultilevel"/>
    <w:tmpl w:val="3CC4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9"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9"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881942"/>
    <w:multiLevelType w:val="hybridMultilevel"/>
    <w:tmpl w:val="664E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5"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7"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A63DF8"/>
    <w:multiLevelType w:val="hybridMultilevel"/>
    <w:tmpl w:val="D69845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C8D041E"/>
    <w:multiLevelType w:val="hybridMultilevel"/>
    <w:tmpl w:val="28E2B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3"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3"/>
  </w:num>
  <w:num w:numId="2">
    <w:abstractNumId w:val="32"/>
  </w:num>
  <w:num w:numId="3">
    <w:abstractNumId w:val="19"/>
  </w:num>
  <w:num w:numId="4">
    <w:abstractNumId w:val="14"/>
  </w:num>
  <w:num w:numId="5">
    <w:abstractNumId w:val="8"/>
  </w:num>
  <w:num w:numId="6">
    <w:abstractNumId w:val="33"/>
  </w:num>
  <w:num w:numId="7">
    <w:abstractNumId w:val="4"/>
  </w:num>
  <w:num w:numId="8">
    <w:abstractNumId w:val="11"/>
  </w:num>
  <w:num w:numId="9">
    <w:abstractNumId w:val="35"/>
  </w:num>
  <w:num w:numId="10">
    <w:abstractNumId w:val="2"/>
  </w:num>
  <w:num w:numId="11">
    <w:abstractNumId w:val="21"/>
  </w:num>
  <w:num w:numId="12">
    <w:abstractNumId w:val="25"/>
  </w:num>
  <w:num w:numId="13">
    <w:abstractNumId w:val="37"/>
  </w:num>
  <w:num w:numId="14">
    <w:abstractNumId w:val="1"/>
  </w:num>
  <w:num w:numId="15">
    <w:abstractNumId w:val="7"/>
  </w:num>
  <w:num w:numId="16">
    <w:abstractNumId w:val="34"/>
  </w:num>
  <w:num w:numId="17">
    <w:abstractNumId w:val="3"/>
  </w:num>
  <w:num w:numId="18">
    <w:abstractNumId w:val="43"/>
  </w:num>
  <w:num w:numId="19">
    <w:abstractNumId w:val="22"/>
  </w:num>
  <w:num w:numId="20">
    <w:abstractNumId w:val="10"/>
  </w:num>
  <w:num w:numId="21">
    <w:abstractNumId w:val="28"/>
  </w:num>
  <w:num w:numId="22">
    <w:abstractNumId w:val="18"/>
  </w:num>
  <w:num w:numId="23">
    <w:abstractNumId w:val="0"/>
  </w:num>
  <w:num w:numId="24">
    <w:abstractNumId w:val="42"/>
  </w:num>
  <w:num w:numId="25">
    <w:abstractNumId w:val="27"/>
  </w:num>
  <w:num w:numId="26">
    <w:abstractNumId w:val="16"/>
  </w:num>
  <w:num w:numId="27">
    <w:abstractNumId w:val="26"/>
  </w:num>
  <w:num w:numId="28">
    <w:abstractNumId w:val="12"/>
  </w:num>
  <w:num w:numId="29">
    <w:abstractNumId w:val="38"/>
  </w:num>
  <w:num w:numId="30">
    <w:abstractNumId w:val="29"/>
  </w:num>
  <w:num w:numId="31">
    <w:abstractNumId w:val="36"/>
  </w:num>
  <w:num w:numId="32">
    <w:abstractNumId w:val="20"/>
  </w:num>
  <w:num w:numId="33">
    <w:abstractNumId w:val="31"/>
  </w:num>
  <w:num w:numId="34">
    <w:abstractNumId w:val="15"/>
  </w:num>
  <w:num w:numId="35">
    <w:abstractNumId w:val="9"/>
  </w:num>
  <w:num w:numId="36">
    <w:abstractNumId w:val="24"/>
  </w:num>
  <w:num w:numId="37">
    <w:abstractNumId w:val="41"/>
  </w:num>
  <w:num w:numId="38">
    <w:abstractNumId w:val="13"/>
  </w:num>
  <w:num w:numId="39">
    <w:abstractNumId w:val="40"/>
  </w:num>
  <w:num w:numId="40">
    <w:abstractNumId w:val="30"/>
  </w:num>
  <w:num w:numId="41">
    <w:abstractNumId w:val="17"/>
  </w:num>
  <w:num w:numId="42">
    <w:abstractNumId w:val="39"/>
  </w:num>
  <w:num w:numId="43">
    <w:abstractNumId w:val="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54"/>
    <w:rsid w:val="000018E7"/>
    <w:rsid w:val="00030BA9"/>
    <w:rsid w:val="00032A0E"/>
    <w:rsid w:val="00033B70"/>
    <w:rsid w:val="00037871"/>
    <w:rsid w:val="0004013A"/>
    <w:rsid w:val="00042AC4"/>
    <w:rsid w:val="00050A84"/>
    <w:rsid w:val="00056549"/>
    <w:rsid w:val="00093041"/>
    <w:rsid w:val="0009649F"/>
    <w:rsid w:val="00097354"/>
    <w:rsid w:val="000A332E"/>
    <w:rsid w:val="000A413E"/>
    <w:rsid w:val="000A6CB0"/>
    <w:rsid w:val="000B0444"/>
    <w:rsid w:val="000B0ACA"/>
    <w:rsid w:val="000B230D"/>
    <w:rsid w:val="000B5BC4"/>
    <w:rsid w:val="000C4C1A"/>
    <w:rsid w:val="000E3903"/>
    <w:rsid w:val="000F0FDF"/>
    <w:rsid w:val="000F47A7"/>
    <w:rsid w:val="000F4E95"/>
    <w:rsid w:val="000F53A4"/>
    <w:rsid w:val="00102AB3"/>
    <w:rsid w:val="001050EE"/>
    <w:rsid w:val="00105E99"/>
    <w:rsid w:val="001106C0"/>
    <w:rsid w:val="00112D5C"/>
    <w:rsid w:val="00143C22"/>
    <w:rsid w:val="0014583D"/>
    <w:rsid w:val="00153196"/>
    <w:rsid w:val="001603C3"/>
    <w:rsid w:val="00162F74"/>
    <w:rsid w:val="00165958"/>
    <w:rsid w:val="00170C60"/>
    <w:rsid w:val="0018118A"/>
    <w:rsid w:val="00191F34"/>
    <w:rsid w:val="001945B9"/>
    <w:rsid w:val="00195036"/>
    <w:rsid w:val="001A37E9"/>
    <w:rsid w:val="001A59E8"/>
    <w:rsid w:val="001B44CF"/>
    <w:rsid w:val="001B4761"/>
    <w:rsid w:val="001C1C8E"/>
    <w:rsid w:val="001C288A"/>
    <w:rsid w:val="001C5982"/>
    <w:rsid w:val="001D1A23"/>
    <w:rsid w:val="001D317B"/>
    <w:rsid w:val="001E7E83"/>
    <w:rsid w:val="00230F18"/>
    <w:rsid w:val="00234724"/>
    <w:rsid w:val="00235E6E"/>
    <w:rsid w:val="0023602E"/>
    <w:rsid w:val="00251EE4"/>
    <w:rsid w:val="0027493E"/>
    <w:rsid w:val="002823E5"/>
    <w:rsid w:val="00282DC6"/>
    <w:rsid w:val="00297412"/>
    <w:rsid w:val="002A0440"/>
    <w:rsid w:val="002A074D"/>
    <w:rsid w:val="002C1076"/>
    <w:rsid w:val="002C3365"/>
    <w:rsid w:val="002C3E54"/>
    <w:rsid w:val="002C66F2"/>
    <w:rsid w:val="002D04DB"/>
    <w:rsid w:val="002D6711"/>
    <w:rsid w:val="002D6D15"/>
    <w:rsid w:val="002E0BB4"/>
    <w:rsid w:val="002E7122"/>
    <w:rsid w:val="0030225B"/>
    <w:rsid w:val="00302E03"/>
    <w:rsid w:val="00316784"/>
    <w:rsid w:val="00317F67"/>
    <w:rsid w:val="00320939"/>
    <w:rsid w:val="00327F06"/>
    <w:rsid w:val="003305A7"/>
    <w:rsid w:val="00332B34"/>
    <w:rsid w:val="003343E0"/>
    <w:rsid w:val="003375F2"/>
    <w:rsid w:val="003475C1"/>
    <w:rsid w:val="003550BD"/>
    <w:rsid w:val="00380DA2"/>
    <w:rsid w:val="00381B5A"/>
    <w:rsid w:val="00381D8B"/>
    <w:rsid w:val="0038377E"/>
    <w:rsid w:val="00384A93"/>
    <w:rsid w:val="0039208F"/>
    <w:rsid w:val="0039674B"/>
    <w:rsid w:val="003A1193"/>
    <w:rsid w:val="003A4731"/>
    <w:rsid w:val="003B5415"/>
    <w:rsid w:val="003C2FD2"/>
    <w:rsid w:val="003D3B9D"/>
    <w:rsid w:val="003D54CF"/>
    <w:rsid w:val="003D5C87"/>
    <w:rsid w:val="003F5F1B"/>
    <w:rsid w:val="003F62F9"/>
    <w:rsid w:val="0040363D"/>
    <w:rsid w:val="0040504C"/>
    <w:rsid w:val="004054DA"/>
    <w:rsid w:val="004123BD"/>
    <w:rsid w:val="0041496A"/>
    <w:rsid w:val="0042427A"/>
    <w:rsid w:val="00433E81"/>
    <w:rsid w:val="004341F7"/>
    <w:rsid w:val="004738E2"/>
    <w:rsid w:val="004817FF"/>
    <w:rsid w:val="004848B5"/>
    <w:rsid w:val="004848C2"/>
    <w:rsid w:val="00493353"/>
    <w:rsid w:val="004956F0"/>
    <w:rsid w:val="004957B3"/>
    <w:rsid w:val="004A5A00"/>
    <w:rsid w:val="004A7CE9"/>
    <w:rsid w:val="004B45D1"/>
    <w:rsid w:val="004B5376"/>
    <w:rsid w:val="004B76E3"/>
    <w:rsid w:val="004C34C6"/>
    <w:rsid w:val="004C4712"/>
    <w:rsid w:val="004D7359"/>
    <w:rsid w:val="004E3544"/>
    <w:rsid w:val="004F2EA1"/>
    <w:rsid w:val="004F48C6"/>
    <w:rsid w:val="00506135"/>
    <w:rsid w:val="00506FF7"/>
    <w:rsid w:val="005264AF"/>
    <w:rsid w:val="00535D66"/>
    <w:rsid w:val="005362A1"/>
    <w:rsid w:val="00540841"/>
    <w:rsid w:val="00540D94"/>
    <w:rsid w:val="00543368"/>
    <w:rsid w:val="00555EDA"/>
    <w:rsid w:val="00556F62"/>
    <w:rsid w:val="0056032F"/>
    <w:rsid w:val="00563591"/>
    <w:rsid w:val="00564F85"/>
    <w:rsid w:val="005747CC"/>
    <w:rsid w:val="005752BB"/>
    <w:rsid w:val="00586546"/>
    <w:rsid w:val="00590A95"/>
    <w:rsid w:val="0059422F"/>
    <w:rsid w:val="005944E7"/>
    <w:rsid w:val="005A0684"/>
    <w:rsid w:val="005A3E46"/>
    <w:rsid w:val="005A56D0"/>
    <w:rsid w:val="005A6C36"/>
    <w:rsid w:val="005B32B5"/>
    <w:rsid w:val="005B56D6"/>
    <w:rsid w:val="005B5BC7"/>
    <w:rsid w:val="005C47E0"/>
    <w:rsid w:val="005D0E4E"/>
    <w:rsid w:val="005D19DA"/>
    <w:rsid w:val="005D5D4C"/>
    <w:rsid w:val="005F0550"/>
    <w:rsid w:val="006162BF"/>
    <w:rsid w:val="00626E4F"/>
    <w:rsid w:val="00645324"/>
    <w:rsid w:val="00652068"/>
    <w:rsid w:val="00657238"/>
    <w:rsid w:val="00657B94"/>
    <w:rsid w:val="00660D3B"/>
    <w:rsid w:val="00660E86"/>
    <w:rsid w:val="00667E02"/>
    <w:rsid w:val="00673F9E"/>
    <w:rsid w:val="006951A9"/>
    <w:rsid w:val="006A15F1"/>
    <w:rsid w:val="006B0F76"/>
    <w:rsid w:val="006B7886"/>
    <w:rsid w:val="006C0D43"/>
    <w:rsid w:val="006D49BF"/>
    <w:rsid w:val="006D54AC"/>
    <w:rsid w:val="006E0FEB"/>
    <w:rsid w:val="006E7049"/>
    <w:rsid w:val="006F4100"/>
    <w:rsid w:val="007052B1"/>
    <w:rsid w:val="00707E93"/>
    <w:rsid w:val="007260FF"/>
    <w:rsid w:val="007359E9"/>
    <w:rsid w:val="007521F8"/>
    <w:rsid w:val="0076083A"/>
    <w:rsid w:val="00760D21"/>
    <w:rsid w:val="00761C21"/>
    <w:rsid w:val="007645EE"/>
    <w:rsid w:val="00764B0A"/>
    <w:rsid w:val="00771E2D"/>
    <w:rsid w:val="007B2738"/>
    <w:rsid w:val="007B2ADE"/>
    <w:rsid w:val="007B48D3"/>
    <w:rsid w:val="007B74D4"/>
    <w:rsid w:val="007C715D"/>
    <w:rsid w:val="007D6A9E"/>
    <w:rsid w:val="007E496A"/>
    <w:rsid w:val="007E5BFB"/>
    <w:rsid w:val="007F4421"/>
    <w:rsid w:val="00801BC7"/>
    <w:rsid w:val="00803CC9"/>
    <w:rsid w:val="00804CD3"/>
    <w:rsid w:val="00805BD3"/>
    <w:rsid w:val="00806844"/>
    <w:rsid w:val="00813009"/>
    <w:rsid w:val="00814969"/>
    <w:rsid w:val="00814ECE"/>
    <w:rsid w:val="00816DF4"/>
    <w:rsid w:val="00824916"/>
    <w:rsid w:val="008273F1"/>
    <w:rsid w:val="00831657"/>
    <w:rsid w:val="00841192"/>
    <w:rsid w:val="00845E9A"/>
    <w:rsid w:val="00847A95"/>
    <w:rsid w:val="00852CAA"/>
    <w:rsid w:val="00857108"/>
    <w:rsid w:val="00863048"/>
    <w:rsid w:val="0086671A"/>
    <w:rsid w:val="00873314"/>
    <w:rsid w:val="0088011F"/>
    <w:rsid w:val="008812D0"/>
    <w:rsid w:val="00887967"/>
    <w:rsid w:val="008900D5"/>
    <w:rsid w:val="00893F69"/>
    <w:rsid w:val="008A08DA"/>
    <w:rsid w:val="008A12E0"/>
    <w:rsid w:val="008A22CB"/>
    <w:rsid w:val="008A737A"/>
    <w:rsid w:val="008C1420"/>
    <w:rsid w:val="008C74D6"/>
    <w:rsid w:val="008E6EDF"/>
    <w:rsid w:val="008F4465"/>
    <w:rsid w:val="00900D4F"/>
    <w:rsid w:val="0090754D"/>
    <w:rsid w:val="00910C9C"/>
    <w:rsid w:val="0091690B"/>
    <w:rsid w:val="0092162E"/>
    <w:rsid w:val="00922441"/>
    <w:rsid w:val="00927C52"/>
    <w:rsid w:val="00933D5B"/>
    <w:rsid w:val="00954336"/>
    <w:rsid w:val="009758FB"/>
    <w:rsid w:val="009879B8"/>
    <w:rsid w:val="00993F46"/>
    <w:rsid w:val="00994E51"/>
    <w:rsid w:val="0099676B"/>
    <w:rsid w:val="00996D41"/>
    <w:rsid w:val="00997717"/>
    <w:rsid w:val="009A1010"/>
    <w:rsid w:val="009A5C70"/>
    <w:rsid w:val="009B4EDB"/>
    <w:rsid w:val="009B5E51"/>
    <w:rsid w:val="009C0558"/>
    <w:rsid w:val="009C3AA3"/>
    <w:rsid w:val="009C79CC"/>
    <w:rsid w:val="009D244F"/>
    <w:rsid w:val="009E0F01"/>
    <w:rsid w:val="009E13DB"/>
    <w:rsid w:val="009E391B"/>
    <w:rsid w:val="00A10132"/>
    <w:rsid w:val="00A10798"/>
    <w:rsid w:val="00A10A56"/>
    <w:rsid w:val="00A2520B"/>
    <w:rsid w:val="00A273B6"/>
    <w:rsid w:val="00A307CC"/>
    <w:rsid w:val="00A31A1D"/>
    <w:rsid w:val="00A320AF"/>
    <w:rsid w:val="00A32D51"/>
    <w:rsid w:val="00A3784F"/>
    <w:rsid w:val="00A41F90"/>
    <w:rsid w:val="00A4480B"/>
    <w:rsid w:val="00A536AD"/>
    <w:rsid w:val="00A5627E"/>
    <w:rsid w:val="00A61C32"/>
    <w:rsid w:val="00A630E8"/>
    <w:rsid w:val="00A63EA3"/>
    <w:rsid w:val="00A750E7"/>
    <w:rsid w:val="00A76E7C"/>
    <w:rsid w:val="00A82226"/>
    <w:rsid w:val="00A84085"/>
    <w:rsid w:val="00A97229"/>
    <w:rsid w:val="00AA04EA"/>
    <w:rsid w:val="00AA7E93"/>
    <w:rsid w:val="00AB09E5"/>
    <w:rsid w:val="00AB4D32"/>
    <w:rsid w:val="00AC102C"/>
    <w:rsid w:val="00AC1E0F"/>
    <w:rsid w:val="00AC6614"/>
    <w:rsid w:val="00AD1383"/>
    <w:rsid w:val="00AD2DE6"/>
    <w:rsid w:val="00AF1BA2"/>
    <w:rsid w:val="00AF2A8F"/>
    <w:rsid w:val="00AF5352"/>
    <w:rsid w:val="00AF7199"/>
    <w:rsid w:val="00B00A48"/>
    <w:rsid w:val="00B05564"/>
    <w:rsid w:val="00B1731E"/>
    <w:rsid w:val="00B37EB3"/>
    <w:rsid w:val="00B56642"/>
    <w:rsid w:val="00B6175D"/>
    <w:rsid w:val="00B61788"/>
    <w:rsid w:val="00B657F5"/>
    <w:rsid w:val="00B86EAE"/>
    <w:rsid w:val="00B97A2E"/>
    <w:rsid w:val="00BA39AC"/>
    <w:rsid w:val="00BA5051"/>
    <w:rsid w:val="00BA54D4"/>
    <w:rsid w:val="00BB0961"/>
    <w:rsid w:val="00BB1985"/>
    <w:rsid w:val="00BB240C"/>
    <w:rsid w:val="00BB4905"/>
    <w:rsid w:val="00BB4EFA"/>
    <w:rsid w:val="00BB4F6E"/>
    <w:rsid w:val="00BC2BE4"/>
    <w:rsid w:val="00BC6696"/>
    <w:rsid w:val="00BC799B"/>
    <w:rsid w:val="00BD0BB9"/>
    <w:rsid w:val="00BD65D0"/>
    <w:rsid w:val="00BE1585"/>
    <w:rsid w:val="00BF225F"/>
    <w:rsid w:val="00C11B9E"/>
    <w:rsid w:val="00C15B45"/>
    <w:rsid w:val="00C2240F"/>
    <w:rsid w:val="00C229B8"/>
    <w:rsid w:val="00C22DBF"/>
    <w:rsid w:val="00C26C2F"/>
    <w:rsid w:val="00C36085"/>
    <w:rsid w:val="00C449E1"/>
    <w:rsid w:val="00C45947"/>
    <w:rsid w:val="00C4709D"/>
    <w:rsid w:val="00C55926"/>
    <w:rsid w:val="00C70F15"/>
    <w:rsid w:val="00C77885"/>
    <w:rsid w:val="00C82EF4"/>
    <w:rsid w:val="00C84B1B"/>
    <w:rsid w:val="00C856E9"/>
    <w:rsid w:val="00C865D2"/>
    <w:rsid w:val="00C911C0"/>
    <w:rsid w:val="00CA0F1B"/>
    <w:rsid w:val="00CA3A14"/>
    <w:rsid w:val="00CB4987"/>
    <w:rsid w:val="00CB6225"/>
    <w:rsid w:val="00CB63C5"/>
    <w:rsid w:val="00CC1EE8"/>
    <w:rsid w:val="00CC43FC"/>
    <w:rsid w:val="00CD577B"/>
    <w:rsid w:val="00CD5BFD"/>
    <w:rsid w:val="00CE095C"/>
    <w:rsid w:val="00CE0AA5"/>
    <w:rsid w:val="00CE3A28"/>
    <w:rsid w:val="00CF28BE"/>
    <w:rsid w:val="00CF628F"/>
    <w:rsid w:val="00D00D77"/>
    <w:rsid w:val="00D06B5F"/>
    <w:rsid w:val="00D116D2"/>
    <w:rsid w:val="00D1471D"/>
    <w:rsid w:val="00D15639"/>
    <w:rsid w:val="00D17351"/>
    <w:rsid w:val="00D17E6E"/>
    <w:rsid w:val="00D267B6"/>
    <w:rsid w:val="00D27661"/>
    <w:rsid w:val="00D46018"/>
    <w:rsid w:val="00D63475"/>
    <w:rsid w:val="00D81E3B"/>
    <w:rsid w:val="00D92A20"/>
    <w:rsid w:val="00DA51DC"/>
    <w:rsid w:val="00DB5B14"/>
    <w:rsid w:val="00DB6004"/>
    <w:rsid w:val="00DD3EC2"/>
    <w:rsid w:val="00DE062D"/>
    <w:rsid w:val="00DE310F"/>
    <w:rsid w:val="00DE4BF7"/>
    <w:rsid w:val="00E042FE"/>
    <w:rsid w:val="00E108BD"/>
    <w:rsid w:val="00E2590E"/>
    <w:rsid w:val="00E35E2F"/>
    <w:rsid w:val="00E429B3"/>
    <w:rsid w:val="00E47C78"/>
    <w:rsid w:val="00E501A7"/>
    <w:rsid w:val="00E51CCF"/>
    <w:rsid w:val="00E73F48"/>
    <w:rsid w:val="00E74A3A"/>
    <w:rsid w:val="00E81C72"/>
    <w:rsid w:val="00E84C9E"/>
    <w:rsid w:val="00E85DF2"/>
    <w:rsid w:val="00E875C6"/>
    <w:rsid w:val="00E91D8F"/>
    <w:rsid w:val="00EB78DB"/>
    <w:rsid w:val="00EC0D3C"/>
    <w:rsid w:val="00EC513A"/>
    <w:rsid w:val="00EC5741"/>
    <w:rsid w:val="00EC6125"/>
    <w:rsid w:val="00ED2759"/>
    <w:rsid w:val="00ED4D3F"/>
    <w:rsid w:val="00ED6E54"/>
    <w:rsid w:val="00EE293F"/>
    <w:rsid w:val="00EE349A"/>
    <w:rsid w:val="00EE528E"/>
    <w:rsid w:val="00EF0BE6"/>
    <w:rsid w:val="00F13619"/>
    <w:rsid w:val="00F2351A"/>
    <w:rsid w:val="00F23B24"/>
    <w:rsid w:val="00F3208C"/>
    <w:rsid w:val="00F345FD"/>
    <w:rsid w:val="00F35F9A"/>
    <w:rsid w:val="00F40082"/>
    <w:rsid w:val="00F40BBB"/>
    <w:rsid w:val="00F427A8"/>
    <w:rsid w:val="00F42EA2"/>
    <w:rsid w:val="00F468F1"/>
    <w:rsid w:val="00F54341"/>
    <w:rsid w:val="00F54BFA"/>
    <w:rsid w:val="00F5769B"/>
    <w:rsid w:val="00F60B8F"/>
    <w:rsid w:val="00F722EB"/>
    <w:rsid w:val="00F7414E"/>
    <w:rsid w:val="00F7503B"/>
    <w:rsid w:val="00F7780B"/>
    <w:rsid w:val="00F83CD5"/>
    <w:rsid w:val="00F94DB1"/>
    <w:rsid w:val="00F965C1"/>
    <w:rsid w:val="00F97036"/>
    <w:rsid w:val="00FA25E1"/>
    <w:rsid w:val="00FC1A0F"/>
    <w:rsid w:val="00FD5E8A"/>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F547C"/>
  <w15:docId w15:val="{8B33B89C-672C-47A0-B95A-80E899DD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NormalWeb">
    <w:name w:val="Normal (Web)"/>
    <w:basedOn w:val="Normal"/>
    <w:uiPriority w:val="99"/>
    <w:semiHidden/>
    <w:unhideWhenUsed/>
    <w:rsid w:val="005944E7"/>
    <w:pPr>
      <w:spacing w:before="100" w:beforeAutospacing="1" w:after="100" w:afterAutospacing="1"/>
    </w:pPr>
    <w:rPr>
      <w:lang w:eastAsia="en-GB"/>
    </w:rPr>
  </w:style>
  <w:style w:type="table" w:customStyle="1" w:styleId="TableGrid1">
    <w:name w:val="Table Grid1"/>
    <w:basedOn w:val="TableNormal"/>
    <w:next w:val="TableGrid"/>
    <w:uiPriority w:val="59"/>
    <w:rsid w:val="008249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5B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6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142964579">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1163937033">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0940138-4988-48FB-B73D-2066C6D6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F74D2-5D40-4071-A88D-79EC16200D3C}">
  <ds:schemaRefs>
    <ds:schemaRef ds:uri="http://schemas.microsoft.com/sharepoint/v3/contenttype/forms"/>
  </ds:schemaRefs>
</ds:datastoreItem>
</file>

<file path=customXml/itemProps3.xml><?xml version="1.0" encoding="utf-8"?>
<ds:datastoreItem xmlns:ds="http://schemas.openxmlformats.org/officeDocument/2006/customXml" ds:itemID="{3400D0CC-0C72-42EA-AA63-2F4D0891D5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569F5-53D8-4B95-B635-F7444749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myeung</dc:creator>
  <cp:lastModifiedBy>Fran Davies</cp:lastModifiedBy>
  <cp:revision>3</cp:revision>
  <cp:lastPrinted>2019-09-26T14:52:00Z</cp:lastPrinted>
  <dcterms:created xsi:type="dcterms:W3CDTF">2021-02-16T15:34:00Z</dcterms:created>
  <dcterms:modified xsi:type="dcterms:W3CDTF">2021-02-16T15:40:00Z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