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84F4" w14:textId="717B0A77" w:rsidR="0076179E" w:rsidRDefault="00C11417" w:rsidP="00782CA0">
      <w:pPr>
        <w:pStyle w:val="CharCharCharCharCharCharCharChar"/>
        <w:spacing w:after="0" w:line="240" w:lineRule="auto"/>
        <w:jc w:val="center"/>
        <w:textAlignment w:val="baseline"/>
        <w:rPr>
          <w:rFonts w:ascii="Arial" w:hAnsi="Arial" w:cs="Arial"/>
          <w:b/>
          <w:color w:val="33CCCC"/>
          <w:sz w:val="24"/>
          <w:szCs w:val="24"/>
          <w:lang w:val="en-GB" w:eastAsia="en-GB"/>
        </w:rPr>
      </w:pPr>
      <w:r w:rsidRPr="0076179E">
        <w:rPr>
          <w:rFonts w:ascii="Arial" w:hAnsi="Arial" w:cs="Arial"/>
          <w:b/>
          <w:color w:val="33CCCC"/>
          <w:sz w:val="28"/>
          <w:szCs w:val="28"/>
          <w:lang w:val="en-GB" w:eastAsia="en-GB"/>
        </w:rPr>
        <w:t>In vitro skin penetration studies</w:t>
      </w:r>
      <w:r>
        <w:rPr>
          <w:rFonts w:ascii="Arial" w:hAnsi="Arial" w:cs="Arial"/>
          <w:b/>
          <w:color w:val="33CCCC"/>
          <w:sz w:val="28"/>
          <w:szCs w:val="28"/>
          <w:lang w:val="en-GB" w:eastAsia="en-GB"/>
        </w:rPr>
        <w:t xml:space="preserve"> </w:t>
      </w:r>
      <w:r w:rsidR="00782CA0">
        <w:rPr>
          <w:rFonts w:ascii="Arial" w:hAnsi="Arial" w:cs="Arial"/>
          <w:b/>
          <w:color w:val="33CCCC"/>
          <w:sz w:val="28"/>
          <w:szCs w:val="28"/>
          <w:lang w:val="en-GB" w:eastAsia="en-GB"/>
        </w:rPr>
        <w:t>(LSRS026)</w:t>
      </w:r>
    </w:p>
    <w:p w14:paraId="41CA4159" w14:textId="77777777" w:rsidR="00C11417" w:rsidRDefault="00C11417" w:rsidP="0076179E">
      <w:pPr>
        <w:pStyle w:val="CharCharCharCharCharCharCharChar"/>
        <w:spacing w:after="0" w:line="240" w:lineRule="auto"/>
        <w:textAlignment w:val="baseline"/>
        <w:rPr>
          <w:rFonts w:ascii="Arial" w:hAnsi="Arial" w:cs="Arial"/>
          <w:b/>
          <w:color w:val="33CCCC"/>
          <w:sz w:val="24"/>
          <w:szCs w:val="24"/>
          <w:lang w:val="en-GB" w:eastAsia="en-GB"/>
        </w:rPr>
      </w:pPr>
    </w:p>
    <w:p w14:paraId="275629E6" w14:textId="184D7689" w:rsidR="001D7DE2" w:rsidRPr="00782CA0" w:rsidRDefault="001D7DE2" w:rsidP="00782CA0">
      <w:pPr>
        <w:pStyle w:val="CharCharCharCharCharCharCharChar"/>
        <w:spacing w:after="0"/>
        <w:jc w:val="center"/>
        <w:textAlignment w:val="baseline"/>
        <w:rPr>
          <w:rStyle w:val="normaltextrun"/>
          <w:rFonts w:ascii="Arial" w:hAnsi="Arial" w:cs="Arial"/>
          <w:b/>
          <w:bCs/>
          <w:sz w:val="28"/>
          <w:szCs w:val="28"/>
          <w:lang w:val="en-GB"/>
        </w:rPr>
      </w:pPr>
      <w:r w:rsidRPr="00782CA0">
        <w:rPr>
          <w:rStyle w:val="normaltextrun"/>
          <w:rFonts w:ascii="Arial" w:hAnsi="Arial" w:cs="Arial"/>
          <w:b/>
          <w:bCs/>
          <w:sz w:val="28"/>
          <w:szCs w:val="28"/>
          <w:lang w:val="en-GB"/>
        </w:rPr>
        <w:t>Market Engagement:</w:t>
      </w:r>
    </w:p>
    <w:p w14:paraId="13FBF7DF" w14:textId="77777777" w:rsidR="001D7DE2" w:rsidRPr="0076179E" w:rsidRDefault="001D7DE2" w:rsidP="001D7DE2">
      <w:pPr>
        <w:pStyle w:val="CharCharCharCharCharCharCharChar"/>
        <w:spacing w:after="0"/>
        <w:textAlignment w:val="baseline"/>
        <w:rPr>
          <w:rStyle w:val="normaltextrun"/>
          <w:rFonts w:ascii="Arial" w:hAnsi="Arial" w:cs="Arial"/>
          <w:sz w:val="24"/>
          <w:szCs w:val="24"/>
          <w:lang w:val="en-GB"/>
        </w:rPr>
      </w:pPr>
    </w:p>
    <w:p w14:paraId="632920B9" w14:textId="45C58883" w:rsidR="008B7ADF" w:rsidRPr="00782CA0" w:rsidRDefault="0076179E" w:rsidP="0076179E">
      <w:pPr>
        <w:pStyle w:val="CharCharCharCharCharCharCharChar"/>
        <w:spacing w:after="0" w:line="240" w:lineRule="auto"/>
        <w:textAlignment w:val="baseline"/>
        <w:rPr>
          <w:rFonts w:ascii="Arial" w:hAnsi="Arial" w:cs="Arial"/>
          <w:b/>
          <w:sz w:val="24"/>
          <w:szCs w:val="24"/>
          <w:lang w:val="en-GB" w:eastAsia="en-GB"/>
        </w:rPr>
      </w:pPr>
      <w:r w:rsidRPr="00782CA0">
        <w:rPr>
          <w:rFonts w:ascii="Arial" w:hAnsi="Arial" w:cs="Arial"/>
          <w:b/>
          <w:sz w:val="24"/>
          <w:szCs w:val="24"/>
          <w:lang w:val="en-GB" w:eastAsia="en-GB"/>
        </w:rPr>
        <w:t>In vitro skin penetration studies</w:t>
      </w:r>
      <w:r w:rsidR="001D7DE2" w:rsidRPr="00782CA0">
        <w:rPr>
          <w:rFonts w:ascii="Arial" w:hAnsi="Arial" w:cs="Arial"/>
          <w:b/>
          <w:sz w:val="24"/>
          <w:szCs w:val="24"/>
          <w:lang w:val="en-GB" w:eastAsia="en-GB"/>
        </w:rPr>
        <w:t xml:space="preserve"> </w:t>
      </w:r>
      <w:r w:rsidR="00B95684" w:rsidRPr="00782CA0">
        <w:rPr>
          <w:rFonts w:ascii="Arial" w:hAnsi="Arial" w:cs="Arial"/>
          <w:b/>
          <w:sz w:val="24"/>
          <w:szCs w:val="24"/>
          <w:lang w:val="en-GB" w:eastAsia="en-GB"/>
        </w:rPr>
        <w:t xml:space="preserve">to identify </w:t>
      </w:r>
      <w:r w:rsidRPr="00782CA0">
        <w:rPr>
          <w:rFonts w:ascii="Arial" w:hAnsi="Arial" w:cs="Arial"/>
          <w:b/>
          <w:sz w:val="24"/>
          <w:szCs w:val="24"/>
          <w:lang w:val="en-GB" w:eastAsia="en-GB"/>
        </w:rPr>
        <w:t xml:space="preserve">optimal decontamination parameters for chemical simulants </w:t>
      </w:r>
      <w:r w:rsidR="00B95684" w:rsidRPr="00782CA0">
        <w:rPr>
          <w:rFonts w:ascii="Arial" w:hAnsi="Arial" w:cs="Arial"/>
          <w:b/>
          <w:sz w:val="24"/>
          <w:szCs w:val="24"/>
          <w:lang w:val="en-GB" w:eastAsia="en-GB"/>
        </w:rPr>
        <w:t xml:space="preserve">and </w:t>
      </w:r>
      <w:r w:rsidRPr="00782CA0">
        <w:rPr>
          <w:rFonts w:ascii="Arial" w:hAnsi="Arial" w:cs="Arial"/>
          <w:b/>
          <w:sz w:val="24"/>
          <w:szCs w:val="24"/>
          <w:lang w:val="en-GB" w:eastAsia="en-GB"/>
        </w:rPr>
        <w:t>toxic powders</w:t>
      </w:r>
    </w:p>
    <w:p w14:paraId="427FA0C8" w14:textId="2FBE17E0" w:rsidR="000D0627" w:rsidRDefault="000D0627" w:rsidP="000D0627">
      <w:pPr>
        <w:pStyle w:val="CharCharCharCharCharCharCharChar"/>
        <w:spacing w:after="0"/>
        <w:textAlignment w:val="baseline"/>
        <w:rPr>
          <w:rFonts w:ascii="Arial" w:hAnsi="Arial" w:cs="Arial"/>
          <w:sz w:val="24"/>
          <w:szCs w:val="24"/>
          <w:lang w:val="en-GB"/>
        </w:rPr>
      </w:pPr>
    </w:p>
    <w:p w14:paraId="2AA6ACBD" w14:textId="573DA99F" w:rsidR="0094063E" w:rsidRDefault="0094063E" w:rsidP="000D0627">
      <w:pPr>
        <w:pStyle w:val="CharCharCharCharCharCharCharChar"/>
        <w:spacing w:after="0"/>
        <w:textAlignment w:val="baseline"/>
        <w:rPr>
          <w:rFonts w:ascii="Arial" w:hAnsi="Arial" w:cs="Arial"/>
          <w:sz w:val="24"/>
          <w:szCs w:val="24"/>
          <w:lang w:val="en-GB"/>
        </w:rPr>
      </w:pPr>
    </w:p>
    <w:p w14:paraId="58E51A4D" w14:textId="0C2CC467" w:rsidR="0076179E" w:rsidRDefault="000D0627" w:rsidP="00994721">
      <w:pPr>
        <w:pStyle w:val="BalloonText"/>
        <w:shd w:val="clear" w:color="auto" w:fill="FFFFFF" w:themeFill="background1"/>
        <w:jc w:val="both"/>
        <w:rPr>
          <w:rFonts w:ascii="Arial" w:hAnsi="Arial" w:cs="Arial"/>
          <w:color w:val="080707"/>
          <w:sz w:val="24"/>
          <w:szCs w:val="24"/>
          <w:shd w:val="clear" w:color="auto" w:fill="FFFFFF"/>
        </w:rPr>
      </w:pPr>
      <w:r w:rsidRPr="0076179E">
        <w:rPr>
          <w:rFonts w:ascii="Arial" w:hAnsi="Arial" w:cs="Arial"/>
          <w:color w:val="080707"/>
          <w:sz w:val="24"/>
          <w:szCs w:val="24"/>
          <w:shd w:val="clear" w:color="auto" w:fill="FFFFFF"/>
        </w:rPr>
        <w:t>The UK Health Security Agency (UKHSA) wishes to inform the market of a</w:t>
      </w:r>
      <w:r w:rsidR="00B53F38" w:rsidRPr="0076179E">
        <w:rPr>
          <w:rFonts w:ascii="Arial" w:hAnsi="Arial" w:cs="Arial"/>
          <w:color w:val="080707"/>
          <w:sz w:val="24"/>
          <w:szCs w:val="24"/>
          <w:shd w:val="clear" w:color="auto" w:fill="FFFFFF"/>
        </w:rPr>
        <w:t xml:space="preserve"> </w:t>
      </w:r>
      <w:r w:rsidRPr="0076179E">
        <w:rPr>
          <w:rFonts w:ascii="Arial" w:hAnsi="Arial" w:cs="Arial"/>
          <w:color w:val="080707"/>
          <w:sz w:val="24"/>
          <w:szCs w:val="24"/>
          <w:shd w:val="clear" w:color="auto" w:fill="FFFFFF"/>
        </w:rPr>
        <w:t xml:space="preserve">potential future procurement to source </w:t>
      </w:r>
      <w:r w:rsidR="006D573A" w:rsidRPr="0076179E">
        <w:rPr>
          <w:rFonts w:ascii="Arial" w:hAnsi="Arial" w:cs="Arial"/>
          <w:color w:val="080707"/>
          <w:sz w:val="24"/>
          <w:szCs w:val="24"/>
          <w:shd w:val="clear" w:color="auto" w:fill="FFFFFF"/>
        </w:rPr>
        <w:t>a suitably qualified supplier</w:t>
      </w:r>
      <w:r w:rsidRPr="0076179E">
        <w:rPr>
          <w:rFonts w:ascii="Arial" w:hAnsi="Arial" w:cs="Arial"/>
          <w:color w:val="080707"/>
          <w:sz w:val="24"/>
          <w:szCs w:val="24"/>
          <w:shd w:val="clear" w:color="auto" w:fill="FFFFFF"/>
        </w:rPr>
        <w:t xml:space="preserve"> </w:t>
      </w:r>
      <w:r w:rsidR="0076179E" w:rsidRPr="0076179E">
        <w:rPr>
          <w:rFonts w:ascii="Arial" w:hAnsi="Arial" w:cs="Arial"/>
          <w:color w:val="080707"/>
          <w:sz w:val="24"/>
          <w:szCs w:val="24"/>
          <w:shd w:val="clear" w:color="auto" w:fill="FFFFFF"/>
        </w:rPr>
        <w:t>deliver a series of two linked in vitro experiments, using a skin diffusion cell system:</w:t>
      </w:r>
    </w:p>
    <w:p w14:paraId="669808CF" w14:textId="77777777" w:rsidR="00DB6307" w:rsidRPr="0076179E" w:rsidRDefault="00DB6307" w:rsidP="00B14E0B">
      <w:pPr>
        <w:pStyle w:val="BalloonText"/>
        <w:shd w:val="clear" w:color="auto" w:fill="FFFFFF"/>
        <w:jc w:val="both"/>
        <w:rPr>
          <w:rFonts w:ascii="Arial" w:hAnsi="Arial" w:cs="Arial"/>
          <w:color w:val="080707"/>
          <w:sz w:val="24"/>
          <w:szCs w:val="24"/>
          <w:shd w:val="clear" w:color="auto" w:fill="FFFFFF"/>
        </w:rPr>
      </w:pPr>
    </w:p>
    <w:p w14:paraId="6F77855C" w14:textId="0A2144A6" w:rsidR="00DB6307" w:rsidRPr="0076179E" w:rsidRDefault="00DB6307" w:rsidP="00B14E0B">
      <w:pPr>
        <w:pStyle w:val="BalloonText"/>
        <w:shd w:val="clear" w:color="auto" w:fill="FFFFFF"/>
        <w:jc w:val="both"/>
        <w:rPr>
          <w:rFonts w:ascii="Arial" w:hAnsi="Arial" w:cs="Arial"/>
          <w:color w:val="080707"/>
          <w:sz w:val="24"/>
          <w:szCs w:val="24"/>
          <w:shd w:val="clear" w:color="auto" w:fill="FFFFFF"/>
        </w:rPr>
      </w:pPr>
      <w:r w:rsidRPr="0076179E">
        <w:rPr>
          <w:rFonts w:ascii="Arial" w:hAnsi="Arial" w:cs="Arial"/>
          <w:color w:val="080707"/>
          <w:sz w:val="24"/>
          <w:szCs w:val="24"/>
          <w:shd w:val="clear" w:color="auto" w:fill="FFFFFF"/>
        </w:rPr>
        <w:t xml:space="preserve">Please note this Prior Information Notice (PIN) for market engagement is </w:t>
      </w:r>
      <w:r w:rsidR="0076179E">
        <w:rPr>
          <w:rFonts w:ascii="Arial" w:hAnsi="Arial" w:cs="Arial"/>
          <w:color w:val="080707"/>
          <w:sz w:val="24"/>
          <w:szCs w:val="24"/>
          <w:shd w:val="clear" w:color="auto" w:fill="FFFFFF"/>
        </w:rPr>
        <w:t xml:space="preserve">intended </w:t>
      </w:r>
      <w:r w:rsidRPr="0076179E">
        <w:rPr>
          <w:rFonts w:ascii="Arial" w:hAnsi="Arial" w:cs="Arial"/>
          <w:color w:val="080707"/>
          <w:sz w:val="24"/>
          <w:szCs w:val="24"/>
          <w:shd w:val="clear" w:color="auto" w:fill="FFFFFF"/>
        </w:rPr>
        <w:t>to</w:t>
      </w:r>
      <w:r w:rsidR="0084687B" w:rsidRPr="0076179E">
        <w:rPr>
          <w:rFonts w:ascii="Arial" w:hAnsi="Arial" w:cs="Arial"/>
          <w:color w:val="080707"/>
          <w:sz w:val="24"/>
          <w:szCs w:val="24"/>
          <w:shd w:val="clear" w:color="auto" w:fill="FFFFFF"/>
        </w:rPr>
        <w:t xml:space="preserve"> enable UKHSA</w:t>
      </w:r>
      <w:r w:rsidRPr="0076179E">
        <w:rPr>
          <w:rFonts w:ascii="Arial" w:hAnsi="Arial" w:cs="Arial"/>
          <w:color w:val="080707"/>
          <w:sz w:val="24"/>
          <w:szCs w:val="24"/>
          <w:shd w:val="clear" w:color="auto" w:fill="FFFFFF"/>
        </w:rPr>
        <w:t xml:space="preserve"> </w:t>
      </w:r>
      <w:r w:rsidR="004B5A80" w:rsidRPr="0076179E">
        <w:rPr>
          <w:rFonts w:ascii="Arial" w:hAnsi="Arial" w:cs="Arial"/>
          <w:color w:val="080707"/>
          <w:sz w:val="24"/>
          <w:szCs w:val="24"/>
          <w:shd w:val="clear" w:color="auto" w:fill="FFFFFF"/>
        </w:rPr>
        <w:t xml:space="preserve">to </w:t>
      </w:r>
      <w:r w:rsidR="00834F2B">
        <w:rPr>
          <w:rFonts w:ascii="Arial" w:hAnsi="Arial" w:cs="Arial"/>
          <w:color w:val="080707"/>
          <w:sz w:val="24"/>
          <w:szCs w:val="24"/>
          <w:shd w:val="clear" w:color="auto" w:fill="FFFFFF"/>
        </w:rPr>
        <w:t>alert</w:t>
      </w:r>
      <w:r w:rsidRPr="0076179E">
        <w:rPr>
          <w:rFonts w:ascii="Arial" w:hAnsi="Arial" w:cs="Arial"/>
          <w:color w:val="080707"/>
          <w:sz w:val="24"/>
          <w:szCs w:val="24"/>
          <w:shd w:val="clear" w:color="auto" w:fill="FFFFFF"/>
        </w:rPr>
        <w:t xml:space="preserve"> the market </w:t>
      </w:r>
      <w:r w:rsidR="00834F2B">
        <w:rPr>
          <w:rFonts w:ascii="Arial" w:hAnsi="Arial" w:cs="Arial"/>
          <w:color w:val="080707"/>
          <w:sz w:val="24"/>
          <w:szCs w:val="24"/>
          <w:shd w:val="clear" w:color="auto" w:fill="FFFFFF"/>
        </w:rPr>
        <w:t>and</w:t>
      </w:r>
      <w:r w:rsidRPr="0076179E">
        <w:rPr>
          <w:rFonts w:ascii="Arial" w:hAnsi="Arial" w:cs="Arial"/>
          <w:color w:val="080707"/>
          <w:sz w:val="24"/>
          <w:szCs w:val="24"/>
          <w:shd w:val="clear" w:color="auto" w:fill="FFFFFF"/>
        </w:rPr>
        <w:t xml:space="preserve"> potential supplier</w:t>
      </w:r>
      <w:r w:rsidR="0084687B" w:rsidRPr="0076179E">
        <w:rPr>
          <w:rFonts w:ascii="Arial" w:hAnsi="Arial" w:cs="Arial"/>
          <w:color w:val="080707"/>
          <w:sz w:val="24"/>
          <w:szCs w:val="24"/>
          <w:shd w:val="clear" w:color="auto" w:fill="FFFFFF"/>
        </w:rPr>
        <w:t>s</w:t>
      </w:r>
      <w:r w:rsidRPr="0076179E">
        <w:rPr>
          <w:rFonts w:ascii="Arial" w:hAnsi="Arial" w:cs="Arial"/>
          <w:color w:val="080707"/>
          <w:sz w:val="24"/>
          <w:szCs w:val="24"/>
          <w:shd w:val="clear" w:color="auto" w:fill="FFFFFF"/>
        </w:rPr>
        <w:t xml:space="preserve"> who </w:t>
      </w:r>
      <w:r w:rsidR="0084687B" w:rsidRPr="0076179E">
        <w:rPr>
          <w:rFonts w:ascii="Arial" w:hAnsi="Arial" w:cs="Arial"/>
          <w:color w:val="080707"/>
          <w:sz w:val="24"/>
          <w:szCs w:val="24"/>
          <w:shd w:val="clear" w:color="auto" w:fill="FFFFFF"/>
        </w:rPr>
        <w:t xml:space="preserve">may </w:t>
      </w:r>
      <w:r w:rsidRPr="0076179E">
        <w:rPr>
          <w:rFonts w:ascii="Arial" w:hAnsi="Arial" w:cs="Arial"/>
          <w:color w:val="080707"/>
          <w:sz w:val="24"/>
          <w:szCs w:val="24"/>
          <w:shd w:val="clear" w:color="auto" w:fill="FFFFFF"/>
        </w:rPr>
        <w:t xml:space="preserve">be interested in the </w:t>
      </w:r>
      <w:r w:rsidR="004B5A80" w:rsidRPr="0076179E">
        <w:rPr>
          <w:rFonts w:ascii="Arial" w:hAnsi="Arial" w:cs="Arial"/>
          <w:color w:val="080707"/>
          <w:sz w:val="24"/>
          <w:szCs w:val="24"/>
          <w:shd w:val="clear" w:color="auto" w:fill="FFFFFF"/>
        </w:rPr>
        <w:t>upcoming</w:t>
      </w:r>
      <w:r w:rsidR="0084687B" w:rsidRPr="0076179E">
        <w:rPr>
          <w:rFonts w:ascii="Arial" w:hAnsi="Arial" w:cs="Arial"/>
          <w:color w:val="080707"/>
          <w:sz w:val="24"/>
          <w:szCs w:val="24"/>
          <w:shd w:val="clear" w:color="auto" w:fill="FFFFFF"/>
        </w:rPr>
        <w:t xml:space="preserve"> </w:t>
      </w:r>
      <w:r w:rsidRPr="0076179E">
        <w:rPr>
          <w:rFonts w:ascii="Arial" w:hAnsi="Arial" w:cs="Arial"/>
          <w:color w:val="080707"/>
          <w:sz w:val="24"/>
          <w:szCs w:val="24"/>
          <w:shd w:val="clear" w:color="auto" w:fill="FFFFFF"/>
        </w:rPr>
        <w:t>opportunity.</w:t>
      </w:r>
    </w:p>
    <w:p w14:paraId="574401F9" w14:textId="77777777" w:rsidR="00DB6307" w:rsidRPr="0076179E" w:rsidRDefault="00DB6307" w:rsidP="00B14E0B">
      <w:pPr>
        <w:pStyle w:val="BalloonText"/>
        <w:shd w:val="clear" w:color="auto" w:fill="FFFFFF"/>
        <w:jc w:val="both"/>
        <w:rPr>
          <w:rFonts w:ascii="Arial" w:hAnsi="Arial" w:cs="Arial"/>
          <w:color w:val="080707"/>
          <w:sz w:val="24"/>
          <w:szCs w:val="24"/>
          <w:shd w:val="clear" w:color="auto" w:fill="FFFFFF"/>
        </w:rPr>
      </w:pPr>
    </w:p>
    <w:p w14:paraId="6EC5B10F" w14:textId="0EACC4E7" w:rsidR="00892A08" w:rsidRDefault="00DB6307" w:rsidP="3876C037">
      <w:pPr>
        <w:pStyle w:val="BalloonText"/>
        <w:shd w:val="clear" w:color="auto" w:fill="FFFFFF" w:themeFill="background1"/>
        <w:jc w:val="both"/>
        <w:rPr>
          <w:rFonts w:ascii="Arial" w:hAnsi="Arial" w:cs="Arial"/>
          <w:color w:val="080707"/>
          <w:sz w:val="24"/>
          <w:szCs w:val="24"/>
          <w:shd w:val="clear" w:color="auto" w:fill="FFFFFF"/>
        </w:rPr>
      </w:pPr>
      <w:r w:rsidRPr="0076179E">
        <w:rPr>
          <w:rFonts w:ascii="Arial" w:hAnsi="Arial" w:cs="Arial"/>
          <w:color w:val="080707"/>
          <w:sz w:val="24"/>
          <w:szCs w:val="24"/>
          <w:shd w:val="clear" w:color="auto" w:fill="FFFFFF"/>
        </w:rPr>
        <w:t xml:space="preserve">The </w:t>
      </w:r>
      <w:r w:rsidR="00836D52" w:rsidRPr="0076179E">
        <w:rPr>
          <w:rFonts w:ascii="Arial" w:hAnsi="Arial" w:cs="Arial"/>
          <w:color w:val="080707"/>
          <w:sz w:val="24"/>
          <w:szCs w:val="24"/>
          <w:shd w:val="clear" w:color="auto" w:fill="FFFFFF"/>
        </w:rPr>
        <w:t xml:space="preserve">presently anticipated </w:t>
      </w:r>
      <w:r w:rsidRPr="0076179E">
        <w:rPr>
          <w:rFonts w:ascii="Arial" w:hAnsi="Arial" w:cs="Arial"/>
          <w:color w:val="080707"/>
          <w:sz w:val="24"/>
          <w:szCs w:val="24"/>
          <w:shd w:val="clear" w:color="auto" w:fill="FFFFFF"/>
        </w:rPr>
        <w:t>route to the market will b</w:t>
      </w:r>
      <w:r w:rsidR="007069F5">
        <w:rPr>
          <w:rFonts w:ascii="Arial" w:hAnsi="Arial" w:cs="Arial"/>
          <w:color w:val="080707"/>
          <w:sz w:val="24"/>
          <w:szCs w:val="24"/>
          <w:shd w:val="clear" w:color="auto" w:fill="FFFFFF"/>
        </w:rPr>
        <w:t xml:space="preserve">e </w:t>
      </w:r>
      <w:r w:rsidR="0076179E">
        <w:rPr>
          <w:rFonts w:ascii="Arial" w:hAnsi="Arial" w:cs="Arial"/>
          <w:color w:val="080707"/>
          <w:sz w:val="24"/>
          <w:szCs w:val="24"/>
          <w:shd w:val="clear" w:color="auto" w:fill="FFFFFF"/>
        </w:rPr>
        <w:t>under the auspices of a R</w:t>
      </w:r>
      <w:r w:rsidRPr="0076179E">
        <w:rPr>
          <w:rFonts w:ascii="Arial" w:hAnsi="Arial" w:cs="Arial"/>
          <w:color w:val="080707"/>
          <w:sz w:val="24"/>
          <w:szCs w:val="24"/>
          <w:shd w:val="clear" w:color="auto" w:fill="FFFFFF"/>
        </w:rPr>
        <w:t xml:space="preserve">egulation 14 </w:t>
      </w:r>
      <w:r w:rsidR="00FE3DD7">
        <w:rPr>
          <w:rFonts w:ascii="Arial" w:hAnsi="Arial" w:cs="Arial"/>
          <w:color w:val="080707"/>
          <w:sz w:val="24"/>
          <w:szCs w:val="24"/>
          <w:shd w:val="clear" w:color="auto" w:fill="FFFFFF"/>
        </w:rPr>
        <w:t xml:space="preserve">(Research) </w:t>
      </w:r>
      <w:r w:rsidRPr="0076179E">
        <w:rPr>
          <w:rFonts w:ascii="Arial" w:hAnsi="Arial" w:cs="Arial"/>
          <w:color w:val="080707"/>
          <w:sz w:val="24"/>
          <w:szCs w:val="24"/>
          <w:shd w:val="clear" w:color="auto" w:fill="FFFFFF"/>
        </w:rPr>
        <w:t xml:space="preserve">exemption </w:t>
      </w:r>
      <w:r w:rsidR="002407F2">
        <w:rPr>
          <w:rFonts w:ascii="Arial" w:hAnsi="Arial" w:cs="Arial"/>
          <w:color w:val="080707"/>
          <w:sz w:val="24"/>
          <w:szCs w:val="24"/>
          <w:shd w:val="clear" w:color="auto" w:fill="FFFFFF"/>
        </w:rPr>
        <w:t>of</w:t>
      </w:r>
      <w:r w:rsidRPr="0076179E">
        <w:rPr>
          <w:rFonts w:ascii="Arial" w:hAnsi="Arial" w:cs="Arial"/>
          <w:color w:val="080707"/>
          <w:sz w:val="24"/>
          <w:szCs w:val="24"/>
          <w:shd w:val="clear" w:color="auto" w:fill="FFFFFF"/>
        </w:rPr>
        <w:t xml:space="preserve"> </w:t>
      </w:r>
      <w:r w:rsidR="00183803" w:rsidRPr="0076179E">
        <w:rPr>
          <w:rFonts w:ascii="Arial" w:hAnsi="Arial" w:cs="Arial"/>
          <w:color w:val="080707"/>
          <w:sz w:val="24"/>
          <w:szCs w:val="24"/>
          <w:shd w:val="clear" w:color="auto" w:fill="FFFFFF"/>
        </w:rPr>
        <w:t>t</w:t>
      </w:r>
      <w:r w:rsidRPr="0076179E">
        <w:rPr>
          <w:rFonts w:ascii="Arial" w:hAnsi="Arial" w:cs="Arial"/>
          <w:color w:val="080707"/>
          <w:sz w:val="24"/>
          <w:szCs w:val="24"/>
          <w:shd w:val="clear" w:color="auto" w:fill="FFFFFF"/>
        </w:rPr>
        <w:t xml:space="preserve">he Public Contracts Regulations 2015 </w:t>
      </w:r>
      <w:r w:rsidR="0076179E">
        <w:rPr>
          <w:rFonts w:ascii="Arial" w:hAnsi="Arial" w:cs="Arial"/>
          <w:color w:val="080707"/>
          <w:sz w:val="24"/>
          <w:szCs w:val="24"/>
          <w:shd w:val="clear" w:color="auto" w:fill="FFFFFF"/>
        </w:rPr>
        <w:t>(as amended) however the Authority wish</w:t>
      </w:r>
      <w:r w:rsidR="00B94D1B">
        <w:rPr>
          <w:rFonts w:ascii="Arial" w:hAnsi="Arial" w:cs="Arial"/>
          <w:color w:val="080707"/>
          <w:sz w:val="24"/>
          <w:szCs w:val="24"/>
          <w:shd w:val="clear" w:color="auto" w:fill="FFFFFF"/>
        </w:rPr>
        <w:t>es</w:t>
      </w:r>
      <w:r w:rsidR="0076179E">
        <w:rPr>
          <w:rFonts w:ascii="Arial" w:hAnsi="Arial" w:cs="Arial"/>
          <w:color w:val="080707"/>
          <w:sz w:val="24"/>
          <w:szCs w:val="24"/>
          <w:shd w:val="clear" w:color="auto" w:fill="FFFFFF"/>
        </w:rPr>
        <w:t xml:space="preserve"> to </w:t>
      </w:r>
      <w:r w:rsidR="0090389F">
        <w:rPr>
          <w:rFonts w:ascii="Arial" w:hAnsi="Arial" w:cs="Arial"/>
          <w:color w:val="080707"/>
          <w:sz w:val="24"/>
          <w:szCs w:val="24"/>
          <w:shd w:val="clear" w:color="auto" w:fill="FFFFFF"/>
        </w:rPr>
        <w:t xml:space="preserve">proceed with a </w:t>
      </w:r>
      <w:r w:rsidRPr="0076179E">
        <w:rPr>
          <w:rFonts w:ascii="Arial" w:hAnsi="Arial" w:cs="Arial"/>
          <w:color w:val="080707"/>
          <w:sz w:val="24"/>
          <w:szCs w:val="24"/>
          <w:shd w:val="clear" w:color="auto" w:fill="FFFFFF"/>
        </w:rPr>
        <w:t xml:space="preserve">fair </w:t>
      </w:r>
      <w:r w:rsidR="00183803" w:rsidRPr="0076179E">
        <w:rPr>
          <w:rFonts w:ascii="Arial" w:hAnsi="Arial" w:cs="Arial"/>
          <w:color w:val="080707"/>
          <w:sz w:val="24"/>
          <w:szCs w:val="24"/>
          <w:shd w:val="clear" w:color="auto" w:fill="FFFFFF"/>
        </w:rPr>
        <w:t xml:space="preserve">and </w:t>
      </w:r>
      <w:r w:rsidR="00ED3449">
        <w:rPr>
          <w:rFonts w:ascii="Arial" w:hAnsi="Arial" w:cs="Arial"/>
          <w:color w:val="080707"/>
          <w:sz w:val="24"/>
          <w:szCs w:val="24"/>
          <w:shd w:val="clear" w:color="auto" w:fill="FFFFFF"/>
        </w:rPr>
        <w:t>transparent</w:t>
      </w:r>
      <w:r w:rsidR="00183803" w:rsidRPr="0076179E">
        <w:rPr>
          <w:rFonts w:ascii="Arial" w:hAnsi="Arial" w:cs="Arial"/>
          <w:color w:val="080707"/>
          <w:sz w:val="24"/>
          <w:szCs w:val="24"/>
          <w:shd w:val="clear" w:color="auto" w:fill="FFFFFF"/>
        </w:rPr>
        <w:t xml:space="preserve"> </w:t>
      </w:r>
      <w:r w:rsidRPr="0076179E">
        <w:rPr>
          <w:rFonts w:ascii="Arial" w:hAnsi="Arial" w:cs="Arial"/>
          <w:color w:val="080707"/>
          <w:sz w:val="24"/>
          <w:szCs w:val="24"/>
          <w:shd w:val="clear" w:color="auto" w:fill="FFFFFF"/>
        </w:rPr>
        <w:t>competition</w:t>
      </w:r>
    </w:p>
    <w:p w14:paraId="2AB8C4D7" w14:textId="77777777" w:rsidR="00892A08" w:rsidRDefault="00892A08" w:rsidP="3876C037">
      <w:pPr>
        <w:pStyle w:val="BalloonText"/>
        <w:shd w:val="clear" w:color="auto" w:fill="FFFFFF" w:themeFill="background1"/>
        <w:jc w:val="both"/>
        <w:rPr>
          <w:rFonts w:ascii="Arial" w:hAnsi="Arial" w:cs="Arial"/>
          <w:color w:val="080707"/>
          <w:sz w:val="24"/>
          <w:szCs w:val="24"/>
          <w:shd w:val="clear" w:color="auto" w:fill="FFFFFF"/>
        </w:rPr>
      </w:pPr>
    </w:p>
    <w:p w14:paraId="670C887E" w14:textId="4D9C273B" w:rsidR="00DB6307" w:rsidRDefault="000606A6" w:rsidP="3876C037">
      <w:pPr>
        <w:pStyle w:val="BalloonText"/>
        <w:shd w:val="clear" w:color="auto" w:fill="FFFFFF" w:themeFill="background1"/>
        <w:jc w:val="both"/>
        <w:rPr>
          <w:rFonts w:ascii="Arial" w:hAnsi="Arial" w:cs="Arial"/>
          <w:color w:val="080707"/>
          <w:sz w:val="24"/>
          <w:szCs w:val="24"/>
          <w:shd w:val="clear" w:color="auto" w:fill="FFFFFF"/>
        </w:rPr>
      </w:pPr>
      <w:r>
        <w:rPr>
          <w:rFonts w:ascii="Arial" w:hAnsi="Arial" w:cs="Arial"/>
          <w:color w:val="080707"/>
          <w:sz w:val="24"/>
          <w:szCs w:val="24"/>
          <w:shd w:val="clear" w:color="auto" w:fill="FFFFFF"/>
        </w:rPr>
        <w:t>T</w:t>
      </w:r>
      <w:r w:rsidR="009F275B">
        <w:rPr>
          <w:rFonts w:ascii="Arial" w:hAnsi="Arial" w:cs="Arial"/>
          <w:color w:val="080707"/>
          <w:sz w:val="24"/>
          <w:szCs w:val="24"/>
          <w:shd w:val="clear" w:color="auto" w:fill="FFFFFF"/>
        </w:rPr>
        <w:t xml:space="preserve">herefore, </w:t>
      </w:r>
      <w:r w:rsidR="004C2A70">
        <w:rPr>
          <w:rFonts w:ascii="Arial" w:hAnsi="Arial" w:cs="Arial"/>
          <w:color w:val="080707"/>
          <w:sz w:val="24"/>
          <w:szCs w:val="24"/>
          <w:shd w:val="clear" w:color="auto" w:fill="FFFFFF"/>
        </w:rPr>
        <w:t>Request</w:t>
      </w:r>
      <w:r>
        <w:rPr>
          <w:rFonts w:ascii="Arial" w:hAnsi="Arial" w:cs="Arial"/>
          <w:color w:val="080707"/>
          <w:sz w:val="24"/>
          <w:szCs w:val="24"/>
          <w:shd w:val="clear" w:color="auto" w:fill="FFFFFF"/>
        </w:rPr>
        <w:t>s</w:t>
      </w:r>
      <w:r w:rsidR="004C2A70">
        <w:rPr>
          <w:rFonts w:ascii="Arial" w:hAnsi="Arial" w:cs="Arial"/>
          <w:color w:val="080707"/>
          <w:sz w:val="24"/>
          <w:szCs w:val="24"/>
          <w:shd w:val="clear" w:color="auto" w:fill="FFFFFF"/>
        </w:rPr>
        <w:t xml:space="preserve"> for Proposal</w:t>
      </w:r>
      <w:r w:rsidR="11AC689D">
        <w:rPr>
          <w:rFonts w:ascii="Arial" w:hAnsi="Arial" w:cs="Arial"/>
          <w:color w:val="080707"/>
          <w:sz w:val="24"/>
          <w:szCs w:val="24"/>
          <w:shd w:val="clear" w:color="auto" w:fill="FFFFFF"/>
        </w:rPr>
        <w:t xml:space="preserve"> (RFP)</w:t>
      </w:r>
      <w:r w:rsidR="004C2A70">
        <w:rPr>
          <w:rFonts w:ascii="Arial" w:hAnsi="Arial" w:cs="Arial"/>
          <w:color w:val="080707"/>
          <w:sz w:val="24"/>
          <w:szCs w:val="24"/>
          <w:shd w:val="clear" w:color="auto" w:fill="FFFFFF"/>
        </w:rPr>
        <w:t xml:space="preserve"> </w:t>
      </w:r>
      <w:r>
        <w:rPr>
          <w:rFonts w:ascii="Arial" w:hAnsi="Arial" w:cs="Arial"/>
          <w:color w:val="080707"/>
          <w:sz w:val="24"/>
          <w:szCs w:val="24"/>
          <w:shd w:val="clear" w:color="auto" w:fill="FFFFFF"/>
        </w:rPr>
        <w:t xml:space="preserve">will </w:t>
      </w:r>
      <w:r w:rsidR="5DFD68F4">
        <w:rPr>
          <w:rFonts w:ascii="Arial" w:hAnsi="Arial" w:cs="Arial"/>
          <w:color w:val="080707"/>
          <w:sz w:val="24"/>
          <w:szCs w:val="24"/>
          <w:shd w:val="clear" w:color="auto" w:fill="FFFFFF"/>
        </w:rPr>
        <w:t>be</w:t>
      </w:r>
      <w:r>
        <w:rPr>
          <w:rFonts w:ascii="Arial" w:hAnsi="Arial" w:cs="Arial"/>
          <w:color w:val="080707"/>
          <w:sz w:val="24"/>
          <w:szCs w:val="24"/>
          <w:shd w:val="clear" w:color="auto" w:fill="FFFFFF"/>
        </w:rPr>
        <w:t xml:space="preserve"> </w:t>
      </w:r>
      <w:r w:rsidR="001F022B">
        <w:rPr>
          <w:rFonts w:ascii="Arial" w:hAnsi="Arial" w:cs="Arial"/>
          <w:color w:val="080707"/>
          <w:sz w:val="24"/>
          <w:szCs w:val="24"/>
          <w:shd w:val="clear" w:color="auto" w:fill="FFFFFF"/>
        </w:rPr>
        <w:t xml:space="preserve">issued to </w:t>
      </w:r>
      <w:r w:rsidR="7DFA0A5D">
        <w:rPr>
          <w:rFonts w:ascii="Arial" w:hAnsi="Arial" w:cs="Arial"/>
          <w:color w:val="080707"/>
          <w:sz w:val="24"/>
          <w:szCs w:val="24"/>
          <w:shd w:val="clear" w:color="auto" w:fill="FFFFFF"/>
        </w:rPr>
        <w:t>all</w:t>
      </w:r>
      <w:r w:rsidR="001F022B">
        <w:rPr>
          <w:rFonts w:ascii="Arial" w:hAnsi="Arial" w:cs="Arial"/>
          <w:color w:val="080707"/>
          <w:sz w:val="24"/>
          <w:szCs w:val="24"/>
          <w:shd w:val="clear" w:color="auto" w:fill="FFFFFF"/>
        </w:rPr>
        <w:t xml:space="preserve"> those Expressing an Interest </w:t>
      </w:r>
      <w:r w:rsidR="00892A08">
        <w:rPr>
          <w:rFonts w:ascii="Arial" w:hAnsi="Arial" w:cs="Arial"/>
          <w:color w:val="080707"/>
          <w:sz w:val="24"/>
          <w:szCs w:val="24"/>
          <w:shd w:val="clear" w:color="auto" w:fill="FFFFFF"/>
        </w:rPr>
        <w:t xml:space="preserve">(EOI) </w:t>
      </w:r>
      <w:proofErr w:type="gramStart"/>
      <w:r w:rsidR="001F022B">
        <w:rPr>
          <w:rFonts w:ascii="Arial" w:hAnsi="Arial" w:cs="Arial"/>
          <w:color w:val="080707"/>
          <w:sz w:val="24"/>
          <w:szCs w:val="24"/>
          <w:shd w:val="clear" w:color="auto" w:fill="FFFFFF"/>
        </w:rPr>
        <w:t>as a result of</w:t>
      </w:r>
      <w:proofErr w:type="gramEnd"/>
      <w:r w:rsidR="001F022B">
        <w:rPr>
          <w:rFonts w:ascii="Arial" w:hAnsi="Arial" w:cs="Arial"/>
          <w:color w:val="080707"/>
          <w:sz w:val="24"/>
          <w:szCs w:val="24"/>
          <w:shd w:val="clear" w:color="auto" w:fill="FFFFFF"/>
        </w:rPr>
        <w:t xml:space="preserve"> </w:t>
      </w:r>
      <w:r w:rsidR="00DB6307" w:rsidRPr="0076179E">
        <w:rPr>
          <w:rFonts w:ascii="Arial" w:hAnsi="Arial" w:cs="Arial"/>
          <w:color w:val="080707"/>
          <w:sz w:val="24"/>
          <w:szCs w:val="24"/>
          <w:shd w:val="clear" w:color="auto" w:fill="FFFFFF"/>
        </w:rPr>
        <w:t>this market engagement;</w:t>
      </w:r>
      <w:r w:rsidR="00B14E0B" w:rsidRPr="0076179E">
        <w:rPr>
          <w:rFonts w:ascii="Arial" w:hAnsi="Arial" w:cs="Arial"/>
          <w:color w:val="080707"/>
          <w:sz w:val="24"/>
          <w:szCs w:val="24"/>
          <w:shd w:val="clear" w:color="auto" w:fill="FFFFFF"/>
        </w:rPr>
        <w:t xml:space="preserve"> </w:t>
      </w:r>
      <w:r>
        <w:rPr>
          <w:rFonts w:ascii="Arial" w:hAnsi="Arial" w:cs="Arial"/>
          <w:color w:val="080707"/>
          <w:sz w:val="24"/>
          <w:szCs w:val="24"/>
          <w:shd w:val="clear" w:color="auto" w:fill="FFFFFF"/>
        </w:rPr>
        <w:t xml:space="preserve">and any bids </w:t>
      </w:r>
      <w:r w:rsidR="00EB33BA">
        <w:rPr>
          <w:rFonts w:ascii="Arial" w:hAnsi="Arial" w:cs="Arial"/>
          <w:color w:val="080707"/>
          <w:sz w:val="24"/>
          <w:szCs w:val="24"/>
          <w:shd w:val="clear" w:color="auto" w:fill="FFFFFF"/>
        </w:rPr>
        <w:t xml:space="preserve">received </w:t>
      </w:r>
      <w:r w:rsidR="00DB6307" w:rsidRPr="0076179E">
        <w:rPr>
          <w:rFonts w:ascii="Arial" w:hAnsi="Arial" w:cs="Arial"/>
          <w:color w:val="080707"/>
          <w:sz w:val="24"/>
          <w:szCs w:val="24"/>
          <w:shd w:val="clear" w:color="auto" w:fill="FFFFFF"/>
        </w:rPr>
        <w:t xml:space="preserve">will be evaluated </w:t>
      </w:r>
      <w:r w:rsidR="31DBA8AA" w:rsidRPr="0076179E">
        <w:rPr>
          <w:rFonts w:ascii="Arial" w:hAnsi="Arial" w:cs="Arial"/>
          <w:color w:val="080707"/>
          <w:sz w:val="24"/>
          <w:szCs w:val="24"/>
          <w:shd w:val="clear" w:color="auto" w:fill="FFFFFF"/>
        </w:rPr>
        <w:t>in accordance with</w:t>
      </w:r>
      <w:r w:rsidR="00892A08">
        <w:rPr>
          <w:rFonts w:ascii="Arial" w:hAnsi="Arial" w:cs="Arial"/>
          <w:color w:val="080707"/>
          <w:sz w:val="24"/>
          <w:szCs w:val="24"/>
          <w:shd w:val="clear" w:color="auto" w:fill="FFFFFF"/>
        </w:rPr>
        <w:t xml:space="preserve"> </w:t>
      </w:r>
      <w:r w:rsidR="00DB6307" w:rsidRPr="0076179E">
        <w:rPr>
          <w:rFonts w:ascii="Arial" w:hAnsi="Arial" w:cs="Arial"/>
          <w:color w:val="080707"/>
          <w:sz w:val="24"/>
          <w:szCs w:val="24"/>
          <w:shd w:val="clear" w:color="auto" w:fill="FFFFFF"/>
        </w:rPr>
        <w:t>Most Economically Advantageous Tender (MEAT)</w:t>
      </w:r>
      <w:r w:rsidR="009F275B">
        <w:rPr>
          <w:rFonts w:ascii="Arial" w:hAnsi="Arial" w:cs="Arial"/>
          <w:color w:val="080707"/>
          <w:sz w:val="24"/>
          <w:szCs w:val="24"/>
          <w:shd w:val="clear" w:color="auto" w:fill="FFFFFF"/>
        </w:rPr>
        <w:t xml:space="preserve"> </w:t>
      </w:r>
      <w:r w:rsidR="6463FF58">
        <w:rPr>
          <w:rFonts w:ascii="Arial" w:hAnsi="Arial" w:cs="Arial"/>
          <w:color w:val="080707"/>
          <w:sz w:val="24"/>
          <w:szCs w:val="24"/>
          <w:shd w:val="clear" w:color="auto" w:fill="FFFFFF"/>
        </w:rPr>
        <w:t>principles using the project</w:t>
      </w:r>
      <w:r w:rsidR="009F275B">
        <w:rPr>
          <w:rFonts w:ascii="Arial" w:hAnsi="Arial" w:cs="Arial"/>
          <w:color w:val="080707"/>
          <w:sz w:val="24"/>
          <w:szCs w:val="24"/>
          <w:shd w:val="clear" w:color="auto" w:fill="FFFFFF"/>
        </w:rPr>
        <w:t xml:space="preserve"> specific evaluation criteria detailed in the R</w:t>
      </w:r>
      <w:r w:rsidR="00240CDD">
        <w:rPr>
          <w:rFonts w:ascii="Arial" w:hAnsi="Arial" w:cs="Arial"/>
          <w:color w:val="080707"/>
          <w:sz w:val="24"/>
          <w:szCs w:val="24"/>
          <w:shd w:val="clear" w:color="auto" w:fill="FFFFFF"/>
        </w:rPr>
        <w:t>F</w:t>
      </w:r>
      <w:r w:rsidR="009F275B">
        <w:rPr>
          <w:rFonts w:ascii="Arial" w:hAnsi="Arial" w:cs="Arial"/>
          <w:color w:val="080707"/>
          <w:sz w:val="24"/>
          <w:szCs w:val="24"/>
          <w:shd w:val="clear" w:color="auto" w:fill="FFFFFF"/>
        </w:rPr>
        <w:t>P</w:t>
      </w:r>
      <w:r w:rsidR="00DB6307" w:rsidRPr="0076179E">
        <w:rPr>
          <w:rFonts w:ascii="Arial" w:hAnsi="Arial" w:cs="Arial"/>
          <w:color w:val="080707"/>
          <w:sz w:val="24"/>
          <w:szCs w:val="24"/>
          <w:shd w:val="clear" w:color="auto" w:fill="FFFFFF"/>
        </w:rPr>
        <w:t xml:space="preserve">. </w:t>
      </w:r>
    </w:p>
    <w:p w14:paraId="767C294B" w14:textId="14492227" w:rsidR="00147862" w:rsidRDefault="00147862" w:rsidP="00B14E0B">
      <w:pPr>
        <w:pStyle w:val="BalloonText"/>
        <w:shd w:val="clear" w:color="auto" w:fill="FFFFFF"/>
        <w:jc w:val="both"/>
        <w:rPr>
          <w:rFonts w:ascii="Arial" w:hAnsi="Arial" w:cs="Arial"/>
          <w:color w:val="080707"/>
          <w:sz w:val="24"/>
          <w:szCs w:val="24"/>
          <w:shd w:val="clear" w:color="auto" w:fill="FFFFFF"/>
        </w:rPr>
      </w:pPr>
    </w:p>
    <w:p w14:paraId="54AFE80A" w14:textId="59E4FB2E" w:rsidR="00147862" w:rsidRPr="0076179E" w:rsidRDefault="00147862" w:rsidP="00B14E0B">
      <w:pPr>
        <w:pStyle w:val="BalloonText"/>
        <w:shd w:val="clear" w:color="auto" w:fill="FFFFFF"/>
        <w:jc w:val="both"/>
        <w:rPr>
          <w:rFonts w:ascii="Arial" w:hAnsi="Arial" w:cs="Arial"/>
          <w:color w:val="080707"/>
          <w:sz w:val="24"/>
          <w:szCs w:val="24"/>
          <w:shd w:val="clear" w:color="auto" w:fill="FFFFFF"/>
        </w:rPr>
      </w:pPr>
      <w:r>
        <w:rPr>
          <w:rFonts w:ascii="Arial" w:hAnsi="Arial" w:cs="Arial"/>
          <w:color w:val="080707"/>
          <w:sz w:val="24"/>
          <w:szCs w:val="24"/>
          <w:shd w:val="clear" w:color="auto" w:fill="FFFFFF"/>
        </w:rPr>
        <w:t xml:space="preserve">Please see the draft specification and </w:t>
      </w:r>
      <w:r w:rsidR="00A00F9A">
        <w:rPr>
          <w:rFonts w:ascii="Arial" w:hAnsi="Arial" w:cs="Arial"/>
          <w:color w:val="080707"/>
          <w:sz w:val="24"/>
          <w:szCs w:val="24"/>
          <w:shd w:val="clear" w:color="auto" w:fill="FFFFFF"/>
        </w:rPr>
        <w:t>requirements</w:t>
      </w:r>
      <w:r>
        <w:rPr>
          <w:rFonts w:ascii="Arial" w:hAnsi="Arial" w:cs="Arial"/>
          <w:color w:val="080707"/>
          <w:sz w:val="24"/>
          <w:szCs w:val="24"/>
          <w:shd w:val="clear" w:color="auto" w:fill="FFFFFF"/>
        </w:rPr>
        <w:t xml:space="preserve"> </w:t>
      </w:r>
      <w:r w:rsidR="00A00F9A">
        <w:rPr>
          <w:rFonts w:ascii="Arial" w:hAnsi="Arial" w:cs="Arial"/>
          <w:color w:val="080707"/>
          <w:sz w:val="24"/>
          <w:szCs w:val="24"/>
          <w:shd w:val="clear" w:color="auto" w:fill="FFFFFF"/>
        </w:rPr>
        <w:t xml:space="preserve">on page 2 for further information regarding </w:t>
      </w:r>
      <w:r w:rsidR="003C5D39">
        <w:rPr>
          <w:rFonts w:ascii="Arial" w:hAnsi="Arial" w:cs="Arial"/>
          <w:color w:val="080707"/>
          <w:sz w:val="24"/>
          <w:szCs w:val="24"/>
          <w:shd w:val="clear" w:color="auto" w:fill="FFFFFF"/>
        </w:rPr>
        <w:t>this opportunity.</w:t>
      </w:r>
    </w:p>
    <w:p w14:paraId="221581F1" w14:textId="2E26BA3E" w:rsidR="00DB6307" w:rsidRPr="0076179E" w:rsidRDefault="00DB6307" w:rsidP="00B14E0B">
      <w:pPr>
        <w:pStyle w:val="BalloonText"/>
        <w:shd w:val="clear" w:color="auto" w:fill="FFFFFF"/>
        <w:jc w:val="both"/>
        <w:rPr>
          <w:rFonts w:ascii="Arial" w:hAnsi="Arial" w:cs="Arial"/>
          <w:color w:val="080707"/>
          <w:sz w:val="24"/>
          <w:szCs w:val="24"/>
          <w:shd w:val="clear" w:color="auto" w:fill="FFFFFF"/>
        </w:rPr>
      </w:pPr>
    </w:p>
    <w:p w14:paraId="0A31940E" w14:textId="60FCFBA2" w:rsidR="001536B7" w:rsidRPr="0076179E" w:rsidRDefault="00DB6307" w:rsidP="0D580CBE">
      <w:pPr>
        <w:pStyle w:val="BalloonText"/>
        <w:shd w:val="clear" w:color="auto" w:fill="FFFFFF" w:themeFill="background1"/>
        <w:jc w:val="both"/>
        <w:rPr>
          <w:rFonts w:ascii="Arial" w:hAnsi="Arial" w:cs="Arial"/>
          <w:color w:val="080707"/>
          <w:sz w:val="24"/>
          <w:szCs w:val="24"/>
          <w:shd w:val="clear" w:color="auto" w:fill="FFFFFF"/>
        </w:rPr>
      </w:pPr>
      <w:r w:rsidRPr="0076179E">
        <w:rPr>
          <w:rFonts w:ascii="Arial" w:hAnsi="Arial" w:cs="Arial"/>
          <w:color w:val="080707"/>
          <w:sz w:val="24"/>
          <w:szCs w:val="24"/>
          <w:shd w:val="clear" w:color="auto" w:fill="FFFFFF"/>
        </w:rPr>
        <w:t xml:space="preserve">If you are interested in participating in this </w:t>
      </w:r>
      <w:r w:rsidR="009F275B">
        <w:rPr>
          <w:rFonts w:ascii="Arial" w:hAnsi="Arial" w:cs="Arial"/>
          <w:color w:val="080707"/>
          <w:sz w:val="24"/>
          <w:szCs w:val="24"/>
          <w:shd w:val="clear" w:color="auto" w:fill="FFFFFF"/>
        </w:rPr>
        <w:t>procurement</w:t>
      </w:r>
      <w:r w:rsidRPr="0076179E">
        <w:rPr>
          <w:rFonts w:ascii="Arial" w:hAnsi="Arial" w:cs="Arial"/>
          <w:color w:val="080707"/>
          <w:sz w:val="24"/>
          <w:szCs w:val="24"/>
          <w:shd w:val="clear" w:color="auto" w:fill="FFFFFF"/>
        </w:rPr>
        <w:t>,</w:t>
      </w:r>
      <w:r w:rsidR="005C61E9" w:rsidRPr="0076179E">
        <w:rPr>
          <w:rFonts w:ascii="Arial" w:hAnsi="Arial" w:cs="Arial"/>
          <w:color w:val="080707"/>
          <w:sz w:val="24"/>
          <w:szCs w:val="24"/>
          <w:shd w:val="clear" w:color="auto" w:fill="FFFFFF"/>
        </w:rPr>
        <w:t xml:space="preserve"> please confirm you</w:t>
      </w:r>
      <w:r w:rsidR="0084687B" w:rsidRPr="0076179E">
        <w:rPr>
          <w:rFonts w:ascii="Arial" w:hAnsi="Arial" w:cs="Arial"/>
          <w:color w:val="080707"/>
          <w:sz w:val="24"/>
          <w:szCs w:val="24"/>
          <w:shd w:val="clear" w:color="auto" w:fill="FFFFFF"/>
        </w:rPr>
        <w:t>r</w:t>
      </w:r>
      <w:r w:rsidR="005C61E9" w:rsidRPr="0076179E">
        <w:rPr>
          <w:rFonts w:ascii="Arial" w:hAnsi="Arial" w:cs="Arial"/>
          <w:color w:val="080707"/>
          <w:sz w:val="24"/>
          <w:szCs w:val="24"/>
          <w:shd w:val="clear" w:color="auto" w:fill="FFFFFF"/>
        </w:rPr>
        <w:t xml:space="preserve"> Expression </w:t>
      </w:r>
      <w:r w:rsidR="0084687B" w:rsidRPr="0076179E">
        <w:rPr>
          <w:rFonts w:ascii="Arial" w:hAnsi="Arial" w:cs="Arial"/>
          <w:color w:val="080707"/>
          <w:sz w:val="24"/>
          <w:szCs w:val="24"/>
          <w:shd w:val="clear" w:color="auto" w:fill="FFFFFF"/>
        </w:rPr>
        <w:t>o</w:t>
      </w:r>
      <w:r w:rsidR="005C61E9" w:rsidRPr="0076179E">
        <w:rPr>
          <w:rFonts w:ascii="Arial" w:hAnsi="Arial" w:cs="Arial"/>
          <w:color w:val="080707"/>
          <w:sz w:val="24"/>
          <w:szCs w:val="24"/>
          <w:shd w:val="clear" w:color="auto" w:fill="FFFFFF"/>
        </w:rPr>
        <w:t>f Interest (EOI)</w:t>
      </w:r>
      <w:r w:rsidR="003F334D">
        <w:rPr>
          <w:rFonts w:ascii="Arial" w:hAnsi="Arial" w:cs="Arial"/>
          <w:color w:val="080707"/>
          <w:sz w:val="24"/>
          <w:szCs w:val="24"/>
          <w:shd w:val="clear" w:color="auto" w:fill="FFFFFF"/>
        </w:rPr>
        <w:t xml:space="preserve"> </w:t>
      </w:r>
      <w:r w:rsidR="005C61E9" w:rsidRPr="0076179E">
        <w:rPr>
          <w:rFonts w:ascii="Arial" w:hAnsi="Arial" w:cs="Arial"/>
          <w:color w:val="080707"/>
          <w:sz w:val="24"/>
          <w:szCs w:val="24"/>
          <w:shd w:val="clear" w:color="auto" w:fill="FFFFFF"/>
        </w:rPr>
        <w:t>via</w:t>
      </w:r>
      <w:r w:rsidR="00B14E0B" w:rsidRPr="0076179E">
        <w:rPr>
          <w:rFonts w:ascii="Arial" w:hAnsi="Arial" w:cs="Arial"/>
          <w:color w:val="080707"/>
          <w:sz w:val="24"/>
          <w:szCs w:val="24"/>
          <w:shd w:val="clear" w:color="auto" w:fill="FFFFFF"/>
        </w:rPr>
        <w:t xml:space="preserve"> </w:t>
      </w:r>
      <w:r w:rsidR="004B5A80" w:rsidRPr="0076179E">
        <w:rPr>
          <w:rFonts w:ascii="Arial" w:hAnsi="Arial" w:cs="Arial"/>
          <w:color w:val="080707"/>
          <w:sz w:val="24"/>
          <w:szCs w:val="24"/>
          <w:shd w:val="clear" w:color="auto" w:fill="FFFFFF"/>
        </w:rPr>
        <w:t>return response on Atamis</w:t>
      </w:r>
      <w:r w:rsidR="000D0627" w:rsidRPr="0076179E">
        <w:rPr>
          <w:rFonts w:ascii="Arial" w:hAnsi="Arial" w:cs="Arial"/>
          <w:color w:val="080707"/>
          <w:sz w:val="24"/>
          <w:szCs w:val="24"/>
          <w:shd w:val="clear" w:color="auto" w:fill="FFFFFF"/>
        </w:rPr>
        <w:t>.</w:t>
      </w:r>
    </w:p>
    <w:p w14:paraId="017AA4D9" w14:textId="5912D346" w:rsidR="005C61E9" w:rsidRPr="0076179E" w:rsidRDefault="005C61E9" w:rsidP="005C61E9">
      <w:pPr>
        <w:pStyle w:val="BalloonText"/>
        <w:shd w:val="clear" w:color="auto" w:fill="FFFFFF"/>
        <w:jc w:val="both"/>
        <w:rPr>
          <w:rFonts w:ascii="Arial" w:hAnsi="Arial" w:cs="Arial"/>
          <w:color w:val="080707"/>
          <w:sz w:val="24"/>
          <w:szCs w:val="24"/>
          <w:shd w:val="clear" w:color="auto" w:fill="FFFFFF"/>
        </w:rPr>
      </w:pPr>
    </w:p>
    <w:p w14:paraId="42401858" w14:textId="4CA1DC3F" w:rsidR="005C61E9" w:rsidRPr="0076179E" w:rsidRDefault="005C61E9" w:rsidP="3876C037">
      <w:pPr>
        <w:pStyle w:val="BalloonText"/>
        <w:shd w:val="clear" w:color="auto" w:fill="FFFFFF" w:themeFill="background1"/>
        <w:jc w:val="both"/>
        <w:rPr>
          <w:rFonts w:ascii="Arial" w:hAnsi="Arial" w:cs="Arial"/>
          <w:b/>
          <w:bCs/>
          <w:sz w:val="24"/>
          <w:szCs w:val="24"/>
          <w:shd w:val="clear" w:color="auto" w:fill="FFFFFF"/>
        </w:rPr>
      </w:pPr>
      <w:r w:rsidRPr="00A16EF7">
        <w:rPr>
          <w:rFonts w:ascii="Arial" w:hAnsi="Arial" w:cs="Arial"/>
          <w:b/>
          <w:bCs/>
          <w:sz w:val="24"/>
          <w:szCs w:val="24"/>
          <w:shd w:val="clear" w:color="auto" w:fill="FFFFFF"/>
        </w:rPr>
        <w:t>The expression of interest closes</w:t>
      </w:r>
      <w:r w:rsidR="0084687B" w:rsidRPr="00A16EF7">
        <w:rPr>
          <w:rFonts w:ascii="Arial" w:hAnsi="Arial" w:cs="Arial"/>
          <w:b/>
          <w:bCs/>
          <w:sz w:val="24"/>
          <w:szCs w:val="24"/>
          <w:shd w:val="clear" w:color="auto" w:fill="FFFFFF"/>
        </w:rPr>
        <w:t xml:space="preserve"> at </w:t>
      </w:r>
      <w:r w:rsidR="009533FB">
        <w:rPr>
          <w:rFonts w:ascii="Arial" w:hAnsi="Arial" w:cs="Arial"/>
          <w:b/>
          <w:bCs/>
          <w:sz w:val="24"/>
          <w:szCs w:val="24"/>
          <w:shd w:val="clear" w:color="auto" w:fill="FFFFFF"/>
        </w:rPr>
        <w:t>4pm (16.00</w:t>
      </w:r>
      <w:r w:rsidR="00A8635E">
        <w:rPr>
          <w:rFonts w:ascii="Arial" w:hAnsi="Arial" w:cs="Arial"/>
          <w:b/>
          <w:bCs/>
          <w:sz w:val="24"/>
          <w:szCs w:val="24"/>
          <w:shd w:val="clear" w:color="auto" w:fill="FFFFFF"/>
        </w:rPr>
        <w:t>hrs) Monday 14</w:t>
      </w:r>
      <w:r w:rsidR="00A8635E" w:rsidRPr="00A8635E">
        <w:rPr>
          <w:rFonts w:ascii="Arial" w:hAnsi="Arial" w:cs="Arial"/>
          <w:b/>
          <w:bCs/>
          <w:sz w:val="24"/>
          <w:szCs w:val="24"/>
          <w:shd w:val="clear" w:color="auto" w:fill="FFFFFF"/>
          <w:vertAlign w:val="superscript"/>
        </w:rPr>
        <w:t>th</w:t>
      </w:r>
      <w:r w:rsidR="00A8635E">
        <w:rPr>
          <w:rFonts w:ascii="Arial" w:hAnsi="Arial" w:cs="Arial"/>
          <w:b/>
          <w:bCs/>
          <w:sz w:val="24"/>
          <w:szCs w:val="24"/>
          <w:shd w:val="clear" w:color="auto" w:fill="FFFFFF"/>
        </w:rPr>
        <w:t xml:space="preserve"> N</w:t>
      </w:r>
      <w:r w:rsidR="006C2B41">
        <w:rPr>
          <w:rFonts w:ascii="Arial" w:hAnsi="Arial" w:cs="Arial"/>
          <w:b/>
          <w:bCs/>
          <w:sz w:val="24"/>
          <w:szCs w:val="24"/>
          <w:shd w:val="clear" w:color="auto" w:fill="FFFFFF"/>
        </w:rPr>
        <w:t xml:space="preserve">ovember </w:t>
      </w:r>
      <w:r w:rsidRPr="00A16EF7">
        <w:rPr>
          <w:rFonts w:ascii="Arial" w:hAnsi="Arial" w:cs="Arial"/>
          <w:b/>
          <w:bCs/>
          <w:sz w:val="24"/>
          <w:szCs w:val="24"/>
          <w:shd w:val="clear" w:color="auto" w:fill="FFFFFF"/>
        </w:rPr>
        <w:t>2022.</w:t>
      </w:r>
    </w:p>
    <w:p w14:paraId="542B770C" w14:textId="2282EC71" w:rsidR="005C61E9" w:rsidRPr="0076179E" w:rsidRDefault="005C61E9" w:rsidP="005C61E9">
      <w:pPr>
        <w:pStyle w:val="BalloonText"/>
        <w:shd w:val="clear" w:color="auto" w:fill="FFFFFF"/>
        <w:jc w:val="both"/>
        <w:rPr>
          <w:rFonts w:ascii="Arial" w:hAnsi="Arial" w:cs="Arial"/>
          <w:color w:val="080707"/>
          <w:sz w:val="24"/>
          <w:szCs w:val="24"/>
          <w:shd w:val="clear" w:color="auto" w:fill="FFFFFF"/>
        </w:rPr>
      </w:pPr>
    </w:p>
    <w:p w14:paraId="5AA9BB37" w14:textId="16004973" w:rsidR="004B5A80" w:rsidRDefault="004B5A80" w:rsidP="004B5A80">
      <w:pPr>
        <w:widowControl w:val="0"/>
        <w:jc w:val="both"/>
        <w:rPr>
          <w:rStyle w:val="eop"/>
          <w:rFonts w:ascii="Arial" w:hAnsi="Arial" w:cs="Arial"/>
          <w:sz w:val="24"/>
          <w:szCs w:val="24"/>
        </w:rPr>
      </w:pPr>
      <w:r w:rsidRPr="0076179E">
        <w:rPr>
          <w:rStyle w:val="eop"/>
          <w:rFonts w:ascii="Arial" w:hAnsi="Arial" w:cs="Arial"/>
          <w:sz w:val="24"/>
          <w:szCs w:val="24"/>
        </w:rPr>
        <w:t>Please note that UKHSA will not meet any costs incurred by any organisation relating to responding to this EOI</w:t>
      </w:r>
      <w:r w:rsidR="00240CDD">
        <w:rPr>
          <w:rStyle w:val="eop"/>
          <w:rFonts w:ascii="Arial" w:hAnsi="Arial" w:cs="Arial"/>
          <w:sz w:val="24"/>
          <w:szCs w:val="24"/>
        </w:rPr>
        <w:t xml:space="preserve"> or any subsequent RFP</w:t>
      </w:r>
      <w:r w:rsidRPr="0076179E">
        <w:rPr>
          <w:rStyle w:val="eop"/>
          <w:rFonts w:ascii="Arial" w:hAnsi="Arial" w:cs="Arial"/>
          <w:sz w:val="24"/>
          <w:szCs w:val="24"/>
        </w:rPr>
        <w:t>.</w:t>
      </w:r>
    </w:p>
    <w:p w14:paraId="240E766E" w14:textId="59E20F89" w:rsidR="00E2213F" w:rsidRDefault="00E2213F" w:rsidP="004B5A80">
      <w:pPr>
        <w:widowControl w:val="0"/>
        <w:jc w:val="both"/>
        <w:rPr>
          <w:rStyle w:val="eop"/>
          <w:rFonts w:ascii="Arial" w:hAnsi="Arial" w:cs="Arial"/>
          <w:sz w:val="24"/>
          <w:szCs w:val="24"/>
        </w:rPr>
      </w:pPr>
    </w:p>
    <w:p w14:paraId="507ACFBD" w14:textId="728B6175" w:rsidR="00E2213F" w:rsidRPr="009401D7" w:rsidRDefault="009401D7" w:rsidP="004B5A80">
      <w:pPr>
        <w:widowControl w:val="0"/>
        <w:jc w:val="both"/>
        <w:rPr>
          <w:rStyle w:val="eop"/>
          <w:rFonts w:ascii="Arial" w:hAnsi="Arial" w:cs="Arial"/>
          <w:b/>
          <w:bCs/>
          <w:sz w:val="24"/>
          <w:szCs w:val="24"/>
        </w:rPr>
      </w:pPr>
      <w:r>
        <w:rPr>
          <w:rStyle w:val="eop"/>
          <w:rFonts w:ascii="Arial" w:hAnsi="Arial" w:cs="Arial"/>
          <w:b/>
          <w:bCs/>
          <w:sz w:val="24"/>
          <w:szCs w:val="24"/>
        </w:rPr>
        <w:t xml:space="preserve">Your </w:t>
      </w:r>
      <w:r w:rsidR="003E4E1E" w:rsidRPr="009401D7">
        <w:rPr>
          <w:rStyle w:val="eop"/>
          <w:rFonts w:ascii="Arial" w:hAnsi="Arial" w:cs="Arial"/>
          <w:b/>
          <w:bCs/>
          <w:sz w:val="24"/>
          <w:szCs w:val="24"/>
        </w:rPr>
        <w:t xml:space="preserve">EOI </w:t>
      </w:r>
      <w:r w:rsidR="003B787D" w:rsidRPr="009401D7">
        <w:rPr>
          <w:rStyle w:val="eop"/>
          <w:rFonts w:ascii="Arial" w:hAnsi="Arial" w:cs="Arial"/>
          <w:b/>
          <w:bCs/>
          <w:sz w:val="24"/>
          <w:szCs w:val="24"/>
        </w:rPr>
        <w:t>Response</w:t>
      </w:r>
      <w:r>
        <w:rPr>
          <w:rStyle w:val="eop"/>
          <w:rFonts w:ascii="Arial" w:hAnsi="Arial" w:cs="Arial"/>
          <w:b/>
          <w:bCs/>
          <w:sz w:val="24"/>
          <w:szCs w:val="24"/>
        </w:rPr>
        <w:t>:</w:t>
      </w:r>
    </w:p>
    <w:p w14:paraId="6B5AC8B4" w14:textId="2D1A8DA1" w:rsidR="003E4E1E" w:rsidRDefault="003E4E1E" w:rsidP="004B5A80">
      <w:pPr>
        <w:widowControl w:val="0"/>
        <w:jc w:val="both"/>
        <w:rPr>
          <w:rStyle w:val="eop"/>
          <w:rFonts w:ascii="Arial" w:hAnsi="Arial" w:cs="Arial"/>
          <w:sz w:val="24"/>
          <w:szCs w:val="24"/>
        </w:rPr>
      </w:pPr>
      <w:r>
        <w:rPr>
          <w:rStyle w:val="eop"/>
          <w:rFonts w:ascii="Arial" w:hAnsi="Arial" w:cs="Arial"/>
          <w:sz w:val="24"/>
          <w:szCs w:val="24"/>
        </w:rPr>
        <w:t xml:space="preserve">Please confirm your </w:t>
      </w:r>
      <w:r w:rsidR="009401D7">
        <w:rPr>
          <w:rStyle w:val="eop"/>
          <w:rFonts w:ascii="Arial" w:hAnsi="Arial" w:cs="Arial"/>
          <w:sz w:val="24"/>
          <w:szCs w:val="24"/>
        </w:rPr>
        <w:t xml:space="preserve">interest in this project and capability to deliver along with your </w:t>
      </w:r>
      <w:r>
        <w:rPr>
          <w:rStyle w:val="eop"/>
          <w:rFonts w:ascii="Arial" w:hAnsi="Arial" w:cs="Arial"/>
          <w:sz w:val="24"/>
          <w:szCs w:val="24"/>
        </w:rPr>
        <w:t xml:space="preserve">organisation’s name and </w:t>
      </w:r>
      <w:r w:rsidR="003B787D">
        <w:rPr>
          <w:rStyle w:val="eop"/>
          <w:rFonts w:ascii="Arial" w:hAnsi="Arial" w:cs="Arial"/>
          <w:sz w:val="24"/>
          <w:szCs w:val="24"/>
        </w:rPr>
        <w:t xml:space="preserve">address and </w:t>
      </w:r>
      <w:r w:rsidR="009401D7">
        <w:rPr>
          <w:rStyle w:val="eop"/>
          <w:rFonts w:ascii="Arial" w:hAnsi="Arial" w:cs="Arial"/>
          <w:sz w:val="24"/>
          <w:szCs w:val="24"/>
        </w:rPr>
        <w:t xml:space="preserve">details for </w:t>
      </w:r>
      <w:r w:rsidR="003B787D">
        <w:rPr>
          <w:rStyle w:val="eop"/>
          <w:rFonts w:ascii="Arial" w:hAnsi="Arial" w:cs="Arial"/>
          <w:sz w:val="24"/>
          <w:szCs w:val="24"/>
        </w:rPr>
        <w:t>both the main contact and Atamis contact for this project.</w:t>
      </w:r>
    </w:p>
    <w:p w14:paraId="564A90DE" w14:textId="1F7BDB31" w:rsidR="00AD5590" w:rsidRDefault="00AD5590">
      <w:pPr>
        <w:rPr>
          <w:rStyle w:val="eop"/>
          <w:rFonts w:ascii="Arial" w:hAnsi="Arial" w:cs="Arial"/>
          <w:sz w:val="24"/>
          <w:szCs w:val="24"/>
        </w:rPr>
      </w:pPr>
      <w:r>
        <w:rPr>
          <w:rStyle w:val="eop"/>
          <w:rFonts w:ascii="Arial" w:hAnsi="Arial" w:cs="Arial"/>
          <w:sz w:val="24"/>
          <w:szCs w:val="24"/>
        </w:rPr>
        <w:br w:type="page"/>
      </w:r>
    </w:p>
    <w:p w14:paraId="7D4FCE79" w14:textId="127EB04B" w:rsidR="00AD5590" w:rsidRPr="0071520E" w:rsidRDefault="00AD5590" w:rsidP="004B5A80">
      <w:pPr>
        <w:widowControl w:val="0"/>
        <w:jc w:val="both"/>
        <w:rPr>
          <w:rStyle w:val="eop"/>
          <w:rFonts w:ascii="Arial" w:hAnsi="Arial" w:cs="Arial"/>
          <w:b/>
          <w:bCs/>
          <w:sz w:val="24"/>
          <w:szCs w:val="24"/>
        </w:rPr>
      </w:pPr>
      <w:r w:rsidRPr="0071520E">
        <w:rPr>
          <w:rStyle w:val="eop"/>
          <w:rFonts w:ascii="Arial" w:hAnsi="Arial" w:cs="Arial"/>
          <w:b/>
          <w:bCs/>
          <w:sz w:val="24"/>
          <w:szCs w:val="24"/>
        </w:rPr>
        <w:lastRenderedPageBreak/>
        <w:t xml:space="preserve">Draft </w:t>
      </w:r>
      <w:r w:rsidR="00147862" w:rsidRPr="0071520E">
        <w:rPr>
          <w:rStyle w:val="eop"/>
          <w:rFonts w:ascii="Arial" w:hAnsi="Arial" w:cs="Arial"/>
          <w:b/>
          <w:bCs/>
          <w:sz w:val="24"/>
          <w:szCs w:val="24"/>
        </w:rPr>
        <w:t xml:space="preserve">Requirements </w:t>
      </w:r>
      <w:r w:rsidR="009535DD" w:rsidRPr="0071520E">
        <w:rPr>
          <w:rStyle w:val="eop"/>
          <w:rFonts w:ascii="Arial" w:hAnsi="Arial" w:cs="Arial"/>
          <w:b/>
          <w:bCs/>
          <w:sz w:val="24"/>
          <w:szCs w:val="24"/>
        </w:rPr>
        <w:t>&amp; Specification</w:t>
      </w:r>
    </w:p>
    <w:p w14:paraId="1C21331F" w14:textId="77777777" w:rsidR="009535DD" w:rsidRDefault="009535DD" w:rsidP="00643E8A">
      <w:pPr>
        <w:jc w:val="center"/>
        <w:rPr>
          <w:rFonts w:ascii="Arial" w:hAnsi="Arial" w:cs="Arial"/>
          <w:b/>
          <w:sz w:val="24"/>
          <w:u w:val="single"/>
        </w:rPr>
      </w:pPr>
    </w:p>
    <w:p w14:paraId="5FAA24C7" w14:textId="26AB7E83" w:rsidR="00643E8A" w:rsidRPr="009535DD" w:rsidRDefault="00643E8A" w:rsidP="00643E8A">
      <w:pPr>
        <w:jc w:val="center"/>
        <w:rPr>
          <w:rFonts w:ascii="Arial" w:hAnsi="Arial" w:cs="Arial"/>
          <w:b/>
          <w:bCs/>
          <w:sz w:val="24"/>
          <w:szCs w:val="24"/>
        </w:rPr>
      </w:pPr>
      <w:r w:rsidRPr="009535DD">
        <w:rPr>
          <w:rFonts w:ascii="Arial" w:hAnsi="Arial" w:cs="Arial"/>
          <w:b/>
          <w:bCs/>
          <w:i/>
          <w:iCs/>
          <w:sz w:val="24"/>
          <w:szCs w:val="24"/>
        </w:rPr>
        <w:t>In vitro</w:t>
      </w:r>
      <w:r w:rsidRPr="009535DD">
        <w:rPr>
          <w:rFonts w:ascii="Arial" w:hAnsi="Arial" w:cs="Arial"/>
          <w:b/>
          <w:bCs/>
          <w:sz w:val="24"/>
          <w:szCs w:val="24"/>
        </w:rPr>
        <w:t xml:space="preserve"> skin penetration studies identifying optimal decontamination parameters for chemical simulants and toxic powders</w:t>
      </w:r>
    </w:p>
    <w:tbl>
      <w:tblPr>
        <w:tblStyle w:val="TableGrid"/>
        <w:tblW w:w="0" w:type="auto"/>
        <w:tblLook w:val="04A0" w:firstRow="1" w:lastRow="0" w:firstColumn="1" w:lastColumn="0" w:noHBand="0" w:noVBand="1"/>
      </w:tblPr>
      <w:tblGrid>
        <w:gridCol w:w="9016"/>
      </w:tblGrid>
      <w:tr w:rsidR="00643E8A" w14:paraId="65FC763C" w14:textId="77777777" w:rsidTr="486AF727">
        <w:tc>
          <w:tcPr>
            <w:tcW w:w="9016" w:type="dxa"/>
            <w:shd w:val="clear" w:color="auto" w:fill="D9D9D9" w:themeFill="background1" w:themeFillShade="D9"/>
          </w:tcPr>
          <w:p w14:paraId="1D51CB99" w14:textId="77777777" w:rsidR="00643E8A" w:rsidRPr="00DB1504" w:rsidRDefault="00643E8A" w:rsidP="00EB3097">
            <w:pPr>
              <w:pStyle w:val="ListParagraph"/>
              <w:tabs>
                <w:tab w:val="left" w:pos="9498"/>
              </w:tabs>
              <w:spacing w:line="320" w:lineRule="exact"/>
              <w:ind w:left="0" w:right="-46"/>
              <w:jc w:val="both"/>
              <w:rPr>
                <w:rFonts w:ascii="Arial" w:hAnsi="Arial" w:cs="Arial"/>
                <w:b/>
                <w:bCs/>
                <w:sz w:val="24"/>
                <w:szCs w:val="24"/>
              </w:rPr>
            </w:pPr>
            <w:r w:rsidRPr="00DB1504">
              <w:rPr>
                <w:rFonts w:ascii="Arial" w:hAnsi="Arial" w:cs="Arial"/>
                <w:b/>
                <w:bCs/>
                <w:sz w:val="24"/>
                <w:szCs w:val="24"/>
              </w:rPr>
              <w:t>Introduction</w:t>
            </w:r>
          </w:p>
        </w:tc>
      </w:tr>
      <w:tr w:rsidR="00643E8A" w14:paraId="1C1AD823" w14:textId="77777777" w:rsidTr="486AF727">
        <w:tc>
          <w:tcPr>
            <w:tcW w:w="9016" w:type="dxa"/>
          </w:tcPr>
          <w:p w14:paraId="2150CAD8" w14:textId="77777777" w:rsidR="00643E8A" w:rsidRPr="000D0096" w:rsidRDefault="00643E8A" w:rsidP="00EB3097">
            <w:pPr>
              <w:pStyle w:val="ListParagraph"/>
              <w:tabs>
                <w:tab w:val="left" w:pos="9498"/>
              </w:tabs>
              <w:spacing w:line="320" w:lineRule="exact"/>
              <w:ind w:left="0" w:right="-46"/>
              <w:jc w:val="both"/>
              <w:rPr>
                <w:rFonts w:ascii="Arial" w:eastAsia="Times New Roman" w:hAnsi="Arial" w:cs="Times New Roman"/>
                <w:szCs w:val="18"/>
                <w:lang w:eastAsia="en-GB"/>
              </w:rPr>
            </w:pPr>
          </w:p>
          <w:p w14:paraId="33827B4A" w14:textId="77777777" w:rsidR="00643E8A" w:rsidRPr="000D0096" w:rsidRDefault="00643E8A" w:rsidP="00EB3097">
            <w:pPr>
              <w:pStyle w:val="ListParagraph"/>
              <w:tabs>
                <w:tab w:val="left" w:pos="9498"/>
              </w:tabs>
              <w:spacing w:line="276" w:lineRule="auto"/>
              <w:ind w:left="0" w:right="-46"/>
              <w:jc w:val="both"/>
              <w:rPr>
                <w:rFonts w:ascii="Arial" w:eastAsia="Times New Roman" w:hAnsi="Arial" w:cs="Times New Roman"/>
                <w:b/>
                <w:bCs/>
                <w:szCs w:val="18"/>
                <w:lang w:eastAsia="en-GB"/>
              </w:rPr>
            </w:pPr>
            <w:r w:rsidRPr="000D0096">
              <w:rPr>
                <w:rFonts w:ascii="Arial" w:eastAsia="Times New Roman" w:hAnsi="Arial" w:cs="Times New Roman"/>
                <w:b/>
                <w:bCs/>
                <w:szCs w:val="18"/>
                <w:lang w:eastAsia="en-GB"/>
              </w:rPr>
              <w:t>Organisation the work is for</w:t>
            </w:r>
          </w:p>
          <w:p w14:paraId="2FC08FEA" w14:textId="77777777" w:rsidR="00643E8A" w:rsidRDefault="00643E8A" w:rsidP="00EB3097">
            <w:pPr>
              <w:pStyle w:val="ListParagraph"/>
              <w:tabs>
                <w:tab w:val="left" w:pos="9498"/>
              </w:tabs>
              <w:spacing w:line="276" w:lineRule="auto"/>
              <w:ind w:left="0" w:right="-46"/>
              <w:jc w:val="both"/>
              <w:rPr>
                <w:rFonts w:ascii="Arial" w:eastAsia="Times New Roman" w:hAnsi="Arial" w:cs="Times New Roman"/>
                <w:szCs w:val="18"/>
                <w:lang w:eastAsia="en-GB"/>
              </w:rPr>
            </w:pPr>
            <w:r>
              <w:rPr>
                <w:rFonts w:ascii="Arial" w:eastAsia="Times New Roman" w:hAnsi="Arial" w:cs="Times New Roman"/>
                <w:szCs w:val="18"/>
                <w:lang w:eastAsia="en-GB"/>
              </w:rPr>
              <w:t>The UK Health Security Agency (UKHSA)</w:t>
            </w:r>
            <w:r w:rsidRPr="00F538A1">
              <w:rPr>
                <w:rFonts w:ascii="Arial" w:eastAsia="Times New Roman" w:hAnsi="Arial" w:cs="Times New Roman"/>
                <w:szCs w:val="18"/>
                <w:lang w:eastAsia="en-GB"/>
              </w:rPr>
              <w:t xml:space="preserve"> exists to protect and improve the nation's health and wellbeing and reduce health inequalities. It does this through advocacy, partnerships, world-class science, knowledge and intelligence, and the delivery of specialist public health services. </w:t>
            </w:r>
            <w:r>
              <w:rPr>
                <w:rFonts w:ascii="Arial" w:eastAsia="Times New Roman" w:hAnsi="Arial" w:cs="Times New Roman"/>
                <w:szCs w:val="18"/>
                <w:lang w:eastAsia="en-GB"/>
              </w:rPr>
              <w:t>UKHSA</w:t>
            </w:r>
            <w:r w:rsidRPr="00F538A1">
              <w:rPr>
                <w:rFonts w:ascii="Arial" w:eastAsia="Times New Roman" w:hAnsi="Arial" w:cs="Times New Roman"/>
                <w:szCs w:val="18"/>
                <w:lang w:eastAsia="en-GB"/>
              </w:rPr>
              <w:t xml:space="preserve"> is an operationally autonomous executive agency of the Department of Health and Social Care.</w:t>
            </w:r>
          </w:p>
          <w:p w14:paraId="095DC92C" w14:textId="77777777" w:rsidR="00643E8A" w:rsidRDefault="00643E8A" w:rsidP="00EB3097">
            <w:pPr>
              <w:pStyle w:val="ListParagraph"/>
              <w:tabs>
                <w:tab w:val="left" w:pos="9498"/>
              </w:tabs>
              <w:spacing w:line="276" w:lineRule="auto"/>
              <w:ind w:left="0" w:right="-46"/>
              <w:jc w:val="both"/>
              <w:rPr>
                <w:rFonts w:ascii="Arial" w:eastAsia="Times New Roman" w:hAnsi="Arial" w:cs="Times New Roman"/>
                <w:szCs w:val="18"/>
                <w:lang w:eastAsia="en-GB"/>
              </w:rPr>
            </w:pPr>
          </w:p>
          <w:p w14:paraId="6DFB4332" w14:textId="77777777" w:rsidR="00643E8A" w:rsidRPr="000D0096" w:rsidRDefault="00643E8A" w:rsidP="00EB3097">
            <w:pPr>
              <w:pStyle w:val="ListParagraph"/>
              <w:tabs>
                <w:tab w:val="left" w:pos="9498"/>
              </w:tabs>
              <w:spacing w:line="276" w:lineRule="auto"/>
              <w:ind w:left="0" w:right="-46"/>
              <w:jc w:val="both"/>
              <w:rPr>
                <w:rFonts w:ascii="Arial" w:eastAsia="Times New Roman" w:hAnsi="Arial" w:cs="Times New Roman"/>
                <w:b/>
                <w:bCs/>
                <w:szCs w:val="18"/>
                <w:lang w:eastAsia="en-GB"/>
              </w:rPr>
            </w:pPr>
            <w:r w:rsidRPr="000D0096">
              <w:rPr>
                <w:rFonts w:ascii="Arial" w:eastAsia="Times New Roman" w:hAnsi="Arial" w:cs="Times New Roman"/>
                <w:b/>
                <w:bCs/>
                <w:szCs w:val="18"/>
                <w:lang w:eastAsia="en-GB"/>
              </w:rPr>
              <w:t>Why is this work being done?</w:t>
            </w:r>
          </w:p>
          <w:p w14:paraId="61B51D71" w14:textId="7C5C91FC" w:rsidR="000D0096" w:rsidRPr="000D0096" w:rsidRDefault="00643E8A" w:rsidP="52C9C38D">
            <w:pPr>
              <w:spacing w:line="276" w:lineRule="auto"/>
              <w:ind w:right="-46"/>
              <w:jc w:val="both"/>
              <w:rPr>
                <w:rFonts w:ascii="Arial" w:eastAsia="Times New Roman" w:hAnsi="Arial" w:cs="Times New Roman"/>
                <w:lang w:eastAsia="en-GB"/>
              </w:rPr>
            </w:pPr>
            <w:r w:rsidRPr="52C9C38D">
              <w:rPr>
                <w:rFonts w:ascii="Arial" w:eastAsia="Times New Roman" w:hAnsi="Arial" w:cs="Times New Roman"/>
                <w:lang w:eastAsia="en-GB"/>
              </w:rPr>
              <w:t xml:space="preserve">The tender is part of a project commissioned by the Department of Health and Social Care’s (DHSC) National Institute for Health Research (NIHR) that will </w:t>
            </w:r>
            <w:r w:rsidR="43BD5BBD" w:rsidRPr="52C9C38D">
              <w:rPr>
                <w:rFonts w:ascii="Arial" w:eastAsia="Times New Roman" w:hAnsi="Arial" w:cs="Times New Roman"/>
                <w:lang w:eastAsia="en-GB"/>
              </w:rPr>
              <w:t>provide evidence for best practices for skin decontamination</w:t>
            </w:r>
            <w:r w:rsidR="31097A93" w:rsidRPr="52C9C38D">
              <w:rPr>
                <w:rFonts w:ascii="Arial" w:eastAsia="Times New Roman" w:hAnsi="Arial" w:cs="Times New Roman"/>
                <w:lang w:eastAsia="en-GB"/>
              </w:rPr>
              <w:t>,</w:t>
            </w:r>
            <w:r w:rsidRPr="52C9C38D">
              <w:rPr>
                <w:rFonts w:ascii="Arial" w:eastAsia="Times New Roman" w:hAnsi="Arial" w:cs="Times New Roman"/>
                <w:lang w:eastAsia="en-GB"/>
              </w:rPr>
              <w:t xml:space="preserve"> </w:t>
            </w:r>
            <w:r w:rsidR="0B7F17DF" w:rsidRPr="52C9C38D">
              <w:rPr>
                <w:rFonts w:ascii="Arial" w:eastAsia="Times New Roman" w:hAnsi="Arial" w:cs="Times New Roman"/>
                <w:lang w:eastAsia="en-GB"/>
              </w:rPr>
              <w:t xml:space="preserve">which </w:t>
            </w:r>
            <w:r w:rsidRPr="52C9C38D">
              <w:rPr>
                <w:rFonts w:ascii="Arial" w:eastAsia="Times New Roman" w:hAnsi="Arial" w:cs="Times New Roman"/>
                <w:lang w:eastAsia="en-GB"/>
              </w:rPr>
              <w:t xml:space="preserve">will help to </w:t>
            </w:r>
            <w:r w:rsidR="1E75526D" w:rsidRPr="52C9C38D">
              <w:rPr>
                <w:rFonts w:ascii="Arial" w:eastAsia="Times New Roman" w:hAnsi="Arial" w:cs="Times New Roman"/>
                <w:lang w:eastAsia="en-GB"/>
              </w:rPr>
              <w:t xml:space="preserve">mitigate the </w:t>
            </w:r>
            <w:r w:rsidR="3D9FBD92" w:rsidRPr="52C9C38D">
              <w:rPr>
                <w:rFonts w:ascii="Arial" w:eastAsia="Times New Roman" w:hAnsi="Arial" w:cs="Times New Roman"/>
                <w:lang w:eastAsia="en-GB"/>
              </w:rPr>
              <w:t xml:space="preserve">adverse effects of hazardous </w:t>
            </w:r>
            <w:r w:rsidR="1E75526D" w:rsidRPr="52C9C38D">
              <w:rPr>
                <w:rFonts w:ascii="Arial" w:eastAsia="Times New Roman" w:hAnsi="Arial" w:cs="Times New Roman"/>
                <w:lang w:eastAsia="en-GB"/>
              </w:rPr>
              <w:t>substance</w:t>
            </w:r>
            <w:r w:rsidR="2BD643F3" w:rsidRPr="52C9C38D">
              <w:rPr>
                <w:rFonts w:ascii="Arial" w:eastAsia="Times New Roman" w:hAnsi="Arial" w:cs="Times New Roman"/>
                <w:lang w:eastAsia="en-GB"/>
              </w:rPr>
              <w:t xml:space="preserve"> </w:t>
            </w:r>
            <w:r w:rsidR="1E75526D" w:rsidRPr="52C9C38D">
              <w:rPr>
                <w:rFonts w:ascii="Arial" w:eastAsia="Times New Roman" w:hAnsi="Arial" w:cs="Times New Roman"/>
                <w:lang w:eastAsia="en-GB"/>
              </w:rPr>
              <w:t>exposure via the dermal route.</w:t>
            </w:r>
          </w:p>
          <w:p w14:paraId="51E8A0F3" w14:textId="78E0CB8C" w:rsidR="00643E8A" w:rsidRPr="000D0096" w:rsidRDefault="380D929F" w:rsidP="00EB3097">
            <w:pPr>
              <w:spacing w:line="276" w:lineRule="auto"/>
              <w:ind w:right="-46"/>
              <w:jc w:val="both"/>
              <w:rPr>
                <w:rFonts w:ascii="Arial" w:eastAsia="Times New Roman" w:hAnsi="Arial" w:cs="Times New Roman"/>
                <w:lang w:eastAsia="en-GB"/>
              </w:rPr>
            </w:pPr>
            <w:r w:rsidRPr="6C3D71F8">
              <w:rPr>
                <w:rFonts w:ascii="Arial" w:eastAsia="Times New Roman" w:hAnsi="Arial" w:cs="Times New Roman"/>
                <w:lang w:eastAsia="en-GB"/>
              </w:rPr>
              <w:t xml:space="preserve">The outcomes of this research will provide </w:t>
            </w:r>
            <w:r w:rsidR="5F666F9D" w:rsidRPr="6C3D71F8">
              <w:rPr>
                <w:rFonts w:ascii="Arial" w:eastAsia="Times New Roman" w:hAnsi="Arial" w:cs="Times New Roman"/>
                <w:lang w:eastAsia="en-GB"/>
              </w:rPr>
              <w:t>evidence</w:t>
            </w:r>
            <w:r w:rsidRPr="6C3D71F8">
              <w:rPr>
                <w:rFonts w:ascii="Arial" w:eastAsia="Times New Roman" w:hAnsi="Arial" w:cs="Times New Roman"/>
                <w:lang w:eastAsia="en-GB"/>
              </w:rPr>
              <w:t xml:space="preserve"> to support the</w:t>
            </w:r>
            <w:r w:rsidR="56FA5C72" w:rsidRPr="6C3D71F8">
              <w:rPr>
                <w:rFonts w:ascii="Arial" w:eastAsia="Times New Roman" w:hAnsi="Arial" w:cs="Times New Roman"/>
                <w:lang w:eastAsia="en-GB"/>
              </w:rPr>
              <w:t xml:space="preserve"> best practice for</w:t>
            </w:r>
            <w:r w:rsidRPr="6C3D71F8">
              <w:rPr>
                <w:rFonts w:ascii="Arial" w:eastAsia="Times New Roman" w:hAnsi="Arial" w:cs="Times New Roman"/>
                <w:lang w:eastAsia="en-GB"/>
              </w:rPr>
              <w:t xml:space="preserve"> decontamination of toxic chemicals</w:t>
            </w:r>
            <w:r w:rsidR="74F5C7DE" w:rsidRPr="6C3D71F8">
              <w:rPr>
                <w:rFonts w:ascii="Arial" w:eastAsia="Times New Roman" w:hAnsi="Arial" w:cs="Times New Roman"/>
                <w:lang w:eastAsia="en-GB"/>
              </w:rPr>
              <w:t xml:space="preserve"> from skin</w:t>
            </w:r>
            <w:r w:rsidRPr="6C3D71F8">
              <w:rPr>
                <w:rFonts w:ascii="Arial" w:eastAsia="Times New Roman" w:hAnsi="Arial" w:cs="Times New Roman"/>
                <w:lang w:eastAsia="en-GB"/>
              </w:rPr>
              <w:t>.</w:t>
            </w:r>
          </w:p>
          <w:p w14:paraId="58E82802" w14:textId="3B20DEF8" w:rsidR="00643E8A" w:rsidRPr="000D0096" w:rsidRDefault="00643E8A" w:rsidP="486AF727">
            <w:pPr>
              <w:pStyle w:val="ListParagraph"/>
              <w:spacing w:line="276" w:lineRule="auto"/>
              <w:ind w:right="-46"/>
              <w:jc w:val="both"/>
              <w:rPr>
                <w:rFonts w:ascii="Arial" w:eastAsia="Times New Roman" w:hAnsi="Arial" w:cs="Times New Roman"/>
                <w:lang w:eastAsia="en-GB"/>
              </w:rPr>
            </w:pPr>
          </w:p>
          <w:p w14:paraId="5D53BFCC" w14:textId="77777777" w:rsidR="00643E8A" w:rsidRPr="000D0096" w:rsidRDefault="380D929F" w:rsidP="6C3D71F8">
            <w:pPr>
              <w:pStyle w:val="ListParagraph"/>
              <w:tabs>
                <w:tab w:val="left" w:pos="9498"/>
              </w:tabs>
              <w:spacing w:line="276" w:lineRule="auto"/>
              <w:ind w:left="0" w:right="-46"/>
              <w:jc w:val="both"/>
              <w:rPr>
                <w:rFonts w:ascii="Arial" w:eastAsia="Times New Roman" w:hAnsi="Arial" w:cs="Times New Roman"/>
                <w:b/>
                <w:bCs/>
                <w:lang w:eastAsia="en-GB"/>
              </w:rPr>
            </w:pPr>
            <w:r w:rsidRPr="6C3D71F8">
              <w:rPr>
                <w:rFonts w:ascii="Arial" w:eastAsia="Times New Roman" w:hAnsi="Arial" w:cs="Times New Roman"/>
                <w:b/>
                <w:bCs/>
                <w:lang w:eastAsia="en-GB"/>
              </w:rPr>
              <w:t>Description of the project</w:t>
            </w:r>
          </w:p>
          <w:p w14:paraId="70F1E49A" w14:textId="65E763DF" w:rsidR="00643E8A" w:rsidRPr="000D0096" w:rsidRDefault="1DE74A3D" w:rsidP="6C3D71F8">
            <w:pPr>
              <w:spacing w:line="320" w:lineRule="exact"/>
              <w:ind w:right="-46"/>
              <w:jc w:val="both"/>
              <w:rPr>
                <w:rFonts w:ascii="Arial" w:eastAsia="Times New Roman" w:hAnsi="Arial" w:cs="Times New Roman"/>
                <w:lang w:eastAsia="en-GB"/>
              </w:rPr>
            </w:pPr>
            <w:r w:rsidRPr="486AF727">
              <w:rPr>
                <w:rFonts w:ascii="Arial" w:eastAsia="Times New Roman" w:hAnsi="Arial" w:cs="Times New Roman"/>
                <w:lang w:eastAsia="en-GB"/>
              </w:rPr>
              <w:t>This project is led by the Chemicals and Environmental Effects Department at UKHSA and is funded by NIHR for a period of two years (being extended due to COVID-19). The project will provide a robust assessment of</w:t>
            </w:r>
            <w:r w:rsidR="2441F4D6" w:rsidRPr="486AF727">
              <w:rPr>
                <w:rFonts w:ascii="Arial" w:eastAsia="Times New Roman" w:hAnsi="Arial" w:cs="Times New Roman"/>
                <w:lang w:eastAsia="en-GB"/>
              </w:rPr>
              <w:t xml:space="preserve"> the efficacy of </w:t>
            </w:r>
            <w:r w:rsidRPr="486AF727">
              <w:rPr>
                <w:rFonts w:ascii="Arial" w:eastAsia="Times New Roman" w:hAnsi="Arial" w:cs="Times New Roman"/>
                <w:lang w:eastAsia="en-GB"/>
              </w:rPr>
              <w:t xml:space="preserve">decontamination </w:t>
            </w:r>
            <w:r w:rsidR="4ADDD24A" w:rsidRPr="486AF727">
              <w:rPr>
                <w:rFonts w:ascii="Arial" w:eastAsia="Times New Roman" w:hAnsi="Arial" w:cs="Times New Roman"/>
                <w:lang w:eastAsia="en-GB"/>
              </w:rPr>
              <w:t xml:space="preserve">protocols for the removal of </w:t>
            </w:r>
            <w:proofErr w:type="spellStart"/>
            <w:r w:rsidR="4ADDD24A" w:rsidRPr="486AF727">
              <w:rPr>
                <w:rFonts w:ascii="Arial" w:eastAsia="Times New Roman" w:hAnsi="Arial" w:cs="Times New Roman"/>
                <w:lang w:eastAsia="en-GB"/>
              </w:rPr>
              <w:t>physicochemically</w:t>
            </w:r>
            <w:proofErr w:type="spellEnd"/>
            <w:r w:rsidR="4ADDD24A" w:rsidRPr="486AF727">
              <w:rPr>
                <w:rFonts w:ascii="Arial" w:eastAsia="Times New Roman" w:hAnsi="Arial" w:cs="Times New Roman"/>
                <w:lang w:eastAsia="en-GB"/>
              </w:rPr>
              <w:t xml:space="preserve"> diverse</w:t>
            </w:r>
            <w:r w:rsidR="1317C9D4" w:rsidRPr="486AF727">
              <w:rPr>
                <w:rFonts w:ascii="Arial" w:eastAsia="Times New Roman" w:hAnsi="Arial" w:cs="Times New Roman"/>
                <w:lang w:eastAsia="en-GB"/>
              </w:rPr>
              <w:t xml:space="preserve"> hazardous chemical substance </w:t>
            </w:r>
            <w:r w:rsidR="50A26171" w:rsidRPr="486AF727">
              <w:rPr>
                <w:rFonts w:ascii="Arial" w:eastAsia="Times New Roman" w:hAnsi="Arial" w:cs="Times New Roman"/>
                <w:lang w:eastAsia="en-GB"/>
              </w:rPr>
              <w:t>from skin</w:t>
            </w:r>
            <w:r w:rsidRPr="486AF727">
              <w:rPr>
                <w:rFonts w:ascii="Arial" w:eastAsia="Times New Roman" w:hAnsi="Arial" w:cs="Times New Roman"/>
                <w:lang w:eastAsia="en-GB"/>
              </w:rPr>
              <w:t>. Specifically, this section of the project aims to:</w:t>
            </w:r>
          </w:p>
          <w:p w14:paraId="3207C403" w14:textId="66337676" w:rsidR="00643E8A" w:rsidRPr="000D0096" w:rsidRDefault="380D929F" w:rsidP="6C3D71F8">
            <w:pPr>
              <w:pStyle w:val="ListParagraph"/>
              <w:numPr>
                <w:ilvl w:val="0"/>
                <w:numId w:val="13"/>
              </w:numPr>
              <w:spacing w:line="320" w:lineRule="exact"/>
              <w:ind w:right="-46"/>
              <w:jc w:val="both"/>
              <w:rPr>
                <w:rFonts w:ascii="Arial" w:eastAsia="Times New Roman" w:hAnsi="Arial" w:cs="Times New Roman"/>
                <w:lang w:eastAsia="en-GB"/>
              </w:rPr>
            </w:pPr>
            <w:r w:rsidRPr="6C3D71F8">
              <w:rPr>
                <w:rFonts w:ascii="Arial" w:eastAsia="Times New Roman" w:hAnsi="Arial" w:cs="Times New Roman"/>
                <w:lang w:eastAsia="en-GB"/>
              </w:rPr>
              <w:t xml:space="preserve">Develop and test optimal decontamination strategies for one liquid, four powders and three corrosive </w:t>
            </w:r>
            <w:r w:rsidR="1A8DC3AC" w:rsidRPr="6C3D71F8">
              <w:rPr>
                <w:rFonts w:ascii="Arial" w:eastAsia="Times New Roman" w:hAnsi="Arial" w:cs="Times New Roman"/>
                <w:lang w:eastAsia="en-GB"/>
              </w:rPr>
              <w:t>compounds.</w:t>
            </w:r>
          </w:p>
          <w:p w14:paraId="29BB939E" w14:textId="4B2A54E5" w:rsidR="009535DD" w:rsidRPr="000D0096" w:rsidRDefault="009535DD" w:rsidP="009535DD">
            <w:pPr>
              <w:spacing w:line="320" w:lineRule="exact"/>
              <w:ind w:left="360" w:right="-46"/>
              <w:jc w:val="both"/>
              <w:rPr>
                <w:rFonts w:ascii="Arial" w:eastAsia="Times New Roman" w:hAnsi="Arial" w:cs="Times New Roman"/>
                <w:szCs w:val="18"/>
                <w:lang w:eastAsia="en-GB"/>
              </w:rPr>
            </w:pPr>
          </w:p>
        </w:tc>
      </w:tr>
      <w:tr w:rsidR="00643E8A" w14:paraId="263B9E06" w14:textId="77777777" w:rsidTr="486AF727">
        <w:tc>
          <w:tcPr>
            <w:tcW w:w="9016" w:type="dxa"/>
            <w:shd w:val="clear" w:color="auto" w:fill="D9D9D9" w:themeFill="background1" w:themeFillShade="D9"/>
          </w:tcPr>
          <w:p w14:paraId="4CE271FC" w14:textId="6432AAF1" w:rsidR="00643E8A" w:rsidRPr="00DB1504" w:rsidRDefault="00643E8A" w:rsidP="00EB3097">
            <w:pPr>
              <w:spacing w:line="320" w:lineRule="exact"/>
              <w:jc w:val="both"/>
              <w:rPr>
                <w:rFonts w:ascii="Arial" w:hAnsi="Arial" w:cs="Arial"/>
                <w:b/>
                <w:bCs/>
                <w:sz w:val="24"/>
                <w:szCs w:val="24"/>
              </w:rPr>
            </w:pPr>
            <w:r w:rsidRPr="00DB1504">
              <w:rPr>
                <w:rFonts w:ascii="Arial" w:hAnsi="Arial" w:cs="Arial"/>
                <w:b/>
                <w:bCs/>
                <w:sz w:val="24"/>
                <w:szCs w:val="24"/>
              </w:rPr>
              <w:t xml:space="preserve">Overview of the </w:t>
            </w:r>
            <w:r w:rsidR="009535DD">
              <w:rPr>
                <w:rFonts w:ascii="Arial" w:hAnsi="Arial" w:cs="Arial"/>
                <w:b/>
                <w:bCs/>
                <w:sz w:val="24"/>
                <w:szCs w:val="24"/>
              </w:rPr>
              <w:t>RFP</w:t>
            </w:r>
          </w:p>
        </w:tc>
      </w:tr>
      <w:tr w:rsidR="00643E8A" w14:paraId="168D3905" w14:textId="77777777" w:rsidTr="486AF727">
        <w:tc>
          <w:tcPr>
            <w:tcW w:w="9016" w:type="dxa"/>
          </w:tcPr>
          <w:p w14:paraId="582A1EF9" w14:textId="77777777" w:rsidR="00643E8A" w:rsidRDefault="00643E8A" w:rsidP="00EB3097">
            <w:pPr>
              <w:pStyle w:val="NoSpacing"/>
              <w:jc w:val="both"/>
              <w:rPr>
                <w:rFonts w:ascii="Arial" w:hAnsi="Arial" w:cs="Arial"/>
                <w:b/>
                <w:bCs/>
                <w:lang w:eastAsia="en-GB"/>
              </w:rPr>
            </w:pPr>
          </w:p>
          <w:p w14:paraId="62F32BA5" w14:textId="77777777" w:rsidR="00643E8A" w:rsidRPr="00F538A1" w:rsidRDefault="00643E8A" w:rsidP="00EB3097">
            <w:pPr>
              <w:pStyle w:val="NoSpacing"/>
              <w:spacing w:line="276" w:lineRule="auto"/>
              <w:jc w:val="both"/>
              <w:rPr>
                <w:rFonts w:ascii="Arial" w:hAnsi="Arial" w:cs="Arial"/>
                <w:b/>
                <w:bCs/>
                <w:lang w:eastAsia="en-GB"/>
              </w:rPr>
            </w:pPr>
            <w:r w:rsidRPr="00F538A1">
              <w:rPr>
                <w:rFonts w:ascii="Arial" w:hAnsi="Arial" w:cs="Arial"/>
                <w:b/>
                <w:bCs/>
                <w:lang w:eastAsia="en-GB"/>
              </w:rPr>
              <w:t>Budget</w:t>
            </w:r>
          </w:p>
          <w:p w14:paraId="25DE3614" w14:textId="626C1E8C" w:rsidR="00643E8A" w:rsidRPr="00F538A1" w:rsidRDefault="00643E8A" w:rsidP="00EB3097">
            <w:pPr>
              <w:pStyle w:val="NoSpacing"/>
              <w:spacing w:line="276" w:lineRule="auto"/>
              <w:jc w:val="both"/>
              <w:rPr>
                <w:rFonts w:ascii="Arial" w:hAnsi="Arial" w:cs="Arial"/>
              </w:rPr>
            </w:pPr>
            <w:r w:rsidRPr="59FD6412">
              <w:rPr>
                <w:rFonts w:ascii="Arial" w:hAnsi="Arial" w:cs="Arial"/>
              </w:rPr>
              <w:t xml:space="preserve">This is a fixed price contract with a </w:t>
            </w:r>
            <w:r w:rsidR="009535DD">
              <w:rPr>
                <w:rFonts w:ascii="Arial" w:hAnsi="Arial" w:cs="Arial"/>
              </w:rPr>
              <w:t>maximum</w:t>
            </w:r>
            <w:r w:rsidRPr="59FD6412">
              <w:rPr>
                <w:rFonts w:ascii="Arial" w:hAnsi="Arial" w:cs="Arial"/>
              </w:rPr>
              <w:t xml:space="preserve"> value of £252,250</w:t>
            </w:r>
          </w:p>
          <w:p w14:paraId="58CD6EA3" w14:textId="77777777" w:rsidR="00643E8A" w:rsidRPr="00F538A1" w:rsidRDefault="00643E8A" w:rsidP="00EB3097">
            <w:pPr>
              <w:pStyle w:val="NoSpacing"/>
              <w:spacing w:line="276" w:lineRule="auto"/>
              <w:jc w:val="both"/>
              <w:rPr>
                <w:rFonts w:ascii="Arial" w:hAnsi="Arial" w:cs="Arial"/>
                <w:lang w:eastAsia="en-GB"/>
              </w:rPr>
            </w:pPr>
          </w:p>
          <w:p w14:paraId="5C1A4718" w14:textId="77777777" w:rsidR="00643E8A" w:rsidRPr="00F538A1" w:rsidRDefault="00643E8A" w:rsidP="00EB3097">
            <w:pPr>
              <w:pStyle w:val="NoSpacing"/>
              <w:spacing w:line="276" w:lineRule="auto"/>
              <w:jc w:val="both"/>
              <w:rPr>
                <w:rFonts w:ascii="Arial" w:hAnsi="Arial" w:cs="Arial"/>
                <w:b/>
                <w:bCs/>
                <w:lang w:eastAsia="en-GB"/>
              </w:rPr>
            </w:pPr>
            <w:r w:rsidRPr="00F538A1">
              <w:rPr>
                <w:rFonts w:ascii="Arial" w:hAnsi="Arial" w:cs="Arial"/>
                <w:b/>
                <w:bCs/>
                <w:lang w:eastAsia="en-GB"/>
              </w:rPr>
              <w:t>Expected contract length</w:t>
            </w:r>
          </w:p>
          <w:p w14:paraId="7726426D" w14:textId="4A2DC9BD" w:rsidR="00643E8A" w:rsidRPr="00F538A1" w:rsidRDefault="009535DD" w:rsidP="00EB3097">
            <w:pPr>
              <w:pStyle w:val="NoSpacing"/>
              <w:spacing w:line="276" w:lineRule="auto"/>
              <w:jc w:val="both"/>
              <w:rPr>
                <w:rFonts w:ascii="Arial" w:hAnsi="Arial" w:cs="Arial"/>
                <w:lang w:eastAsia="en-GB"/>
              </w:rPr>
            </w:pPr>
            <w:r>
              <w:rPr>
                <w:rFonts w:ascii="Arial" w:hAnsi="Arial" w:cs="Arial"/>
                <w:lang w:eastAsia="en-GB"/>
              </w:rPr>
              <w:t>12 months b</w:t>
            </w:r>
            <w:r w:rsidR="00643E8A" w:rsidRPr="59FD6412">
              <w:rPr>
                <w:rFonts w:ascii="Arial" w:hAnsi="Arial" w:cs="Arial"/>
                <w:lang w:eastAsia="en-GB"/>
              </w:rPr>
              <w:t xml:space="preserve">eginning in </w:t>
            </w:r>
            <w:r w:rsidR="00E568BD">
              <w:rPr>
                <w:rFonts w:ascii="Arial" w:hAnsi="Arial" w:cs="Arial"/>
                <w:lang w:eastAsia="en-GB"/>
              </w:rPr>
              <w:t>Nov 22 and ending Nov 23</w:t>
            </w:r>
            <w:r w:rsidR="00643E8A">
              <w:rPr>
                <w:rFonts w:ascii="Arial" w:hAnsi="Arial" w:cs="Arial"/>
                <w:lang w:eastAsia="en-GB"/>
              </w:rPr>
              <w:t>.</w:t>
            </w:r>
          </w:p>
          <w:p w14:paraId="11CF4038" w14:textId="77777777" w:rsidR="00643E8A" w:rsidRPr="00F538A1" w:rsidRDefault="00643E8A" w:rsidP="00EB3097">
            <w:pPr>
              <w:pStyle w:val="NoSpacing"/>
              <w:spacing w:line="276" w:lineRule="auto"/>
              <w:jc w:val="both"/>
              <w:rPr>
                <w:rFonts w:ascii="Arial" w:hAnsi="Arial" w:cs="Arial"/>
                <w:lang w:eastAsia="en-GB"/>
              </w:rPr>
            </w:pPr>
          </w:p>
          <w:p w14:paraId="56DF581E" w14:textId="77777777" w:rsidR="00643E8A" w:rsidRPr="00F538A1" w:rsidRDefault="00643E8A" w:rsidP="00EB3097">
            <w:pPr>
              <w:pStyle w:val="NoSpacing"/>
              <w:spacing w:line="276" w:lineRule="auto"/>
              <w:jc w:val="both"/>
              <w:rPr>
                <w:rFonts w:ascii="Arial" w:hAnsi="Arial" w:cs="Arial"/>
                <w:b/>
                <w:bCs/>
                <w:lang w:eastAsia="en-GB"/>
              </w:rPr>
            </w:pPr>
            <w:r w:rsidRPr="00F538A1">
              <w:rPr>
                <w:rFonts w:ascii="Arial" w:hAnsi="Arial" w:cs="Arial"/>
                <w:b/>
                <w:bCs/>
                <w:lang w:eastAsia="en-GB"/>
              </w:rPr>
              <w:t>Summary of the work</w:t>
            </w:r>
            <w:r>
              <w:rPr>
                <w:rFonts w:ascii="Arial" w:hAnsi="Arial" w:cs="Arial"/>
                <w:b/>
                <w:bCs/>
                <w:lang w:eastAsia="en-GB"/>
              </w:rPr>
              <w:t xml:space="preserve"> required by the supplier</w:t>
            </w:r>
          </w:p>
          <w:p w14:paraId="51446471" w14:textId="0FBE6944" w:rsidR="00643E8A" w:rsidRDefault="00643E8A" w:rsidP="00EB3097">
            <w:pPr>
              <w:spacing w:line="276" w:lineRule="auto"/>
              <w:jc w:val="both"/>
              <w:rPr>
                <w:rFonts w:ascii="Arial" w:hAnsi="Arial" w:cs="Arial"/>
              </w:rPr>
            </w:pPr>
            <w:r w:rsidRPr="486AF727">
              <w:rPr>
                <w:rFonts w:ascii="Arial" w:hAnsi="Arial" w:cs="Arial"/>
              </w:rPr>
              <w:t xml:space="preserve">The supplier organisation will be required to deliver a series of two linked </w:t>
            </w:r>
            <w:r w:rsidRPr="486AF727">
              <w:rPr>
                <w:rFonts w:ascii="Arial" w:hAnsi="Arial" w:cs="Arial"/>
                <w:i/>
                <w:iCs/>
              </w:rPr>
              <w:t>in vitro</w:t>
            </w:r>
            <w:r w:rsidRPr="486AF727">
              <w:rPr>
                <w:rFonts w:ascii="Arial" w:hAnsi="Arial" w:cs="Arial"/>
              </w:rPr>
              <w:t xml:space="preserve"> experiments, using a skin diffusion cell system</w:t>
            </w:r>
            <w:r w:rsidR="5F117889" w:rsidRPr="486AF727">
              <w:rPr>
                <w:rFonts w:ascii="Arial" w:hAnsi="Arial" w:cs="Arial"/>
              </w:rPr>
              <w:t xml:space="preserve"> to</w:t>
            </w:r>
            <w:r w:rsidRPr="486AF727">
              <w:rPr>
                <w:rFonts w:ascii="Arial" w:hAnsi="Arial" w:cs="Arial"/>
              </w:rPr>
              <w:t xml:space="preserve">: </w:t>
            </w:r>
          </w:p>
          <w:p w14:paraId="47CE3252" w14:textId="77777777" w:rsidR="00643E8A" w:rsidRDefault="00643E8A" w:rsidP="00EB3097">
            <w:pPr>
              <w:spacing w:line="276" w:lineRule="auto"/>
              <w:jc w:val="both"/>
              <w:rPr>
                <w:rFonts w:ascii="Arial" w:hAnsi="Arial" w:cs="Arial"/>
              </w:rPr>
            </w:pPr>
            <w:r w:rsidRPr="7408D612">
              <w:rPr>
                <w:rFonts w:ascii="Arial" w:hAnsi="Arial" w:cs="Arial"/>
              </w:rPr>
              <w:lastRenderedPageBreak/>
              <w:t xml:space="preserve">Task 1 – Determination of the efficacy of decontamination interventions for the removal of a liquid and four powders from skin </w:t>
            </w:r>
          </w:p>
          <w:p w14:paraId="4C6D4383" w14:textId="77777777" w:rsidR="00643E8A" w:rsidRDefault="00643E8A" w:rsidP="00EB3097">
            <w:pPr>
              <w:spacing w:line="276" w:lineRule="auto"/>
              <w:jc w:val="both"/>
              <w:rPr>
                <w:rFonts w:ascii="Arial" w:hAnsi="Arial" w:cs="Arial"/>
              </w:rPr>
            </w:pPr>
            <w:r>
              <w:rPr>
                <w:rFonts w:ascii="Arial" w:hAnsi="Arial" w:cs="Arial"/>
              </w:rPr>
              <w:tab/>
              <w:t xml:space="preserve">and </w:t>
            </w:r>
          </w:p>
          <w:p w14:paraId="16C3DC9F" w14:textId="77777777" w:rsidR="00643E8A" w:rsidRDefault="00643E8A" w:rsidP="00EB3097">
            <w:pPr>
              <w:spacing w:line="276" w:lineRule="auto"/>
              <w:jc w:val="both"/>
              <w:rPr>
                <w:rFonts w:ascii="Arial" w:hAnsi="Arial" w:cs="Arial"/>
              </w:rPr>
            </w:pPr>
            <w:r w:rsidRPr="7408D612">
              <w:rPr>
                <w:rFonts w:ascii="Arial" w:hAnsi="Arial" w:cs="Arial"/>
              </w:rPr>
              <w:t>Task 2 – Determination of the efficacy of decontamination interventions for corrosive substances from skin</w:t>
            </w:r>
          </w:p>
          <w:p w14:paraId="59AC2B48" w14:textId="77777777" w:rsidR="00151A2B" w:rsidRDefault="00151A2B" w:rsidP="00EB3097">
            <w:pPr>
              <w:spacing w:line="276" w:lineRule="auto"/>
              <w:jc w:val="both"/>
              <w:rPr>
                <w:rFonts w:ascii="Arial" w:hAnsi="Arial" w:cs="Arial"/>
              </w:rPr>
            </w:pPr>
          </w:p>
          <w:p w14:paraId="1E856910" w14:textId="4A740BA9" w:rsidR="006D4F57" w:rsidRDefault="007D08D8" w:rsidP="00EB3097">
            <w:pPr>
              <w:spacing w:line="276" w:lineRule="auto"/>
              <w:jc w:val="both"/>
              <w:rPr>
                <w:rFonts w:ascii="Arial" w:hAnsi="Arial" w:cs="Arial"/>
              </w:rPr>
            </w:pPr>
            <w:r>
              <w:rPr>
                <w:rFonts w:ascii="Arial" w:hAnsi="Arial" w:cs="Arial"/>
              </w:rPr>
              <w:t>Task 1:</w:t>
            </w:r>
          </w:p>
          <w:p w14:paraId="72F3860B" w14:textId="7E472199" w:rsidR="00643E8A" w:rsidRDefault="71690886" w:rsidP="00EB3097">
            <w:pPr>
              <w:spacing w:line="276" w:lineRule="auto"/>
              <w:jc w:val="both"/>
              <w:rPr>
                <w:rFonts w:ascii="Arial" w:hAnsi="Arial" w:cs="Arial"/>
                <w:lang w:eastAsia="en-GB"/>
              </w:rPr>
            </w:pPr>
            <w:r w:rsidRPr="486AF727">
              <w:rPr>
                <w:rFonts w:ascii="Arial" w:hAnsi="Arial" w:cs="Arial"/>
                <w:lang w:eastAsia="en-GB"/>
              </w:rPr>
              <w:t>D</w:t>
            </w:r>
            <w:r w:rsidR="1DE74A3D" w:rsidRPr="486AF727">
              <w:rPr>
                <w:rFonts w:ascii="Arial" w:hAnsi="Arial" w:cs="Arial"/>
                <w:lang w:eastAsia="en-GB"/>
              </w:rPr>
              <w:t xml:space="preserve">econtamination interventions will include </w:t>
            </w:r>
            <w:r w:rsidR="1DE74A3D" w:rsidRPr="486AF727">
              <w:rPr>
                <w:rFonts w:ascii="Arial" w:hAnsi="Arial" w:cs="Arial"/>
                <w:i/>
                <w:iCs/>
                <w:lang w:eastAsia="en-GB"/>
              </w:rPr>
              <w:t>in vitro</w:t>
            </w:r>
            <w:r w:rsidR="1DE74A3D" w:rsidRPr="486AF727">
              <w:rPr>
                <w:rFonts w:ascii="Arial" w:hAnsi="Arial" w:cs="Arial"/>
                <w:lang w:eastAsia="en-GB"/>
              </w:rPr>
              <w:t xml:space="preserve"> versions of </w:t>
            </w:r>
            <w:r w:rsidR="12F5EFFE" w:rsidRPr="486AF727">
              <w:rPr>
                <w:rFonts w:ascii="Arial" w:hAnsi="Arial" w:cs="Arial"/>
                <w:lang w:eastAsia="en-GB"/>
              </w:rPr>
              <w:t>commonly used methods for skin decontamination of chemicals</w:t>
            </w:r>
            <w:r w:rsidR="277C5C95" w:rsidRPr="486AF727">
              <w:rPr>
                <w:rFonts w:ascii="Arial" w:hAnsi="Arial" w:cs="Arial"/>
                <w:lang w:eastAsia="en-GB"/>
              </w:rPr>
              <w:t xml:space="preserve"> (see below sections)</w:t>
            </w:r>
            <w:r w:rsidR="12F5EFFE" w:rsidRPr="486AF727">
              <w:rPr>
                <w:rFonts w:ascii="Arial" w:hAnsi="Arial" w:cs="Arial"/>
                <w:lang w:eastAsia="en-GB"/>
              </w:rPr>
              <w:t xml:space="preserve">. These include </w:t>
            </w:r>
            <w:r w:rsidR="1DE74A3D" w:rsidRPr="486AF727">
              <w:rPr>
                <w:rFonts w:ascii="Arial" w:hAnsi="Arial" w:cs="Arial"/>
                <w:lang w:eastAsia="en-GB"/>
              </w:rPr>
              <w:t>dry</w:t>
            </w:r>
            <w:r w:rsidR="4EF64A20" w:rsidRPr="486AF727">
              <w:rPr>
                <w:rFonts w:ascii="Arial" w:hAnsi="Arial" w:cs="Arial"/>
                <w:lang w:eastAsia="en-GB"/>
              </w:rPr>
              <w:t xml:space="preserve">, </w:t>
            </w:r>
            <w:proofErr w:type="gramStart"/>
            <w:r w:rsidR="1DE74A3D" w:rsidRPr="486AF727">
              <w:rPr>
                <w:rFonts w:ascii="Arial" w:hAnsi="Arial" w:cs="Arial"/>
                <w:lang w:eastAsia="en-GB"/>
              </w:rPr>
              <w:t>wet</w:t>
            </w:r>
            <w:proofErr w:type="gramEnd"/>
            <w:r w:rsidR="1DE74A3D" w:rsidRPr="486AF727">
              <w:rPr>
                <w:rFonts w:ascii="Arial" w:hAnsi="Arial" w:cs="Arial"/>
                <w:lang w:eastAsia="en-GB"/>
              </w:rPr>
              <w:t xml:space="preserve"> </w:t>
            </w:r>
            <w:r w:rsidR="59588706" w:rsidRPr="486AF727">
              <w:rPr>
                <w:rFonts w:ascii="Arial" w:hAnsi="Arial" w:cs="Arial"/>
                <w:lang w:eastAsia="en-GB"/>
              </w:rPr>
              <w:t xml:space="preserve">and combined </w:t>
            </w:r>
            <w:r w:rsidR="1DE74A3D" w:rsidRPr="486AF727">
              <w:rPr>
                <w:rFonts w:ascii="Arial" w:hAnsi="Arial" w:cs="Arial"/>
                <w:lang w:eastAsia="en-GB"/>
              </w:rPr>
              <w:t>decontamination methods. The chemicals requiring investigation are:</w:t>
            </w:r>
          </w:p>
          <w:p w14:paraId="036A3C60" w14:textId="77777777" w:rsidR="00643E8A" w:rsidRDefault="00643E8A" w:rsidP="00EB3097">
            <w:pPr>
              <w:spacing w:line="276" w:lineRule="auto"/>
              <w:jc w:val="both"/>
              <w:rPr>
                <w:rFonts w:ascii="Arial" w:hAnsi="Arial" w:cs="Arial"/>
                <w:lang w:eastAsia="en-GB"/>
              </w:rPr>
            </w:pPr>
            <w:r>
              <w:rPr>
                <w:rFonts w:ascii="Arial" w:hAnsi="Arial" w:cs="Arial"/>
                <w:szCs w:val="24"/>
                <w:lang w:eastAsia="en-GB"/>
              </w:rPr>
              <w:tab/>
            </w:r>
            <w:r w:rsidRPr="7408D612">
              <w:rPr>
                <w:rFonts w:ascii="Arial" w:hAnsi="Arial" w:cs="Arial"/>
                <w:lang w:eastAsia="en-GB"/>
              </w:rPr>
              <w:t xml:space="preserve">Liquid 1    </w:t>
            </w:r>
            <w:r>
              <w:rPr>
                <w:rFonts w:ascii="Arial" w:hAnsi="Arial" w:cs="Arial"/>
                <w:szCs w:val="24"/>
                <w:lang w:eastAsia="en-GB"/>
              </w:rPr>
              <w:tab/>
            </w:r>
            <w:r w:rsidRPr="7408D612">
              <w:rPr>
                <w:rFonts w:ascii="Arial" w:hAnsi="Arial" w:cs="Arial"/>
                <w:lang w:eastAsia="en-GB"/>
              </w:rPr>
              <w:t>- Benzyl salicylate</w:t>
            </w:r>
          </w:p>
          <w:p w14:paraId="1D9AE367" w14:textId="77777777" w:rsidR="00643E8A" w:rsidRDefault="00643E8A" w:rsidP="00EB3097">
            <w:pPr>
              <w:spacing w:line="276" w:lineRule="auto"/>
              <w:jc w:val="both"/>
              <w:rPr>
                <w:rFonts w:ascii="Arial" w:hAnsi="Arial" w:cs="Arial"/>
                <w:lang w:eastAsia="en-GB"/>
              </w:rPr>
            </w:pPr>
            <w:r>
              <w:rPr>
                <w:rFonts w:ascii="Arial" w:hAnsi="Arial" w:cs="Arial"/>
                <w:szCs w:val="24"/>
                <w:lang w:eastAsia="en-GB"/>
              </w:rPr>
              <w:tab/>
            </w:r>
            <w:r w:rsidRPr="7408D612">
              <w:rPr>
                <w:rFonts w:ascii="Arial" w:hAnsi="Arial" w:cs="Arial"/>
                <w:lang w:eastAsia="en-GB"/>
              </w:rPr>
              <w:t xml:space="preserve">Powder 1 </w:t>
            </w:r>
            <w:r>
              <w:rPr>
                <w:rFonts w:ascii="Arial" w:hAnsi="Arial" w:cs="Arial"/>
                <w:szCs w:val="24"/>
                <w:lang w:eastAsia="en-GB"/>
              </w:rPr>
              <w:tab/>
            </w:r>
            <w:r w:rsidRPr="7408D612">
              <w:rPr>
                <w:rFonts w:ascii="Arial" w:hAnsi="Arial" w:cs="Arial"/>
                <w:lang w:eastAsia="en-GB"/>
              </w:rPr>
              <w:t>- Avobenzone</w:t>
            </w:r>
          </w:p>
          <w:p w14:paraId="5A12A68E" w14:textId="77777777" w:rsidR="00643E8A" w:rsidRDefault="00643E8A" w:rsidP="00EB3097">
            <w:pPr>
              <w:spacing w:line="276" w:lineRule="auto"/>
              <w:jc w:val="both"/>
              <w:rPr>
                <w:rFonts w:ascii="Arial" w:hAnsi="Arial" w:cs="Arial"/>
                <w:lang w:eastAsia="en-GB"/>
              </w:rPr>
            </w:pPr>
            <w:r>
              <w:rPr>
                <w:rFonts w:ascii="Arial" w:hAnsi="Arial" w:cs="Arial"/>
                <w:szCs w:val="24"/>
                <w:lang w:eastAsia="en-GB"/>
              </w:rPr>
              <w:tab/>
            </w:r>
            <w:r w:rsidRPr="7408D612">
              <w:rPr>
                <w:rFonts w:ascii="Arial" w:hAnsi="Arial" w:cs="Arial"/>
                <w:lang w:eastAsia="en-GB"/>
              </w:rPr>
              <w:t>Powder 2</w:t>
            </w:r>
            <w:r>
              <w:rPr>
                <w:rFonts w:ascii="Arial" w:hAnsi="Arial" w:cs="Arial"/>
                <w:szCs w:val="24"/>
                <w:lang w:eastAsia="en-GB"/>
              </w:rPr>
              <w:tab/>
            </w:r>
            <w:r w:rsidRPr="7408D612">
              <w:rPr>
                <w:rFonts w:ascii="Arial" w:hAnsi="Arial" w:cs="Arial"/>
                <w:lang w:eastAsia="en-GB"/>
              </w:rPr>
              <w:t>- Aldicarb</w:t>
            </w:r>
          </w:p>
          <w:p w14:paraId="188C8203" w14:textId="77777777" w:rsidR="00643E8A" w:rsidRDefault="00643E8A" w:rsidP="00EB3097">
            <w:pPr>
              <w:spacing w:line="276" w:lineRule="auto"/>
              <w:jc w:val="both"/>
              <w:rPr>
                <w:rFonts w:ascii="Arial" w:hAnsi="Arial" w:cs="Arial"/>
                <w:lang w:eastAsia="en-GB"/>
              </w:rPr>
            </w:pPr>
            <w:r>
              <w:rPr>
                <w:rFonts w:ascii="Arial" w:hAnsi="Arial" w:cs="Arial"/>
                <w:szCs w:val="24"/>
                <w:lang w:eastAsia="en-GB"/>
              </w:rPr>
              <w:tab/>
            </w:r>
            <w:r w:rsidRPr="7408D612">
              <w:rPr>
                <w:rFonts w:ascii="Arial" w:hAnsi="Arial" w:cs="Arial"/>
                <w:lang w:eastAsia="en-GB"/>
              </w:rPr>
              <w:t xml:space="preserve">Powder 3 </w:t>
            </w:r>
            <w:r>
              <w:rPr>
                <w:rFonts w:ascii="Arial" w:hAnsi="Arial" w:cs="Arial"/>
                <w:szCs w:val="24"/>
                <w:lang w:eastAsia="en-GB"/>
              </w:rPr>
              <w:tab/>
            </w:r>
            <w:r w:rsidRPr="7408D612">
              <w:rPr>
                <w:rFonts w:ascii="Arial" w:hAnsi="Arial" w:cs="Arial"/>
                <w:lang w:eastAsia="en-GB"/>
              </w:rPr>
              <w:t>- Brodifacoum</w:t>
            </w:r>
          </w:p>
          <w:p w14:paraId="61645A32" w14:textId="77777777" w:rsidR="00643E8A" w:rsidRDefault="00643E8A" w:rsidP="00EB3097">
            <w:pPr>
              <w:spacing w:line="276" w:lineRule="auto"/>
              <w:jc w:val="both"/>
              <w:rPr>
                <w:rFonts w:ascii="Arial" w:hAnsi="Arial" w:cs="Arial"/>
                <w:lang w:eastAsia="en-GB"/>
              </w:rPr>
            </w:pPr>
            <w:r>
              <w:rPr>
                <w:rFonts w:ascii="Arial" w:hAnsi="Arial" w:cs="Arial"/>
                <w:szCs w:val="24"/>
                <w:lang w:eastAsia="en-GB"/>
              </w:rPr>
              <w:tab/>
            </w:r>
            <w:r w:rsidRPr="7408D612">
              <w:rPr>
                <w:rFonts w:ascii="Arial" w:hAnsi="Arial" w:cs="Arial"/>
                <w:lang w:eastAsia="en-GB"/>
              </w:rPr>
              <w:t>Powder 4</w:t>
            </w:r>
            <w:r>
              <w:rPr>
                <w:rFonts w:ascii="Arial" w:hAnsi="Arial" w:cs="Arial"/>
                <w:szCs w:val="24"/>
                <w:lang w:eastAsia="en-GB"/>
              </w:rPr>
              <w:tab/>
            </w:r>
            <w:r w:rsidRPr="7408D612">
              <w:rPr>
                <w:rFonts w:ascii="Arial" w:hAnsi="Arial" w:cs="Arial"/>
                <w:lang w:eastAsia="en-GB"/>
              </w:rPr>
              <w:t xml:space="preserve">- </w:t>
            </w:r>
            <w:proofErr w:type="spellStart"/>
            <w:r w:rsidRPr="7408D612">
              <w:rPr>
                <w:rFonts w:ascii="Arial" w:hAnsi="Arial" w:cs="Arial"/>
                <w:lang w:eastAsia="en-GB"/>
              </w:rPr>
              <w:t>Phosmet</w:t>
            </w:r>
            <w:proofErr w:type="spellEnd"/>
          </w:p>
          <w:p w14:paraId="79D7E037" w14:textId="77777777" w:rsidR="007D08D8" w:rsidRDefault="007D08D8" w:rsidP="00EB3097">
            <w:pPr>
              <w:spacing w:line="276" w:lineRule="auto"/>
              <w:jc w:val="both"/>
              <w:rPr>
                <w:rFonts w:ascii="Arial" w:hAnsi="Arial" w:cs="Arial"/>
                <w:lang w:eastAsia="en-GB"/>
              </w:rPr>
            </w:pPr>
          </w:p>
          <w:p w14:paraId="61E51757" w14:textId="22C77AEF" w:rsidR="00643E8A" w:rsidRDefault="380D929F" w:rsidP="00EB3097">
            <w:pPr>
              <w:spacing w:line="276" w:lineRule="auto"/>
              <w:jc w:val="both"/>
              <w:rPr>
                <w:rFonts w:ascii="Arial" w:hAnsi="Arial" w:cs="Arial"/>
                <w:sz w:val="24"/>
                <w:szCs w:val="24"/>
              </w:rPr>
            </w:pPr>
            <w:r w:rsidRPr="6C3D71F8">
              <w:rPr>
                <w:rFonts w:ascii="Arial" w:hAnsi="Arial" w:cs="Arial"/>
                <w:lang w:eastAsia="en-GB"/>
              </w:rPr>
              <w:t>Task 2 will involve investigating the efficacy of decontamination interventions for the removal of corrosives from skin as measured by changes to skin integrity. The corrosives being tested are:</w:t>
            </w:r>
          </w:p>
          <w:p w14:paraId="2CBD4304" w14:textId="77777777" w:rsidR="00643E8A" w:rsidRDefault="00643E8A" w:rsidP="00EB3097">
            <w:pPr>
              <w:spacing w:line="276" w:lineRule="auto"/>
              <w:ind w:left="720"/>
              <w:jc w:val="both"/>
              <w:rPr>
                <w:rFonts w:ascii="Arial" w:hAnsi="Arial" w:cs="Arial"/>
                <w:lang w:eastAsia="en-GB"/>
              </w:rPr>
            </w:pPr>
            <w:r w:rsidRPr="7408D612">
              <w:rPr>
                <w:rFonts w:ascii="Arial" w:hAnsi="Arial" w:cs="Arial"/>
                <w:lang w:eastAsia="en-GB"/>
              </w:rPr>
              <w:t>Corrosive 1     - Sodium hydroxide</w:t>
            </w:r>
          </w:p>
          <w:p w14:paraId="73C0C532" w14:textId="77777777" w:rsidR="00643E8A" w:rsidRDefault="00643E8A" w:rsidP="00EB3097">
            <w:pPr>
              <w:spacing w:line="276" w:lineRule="auto"/>
              <w:ind w:left="720"/>
              <w:jc w:val="both"/>
              <w:rPr>
                <w:rFonts w:ascii="Arial" w:hAnsi="Arial" w:cs="Arial"/>
                <w:lang w:eastAsia="en-GB"/>
              </w:rPr>
            </w:pPr>
            <w:r w:rsidRPr="7408D612">
              <w:rPr>
                <w:rFonts w:ascii="Arial" w:hAnsi="Arial" w:cs="Arial"/>
                <w:lang w:eastAsia="en-GB"/>
              </w:rPr>
              <w:t>Corrosive 2     - Sulphuric acid</w:t>
            </w:r>
          </w:p>
          <w:p w14:paraId="4559F9B6" w14:textId="77777777" w:rsidR="00643E8A" w:rsidRDefault="00643E8A" w:rsidP="00EB3097">
            <w:pPr>
              <w:spacing w:line="276" w:lineRule="auto"/>
              <w:jc w:val="both"/>
              <w:rPr>
                <w:rFonts w:ascii="Arial" w:hAnsi="Arial" w:cs="Arial"/>
                <w:sz w:val="24"/>
                <w:szCs w:val="24"/>
              </w:rPr>
            </w:pPr>
            <w:r w:rsidRPr="3876C037">
              <w:rPr>
                <w:rFonts w:ascii="Arial" w:hAnsi="Arial" w:cs="Arial"/>
                <w:lang w:eastAsia="en-GB"/>
              </w:rPr>
              <w:t xml:space="preserve">Decontamination methods will be </w:t>
            </w:r>
            <w:proofErr w:type="gramStart"/>
            <w:r w:rsidRPr="3876C037">
              <w:rPr>
                <w:rFonts w:ascii="Arial" w:hAnsi="Arial" w:cs="Arial"/>
                <w:lang w:eastAsia="en-GB"/>
              </w:rPr>
              <w:t>similar to</w:t>
            </w:r>
            <w:proofErr w:type="gramEnd"/>
            <w:r w:rsidRPr="3876C037">
              <w:rPr>
                <w:rFonts w:ascii="Arial" w:hAnsi="Arial" w:cs="Arial"/>
                <w:lang w:eastAsia="en-GB"/>
              </w:rPr>
              <w:t xml:space="preserve"> Task 1 but will also include </w:t>
            </w:r>
            <w:proofErr w:type="spellStart"/>
            <w:r w:rsidRPr="3876C037">
              <w:rPr>
                <w:rFonts w:ascii="Arial" w:hAnsi="Arial" w:cs="Arial"/>
                <w:lang w:eastAsia="en-GB"/>
              </w:rPr>
              <w:t>diphoterine</w:t>
            </w:r>
            <w:proofErr w:type="spellEnd"/>
            <w:r w:rsidRPr="3876C037">
              <w:rPr>
                <w:rFonts w:ascii="Arial" w:hAnsi="Arial" w:cs="Arial"/>
                <w:lang w:eastAsia="en-GB"/>
              </w:rPr>
              <w:t>. Skin integrity before and after corrosive application and decontamination will be measured using an appropriate methodology (</w:t>
            </w:r>
            <w:proofErr w:type="gramStart"/>
            <w:r w:rsidRPr="3876C037">
              <w:rPr>
                <w:rFonts w:ascii="Arial" w:hAnsi="Arial" w:cs="Arial"/>
                <w:lang w:eastAsia="en-GB"/>
              </w:rPr>
              <w:t>e.g.</w:t>
            </w:r>
            <w:proofErr w:type="gramEnd"/>
            <w:r w:rsidRPr="3876C037">
              <w:rPr>
                <w:rFonts w:ascii="Arial" w:hAnsi="Arial" w:cs="Arial"/>
                <w:lang w:eastAsia="en-GB"/>
              </w:rPr>
              <w:t xml:space="preserve"> electrical resistance, tritiated water penetration, or suitably validated alternative).</w:t>
            </w:r>
          </w:p>
          <w:p w14:paraId="27CDA059" w14:textId="69C19078" w:rsidR="00643E8A" w:rsidRDefault="00643E8A" w:rsidP="00EB3097">
            <w:pPr>
              <w:spacing w:line="276" w:lineRule="auto"/>
              <w:jc w:val="both"/>
              <w:rPr>
                <w:rFonts w:ascii="Arial" w:hAnsi="Arial" w:cs="Arial"/>
                <w:sz w:val="24"/>
                <w:szCs w:val="24"/>
                <w:lang w:eastAsia="en-GB"/>
              </w:rPr>
            </w:pPr>
          </w:p>
        </w:tc>
      </w:tr>
      <w:tr w:rsidR="00643E8A" w14:paraId="70CF2B34" w14:textId="77777777" w:rsidTr="486AF727">
        <w:tc>
          <w:tcPr>
            <w:tcW w:w="9016" w:type="dxa"/>
            <w:shd w:val="clear" w:color="auto" w:fill="D9D9D9" w:themeFill="background1" w:themeFillShade="D9"/>
          </w:tcPr>
          <w:p w14:paraId="42D1419E" w14:textId="77777777" w:rsidR="00643E8A" w:rsidRPr="00DB1504" w:rsidRDefault="00643E8A" w:rsidP="00EB3097">
            <w:pPr>
              <w:spacing w:line="320" w:lineRule="exact"/>
              <w:jc w:val="both"/>
              <w:rPr>
                <w:rFonts w:ascii="Arial" w:hAnsi="Arial" w:cs="Arial"/>
                <w:b/>
                <w:bCs/>
                <w:sz w:val="24"/>
                <w:szCs w:val="24"/>
              </w:rPr>
            </w:pPr>
            <w:r w:rsidRPr="00DB1504">
              <w:rPr>
                <w:rFonts w:ascii="Arial" w:hAnsi="Arial" w:cs="Arial"/>
                <w:b/>
                <w:bCs/>
                <w:sz w:val="24"/>
                <w:szCs w:val="24"/>
              </w:rPr>
              <w:lastRenderedPageBreak/>
              <w:t>Essential requirements of the supplier</w:t>
            </w:r>
          </w:p>
        </w:tc>
      </w:tr>
      <w:tr w:rsidR="00643E8A" w14:paraId="4B8B9B85" w14:textId="77777777" w:rsidTr="486AF727">
        <w:tc>
          <w:tcPr>
            <w:tcW w:w="9016" w:type="dxa"/>
          </w:tcPr>
          <w:p w14:paraId="56B95DCE" w14:textId="3010E5D4" w:rsidR="00643E8A" w:rsidRDefault="00643E8A" w:rsidP="00EB3097">
            <w:pPr>
              <w:spacing w:line="276" w:lineRule="auto"/>
              <w:ind w:right="-46"/>
              <w:jc w:val="both"/>
              <w:rPr>
                <w:rFonts w:ascii="Arial" w:hAnsi="Arial" w:cs="Arial"/>
              </w:rPr>
            </w:pPr>
            <w:r>
              <w:br/>
            </w:r>
            <w:r w:rsidR="380D929F" w:rsidRPr="6C3D71F8">
              <w:rPr>
                <w:rFonts w:ascii="Arial" w:hAnsi="Arial" w:cs="Arial"/>
              </w:rPr>
              <w:t xml:space="preserve">The supplier is expected to have existing laboratory capability that includes a validated skin diffusion cell system, ability to conduct </w:t>
            </w:r>
            <w:r w:rsidR="380D929F" w:rsidRPr="6C3D71F8">
              <w:rPr>
                <w:rFonts w:ascii="Arial" w:hAnsi="Arial" w:cs="Arial"/>
                <w:i/>
                <w:iCs/>
              </w:rPr>
              <w:t>in vitro</w:t>
            </w:r>
            <w:r w:rsidR="380D929F" w:rsidRPr="6C3D71F8">
              <w:rPr>
                <w:rFonts w:ascii="Arial" w:hAnsi="Arial" w:cs="Arial"/>
              </w:rPr>
              <w:t xml:space="preserve"> skin penetration studies, appropriate approvals for work with toxic materials and the types of skin samples proposed, a proven track record of project delivery and capability to work to internationally recognised quality standards (OECD-428), demonstrated by, for instance, appropriate accreditation (e.g. GLP, ISO9001 and ISO17025, UKAS) or equivalent internal policies of laboratory quality standards. </w:t>
            </w:r>
          </w:p>
          <w:p w14:paraId="205081AD" w14:textId="77777777" w:rsidR="00643E8A" w:rsidRDefault="00643E8A" w:rsidP="00EB3097">
            <w:pPr>
              <w:spacing w:line="276" w:lineRule="auto"/>
              <w:ind w:right="-46"/>
              <w:jc w:val="both"/>
              <w:rPr>
                <w:rFonts w:ascii="Arial" w:hAnsi="Arial" w:cs="Arial"/>
              </w:rPr>
            </w:pPr>
            <w:r w:rsidRPr="7962B876">
              <w:rPr>
                <w:rFonts w:ascii="Arial" w:hAnsi="Arial" w:cs="Arial"/>
              </w:rPr>
              <w:t xml:space="preserve">Registration numbers (if applicable), internal quality standards documents, SOPs, lab books and references will be evaluated, and shortlisted suppliers may be asked to undergo a laboratory visit by the contractor and/ or undergo an interview to determine their suitability. </w:t>
            </w:r>
          </w:p>
        </w:tc>
      </w:tr>
      <w:tr w:rsidR="00643E8A" w14:paraId="5AA5EBFA" w14:textId="77777777" w:rsidTr="486AF727">
        <w:tc>
          <w:tcPr>
            <w:tcW w:w="9016" w:type="dxa"/>
            <w:shd w:val="clear" w:color="auto" w:fill="D9D9D9" w:themeFill="background1" w:themeFillShade="D9"/>
          </w:tcPr>
          <w:p w14:paraId="45DA16B5" w14:textId="77777777" w:rsidR="00643E8A" w:rsidRPr="00DB1504" w:rsidRDefault="00643E8A" w:rsidP="00EB3097">
            <w:pPr>
              <w:spacing w:line="320" w:lineRule="exact"/>
              <w:jc w:val="both"/>
              <w:rPr>
                <w:rFonts w:ascii="Arial" w:hAnsi="Arial" w:cs="Arial"/>
                <w:b/>
                <w:bCs/>
                <w:sz w:val="24"/>
                <w:szCs w:val="24"/>
              </w:rPr>
            </w:pPr>
            <w:r w:rsidRPr="00DB1504">
              <w:rPr>
                <w:rFonts w:ascii="Arial" w:hAnsi="Arial" w:cs="Arial"/>
                <w:b/>
                <w:bCs/>
                <w:sz w:val="24"/>
                <w:szCs w:val="24"/>
              </w:rPr>
              <w:t>Further information</w:t>
            </w:r>
          </w:p>
        </w:tc>
      </w:tr>
      <w:tr w:rsidR="00643E8A" w14:paraId="28241BBF" w14:textId="77777777" w:rsidTr="486AF727">
        <w:tc>
          <w:tcPr>
            <w:tcW w:w="9016" w:type="dxa"/>
          </w:tcPr>
          <w:p w14:paraId="2A5AC7F0" w14:textId="77777777" w:rsidR="00643E8A" w:rsidRPr="00A55FF6" w:rsidRDefault="00643E8A" w:rsidP="00EB3097">
            <w:pPr>
              <w:spacing w:line="276" w:lineRule="auto"/>
              <w:jc w:val="both"/>
              <w:rPr>
                <w:rFonts w:ascii="Arial" w:hAnsi="Arial" w:cs="Arial"/>
                <w:b/>
              </w:rPr>
            </w:pPr>
          </w:p>
          <w:p w14:paraId="77B50E29" w14:textId="77777777" w:rsidR="00643E8A" w:rsidRPr="00A55FF6" w:rsidRDefault="00643E8A" w:rsidP="00EB3097">
            <w:pPr>
              <w:spacing w:line="276" w:lineRule="auto"/>
              <w:jc w:val="both"/>
              <w:rPr>
                <w:rFonts w:ascii="Arial" w:hAnsi="Arial" w:cs="Arial"/>
                <w:b/>
              </w:rPr>
            </w:pPr>
            <w:r w:rsidRPr="00A55FF6">
              <w:rPr>
                <w:rFonts w:ascii="Arial" w:hAnsi="Arial" w:cs="Arial"/>
                <w:b/>
              </w:rPr>
              <w:t>Sustainability</w:t>
            </w:r>
          </w:p>
          <w:p w14:paraId="77ED4223" w14:textId="77777777" w:rsidR="00643E8A" w:rsidRPr="00A55FF6" w:rsidRDefault="00643E8A" w:rsidP="00EB3097">
            <w:pPr>
              <w:spacing w:line="276" w:lineRule="auto"/>
              <w:jc w:val="both"/>
              <w:rPr>
                <w:rFonts w:ascii="Arial" w:hAnsi="Arial" w:cs="Arial"/>
              </w:rPr>
            </w:pPr>
            <w:r w:rsidRPr="00A55FF6">
              <w:rPr>
                <w:rFonts w:ascii="Arial" w:hAnsi="Arial" w:cs="Arial"/>
              </w:rPr>
              <w:t>The supplier is required to provide information about their sustainability policies, such as how they source their equipment and reagents.</w:t>
            </w:r>
          </w:p>
          <w:p w14:paraId="640F33AC" w14:textId="77777777" w:rsidR="00643E8A" w:rsidRPr="00A55FF6" w:rsidRDefault="00643E8A" w:rsidP="00EB3097">
            <w:pPr>
              <w:spacing w:line="276" w:lineRule="auto"/>
              <w:jc w:val="both"/>
              <w:rPr>
                <w:rFonts w:ascii="Arial" w:hAnsi="Arial" w:cs="Arial"/>
              </w:rPr>
            </w:pPr>
          </w:p>
          <w:p w14:paraId="3ED9BFED" w14:textId="77777777" w:rsidR="00643E8A" w:rsidRPr="00A55FF6" w:rsidRDefault="00643E8A" w:rsidP="00EB3097">
            <w:pPr>
              <w:spacing w:line="276" w:lineRule="auto"/>
              <w:jc w:val="both"/>
              <w:rPr>
                <w:rFonts w:ascii="Arial" w:hAnsi="Arial" w:cs="Arial"/>
              </w:rPr>
            </w:pPr>
            <w:r w:rsidRPr="00A55FF6">
              <w:rPr>
                <w:rFonts w:ascii="Arial" w:hAnsi="Arial" w:cs="Arial"/>
                <w:b/>
              </w:rPr>
              <w:lastRenderedPageBreak/>
              <w:t xml:space="preserve">Evaluation Criteria </w:t>
            </w:r>
          </w:p>
          <w:p w14:paraId="42A4C67B" w14:textId="28E5FEB5" w:rsidR="00643E8A" w:rsidRPr="00A55FF6" w:rsidRDefault="00643E8A" w:rsidP="00EB3097">
            <w:pPr>
              <w:spacing w:line="276" w:lineRule="auto"/>
              <w:jc w:val="both"/>
              <w:rPr>
                <w:rFonts w:ascii="Arial" w:hAnsi="Arial" w:cs="Arial"/>
              </w:rPr>
            </w:pPr>
            <w:r w:rsidRPr="00A55FF6">
              <w:rPr>
                <w:rFonts w:ascii="Arial" w:hAnsi="Arial" w:cs="Arial"/>
              </w:rPr>
              <w:t xml:space="preserve">Responses will be evaluated in terms of the combination of value for money and compliance with our quality assurance requirements and ability of suppliers to achieve the required technical outcomes. Only supplier organisations who meet the performance requirements and standards stipulated will be considered </w:t>
            </w:r>
            <w:r w:rsidR="00865D98" w:rsidRPr="00A55FF6">
              <w:rPr>
                <w:rFonts w:ascii="Arial" w:hAnsi="Arial" w:cs="Arial"/>
              </w:rPr>
              <w:t xml:space="preserve">suitable to deliver </w:t>
            </w:r>
            <w:r w:rsidRPr="00A55FF6">
              <w:rPr>
                <w:rFonts w:ascii="Arial" w:hAnsi="Arial" w:cs="Arial"/>
              </w:rPr>
              <w:t>the project. Suppliers will be invited to demonstrate their facilities so that an informed decision can be made about the preparedness of the supplier for the work. Suppliers will also be assessed by how well they adapt to ‘worst-case’ methodological issues such as failure to reach the limit of quantification.</w:t>
            </w:r>
          </w:p>
          <w:p w14:paraId="0E422A46" w14:textId="77777777" w:rsidR="00643E8A" w:rsidRPr="00A55FF6" w:rsidRDefault="00643E8A" w:rsidP="00EB3097">
            <w:pPr>
              <w:keepNext/>
              <w:spacing w:line="276" w:lineRule="auto"/>
              <w:jc w:val="both"/>
              <w:rPr>
                <w:rFonts w:ascii="Arial" w:hAnsi="Arial" w:cs="Arial"/>
                <w:b/>
              </w:rPr>
            </w:pPr>
          </w:p>
          <w:p w14:paraId="1B5C6B1E" w14:textId="77777777" w:rsidR="00643E8A" w:rsidRPr="00A55FF6" w:rsidRDefault="00643E8A" w:rsidP="00EB3097">
            <w:pPr>
              <w:keepNext/>
              <w:spacing w:line="276" w:lineRule="auto"/>
              <w:jc w:val="both"/>
              <w:rPr>
                <w:rFonts w:ascii="Arial" w:hAnsi="Arial" w:cs="Arial"/>
                <w:b/>
              </w:rPr>
            </w:pPr>
            <w:r w:rsidRPr="00A55FF6">
              <w:rPr>
                <w:rFonts w:ascii="Arial" w:hAnsi="Arial" w:cs="Arial"/>
                <w:b/>
              </w:rPr>
              <w:t>Performance Requirements</w:t>
            </w:r>
          </w:p>
          <w:p w14:paraId="43860D67" w14:textId="6A080D6E" w:rsidR="00643E8A" w:rsidRPr="00A55FF6" w:rsidRDefault="380D929F" w:rsidP="00EB3097">
            <w:pPr>
              <w:spacing w:line="276" w:lineRule="auto"/>
              <w:jc w:val="both"/>
              <w:rPr>
                <w:rFonts w:ascii="Arial" w:hAnsi="Arial" w:cs="Arial"/>
              </w:rPr>
            </w:pPr>
            <w:r w:rsidRPr="6C3D71F8">
              <w:rPr>
                <w:rFonts w:ascii="Arial" w:hAnsi="Arial" w:cs="Arial"/>
              </w:rPr>
              <w:t xml:space="preserve">Timely delivery of project deliverables. Access granted to all relevant records, raw </w:t>
            </w:r>
            <w:proofErr w:type="gramStart"/>
            <w:r w:rsidRPr="6C3D71F8">
              <w:rPr>
                <w:rFonts w:ascii="Arial" w:hAnsi="Arial" w:cs="Arial"/>
              </w:rPr>
              <w:t>data-sets</w:t>
            </w:r>
            <w:proofErr w:type="gramEnd"/>
            <w:r w:rsidRPr="6C3D71F8">
              <w:rPr>
                <w:rFonts w:ascii="Arial" w:hAnsi="Arial" w:cs="Arial"/>
              </w:rPr>
              <w:t xml:space="preserve"> in open formats, materials and laboratories, on request, during the project. It is expected that the project will be conducted in line with GLP (or similar) standards</w:t>
            </w:r>
            <w:r w:rsidR="6BA78394" w:rsidRPr="6C3D71F8">
              <w:rPr>
                <w:rFonts w:ascii="Arial" w:hAnsi="Arial" w:cs="Arial"/>
              </w:rPr>
              <w:t>,</w:t>
            </w:r>
            <w:r w:rsidRPr="6C3D71F8">
              <w:rPr>
                <w:rFonts w:ascii="Arial" w:hAnsi="Arial" w:cs="Arial"/>
              </w:rPr>
              <w:t xml:space="preserve"> and that equipment will be maintained and calibrated. Equipment maintenance records will be available on request during the project and delivered at the end of the project. Progress will be reviewed regularly, and the contractor reserves the right to terminate the contract if progress does not meet with the project requirements.</w:t>
            </w:r>
          </w:p>
          <w:p w14:paraId="08BD0868" w14:textId="77777777" w:rsidR="00643E8A" w:rsidRPr="00A55FF6" w:rsidRDefault="00643E8A" w:rsidP="00EB3097">
            <w:pPr>
              <w:spacing w:line="276" w:lineRule="auto"/>
              <w:jc w:val="both"/>
              <w:rPr>
                <w:rFonts w:ascii="Arial" w:hAnsi="Arial" w:cs="Arial"/>
                <w:b/>
                <w:bCs/>
              </w:rPr>
            </w:pPr>
          </w:p>
          <w:p w14:paraId="56F8250B" w14:textId="77777777" w:rsidR="00643E8A" w:rsidRPr="00A55FF6" w:rsidRDefault="00643E8A" w:rsidP="00EB3097">
            <w:pPr>
              <w:spacing w:line="276" w:lineRule="auto"/>
              <w:jc w:val="both"/>
              <w:rPr>
                <w:rFonts w:ascii="Arial" w:hAnsi="Arial" w:cs="Arial"/>
                <w:b/>
              </w:rPr>
            </w:pPr>
            <w:r w:rsidRPr="00A55FF6">
              <w:rPr>
                <w:rFonts w:ascii="Arial" w:hAnsi="Arial" w:cs="Arial"/>
                <w:b/>
              </w:rPr>
              <w:t>Standards</w:t>
            </w:r>
          </w:p>
          <w:p w14:paraId="08B1F7BB" w14:textId="77777777" w:rsidR="00643E8A" w:rsidRPr="00A55FF6" w:rsidRDefault="00643E8A" w:rsidP="00643E8A">
            <w:pPr>
              <w:pStyle w:val="ListParagraph"/>
              <w:numPr>
                <w:ilvl w:val="0"/>
                <w:numId w:val="10"/>
              </w:numPr>
              <w:spacing w:after="200" w:line="276" w:lineRule="auto"/>
              <w:ind w:left="714" w:hanging="357"/>
              <w:jc w:val="both"/>
              <w:rPr>
                <w:rFonts w:ascii="Arial" w:hAnsi="Arial" w:cs="Arial"/>
              </w:rPr>
            </w:pPr>
            <w:r w:rsidRPr="00A55FF6">
              <w:rPr>
                <w:rFonts w:ascii="Arial" w:hAnsi="Arial" w:cs="Arial"/>
              </w:rPr>
              <w:t xml:space="preserve">The successful supplier will have appropriate accreditation for their skin penetration research methods, </w:t>
            </w:r>
            <w:proofErr w:type="gramStart"/>
            <w:r w:rsidRPr="00A55FF6">
              <w:rPr>
                <w:rFonts w:ascii="Arial" w:hAnsi="Arial" w:cs="Arial"/>
              </w:rPr>
              <w:t>e.g.</w:t>
            </w:r>
            <w:proofErr w:type="gramEnd"/>
            <w:r w:rsidRPr="00A55FF6">
              <w:rPr>
                <w:rFonts w:ascii="Arial" w:hAnsi="Arial" w:cs="Arial"/>
              </w:rPr>
              <w:t xml:space="preserve"> ISO9001, equipment maintenance records, auditable lab books, proof of adherence to GLP standards; or accreditation from United Kingdom Accreditation Service (UKAS); or laboratory quality standards that are in line with those required for accreditation. All available forms of accreditation must be disclosed in the application. </w:t>
            </w:r>
          </w:p>
          <w:p w14:paraId="2E798784" w14:textId="77777777" w:rsidR="00643E8A" w:rsidRPr="00A55FF6" w:rsidRDefault="00643E8A" w:rsidP="00643E8A">
            <w:pPr>
              <w:pStyle w:val="ListParagraph"/>
              <w:numPr>
                <w:ilvl w:val="0"/>
                <w:numId w:val="10"/>
              </w:numPr>
              <w:spacing w:after="200" w:line="276" w:lineRule="auto"/>
              <w:ind w:left="714" w:hanging="357"/>
              <w:jc w:val="both"/>
              <w:rPr>
                <w:rFonts w:ascii="Arial" w:hAnsi="Arial" w:cs="Arial"/>
              </w:rPr>
            </w:pPr>
            <w:r w:rsidRPr="00A55FF6">
              <w:rPr>
                <w:rFonts w:ascii="Arial" w:hAnsi="Arial" w:cs="Arial"/>
              </w:rPr>
              <w:t>The successful supplier will have Standard Operating Systems (SOPs)in place for their existing laboratory capabilities. The contractor will request copies of SOPs to support the assessment process.</w:t>
            </w:r>
          </w:p>
          <w:p w14:paraId="0750B0D8" w14:textId="77777777" w:rsidR="00643E8A" w:rsidRPr="00A55FF6" w:rsidRDefault="00643E8A" w:rsidP="00643E8A">
            <w:pPr>
              <w:pStyle w:val="ListParagraph"/>
              <w:numPr>
                <w:ilvl w:val="0"/>
                <w:numId w:val="10"/>
              </w:numPr>
              <w:spacing w:after="200" w:line="276" w:lineRule="auto"/>
              <w:ind w:left="714" w:hanging="357"/>
              <w:contextualSpacing w:val="0"/>
              <w:jc w:val="both"/>
              <w:rPr>
                <w:rFonts w:ascii="Arial" w:hAnsi="Arial" w:cs="Arial"/>
              </w:rPr>
            </w:pPr>
            <w:r w:rsidRPr="00A55FF6">
              <w:rPr>
                <w:rFonts w:ascii="Arial" w:hAnsi="Arial" w:cs="Arial"/>
              </w:rPr>
              <w:t xml:space="preserve">The successful supplier will have a proven track record for delivering </w:t>
            </w:r>
            <w:r w:rsidRPr="00A55FF6">
              <w:rPr>
                <w:rFonts w:ascii="Arial" w:hAnsi="Arial" w:cs="Arial"/>
                <w:i/>
              </w:rPr>
              <w:t xml:space="preserve">in vitro </w:t>
            </w:r>
            <w:r w:rsidRPr="00A55FF6">
              <w:rPr>
                <w:rFonts w:ascii="Arial" w:hAnsi="Arial" w:cs="Arial"/>
              </w:rPr>
              <w:t>research projects, as demonstrated by customer satisfaction records.</w:t>
            </w:r>
          </w:p>
          <w:p w14:paraId="3D9CF26F" w14:textId="77777777" w:rsidR="00643E8A" w:rsidRPr="00A55FF6" w:rsidRDefault="00643E8A" w:rsidP="00643E8A">
            <w:pPr>
              <w:pStyle w:val="ListParagraph"/>
              <w:numPr>
                <w:ilvl w:val="0"/>
                <w:numId w:val="10"/>
              </w:numPr>
              <w:spacing w:after="200" w:line="276" w:lineRule="auto"/>
              <w:ind w:left="714" w:hanging="357"/>
              <w:jc w:val="both"/>
              <w:rPr>
                <w:rFonts w:ascii="Arial" w:hAnsi="Arial" w:cs="Arial"/>
              </w:rPr>
            </w:pPr>
            <w:r w:rsidRPr="00A55FF6">
              <w:rPr>
                <w:rFonts w:ascii="Arial" w:hAnsi="Arial" w:cs="Arial"/>
              </w:rPr>
              <w:t>The supplier will work to COSHH regulations (including control equipment, ways of working, and working behaviour) and all staff working on the project will have completed appropriate COSHH training.</w:t>
            </w:r>
          </w:p>
          <w:p w14:paraId="490D6D5B" w14:textId="77777777" w:rsidR="00643E8A" w:rsidRPr="00A55FF6" w:rsidRDefault="00643E8A" w:rsidP="00643E8A">
            <w:pPr>
              <w:pStyle w:val="ListParagraph"/>
              <w:numPr>
                <w:ilvl w:val="0"/>
                <w:numId w:val="10"/>
              </w:numPr>
              <w:spacing w:after="200" w:line="276" w:lineRule="auto"/>
              <w:ind w:left="714" w:hanging="357"/>
              <w:jc w:val="both"/>
              <w:rPr>
                <w:rFonts w:eastAsiaTheme="minorEastAsia"/>
              </w:rPr>
            </w:pPr>
            <w:r w:rsidRPr="00A55FF6">
              <w:rPr>
                <w:rFonts w:ascii="Arial" w:hAnsi="Arial" w:cs="Arial"/>
              </w:rPr>
              <w:t>The supplier’s laboratory must have accreditation from UKAS (or laboratory quality procedures that are in line with accreditation requirements).</w:t>
            </w:r>
          </w:p>
          <w:p w14:paraId="23291E84" w14:textId="77777777" w:rsidR="00643E8A" w:rsidRPr="00A55FF6" w:rsidRDefault="00643E8A" w:rsidP="00EB3097">
            <w:pPr>
              <w:spacing w:line="276" w:lineRule="auto"/>
              <w:jc w:val="both"/>
              <w:rPr>
                <w:rFonts w:ascii="Arial" w:hAnsi="Arial" w:cs="Arial"/>
              </w:rPr>
            </w:pPr>
          </w:p>
          <w:p w14:paraId="7B847B5A" w14:textId="77777777" w:rsidR="00643E8A" w:rsidRPr="00A55FF6" w:rsidRDefault="00643E8A" w:rsidP="00EB3097">
            <w:pPr>
              <w:spacing w:line="276" w:lineRule="auto"/>
              <w:jc w:val="both"/>
              <w:rPr>
                <w:rFonts w:ascii="Arial" w:hAnsi="Arial" w:cs="Arial"/>
                <w:b/>
              </w:rPr>
            </w:pPr>
            <w:r w:rsidRPr="00A55FF6">
              <w:rPr>
                <w:rFonts w:ascii="Arial" w:hAnsi="Arial" w:cs="Arial"/>
                <w:b/>
              </w:rPr>
              <w:t xml:space="preserve">Constraints </w:t>
            </w:r>
          </w:p>
          <w:p w14:paraId="247D1DE3" w14:textId="21CF46C2" w:rsidR="00643E8A" w:rsidRPr="00A55FF6" w:rsidRDefault="380D929F" w:rsidP="00EB3097">
            <w:pPr>
              <w:spacing w:line="276" w:lineRule="auto"/>
              <w:jc w:val="both"/>
              <w:rPr>
                <w:rFonts w:ascii="Arial" w:hAnsi="Arial" w:cs="Arial"/>
                <w:b/>
                <w:bCs/>
              </w:rPr>
            </w:pPr>
            <w:r w:rsidRPr="6C3D71F8">
              <w:rPr>
                <w:rFonts w:ascii="Arial" w:hAnsi="Arial" w:cs="Arial"/>
              </w:rPr>
              <w:t xml:space="preserve">The supplier must be </w:t>
            </w:r>
            <w:proofErr w:type="gramStart"/>
            <w:r w:rsidRPr="6C3D71F8">
              <w:rPr>
                <w:rFonts w:ascii="Arial" w:hAnsi="Arial" w:cs="Arial"/>
              </w:rPr>
              <w:t>in a position</w:t>
            </w:r>
            <w:proofErr w:type="gramEnd"/>
            <w:r w:rsidRPr="6C3D71F8">
              <w:rPr>
                <w:rFonts w:ascii="Arial" w:hAnsi="Arial" w:cs="Arial"/>
              </w:rPr>
              <w:t xml:space="preserve"> to begin work from </w:t>
            </w:r>
            <w:r w:rsidR="2B0530BA" w:rsidRPr="6C3D71F8">
              <w:rPr>
                <w:rFonts w:ascii="Arial" w:hAnsi="Arial" w:cs="Arial"/>
              </w:rPr>
              <w:t xml:space="preserve">January </w:t>
            </w:r>
            <w:r w:rsidR="3242F81A" w:rsidRPr="6C3D71F8">
              <w:rPr>
                <w:rFonts w:ascii="Arial" w:hAnsi="Arial" w:cs="Arial"/>
              </w:rPr>
              <w:t>202</w:t>
            </w:r>
            <w:r w:rsidR="3779B287" w:rsidRPr="6C3D71F8">
              <w:rPr>
                <w:rFonts w:ascii="Arial" w:hAnsi="Arial" w:cs="Arial"/>
              </w:rPr>
              <w:t>3</w:t>
            </w:r>
            <w:r w:rsidRPr="6C3D71F8">
              <w:rPr>
                <w:rFonts w:ascii="Arial" w:hAnsi="Arial" w:cs="Arial"/>
              </w:rPr>
              <w:t xml:space="preserve"> and complete all project deliverables by the deadlines outlined in the Delivery Timescales section below. In addition, due to dependencies with other work packages, there may be specific deadlines for some of the activities. Deadlines and deliverables will be discussed and agreed between the contractor and subcontractor, prior to the commencement of work.</w:t>
            </w:r>
          </w:p>
          <w:p w14:paraId="6EF06068" w14:textId="77777777" w:rsidR="00643E8A" w:rsidRPr="00A55FF6" w:rsidRDefault="00643E8A" w:rsidP="00EB3097">
            <w:pPr>
              <w:spacing w:line="276" w:lineRule="auto"/>
              <w:jc w:val="both"/>
              <w:rPr>
                <w:rFonts w:ascii="Arial" w:hAnsi="Arial" w:cs="Arial"/>
              </w:rPr>
            </w:pPr>
          </w:p>
          <w:p w14:paraId="16AF78E9" w14:textId="77777777" w:rsidR="00643E8A" w:rsidRPr="00A55FF6" w:rsidRDefault="00643E8A" w:rsidP="00EB3097">
            <w:pPr>
              <w:spacing w:line="276" w:lineRule="auto"/>
              <w:jc w:val="both"/>
              <w:rPr>
                <w:rFonts w:ascii="Arial" w:hAnsi="Arial" w:cs="Arial"/>
                <w:b/>
              </w:rPr>
            </w:pPr>
            <w:r w:rsidRPr="00A55FF6">
              <w:rPr>
                <w:rFonts w:ascii="Arial" w:hAnsi="Arial" w:cs="Arial"/>
                <w:b/>
              </w:rPr>
              <w:t>Contract management requirements</w:t>
            </w:r>
          </w:p>
          <w:p w14:paraId="64BE3153" w14:textId="4F3FE6E7" w:rsidR="00643E8A" w:rsidRPr="00A55FF6" w:rsidRDefault="00643E8A" w:rsidP="00A55FF6">
            <w:pPr>
              <w:pStyle w:val="ListParagraph"/>
              <w:numPr>
                <w:ilvl w:val="0"/>
                <w:numId w:val="14"/>
              </w:numPr>
              <w:spacing w:line="276" w:lineRule="auto"/>
              <w:contextualSpacing w:val="0"/>
              <w:jc w:val="both"/>
              <w:rPr>
                <w:rFonts w:ascii="Arial" w:hAnsi="Arial" w:cs="Arial"/>
              </w:rPr>
            </w:pPr>
            <w:r w:rsidRPr="00A55FF6">
              <w:rPr>
                <w:rFonts w:ascii="Arial" w:hAnsi="Arial" w:cs="Arial"/>
              </w:rPr>
              <w:t>The supplier is required to appoint an Account Manager who will be responsible for managing the contract on the supplier’s side.</w:t>
            </w:r>
          </w:p>
          <w:p w14:paraId="6F771D35" w14:textId="77777777" w:rsidR="00643E8A" w:rsidRPr="00A55FF6" w:rsidRDefault="00643E8A" w:rsidP="00A55FF6">
            <w:pPr>
              <w:pStyle w:val="ListParagraph"/>
              <w:numPr>
                <w:ilvl w:val="0"/>
                <w:numId w:val="14"/>
              </w:numPr>
              <w:spacing w:line="276" w:lineRule="auto"/>
              <w:jc w:val="both"/>
              <w:rPr>
                <w:rFonts w:ascii="Arial" w:hAnsi="Arial" w:cs="Arial"/>
              </w:rPr>
            </w:pPr>
            <w:r w:rsidRPr="00A55FF6">
              <w:rPr>
                <w:rFonts w:ascii="Arial" w:hAnsi="Arial" w:cs="Arial"/>
              </w:rPr>
              <w:t xml:space="preserve">The supplier will be required to provide updates in a monthly teleconference for the duration of this project and attend a mid-term meeting. The contractor may be required to attend additional meetings.  </w:t>
            </w:r>
          </w:p>
          <w:p w14:paraId="24A5754E" w14:textId="5980A568" w:rsidR="00643E8A" w:rsidRPr="00A55FF6" w:rsidRDefault="00643E8A" w:rsidP="00A55FF6">
            <w:pPr>
              <w:pStyle w:val="ListParagraph"/>
              <w:numPr>
                <w:ilvl w:val="0"/>
                <w:numId w:val="14"/>
              </w:numPr>
              <w:spacing w:line="276" w:lineRule="auto"/>
              <w:jc w:val="both"/>
              <w:rPr>
                <w:rFonts w:ascii="Arial" w:hAnsi="Arial" w:cs="Arial"/>
              </w:rPr>
            </w:pPr>
            <w:r w:rsidRPr="00A55FF6">
              <w:rPr>
                <w:rFonts w:ascii="Arial" w:hAnsi="Arial" w:cs="Arial"/>
              </w:rPr>
              <w:t>The supplier will be subject to regular data audits and lab visits by the contractors.</w:t>
            </w:r>
          </w:p>
          <w:p w14:paraId="7A91FF42" w14:textId="77777777" w:rsidR="00643E8A" w:rsidRPr="00A55FF6" w:rsidRDefault="00643E8A" w:rsidP="00A55FF6">
            <w:pPr>
              <w:pStyle w:val="ListParagraph"/>
              <w:numPr>
                <w:ilvl w:val="0"/>
                <w:numId w:val="14"/>
              </w:numPr>
              <w:spacing w:line="276" w:lineRule="auto"/>
              <w:jc w:val="both"/>
              <w:rPr>
                <w:rFonts w:ascii="Arial" w:hAnsi="Arial" w:cs="Arial"/>
              </w:rPr>
            </w:pPr>
            <w:r w:rsidRPr="00A55FF6">
              <w:rPr>
                <w:rFonts w:ascii="Arial" w:hAnsi="Arial" w:cs="Arial"/>
              </w:rPr>
              <w:t>The supplier will be required to provide evidence of quality assurance and to submit copies of all lab books, raw data in open formats, equipment maintenance and calibration records to the contractors at the end of the project.</w:t>
            </w:r>
          </w:p>
          <w:p w14:paraId="4DFA8395" w14:textId="4E9F80E4" w:rsidR="00643E8A" w:rsidRDefault="00643E8A" w:rsidP="00A55FF6">
            <w:pPr>
              <w:pStyle w:val="ListParagraph"/>
              <w:numPr>
                <w:ilvl w:val="0"/>
                <w:numId w:val="14"/>
              </w:numPr>
              <w:spacing w:line="276" w:lineRule="auto"/>
              <w:jc w:val="both"/>
              <w:rPr>
                <w:rFonts w:ascii="Arial" w:hAnsi="Arial" w:cs="Arial"/>
              </w:rPr>
            </w:pPr>
            <w:r w:rsidRPr="00A55FF6">
              <w:rPr>
                <w:rFonts w:ascii="Arial" w:hAnsi="Arial" w:cs="Arial"/>
              </w:rPr>
              <w:t xml:space="preserve">The supplier will be required to sign a data confidentiality agreement. </w:t>
            </w:r>
          </w:p>
          <w:p w14:paraId="58209BBE" w14:textId="77777777" w:rsidR="00A55FF6" w:rsidRPr="00A55FF6" w:rsidRDefault="00A55FF6" w:rsidP="00A55FF6">
            <w:pPr>
              <w:spacing w:line="276" w:lineRule="auto"/>
              <w:jc w:val="both"/>
              <w:rPr>
                <w:rFonts w:ascii="Arial" w:hAnsi="Arial" w:cs="Arial"/>
              </w:rPr>
            </w:pPr>
          </w:p>
          <w:p w14:paraId="1E96C7AB" w14:textId="77777777" w:rsidR="00643E8A" w:rsidRPr="00A55FF6" w:rsidRDefault="00643E8A" w:rsidP="00EB3097">
            <w:pPr>
              <w:spacing w:line="276" w:lineRule="auto"/>
              <w:jc w:val="both"/>
              <w:rPr>
                <w:rFonts w:ascii="Arial" w:hAnsi="Arial" w:cs="Arial"/>
                <w:b/>
              </w:rPr>
            </w:pPr>
            <w:r w:rsidRPr="00A55FF6">
              <w:rPr>
                <w:rFonts w:ascii="Arial" w:hAnsi="Arial" w:cs="Arial"/>
                <w:b/>
              </w:rPr>
              <w:t>Exit Management</w:t>
            </w:r>
          </w:p>
          <w:p w14:paraId="1976AB1D" w14:textId="718A4597" w:rsidR="00643E8A" w:rsidRPr="00A55FF6" w:rsidRDefault="380D929F" w:rsidP="00EB3097">
            <w:pPr>
              <w:spacing w:line="276" w:lineRule="auto"/>
              <w:jc w:val="both"/>
              <w:rPr>
                <w:rFonts w:ascii="Arial" w:hAnsi="Arial" w:cs="Arial"/>
                <w:b/>
                <w:bCs/>
              </w:rPr>
            </w:pPr>
            <w:r w:rsidRPr="6C3D71F8">
              <w:rPr>
                <w:rFonts w:ascii="Arial" w:hAnsi="Arial" w:cs="Arial"/>
              </w:rPr>
              <w:t xml:space="preserve">The data </w:t>
            </w:r>
            <w:r w:rsidR="5BBE1570" w:rsidRPr="6C3D71F8">
              <w:rPr>
                <w:rFonts w:ascii="Arial" w:hAnsi="Arial" w:cs="Arial"/>
              </w:rPr>
              <w:t xml:space="preserve">and intellectual property </w:t>
            </w:r>
            <w:r w:rsidRPr="6C3D71F8">
              <w:rPr>
                <w:rFonts w:ascii="Arial" w:hAnsi="Arial" w:cs="Arial"/>
              </w:rPr>
              <w:t xml:space="preserve">generated during this </w:t>
            </w:r>
            <w:r w:rsidRPr="6C3D71F8">
              <w:rPr>
                <w:rFonts w:ascii="Arial" w:hAnsi="Arial" w:cs="Arial"/>
                <w:i/>
                <w:iCs/>
              </w:rPr>
              <w:t>work</w:t>
            </w:r>
            <w:r w:rsidRPr="6C3D71F8">
              <w:rPr>
                <w:rFonts w:ascii="Arial" w:hAnsi="Arial" w:cs="Arial"/>
              </w:rPr>
              <w:t xml:space="preserve"> will belong to the contractor and raw data in open formats, lab books and any other related records must be provided to the contractor on completion of the project.  </w:t>
            </w:r>
          </w:p>
          <w:p w14:paraId="788F2FA7" w14:textId="77777777" w:rsidR="00643E8A" w:rsidRPr="00A55FF6" w:rsidRDefault="00643E8A" w:rsidP="00EB3097">
            <w:pPr>
              <w:spacing w:line="276" w:lineRule="auto"/>
              <w:jc w:val="both"/>
              <w:rPr>
                <w:rFonts w:ascii="Arial" w:hAnsi="Arial" w:cs="Arial"/>
              </w:rPr>
            </w:pPr>
          </w:p>
        </w:tc>
      </w:tr>
      <w:tr w:rsidR="00643E8A" w14:paraId="6E87D73A" w14:textId="77777777" w:rsidTr="486AF727">
        <w:tc>
          <w:tcPr>
            <w:tcW w:w="9016" w:type="dxa"/>
            <w:shd w:val="clear" w:color="auto" w:fill="D9D9D9" w:themeFill="background1" w:themeFillShade="D9"/>
          </w:tcPr>
          <w:p w14:paraId="0C492E74" w14:textId="77777777" w:rsidR="00643E8A" w:rsidRPr="00DB1504" w:rsidRDefault="00643E8A" w:rsidP="00EB3097">
            <w:pPr>
              <w:spacing w:line="320" w:lineRule="exact"/>
              <w:jc w:val="both"/>
              <w:rPr>
                <w:rFonts w:ascii="Arial" w:hAnsi="Arial" w:cs="Arial"/>
                <w:b/>
                <w:bCs/>
                <w:sz w:val="24"/>
                <w:szCs w:val="24"/>
              </w:rPr>
            </w:pPr>
            <w:r w:rsidRPr="00DB1504">
              <w:rPr>
                <w:rFonts w:ascii="Arial" w:hAnsi="Arial" w:cs="Arial"/>
                <w:b/>
                <w:bCs/>
                <w:sz w:val="24"/>
                <w:szCs w:val="24"/>
              </w:rPr>
              <w:lastRenderedPageBreak/>
              <w:t>Detailed requirements</w:t>
            </w:r>
            <w:r>
              <w:rPr>
                <w:rFonts w:ascii="Arial" w:hAnsi="Arial" w:cs="Arial"/>
                <w:b/>
                <w:bCs/>
                <w:sz w:val="24"/>
                <w:szCs w:val="24"/>
              </w:rPr>
              <w:t xml:space="preserve"> for the work</w:t>
            </w:r>
          </w:p>
        </w:tc>
      </w:tr>
      <w:tr w:rsidR="00643E8A" w14:paraId="0B783D4E" w14:textId="77777777" w:rsidTr="486AF727">
        <w:tc>
          <w:tcPr>
            <w:tcW w:w="9016" w:type="dxa"/>
          </w:tcPr>
          <w:p w14:paraId="6C58CA06" w14:textId="77777777" w:rsidR="00643E8A" w:rsidRPr="00D645F9" w:rsidRDefault="00643E8A" w:rsidP="00EB3097">
            <w:pPr>
              <w:spacing w:line="276" w:lineRule="auto"/>
              <w:jc w:val="both"/>
              <w:rPr>
                <w:rFonts w:ascii="Arial" w:hAnsi="Arial" w:cs="Arial"/>
              </w:rPr>
            </w:pPr>
          </w:p>
          <w:p w14:paraId="254B2F0F" w14:textId="77777777" w:rsidR="00643E8A" w:rsidRPr="00D645F9" w:rsidRDefault="00643E8A" w:rsidP="00EB3097">
            <w:pPr>
              <w:spacing w:line="276" w:lineRule="auto"/>
              <w:jc w:val="both"/>
              <w:rPr>
                <w:rFonts w:ascii="Arial" w:hAnsi="Arial" w:cs="Arial"/>
              </w:rPr>
            </w:pPr>
            <w:r w:rsidRPr="7962B876">
              <w:rPr>
                <w:rFonts w:ascii="Arial" w:hAnsi="Arial" w:cs="Arial"/>
                <w:b/>
                <w:bCs/>
              </w:rPr>
              <w:t xml:space="preserve">Task 1:  </w:t>
            </w:r>
            <w:r w:rsidRPr="7962B876">
              <w:rPr>
                <w:rFonts w:ascii="Arial" w:eastAsia="Times New Roman" w:hAnsi="Arial" w:cs="Times New Roman"/>
                <w:b/>
                <w:bCs/>
                <w:lang w:eastAsia="en-GB"/>
              </w:rPr>
              <w:t xml:space="preserve">Evaluating the efficacy of dry and wet decontamination procedures for one liquid and four powders. </w:t>
            </w:r>
          </w:p>
          <w:p w14:paraId="5059150F" w14:textId="77777777" w:rsidR="00643E8A" w:rsidRPr="00D645F9" w:rsidRDefault="00643E8A" w:rsidP="00EB3097">
            <w:pPr>
              <w:spacing w:line="276" w:lineRule="auto"/>
              <w:ind w:right="-46"/>
              <w:jc w:val="both"/>
              <w:rPr>
                <w:rFonts w:ascii="Arial" w:eastAsia="Times New Roman" w:hAnsi="Arial" w:cs="Times New Roman"/>
                <w:highlight w:val="yellow"/>
                <w:lang w:eastAsia="en-GB"/>
              </w:rPr>
            </w:pPr>
            <w:r w:rsidRPr="7962B876">
              <w:rPr>
                <w:rFonts w:ascii="Arial" w:eastAsia="Times New Roman" w:hAnsi="Arial" w:cs="Times New Roman"/>
                <w:lang w:eastAsia="en-GB"/>
              </w:rPr>
              <w:t xml:space="preserve">A standard OECD test guideline (OECD 428) is used by National Regulatory Authorities to assess dermal absorption and provides the pivotal data in dermal exposure and human risk assessment for industrial chemicals, including pesticides, </w:t>
            </w:r>
            <w:proofErr w:type="gramStart"/>
            <w:r w:rsidRPr="7962B876">
              <w:rPr>
                <w:rFonts w:ascii="Arial" w:eastAsia="Times New Roman" w:hAnsi="Arial" w:cs="Times New Roman"/>
                <w:lang w:eastAsia="en-GB"/>
              </w:rPr>
              <w:t>biocides</w:t>
            </w:r>
            <w:proofErr w:type="gramEnd"/>
            <w:r w:rsidRPr="7962B876">
              <w:rPr>
                <w:rFonts w:ascii="Arial" w:eastAsia="Times New Roman" w:hAnsi="Arial" w:cs="Times New Roman"/>
                <w:lang w:eastAsia="en-GB"/>
              </w:rPr>
              <w:t xml:space="preserve"> and cosmetic products. The studies conducted under this task will be required to conform to OECD 428 guidelines. Where guidelines are not prescriptive, full justification for experimental design will be required. </w:t>
            </w:r>
          </w:p>
          <w:p w14:paraId="0489CCA6" w14:textId="77777777" w:rsidR="00643E8A" w:rsidRDefault="00643E8A" w:rsidP="00EB3097">
            <w:pPr>
              <w:spacing w:line="276" w:lineRule="auto"/>
              <w:ind w:right="-46"/>
              <w:jc w:val="both"/>
              <w:rPr>
                <w:rFonts w:ascii="Arial" w:eastAsia="Times New Roman" w:hAnsi="Arial" w:cs="Times New Roman"/>
                <w:lang w:eastAsia="en-GB"/>
              </w:rPr>
            </w:pPr>
            <w:r w:rsidRPr="7962B876">
              <w:rPr>
                <w:rFonts w:ascii="Arial" w:eastAsia="Times New Roman" w:hAnsi="Arial" w:cs="Times New Roman"/>
                <w:lang w:eastAsia="en-GB"/>
              </w:rPr>
              <w:t>Task 1 will involve a preliminary validation step in which chemical application, decontamination protocols and recoveries will be designed and validated for suitability. Chemical application will include how powders will be reproducibly deposited onto the skin. If required, previously used in vitro decontamination protocols and methodologies can be provided. The subcontractor will be required to provide a detailed protocol, SOPs, risk assessments and to report the results of method development and validation prior to the commencement of Task 1 decontamination studies.</w:t>
            </w:r>
          </w:p>
          <w:p w14:paraId="357CBADF" w14:textId="39D64CE6" w:rsidR="00643E8A" w:rsidRDefault="380D929F" w:rsidP="00EB3097">
            <w:pPr>
              <w:spacing w:line="276" w:lineRule="auto"/>
              <w:ind w:right="-46"/>
              <w:jc w:val="both"/>
              <w:rPr>
                <w:rFonts w:ascii="Arial" w:eastAsia="Times New Roman" w:hAnsi="Arial" w:cs="Times New Roman"/>
                <w:lang w:eastAsia="en-GB"/>
              </w:rPr>
            </w:pPr>
            <w:r w:rsidRPr="6C3D71F8">
              <w:rPr>
                <w:rFonts w:ascii="Arial" w:eastAsia="Times New Roman" w:hAnsi="Arial" w:cs="Times New Roman"/>
                <w:lang w:eastAsia="en-GB"/>
              </w:rPr>
              <w:t>The design of these studies should include the assessment of dermal absorption of target chemicals through skin and the full mass balance/distribution of the test chemical in all the compartments of th</w:t>
            </w:r>
            <w:r w:rsidR="4AC7ABFB" w:rsidRPr="6C3D71F8">
              <w:rPr>
                <w:rFonts w:ascii="Arial" w:eastAsia="Times New Roman" w:hAnsi="Arial" w:cs="Times New Roman"/>
                <w:lang w:eastAsia="en-GB"/>
              </w:rPr>
              <w:t>e skin model</w:t>
            </w:r>
            <w:r w:rsidRPr="6C3D71F8">
              <w:rPr>
                <w:rFonts w:ascii="Arial" w:eastAsia="Times New Roman" w:hAnsi="Arial" w:cs="Times New Roman"/>
                <w:lang w:eastAsia="en-GB"/>
              </w:rPr>
              <w:t xml:space="preserve">. This task will utilise radiolabelled chemicals (or suitably validated alternative) to determine the proportion of the chemical that is remaining on the skin at a particular time following exposure, the proportion of the chemical that has penetrated the skin, and the proportion that has reached the receptor fluid beneath. Determination of the proportion of chemical remaining on the skin or stratum corneum will utilise a commonly used tape stripping procedure as described in previous studies </w:t>
            </w:r>
            <w:hyperlink r:id="rId10">
              <w:r w:rsidRPr="6C3D71F8">
                <w:rPr>
                  <w:rStyle w:val="Hyperlink"/>
                  <w:rFonts w:ascii="Arial" w:eastAsia="Times New Roman" w:hAnsi="Arial" w:cs="Times New Roman"/>
                  <w:lang w:eastAsia="en-GB"/>
                </w:rPr>
                <w:t>https://doi.org/10.1016/0887-2333(94)90039-6</w:t>
              </w:r>
            </w:hyperlink>
            <w:r w:rsidRPr="6C3D71F8">
              <w:rPr>
                <w:rFonts w:ascii="Arial" w:eastAsia="Times New Roman" w:hAnsi="Arial" w:cs="Times New Roman"/>
                <w:lang w:eastAsia="en-GB"/>
              </w:rPr>
              <w:t xml:space="preserve">. Receptor fluid collection will be conducted </w:t>
            </w:r>
            <w:r w:rsidRPr="6C3D71F8">
              <w:rPr>
                <w:rFonts w:ascii="Arial" w:eastAsia="Times New Roman" w:hAnsi="Arial" w:cs="Times New Roman"/>
                <w:lang w:eastAsia="en-GB"/>
              </w:rPr>
              <w:lastRenderedPageBreak/>
              <w:t>at regular time intervals (informed by previous studies of this nature) to detect any temporal variations associated with the interventions.</w:t>
            </w:r>
          </w:p>
          <w:p w14:paraId="58DB3C91" w14:textId="77777777" w:rsidR="00A55FF6" w:rsidRDefault="00A55FF6" w:rsidP="00EB3097">
            <w:pPr>
              <w:spacing w:line="276" w:lineRule="auto"/>
              <w:ind w:right="-46"/>
              <w:jc w:val="both"/>
              <w:rPr>
                <w:rFonts w:ascii="Arial" w:eastAsia="Times New Roman" w:hAnsi="Arial" w:cs="Times New Roman"/>
                <w:lang w:eastAsia="en-GB"/>
              </w:rPr>
            </w:pPr>
          </w:p>
          <w:p w14:paraId="0D19CA31" w14:textId="5D68DE00" w:rsidR="00643E8A" w:rsidRDefault="00643E8A" w:rsidP="00EB3097">
            <w:pPr>
              <w:spacing w:line="276" w:lineRule="auto"/>
              <w:ind w:right="-46"/>
              <w:jc w:val="both"/>
              <w:rPr>
                <w:rFonts w:ascii="Arial" w:eastAsia="Times New Roman" w:hAnsi="Arial" w:cs="Times New Roman"/>
                <w:lang w:eastAsia="en-GB"/>
              </w:rPr>
            </w:pPr>
            <w:r w:rsidRPr="00A55FF6">
              <w:rPr>
                <w:rFonts w:ascii="Arial" w:eastAsia="Times New Roman" w:hAnsi="Arial" w:cs="Times New Roman"/>
                <w:b/>
                <w:bCs/>
                <w:lang w:eastAsia="en-GB"/>
              </w:rPr>
              <w:t>Task 1</w:t>
            </w:r>
            <w:r w:rsidRPr="59FD6412">
              <w:rPr>
                <w:rFonts w:ascii="Arial" w:eastAsia="Times New Roman" w:hAnsi="Arial" w:cs="Times New Roman"/>
                <w:lang w:eastAsia="en-GB"/>
              </w:rPr>
              <w:t xml:space="preserve"> will involve conducting skin penetration studies incorporating decontamination interventions to determine whether interventions temporally alter penetration rate. The interventions being investigated are:</w:t>
            </w:r>
          </w:p>
          <w:p w14:paraId="1B19926C" w14:textId="77777777" w:rsidR="00A55FF6" w:rsidRDefault="00A55FF6" w:rsidP="00EB3097">
            <w:pPr>
              <w:spacing w:line="276" w:lineRule="auto"/>
              <w:ind w:right="-46"/>
              <w:jc w:val="both"/>
              <w:rPr>
                <w:rFonts w:ascii="Arial" w:eastAsia="Times New Roman" w:hAnsi="Arial" w:cs="Times New Roman"/>
                <w:lang w:eastAsia="en-GB"/>
              </w:rPr>
            </w:pPr>
          </w:p>
          <w:p w14:paraId="316E70B9" w14:textId="77777777" w:rsidR="00643E8A" w:rsidRDefault="380D929F" w:rsidP="6C3D71F8">
            <w:pPr>
              <w:pStyle w:val="ListParagraph"/>
              <w:numPr>
                <w:ilvl w:val="1"/>
                <w:numId w:val="8"/>
              </w:numPr>
              <w:spacing w:line="276" w:lineRule="auto"/>
              <w:ind w:right="-46"/>
              <w:rPr>
                <w:rFonts w:eastAsiaTheme="minorEastAsia"/>
                <w:lang w:eastAsia="en-GB"/>
              </w:rPr>
            </w:pPr>
            <w:r w:rsidRPr="6C3D71F8">
              <w:rPr>
                <w:rFonts w:ascii="Arial" w:eastAsia="Times New Roman" w:hAnsi="Arial" w:cs="Times New Roman"/>
                <w:lang w:eastAsia="en-GB"/>
              </w:rPr>
              <w:t>Control condition – no decontamination used as a control.</w:t>
            </w:r>
          </w:p>
          <w:p w14:paraId="74E74883" w14:textId="77777777" w:rsidR="00643E8A" w:rsidRDefault="00643E8A" w:rsidP="6C3D71F8">
            <w:pPr>
              <w:spacing w:line="276" w:lineRule="auto"/>
              <w:ind w:right="-46"/>
              <w:rPr>
                <w:rFonts w:ascii="Arial" w:eastAsia="Times New Roman" w:hAnsi="Arial" w:cs="Times New Roman"/>
                <w:lang w:eastAsia="en-GB"/>
              </w:rPr>
            </w:pPr>
          </w:p>
          <w:p w14:paraId="67D5CB97" w14:textId="77777777" w:rsidR="00643E8A" w:rsidRPr="008F0763" w:rsidRDefault="380D929F" w:rsidP="6C3D71F8">
            <w:pPr>
              <w:pStyle w:val="ListParagraph"/>
              <w:numPr>
                <w:ilvl w:val="1"/>
                <w:numId w:val="8"/>
              </w:numPr>
              <w:spacing w:line="276" w:lineRule="auto"/>
              <w:ind w:right="-46"/>
              <w:rPr>
                <w:rFonts w:eastAsiaTheme="minorEastAsia"/>
                <w:lang w:eastAsia="en-GB"/>
              </w:rPr>
            </w:pPr>
            <w:r w:rsidRPr="6C3D71F8">
              <w:rPr>
                <w:rFonts w:ascii="Arial" w:eastAsia="Times New Roman" w:hAnsi="Arial" w:cs="Times New Roman"/>
                <w:lang w:eastAsia="en-GB"/>
              </w:rPr>
              <w:t xml:space="preserve">Dry decontamination (15 min after application). </w:t>
            </w:r>
            <w:r w:rsidR="00643E8A">
              <w:br/>
            </w:r>
            <w:r w:rsidRPr="6C3D71F8">
              <w:rPr>
                <w:rFonts w:ascii="Arial" w:eastAsia="Times New Roman" w:hAnsi="Arial" w:cs="Times New Roman"/>
                <w:lang w:eastAsia="en-GB"/>
              </w:rPr>
              <w:t xml:space="preserve">Gentle swabbing of the skin’s surface with paper roll. </w:t>
            </w:r>
          </w:p>
          <w:p w14:paraId="0FF03F64" w14:textId="77777777" w:rsidR="00643E8A" w:rsidRDefault="00643E8A" w:rsidP="6C3D71F8">
            <w:pPr>
              <w:spacing w:line="276" w:lineRule="auto"/>
              <w:ind w:right="-46"/>
              <w:rPr>
                <w:rFonts w:ascii="Arial" w:eastAsia="Times New Roman" w:hAnsi="Arial" w:cs="Times New Roman"/>
                <w:lang w:eastAsia="en-GB"/>
              </w:rPr>
            </w:pPr>
          </w:p>
          <w:p w14:paraId="0EBCA983" w14:textId="36A6BC77" w:rsidR="00643E8A" w:rsidRDefault="380D929F" w:rsidP="6C3D71F8">
            <w:pPr>
              <w:pStyle w:val="ListParagraph"/>
              <w:numPr>
                <w:ilvl w:val="1"/>
                <w:numId w:val="8"/>
              </w:numPr>
              <w:spacing w:line="276" w:lineRule="auto"/>
              <w:ind w:right="-46"/>
              <w:rPr>
                <w:rFonts w:eastAsiaTheme="minorEastAsia"/>
                <w:lang w:eastAsia="en-GB"/>
              </w:rPr>
            </w:pPr>
            <w:r w:rsidRPr="6C3D71F8">
              <w:rPr>
                <w:rFonts w:ascii="Arial" w:eastAsia="Times New Roman" w:hAnsi="Arial" w:cs="Times New Roman"/>
                <w:lang w:eastAsia="en-GB"/>
              </w:rPr>
              <w:t xml:space="preserve">Intervention (2) + </w:t>
            </w:r>
            <w:r w:rsidR="1526AF7A" w:rsidRPr="6C3D71F8">
              <w:rPr>
                <w:rFonts w:ascii="Arial" w:eastAsia="Times New Roman" w:hAnsi="Arial" w:cs="Times New Roman"/>
                <w:lang w:eastAsia="en-GB"/>
              </w:rPr>
              <w:t>cold showering</w:t>
            </w:r>
            <w:r w:rsidRPr="6C3D71F8">
              <w:rPr>
                <w:rFonts w:ascii="Arial" w:eastAsia="Times New Roman" w:hAnsi="Arial" w:cs="Times New Roman"/>
                <w:lang w:eastAsia="en-GB"/>
              </w:rPr>
              <w:t xml:space="preserve"> (30 min after application). </w:t>
            </w:r>
            <w:r w:rsidR="00643E8A">
              <w:br/>
            </w:r>
            <w:r w:rsidR="3F6472A5" w:rsidRPr="6C3D71F8">
              <w:rPr>
                <w:rFonts w:ascii="Arial" w:eastAsia="Times New Roman" w:hAnsi="Arial" w:cs="Times New Roman"/>
                <w:lang w:eastAsia="en-GB"/>
              </w:rPr>
              <w:t xml:space="preserve">Dry + </w:t>
            </w:r>
            <w:r w:rsidR="2A682869" w:rsidRPr="6C3D71F8">
              <w:rPr>
                <w:rFonts w:ascii="Arial" w:eastAsia="Times New Roman" w:hAnsi="Arial" w:cs="Times New Roman"/>
                <w:lang w:eastAsia="en-GB"/>
              </w:rPr>
              <w:t>s</w:t>
            </w:r>
            <w:r w:rsidRPr="6C3D71F8">
              <w:rPr>
                <w:rFonts w:ascii="Arial" w:eastAsia="Times New Roman" w:hAnsi="Arial" w:cs="Times New Roman"/>
                <w:lang w:eastAsia="en-GB"/>
              </w:rPr>
              <w:t>imulated showering of the skin with cold water.</w:t>
            </w:r>
          </w:p>
          <w:p w14:paraId="76BFB352" w14:textId="77777777" w:rsidR="00643E8A" w:rsidRDefault="00643E8A" w:rsidP="6C3D71F8">
            <w:pPr>
              <w:spacing w:line="276" w:lineRule="auto"/>
              <w:ind w:right="-46"/>
              <w:rPr>
                <w:rFonts w:ascii="Arial" w:eastAsia="Times New Roman" w:hAnsi="Arial" w:cs="Times New Roman"/>
                <w:lang w:eastAsia="en-GB"/>
              </w:rPr>
            </w:pPr>
          </w:p>
          <w:p w14:paraId="334F3B7D" w14:textId="615D996F" w:rsidR="00643E8A" w:rsidRPr="00D645F9" w:rsidRDefault="380D929F" w:rsidP="6C3D71F8">
            <w:pPr>
              <w:pStyle w:val="ListParagraph"/>
              <w:numPr>
                <w:ilvl w:val="1"/>
                <w:numId w:val="8"/>
              </w:numPr>
              <w:spacing w:line="276" w:lineRule="auto"/>
              <w:ind w:right="-46"/>
              <w:rPr>
                <w:rFonts w:eastAsiaTheme="minorEastAsia"/>
                <w:lang w:eastAsia="en-GB"/>
              </w:rPr>
            </w:pPr>
            <w:r w:rsidRPr="6C3D71F8">
              <w:rPr>
                <w:rFonts w:ascii="Arial" w:eastAsia="Times New Roman" w:hAnsi="Arial" w:cs="Times New Roman"/>
                <w:lang w:eastAsia="en-GB"/>
              </w:rPr>
              <w:t xml:space="preserve">Intervention (3) + </w:t>
            </w:r>
            <w:r w:rsidR="6F8C0696" w:rsidRPr="6C3D71F8">
              <w:rPr>
                <w:rFonts w:ascii="Arial" w:eastAsia="Times New Roman" w:hAnsi="Arial" w:cs="Times New Roman"/>
                <w:lang w:eastAsia="en-GB"/>
              </w:rPr>
              <w:t xml:space="preserve">warm soapy showering </w:t>
            </w:r>
            <w:r w:rsidRPr="6C3D71F8">
              <w:rPr>
                <w:rFonts w:ascii="Arial" w:eastAsia="Times New Roman" w:hAnsi="Arial" w:cs="Times New Roman"/>
                <w:lang w:eastAsia="en-GB"/>
              </w:rPr>
              <w:t xml:space="preserve">(60 min after application). </w:t>
            </w:r>
            <w:r w:rsidR="00643E8A">
              <w:br/>
            </w:r>
            <w:r w:rsidR="2D8B59B6" w:rsidRPr="6C3D71F8">
              <w:rPr>
                <w:rFonts w:ascii="Arial" w:eastAsia="Times New Roman" w:hAnsi="Arial" w:cs="Times New Roman"/>
                <w:lang w:eastAsia="en-GB"/>
              </w:rPr>
              <w:t>Dry + cold showering + s</w:t>
            </w:r>
            <w:r w:rsidRPr="6C3D71F8">
              <w:rPr>
                <w:rFonts w:ascii="Arial" w:eastAsia="Times New Roman" w:hAnsi="Arial" w:cs="Times New Roman"/>
                <w:lang w:eastAsia="en-GB"/>
              </w:rPr>
              <w:t>howering of the skin with 32°C water containing 0.05% liquid detergent.</w:t>
            </w:r>
          </w:p>
          <w:p w14:paraId="01A9F711" w14:textId="77777777" w:rsidR="00643E8A" w:rsidRPr="00D645F9" w:rsidRDefault="00643E8A" w:rsidP="6C3D71F8">
            <w:pPr>
              <w:spacing w:line="276" w:lineRule="auto"/>
              <w:ind w:right="-46"/>
              <w:rPr>
                <w:rFonts w:ascii="Arial" w:eastAsia="Times New Roman" w:hAnsi="Arial" w:cs="Times New Roman"/>
                <w:lang w:eastAsia="en-GB"/>
              </w:rPr>
            </w:pPr>
          </w:p>
          <w:p w14:paraId="7077F3AE" w14:textId="5A44E4CC" w:rsidR="00643E8A" w:rsidRPr="00D645F9" w:rsidRDefault="51011960" w:rsidP="6C3D71F8">
            <w:pPr>
              <w:pStyle w:val="ListParagraph"/>
              <w:numPr>
                <w:ilvl w:val="1"/>
                <w:numId w:val="8"/>
              </w:numPr>
              <w:spacing w:line="276" w:lineRule="auto"/>
              <w:ind w:right="-46"/>
              <w:rPr>
                <w:lang w:eastAsia="en-GB"/>
              </w:rPr>
            </w:pPr>
            <w:r w:rsidRPr="6C3D71F8">
              <w:rPr>
                <w:rFonts w:ascii="Arial" w:eastAsia="Times New Roman" w:hAnsi="Arial" w:cs="Times New Roman"/>
                <w:lang w:eastAsia="en-GB"/>
              </w:rPr>
              <w:t xml:space="preserve">Amphoteric </w:t>
            </w:r>
            <w:r w:rsidR="380D929F" w:rsidRPr="6C3D71F8">
              <w:rPr>
                <w:rFonts w:ascii="Arial" w:eastAsia="Times New Roman" w:hAnsi="Arial" w:cs="Times New Roman"/>
                <w:lang w:eastAsia="en-GB"/>
              </w:rPr>
              <w:t xml:space="preserve">decontamination (15 min after application) </w:t>
            </w:r>
            <w:r w:rsidR="00643E8A">
              <w:br/>
            </w:r>
            <w:r w:rsidR="380D929F" w:rsidRPr="6C3D71F8">
              <w:rPr>
                <w:rFonts w:ascii="Arial" w:eastAsia="Times New Roman" w:hAnsi="Arial" w:cs="Times New Roman"/>
                <w:lang w:eastAsia="en-GB"/>
              </w:rPr>
              <w:t xml:space="preserve">Application and removal of </w:t>
            </w:r>
            <w:r w:rsidR="2973682A" w:rsidRPr="6C3D71F8">
              <w:rPr>
                <w:rFonts w:ascii="Arial" w:eastAsia="Times New Roman" w:hAnsi="Arial" w:cs="Times New Roman"/>
                <w:lang w:eastAsia="en-GB"/>
              </w:rPr>
              <w:t xml:space="preserve">an amphoteric solution </w:t>
            </w:r>
            <w:proofErr w:type="gramStart"/>
            <w:r w:rsidR="2973682A" w:rsidRPr="6C3D71F8">
              <w:rPr>
                <w:rFonts w:ascii="Arial" w:eastAsia="Times New Roman" w:hAnsi="Arial" w:cs="Times New Roman"/>
                <w:lang w:eastAsia="en-GB"/>
              </w:rPr>
              <w:t>e.g.</w:t>
            </w:r>
            <w:proofErr w:type="gramEnd"/>
            <w:r w:rsidR="2973682A" w:rsidRPr="6C3D71F8">
              <w:rPr>
                <w:rFonts w:ascii="Arial" w:eastAsia="Times New Roman" w:hAnsi="Arial" w:cs="Times New Roman"/>
                <w:lang w:eastAsia="en-GB"/>
              </w:rPr>
              <w:t xml:space="preserve"> </w:t>
            </w:r>
            <w:proofErr w:type="spellStart"/>
            <w:r w:rsidR="380D929F" w:rsidRPr="6C3D71F8">
              <w:rPr>
                <w:rFonts w:ascii="Arial" w:eastAsia="Times New Roman" w:hAnsi="Arial" w:cs="Times New Roman"/>
                <w:lang w:eastAsia="en-GB"/>
              </w:rPr>
              <w:t>Diphoterine</w:t>
            </w:r>
            <w:proofErr w:type="spellEnd"/>
            <w:r w:rsidR="380D929F" w:rsidRPr="6C3D71F8">
              <w:rPr>
                <w:rFonts w:ascii="Arial" w:eastAsia="Times New Roman" w:hAnsi="Arial" w:cs="Times New Roman"/>
                <w:lang w:eastAsia="en-GB"/>
              </w:rPr>
              <w:t>.</w:t>
            </w:r>
          </w:p>
          <w:p w14:paraId="44CC565E" w14:textId="77777777" w:rsidR="00643E8A" w:rsidRDefault="00643E8A" w:rsidP="00EB3097">
            <w:pPr>
              <w:spacing w:line="276" w:lineRule="auto"/>
              <w:ind w:right="-46"/>
              <w:jc w:val="both"/>
              <w:rPr>
                <w:rFonts w:ascii="Arial" w:eastAsia="Times New Roman" w:hAnsi="Arial" w:cs="Times New Roman"/>
                <w:lang w:eastAsia="en-GB"/>
              </w:rPr>
            </w:pPr>
          </w:p>
          <w:p w14:paraId="6E1A38C6" w14:textId="77777777" w:rsidR="00643E8A" w:rsidRDefault="00643E8A" w:rsidP="00EB3097">
            <w:pPr>
              <w:spacing w:line="276" w:lineRule="auto"/>
              <w:ind w:right="-46"/>
              <w:jc w:val="both"/>
              <w:rPr>
                <w:rFonts w:ascii="Arial" w:eastAsia="Times New Roman" w:hAnsi="Arial" w:cs="Times New Roman"/>
                <w:lang w:eastAsia="en-GB"/>
              </w:rPr>
            </w:pPr>
            <w:r w:rsidRPr="5BDFBA93">
              <w:rPr>
                <w:rFonts w:ascii="Arial" w:eastAsia="Times New Roman" w:hAnsi="Arial" w:cs="Times New Roman"/>
                <w:lang w:eastAsia="en-GB"/>
              </w:rPr>
              <w:t xml:space="preserve">If not already provided as part of proof of </w:t>
            </w:r>
            <w:r w:rsidRPr="5BDFBA93">
              <w:rPr>
                <w:rFonts w:ascii="Arial" w:eastAsia="Times New Roman" w:hAnsi="Arial" w:cs="Times New Roman"/>
                <w:i/>
                <w:iCs/>
                <w:lang w:eastAsia="en-GB"/>
              </w:rPr>
              <w:t>in vitro</w:t>
            </w:r>
            <w:r w:rsidRPr="5BDFBA93">
              <w:rPr>
                <w:rFonts w:ascii="Arial" w:eastAsia="Times New Roman" w:hAnsi="Arial" w:cs="Times New Roman"/>
                <w:lang w:eastAsia="en-GB"/>
              </w:rPr>
              <w:t xml:space="preserve"> decontamination experience during the application process, deliverables will also need to include proposed methodology, validation data including Limits of Quantification (LOQs) and Limits of Detection (LODs), and pilot results.</w:t>
            </w:r>
          </w:p>
          <w:p w14:paraId="7F0101F5" w14:textId="77777777" w:rsidR="00643E8A" w:rsidRDefault="00643E8A" w:rsidP="00EB3097">
            <w:pPr>
              <w:ind w:right="-46"/>
              <w:jc w:val="both"/>
              <w:rPr>
                <w:rFonts w:ascii="Arial" w:hAnsi="Arial" w:cs="Arial"/>
                <w:b/>
                <w:bCs/>
              </w:rPr>
            </w:pPr>
          </w:p>
          <w:p w14:paraId="64B501EC" w14:textId="77777777" w:rsidR="00643E8A" w:rsidRPr="00D645F9" w:rsidRDefault="00643E8A" w:rsidP="00EB3097">
            <w:pPr>
              <w:ind w:right="-46"/>
              <w:jc w:val="both"/>
              <w:rPr>
                <w:rFonts w:ascii="Arial" w:hAnsi="Arial" w:cs="Arial"/>
              </w:rPr>
            </w:pPr>
            <w:r w:rsidRPr="00D645F9">
              <w:rPr>
                <w:rFonts w:ascii="Arial" w:hAnsi="Arial" w:cs="Arial"/>
                <w:b/>
              </w:rPr>
              <w:t>Task 2:</w:t>
            </w:r>
            <w:r w:rsidRPr="00D645F9">
              <w:rPr>
                <w:rFonts w:ascii="Arial" w:eastAsia="Times New Roman" w:hAnsi="Arial" w:cs="Times New Roman"/>
                <w:lang w:eastAsia="en-GB"/>
              </w:rPr>
              <w:t xml:space="preserve"> </w:t>
            </w:r>
            <w:r w:rsidRPr="00D645F9">
              <w:rPr>
                <w:rFonts w:ascii="Arial" w:hAnsi="Arial" w:cs="Arial"/>
                <w:b/>
              </w:rPr>
              <w:t>Optimal methods for the decontamination of corrosive substances.</w:t>
            </w:r>
          </w:p>
          <w:p w14:paraId="195D7E0A" w14:textId="23F744AF" w:rsidR="00643E8A" w:rsidRDefault="380D929F" w:rsidP="00EB3097">
            <w:pPr>
              <w:spacing w:line="276" w:lineRule="auto"/>
              <w:jc w:val="both"/>
              <w:rPr>
                <w:rFonts w:ascii="Arial" w:hAnsi="Arial" w:cs="Arial"/>
              </w:rPr>
            </w:pPr>
            <w:r w:rsidRPr="6C3D71F8">
              <w:rPr>
                <w:rFonts w:ascii="Arial" w:hAnsi="Arial" w:cs="Arial"/>
                <w:i/>
                <w:iCs/>
              </w:rPr>
              <w:t>In vitro</w:t>
            </w:r>
            <w:r w:rsidRPr="6C3D71F8">
              <w:rPr>
                <w:rFonts w:ascii="Arial" w:hAnsi="Arial" w:cs="Arial"/>
              </w:rPr>
              <w:t xml:space="preserve"> studies (using the models established in Task 1) using corrosives will be undertaken, comparing the reduction of skin degradation following decontamination. The interventions used will be:</w:t>
            </w:r>
          </w:p>
          <w:p w14:paraId="194C0BBC" w14:textId="030B4EE6" w:rsidR="6C3D71F8" w:rsidRDefault="6C3D71F8" w:rsidP="6C3D71F8">
            <w:pPr>
              <w:spacing w:line="276" w:lineRule="auto"/>
              <w:jc w:val="both"/>
              <w:rPr>
                <w:rFonts w:ascii="Arial" w:hAnsi="Arial" w:cs="Arial"/>
              </w:rPr>
            </w:pPr>
          </w:p>
          <w:p w14:paraId="2A96DE55" w14:textId="623D8B5E" w:rsidR="1BBF47C9" w:rsidRDefault="1BBF47C9" w:rsidP="6C3D71F8">
            <w:pPr>
              <w:pStyle w:val="ListParagraph"/>
              <w:numPr>
                <w:ilvl w:val="1"/>
                <w:numId w:val="2"/>
              </w:numPr>
              <w:spacing w:line="276" w:lineRule="auto"/>
              <w:ind w:right="-46"/>
              <w:rPr>
                <w:rFonts w:eastAsiaTheme="minorEastAsia"/>
                <w:lang w:eastAsia="en-GB"/>
              </w:rPr>
            </w:pPr>
            <w:r w:rsidRPr="6C3D71F8">
              <w:rPr>
                <w:rFonts w:ascii="Arial" w:eastAsia="Times New Roman" w:hAnsi="Arial" w:cs="Times New Roman"/>
                <w:lang w:eastAsia="en-GB"/>
              </w:rPr>
              <w:t>Control condition – no decontamination used as a control.</w:t>
            </w:r>
          </w:p>
          <w:p w14:paraId="68A01196" w14:textId="2A94B780" w:rsidR="6C3D71F8" w:rsidRDefault="6C3D71F8" w:rsidP="6C3D71F8">
            <w:pPr>
              <w:spacing w:line="276" w:lineRule="auto"/>
              <w:ind w:left="720" w:right="-46"/>
              <w:rPr>
                <w:rFonts w:eastAsiaTheme="minorEastAsia"/>
                <w:lang w:eastAsia="en-GB"/>
              </w:rPr>
            </w:pPr>
          </w:p>
          <w:p w14:paraId="62169631" w14:textId="7D1BF7EE" w:rsidR="1BBF47C9" w:rsidRDefault="1BBF47C9" w:rsidP="6C3D71F8">
            <w:pPr>
              <w:pStyle w:val="ListParagraph"/>
              <w:numPr>
                <w:ilvl w:val="1"/>
                <w:numId w:val="2"/>
              </w:numPr>
              <w:spacing w:line="276" w:lineRule="auto"/>
              <w:ind w:right="-46"/>
              <w:rPr>
                <w:rFonts w:eastAsiaTheme="minorEastAsia"/>
                <w:lang w:eastAsia="en-GB"/>
              </w:rPr>
            </w:pPr>
            <w:r w:rsidRPr="6C3D71F8">
              <w:rPr>
                <w:rFonts w:ascii="Arial" w:eastAsia="Times New Roman" w:hAnsi="Arial" w:cs="Times New Roman"/>
                <w:lang w:eastAsia="en-GB"/>
              </w:rPr>
              <w:t xml:space="preserve">Dry decontamination (15 min after application). </w:t>
            </w:r>
            <w:r>
              <w:br/>
            </w:r>
            <w:r w:rsidRPr="6C3D71F8">
              <w:rPr>
                <w:rFonts w:ascii="Arial" w:eastAsia="Times New Roman" w:hAnsi="Arial" w:cs="Times New Roman"/>
                <w:lang w:eastAsia="en-GB"/>
              </w:rPr>
              <w:t>Gentle swabbing of the skin’s surface with paper roll.</w:t>
            </w:r>
          </w:p>
          <w:p w14:paraId="1947771B" w14:textId="6D85F128" w:rsidR="6C3D71F8" w:rsidRDefault="6C3D71F8" w:rsidP="6C3D71F8">
            <w:pPr>
              <w:spacing w:line="276" w:lineRule="auto"/>
              <w:ind w:left="720" w:right="-46"/>
              <w:rPr>
                <w:rFonts w:eastAsiaTheme="minorEastAsia"/>
                <w:lang w:eastAsia="en-GB"/>
              </w:rPr>
            </w:pPr>
          </w:p>
          <w:p w14:paraId="48FD6D19" w14:textId="7D5A04EA" w:rsidR="1BBF47C9" w:rsidRDefault="1BBF47C9" w:rsidP="6C3D71F8">
            <w:pPr>
              <w:pStyle w:val="ListParagraph"/>
              <w:numPr>
                <w:ilvl w:val="1"/>
                <w:numId w:val="2"/>
              </w:numPr>
              <w:spacing w:line="276" w:lineRule="auto"/>
              <w:ind w:right="-46"/>
              <w:rPr>
                <w:rFonts w:eastAsiaTheme="minorEastAsia"/>
                <w:lang w:eastAsia="en-GB"/>
              </w:rPr>
            </w:pPr>
            <w:r w:rsidRPr="6C3D71F8">
              <w:rPr>
                <w:rFonts w:ascii="Arial" w:eastAsia="Times New Roman" w:hAnsi="Arial" w:cs="Times New Roman"/>
                <w:lang w:eastAsia="en-GB"/>
              </w:rPr>
              <w:t xml:space="preserve">Intervention (2) + cold showering (30 min after application).  </w:t>
            </w:r>
            <w:r>
              <w:br/>
            </w:r>
            <w:r w:rsidRPr="6C3D71F8">
              <w:rPr>
                <w:rFonts w:ascii="Arial" w:eastAsia="Times New Roman" w:hAnsi="Arial" w:cs="Times New Roman"/>
                <w:lang w:eastAsia="en-GB"/>
              </w:rPr>
              <w:t xml:space="preserve">Dry + simulated showering of the skin with cold water.  </w:t>
            </w:r>
          </w:p>
          <w:p w14:paraId="69E0A34D" w14:textId="790C98F8" w:rsidR="6C3D71F8" w:rsidRDefault="6C3D71F8" w:rsidP="6C3D71F8">
            <w:pPr>
              <w:spacing w:line="276" w:lineRule="auto"/>
              <w:ind w:left="720" w:right="-46"/>
              <w:rPr>
                <w:rFonts w:eastAsiaTheme="minorEastAsia"/>
                <w:lang w:eastAsia="en-GB"/>
              </w:rPr>
            </w:pPr>
          </w:p>
          <w:p w14:paraId="3604FE7F" w14:textId="6C4FC3A1" w:rsidR="1BBF47C9" w:rsidRDefault="1BBF47C9" w:rsidP="6C3D71F8">
            <w:pPr>
              <w:pStyle w:val="ListParagraph"/>
              <w:numPr>
                <w:ilvl w:val="1"/>
                <w:numId w:val="2"/>
              </w:numPr>
              <w:spacing w:line="276" w:lineRule="auto"/>
              <w:ind w:right="-46"/>
              <w:rPr>
                <w:lang w:eastAsia="en-GB"/>
              </w:rPr>
            </w:pPr>
            <w:r w:rsidRPr="6C3D71F8">
              <w:rPr>
                <w:rFonts w:ascii="Arial" w:eastAsia="Times New Roman" w:hAnsi="Arial" w:cs="Times New Roman"/>
                <w:lang w:eastAsia="en-GB"/>
              </w:rPr>
              <w:t xml:space="preserve">Wet decontamination (5 min after application). </w:t>
            </w:r>
            <w:r>
              <w:br/>
            </w:r>
            <w:r w:rsidRPr="6C3D71F8">
              <w:rPr>
                <w:rFonts w:ascii="Arial" w:eastAsia="Times New Roman" w:hAnsi="Arial" w:cs="Times New Roman"/>
                <w:lang w:eastAsia="en-GB"/>
              </w:rPr>
              <w:t>Applied using a bottle of water and flow-restrictor shower device.</w:t>
            </w:r>
          </w:p>
          <w:p w14:paraId="16975DC6" w14:textId="2B6E8172" w:rsidR="6C3D71F8" w:rsidRDefault="6C3D71F8" w:rsidP="6C3D71F8">
            <w:pPr>
              <w:spacing w:line="276" w:lineRule="auto"/>
              <w:ind w:left="720" w:right="-46"/>
              <w:rPr>
                <w:lang w:eastAsia="en-GB"/>
              </w:rPr>
            </w:pPr>
          </w:p>
          <w:p w14:paraId="0F2C81AC" w14:textId="6C7E3345" w:rsidR="1BBF47C9" w:rsidRDefault="1BBF47C9" w:rsidP="6C3D71F8">
            <w:pPr>
              <w:pStyle w:val="ListParagraph"/>
              <w:numPr>
                <w:ilvl w:val="1"/>
                <w:numId w:val="2"/>
              </w:numPr>
              <w:spacing w:line="276" w:lineRule="auto"/>
              <w:ind w:right="-46"/>
              <w:rPr>
                <w:lang w:eastAsia="en-GB"/>
              </w:rPr>
            </w:pPr>
            <w:r w:rsidRPr="6C3D71F8">
              <w:rPr>
                <w:rFonts w:ascii="Arial" w:eastAsia="Times New Roman" w:hAnsi="Arial" w:cs="Times New Roman"/>
                <w:lang w:eastAsia="en-GB"/>
              </w:rPr>
              <w:lastRenderedPageBreak/>
              <w:t xml:space="preserve">Amphoteric decontamination (15 min after application) </w:t>
            </w:r>
            <w:r>
              <w:br/>
            </w:r>
            <w:r w:rsidRPr="6C3D71F8">
              <w:rPr>
                <w:rFonts w:ascii="Arial" w:eastAsia="Times New Roman" w:hAnsi="Arial" w:cs="Times New Roman"/>
                <w:lang w:eastAsia="en-GB"/>
              </w:rPr>
              <w:t xml:space="preserve">Application and removal of an amphoteric solution </w:t>
            </w:r>
            <w:proofErr w:type="gramStart"/>
            <w:r w:rsidRPr="6C3D71F8">
              <w:rPr>
                <w:rFonts w:ascii="Arial" w:eastAsia="Times New Roman" w:hAnsi="Arial" w:cs="Times New Roman"/>
                <w:lang w:eastAsia="en-GB"/>
              </w:rPr>
              <w:t>e.g.</w:t>
            </w:r>
            <w:proofErr w:type="gramEnd"/>
            <w:r w:rsidRPr="6C3D71F8">
              <w:rPr>
                <w:rFonts w:ascii="Arial" w:eastAsia="Times New Roman" w:hAnsi="Arial" w:cs="Times New Roman"/>
                <w:lang w:eastAsia="en-GB"/>
              </w:rPr>
              <w:t xml:space="preserve"> </w:t>
            </w:r>
            <w:proofErr w:type="spellStart"/>
            <w:r w:rsidRPr="6C3D71F8">
              <w:rPr>
                <w:rFonts w:ascii="Arial" w:eastAsia="Times New Roman" w:hAnsi="Arial" w:cs="Times New Roman"/>
                <w:lang w:eastAsia="en-GB"/>
              </w:rPr>
              <w:t>Diphoterine</w:t>
            </w:r>
            <w:proofErr w:type="spellEnd"/>
            <w:r w:rsidRPr="6C3D71F8">
              <w:rPr>
                <w:rFonts w:ascii="Arial" w:eastAsia="Times New Roman" w:hAnsi="Arial" w:cs="Times New Roman"/>
                <w:lang w:eastAsia="en-GB"/>
              </w:rPr>
              <w:t>.</w:t>
            </w:r>
          </w:p>
          <w:p w14:paraId="3D1AB1EC" w14:textId="77777777" w:rsidR="00643E8A" w:rsidRDefault="00643E8A" w:rsidP="00EB3097">
            <w:pPr>
              <w:spacing w:line="276" w:lineRule="auto"/>
              <w:ind w:left="720"/>
              <w:jc w:val="both"/>
              <w:rPr>
                <w:rFonts w:ascii="Arial" w:eastAsia="Times New Roman" w:hAnsi="Arial" w:cs="Times New Roman"/>
                <w:lang w:eastAsia="en-GB"/>
              </w:rPr>
            </w:pPr>
          </w:p>
          <w:p w14:paraId="44287883" w14:textId="6FBB90DA" w:rsidR="00643E8A" w:rsidRDefault="380D929F" w:rsidP="00EB3097">
            <w:pPr>
              <w:spacing w:line="276" w:lineRule="auto"/>
              <w:jc w:val="both"/>
              <w:rPr>
                <w:rFonts w:ascii="Arial" w:hAnsi="Arial" w:cs="Arial"/>
              </w:rPr>
            </w:pPr>
            <w:r w:rsidRPr="6C3D71F8">
              <w:rPr>
                <w:rFonts w:ascii="Arial" w:hAnsi="Arial" w:cs="Arial"/>
              </w:rPr>
              <w:t>Heat generated during decontamination will be monitored using a thermal camera or equivalent</w:t>
            </w:r>
            <w:r w:rsidR="6B8472B6" w:rsidRPr="6C3D71F8">
              <w:rPr>
                <w:rFonts w:ascii="Arial" w:hAnsi="Arial" w:cs="Arial"/>
              </w:rPr>
              <w:t>,</w:t>
            </w:r>
            <w:r w:rsidRPr="6C3D71F8">
              <w:rPr>
                <w:rFonts w:ascii="Arial" w:hAnsi="Arial" w:cs="Arial"/>
              </w:rPr>
              <w:t xml:space="preserve"> and damage to the skin will be measured through decrease in skin integrity (either through electrical resistance, tritiated water passage or similar validated technique). </w:t>
            </w:r>
          </w:p>
          <w:p w14:paraId="5FA401E5" w14:textId="77777777" w:rsidR="00643E8A" w:rsidRPr="00D645F9" w:rsidRDefault="00643E8A" w:rsidP="00EB3097">
            <w:pPr>
              <w:spacing w:line="276" w:lineRule="auto"/>
              <w:jc w:val="both"/>
              <w:rPr>
                <w:rFonts w:ascii="Arial" w:hAnsi="Arial" w:cs="Arial"/>
              </w:rPr>
            </w:pPr>
          </w:p>
          <w:p w14:paraId="31E992E5" w14:textId="7BD1EE03" w:rsidR="00643E8A" w:rsidRPr="00D645F9" w:rsidRDefault="380D929F" w:rsidP="00EB3097">
            <w:pPr>
              <w:spacing w:line="276" w:lineRule="auto"/>
              <w:jc w:val="both"/>
              <w:rPr>
                <w:rFonts w:ascii="Arial" w:hAnsi="Arial" w:cs="Arial"/>
              </w:rPr>
            </w:pPr>
            <w:r w:rsidRPr="6C3D71F8">
              <w:rPr>
                <w:rFonts w:ascii="Arial" w:hAnsi="Arial" w:cs="Arial"/>
              </w:rPr>
              <w:t xml:space="preserve">The work will be conducted according to internationally recognised testing guidelines </w:t>
            </w:r>
            <w:proofErr w:type="gramStart"/>
            <w:r w:rsidRPr="6C3D71F8">
              <w:rPr>
                <w:rFonts w:ascii="Arial" w:hAnsi="Arial" w:cs="Arial"/>
              </w:rPr>
              <w:t>e.g.</w:t>
            </w:r>
            <w:proofErr w:type="gramEnd"/>
            <w:r w:rsidRPr="6C3D71F8">
              <w:rPr>
                <w:rFonts w:ascii="Arial" w:hAnsi="Arial" w:cs="Arial"/>
              </w:rPr>
              <w:t xml:space="preserve"> OECD 428 and utilising protocols that have been refined over several years of similar research in th</w:t>
            </w:r>
            <w:r w:rsidR="42A07C21" w:rsidRPr="6C3D71F8">
              <w:rPr>
                <w:rFonts w:ascii="Arial" w:hAnsi="Arial" w:cs="Arial"/>
              </w:rPr>
              <w:t xml:space="preserve">e </w:t>
            </w:r>
            <w:r w:rsidRPr="6C3D71F8">
              <w:rPr>
                <w:rFonts w:ascii="Arial" w:hAnsi="Arial" w:cs="Arial"/>
              </w:rPr>
              <w:t xml:space="preserve">area </w:t>
            </w:r>
            <w:r w:rsidR="2655A4EC" w:rsidRPr="6C3D71F8">
              <w:rPr>
                <w:rFonts w:ascii="Arial" w:hAnsi="Arial" w:cs="Arial"/>
              </w:rPr>
              <w:t>of dermal decontamination</w:t>
            </w:r>
            <w:r w:rsidRPr="6C3D71F8">
              <w:rPr>
                <w:rFonts w:ascii="Arial" w:hAnsi="Arial" w:cs="Arial"/>
              </w:rPr>
              <w:t>. The number of experiments required to observe statistically significant differences between contamination interventions and control conditions will be calculated based on similar research</w:t>
            </w:r>
            <w:r w:rsidR="4B348235" w:rsidRPr="6C3D71F8">
              <w:rPr>
                <w:rFonts w:ascii="Arial" w:hAnsi="Arial" w:cs="Arial"/>
              </w:rPr>
              <w:t>.</w:t>
            </w:r>
            <w:r w:rsidRPr="6C3D71F8">
              <w:rPr>
                <w:rFonts w:ascii="Arial" w:hAnsi="Arial" w:cs="Arial"/>
              </w:rPr>
              <w:t xml:space="preserve"> </w:t>
            </w:r>
          </w:p>
          <w:p w14:paraId="68B539D3" w14:textId="77777777" w:rsidR="00643E8A" w:rsidRPr="00D645F9" w:rsidRDefault="00643E8A" w:rsidP="00EB3097">
            <w:pPr>
              <w:spacing w:line="276" w:lineRule="auto"/>
              <w:jc w:val="both"/>
              <w:rPr>
                <w:rFonts w:ascii="Arial" w:hAnsi="Arial" w:cs="Arial"/>
              </w:rPr>
            </w:pPr>
          </w:p>
        </w:tc>
      </w:tr>
      <w:tr w:rsidR="00643E8A" w14:paraId="5BD191BB" w14:textId="77777777" w:rsidTr="486AF727">
        <w:tc>
          <w:tcPr>
            <w:tcW w:w="9016" w:type="dxa"/>
            <w:shd w:val="clear" w:color="auto" w:fill="D9D9D9" w:themeFill="background1" w:themeFillShade="D9"/>
          </w:tcPr>
          <w:p w14:paraId="1ED49129" w14:textId="77777777" w:rsidR="00643E8A" w:rsidRPr="00DB1504" w:rsidRDefault="00643E8A" w:rsidP="00EB3097">
            <w:pPr>
              <w:spacing w:line="320" w:lineRule="exact"/>
              <w:jc w:val="both"/>
              <w:rPr>
                <w:rFonts w:ascii="Arial" w:hAnsi="Arial" w:cs="Arial"/>
                <w:b/>
                <w:bCs/>
                <w:sz w:val="24"/>
                <w:szCs w:val="24"/>
              </w:rPr>
            </w:pPr>
            <w:r w:rsidRPr="00DB1504">
              <w:rPr>
                <w:rFonts w:ascii="Arial" w:hAnsi="Arial" w:cs="Arial"/>
                <w:b/>
                <w:bCs/>
                <w:sz w:val="24"/>
                <w:szCs w:val="24"/>
              </w:rPr>
              <w:lastRenderedPageBreak/>
              <w:t>Delivery timescales</w:t>
            </w:r>
          </w:p>
        </w:tc>
      </w:tr>
      <w:tr w:rsidR="00643E8A" w14:paraId="28D8FCDB" w14:textId="77777777" w:rsidTr="486AF727">
        <w:tc>
          <w:tcPr>
            <w:tcW w:w="9016" w:type="dxa"/>
          </w:tcPr>
          <w:p w14:paraId="11D0A9D9" w14:textId="77777777" w:rsidR="00643E8A" w:rsidRDefault="00643E8A" w:rsidP="00EB3097">
            <w:pPr>
              <w:tabs>
                <w:tab w:val="left" w:pos="9498"/>
              </w:tabs>
              <w:spacing w:line="276" w:lineRule="auto"/>
              <w:ind w:right="-46"/>
              <w:jc w:val="both"/>
              <w:rPr>
                <w:rFonts w:ascii="Arial" w:eastAsia="Times New Roman" w:hAnsi="Arial" w:cs="Times New Roman"/>
                <w:b/>
                <w:szCs w:val="18"/>
                <w:lang w:eastAsia="en-GB"/>
              </w:rPr>
            </w:pPr>
          </w:p>
          <w:p w14:paraId="0D10A76D" w14:textId="77777777" w:rsidR="00643E8A" w:rsidRPr="006907E6" w:rsidRDefault="00643E8A" w:rsidP="00EB3097">
            <w:pPr>
              <w:tabs>
                <w:tab w:val="left" w:pos="9498"/>
              </w:tabs>
              <w:spacing w:line="276" w:lineRule="auto"/>
              <w:ind w:right="-46"/>
              <w:jc w:val="both"/>
              <w:rPr>
                <w:rFonts w:ascii="Arial" w:eastAsia="Times New Roman" w:hAnsi="Arial" w:cs="Times New Roman"/>
                <w:b/>
                <w:szCs w:val="18"/>
                <w:lang w:eastAsia="en-GB"/>
              </w:rPr>
            </w:pPr>
            <w:r w:rsidRPr="59FD6412">
              <w:rPr>
                <w:rFonts w:ascii="Arial" w:eastAsia="Times New Roman" w:hAnsi="Arial" w:cs="Times New Roman"/>
                <w:b/>
                <w:bCs/>
                <w:lang w:eastAsia="en-GB"/>
              </w:rPr>
              <w:t>Task 1</w:t>
            </w:r>
          </w:p>
          <w:p w14:paraId="52F3BFE9" w14:textId="77777777" w:rsidR="00643E8A" w:rsidRPr="006907E6" w:rsidRDefault="00643E8A" w:rsidP="00EB3097">
            <w:pPr>
              <w:tabs>
                <w:tab w:val="left" w:pos="9498"/>
              </w:tabs>
              <w:spacing w:line="276" w:lineRule="auto"/>
              <w:ind w:right="-46"/>
              <w:rPr>
                <w:rFonts w:ascii="Arial" w:eastAsia="Times New Roman" w:hAnsi="Arial" w:cs="Times New Roman"/>
                <w:b/>
                <w:szCs w:val="18"/>
                <w:lang w:eastAsia="en-GB"/>
              </w:rPr>
            </w:pPr>
            <w:r w:rsidRPr="006907E6">
              <w:rPr>
                <w:rFonts w:ascii="Arial" w:eastAsia="Times New Roman" w:hAnsi="Arial" w:cs="Times New Roman"/>
                <w:b/>
                <w:szCs w:val="18"/>
                <w:lang w:eastAsia="en-GB"/>
              </w:rPr>
              <w:t>Expected deliverables:</w:t>
            </w:r>
          </w:p>
          <w:p w14:paraId="6C163A23" w14:textId="77777777" w:rsidR="00643E8A" w:rsidRPr="006907E6" w:rsidRDefault="00643E8A" w:rsidP="00643E8A">
            <w:pPr>
              <w:pStyle w:val="ListParagraph"/>
              <w:numPr>
                <w:ilvl w:val="0"/>
                <w:numId w:val="12"/>
              </w:numPr>
              <w:tabs>
                <w:tab w:val="left" w:pos="9498"/>
              </w:tabs>
              <w:spacing w:line="276" w:lineRule="auto"/>
              <w:ind w:right="-46"/>
              <w:jc w:val="both"/>
              <w:rPr>
                <w:rFonts w:ascii="Arial" w:eastAsia="Times New Roman" w:hAnsi="Arial" w:cs="Times New Roman"/>
                <w:szCs w:val="18"/>
                <w:lang w:eastAsia="en-GB"/>
              </w:rPr>
            </w:pPr>
            <w:r w:rsidRPr="006907E6">
              <w:rPr>
                <w:rFonts w:ascii="Arial" w:eastAsia="Times New Roman" w:hAnsi="Arial" w:cs="Times New Roman"/>
                <w:szCs w:val="18"/>
                <w:lang w:eastAsia="en-GB"/>
              </w:rPr>
              <w:t>Comprehensive technical reports and associated quality and standards documentation associated with each activity, as each activity is completed. Timeframes to be suggested by the supplier in their response to this tender and agreed with the contractor when the contract is awarded.</w:t>
            </w:r>
          </w:p>
          <w:p w14:paraId="2BC15185" w14:textId="740D2429" w:rsidR="00643E8A" w:rsidRPr="006907E6" w:rsidRDefault="380D929F" w:rsidP="6C3D71F8">
            <w:pPr>
              <w:pStyle w:val="ListParagraph"/>
              <w:numPr>
                <w:ilvl w:val="0"/>
                <w:numId w:val="12"/>
              </w:numPr>
              <w:tabs>
                <w:tab w:val="left" w:pos="9498"/>
              </w:tabs>
              <w:spacing w:line="276" w:lineRule="auto"/>
              <w:ind w:right="-46"/>
              <w:jc w:val="both"/>
              <w:rPr>
                <w:rFonts w:ascii="Arial" w:eastAsia="Times New Roman" w:hAnsi="Arial" w:cs="Times New Roman"/>
                <w:lang w:eastAsia="en-GB"/>
              </w:rPr>
            </w:pPr>
            <w:r w:rsidRPr="6C3D71F8">
              <w:rPr>
                <w:rFonts w:ascii="Arial" w:eastAsia="Times New Roman" w:hAnsi="Arial" w:cs="Times New Roman"/>
                <w:lang w:eastAsia="en-GB"/>
              </w:rPr>
              <w:t>Sourced radiolabelled</w:t>
            </w:r>
            <w:r w:rsidR="60D0FA6F" w:rsidRPr="6C3D71F8">
              <w:rPr>
                <w:rFonts w:ascii="Arial" w:eastAsia="Times New Roman" w:hAnsi="Arial" w:cs="Times New Roman"/>
                <w:lang w:eastAsia="en-GB"/>
              </w:rPr>
              <w:t xml:space="preserve"> (or equivalent)</w:t>
            </w:r>
            <w:r w:rsidRPr="6C3D71F8">
              <w:rPr>
                <w:rFonts w:ascii="Arial" w:eastAsia="Times New Roman" w:hAnsi="Arial" w:cs="Times New Roman"/>
                <w:lang w:eastAsia="en-GB"/>
              </w:rPr>
              <w:t xml:space="preserve"> chemicals for use in </w:t>
            </w:r>
            <w:r w:rsidR="6E1366E9" w:rsidRPr="6C3D71F8">
              <w:rPr>
                <w:rFonts w:ascii="Arial" w:eastAsia="Times New Roman" w:hAnsi="Arial" w:cs="Times New Roman"/>
                <w:lang w:eastAsia="en-GB"/>
              </w:rPr>
              <w:t>T</w:t>
            </w:r>
            <w:r w:rsidRPr="6C3D71F8">
              <w:rPr>
                <w:rFonts w:ascii="Arial" w:eastAsia="Times New Roman" w:hAnsi="Arial" w:cs="Times New Roman"/>
                <w:lang w:eastAsia="en-GB"/>
              </w:rPr>
              <w:t xml:space="preserve">ask 1. </w:t>
            </w:r>
          </w:p>
          <w:p w14:paraId="32611816" w14:textId="4A914081" w:rsidR="00643E8A" w:rsidRPr="008550D5" w:rsidRDefault="380D929F" w:rsidP="6C3D71F8">
            <w:pPr>
              <w:pStyle w:val="ListParagraph"/>
              <w:numPr>
                <w:ilvl w:val="0"/>
                <w:numId w:val="12"/>
              </w:numPr>
              <w:tabs>
                <w:tab w:val="left" w:pos="9498"/>
              </w:tabs>
              <w:spacing w:line="276" w:lineRule="auto"/>
              <w:ind w:right="-46"/>
              <w:jc w:val="both"/>
              <w:rPr>
                <w:rFonts w:ascii="Arial" w:eastAsia="Times New Roman" w:hAnsi="Arial" w:cs="Times New Roman"/>
                <w:lang w:eastAsia="en-GB"/>
              </w:rPr>
            </w:pPr>
            <w:r w:rsidRPr="6C3D71F8">
              <w:rPr>
                <w:rFonts w:ascii="Arial" w:eastAsia="Times New Roman" w:hAnsi="Arial" w:cs="Times New Roman"/>
                <w:lang w:eastAsia="en-GB"/>
              </w:rPr>
              <w:t>Methods and proposed experimental outline</w:t>
            </w:r>
            <w:r w:rsidR="087ED44F" w:rsidRPr="6C3D71F8">
              <w:rPr>
                <w:rFonts w:ascii="Arial" w:eastAsia="Times New Roman" w:hAnsi="Arial" w:cs="Times New Roman"/>
                <w:lang w:eastAsia="en-GB"/>
              </w:rPr>
              <w:t>d</w:t>
            </w:r>
            <w:r w:rsidRPr="6C3D71F8">
              <w:rPr>
                <w:rFonts w:ascii="Arial" w:eastAsia="Times New Roman" w:hAnsi="Arial" w:cs="Times New Roman"/>
                <w:lang w:eastAsia="en-GB"/>
              </w:rPr>
              <w:t xml:space="preserve"> for </w:t>
            </w:r>
            <w:r w:rsidR="5B761110" w:rsidRPr="6C3D71F8">
              <w:rPr>
                <w:rFonts w:ascii="Arial" w:eastAsia="Times New Roman" w:hAnsi="Arial" w:cs="Times New Roman"/>
                <w:lang w:eastAsia="en-GB"/>
              </w:rPr>
              <w:t>T</w:t>
            </w:r>
            <w:r w:rsidRPr="6C3D71F8">
              <w:rPr>
                <w:rFonts w:ascii="Arial" w:eastAsia="Times New Roman" w:hAnsi="Arial" w:cs="Times New Roman"/>
                <w:lang w:eastAsia="en-GB"/>
              </w:rPr>
              <w:t xml:space="preserve">ask 1 (including proposed method for reproducible deposition of powders </w:t>
            </w:r>
            <w:r w:rsidRPr="6C3D71F8">
              <w:rPr>
                <w:rFonts w:ascii="Arial" w:eastAsia="Times New Roman" w:hAnsi="Arial" w:cs="Times New Roman"/>
                <w:i/>
                <w:iCs/>
                <w:lang w:eastAsia="en-GB"/>
              </w:rPr>
              <w:t>in vitro</w:t>
            </w:r>
            <w:r w:rsidRPr="6C3D71F8">
              <w:rPr>
                <w:rFonts w:ascii="Arial" w:eastAsia="Times New Roman" w:hAnsi="Arial" w:cs="Times New Roman"/>
                <w:lang w:eastAsia="en-GB"/>
              </w:rPr>
              <w:t>).</w:t>
            </w:r>
          </w:p>
          <w:p w14:paraId="51E5C361" w14:textId="77777777" w:rsidR="00643E8A" w:rsidRPr="006907E6" w:rsidRDefault="00643E8A" w:rsidP="00643E8A">
            <w:pPr>
              <w:pStyle w:val="ListParagraph"/>
              <w:numPr>
                <w:ilvl w:val="0"/>
                <w:numId w:val="12"/>
              </w:numPr>
              <w:tabs>
                <w:tab w:val="left" w:pos="9026"/>
                <w:tab w:val="left" w:pos="9498"/>
              </w:tabs>
              <w:spacing w:line="276" w:lineRule="auto"/>
              <w:ind w:right="-46"/>
              <w:jc w:val="both"/>
              <w:rPr>
                <w:rFonts w:ascii="Arial" w:eastAsia="Times New Roman" w:hAnsi="Arial" w:cs="Times New Roman"/>
                <w:szCs w:val="18"/>
                <w:lang w:eastAsia="en-GB"/>
              </w:rPr>
            </w:pPr>
            <w:r w:rsidRPr="006907E6">
              <w:rPr>
                <w:rFonts w:ascii="Arial" w:eastAsia="Times New Roman" w:hAnsi="Arial" w:cs="Times New Roman"/>
                <w:szCs w:val="18"/>
                <w:lang w:eastAsia="en-GB"/>
              </w:rPr>
              <w:t xml:space="preserve">Comprehensive technical reports and associated quality and standards documentation associated with each activity, to be delivered as each activity is completed. Timeframes to be suggested by the </w:t>
            </w:r>
            <w:r>
              <w:rPr>
                <w:rFonts w:ascii="Arial" w:eastAsia="Times New Roman" w:hAnsi="Arial" w:cs="Times New Roman"/>
                <w:szCs w:val="18"/>
                <w:lang w:eastAsia="en-GB"/>
              </w:rPr>
              <w:t>subcontractor</w:t>
            </w:r>
            <w:r w:rsidRPr="006907E6">
              <w:rPr>
                <w:rFonts w:ascii="Arial" w:eastAsia="Times New Roman" w:hAnsi="Arial" w:cs="Times New Roman"/>
                <w:szCs w:val="18"/>
                <w:lang w:eastAsia="en-GB"/>
              </w:rPr>
              <w:t xml:space="preserve"> in their response to this tender and agreed with the </w:t>
            </w:r>
            <w:r>
              <w:rPr>
                <w:rFonts w:ascii="Arial" w:eastAsia="Times New Roman" w:hAnsi="Arial" w:cs="Times New Roman"/>
                <w:szCs w:val="18"/>
                <w:lang w:eastAsia="en-GB"/>
              </w:rPr>
              <w:t>contractor</w:t>
            </w:r>
            <w:r w:rsidRPr="006907E6">
              <w:rPr>
                <w:rFonts w:ascii="Arial" w:eastAsia="Times New Roman" w:hAnsi="Arial" w:cs="Times New Roman"/>
                <w:szCs w:val="18"/>
                <w:lang w:eastAsia="en-GB"/>
              </w:rPr>
              <w:t xml:space="preserve"> when the contract is awarded.</w:t>
            </w:r>
          </w:p>
          <w:p w14:paraId="73E8F6B5" w14:textId="51770A64" w:rsidR="00643E8A" w:rsidRPr="006907E6" w:rsidRDefault="380D929F" w:rsidP="00643E8A">
            <w:pPr>
              <w:pStyle w:val="ListParagraph"/>
              <w:numPr>
                <w:ilvl w:val="0"/>
                <w:numId w:val="12"/>
              </w:numPr>
              <w:tabs>
                <w:tab w:val="left" w:pos="9026"/>
                <w:tab w:val="left" w:pos="9498"/>
              </w:tabs>
              <w:spacing w:line="276" w:lineRule="auto"/>
              <w:ind w:right="-46"/>
              <w:jc w:val="both"/>
              <w:rPr>
                <w:rFonts w:ascii="Arial" w:eastAsia="Times New Roman" w:hAnsi="Arial" w:cs="Times New Roman"/>
                <w:lang w:eastAsia="en-GB"/>
              </w:rPr>
            </w:pPr>
            <w:r w:rsidRPr="6C3D71F8">
              <w:rPr>
                <w:rFonts w:ascii="Arial" w:eastAsia="Times New Roman" w:hAnsi="Arial" w:cs="Times New Roman"/>
                <w:lang w:eastAsia="en-GB"/>
              </w:rPr>
              <w:t xml:space="preserve">Determination of the efficacy of </w:t>
            </w:r>
            <w:r w:rsidRPr="6C3D71F8">
              <w:rPr>
                <w:rFonts w:ascii="Arial" w:eastAsia="Times New Roman" w:hAnsi="Arial" w:cs="Times New Roman"/>
                <w:i/>
                <w:iCs/>
                <w:lang w:eastAsia="en-GB"/>
              </w:rPr>
              <w:t>in vitro</w:t>
            </w:r>
            <w:r w:rsidRPr="6C3D71F8">
              <w:rPr>
                <w:rFonts w:ascii="Arial" w:eastAsia="Times New Roman" w:hAnsi="Arial" w:cs="Times New Roman"/>
                <w:lang w:eastAsia="en-GB"/>
              </w:rPr>
              <w:t xml:space="preserve"> versions of current decontamination interventions in the removal of one liquid </w:t>
            </w:r>
            <w:r w:rsidR="607AE3FE" w:rsidRPr="6C3D71F8">
              <w:rPr>
                <w:rFonts w:ascii="Arial" w:eastAsia="Times New Roman" w:hAnsi="Arial" w:cs="Times New Roman"/>
                <w:lang w:eastAsia="en-GB"/>
              </w:rPr>
              <w:t xml:space="preserve">and four </w:t>
            </w:r>
            <w:r w:rsidRPr="6C3D71F8">
              <w:rPr>
                <w:rFonts w:ascii="Arial" w:eastAsia="Times New Roman" w:hAnsi="Arial" w:cs="Times New Roman"/>
                <w:lang w:eastAsia="en-GB"/>
              </w:rPr>
              <w:t xml:space="preserve">powder </w:t>
            </w:r>
            <w:r w:rsidR="2E436FD5" w:rsidRPr="6C3D71F8">
              <w:rPr>
                <w:rFonts w:ascii="Arial" w:eastAsia="Times New Roman" w:hAnsi="Arial" w:cs="Times New Roman"/>
                <w:lang w:eastAsia="en-GB"/>
              </w:rPr>
              <w:t>compound</w:t>
            </w:r>
            <w:r w:rsidRPr="6C3D71F8">
              <w:rPr>
                <w:rFonts w:ascii="Arial" w:eastAsia="Times New Roman" w:hAnsi="Arial" w:cs="Times New Roman"/>
                <w:lang w:eastAsia="en-GB"/>
              </w:rPr>
              <w:t>s. Comprehensive studies conducted, data extracted, and summaries and conclusions provided in reports.</w:t>
            </w:r>
          </w:p>
          <w:p w14:paraId="4B4D612F" w14:textId="77777777" w:rsidR="00643E8A" w:rsidRPr="006907E6" w:rsidRDefault="380D929F" w:rsidP="00643E8A">
            <w:pPr>
              <w:pStyle w:val="ListParagraph"/>
              <w:numPr>
                <w:ilvl w:val="0"/>
                <w:numId w:val="12"/>
              </w:numPr>
              <w:tabs>
                <w:tab w:val="left" w:pos="9026"/>
                <w:tab w:val="left" w:pos="9498"/>
              </w:tabs>
              <w:spacing w:line="276" w:lineRule="auto"/>
              <w:ind w:right="-46"/>
              <w:jc w:val="both"/>
              <w:rPr>
                <w:rFonts w:ascii="Arial" w:eastAsia="Times New Roman" w:hAnsi="Arial" w:cs="Times New Roman"/>
                <w:szCs w:val="18"/>
                <w:lang w:eastAsia="en-GB"/>
              </w:rPr>
            </w:pPr>
            <w:r w:rsidRPr="6C3D71F8">
              <w:rPr>
                <w:rFonts w:ascii="Arial" w:eastAsia="Times New Roman" w:hAnsi="Arial" w:cs="Times New Roman"/>
                <w:lang w:eastAsia="en-GB"/>
              </w:rPr>
              <w:t>Full disclosure of raw data in open formats, project reports and associated documents.</w:t>
            </w:r>
          </w:p>
          <w:p w14:paraId="72962369" w14:textId="77777777" w:rsidR="00643E8A" w:rsidRPr="006907E6" w:rsidRDefault="00643E8A" w:rsidP="00EB3097">
            <w:pPr>
              <w:pStyle w:val="ListParagraph"/>
              <w:tabs>
                <w:tab w:val="left" w:pos="9498"/>
              </w:tabs>
              <w:spacing w:line="276" w:lineRule="auto"/>
              <w:ind w:right="-46"/>
              <w:jc w:val="both"/>
              <w:rPr>
                <w:rFonts w:ascii="Arial" w:eastAsia="Times New Roman" w:hAnsi="Arial" w:cs="Times New Roman"/>
                <w:szCs w:val="18"/>
                <w:lang w:eastAsia="en-GB"/>
              </w:rPr>
            </w:pPr>
          </w:p>
          <w:p w14:paraId="04D95D19" w14:textId="77777777" w:rsidR="00643E8A" w:rsidRPr="006907E6" w:rsidRDefault="00643E8A" w:rsidP="00EB3097">
            <w:pPr>
              <w:tabs>
                <w:tab w:val="left" w:pos="9498"/>
              </w:tabs>
              <w:spacing w:line="276" w:lineRule="auto"/>
              <w:ind w:right="-46"/>
              <w:jc w:val="both"/>
              <w:rPr>
                <w:rFonts w:ascii="Arial" w:eastAsia="Times New Roman" w:hAnsi="Arial" w:cs="Times New Roman"/>
                <w:szCs w:val="18"/>
                <w:lang w:eastAsia="en-GB"/>
              </w:rPr>
            </w:pPr>
          </w:p>
          <w:p w14:paraId="21D53591" w14:textId="77777777" w:rsidR="00643E8A" w:rsidRPr="006907E6" w:rsidRDefault="00643E8A" w:rsidP="00EB3097">
            <w:pPr>
              <w:spacing w:line="276" w:lineRule="auto"/>
              <w:rPr>
                <w:rFonts w:ascii="Arial" w:eastAsia="Times New Roman" w:hAnsi="Arial" w:cs="Times New Roman"/>
                <w:b/>
                <w:szCs w:val="18"/>
                <w:lang w:eastAsia="en-GB"/>
              </w:rPr>
            </w:pPr>
            <w:r w:rsidRPr="59FD6412">
              <w:rPr>
                <w:rFonts w:ascii="Arial" w:eastAsia="Times New Roman" w:hAnsi="Arial" w:cs="Times New Roman"/>
                <w:b/>
                <w:bCs/>
                <w:lang w:eastAsia="en-GB"/>
              </w:rPr>
              <w:t>Task 2</w:t>
            </w:r>
          </w:p>
          <w:p w14:paraId="0B74B8F8" w14:textId="77777777" w:rsidR="00643E8A" w:rsidRPr="00361ABE" w:rsidRDefault="00643E8A" w:rsidP="00EB3097">
            <w:pPr>
              <w:pStyle w:val="ListParagraph"/>
              <w:tabs>
                <w:tab w:val="left" w:pos="9026"/>
                <w:tab w:val="left" w:pos="9498"/>
              </w:tabs>
              <w:spacing w:line="276" w:lineRule="auto"/>
              <w:ind w:left="360" w:right="-46"/>
              <w:jc w:val="both"/>
              <w:rPr>
                <w:rFonts w:ascii="Arial" w:eastAsia="Times New Roman" w:hAnsi="Arial" w:cs="Times New Roman"/>
                <w:b/>
                <w:szCs w:val="18"/>
                <w:lang w:eastAsia="en-GB"/>
              </w:rPr>
            </w:pPr>
            <w:r w:rsidRPr="006907E6">
              <w:rPr>
                <w:rFonts w:ascii="Arial" w:eastAsia="Times New Roman" w:hAnsi="Arial" w:cs="Times New Roman"/>
                <w:b/>
                <w:szCs w:val="18"/>
                <w:lang w:eastAsia="en-GB"/>
              </w:rPr>
              <w:t>Expected deliverables:</w:t>
            </w:r>
          </w:p>
          <w:p w14:paraId="17E8CBE7" w14:textId="77777777" w:rsidR="00643E8A" w:rsidRPr="00E8661E" w:rsidRDefault="380D929F" w:rsidP="6C3D71F8">
            <w:pPr>
              <w:pStyle w:val="ListParagraph"/>
              <w:numPr>
                <w:ilvl w:val="0"/>
                <w:numId w:val="1"/>
              </w:numPr>
              <w:tabs>
                <w:tab w:val="left" w:pos="9026"/>
                <w:tab w:val="left" w:pos="9498"/>
              </w:tabs>
              <w:spacing w:line="276" w:lineRule="auto"/>
              <w:ind w:right="-46"/>
              <w:jc w:val="both"/>
              <w:rPr>
                <w:rFonts w:ascii="Arial" w:eastAsia="Times New Roman" w:hAnsi="Arial" w:cs="Times New Roman"/>
                <w:lang w:eastAsia="en-GB"/>
              </w:rPr>
            </w:pPr>
            <w:r w:rsidRPr="6C3D71F8">
              <w:rPr>
                <w:rFonts w:ascii="Arial" w:eastAsia="Times New Roman" w:hAnsi="Arial" w:cs="Times New Roman"/>
                <w:lang w:eastAsia="en-GB"/>
              </w:rPr>
              <w:t>Comprehensive technical reports and associated quality and standards documentation associated with each activity, to be delivered as each activity is completed. Timeframes to be suggested by the subcontractor in their response to this tender and agreed with the contractor when the contract is awarded.</w:t>
            </w:r>
          </w:p>
          <w:p w14:paraId="5E481575" w14:textId="7E4BD32B" w:rsidR="7F7150D4" w:rsidRDefault="7F7150D4" w:rsidP="6C3D71F8">
            <w:pPr>
              <w:pStyle w:val="ListParagraph"/>
              <w:numPr>
                <w:ilvl w:val="0"/>
                <w:numId w:val="1"/>
              </w:numPr>
              <w:tabs>
                <w:tab w:val="left" w:pos="9026"/>
                <w:tab w:val="left" w:pos="9498"/>
              </w:tabs>
              <w:spacing w:line="276" w:lineRule="auto"/>
              <w:ind w:right="-46"/>
              <w:jc w:val="both"/>
              <w:rPr>
                <w:rFonts w:ascii="Arial" w:eastAsia="Times New Roman" w:hAnsi="Arial" w:cs="Times New Roman"/>
                <w:lang w:eastAsia="en-GB"/>
              </w:rPr>
            </w:pPr>
            <w:r w:rsidRPr="6C3D71F8">
              <w:rPr>
                <w:rFonts w:ascii="Arial" w:eastAsia="Times New Roman" w:hAnsi="Arial" w:cs="Times New Roman"/>
                <w:lang w:eastAsia="en-GB"/>
              </w:rPr>
              <w:t xml:space="preserve">Determination of the efficacy of </w:t>
            </w:r>
            <w:r w:rsidRPr="6C3D71F8">
              <w:rPr>
                <w:rFonts w:ascii="Arial" w:eastAsia="Times New Roman" w:hAnsi="Arial" w:cs="Times New Roman"/>
                <w:i/>
                <w:iCs/>
                <w:lang w:eastAsia="en-GB"/>
              </w:rPr>
              <w:t>in vitro</w:t>
            </w:r>
            <w:r w:rsidRPr="6C3D71F8">
              <w:rPr>
                <w:rFonts w:ascii="Arial" w:eastAsia="Times New Roman" w:hAnsi="Arial" w:cs="Times New Roman"/>
                <w:lang w:eastAsia="en-GB"/>
              </w:rPr>
              <w:t xml:space="preserve"> versions of current decontamination interventions in the protection of skin from corrosive compounds. Comprehensive </w:t>
            </w:r>
            <w:r w:rsidRPr="6C3D71F8">
              <w:rPr>
                <w:rFonts w:ascii="Arial" w:eastAsia="Times New Roman" w:hAnsi="Arial" w:cs="Times New Roman"/>
                <w:lang w:eastAsia="en-GB"/>
              </w:rPr>
              <w:lastRenderedPageBreak/>
              <w:t>studies conducted, data extracted, and summaries and conclusions provided in reports.</w:t>
            </w:r>
          </w:p>
          <w:p w14:paraId="58E30D2C" w14:textId="77777777" w:rsidR="00643E8A" w:rsidRPr="006907E6" w:rsidRDefault="380D929F" w:rsidP="6C3D71F8">
            <w:pPr>
              <w:pStyle w:val="ListParagraph"/>
              <w:numPr>
                <w:ilvl w:val="0"/>
                <w:numId w:val="1"/>
              </w:numPr>
              <w:tabs>
                <w:tab w:val="left" w:pos="9026"/>
                <w:tab w:val="left" w:pos="9498"/>
              </w:tabs>
              <w:spacing w:line="276" w:lineRule="auto"/>
              <w:ind w:right="-46"/>
              <w:jc w:val="both"/>
              <w:rPr>
                <w:rFonts w:ascii="Arial" w:eastAsia="Times New Roman" w:hAnsi="Arial" w:cs="Times New Roman"/>
                <w:szCs w:val="18"/>
                <w:lang w:eastAsia="en-GB"/>
              </w:rPr>
            </w:pPr>
            <w:r w:rsidRPr="6C3D71F8">
              <w:rPr>
                <w:rFonts w:ascii="Arial" w:eastAsia="Times New Roman" w:hAnsi="Arial" w:cs="Times New Roman"/>
                <w:lang w:eastAsia="en-GB"/>
              </w:rPr>
              <w:t>Full disclosure of raw data in open formats, project reports and associated documents.</w:t>
            </w:r>
          </w:p>
          <w:p w14:paraId="197D29ED" w14:textId="77777777" w:rsidR="00643E8A" w:rsidRPr="006907E6" w:rsidRDefault="00643E8A" w:rsidP="00EB3097">
            <w:pPr>
              <w:tabs>
                <w:tab w:val="left" w:pos="9026"/>
                <w:tab w:val="left" w:pos="9498"/>
              </w:tabs>
              <w:spacing w:line="276" w:lineRule="auto"/>
              <w:ind w:right="-46"/>
              <w:jc w:val="both"/>
              <w:rPr>
                <w:rFonts w:ascii="Arial" w:eastAsia="Times New Roman" w:hAnsi="Arial" w:cs="Times New Roman"/>
                <w:szCs w:val="18"/>
                <w:lang w:eastAsia="en-GB"/>
              </w:rPr>
            </w:pPr>
          </w:p>
          <w:p w14:paraId="71BE33E0" w14:textId="77777777" w:rsidR="00643E8A" w:rsidRPr="00931FCE" w:rsidRDefault="00643E8A" w:rsidP="00EB3097">
            <w:pPr>
              <w:tabs>
                <w:tab w:val="left" w:pos="9026"/>
                <w:tab w:val="left" w:pos="9498"/>
              </w:tabs>
              <w:spacing w:line="276" w:lineRule="auto"/>
              <w:ind w:right="-46"/>
              <w:jc w:val="both"/>
              <w:rPr>
                <w:rFonts w:ascii="Arial" w:hAnsi="Arial" w:cs="Arial"/>
                <w:sz w:val="24"/>
                <w:szCs w:val="24"/>
              </w:rPr>
            </w:pPr>
          </w:p>
        </w:tc>
      </w:tr>
    </w:tbl>
    <w:p w14:paraId="2769275D" w14:textId="77777777" w:rsidR="00643E8A" w:rsidRDefault="00643E8A" w:rsidP="00643E8A">
      <w:pPr>
        <w:spacing w:line="320" w:lineRule="exact"/>
        <w:jc w:val="both"/>
        <w:rPr>
          <w:b/>
          <w:u w:val="single"/>
        </w:rPr>
      </w:pPr>
    </w:p>
    <w:p w14:paraId="6439F26F" w14:textId="77777777" w:rsidR="00643E8A" w:rsidRDefault="00643E8A" w:rsidP="004B5A80">
      <w:pPr>
        <w:widowControl w:val="0"/>
        <w:jc w:val="both"/>
        <w:rPr>
          <w:rStyle w:val="eop"/>
          <w:rFonts w:ascii="Arial" w:hAnsi="Arial" w:cs="Arial"/>
          <w:sz w:val="24"/>
          <w:szCs w:val="24"/>
        </w:rPr>
      </w:pPr>
    </w:p>
    <w:p w14:paraId="77E25682" w14:textId="77777777" w:rsidR="000D0627" w:rsidRPr="0076179E" w:rsidRDefault="000D0627" w:rsidP="000D0627">
      <w:pPr>
        <w:pStyle w:val="CharCharCharCharCharCharCharChar"/>
        <w:spacing w:after="0"/>
        <w:textAlignment w:val="baseline"/>
        <w:rPr>
          <w:rStyle w:val="eop"/>
          <w:rFonts w:ascii="Arial" w:hAnsi="Arial" w:cs="Arial"/>
          <w:sz w:val="24"/>
          <w:szCs w:val="24"/>
          <w:lang w:val="en-GB"/>
        </w:rPr>
      </w:pPr>
    </w:p>
    <w:sectPr w:rsidR="000D0627" w:rsidRPr="0076179E">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485A" w14:textId="77777777" w:rsidR="002D328A" w:rsidRDefault="002D328A" w:rsidP="00527F88">
      <w:pPr>
        <w:spacing w:after="0" w:line="240" w:lineRule="auto"/>
      </w:pPr>
      <w:r>
        <w:separator/>
      </w:r>
    </w:p>
  </w:endnote>
  <w:endnote w:type="continuationSeparator" w:id="0">
    <w:p w14:paraId="022E4F3A" w14:textId="77777777" w:rsidR="002D328A" w:rsidRDefault="002D328A" w:rsidP="00527F88">
      <w:pPr>
        <w:spacing w:after="0" w:line="240" w:lineRule="auto"/>
      </w:pPr>
      <w:r>
        <w:continuationSeparator/>
      </w:r>
    </w:p>
  </w:endnote>
  <w:endnote w:type="continuationNotice" w:id="1">
    <w:p w14:paraId="74549FB7" w14:textId="77777777" w:rsidR="002D328A" w:rsidRDefault="002D3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01DFF59" w14:paraId="56E7755C" w14:textId="77777777" w:rsidTr="401DFF59">
      <w:tc>
        <w:tcPr>
          <w:tcW w:w="3005" w:type="dxa"/>
        </w:tcPr>
        <w:p w14:paraId="12C5056F" w14:textId="235F95B5" w:rsidR="401DFF59" w:rsidRDefault="401DFF59" w:rsidP="401DFF59">
          <w:pPr>
            <w:pStyle w:val="Header"/>
            <w:ind w:left="-115"/>
          </w:pPr>
        </w:p>
      </w:tc>
      <w:tc>
        <w:tcPr>
          <w:tcW w:w="3005" w:type="dxa"/>
        </w:tcPr>
        <w:p w14:paraId="3D590709" w14:textId="1F225272" w:rsidR="401DFF59" w:rsidRDefault="401DFF59" w:rsidP="401DFF59">
          <w:pPr>
            <w:pStyle w:val="Header"/>
            <w:jc w:val="center"/>
          </w:pPr>
        </w:p>
      </w:tc>
      <w:tc>
        <w:tcPr>
          <w:tcW w:w="3005" w:type="dxa"/>
        </w:tcPr>
        <w:p w14:paraId="0904220F" w14:textId="14607519" w:rsidR="401DFF59" w:rsidRDefault="401DFF59" w:rsidP="401DFF59">
          <w:pPr>
            <w:pStyle w:val="Header"/>
            <w:ind w:right="-115"/>
            <w:jc w:val="right"/>
          </w:pPr>
        </w:p>
      </w:tc>
    </w:tr>
  </w:tbl>
  <w:p w14:paraId="5FF883BF" w14:textId="77227879" w:rsidR="00434A91" w:rsidRDefault="00434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6519" w14:textId="77777777" w:rsidR="002D328A" w:rsidRDefault="002D328A" w:rsidP="00527F88">
      <w:pPr>
        <w:spacing w:after="0" w:line="240" w:lineRule="auto"/>
      </w:pPr>
      <w:r>
        <w:separator/>
      </w:r>
    </w:p>
  </w:footnote>
  <w:footnote w:type="continuationSeparator" w:id="0">
    <w:p w14:paraId="7645B130" w14:textId="77777777" w:rsidR="002D328A" w:rsidRDefault="002D328A" w:rsidP="00527F88">
      <w:pPr>
        <w:spacing w:after="0" w:line="240" w:lineRule="auto"/>
      </w:pPr>
      <w:r>
        <w:continuationSeparator/>
      </w:r>
    </w:p>
  </w:footnote>
  <w:footnote w:type="continuationNotice" w:id="1">
    <w:p w14:paraId="4D23CDFC" w14:textId="77777777" w:rsidR="002D328A" w:rsidRDefault="002D32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374C" w14:textId="43E59C07" w:rsidR="002214F2" w:rsidRDefault="007A4C96" w:rsidP="002214F2">
    <w:pPr>
      <w:rPr>
        <w:rFonts w:ascii="Arial" w:hAnsi="Arial" w:cs="Arial"/>
        <w:sz w:val="18"/>
        <w:szCs w:val="18"/>
      </w:rPr>
    </w:pPr>
    <w:r>
      <w:rPr>
        <w:noProof/>
        <w:color w:val="000000"/>
        <w:sz w:val="36"/>
        <w:szCs w:val="36"/>
      </w:rPr>
      <w:drawing>
        <wp:anchor distT="0" distB="0" distL="114300" distR="114300" simplePos="0" relativeHeight="251658240" behindDoc="1" locked="0" layoutInCell="1" allowOverlap="1" wp14:anchorId="08EE15D7" wp14:editId="72154468">
          <wp:simplePos x="0" y="0"/>
          <wp:positionH relativeFrom="column">
            <wp:posOffset>-457200</wp:posOffset>
          </wp:positionH>
          <wp:positionV relativeFrom="paragraph">
            <wp:posOffset>-25401</wp:posOffset>
          </wp:positionV>
          <wp:extent cx="768350" cy="728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166" cy="733091"/>
                  </a:xfrm>
                  <a:prstGeom prst="rect">
                    <a:avLst/>
                  </a:prstGeom>
                  <a:noFill/>
                </pic:spPr>
              </pic:pic>
            </a:graphicData>
          </a:graphic>
          <wp14:sizeRelH relativeFrom="margin">
            <wp14:pctWidth>0</wp14:pctWidth>
          </wp14:sizeRelH>
          <wp14:sizeRelV relativeFrom="margin">
            <wp14:pctHeight>0</wp14:pctHeight>
          </wp14:sizeRelV>
        </wp:anchor>
      </w:drawing>
    </w:r>
  </w:p>
  <w:p w14:paraId="7C5EC6B6" w14:textId="77777777" w:rsidR="0019294D" w:rsidRDefault="0019294D" w:rsidP="002214F2">
    <w:pPr>
      <w:rPr>
        <w:rFonts w:ascii="Arial" w:hAnsi="Arial" w:cs="Arial"/>
        <w:sz w:val="18"/>
        <w:szCs w:val="18"/>
      </w:rPr>
    </w:pPr>
  </w:p>
  <w:p w14:paraId="54F20B80" w14:textId="78A50BE1" w:rsidR="00B35C48" w:rsidRDefault="00B35C48" w:rsidP="00B35C48">
    <w:pPr>
      <w:pStyle w:val="Default"/>
    </w:pPr>
  </w:p>
  <w:p w14:paraId="6EC5B25E" w14:textId="65381F65" w:rsidR="0076179E" w:rsidRDefault="0076179E" w:rsidP="00B35C48">
    <w:pPr>
      <w:pStyle w:val="Default"/>
    </w:pPr>
  </w:p>
  <w:p w14:paraId="4BECA230" w14:textId="77777777" w:rsidR="00AD5590" w:rsidRDefault="00AD5590" w:rsidP="00B35C48">
    <w:pPr>
      <w:pStyle w:val="Default"/>
    </w:pPr>
  </w:p>
</w:hdr>
</file>

<file path=word/intelligence2.xml><?xml version="1.0" encoding="utf-8"?>
<int2:intelligence xmlns:int2="http://schemas.microsoft.com/office/intelligence/2020/intelligence" xmlns:oel="http://schemas.microsoft.com/office/2019/extlst">
  <int2:observations>
    <int2:textHash int2:hashCode="UKHcoUGmo2WDBo" int2:id="l5jxkx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4B4"/>
    <w:multiLevelType w:val="hybridMultilevel"/>
    <w:tmpl w:val="FB1C1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E50A58"/>
    <w:multiLevelType w:val="hybridMultilevel"/>
    <w:tmpl w:val="898E9B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10A70"/>
    <w:multiLevelType w:val="hybridMultilevel"/>
    <w:tmpl w:val="FFFFFFFF"/>
    <w:lvl w:ilvl="0" w:tplc="A3FA2E2C">
      <w:start w:val="1"/>
      <w:numFmt w:val="lowerRoman"/>
      <w:lvlText w:val="%1."/>
      <w:lvlJc w:val="right"/>
      <w:pPr>
        <w:ind w:left="720" w:hanging="360"/>
      </w:pPr>
    </w:lvl>
    <w:lvl w:ilvl="1" w:tplc="AEEC365E">
      <w:start w:val="1"/>
      <w:numFmt w:val="lowerLetter"/>
      <w:lvlText w:val="%2."/>
      <w:lvlJc w:val="left"/>
      <w:pPr>
        <w:ind w:left="1440" w:hanging="360"/>
      </w:pPr>
    </w:lvl>
    <w:lvl w:ilvl="2" w:tplc="006CAF24">
      <w:start w:val="1"/>
      <w:numFmt w:val="lowerRoman"/>
      <w:lvlText w:val="%3."/>
      <w:lvlJc w:val="right"/>
      <w:pPr>
        <w:ind w:left="2160" w:hanging="180"/>
      </w:pPr>
    </w:lvl>
    <w:lvl w:ilvl="3" w:tplc="80DC1970">
      <w:start w:val="1"/>
      <w:numFmt w:val="decimal"/>
      <w:lvlText w:val="%4."/>
      <w:lvlJc w:val="left"/>
      <w:pPr>
        <w:ind w:left="2880" w:hanging="360"/>
      </w:pPr>
    </w:lvl>
    <w:lvl w:ilvl="4" w:tplc="2A5EA2FC">
      <w:start w:val="1"/>
      <w:numFmt w:val="lowerLetter"/>
      <w:lvlText w:val="%5."/>
      <w:lvlJc w:val="left"/>
      <w:pPr>
        <w:ind w:left="3600" w:hanging="360"/>
      </w:pPr>
    </w:lvl>
    <w:lvl w:ilvl="5" w:tplc="21E49290">
      <w:start w:val="1"/>
      <w:numFmt w:val="lowerRoman"/>
      <w:lvlText w:val="%6."/>
      <w:lvlJc w:val="right"/>
      <w:pPr>
        <w:ind w:left="4320" w:hanging="180"/>
      </w:pPr>
    </w:lvl>
    <w:lvl w:ilvl="6" w:tplc="3AE2583E">
      <w:start w:val="1"/>
      <w:numFmt w:val="decimal"/>
      <w:lvlText w:val="%7."/>
      <w:lvlJc w:val="left"/>
      <w:pPr>
        <w:ind w:left="5040" w:hanging="360"/>
      </w:pPr>
    </w:lvl>
    <w:lvl w:ilvl="7" w:tplc="B87E53B0">
      <w:start w:val="1"/>
      <w:numFmt w:val="lowerLetter"/>
      <w:lvlText w:val="%8."/>
      <w:lvlJc w:val="left"/>
      <w:pPr>
        <w:ind w:left="5760" w:hanging="360"/>
      </w:pPr>
    </w:lvl>
    <w:lvl w:ilvl="8" w:tplc="EB8266BC">
      <w:start w:val="1"/>
      <w:numFmt w:val="lowerRoman"/>
      <w:lvlText w:val="%9."/>
      <w:lvlJc w:val="right"/>
      <w:pPr>
        <w:ind w:left="6480" w:hanging="180"/>
      </w:pPr>
    </w:lvl>
  </w:abstractNum>
  <w:abstractNum w:abstractNumId="3" w15:restartNumberingAfterBreak="0">
    <w:nsid w:val="2E8E39C4"/>
    <w:multiLevelType w:val="hybridMultilevel"/>
    <w:tmpl w:val="CDFA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A3FA4"/>
    <w:multiLevelType w:val="hybridMultilevel"/>
    <w:tmpl w:val="E24E7812"/>
    <w:lvl w:ilvl="0" w:tplc="CC8CB5A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C962E1"/>
    <w:multiLevelType w:val="hybridMultilevel"/>
    <w:tmpl w:val="2620FF1A"/>
    <w:lvl w:ilvl="0" w:tplc="1586064C">
      <w:start w:val="1"/>
      <w:numFmt w:val="decimal"/>
      <w:lvlText w:val="%1."/>
      <w:lvlJc w:val="left"/>
      <w:pPr>
        <w:ind w:left="720" w:hanging="360"/>
      </w:pPr>
    </w:lvl>
    <w:lvl w:ilvl="1" w:tplc="FFFFFFFF">
      <w:start w:val="2"/>
      <w:numFmt w:val="decimal"/>
      <w:lvlText w:val="%2."/>
      <w:lvlJc w:val="left"/>
      <w:pPr>
        <w:ind w:left="1440" w:hanging="360"/>
      </w:pPr>
    </w:lvl>
    <w:lvl w:ilvl="2" w:tplc="45BEFB58">
      <w:start w:val="1"/>
      <w:numFmt w:val="lowerRoman"/>
      <w:lvlText w:val="%3."/>
      <w:lvlJc w:val="right"/>
      <w:pPr>
        <w:ind w:left="2160" w:hanging="180"/>
      </w:pPr>
    </w:lvl>
    <w:lvl w:ilvl="3" w:tplc="F8A20E0E">
      <w:start w:val="1"/>
      <w:numFmt w:val="decimal"/>
      <w:lvlText w:val="%4."/>
      <w:lvlJc w:val="left"/>
      <w:pPr>
        <w:ind w:left="2880" w:hanging="360"/>
      </w:pPr>
    </w:lvl>
    <w:lvl w:ilvl="4" w:tplc="994C6B1E">
      <w:start w:val="1"/>
      <w:numFmt w:val="lowerLetter"/>
      <w:lvlText w:val="%5."/>
      <w:lvlJc w:val="left"/>
      <w:pPr>
        <w:ind w:left="3600" w:hanging="360"/>
      </w:pPr>
    </w:lvl>
    <w:lvl w:ilvl="5" w:tplc="FCB8ED52">
      <w:start w:val="1"/>
      <w:numFmt w:val="lowerRoman"/>
      <w:lvlText w:val="%6."/>
      <w:lvlJc w:val="right"/>
      <w:pPr>
        <w:ind w:left="4320" w:hanging="180"/>
      </w:pPr>
    </w:lvl>
    <w:lvl w:ilvl="6" w:tplc="F4785198">
      <w:start w:val="1"/>
      <w:numFmt w:val="decimal"/>
      <w:lvlText w:val="%7."/>
      <w:lvlJc w:val="left"/>
      <w:pPr>
        <w:ind w:left="5040" w:hanging="360"/>
      </w:pPr>
    </w:lvl>
    <w:lvl w:ilvl="7" w:tplc="A0B268CE">
      <w:start w:val="1"/>
      <w:numFmt w:val="lowerLetter"/>
      <w:lvlText w:val="%8."/>
      <w:lvlJc w:val="left"/>
      <w:pPr>
        <w:ind w:left="5760" w:hanging="360"/>
      </w:pPr>
    </w:lvl>
    <w:lvl w:ilvl="8" w:tplc="47921144">
      <w:start w:val="1"/>
      <w:numFmt w:val="lowerRoman"/>
      <w:lvlText w:val="%9."/>
      <w:lvlJc w:val="right"/>
      <w:pPr>
        <w:ind w:left="6480" w:hanging="180"/>
      </w:pPr>
    </w:lvl>
  </w:abstractNum>
  <w:abstractNum w:abstractNumId="6" w15:restartNumberingAfterBreak="0">
    <w:nsid w:val="37550877"/>
    <w:multiLevelType w:val="hybridMultilevel"/>
    <w:tmpl w:val="E9529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A5C45"/>
    <w:multiLevelType w:val="hybridMultilevel"/>
    <w:tmpl w:val="FFFFFFFF"/>
    <w:lvl w:ilvl="0" w:tplc="4C1C63EA">
      <w:start w:val="1"/>
      <w:numFmt w:val="decimal"/>
      <w:lvlText w:val="%1."/>
      <w:lvlJc w:val="left"/>
      <w:pPr>
        <w:ind w:left="720" w:hanging="360"/>
      </w:pPr>
    </w:lvl>
    <w:lvl w:ilvl="1" w:tplc="A670C056">
      <w:start w:val="1"/>
      <w:numFmt w:val="decimal"/>
      <w:lvlText w:val="%2."/>
      <w:lvlJc w:val="left"/>
      <w:pPr>
        <w:ind w:left="1440" w:hanging="360"/>
      </w:pPr>
    </w:lvl>
    <w:lvl w:ilvl="2" w:tplc="2B9695F0">
      <w:start w:val="1"/>
      <w:numFmt w:val="lowerRoman"/>
      <w:lvlText w:val="%3."/>
      <w:lvlJc w:val="right"/>
      <w:pPr>
        <w:ind w:left="2160" w:hanging="180"/>
      </w:pPr>
    </w:lvl>
    <w:lvl w:ilvl="3" w:tplc="AC78FAF8">
      <w:start w:val="1"/>
      <w:numFmt w:val="decimal"/>
      <w:lvlText w:val="%4."/>
      <w:lvlJc w:val="left"/>
      <w:pPr>
        <w:ind w:left="2880" w:hanging="360"/>
      </w:pPr>
    </w:lvl>
    <w:lvl w:ilvl="4" w:tplc="A5567038">
      <w:start w:val="1"/>
      <w:numFmt w:val="lowerLetter"/>
      <w:lvlText w:val="%5."/>
      <w:lvlJc w:val="left"/>
      <w:pPr>
        <w:ind w:left="3600" w:hanging="360"/>
      </w:pPr>
    </w:lvl>
    <w:lvl w:ilvl="5" w:tplc="8BD60CE0">
      <w:start w:val="1"/>
      <w:numFmt w:val="lowerRoman"/>
      <w:lvlText w:val="%6."/>
      <w:lvlJc w:val="right"/>
      <w:pPr>
        <w:ind w:left="4320" w:hanging="180"/>
      </w:pPr>
    </w:lvl>
    <w:lvl w:ilvl="6" w:tplc="6346EC2A">
      <w:start w:val="1"/>
      <w:numFmt w:val="decimal"/>
      <w:lvlText w:val="%7."/>
      <w:lvlJc w:val="left"/>
      <w:pPr>
        <w:ind w:left="5040" w:hanging="360"/>
      </w:pPr>
    </w:lvl>
    <w:lvl w:ilvl="7" w:tplc="C62E8B18">
      <w:start w:val="1"/>
      <w:numFmt w:val="lowerLetter"/>
      <w:lvlText w:val="%8."/>
      <w:lvlJc w:val="left"/>
      <w:pPr>
        <w:ind w:left="5760" w:hanging="360"/>
      </w:pPr>
    </w:lvl>
    <w:lvl w:ilvl="8" w:tplc="A9F6B912">
      <w:start w:val="1"/>
      <w:numFmt w:val="lowerRoman"/>
      <w:lvlText w:val="%9."/>
      <w:lvlJc w:val="right"/>
      <w:pPr>
        <w:ind w:left="6480" w:hanging="180"/>
      </w:pPr>
    </w:lvl>
  </w:abstractNum>
  <w:abstractNum w:abstractNumId="8" w15:restartNumberingAfterBreak="0">
    <w:nsid w:val="6AB571D1"/>
    <w:multiLevelType w:val="hybridMultilevel"/>
    <w:tmpl w:val="6334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F0D4E"/>
    <w:multiLevelType w:val="multilevel"/>
    <w:tmpl w:val="16D668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3059D8"/>
    <w:multiLevelType w:val="hybridMultilevel"/>
    <w:tmpl w:val="C7408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34246B"/>
    <w:multiLevelType w:val="hybridMultilevel"/>
    <w:tmpl w:val="CCE612EA"/>
    <w:lvl w:ilvl="0" w:tplc="1EE0F6C2">
      <w:start w:val="1"/>
      <w:numFmt w:val="decimal"/>
      <w:lvlText w:val="%1."/>
      <w:lvlJc w:val="left"/>
      <w:pPr>
        <w:ind w:left="720" w:hanging="360"/>
      </w:pPr>
    </w:lvl>
    <w:lvl w:ilvl="1" w:tplc="FFFFFFFF">
      <w:start w:val="1"/>
      <w:numFmt w:val="decimal"/>
      <w:lvlText w:val="%2."/>
      <w:lvlJc w:val="left"/>
      <w:pPr>
        <w:ind w:left="1440" w:hanging="360"/>
      </w:pPr>
    </w:lvl>
    <w:lvl w:ilvl="2" w:tplc="69DE0162">
      <w:start w:val="1"/>
      <w:numFmt w:val="lowerRoman"/>
      <w:lvlText w:val="%3."/>
      <w:lvlJc w:val="right"/>
      <w:pPr>
        <w:ind w:left="2160" w:hanging="180"/>
      </w:pPr>
    </w:lvl>
    <w:lvl w:ilvl="3" w:tplc="65B0855C">
      <w:start w:val="1"/>
      <w:numFmt w:val="decimal"/>
      <w:lvlText w:val="%4."/>
      <w:lvlJc w:val="left"/>
      <w:pPr>
        <w:ind w:left="2880" w:hanging="360"/>
      </w:pPr>
    </w:lvl>
    <w:lvl w:ilvl="4" w:tplc="7CEE3128">
      <w:start w:val="1"/>
      <w:numFmt w:val="lowerLetter"/>
      <w:lvlText w:val="%5."/>
      <w:lvlJc w:val="left"/>
      <w:pPr>
        <w:ind w:left="3600" w:hanging="360"/>
      </w:pPr>
    </w:lvl>
    <w:lvl w:ilvl="5" w:tplc="4A7E28AA">
      <w:start w:val="1"/>
      <w:numFmt w:val="lowerRoman"/>
      <w:lvlText w:val="%6."/>
      <w:lvlJc w:val="right"/>
      <w:pPr>
        <w:ind w:left="4320" w:hanging="180"/>
      </w:pPr>
    </w:lvl>
    <w:lvl w:ilvl="6" w:tplc="7F0C575C">
      <w:start w:val="1"/>
      <w:numFmt w:val="decimal"/>
      <w:lvlText w:val="%7."/>
      <w:lvlJc w:val="left"/>
      <w:pPr>
        <w:ind w:left="5040" w:hanging="360"/>
      </w:pPr>
    </w:lvl>
    <w:lvl w:ilvl="7" w:tplc="E5021DB4">
      <w:start w:val="1"/>
      <w:numFmt w:val="lowerLetter"/>
      <w:lvlText w:val="%8."/>
      <w:lvlJc w:val="left"/>
      <w:pPr>
        <w:ind w:left="5760" w:hanging="360"/>
      </w:pPr>
    </w:lvl>
    <w:lvl w:ilvl="8" w:tplc="0C403610">
      <w:start w:val="1"/>
      <w:numFmt w:val="lowerRoman"/>
      <w:lvlText w:val="%9."/>
      <w:lvlJc w:val="right"/>
      <w:pPr>
        <w:ind w:left="6480" w:hanging="180"/>
      </w:pPr>
    </w:lvl>
  </w:abstractNum>
  <w:abstractNum w:abstractNumId="12" w15:restartNumberingAfterBreak="0">
    <w:nsid w:val="7AD054A5"/>
    <w:multiLevelType w:val="multilevel"/>
    <w:tmpl w:val="81566490"/>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FC87708"/>
    <w:multiLevelType w:val="hybridMultilevel"/>
    <w:tmpl w:val="61D6D7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4"/>
  </w:num>
  <w:num w:numId="5">
    <w:abstractNumId w:val="9"/>
  </w:num>
  <w:num w:numId="6">
    <w:abstractNumId w:val="13"/>
  </w:num>
  <w:num w:numId="7">
    <w:abstractNumId w:val="5"/>
  </w:num>
  <w:num w:numId="8">
    <w:abstractNumId w:val="11"/>
  </w:num>
  <w:num w:numId="9">
    <w:abstractNumId w:val="12"/>
  </w:num>
  <w:num w:numId="10">
    <w:abstractNumId w:val="0"/>
  </w:num>
  <w:num w:numId="11">
    <w:abstractNumId w:val="8"/>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DD1E1C"/>
    <w:rsid w:val="00015206"/>
    <w:rsid w:val="00023DE2"/>
    <w:rsid w:val="0002751E"/>
    <w:rsid w:val="00030CAF"/>
    <w:rsid w:val="000353C4"/>
    <w:rsid w:val="00052A42"/>
    <w:rsid w:val="00054EAD"/>
    <w:rsid w:val="000560EB"/>
    <w:rsid w:val="000606A6"/>
    <w:rsid w:val="000641B4"/>
    <w:rsid w:val="000743E6"/>
    <w:rsid w:val="00074E79"/>
    <w:rsid w:val="000807A7"/>
    <w:rsid w:val="00081E59"/>
    <w:rsid w:val="00082454"/>
    <w:rsid w:val="00083B79"/>
    <w:rsid w:val="0009662B"/>
    <w:rsid w:val="000A29D9"/>
    <w:rsid w:val="000B2D57"/>
    <w:rsid w:val="000C1837"/>
    <w:rsid w:val="000C19CD"/>
    <w:rsid w:val="000C54D4"/>
    <w:rsid w:val="000C78CF"/>
    <w:rsid w:val="000D0096"/>
    <w:rsid w:val="000D0627"/>
    <w:rsid w:val="000D3251"/>
    <w:rsid w:val="000D78A5"/>
    <w:rsid w:val="000E177D"/>
    <w:rsid w:val="000E3CD7"/>
    <w:rsid w:val="000E58DE"/>
    <w:rsid w:val="000F4C42"/>
    <w:rsid w:val="001007F8"/>
    <w:rsid w:val="00103C9A"/>
    <w:rsid w:val="001111BE"/>
    <w:rsid w:val="001207F4"/>
    <w:rsid w:val="0012448A"/>
    <w:rsid w:val="00126E2D"/>
    <w:rsid w:val="00126FF8"/>
    <w:rsid w:val="00127D54"/>
    <w:rsid w:val="0013084F"/>
    <w:rsid w:val="00130C60"/>
    <w:rsid w:val="00134180"/>
    <w:rsid w:val="00142904"/>
    <w:rsid w:val="001438E5"/>
    <w:rsid w:val="0014616B"/>
    <w:rsid w:val="00147862"/>
    <w:rsid w:val="00151A2B"/>
    <w:rsid w:val="00152CDF"/>
    <w:rsid w:val="00153475"/>
    <w:rsid w:val="001536B7"/>
    <w:rsid w:val="001649D0"/>
    <w:rsid w:val="001673EB"/>
    <w:rsid w:val="001778A7"/>
    <w:rsid w:val="00180BE5"/>
    <w:rsid w:val="00181016"/>
    <w:rsid w:val="00183803"/>
    <w:rsid w:val="0018591B"/>
    <w:rsid w:val="0019294D"/>
    <w:rsid w:val="001949CF"/>
    <w:rsid w:val="00196050"/>
    <w:rsid w:val="001A0B5E"/>
    <w:rsid w:val="001A79B5"/>
    <w:rsid w:val="001B6D75"/>
    <w:rsid w:val="001C1C80"/>
    <w:rsid w:val="001C3BB5"/>
    <w:rsid w:val="001C6987"/>
    <w:rsid w:val="001C69F2"/>
    <w:rsid w:val="001D115C"/>
    <w:rsid w:val="001D1656"/>
    <w:rsid w:val="001D7DE2"/>
    <w:rsid w:val="001E000A"/>
    <w:rsid w:val="001E184B"/>
    <w:rsid w:val="001E19D3"/>
    <w:rsid w:val="001E470B"/>
    <w:rsid w:val="001F022B"/>
    <w:rsid w:val="001F53FD"/>
    <w:rsid w:val="00203578"/>
    <w:rsid w:val="002047A7"/>
    <w:rsid w:val="002068E4"/>
    <w:rsid w:val="0021223C"/>
    <w:rsid w:val="00213F4D"/>
    <w:rsid w:val="0021756A"/>
    <w:rsid w:val="00217D59"/>
    <w:rsid w:val="002214F2"/>
    <w:rsid w:val="00226406"/>
    <w:rsid w:val="002334CE"/>
    <w:rsid w:val="00233BC7"/>
    <w:rsid w:val="002407F2"/>
    <w:rsid w:val="00240CDD"/>
    <w:rsid w:val="00245432"/>
    <w:rsid w:val="00250F32"/>
    <w:rsid w:val="0025127A"/>
    <w:rsid w:val="00251A66"/>
    <w:rsid w:val="00261818"/>
    <w:rsid w:val="0026184E"/>
    <w:rsid w:val="00270729"/>
    <w:rsid w:val="00277962"/>
    <w:rsid w:val="00283010"/>
    <w:rsid w:val="00296C22"/>
    <w:rsid w:val="00297125"/>
    <w:rsid w:val="002A06FD"/>
    <w:rsid w:val="002B3F9E"/>
    <w:rsid w:val="002B5DF8"/>
    <w:rsid w:val="002B7BAD"/>
    <w:rsid w:val="002C1101"/>
    <w:rsid w:val="002C3B91"/>
    <w:rsid w:val="002C50FD"/>
    <w:rsid w:val="002C5AD7"/>
    <w:rsid w:val="002D328A"/>
    <w:rsid w:val="002D55D7"/>
    <w:rsid w:val="002E27AC"/>
    <w:rsid w:val="002E77A2"/>
    <w:rsid w:val="002F1186"/>
    <w:rsid w:val="002F7D48"/>
    <w:rsid w:val="00305DCA"/>
    <w:rsid w:val="00311708"/>
    <w:rsid w:val="00312811"/>
    <w:rsid w:val="00313DB1"/>
    <w:rsid w:val="00323F9B"/>
    <w:rsid w:val="003309FE"/>
    <w:rsid w:val="0034166F"/>
    <w:rsid w:val="00342CDA"/>
    <w:rsid w:val="0034366E"/>
    <w:rsid w:val="00343E6B"/>
    <w:rsid w:val="0034684A"/>
    <w:rsid w:val="00350446"/>
    <w:rsid w:val="003527AF"/>
    <w:rsid w:val="00352B5A"/>
    <w:rsid w:val="003535E2"/>
    <w:rsid w:val="0036415C"/>
    <w:rsid w:val="0036416B"/>
    <w:rsid w:val="00366747"/>
    <w:rsid w:val="003676A7"/>
    <w:rsid w:val="00384542"/>
    <w:rsid w:val="003854E4"/>
    <w:rsid w:val="00385AC4"/>
    <w:rsid w:val="003A1CBB"/>
    <w:rsid w:val="003A2356"/>
    <w:rsid w:val="003A33BE"/>
    <w:rsid w:val="003A57A1"/>
    <w:rsid w:val="003B787D"/>
    <w:rsid w:val="003B7F05"/>
    <w:rsid w:val="003C1988"/>
    <w:rsid w:val="003C1E4A"/>
    <w:rsid w:val="003C5D39"/>
    <w:rsid w:val="003E104C"/>
    <w:rsid w:val="003E2C0C"/>
    <w:rsid w:val="003E3B9E"/>
    <w:rsid w:val="003E4E1E"/>
    <w:rsid w:val="003E63E1"/>
    <w:rsid w:val="003E7F9A"/>
    <w:rsid w:val="003F2677"/>
    <w:rsid w:val="003F334D"/>
    <w:rsid w:val="003F6CC2"/>
    <w:rsid w:val="00400DEA"/>
    <w:rsid w:val="0040284D"/>
    <w:rsid w:val="00403408"/>
    <w:rsid w:val="004064BC"/>
    <w:rsid w:val="00416642"/>
    <w:rsid w:val="004330EC"/>
    <w:rsid w:val="00434A91"/>
    <w:rsid w:val="00436FDF"/>
    <w:rsid w:val="004458A2"/>
    <w:rsid w:val="00445D53"/>
    <w:rsid w:val="00446ABE"/>
    <w:rsid w:val="004471B7"/>
    <w:rsid w:val="00454200"/>
    <w:rsid w:val="00463FE2"/>
    <w:rsid w:val="00470666"/>
    <w:rsid w:val="00474BFB"/>
    <w:rsid w:val="00475147"/>
    <w:rsid w:val="00481F9F"/>
    <w:rsid w:val="0048302B"/>
    <w:rsid w:val="00485BBE"/>
    <w:rsid w:val="00486C31"/>
    <w:rsid w:val="00490177"/>
    <w:rsid w:val="0049664C"/>
    <w:rsid w:val="004A0AB1"/>
    <w:rsid w:val="004A2364"/>
    <w:rsid w:val="004A3447"/>
    <w:rsid w:val="004A35D4"/>
    <w:rsid w:val="004A3750"/>
    <w:rsid w:val="004A399A"/>
    <w:rsid w:val="004A6856"/>
    <w:rsid w:val="004B45BC"/>
    <w:rsid w:val="004B476C"/>
    <w:rsid w:val="004B5A80"/>
    <w:rsid w:val="004C2A70"/>
    <w:rsid w:val="004D48F6"/>
    <w:rsid w:val="004D6897"/>
    <w:rsid w:val="004E37B6"/>
    <w:rsid w:val="004E4A11"/>
    <w:rsid w:val="004F0548"/>
    <w:rsid w:val="004F219C"/>
    <w:rsid w:val="00501035"/>
    <w:rsid w:val="00512D80"/>
    <w:rsid w:val="005163CC"/>
    <w:rsid w:val="005168CA"/>
    <w:rsid w:val="00524385"/>
    <w:rsid w:val="005251E4"/>
    <w:rsid w:val="00526499"/>
    <w:rsid w:val="00527EA2"/>
    <w:rsid w:val="00527F88"/>
    <w:rsid w:val="00532716"/>
    <w:rsid w:val="00536D4E"/>
    <w:rsid w:val="005372D1"/>
    <w:rsid w:val="00546B6D"/>
    <w:rsid w:val="005608E0"/>
    <w:rsid w:val="00562C38"/>
    <w:rsid w:val="0056353D"/>
    <w:rsid w:val="00564066"/>
    <w:rsid w:val="00565EC3"/>
    <w:rsid w:val="0057111D"/>
    <w:rsid w:val="0057178C"/>
    <w:rsid w:val="005763D0"/>
    <w:rsid w:val="00576CC9"/>
    <w:rsid w:val="00581254"/>
    <w:rsid w:val="005869E2"/>
    <w:rsid w:val="0059134A"/>
    <w:rsid w:val="00595655"/>
    <w:rsid w:val="0059708E"/>
    <w:rsid w:val="005A029E"/>
    <w:rsid w:val="005B1815"/>
    <w:rsid w:val="005B1D95"/>
    <w:rsid w:val="005B3239"/>
    <w:rsid w:val="005B7984"/>
    <w:rsid w:val="005C61E9"/>
    <w:rsid w:val="005E2763"/>
    <w:rsid w:val="006018CF"/>
    <w:rsid w:val="0060457F"/>
    <w:rsid w:val="00604E6A"/>
    <w:rsid w:val="00607B7D"/>
    <w:rsid w:val="00607E76"/>
    <w:rsid w:val="00610003"/>
    <w:rsid w:val="00620778"/>
    <w:rsid w:val="00620C9D"/>
    <w:rsid w:val="0062227B"/>
    <w:rsid w:val="00625FC0"/>
    <w:rsid w:val="00631186"/>
    <w:rsid w:val="0063522D"/>
    <w:rsid w:val="00637806"/>
    <w:rsid w:val="00641380"/>
    <w:rsid w:val="006428E4"/>
    <w:rsid w:val="00643B9C"/>
    <w:rsid w:val="00643E8A"/>
    <w:rsid w:val="00653943"/>
    <w:rsid w:val="00656345"/>
    <w:rsid w:val="006731CA"/>
    <w:rsid w:val="006751C6"/>
    <w:rsid w:val="00675A47"/>
    <w:rsid w:val="00677F46"/>
    <w:rsid w:val="0068179E"/>
    <w:rsid w:val="00681A45"/>
    <w:rsid w:val="00682046"/>
    <w:rsid w:val="0068301E"/>
    <w:rsid w:val="0068561F"/>
    <w:rsid w:val="00690D4F"/>
    <w:rsid w:val="00691C38"/>
    <w:rsid w:val="00691E0D"/>
    <w:rsid w:val="0069244B"/>
    <w:rsid w:val="00696D87"/>
    <w:rsid w:val="006A06BC"/>
    <w:rsid w:val="006A5B21"/>
    <w:rsid w:val="006B0D90"/>
    <w:rsid w:val="006B1377"/>
    <w:rsid w:val="006B13FC"/>
    <w:rsid w:val="006C29C0"/>
    <w:rsid w:val="006C2B41"/>
    <w:rsid w:val="006C571D"/>
    <w:rsid w:val="006C5AE1"/>
    <w:rsid w:val="006D0699"/>
    <w:rsid w:val="006D0D40"/>
    <w:rsid w:val="006D18A5"/>
    <w:rsid w:val="006D1A84"/>
    <w:rsid w:val="006D3403"/>
    <w:rsid w:val="006D4F57"/>
    <w:rsid w:val="006D573A"/>
    <w:rsid w:val="006D7ACF"/>
    <w:rsid w:val="006E13DD"/>
    <w:rsid w:val="006F711C"/>
    <w:rsid w:val="00700C43"/>
    <w:rsid w:val="007011C6"/>
    <w:rsid w:val="00701892"/>
    <w:rsid w:val="00703E32"/>
    <w:rsid w:val="007069F5"/>
    <w:rsid w:val="0071520E"/>
    <w:rsid w:val="00715D7A"/>
    <w:rsid w:val="00731452"/>
    <w:rsid w:val="0073619D"/>
    <w:rsid w:val="00755D66"/>
    <w:rsid w:val="00760581"/>
    <w:rsid w:val="0076179E"/>
    <w:rsid w:val="00761818"/>
    <w:rsid w:val="00762189"/>
    <w:rsid w:val="00771B79"/>
    <w:rsid w:val="00773DBE"/>
    <w:rsid w:val="00781490"/>
    <w:rsid w:val="00782CA0"/>
    <w:rsid w:val="00794CBF"/>
    <w:rsid w:val="007A00BC"/>
    <w:rsid w:val="007A2CF8"/>
    <w:rsid w:val="007A4C96"/>
    <w:rsid w:val="007A6C9B"/>
    <w:rsid w:val="007B3BDB"/>
    <w:rsid w:val="007D08D8"/>
    <w:rsid w:val="007D4EBB"/>
    <w:rsid w:val="007D5E23"/>
    <w:rsid w:val="007E00C1"/>
    <w:rsid w:val="007E21E8"/>
    <w:rsid w:val="007E2A24"/>
    <w:rsid w:val="007F1B7E"/>
    <w:rsid w:val="007F71E0"/>
    <w:rsid w:val="00801D70"/>
    <w:rsid w:val="0080398A"/>
    <w:rsid w:val="00812B07"/>
    <w:rsid w:val="00814AC4"/>
    <w:rsid w:val="00816E10"/>
    <w:rsid w:val="00816E4B"/>
    <w:rsid w:val="008174EF"/>
    <w:rsid w:val="00820B15"/>
    <w:rsid w:val="008230F3"/>
    <w:rsid w:val="00827038"/>
    <w:rsid w:val="008308A3"/>
    <w:rsid w:val="00834F2B"/>
    <w:rsid w:val="00836D52"/>
    <w:rsid w:val="00840D36"/>
    <w:rsid w:val="00843B29"/>
    <w:rsid w:val="00845149"/>
    <w:rsid w:val="0084687B"/>
    <w:rsid w:val="00847690"/>
    <w:rsid w:val="008545B8"/>
    <w:rsid w:val="008550EE"/>
    <w:rsid w:val="008571AD"/>
    <w:rsid w:val="00864125"/>
    <w:rsid w:val="00865D98"/>
    <w:rsid w:val="008660D9"/>
    <w:rsid w:val="00871ACF"/>
    <w:rsid w:val="00872A54"/>
    <w:rsid w:val="00872BA3"/>
    <w:rsid w:val="008768A7"/>
    <w:rsid w:val="00884E51"/>
    <w:rsid w:val="00892A08"/>
    <w:rsid w:val="008953EF"/>
    <w:rsid w:val="00895FDC"/>
    <w:rsid w:val="008A1347"/>
    <w:rsid w:val="008A336A"/>
    <w:rsid w:val="008A7600"/>
    <w:rsid w:val="008B088A"/>
    <w:rsid w:val="008B37FB"/>
    <w:rsid w:val="008B7528"/>
    <w:rsid w:val="008B7ADF"/>
    <w:rsid w:val="008C3427"/>
    <w:rsid w:val="008C4639"/>
    <w:rsid w:val="008D06F7"/>
    <w:rsid w:val="008D1F98"/>
    <w:rsid w:val="008D399E"/>
    <w:rsid w:val="008D689A"/>
    <w:rsid w:val="008E624B"/>
    <w:rsid w:val="008E6845"/>
    <w:rsid w:val="008F3234"/>
    <w:rsid w:val="008F57A2"/>
    <w:rsid w:val="008F64A6"/>
    <w:rsid w:val="0090231C"/>
    <w:rsid w:val="0090389F"/>
    <w:rsid w:val="00915A41"/>
    <w:rsid w:val="0092538E"/>
    <w:rsid w:val="009344E0"/>
    <w:rsid w:val="009352A3"/>
    <w:rsid w:val="009401D7"/>
    <w:rsid w:val="0094063E"/>
    <w:rsid w:val="00941C9D"/>
    <w:rsid w:val="009433B7"/>
    <w:rsid w:val="0095200C"/>
    <w:rsid w:val="009533FB"/>
    <w:rsid w:val="009535DD"/>
    <w:rsid w:val="009542D1"/>
    <w:rsid w:val="00961458"/>
    <w:rsid w:val="0097117B"/>
    <w:rsid w:val="00973178"/>
    <w:rsid w:val="009751DB"/>
    <w:rsid w:val="00982E30"/>
    <w:rsid w:val="009938DC"/>
    <w:rsid w:val="00994721"/>
    <w:rsid w:val="00995327"/>
    <w:rsid w:val="009A4FF5"/>
    <w:rsid w:val="009A63BE"/>
    <w:rsid w:val="009B017F"/>
    <w:rsid w:val="009B361D"/>
    <w:rsid w:val="009C0BB0"/>
    <w:rsid w:val="009C0E8D"/>
    <w:rsid w:val="009C558A"/>
    <w:rsid w:val="009D2AF0"/>
    <w:rsid w:val="009E0E6C"/>
    <w:rsid w:val="009E1C76"/>
    <w:rsid w:val="009F275B"/>
    <w:rsid w:val="009F4A99"/>
    <w:rsid w:val="009F5557"/>
    <w:rsid w:val="009F78CC"/>
    <w:rsid w:val="00A00F9A"/>
    <w:rsid w:val="00A016B3"/>
    <w:rsid w:val="00A01EAC"/>
    <w:rsid w:val="00A110E2"/>
    <w:rsid w:val="00A14BBD"/>
    <w:rsid w:val="00A15B99"/>
    <w:rsid w:val="00A15E38"/>
    <w:rsid w:val="00A16EF7"/>
    <w:rsid w:val="00A23B18"/>
    <w:rsid w:val="00A31217"/>
    <w:rsid w:val="00A3205F"/>
    <w:rsid w:val="00A3337A"/>
    <w:rsid w:val="00A377B9"/>
    <w:rsid w:val="00A41D35"/>
    <w:rsid w:val="00A42242"/>
    <w:rsid w:val="00A4242A"/>
    <w:rsid w:val="00A463FD"/>
    <w:rsid w:val="00A51DB1"/>
    <w:rsid w:val="00A53B99"/>
    <w:rsid w:val="00A55FF6"/>
    <w:rsid w:val="00A5776F"/>
    <w:rsid w:val="00A64090"/>
    <w:rsid w:val="00A65B03"/>
    <w:rsid w:val="00A8036A"/>
    <w:rsid w:val="00A83D2A"/>
    <w:rsid w:val="00A86084"/>
    <w:rsid w:val="00A8635E"/>
    <w:rsid w:val="00A87583"/>
    <w:rsid w:val="00A9391D"/>
    <w:rsid w:val="00A970C7"/>
    <w:rsid w:val="00A97FFA"/>
    <w:rsid w:val="00AA5B71"/>
    <w:rsid w:val="00AA650B"/>
    <w:rsid w:val="00AB06D2"/>
    <w:rsid w:val="00AB37A0"/>
    <w:rsid w:val="00AB434B"/>
    <w:rsid w:val="00AB4FEB"/>
    <w:rsid w:val="00AB5B37"/>
    <w:rsid w:val="00AB6D72"/>
    <w:rsid w:val="00AC1E1E"/>
    <w:rsid w:val="00AD5590"/>
    <w:rsid w:val="00AD5672"/>
    <w:rsid w:val="00AE1044"/>
    <w:rsid w:val="00AE4F57"/>
    <w:rsid w:val="00AE679D"/>
    <w:rsid w:val="00AF254B"/>
    <w:rsid w:val="00AF2D71"/>
    <w:rsid w:val="00AF448B"/>
    <w:rsid w:val="00AF5165"/>
    <w:rsid w:val="00AF70A0"/>
    <w:rsid w:val="00B00E3A"/>
    <w:rsid w:val="00B039B7"/>
    <w:rsid w:val="00B05C74"/>
    <w:rsid w:val="00B14E0B"/>
    <w:rsid w:val="00B1728D"/>
    <w:rsid w:val="00B20733"/>
    <w:rsid w:val="00B24067"/>
    <w:rsid w:val="00B2408C"/>
    <w:rsid w:val="00B25DB3"/>
    <w:rsid w:val="00B26FFA"/>
    <w:rsid w:val="00B27F95"/>
    <w:rsid w:val="00B3441E"/>
    <w:rsid w:val="00B35C48"/>
    <w:rsid w:val="00B36CBA"/>
    <w:rsid w:val="00B40446"/>
    <w:rsid w:val="00B410AE"/>
    <w:rsid w:val="00B4175B"/>
    <w:rsid w:val="00B45ABA"/>
    <w:rsid w:val="00B51051"/>
    <w:rsid w:val="00B5158F"/>
    <w:rsid w:val="00B51B4C"/>
    <w:rsid w:val="00B53F38"/>
    <w:rsid w:val="00B54153"/>
    <w:rsid w:val="00B55F97"/>
    <w:rsid w:val="00B6014D"/>
    <w:rsid w:val="00B641B7"/>
    <w:rsid w:val="00B659E5"/>
    <w:rsid w:val="00B66FAF"/>
    <w:rsid w:val="00B67B9F"/>
    <w:rsid w:val="00B709F1"/>
    <w:rsid w:val="00B745AF"/>
    <w:rsid w:val="00B754EE"/>
    <w:rsid w:val="00B80BFA"/>
    <w:rsid w:val="00B82CF2"/>
    <w:rsid w:val="00B84C50"/>
    <w:rsid w:val="00B86772"/>
    <w:rsid w:val="00B90D90"/>
    <w:rsid w:val="00B919F1"/>
    <w:rsid w:val="00B94D1B"/>
    <w:rsid w:val="00B95684"/>
    <w:rsid w:val="00B97E9A"/>
    <w:rsid w:val="00BA16E0"/>
    <w:rsid w:val="00BA73FC"/>
    <w:rsid w:val="00BB43E9"/>
    <w:rsid w:val="00BB446F"/>
    <w:rsid w:val="00BB6BA8"/>
    <w:rsid w:val="00BC29DB"/>
    <w:rsid w:val="00BC38F1"/>
    <w:rsid w:val="00BC4B24"/>
    <w:rsid w:val="00BD03F8"/>
    <w:rsid w:val="00BD4AC5"/>
    <w:rsid w:val="00BE1BAA"/>
    <w:rsid w:val="00BE6F62"/>
    <w:rsid w:val="00BF0FC0"/>
    <w:rsid w:val="00BF4717"/>
    <w:rsid w:val="00C01020"/>
    <w:rsid w:val="00C02C30"/>
    <w:rsid w:val="00C039E8"/>
    <w:rsid w:val="00C03C21"/>
    <w:rsid w:val="00C101E4"/>
    <w:rsid w:val="00C10444"/>
    <w:rsid w:val="00C11417"/>
    <w:rsid w:val="00C2186D"/>
    <w:rsid w:val="00C23271"/>
    <w:rsid w:val="00C27E56"/>
    <w:rsid w:val="00C418FD"/>
    <w:rsid w:val="00C41BE3"/>
    <w:rsid w:val="00C43FEB"/>
    <w:rsid w:val="00C44870"/>
    <w:rsid w:val="00C47F53"/>
    <w:rsid w:val="00C5056E"/>
    <w:rsid w:val="00C510F0"/>
    <w:rsid w:val="00C57EAC"/>
    <w:rsid w:val="00C60BE9"/>
    <w:rsid w:val="00C650D8"/>
    <w:rsid w:val="00C7094B"/>
    <w:rsid w:val="00C73BE1"/>
    <w:rsid w:val="00C85AC3"/>
    <w:rsid w:val="00C9494F"/>
    <w:rsid w:val="00CA530D"/>
    <w:rsid w:val="00CA64AC"/>
    <w:rsid w:val="00CB6AA7"/>
    <w:rsid w:val="00CC42E4"/>
    <w:rsid w:val="00CC4390"/>
    <w:rsid w:val="00CC7E86"/>
    <w:rsid w:val="00CD04F6"/>
    <w:rsid w:val="00CD208D"/>
    <w:rsid w:val="00CD213F"/>
    <w:rsid w:val="00CD3124"/>
    <w:rsid w:val="00CD6AE8"/>
    <w:rsid w:val="00CE1FF2"/>
    <w:rsid w:val="00CE5C81"/>
    <w:rsid w:val="00CE5E0A"/>
    <w:rsid w:val="00CF1352"/>
    <w:rsid w:val="00CF7CF6"/>
    <w:rsid w:val="00D00DDD"/>
    <w:rsid w:val="00D050E6"/>
    <w:rsid w:val="00D12C2D"/>
    <w:rsid w:val="00D15EDB"/>
    <w:rsid w:val="00D22374"/>
    <w:rsid w:val="00D2423A"/>
    <w:rsid w:val="00D24AA5"/>
    <w:rsid w:val="00D25088"/>
    <w:rsid w:val="00D26B9E"/>
    <w:rsid w:val="00D2785F"/>
    <w:rsid w:val="00D30C81"/>
    <w:rsid w:val="00D3398A"/>
    <w:rsid w:val="00D36A0C"/>
    <w:rsid w:val="00D37B6E"/>
    <w:rsid w:val="00D42501"/>
    <w:rsid w:val="00D42EDC"/>
    <w:rsid w:val="00D43153"/>
    <w:rsid w:val="00D450F9"/>
    <w:rsid w:val="00D46BB9"/>
    <w:rsid w:val="00D4706C"/>
    <w:rsid w:val="00D518DD"/>
    <w:rsid w:val="00D51A32"/>
    <w:rsid w:val="00D51D2C"/>
    <w:rsid w:val="00D52D64"/>
    <w:rsid w:val="00D55A41"/>
    <w:rsid w:val="00D5603E"/>
    <w:rsid w:val="00D564AF"/>
    <w:rsid w:val="00D57AD8"/>
    <w:rsid w:val="00D63AA6"/>
    <w:rsid w:val="00D653D9"/>
    <w:rsid w:val="00D65486"/>
    <w:rsid w:val="00D65AA3"/>
    <w:rsid w:val="00D73C3F"/>
    <w:rsid w:val="00D73C4D"/>
    <w:rsid w:val="00D75508"/>
    <w:rsid w:val="00D9317F"/>
    <w:rsid w:val="00D96D7F"/>
    <w:rsid w:val="00DA7EAD"/>
    <w:rsid w:val="00DB20B2"/>
    <w:rsid w:val="00DB2D4C"/>
    <w:rsid w:val="00DB58EC"/>
    <w:rsid w:val="00DB6307"/>
    <w:rsid w:val="00DC2B8B"/>
    <w:rsid w:val="00DC694E"/>
    <w:rsid w:val="00DD577F"/>
    <w:rsid w:val="00DE0FEB"/>
    <w:rsid w:val="00DE6D84"/>
    <w:rsid w:val="00DE790A"/>
    <w:rsid w:val="00DF3F44"/>
    <w:rsid w:val="00DF4E95"/>
    <w:rsid w:val="00E00E76"/>
    <w:rsid w:val="00E04BC6"/>
    <w:rsid w:val="00E14345"/>
    <w:rsid w:val="00E14449"/>
    <w:rsid w:val="00E2213F"/>
    <w:rsid w:val="00E2216A"/>
    <w:rsid w:val="00E25B13"/>
    <w:rsid w:val="00E31214"/>
    <w:rsid w:val="00E338AB"/>
    <w:rsid w:val="00E33D77"/>
    <w:rsid w:val="00E451B8"/>
    <w:rsid w:val="00E4563A"/>
    <w:rsid w:val="00E51210"/>
    <w:rsid w:val="00E55039"/>
    <w:rsid w:val="00E55A9F"/>
    <w:rsid w:val="00E5661E"/>
    <w:rsid w:val="00E568BD"/>
    <w:rsid w:val="00E56B00"/>
    <w:rsid w:val="00E64470"/>
    <w:rsid w:val="00E75E2E"/>
    <w:rsid w:val="00E76B65"/>
    <w:rsid w:val="00E800A9"/>
    <w:rsid w:val="00E912F9"/>
    <w:rsid w:val="00E91999"/>
    <w:rsid w:val="00E926A4"/>
    <w:rsid w:val="00E9398D"/>
    <w:rsid w:val="00EA0D18"/>
    <w:rsid w:val="00EA0F87"/>
    <w:rsid w:val="00EA5B40"/>
    <w:rsid w:val="00EB0364"/>
    <w:rsid w:val="00EB050E"/>
    <w:rsid w:val="00EB1731"/>
    <w:rsid w:val="00EB1976"/>
    <w:rsid w:val="00EB3097"/>
    <w:rsid w:val="00EB33BA"/>
    <w:rsid w:val="00EB6478"/>
    <w:rsid w:val="00EC405D"/>
    <w:rsid w:val="00EC5ADF"/>
    <w:rsid w:val="00ED26DA"/>
    <w:rsid w:val="00ED3449"/>
    <w:rsid w:val="00ED54CD"/>
    <w:rsid w:val="00EE0494"/>
    <w:rsid w:val="00EE1517"/>
    <w:rsid w:val="00EE2FF1"/>
    <w:rsid w:val="00EE3799"/>
    <w:rsid w:val="00EE3FE9"/>
    <w:rsid w:val="00EF4D20"/>
    <w:rsid w:val="00EF63DF"/>
    <w:rsid w:val="00EF6AD5"/>
    <w:rsid w:val="00F0142C"/>
    <w:rsid w:val="00F12536"/>
    <w:rsid w:val="00F12A03"/>
    <w:rsid w:val="00F20CF4"/>
    <w:rsid w:val="00F21425"/>
    <w:rsid w:val="00F2485B"/>
    <w:rsid w:val="00F25681"/>
    <w:rsid w:val="00F35266"/>
    <w:rsid w:val="00F41898"/>
    <w:rsid w:val="00F42950"/>
    <w:rsid w:val="00F54E50"/>
    <w:rsid w:val="00F563C7"/>
    <w:rsid w:val="00F603B3"/>
    <w:rsid w:val="00F70D01"/>
    <w:rsid w:val="00F737D8"/>
    <w:rsid w:val="00F87636"/>
    <w:rsid w:val="00F879C2"/>
    <w:rsid w:val="00F91284"/>
    <w:rsid w:val="00F92740"/>
    <w:rsid w:val="00FA68C3"/>
    <w:rsid w:val="00FB6FF3"/>
    <w:rsid w:val="00FC2493"/>
    <w:rsid w:val="00FC290F"/>
    <w:rsid w:val="00FC54B4"/>
    <w:rsid w:val="00FC576F"/>
    <w:rsid w:val="00FC74AB"/>
    <w:rsid w:val="00FD71B0"/>
    <w:rsid w:val="00FE3B61"/>
    <w:rsid w:val="00FE3DD7"/>
    <w:rsid w:val="00FE5520"/>
    <w:rsid w:val="00FE7E5D"/>
    <w:rsid w:val="00FF279E"/>
    <w:rsid w:val="00FF46CE"/>
    <w:rsid w:val="00FF4922"/>
    <w:rsid w:val="01983209"/>
    <w:rsid w:val="022408E7"/>
    <w:rsid w:val="02269D9C"/>
    <w:rsid w:val="02558260"/>
    <w:rsid w:val="0262B39B"/>
    <w:rsid w:val="026F3F79"/>
    <w:rsid w:val="028144EF"/>
    <w:rsid w:val="029E03B9"/>
    <w:rsid w:val="02BE8129"/>
    <w:rsid w:val="02E37101"/>
    <w:rsid w:val="035C76FD"/>
    <w:rsid w:val="048289AF"/>
    <w:rsid w:val="053CECEE"/>
    <w:rsid w:val="0582FF85"/>
    <w:rsid w:val="05C9633D"/>
    <w:rsid w:val="05F58A73"/>
    <w:rsid w:val="0631D76A"/>
    <w:rsid w:val="06531247"/>
    <w:rsid w:val="0655454D"/>
    <w:rsid w:val="0678EC8C"/>
    <w:rsid w:val="074D2E2E"/>
    <w:rsid w:val="077C56BF"/>
    <w:rsid w:val="07CAC42E"/>
    <w:rsid w:val="0828603C"/>
    <w:rsid w:val="0848145E"/>
    <w:rsid w:val="087ED44F"/>
    <w:rsid w:val="09002DB3"/>
    <w:rsid w:val="091136B4"/>
    <w:rsid w:val="092FBBE6"/>
    <w:rsid w:val="0A866287"/>
    <w:rsid w:val="0AC0AA64"/>
    <w:rsid w:val="0B5F6986"/>
    <w:rsid w:val="0B7F17DF"/>
    <w:rsid w:val="0BF899FD"/>
    <w:rsid w:val="0C207AB2"/>
    <w:rsid w:val="0C25977F"/>
    <w:rsid w:val="0C408549"/>
    <w:rsid w:val="0CE40AC3"/>
    <w:rsid w:val="0D3AEC82"/>
    <w:rsid w:val="0D43EF7C"/>
    <w:rsid w:val="0D580CBE"/>
    <w:rsid w:val="0DBD6BD1"/>
    <w:rsid w:val="0DD9D6FA"/>
    <w:rsid w:val="0EF55B6A"/>
    <w:rsid w:val="0F1DC660"/>
    <w:rsid w:val="104413DA"/>
    <w:rsid w:val="11097A2B"/>
    <w:rsid w:val="1114293D"/>
    <w:rsid w:val="11738116"/>
    <w:rsid w:val="11AC689D"/>
    <w:rsid w:val="127E40E6"/>
    <w:rsid w:val="12DB78D5"/>
    <w:rsid w:val="12F5EFFE"/>
    <w:rsid w:val="1317C9D4"/>
    <w:rsid w:val="132A96AA"/>
    <w:rsid w:val="137A22AB"/>
    <w:rsid w:val="14E18E59"/>
    <w:rsid w:val="1526AF7A"/>
    <w:rsid w:val="15754148"/>
    <w:rsid w:val="164757DB"/>
    <w:rsid w:val="16A8A7F2"/>
    <w:rsid w:val="16B35704"/>
    <w:rsid w:val="172FD4B4"/>
    <w:rsid w:val="17904F7A"/>
    <w:rsid w:val="18B270B5"/>
    <w:rsid w:val="1906BA2E"/>
    <w:rsid w:val="1990981B"/>
    <w:rsid w:val="19C70C24"/>
    <w:rsid w:val="19DD1E1C"/>
    <w:rsid w:val="1A146973"/>
    <w:rsid w:val="1A2899A2"/>
    <w:rsid w:val="1A2C62E0"/>
    <w:rsid w:val="1A8C4799"/>
    <w:rsid w:val="1A8DC3AC"/>
    <w:rsid w:val="1AB79E04"/>
    <w:rsid w:val="1AD4C63F"/>
    <w:rsid w:val="1B0C9436"/>
    <w:rsid w:val="1B0D7EA3"/>
    <w:rsid w:val="1B8CBD6F"/>
    <w:rsid w:val="1BB98820"/>
    <w:rsid w:val="1BBF47C9"/>
    <w:rsid w:val="1BCD8396"/>
    <w:rsid w:val="1BD1C515"/>
    <w:rsid w:val="1C6001F7"/>
    <w:rsid w:val="1CD1FDF2"/>
    <w:rsid w:val="1CED2306"/>
    <w:rsid w:val="1D1AABFD"/>
    <w:rsid w:val="1DE74A3D"/>
    <w:rsid w:val="1E75526D"/>
    <w:rsid w:val="1EAB9A7B"/>
    <w:rsid w:val="1EB6498D"/>
    <w:rsid w:val="1F1EC282"/>
    <w:rsid w:val="1FB38D9D"/>
    <w:rsid w:val="1FFBB652"/>
    <w:rsid w:val="20850D73"/>
    <w:rsid w:val="20D1CC31"/>
    <w:rsid w:val="20F1A359"/>
    <w:rsid w:val="20FAD0ED"/>
    <w:rsid w:val="23A15B79"/>
    <w:rsid w:val="24092C4D"/>
    <w:rsid w:val="2441F4D6"/>
    <w:rsid w:val="24EA4810"/>
    <w:rsid w:val="252B8758"/>
    <w:rsid w:val="2655A4EC"/>
    <w:rsid w:val="26B315F3"/>
    <w:rsid w:val="26D8F038"/>
    <w:rsid w:val="277C5C95"/>
    <w:rsid w:val="27A413BE"/>
    <w:rsid w:val="286D11E7"/>
    <w:rsid w:val="28E3A328"/>
    <w:rsid w:val="290C8F4F"/>
    <w:rsid w:val="293F1C77"/>
    <w:rsid w:val="2973682A"/>
    <w:rsid w:val="2A682869"/>
    <w:rsid w:val="2A7F7389"/>
    <w:rsid w:val="2B0530BA"/>
    <w:rsid w:val="2BD643F3"/>
    <w:rsid w:val="2C5243BA"/>
    <w:rsid w:val="2C5BC4D7"/>
    <w:rsid w:val="2CDF635E"/>
    <w:rsid w:val="2D7C854C"/>
    <w:rsid w:val="2D8B59B6"/>
    <w:rsid w:val="2D994416"/>
    <w:rsid w:val="2E142131"/>
    <w:rsid w:val="2E436FD5"/>
    <w:rsid w:val="2F34F358"/>
    <w:rsid w:val="2F747BC0"/>
    <w:rsid w:val="303620CA"/>
    <w:rsid w:val="31097A93"/>
    <w:rsid w:val="31B16923"/>
    <w:rsid w:val="31DBA8AA"/>
    <w:rsid w:val="31F7FE41"/>
    <w:rsid w:val="322C526E"/>
    <w:rsid w:val="3232A02D"/>
    <w:rsid w:val="3242F81A"/>
    <w:rsid w:val="326667A2"/>
    <w:rsid w:val="326C941A"/>
    <w:rsid w:val="32B15289"/>
    <w:rsid w:val="32D1B3B0"/>
    <w:rsid w:val="3323A099"/>
    <w:rsid w:val="333C9D0E"/>
    <w:rsid w:val="33CF63F5"/>
    <w:rsid w:val="35370E1E"/>
    <w:rsid w:val="354C8E20"/>
    <w:rsid w:val="35AE79D9"/>
    <w:rsid w:val="3747F65D"/>
    <w:rsid w:val="3767D8BB"/>
    <w:rsid w:val="3779B287"/>
    <w:rsid w:val="380D929F"/>
    <w:rsid w:val="3876C037"/>
    <w:rsid w:val="39277971"/>
    <w:rsid w:val="39322883"/>
    <w:rsid w:val="3946F9C7"/>
    <w:rsid w:val="395476F3"/>
    <w:rsid w:val="3A2D8E91"/>
    <w:rsid w:val="3A889D4E"/>
    <w:rsid w:val="3AE26581"/>
    <w:rsid w:val="3C5E82BB"/>
    <w:rsid w:val="3D261D7D"/>
    <w:rsid w:val="3D9FBD92"/>
    <w:rsid w:val="3E6AD192"/>
    <w:rsid w:val="3E9221D2"/>
    <w:rsid w:val="3F0DE8AE"/>
    <w:rsid w:val="3F6472A5"/>
    <w:rsid w:val="3FB631F8"/>
    <w:rsid w:val="401DFF59"/>
    <w:rsid w:val="404E6145"/>
    <w:rsid w:val="40790D9F"/>
    <w:rsid w:val="407C10A0"/>
    <w:rsid w:val="4184342D"/>
    <w:rsid w:val="41C92B1C"/>
    <w:rsid w:val="41D6B2C6"/>
    <w:rsid w:val="425C01A4"/>
    <w:rsid w:val="426D0AA5"/>
    <w:rsid w:val="428B8FD7"/>
    <w:rsid w:val="428F5915"/>
    <w:rsid w:val="42A07C21"/>
    <w:rsid w:val="42BA449A"/>
    <w:rsid w:val="430F30C9"/>
    <w:rsid w:val="434D83A6"/>
    <w:rsid w:val="43877823"/>
    <w:rsid w:val="43BD5BBD"/>
    <w:rsid w:val="4435D888"/>
    <w:rsid w:val="4443B960"/>
    <w:rsid w:val="449E7EAD"/>
    <w:rsid w:val="44C2F82C"/>
    <w:rsid w:val="470E90B0"/>
    <w:rsid w:val="4792BC17"/>
    <w:rsid w:val="482B5516"/>
    <w:rsid w:val="486AF727"/>
    <w:rsid w:val="49B189EA"/>
    <w:rsid w:val="4A052BFA"/>
    <w:rsid w:val="4A7A1F60"/>
    <w:rsid w:val="4A7BBE63"/>
    <w:rsid w:val="4AC7ABFB"/>
    <w:rsid w:val="4ADDD24A"/>
    <w:rsid w:val="4AFE56CA"/>
    <w:rsid w:val="4B348235"/>
    <w:rsid w:val="4C2CB6CD"/>
    <w:rsid w:val="4C46ABE9"/>
    <w:rsid w:val="4D458390"/>
    <w:rsid w:val="4D774A6B"/>
    <w:rsid w:val="4E6A0AA2"/>
    <w:rsid w:val="4E7424DD"/>
    <w:rsid w:val="4ECC8C4A"/>
    <w:rsid w:val="4EF64A20"/>
    <w:rsid w:val="4EFD024D"/>
    <w:rsid w:val="4F5479E1"/>
    <w:rsid w:val="4FD07AA9"/>
    <w:rsid w:val="50317965"/>
    <w:rsid w:val="509FE36C"/>
    <w:rsid w:val="50A26171"/>
    <w:rsid w:val="50CE9B53"/>
    <w:rsid w:val="50EB5A1D"/>
    <w:rsid w:val="50EFECA9"/>
    <w:rsid w:val="51011960"/>
    <w:rsid w:val="516AEB11"/>
    <w:rsid w:val="52A5BD04"/>
    <w:rsid w:val="52C691C7"/>
    <w:rsid w:val="52C9C38D"/>
    <w:rsid w:val="53C0ADAE"/>
    <w:rsid w:val="558E066B"/>
    <w:rsid w:val="55998778"/>
    <w:rsid w:val="567A492C"/>
    <w:rsid w:val="56EF32F5"/>
    <w:rsid w:val="56FA5C72"/>
    <w:rsid w:val="5702C10F"/>
    <w:rsid w:val="5861AC2C"/>
    <w:rsid w:val="5876C88F"/>
    <w:rsid w:val="589FE64C"/>
    <w:rsid w:val="58EC3482"/>
    <w:rsid w:val="590A1C78"/>
    <w:rsid w:val="59588706"/>
    <w:rsid w:val="59B76EFC"/>
    <w:rsid w:val="59BF29B1"/>
    <w:rsid w:val="59C49026"/>
    <w:rsid w:val="5B761110"/>
    <w:rsid w:val="5BBE1570"/>
    <w:rsid w:val="5BECAC42"/>
    <w:rsid w:val="5C7A8744"/>
    <w:rsid w:val="5CA68CFA"/>
    <w:rsid w:val="5DFD68F4"/>
    <w:rsid w:val="5E235263"/>
    <w:rsid w:val="5E461C01"/>
    <w:rsid w:val="5F117889"/>
    <w:rsid w:val="5F196089"/>
    <w:rsid w:val="5F2F2EE7"/>
    <w:rsid w:val="5F666F9D"/>
    <w:rsid w:val="600EE9E4"/>
    <w:rsid w:val="6022A601"/>
    <w:rsid w:val="6034C429"/>
    <w:rsid w:val="607AE3FE"/>
    <w:rsid w:val="60B89581"/>
    <w:rsid w:val="60D0FA6F"/>
    <w:rsid w:val="60FA33DC"/>
    <w:rsid w:val="630297CD"/>
    <w:rsid w:val="6381C348"/>
    <w:rsid w:val="63CBBB1E"/>
    <w:rsid w:val="63D07932"/>
    <w:rsid w:val="6463FF58"/>
    <w:rsid w:val="64D64A34"/>
    <w:rsid w:val="65BF20AC"/>
    <w:rsid w:val="6657B9AB"/>
    <w:rsid w:val="67B81DD7"/>
    <w:rsid w:val="67E810B1"/>
    <w:rsid w:val="67F2BFC3"/>
    <w:rsid w:val="68150E33"/>
    <w:rsid w:val="69B49D3A"/>
    <w:rsid w:val="69F1D974"/>
    <w:rsid w:val="6A265EDA"/>
    <w:rsid w:val="6AE4D21E"/>
    <w:rsid w:val="6AF086F4"/>
    <w:rsid w:val="6B0D3D14"/>
    <w:rsid w:val="6B53D232"/>
    <w:rsid w:val="6B7D6B1D"/>
    <w:rsid w:val="6B8472B6"/>
    <w:rsid w:val="6B8E741E"/>
    <w:rsid w:val="6BA78394"/>
    <w:rsid w:val="6BCBB058"/>
    <w:rsid w:val="6C3D71F8"/>
    <w:rsid w:val="6D039FF1"/>
    <w:rsid w:val="6D3EB11C"/>
    <w:rsid w:val="6DE461A5"/>
    <w:rsid w:val="6DFD8907"/>
    <w:rsid w:val="6DFF4F6F"/>
    <w:rsid w:val="6E112C56"/>
    <w:rsid w:val="6E1366E9"/>
    <w:rsid w:val="6E45E48D"/>
    <w:rsid w:val="6E5A14BC"/>
    <w:rsid w:val="6F263461"/>
    <w:rsid w:val="6F8C0696"/>
    <w:rsid w:val="70280CA3"/>
    <w:rsid w:val="71170A39"/>
    <w:rsid w:val="714C2717"/>
    <w:rsid w:val="71690886"/>
    <w:rsid w:val="73296D9A"/>
    <w:rsid w:val="743D7024"/>
    <w:rsid w:val="74B7B5C7"/>
    <w:rsid w:val="74D6C503"/>
    <w:rsid w:val="74F5C7DE"/>
    <w:rsid w:val="7593D893"/>
    <w:rsid w:val="76D6839A"/>
    <w:rsid w:val="773A3191"/>
    <w:rsid w:val="7812D148"/>
    <w:rsid w:val="78F91AAB"/>
    <w:rsid w:val="796DD0A8"/>
    <w:rsid w:val="79CC5F33"/>
    <w:rsid w:val="7A0C52A7"/>
    <w:rsid w:val="7A4BF80E"/>
    <w:rsid w:val="7AE4910D"/>
    <w:rsid w:val="7B0A6B52"/>
    <w:rsid w:val="7B31ACF1"/>
    <w:rsid w:val="7C061AD0"/>
    <w:rsid w:val="7CBAA850"/>
    <w:rsid w:val="7D098503"/>
    <w:rsid w:val="7D34BC1D"/>
    <w:rsid w:val="7D54655A"/>
    <w:rsid w:val="7D877EAF"/>
    <w:rsid w:val="7D9F8D51"/>
    <w:rsid w:val="7DFA0A5D"/>
    <w:rsid w:val="7ED97623"/>
    <w:rsid w:val="7F3EC249"/>
    <w:rsid w:val="7F7150D4"/>
    <w:rsid w:val="7FABD03E"/>
    <w:rsid w:val="7FCBA57F"/>
    <w:rsid w:val="7FF8A3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70D4"/>
  <w15:chartTrackingRefBased/>
  <w15:docId w15:val="{67B44DA6-3643-470F-B9B9-99185D57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F88"/>
  </w:style>
  <w:style w:type="paragraph" w:styleId="Footer">
    <w:name w:val="footer"/>
    <w:basedOn w:val="Normal"/>
    <w:link w:val="FooterChar"/>
    <w:uiPriority w:val="99"/>
    <w:unhideWhenUsed/>
    <w:rsid w:val="00527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F88"/>
  </w:style>
  <w:style w:type="character" w:customStyle="1" w:styleId="normaltextrun">
    <w:name w:val="normaltextrun"/>
    <w:basedOn w:val="DefaultParagraphFont"/>
    <w:rsid w:val="00D51D2C"/>
  </w:style>
  <w:style w:type="character" w:customStyle="1" w:styleId="eop">
    <w:name w:val="eop"/>
    <w:basedOn w:val="DefaultParagraphFont"/>
    <w:rsid w:val="00D51D2C"/>
  </w:style>
  <w:style w:type="table" w:styleId="TableGrid">
    <w:name w:val="Table Grid"/>
    <w:basedOn w:val="TableNormal"/>
    <w:uiPriority w:val="59"/>
    <w:rsid w:val="00C4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3DD"/>
    <w:pPr>
      <w:ind w:left="720"/>
      <w:contextualSpacing/>
    </w:pPr>
  </w:style>
  <w:style w:type="character" w:styleId="CommentReference">
    <w:name w:val="annotation reference"/>
    <w:basedOn w:val="DefaultParagraphFont"/>
    <w:uiPriority w:val="99"/>
    <w:semiHidden/>
    <w:unhideWhenUsed/>
    <w:rsid w:val="0034166F"/>
    <w:rPr>
      <w:sz w:val="16"/>
      <w:szCs w:val="16"/>
    </w:rPr>
  </w:style>
  <w:style w:type="paragraph" w:customStyle="1" w:styleId="CharCharCharCharCharCharCharChar">
    <w:name w:val="Char Char Char Char Char Char Char Char"/>
    <w:basedOn w:val="Normal"/>
    <w:rsid w:val="00475147"/>
    <w:pPr>
      <w:spacing w:line="240" w:lineRule="exact"/>
    </w:pPr>
    <w:rPr>
      <w:rFonts w:ascii="Verdana" w:eastAsia="Times New Roman" w:hAnsi="Verdana" w:cs="Times New Roman"/>
      <w:sz w:val="20"/>
      <w:szCs w:val="20"/>
      <w:lang w:val="en-US"/>
    </w:rPr>
  </w:style>
  <w:style w:type="paragraph" w:styleId="CommentText">
    <w:name w:val="annotation text"/>
    <w:basedOn w:val="Normal"/>
    <w:link w:val="CommentTextChar"/>
    <w:uiPriority w:val="99"/>
    <w:semiHidden/>
    <w:unhideWhenUsed/>
    <w:rsid w:val="0034166F"/>
    <w:pPr>
      <w:spacing w:line="240" w:lineRule="auto"/>
    </w:pPr>
    <w:rPr>
      <w:sz w:val="20"/>
      <w:szCs w:val="20"/>
    </w:rPr>
  </w:style>
  <w:style w:type="character" w:customStyle="1" w:styleId="CommentTextChar">
    <w:name w:val="Comment Text Char"/>
    <w:basedOn w:val="DefaultParagraphFont"/>
    <w:link w:val="CommentText"/>
    <w:uiPriority w:val="99"/>
    <w:semiHidden/>
    <w:rsid w:val="0034166F"/>
    <w:rPr>
      <w:sz w:val="20"/>
      <w:szCs w:val="20"/>
    </w:rPr>
  </w:style>
  <w:style w:type="paragraph" w:styleId="CommentSubject">
    <w:name w:val="annotation subject"/>
    <w:basedOn w:val="CommentText"/>
    <w:next w:val="CommentText"/>
    <w:link w:val="CommentSubjectChar"/>
    <w:uiPriority w:val="99"/>
    <w:semiHidden/>
    <w:unhideWhenUsed/>
    <w:rsid w:val="0034166F"/>
    <w:rPr>
      <w:b/>
      <w:bCs/>
    </w:rPr>
  </w:style>
  <w:style w:type="paragraph" w:styleId="BalloonText">
    <w:name w:val="Balloon Text"/>
    <w:basedOn w:val="Normal"/>
    <w:link w:val="BalloonTextChar"/>
    <w:uiPriority w:val="99"/>
    <w:unhideWhenUsed/>
    <w:rsid w:val="000D0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D0627"/>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34166F"/>
    <w:rPr>
      <w:b/>
      <w:bCs/>
      <w:sz w:val="20"/>
      <w:szCs w:val="20"/>
    </w:rPr>
  </w:style>
  <w:style w:type="paragraph" w:customStyle="1" w:styleId="Default">
    <w:name w:val="Default"/>
    <w:rsid w:val="00B35C4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43E8A"/>
    <w:rPr>
      <w:color w:val="0563C1" w:themeColor="hyperlink"/>
      <w:u w:val="single"/>
    </w:rPr>
  </w:style>
  <w:style w:type="paragraph" w:styleId="NoSpacing">
    <w:name w:val="No Spacing"/>
    <w:uiPriority w:val="1"/>
    <w:qFormat/>
    <w:rsid w:val="00643E8A"/>
    <w:pPr>
      <w:spacing w:after="0" w:line="240" w:lineRule="auto"/>
    </w:pPr>
  </w:style>
  <w:style w:type="character" w:styleId="UnresolvedMention">
    <w:name w:val="Unresolved Mention"/>
    <w:basedOn w:val="DefaultParagraphFont"/>
    <w:uiPriority w:val="99"/>
    <w:unhideWhenUsed/>
    <w:rsid w:val="00EC405D"/>
    <w:rPr>
      <w:color w:val="605E5C"/>
      <w:shd w:val="clear" w:color="auto" w:fill="E1DFDD"/>
    </w:rPr>
  </w:style>
  <w:style w:type="character" w:styleId="Mention">
    <w:name w:val="Mention"/>
    <w:basedOn w:val="DefaultParagraphFont"/>
    <w:uiPriority w:val="99"/>
    <w:unhideWhenUsed/>
    <w:rsid w:val="00EC40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736824">
      <w:bodyDiv w:val="1"/>
      <w:marLeft w:val="0"/>
      <w:marRight w:val="0"/>
      <w:marTop w:val="0"/>
      <w:marBottom w:val="0"/>
      <w:divBdr>
        <w:top w:val="none" w:sz="0" w:space="0" w:color="auto"/>
        <w:left w:val="none" w:sz="0" w:space="0" w:color="auto"/>
        <w:bottom w:val="none" w:sz="0" w:space="0" w:color="auto"/>
        <w:right w:val="none" w:sz="0" w:space="0" w:color="auto"/>
      </w:divBdr>
    </w:div>
    <w:div w:id="942346651">
      <w:bodyDiv w:val="1"/>
      <w:marLeft w:val="0"/>
      <w:marRight w:val="0"/>
      <w:marTop w:val="0"/>
      <w:marBottom w:val="0"/>
      <w:divBdr>
        <w:top w:val="none" w:sz="0" w:space="0" w:color="auto"/>
        <w:left w:val="none" w:sz="0" w:space="0" w:color="auto"/>
        <w:bottom w:val="none" w:sz="0" w:space="0" w:color="auto"/>
        <w:right w:val="none" w:sz="0" w:space="0" w:color="auto"/>
      </w:divBdr>
    </w:div>
    <w:div w:id="1157767287">
      <w:bodyDiv w:val="1"/>
      <w:marLeft w:val="0"/>
      <w:marRight w:val="0"/>
      <w:marTop w:val="0"/>
      <w:marBottom w:val="0"/>
      <w:divBdr>
        <w:top w:val="none" w:sz="0" w:space="0" w:color="auto"/>
        <w:left w:val="none" w:sz="0" w:space="0" w:color="auto"/>
        <w:bottom w:val="none" w:sz="0" w:space="0" w:color="auto"/>
        <w:right w:val="none" w:sz="0" w:space="0" w:color="auto"/>
      </w:divBdr>
    </w:div>
    <w:div w:id="1541549613">
      <w:bodyDiv w:val="1"/>
      <w:marLeft w:val="0"/>
      <w:marRight w:val="0"/>
      <w:marTop w:val="0"/>
      <w:marBottom w:val="0"/>
      <w:divBdr>
        <w:top w:val="none" w:sz="0" w:space="0" w:color="auto"/>
        <w:left w:val="none" w:sz="0" w:space="0" w:color="auto"/>
        <w:bottom w:val="none" w:sz="0" w:space="0" w:color="auto"/>
        <w:right w:val="none" w:sz="0" w:space="0" w:color="auto"/>
      </w:divBdr>
    </w:div>
    <w:div w:id="1585725575">
      <w:bodyDiv w:val="1"/>
      <w:marLeft w:val="0"/>
      <w:marRight w:val="0"/>
      <w:marTop w:val="0"/>
      <w:marBottom w:val="0"/>
      <w:divBdr>
        <w:top w:val="none" w:sz="0" w:space="0" w:color="auto"/>
        <w:left w:val="none" w:sz="0" w:space="0" w:color="auto"/>
        <w:bottom w:val="none" w:sz="0" w:space="0" w:color="auto"/>
        <w:right w:val="none" w:sz="0" w:space="0" w:color="auto"/>
      </w:divBdr>
    </w:div>
    <w:div w:id="19872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doi.org/10.1016/0887-2333(94)90039-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50fc862-26bf-4ca2-b0e4-601e2326bb7d" xsi:nil="true"/>
    <SharedWithUsers xmlns="862b2233-8b31-4fcd-b0b4-526d50582252">
      <UserInfo>
        <DisplayName>DuncanWood, Susan</DisplayName>
        <AccountId>374</AccountId>
        <AccountType/>
      </UserInfo>
      <UserInfo>
        <DisplayName>Brown, Georgiana</DisplayName>
        <AccountId>521</AccountId>
        <AccountType/>
      </UserInfo>
      <UserInfo>
        <DisplayName>Malik, Amnah</DisplayName>
        <AccountId>1475</AccountId>
        <AccountType/>
      </UserInfo>
      <UserInfo>
        <DisplayName>Hayes, Gillian</DisplayName>
        <AccountId>682</AccountId>
        <AccountType/>
      </UserInfo>
      <UserInfo>
        <DisplayName>Kember, Peter</DisplayName>
        <AccountId>1557</AccountId>
        <AccountType/>
      </UserInfo>
    </SharedWithUsers>
    <MediaLengthInSeconds xmlns="650fc862-26bf-4ca2-b0e4-601e2326bb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2BEDB0E09D04BABE8435F10103798" ma:contentTypeVersion="13" ma:contentTypeDescription="Create a new document." ma:contentTypeScope="" ma:versionID="26063e37bc6f6d9a3ee4700c40488f37">
  <xsd:schema xmlns:xsd="http://www.w3.org/2001/XMLSchema" xmlns:xs="http://www.w3.org/2001/XMLSchema" xmlns:p="http://schemas.microsoft.com/office/2006/metadata/properties" xmlns:ns2="650fc862-26bf-4ca2-b0e4-601e2326bb7d" xmlns:ns3="862b2233-8b31-4fcd-b0b4-526d50582252" targetNamespace="http://schemas.microsoft.com/office/2006/metadata/properties" ma:root="true" ma:fieldsID="a1c75ffe28946f800e87cc47e25d6614" ns2:_="" ns3:_="">
    <xsd:import namespace="650fc862-26bf-4ca2-b0e4-601e2326bb7d"/>
    <xsd:import namespace="862b2233-8b31-4fcd-b0b4-526d505822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fc862-26bf-4ca2-b0e4-601e2326b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b2233-8b31-4fcd-b0b4-526d505822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C80A4-E161-4F69-8C8A-F1EB5EFAE04A}">
  <ds:schemaRefs>
    <ds:schemaRef ds:uri="http://schemas.microsoft.com/office/2006/metadata/properties"/>
    <ds:schemaRef ds:uri="http://schemas.microsoft.com/office/infopath/2007/PartnerControls"/>
    <ds:schemaRef ds:uri="650fc862-26bf-4ca2-b0e4-601e2326bb7d"/>
    <ds:schemaRef ds:uri="862b2233-8b31-4fcd-b0b4-526d50582252"/>
  </ds:schemaRefs>
</ds:datastoreItem>
</file>

<file path=customXml/itemProps2.xml><?xml version="1.0" encoding="utf-8"?>
<ds:datastoreItem xmlns:ds="http://schemas.openxmlformats.org/officeDocument/2006/customXml" ds:itemID="{17C6370A-CFDA-45B4-B801-C806C571B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fc862-26bf-4ca2-b0e4-601e2326bb7d"/>
    <ds:schemaRef ds:uri="862b2233-8b31-4fcd-b0b4-526d5058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73838-2714-4DC9-BC36-18BCC5074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2462</Words>
  <Characters>14039</Characters>
  <Application>Microsoft Office Word</Application>
  <DocSecurity>0</DocSecurity>
  <Lines>116</Lines>
  <Paragraphs>32</Paragraphs>
  <ScaleCrop>false</ScaleCrop>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 Elizabeth</dc:creator>
  <cp:keywords/>
  <dc:description/>
  <cp:lastModifiedBy>Susan Duncan-Wood</cp:lastModifiedBy>
  <cp:revision>11</cp:revision>
  <dcterms:created xsi:type="dcterms:W3CDTF">2022-11-01T09:06:00Z</dcterms:created>
  <dcterms:modified xsi:type="dcterms:W3CDTF">2022-11-09T15:35:00Z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0x0101002272BEDB0E09D04BABE8435F10103798</vt:lpwstr>
  </property>
  <property fmtid="{D5CDD505-2E9C-101B-9397-08002B2CF9AE}" pid="3" name="Order">
    <vt:r8>86600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