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36B7" w14:textId="7DAB3C45" w:rsidR="00967072" w:rsidRDefault="00967072">
      <w:pPr>
        <w:pStyle w:val="Header"/>
        <w:tabs>
          <w:tab w:val="clear" w:pos="4153"/>
          <w:tab w:val="clear" w:pos="8306"/>
        </w:tabs>
      </w:pPr>
    </w:p>
    <w:p w14:paraId="707F36B8" w14:textId="6A4089C7" w:rsidR="00967072" w:rsidRDefault="00F013C4">
      <w:r>
        <w:rPr>
          <w:noProof/>
        </w:rPr>
        <w:drawing>
          <wp:inline distT="0" distB="0" distL="0" distR="0" wp14:anchorId="48F27A6C" wp14:editId="098811E2">
            <wp:extent cx="1762371" cy="666843"/>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08DD4CAA" w14:textId="536BAAE7" w:rsidR="006A49D7" w:rsidRPr="0054106F" w:rsidRDefault="00F013C4"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0" w14:textId="77777777" w:rsidR="008E4B6C" w:rsidRDefault="008E4B6C"/>
    <w:p w14:paraId="707F36C1" w14:textId="77777777" w:rsidR="00967072" w:rsidRDefault="00967072"/>
    <w:p w14:paraId="707F36C2" w14:textId="77777777" w:rsidR="00967072" w:rsidRDefault="00967072">
      <w:pPr>
        <w:jc w:val="center"/>
        <w:rPr>
          <w:rFonts w:ascii="Arial" w:hAnsi="Arial"/>
          <w:b/>
          <w:sz w:val="44"/>
        </w:rPr>
      </w:pPr>
    </w:p>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707F36C6" w14:textId="28A09E20"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688655C5" w:rsidR="00A965A5" w:rsidRPr="005F2867" w:rsidRDefault="005F2867" w:rsidP="00A965A5">
      <w:pPr>
        <w:jc w:val="center"/>
        <w:rPr>
          <w:rFonts w:ascii="Arial" w:hAnsi="Arial" w:cs="Arial"/>
          <w:b/>
          <w:sz w:val="40"/>
          <w:szCs w:val="40"/>
        </w:rPr>
      </w:pPr>
      <w:r w:rsidRPr="005F2867">
        <w:rPr>
          <w:rFonts w:ascii="Arial" w:hAnsi="Arial"/>
          <w:b/>
          <w:sz w:val="40"/>
          <w:szCs w:val="40"/>
        </w:rPr>
        <w:t>Health and Safety</w:t>
      </w:r>
    </w:p>
    <w:p w14:paraId="0B2C5865" w14:textId="77777777" w:rsidR="00A965A5" w:rsidRDefault="00A965A5" w:rsidP="00A965A5">
      <w:pPr>
        <w:jc w:val="center"/>
        <w:rPr>
          <w:rFonts w:ascii="Arial" w:hAnsi="Arial" w:cs="Arial"/>
          <w:b/>
          <w:sz w:val="40"/>
          <w:szCs w:val="40"/>
        </w:rPr>
      </w:pPr>
    </w:p>
    <w:p w14:paraId="707F36CC" w14:textId="381291D7" w:rsidR="00967072" w:rsidRPr="006A49D7" w:rsidRDefault="00A965A5" w:rsidP="00A965A5">
      <w:pPr>
        <w:jc w:val="center"/>
        <w:rPr>
          <w:rFonts w:ascii="Arial" w:hAnsi="Arial"/>
          <w:b/>
          <w:color w:val="FF0000"/>
          <w:sz w:val="40"/>
          <w:szCs w:val="40"/>
        </w:rPr>
        <w:sectPr w:rsidR="00967072" w:rsidRPr="006A49D7">
          <w:headerReference w:type="default" r:id="rId12"/>
          <w:footerReference w:type="default" r:id="rId13"/>
          <w:pgSz w:w="11906" w:h="16838" w:code="9"/>
          <w:pgMar w:top="1440" w:right="1797" w:bottom="1440" w:left="1797" w:header="720" w:footer="720" w:gutter="0"/>
          <w:cols w:space="708"/>
          <w:docGrid w:linePitch="360"/>
        </w:sectPr>
      </w:pPr>
      <w:r w:rsidRPr="006A49D7">
        <w:rPr>
          <w:rFonts w:ascii="Arial" w:hAnsi="Arial" w:cs="Arial"/>
          <w:b/>
          <w:sz w:val="40"/>
          <w:szCs w:val="40"/>
        </w:rPr>
        <w:t>Anne</w:t>
      </w:r>
      <w:r w:rsidR="00010147">
        <w:rPr>
          <w:rFonts w:ascii="Arial" w:hAnsi="Arial" w:cs="Arial"/>
          <w:b/>
          <w:sz w:val="40"/>
          <w:szCs w:val="40"/>
        </w:rPr>
        <w:t>x 15</w:t>
      </w:r>
    </w:p>
    <w:p w14:paraId="707F36CD" w14:textId="77777777" w:rsidR="00967072" w:rsidRDefault="00967072">
      <w:pPr>
        <w:spacing w:before="240"/>
        <w:jc w:val="center"/>
        <w:rPr>
          <w:rFonts w:ascii="Arial" w:hAnsi="Arial"/>
          <w:b/>
          <w:sz w:val="28"/>
        </w:rPr>
      </w:pPr>
    </w:p>
    <w:p w14:paraId="207872F3" w14:textId="77777777" w:rsidR="00A256CD" w:rsidRDefault="00A256CD" w:rsidP="00A256CD">
      <w:pPr>
        <w:pStyle w:val="Schedule"/>
        <w:spacing w:before="120" w:line="276" w:lineRule="auto"/>
        <w:rPr>
          <w:rFonts w:ascii="Arial" w:hAnsi="Arial" w:cs="Arial"/>
          <w:szCs w:val="24"/>
        </w:rPr>
      </w:pPr>
      <w:r w:rsidRPr="00B509D1">
        <w:rPr>
          <w:rFonts w:ascii="Arial" w:hAnsi="Arial" w:cs="Arial"/>
          <w:szCs w:val="24"/>
        </w:rPr>
        <w:t>CONTENTS AMENDMENT SHEET</w:t>
      </w:r>
    </w:p>
    <w:p w14:paraId="47DE8581" w14:textId="5EFBD2C9" w:rsidR="00A256CD" w:rsidRPr="00A256CD" w:rsidRDefault="00A256CD" w:rsidP="00A256CD">
      <w:pPr>
        <w:widowControl w:val="0"/>
        <w:spacing w:after="200" w:line="288" w:lineRule="auto"/>
        <w:jc w:val="center"/>
        <w:rPr>
          <w:rFonts w:ascii="Arial" w:eastAsia="Calibri" w:hAnsi="Arial" w:cs="Arial"/>
          <w:i/>
          <w:color w:val="FF0000"/>
          <w:sz w:val="22"/>
          <w:szCs w:val="22"/>
          <w:lang w:val="en-US"/>
        </w:rPr>
      </w:pPr>
    </w:p>
    <w:p w14:paraId="707F36D0" w14:textId="77777777" w:rsidR="004B080B" w:rsidRDefault="004B080B">
      <w:pPr>
        <w:pStyle w:val="Header"/>
        <w:tabs>
          <w:tab w:val="clear" w:pos="4153"/>
          <w:tab w:val="clear" w:pos="8306"/>
        </w:tabs>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870"/>
        <w:gridCol w:w="1398"/>
      </w:tblGrid>
      <w:tr w:rsidR="00B27FB9" w:rsidRPr="00B27FB9" w14:paraId="707F36D6" w14:textId="77777777" w:rsidTr="004955FD">
        <w:tc>
          <w:tcPr>
            <w:tcW w:w="1080" w:type="dxa"/>
            <w:tcBorders>
              <w:top w:val="double" w:sz="4" w:space="0" w:color="auto"/>
              <w:bottom w:val="double" w:sz="4" w:space="0" w:color="auto"/>
            </w:tcBorders>
            <w:vAlign w:val="center"/>
          </w:tcPr>
          <w:p w14:paraId="707F36D1" w14:textId="39DAADB2" w:rsidR="00B27FB9" w:rsidRPr="00B27FB9" w:rsidRDefault="00DD379A" w:rsidP="00B27FB9">
            <w:pPr>
              <w:spacing w:before="120" w:after="120" w:line="276" w:lineRule="auto"/>
              <w:jc w:val="center"/>
              <w:rPr>
                <w:rFonts w:ascii="Arial" w:eastAsia="Calibri" w:hAnsi="Arial"/>
                <w:b/>
                <w:sz w:val="22"/>
                <w:szCs w:val="22"/>
              </w:rPr>
            </w:pPr>
            <w:r>
              <w:rPr>
                <w:rFonts w:ascii="Arial" w:eastAsia="Calibri" w:hAnsi="Arial"/>
                <w:b/>
                <w:sz w:val="22"/>
                <w:szCs w:val="22"/>
              </w:rPr>
              <w:t>Issue</w:t>
            </w:r>
            <w:r w:rsidR="00B27FB9" w:rsidRPr="00B27FB9">
              <w:rPr>
                <w:rFonts w:ascii="Arial" w:eastAsia="Calibri" w:hAnsi="Arial"/>
                <w:b/>
                <w:sz w:val="22"/>
                <w:szCs w:val="22"/>
              </w:rPr>
              <w:t xml:space="preserve"> No.</w:t>
            </w:r>
          </w:p>
        </w:tc>
        <w:tc>
          <w:tcPr>
            <w:tcW w:w="1188" w:type="dxa"/>
            <w:tcBorders>
              <w:top w:val="double" w:sz="4" w:space="0" w:color="auto"/>
              <w:bottom w:val="double" w:sz="4" w:space="0" w:color="auto"/>
            </w:tcBorders>
            <w:vAlign w:val="center"/>
          </w:tcPr>
          <w:p w14:paraId="707F36D2"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870" w:type="dxa"/>
            <w:tcBorders>
              <w:top w:val="double" w:sz="4" w:space="0" w:color="auto"/>
              <w:bottom w:val="double" w:sz="4" w:space="0" w:color="auto"/>
            </w:tcBorders>
            <w:vAlign w:val="center"/>
          </w:tcPr>
          <w:p w14:paraId="707F36D4"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398" w:type="dxa"/>
            <w:tcBorders>
              <w:top w:val="double" w:sz="4" w:space="0" w:color="auto"/>
              <w:bottom w:val="double" w:sz="4" w:space="0" w:color="auto"/>
            </w:tcBorders>
            <w:vAlign w:val="center"/>
          </w:tcPr>
          <w:p w14:paraId="707F36D5"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A256CD" w:rsidRPr="00B27FB9" w14:paraId="707F36E8" w14:textId="77777777" w:rsidTr="004955FD">
        <w:tc>
          <w:tcPr>
            <w:tcW w:w="1080" w:type="dxa"/>
          </w:tcPr>
          <w:p w14:paraId="707F36E3" w14:textId="4EAC3C77" w:rsidR="00A256CD" w:rsidRPr="00E970A4" w:rsidRDefault="00A256CD" w:rsidP="00A256CD">
            <w:pPr>
              <w:spacing w:before="120" w:after="120" w:line="276" w:lineRule="auto"/>
              <w:jc w:val="center"/>
              <w:rPr>
                <w:rFonts w:ascii="Arial" w:eastAsia="Calibri" w:hAnsi="Arial" w:cs="Arial"/>
                <w:sz w:val="22"/>
                <w:szCs w:val="22"/>
              </w:rPr>
            </w:pPr>
          </w:p>
        </w:tc>
        <w:tc>
          <w:tcPr>
            <w:tcW w:w="1188" w:type="dxa"/>
          </w:tcPr>
          <w:p w14:paraId="707F36E4" w14:textId="70BE46BA" w:rsidR="00A256CD" w:rsidRPr="00E970A4" w:rsidRDefault="00A256CD" w:rsidP="00A256CD">
            <w:pPr>
              <w:spacing w:before="120" w:after="120" w:line="276" w:lineRule="auto"/>
              <w:jc w:val="center"/>
              <w:rPr>
                <w:rFonts w:ascii="Arial" w:eastAsia="Calibri" w:hAnsi="Arial" w:cs="Arial"/>
                <w:sz w:val="22"/>
                <w:szCs w:val="22"/>
              </w:rPr>
            </w:pPr>
          </w:p>
        </w:tc>
        <w:tc>
          <w:tcPr>
            <w:tcW w:w="3969" w:type="dxa"/>
          </w:tcPr>
          <w:p w14:paraId="707F36E5" w14:textId="0C353852" w:rsidR="00A256CD" w:rsidRPr="00E970A4" w:rsidRDefault="00A256CD" w:rsidP="00A256CD">
            <w:pPr>
              <w:spacing w:before="120" w:after="120" w:line="276" w:lineRule="auto"/>
              <w:rPr>
                <w:rFonts w:ascii="Arial" w:eastAsia="Calibri" w:hAnsi="Arial" w:cs="Arial"/>
                <w:sz w:val="22"/>
                <w:szCs w:val="22"/>
              </w:rPr>
            </w:pPr>
          </w:p>
        </w:tc>
        <w:tc>
          <w:tcPr>
            <w:tcW w:w="870" w:type="dxa"/>
          </w:tcPr>
          <w:p w14:paraId="707F36E6" w14:textId="6C54CC79" w:rsidR="00A256CD" w:rsidRPr="00E970A4" w:rsidRDefault="00A256CD" w:rsidP="00A256CD">
            <w:pPr>
              <w:spacing w:before="120" w:after="120" w:line="276" w:lineRule="auto"/>
              <w:jc w:val="center"/>
              <w:rPr>
                <w:rFonts w:ascii="Arial" w:eastAsia="Calibri" w:hAnsi="Arial" w:cs="Arial"/>
                <w:sz w:val="22"/>
                <w:szCs w:val="22"/>
              </w:rPr>
            </w:pPr>
          </w:p>
        </w:tc>
        <w:tc>
          <w:tcPr>
            <w:tcW w:w="1398" w:type="dxa"/>
          </w:tcPr>
          <w:p w14:paraId="707F36E7" w14:textId="42A919EF" w:rsidR="00A256CD" w:rsidRPr="00E970A4" w:rsidRDefault="00A256CD" w:rsidP="00A256CD">
            <w:pPr>
              <w:spacing w:before="120" w:after="120" w:line="276" w:lineRule="auto"/>
              <w:jc w:val="center"/>
              <w:rPr>
                <w:rFonts w:ascii="Arial" w:eastAsia="Calibri" w:hAnsi="Arial" w:cs="Arial"/>
                <w:sz w:val="22"/>
                <w:szCs w:val="22"/>
              </w:rPr>
            </w:pPr>
          </w:p>
        </w:tc>
      </w:tr>
      <w:tr w:rsidR="00181E0F" w14:paraId="6E1DF2B0" w14:textId="77777777" w:rsidTr="004955FD">
        <w:tc>
          <w:tcPr>
            <w:tcW w:w="1080" w:type="dxa"/>
            <w:tcBorders>
              <w:top w:val="single" w:sz="4" w:space="0" w:color="auto"/>
              <w:left w:val="double" w:sz="4" w:space="0" w:color="auto"/>
              <w:bottom w:val="single" w:sz="4" w:space="0" w:color="auto"/>
              <w:right w:val="single" w:sz="4" w:space="0" w:color="auto"/>
            </w:tcBorders>
          </w:tcPr>
          <w:p w14:paraId="4B0F0B22" w14:textId="0A4AFDED" w:rsidR="00181E0F" w:rsidRDefault="00181E0F">
            <w:pPr>
              <w:spacing w:before="120" w:after="120" w:line="276" w:lineRule="auto"/>
              <w:jc w:val="center"/>
              <w:rPr>
                <w:rFonts w:ascii="Arial" w:eastAsia="Calibri" w:hAnsi="Arial" w:cs="Arial"/>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B2AEFC5" w14:textId="5EE8211B" w:rsidR="00181E0F" w:rsidRDefault="00181E0F">
            <w:pPr>
              <w:spacing w:before="120" w:after="120" w:line="276" w:lineRule="auto"/>
              <w:jc w:val="center"/>
              <w:rPr>
                <w:rFonts w:ascii="Arial" w:eastAsia="Calibri"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93D18EE" w14:textId="64A311A0" w:rsidR="00181E0F" w:rsidRDefault="00181E0F">
            <w:pPr>
              <w:spacing w:before="120" w:after="120" w:line="276" w:lineRule="auto"/>
              <w:rPr>
                <w:rFonts w:ascii="Arial" w:eastAsia="Calibri" w:hAnsi="Arial" w:cs="Arial"/>
                <w:sz w:val="22"/>
                <w:szCs w:val="22"/>
              </w:rPr>
            </w:pPr>
          </w:p>
        </w:tc>
        <w:tc>
          <w:tcPr>
            <w:tcW w:w="870" w:type="dxa"/>
            <w:tcBorders>
              <w:top w:val="single" w:sz="4" w:space="0" w:color="auto"/>
              <w:left w:val="single" w:sz="4" w:space="0" w:color="auto"/>
              <w:bottom w:val="single" w:sz="4" w:space="0" w:color="auto"/>
              <w:right w:val="single" w:sz="4" w:space="0" w:color="auto"/>
            </w:tcBorders>
          </w:tcPr>
          <w:p w14:paraId="17F23D6D" w14:textId="33B93E98" w:rsidR="00181E0F" w:rsidRDefault="00181E0F">
            <w:pPr>
              <w:spacing w:before="120" w:after="120" w:line="276" w:lineRule="auto"/>
              <w:jc w:val="center"/>
              <w:rPr>
                <w:rFonts w:ascii="Arial" w:eastAsia="Calibri" w:hAnsi="Arial" w:cs="Arial"/>
                <w:sz w:val="22"/>
                <w:szCs w:val="22"/>
              </w:rPr>
            </w:pPr>
          </w:p>
        </w:tc>
        <w:tc>
          <w:tcPr>
            <w:tcW w:w="1398" w:type="dxa"/>
            <w:tcBorders>
              <w:top w:val="single" w:sz="4" w:space="0" w:color="auto"/>
              <w:left w:val="single" w:sz="4" w:space="0" w:color="auto"/>
              <w:bottom w:val="single" w:sz="4" w:space="0" w:color="auto"/>
              <w:right w:val="double" w:sz="4" w:space="0" w:color="auto"/>
            </w:tcBorders>
          </w:tcPr>
          <w:p w14:paraId="432B45B4" w14:textId="4098747A" w:rsidR="00181E0F" w:rsidRDefault="00181E0F">
            <w:pPr>
              <w:spacing w:before="120" w:after="120" w:line="276" w:lineRule="auto"/>
              <w:jc w:val="center"/>
              <w:rPr>
                <w:rFonts w:ascii="Arial" w:eastAsia="Calibri" w:hAnsi="Arial" w:cs="Arial"/>
                <w:sz w:val="22"/>
                <w:szCs w:val="22"/>
              </w:rPr>
            </w:pPr>
          </w:p>
        </w:tc>
      </w:tr>
      <w:tr w:rsidR="00A256CD" w:rsidRPr="00B27FB9" w14:paraId="707F36F4" w14:textId="77777777" w:rsidTr="004955FD">
        <w:tc>
          <w:tcPr>
            <w:tcW w:w="1080" w:type="dxa"/>
          </w:tcPr>
          <w:p w14:paraId="707F36EF" w14:textId="77777777" w:rsidR="00A256CD" w:rsidRPr="00E970A4" w:rsidRDefault="00A256CD" w:rsidP="00A256CD">
            <w:pPr>
              <w:spacing w:before="120" w:after="120" w:line="276" w:lineRule="auto"/>
              <w:jc w:val="center"/>
              <w:rPr>
                <w:rFonts w:ascii="Arial" w:eastAsia="Calibri" w:hAnsi="Arial" w:cs="Arial"/>
                <w:sz w:val="22"/>
                <w:szCs w:val="22"/>
              </w:rPr>
            </w:pPr>
          </w:p>
        </w:tc>
        <w:tc>
          <w:tcPr>
            <w:tcW w:w="1188" w:type="dxa"/>
          </w:tcPr>
          <w:p w14:paraId="707F36F0" w14:textId="77777777" w:rsidR="00A256CD" w:rsidRPr="00E970A4" w:rsidRDefault="00A256CD" w:rsidP="00A256CD">
            <w:pPr>
              <w:spacing w:before="120" w:after="120" w:line="276" w:lineRule="auto"/>
              <w:jc w:val="center"/>
              <w:rPr>
                <w:rFonts w:ascii="Arial" w:eastAsia="Calibri" w:hAnsi="Arial" w:cs="Arial"/>
                <w:sz w:val="22"/>
                <w:szCs w:val="22"/>
              </w:rPr>
            </w:pPr>
          </w:p>
        </w:tc>
        <w:tc>
          <w:tcPr>
            <w:tcW w:w="3969" w:type="dxa"/>
          </w:tcPr>
          <w:p w14:paraId="707F36F1" w14:textId="77777777" w:rsidR="00A256CD" w:rsidRPr="00E970A4" w:rsidRDefault="00A256CD" w:rsidP="00A256CD">
            <w:pPr>
              <w:spacing w:before="120" w:after="120" w:line="276" w:lineRule="auto"/>
              <w:rPr>
                <w:rFonts w:ascii="Arial" w:eastAsia="Calibri" w:hAnsi="Arial" w:cs="Arial"/>
                <w:sz w:val="22"/>
                <w:szCs w:val="22"/>
              </w:rPr>
            </w:pPr>
          </w:p>
        </w:tc>
        <w:tc>
          <w:tcPr>
            <w:tcW w:w="870" w:type="dxa"/>
          </w:tcPr>
          <w:p w14:paraId="707F36F2" w14:textId="77777777" w:rsidR="00A256CD" w:rsidRPr="00E970A4" w:rsidRDefault="00A256CD" w:rsidP="00A256CD">
            <w:pPr>
              <w:spacing w:before="120" w:after="120" w:line="276" w:lineRule="auto"/>
              <w:jc w:val="center"/>
              <w:rPr>
                <w:rFonts w:ascii="Arial" w:eastAsia="Calibri" w:hAnsi="Arial" w:cs="Arial"/>
                <w:sz w:val="22"/>
                <w:szCs w:val="22"/>
              </w:rPr>
            </w:pPr>
          </w:p>
        </w:tc>
        <w:tc>
          <w:tcPr>
            <w:tcW w:w="1398" w:type="dxa"/>
          </w:tcPr>
          <w:p w14:paraId="707F36F3" w14:textId="77777777" w:rsidR="00A256CD" w:rsidRPr="00E970A4" w:rsidRDefault="00A256CD" w:rsidP="00A256CD">
            <w:pPr>
              <w:spacing w:before="120" w:after="120" w:line="276" w:lineRule="auto"/>
              <w:jc w:val="center"/>
              <w:rPr>
                <w:rFonts w:ascii="Arial" w:eastAsia="Calibri" w:hAnsi="Arial" w:cs="Arial"/>
                <w:sz w:val="22"/>
                <w:szCs w:val="22"/>
              </w:rPr>
            </w:pPr>
          </w:p>
        </w:tc>
      </w:tr>
      <w:tr w:rsidR="00A256CD" w:rsidRPr="00B27FB9" w14:paraId="707F36FA" w14:textId="77777777" w:rsidTr="004955FD">
        <w:tc>
          <w:tcPr>
            <w:tcW w:w="1080" w:type="dxa"/>
          </w:tcPr>
          <w:p w14:paraId="707F36F5" w14:textId="77777777" w:rsidR="00A256CD" w:rsidRPr="00B27FB9" w:rsidRDefault="00A256CD" w:rsidP="00A256CD">
            <w:pPr>
              <w:spacing w:before="120" w:after="120" w:line="276" w:lineRule="auto"/>
              <w:jc w:val="center"/>
              <w:rPr>
                <w:rFonts w:ascii="Arial" w:eastAsia="Calibri" w:hAnsi="Arial"/>
                <w:sz w:val="22"/>
                <w:szCs w:val="22"/>
              </w:rPr>
            </w:pPr>
          </w:p>
        </w:tc>
        <w:tc>
          <w:tcPr>
            <w:tcW w:w="1188" w:type="dxa"/>
          </w:tcPr>
          <w:p w14:paraId="707F36F6" w14:textId="77777777" w:rsidR="00A256CD" w:rsidRPr="00B27FB9" w:rsidRDefault="00A256CD" w:rsidP="00A256CD">
            <w:pPr>
              <w:spacing w:before="120" w:after="120" w:line="276" w:lineRule="auto"/>
              <w:jc w:val="center"/>
              <w:rPr>
                <w:rFonts w:ascii="Arial" w:eastAsia="Calibri" w:hAnsi="Arial"/>
                <w:sz w:val="22"/>
                <w:szCs w:val="22"/>
              </w:rPr>
            </w:pPr>
          </w:p>
        </w:tc>
        <w:tc>
          <w:tcPr>
            <w:tcW w:w="3969" w:type="dxa"/>
          </w:tcPr>
          <w:p w14:paraId="707F36F7" w14:textId="77777777" w:rsidR="00A256CD" w:rsidRPr="00B27FB9" w:rsidRDefault="00A256CD" w:rsidP="00A256CD">
            <w:pPr>
              <w:spacing w:before="120" w:after="120" w:line="276" w:lineRule="auto"/>
              <w:rPr>
                <w:rFonts w:ascii="Arial" w:eastAsia="Calibri" w:hAnsi="Arial"/>
                <w:sz w:val="22"/>
                <w:szCs w:val="22"/>
              </w:rPr>
            </w:pPr>
          </w:p>
        </w:tc>
        <w:tc>
          <w:tcPr>
            <w:tcW w:w="870" w:type="dxa"/>
          </w:tcPr>
          <w:p w14:paraId="707F36F8" w14:textId="77777777" w:rsidR="00A256CD" w:rsidRPr="00B27FB9" w:rsidRDefault="00A256CD" w:rsidP="00A256CD">
            <w:pPr>
              <w:spacing w:before="120" w:after="120" w:line="276" w:lineRule="auto"/>
              <w:jc w:val="center"/>
              <w:rPr>
                <w:rFonts w:ascii="Arial" w:eastAsia="Calibri" w:hAnsi="Arial"/>
                <w:sz w:val="22"/>
                <w:szCs w:val="22"/>
              </w:rPr>
            </w:pPr>
          </w:p>
        </w:tc>
        <w:tc>
          <w:tcPr>
            <w:tcW w:w="1398" w:type="dxa"/>
          </w:tcPr>
          <w:p w14:paraId="707F36F9" w14:textId="77777777" w:rsidR="00A256CD" w:rsidRPr="00B27FB9" w:rsidRDefault="00A256CD" w:rsidP="00A256CD">
            <w:pPr>
              <w:spacing w:before="120" w:after="120" w:line="276" w:lineRule="auto"/>
              <w:jc w:val="center"/>
              <w:rPr>
                <w:rFonts w:ascii="Arial" w:eastAsia="Calibri" w:hAnsi="Arial"/>
                <w:sz w:val="22"/>
                <w:szCs w:val="22"/>
              </w:rPr>
            </w:pPr>
          </w:p>
        </w:tc>
      </w:tr>
      <w:tr w:rsidR="00A256CD" w:rsidRPr="00B27FB9" w14:paraId="707F3700" w14:textId="77777777" w:rsidTr="004955FD">
        <w:tc>
          <w:tcPr>
            <w:tcW w:w="1080" w:type="dxa"/>
          </w:tcPr>
          <w:p w14:paraId="707F36FB" w14:textId="77777777" w:rsidR="00A256CD" w:rsidRPr="00B27FB9" w:rsidRDefault="00A256CD" w:rsidP="00A256CD">
            <w:pPr>
              <w:spacing w:before="120" w:after="120" w:line="276" w:lineRule="auto"/>
              <w:jc w:val="center"/>
              <w:rPr>
                <w:rFonts w:ascii="Arial" w:eastAsia="Calibri" w:hAnsi="Arial"/>
                <w:sz w:val="22"/>
                <w:szCs w:val="22"/>
              </w:rPr>
            </w:pPr>
          </w:p>
        </w:tc>
        <w:tc>
          <w:tcPr>
            <w:tcW w:w="1188" w:type="dxa"/>
          </w:tcPr>
          <w:p w14:paraId="707F36FC" w14:textId="77777777" w:rsidR="00A256CD" w:rsidRPr="00B27FB9" w:rsidRDefault="00A256CD" w:rsidP="00A256CD">
            <w:pPr>
              <w:spacing w:before="120" w:after="120" w:line="276" w:lineRule="auto"/>
              <w:jc w:val="center"/>
              <w:rPr>
                <w:rFonts w:ascii="Arial" w:eastAsia="Calibri" w:hAnsi="Arial"/>
                <w:sz w:val="22"/>
                <w:szCs w:val="22"/>
              </w:rPr>
            </w:pPr>
          </w:p>
        </w:tc>
        <w:tc>
          <w:tcPr>
            <w:tcW w:w="3969" w:type="dxa"/>
          </w:tcPr>
          <w:p w14:paraId="707F36FD" w14:textId="77777777" w:rsidR="00A256CD" w:rsidRPr="00B27FB9" w:rsidRDefault="00A256CD" w:rsidP="00A256CD">
            <w:pPr>
              <w:spacing w:before="120" w:after="120" w:line="276" w:lineRule="auto"/>
              <w:rPr>
                <w:rFonts w:ascii="Arial" w:eastAsia="Calibri" w:hAnsi="Arial"/>
                <w:sz w:val="22"/>
                <w:szCs w:val="22"/>
              </w:rPr>
            </w:pPr>
          </w:p>
        </w:tc>
        <w:tc>
          <w:tcPr>
            <w:tcW w:w="870" w:type="dxa"/>
          </w:tcPr>
          <w:p w14:paraId="707F36FE" w14:textId="77777777" w:rsidR="00A256CD" w:rsidRPr="00B27FB9" w:rsidRDefault="00A256CD" w:rsidP="00A256CD">
            <w:pPr>
              <w:spacing w:before="120" w:after="120" w:line="276" w:lineRule="auto"/>
              <w:jc w:val="center"/>
              <w:rPr>
                <w:rFonts w:ascii="Arial" w:eastAsia="Calibri" w:hAnsi="Arial"/>
                <w:sz w:val="22"/>
                <w:szCs w:val="22"/>
              </w:rPr>
            </w:pPr>
          </w:p>
        </w:tc>
        <w:tc>
          <w:tcPr>
            <w:tcW w:w="1398" w:type="dxa"/>
          </w:tcPr>
          <w:p w14:paraId="707F36FF" w14:textId="77777777" w:rsidR="00A256CD" w:rsidRPr="00B27FB9" w:rsidRDefault="00A256CD" w:rsidP="00A256CD">
            <w:pPr>
              <w:spacing w:before="120" w:after="120" w:line="276" w:lineRule="auto"/>
              <w:jc w:val="center"/>
              <w:rPr>
                <w:rFonts w:ascii="Arial" w:eastAsia="Calibri" w:hAnsi="Arial"/>
                <w:sz w:val="22"/>
                <w:szCs w:val="22"/>
              </w:rPr>
            </w:pPr>
          </w:p>
        </w:tc>
      </w:tr>
      <w:tr w:rsidR="00A256CD" w:rsidRPr="00B27FB9" w14:paraId="707F3706" w14:textId="77777777" w:rsidTr="004955FD">
        <w:tc>
          <w:tcPr>
            <w:tcW w:w="1080" w:type="dxa"/>
          </w:tcPr>
          <w:p w14:paraId="707F3701" w14:textId="77777777" w:rsidR="00A256CD" w:rsidRPr="00B27FB9" w:rsidRDefault="00A256CD" w:rsidP="00A256CD">
            <w:pPr>
              <w:spacing w:before="120" w:after="120" w:line="276" w:lineRule="auto"/>
              <w:jc w:val="center"/>
              <w:rPr>
                <w:rFonts w:ascii="Arial" w:eastAsia="Calibri" w:hAnsi="Arial"/>
                <w:sz w:val="22"/>
                <w:szCs w:val="22"/>
              </w:rPr>
            </w:pPr>
          </w:p>
        </w:tc>
        <w:tc>
          <w:tcPr>
            <w:tcW w:w="1188" w:type="dxa"/>
          </w:tcPr>
          <w:p w14:paraId="707F3702" w14:textId="77777777" w:rsidR="00A256CD" w:rsidRPr="00B27FB9" w:rsidRDefault="00A256CD" w:rsidP="00A256CD">
            <w:pPr>
              <w:spacing w:before="120" w:after="120" w:line="276" w:lineRule="auto"/>
              <w:jc w:val="center"/>
              <w:rPr>
                <w:rFonts w:ascii="Arial" w:eastAsia="Calibri" w:hAnsi="Arial"/>
                <w:sz w:val="22"/>
                <w:szCs w:val="22"/>
              </w:rPr>
            </w:pPr>
          </w:p>
        </w:tc>
        <w:tc>
          <w:tcPr>
            <w:tcW w:w="3969" w:type="dxa"/>
          </w:tcPr>
          <w:p w14:paraId="707F3703" w14:textId="77777777" w:rsidR="00A256CD" w:rsidRPr="00B27FB9" w:rsidRDefault="00A256CD" w:rsidP="00A256CD">
            <w:pPr>
              <w:spacing w:before="120" w:after="120" w:line="276" w:lineRule="auto"/>
              <w:rPr>
                <w:rFonts w:ascii="Arial" w:eastAsia="Calibri" w:hAnsi="Arial"/>
                <w:sz w:val="22"/>
                <w:szCs w:val="22"/>
              </w:rPr>
            </w:pPr>
          </w:p>
        </w:tc>
        <w:tc>
          <w:tcPr>
            <w:tcW w:w="870" w:type="dxa"/>
          </w:tcPr>
          <w:p w14:paraId="707F3704" w14:textId="77777777" w:rsidR="00A256CD" w:rsidRPr="00B27FB9" w:rsidRDefault="00A256CD" w:rsidP="00A256CD">
            <w:pPr>
              <w:spacing w:before="120" w:after="120" w:line="276" w:lineRule="auto"/>
              <w:jc w:val="center"/>
              <w:rPr>
                <w:rFonts w:ascii="Arial" w:eastAsia="Calibri" w:hAnsi="Arial"/>
                <w:sz w:val="22"/>
                <w:szCs w:val="22"/>
              </w:rPr>
            </w:pPr>
          </w:p>
        </w:tc>
        <w:tc>
          <w:tcPr>
            <w:tcW w:w="1398" w:type="dxa"/>
          </w:tcPr>
          <w:p w14:paraId="707F3705" w14:textId="77777777" w:rsidR="00A256CD" w:rsidRPr="00B27FB9" w:rsidRDefault="00A256CD" w:rsidP="00A256CD">
            <w:pPr>
              <w:spacing w:before="120" w:after="120" w:line="276" w:lineRule="auto"/>
              <w:jc w:val="center"/>
              <w:rPr>
                <w:rFonts w:ascii="Arial" w:eastAsia="Calibri" w:hAnsi="Arial"/>
                <w:sz w:val="22"/>
                <w:szCs w:val="22"/>
              </w:rPr>
            </w:pPr>
          </w:p>
        </w:tc>
      </w:tr>
    </w:tbl>
    <w:p w14:paraId="707F3707" w14:textId="77777777" w:rsidR="002D59BB" w:rsidRDefault="002D59BB" w:rsidP="004B080B">
      <w:pPr>
        <w:spacing w:before="240" w:after="240"/>
        <w:jc w:val="center"/>
      </w:pPr>
    </w:p>
    <w:p w14:paraId="707F3708" w14:textId="77777777" w:rsidR="00E306C4" w:rsidRDefault="00E306C4" w:rsidP="004B080B">
      <w:pPr>
        <w:spacing w:before="240" w:after="240"/>
        <w:jc w:val="center"/>
        <w:rPr>
          <w:rFonts w:ascii="Arial" w:hAnsi="Arial"/>
          <w:b/>
          <w:sz w:val="28"/>
          <w:szCs w:val="32"/>
        </w:rPr>
      </w:pPr>
    </w:p>
    <w:p w14:paraId="707F3709" w14:textId="77777777" w:rsidR="00E306C4" w:rsidRDefault="00E306C4" w:rsidP="004B080B">
      <w:pPr>
        <w:spacing w:before="240" w:after="240"/>
        <w:jc w:val="center"/>
        <w:rPr>
          <w:rFonts w:ascii="Arial" w:hAnsi="Arial"/>
          <w:b/>
          <w:sz w:val="28"/>
          <w:szCs w:val="32"/>
        </w:rPr>
      </w:pPr>
    </w:p>
    <w:p w14:paraId="707F370A" w14:textId="77777777" w:rsidR="00E306C4" w:rsidRDefault="00E306C4" w:rsidP="004B080B">
      <w:pPr>
        <w:spacing w:before="240" w:after="240"/>
        <w:jc w:val="center"/>
        <w:rPr>
          <w:rFonts w:ascii="Arial" w:hAnsi="Arial"/>
          <w:b/>
          <w:sz w:val="28"/>
          <w:szCs w:val="32"/>
        </w:rPr>
      </w:pPr>
    </w:p>
    <w:p w14:paraId="707F370B" w14:textId="77777777" w:rsidR="00E306C4" w:rsidRDefault="00E306C4" w:rsidP="004B080B">
      <w:pPr>
        <w:spacing w:before="240" w:after="240"/>
        <w:jc w:val="center"/>
        <w:rPr>
          <w:rFonts w:ascii="Arial" w:hAnsi="Arial"/>
          <w:b/>
          <w:sz w:val="28"/>
          <w:szCs w:val="32"/>
        </w:rPr>
      </w:pPr>
    </w:p>
    <w:p w14:paraId="707F370C" w14:textId="77777777" w:rsidR="00E306C4" w:rsidRDefault="00E306C4" w:rsidP="004B080B">
      <w:pPr>
        <w:spacing w:before="240" w:after="240"/>
        <w:jc w:val="center"/>
        <w:rPr>
          <w:rFonts w:ascii="Arial" w:hAnsi="Arial"/>
          <w:b/>
          <w:sz w:val="28"/>
          <w:szCs w:val="32"/>
        </w:rPr>
      </w:pPr>
    </w:p>
    <w:p w14:paraId="707F370D" w14:textId="77777777" w:rsidR="00E306C4" w:rsidRDefault="00E306C4" w:rsidP="004B080B">
      <w:pPr>
        <w:spacing w:before="240" w:after="240"/>
        <w:jc w:val="center"/>
        <w:rPr>
          <w:rFonts w:ascii="Arial" w:hAnsi="Arial"/>
          <w:b/>
          <w:sz w:val="28"/>
          <w:szCs w:val="32"/>
        </w:rPr>
      </w:pPr>
    </w:p>
    <w:p w14:paraId="707F370E" w14:textId="77777777" w:rsidR="00E306C4" w:rsidRDefault="00E306C4" w:rsidP="004B080B">
      <w:pPr>
        <w:spacing w:before="240" w:after="240"/>
        <w:jc w:val="center"/>
        <w:rPr>
          <w:rFonts w:ascii="Arial" w:hAnsi="Arial"/>
          <w:b/>
          <w:sz w:val="28"/>
          <w:szCs w:val="32"/>
        </w:rPr>
      </w:pPr>
    </w:p>
    <w:p w14:paraId="707F370F" w14:textId="77777777" w:rsidR="00E306C4" w:rsidRDefault="00E306C4" w:rsidP="004B080B">
      <w:pPr>
        <w:spacing w:before="240" w:after="240"/>
        <w:jc w:val="center"/>
        <w:rPr>
          <w:rFonts w:ascii="Arial" w:hAnsi="Arial"/>
          <w:b/>
          <w:sz w:val="28"/>
          <w:szCs w:val="32"/>
        </w:rPr>
      </w:pPr>
    </w:p>
    <w:p w14:paraId="707F3710" w14:textId="2742FDE1" w:rsidR="00E306C4" w:rsidRDefault="00E306C4" w:rsidP="004B080B">
      <w:pPr>
        <w:spacing w:before="240" w:after="240"/>
        <w:jc w:val="center"/>
        <w:rPr>
          <w:rFonts w:ascii="Arial" w:hAnsi="Arial"/>
          <w:b/>
          <w:sz w:val="28"/>
          <w:szCs w:val="32"/>
        </w:rPr>
      </w:pPr>
    </w:p>
    <w:p w14:paraId="50125CE8" w14:textId="68E578DE" w:rsidR="00411CFE" w:rsidRDefault="00411CFE" w:rsidP="004B080B">
      <w:pPr>
        <w:spacing w:before="240" w:after="240"/>
        <w:jc w:val="center"/>
        <w:rPr>
          <w:rFonts w:ascii="Arial" w:hAnsi="Arial"/>
          <w:b/>
          <w:sz w:val="28"/>
          <w:szCs w:val="32"/>
        </w:rPr>
      </w:pPr>
    </w:p>
    <w:p w14:paraId="465ADDAD" w14:textId="77777777" w:rsidR="00411CFE" w:rsidRDefault="00411CFE" w:rsidP="004B080B">
      <w:pPr>
        <w:spacing w:before="240" w:after="240"/>
        <w:jc w:val="center"/>
        <w:rPr>
          <w:rFonts w:ascii="Arial" w:hAnsi="Arial"/>
          <w:b/>
          <w:sz w:val="28"/>
          <w:szCs w:val="32"/>
        </w:rPr>
      </w:pPr>
    </w:p>
    <w:p w14:paraId="707F3711" w14:textId="77777777" w:rsidR="00E306C4" w:rsidRDefault="00E306C4" w:rsidP="004B080B">
      <w:pPr>
        <w:spacing w:before="240" w:after="240"/>
        <w:jc w:val="center"/>
        <w:rPr>
          <w:rFonts w:ascii="Arial" w:hAnsi="Arial"/>
          <w:b/>
          <w:sz w:val="28"/>
          <w:szCs w:val="32"/>
        </w:rPr>
      </w:pPr>
    </w:p>
    <w:p w14:paraId="707F3713" w14:textId="3DFD8177" w:rsidR="002D59BB" w:rsidRPr="00A75EDD" w:rsidRDefault="00A75EDD" w:rsidP="00A75EDD">
      <w:pPr>
        <w:spacing w:before="240" w:after="240"/>
        <w:jc w:val="center"/>
        <w:rPr>
          <w:rFonts w:ascii="Arial" w:hAnsi="Arial"/>
          <w:b/>
          <w:sz w:val="28"/>
          <w:szCs w:val="32"/>
        </w:rPr>
      </w:pPr>
      <w:r>
        <w:rPr>
          <w:rFonts w:ascii="Arial" w:hAnsi="Arial"/>
          <w:b/>
          <w:sz w:val="28"/>
          <w:szCs w:val="32"/>
        </w:rPr>
        <w:lastRenderedPageBreak/>
        <w:t>LIST OF CONTENTS</w:t>
      </w:r>
    </w:p>
    <w:p w14:paraId="65CB72A0" w14:textId="0C8CD71D" w:rsidR="006765AA" w:rsidRDefault="00D935EE">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411CFE">
        <w:rPr>
          <w:b w:val="0"/>
          <w:iCs/>
          <w:caps w:val="0"/>
          <w:color w:val="0000FF"/>
          <w:szCs w:val="22"/>
          <w:u w:val="single"/>
        </w:rPr>
        <w:fldChar w:fldCharType="begin"/>
      </w:r>
      <w:r w:rsidRPr="00411CFE">
        <w:rPr>
          <w:b w:val="0"/>
          <w:iCs/>
          <w:caps w:val="0"/>
          <w:color w:val="0000FF"/>
          <w:szCs w:val="22"/>
          <w:u w:val="single"/>
        </w:rPr>
        <w:instrText xml:space="preserve"> TOC \o "1-2" </w:instrText>
      </w:r>
      <w:r w:rsidRPr="00411CFE">
        <w:rPr>
          <w:b w:val="0"/>
          <w:iCs/>
          <w:caps w:val="0"/>
          <w:color w:val="0000FF"/>
          <w:szCs w:val="22"/>
          <w:u w:val="single"/>
        </w:rPr>
        <w:fldChar w:fldCharType="separate"/>
      </w:r>
      <w:r w:rsidR="006765AA">
        <w:rPr>
          <w:noProof/>
        </w:rPr>
        <w:t>1</w:t>
      </w:r>
      <w:r w:rsidR="006765AA">
        <w:rPr>
          <w:rFonts w:asciiTheme="minorHAnsi" w:eastAsiaTheme="minorEastAsia" w:hAnsiTheme="minorHAnsi" w:cstheme="minorBidi"/>
          <w:b w:val="0"/>
          <w:bCs w:val="0"/>
          <w:caps w:val="0"/>
          <w:noProof/>
          <w:szCs w:val="22"/>
          <w:lang w:eastAsia="en-GB"/>
        </w:rPr>
        <w:tab/>
      </w:r>
      <w:r w:rsidR="006765AA">
        <w:rPr>
          <w:noProof/>
        </w:rPr>
        <w:t>HEALTH AND SAFETY</w:t>
      </w:r>
      <w:r w:rsidR="006765AA">
        <w:rPr>
          <w:noProof/>
        </w:rPr>
        <w:tab/>
      </w:r>
      <w:r w:rsidR="006765AA">
        <w:rPr>
          <w:noProof/>
        </w:rPr>
        <w:fldChar w:fldCharType="begin"/>
      </w:r>
      <w:r w:rsidR="006765AA">
        <w:rPr>
          <w:noProof/>
        </w:rPr>
        <w:instrText xml:space="preserve"> PAGEREF _Toc74212332 \h </w:instrText>
      </w:r>
      <w:r w:rsidR="006765AA">
        <w:rPr>
          <w:noProof/>
        </w:rPr>
      </w:r>
      <w:r w:rsidR="006765AA">
        <w:rPr>
          <w:noProof/>
        </w:rPr>
        <w:fldChar w:fldCharType="separate"/>
      </w:r>
      <w:r w:rsidR="006765AA">
        <w:rPr>
          <w:noProof/>
        </w:rPr>
        <w:t>4</w:t>
      </w:r>
      <w:r w:rsidR="006765AA">
        <w:rPr>
          <w:noProof/>
        </w:rPr>
        <w:fldChar w:fldCharType="end"/>
      </w:r>
    </w:p>
    <w:p w14:paraId="48F947DB" w14:textId="3C9EDD10"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1.1   General Requirements</w:t>
      </w:r>
      <w:r>
        <w:rPr>
          <w:noProof/>
        </w:rPr>
        <w:tab/>
      </w:r>
      <w:r>
        <w:rPr>
          <w:noProof/>
        </w:rPr>
        <w:fldChar w:fldCharType="begin"/>
      </w:r>
      <w:r>
        <w:rPr>
          <w:noProof/>
        </w:rPr>
        <w:instrText xml:space="preserve"> PAGEREF _Toc74212333 \h </w:instrText>
      </w:r>
      <w:r>
        <w:rPr>
          <w:noProof/>
        </w:rPr>
      </w:r>
      <w:r>
        <w:rPr>
          <w:noProof/>
        </w:rPr>
        <w:fldChar w:fldCharType="separate"/>
      </w:r>
      <w:r>
        <w:rPr>
          <w:noProof/>
        </w:rPr>
        <w:t>4</w:t>
      </w:r>
      <w:r>
        <w:rPr>
          <w:noProof/>
        </w:rPr>
        <w:fldChar w:fldCharType="end"/>
      </w:r>
    </w:p>
    <w:p w14:paraId="1E466D55" w14:textId="06979516"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 xml:space="preserve">1.3   </w:t>
      </w:r>
      <w:r w:rsidRPr="006D78CB">
        <w:rPr>
          <w:i/>
          <w:noProof/>
        </w:rPr>
        <w:t>Consultant’s</w:t>
      </w:r>
      <w:r>
        <w:rPr>
          <w:noProof/>
        </w:rPr>
        <w:t xml:space="preserve"> occupational health management system</w:t>
      </w:r>
      <w:r>
        <w:rPr>
          <w:noProof/>
        </w:rPr>
        <w:tab/>
      </w:r>
      <w:r>
        <w:rPr>
          <w:noProof/>
        </w:rPr>
        <w:fldChar w:fldCharType="begin"/>
      </w:r>
      <w:r>
        <w:rPr>
          <w:noProof/>
        </w:rPr>
        <w:instrText xml:space="preserve"> PAGEREF _Toc74212334 \h </w:instrText>
      </w:r>
      <w:r>
        <w:rPr>
          <w:noProof/>
        </w:rPr>
      </w:r>
      <w:r>
        <w:rPr>
          <w:noProof/>
        </w:rPr>
        <w:fldChar w:fldCharType="separate"/>
      </w:r>
      <w:r>
        <w:rPr>
          <w:noProof/>
        </w:rPr>
        <w:t>4</w:t>
      </w:r>
      <w:r>
        <w:rPr>
          <w:noProof/>
        </w:rPr>
        <w:fldChar w:fldCharType="end"/>
      </w:r>
    </w:p>
    <w:p w14:paraId="0EDD2861" w14:textId="6563BA66"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1.4   Subcontractors’ health and safety management systems</w:t>
      </w:r>
      <w:r>
        <w:rPr>
          <w:noProof/>
        </w:rPr>
        <w:tab/>
      </w:r>
      <w:r>
        <w:rPr>
          <w:noProof/>
        </w:rPr>
        <w:fldChar w:fldCharType="begin"/>
      </w:r>
      <w:r>
        <w:rPr>
          <w:noProof/>
        </w:rPr>
        <w:instrText xml:space="preserve"> PAGEREF _Toc74212335 \h </w:instrText>
      </w:r>
      <w:r>
        <w:rPr>
          <w:noProof/>
        </w:rPr>
      </w:r>
      <w:r>
        <w:rPr>
          <w:noProof/>
        </w:rPr>
        <w:fldChar w:fldCharType="separate"/>
      </w:r>
      <w:r>
        <w:rPr>
          <w:noProof/>
        </w:rPr>
        <w:t>5</w:t>
      </w:r>
      <w:r>
        <w:rPr>
          <w:noProof/>
        </w:rPr>
        <w:fldChar w:fldCharType="end"/>
      </w:r>
    </w:p>
    <w:p w14:paraId="5562C430" w14:textId="7E8715B2"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1.5   Health safety and wellbeing culture and communication</w:t>
      </w:r>
      <w:r>
        <w:rPr>
          <w:noProof/>
        </w:rPr>
        <w:tab/>
      </w:r>
      <w:r>
        <w:rPr>
          <w:noProof/>
        </w:rPr>
        <w:fldChar w:fldCharType="begin"/>
      </w:r>
      <w:r>
        <w:rPr>
          <w:noProof/>
        </w:rPr>
        <w:instrText xml:space="preserve"> PAGEREF _Toc74212336 \h </w:instrText>
      </w:r>
      <w:r>
        <w:rPr>
          <w:noProof/>
        </w:rPr>
      </w:r>
      <w:r>
        <w:rPr>
          <w:noProof/>
        </w:rPr>
        <w:fldChar w:fldCharType="separate"/>
      </w:r>
      <w:r>
        <w:rPr>
          <w:noProof/>
        </w:rPr>
        <w:t>5</w:t>
      </w:r>
      <w:r>
        <w:rPr>
          <w:noProof/>
        </w:rPr>
        <w:fldChar w:fldCharType="end"/>
      </w:r>
    </w:p>
    <w:p w14:paraId="490D530F" w14:textId="14545718"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1.6   Health and safety exchange of information</w:t>
      </w:r>
      <w:r>
        <w:rPr>
          <w:noProof/>
        </w:rPr>
        <w:tab/>
      </w:r>
      <w:r>
        <w:rPr>
          <w:noProof/>
        </w:rPr>
        <w:fldChar w:fldCharType="begin"/>
      </w:r>
      <w:r>
        <w:rPr>
          <w:noProof/>
        </w:rPr>
        <w:instrText xml:space="preserve"> PAGEREF _Toc74212337 \h </w:instrText>
      </w:r>
      <w:r>
        <w:rPr>
          <w:noProof/>
        </w:rPr>
      </w:r>
      <w:r>
        <w:rPr>
          <w:noProof/>
        </w:rPr>
        <w:fldChar w:fldCharType="separate"/>
      </w:r>
      <w:r>
        <w:rPr>
          <w:noProof/>
        </w:rPr>
        <w:t>6</w:t>
      </w:r>
      <w:r>
        <w:rPr>
          <w:noProof/>
        </w:rPr>
        <w:fldChar w:fldCharType="end"/>
      </w:r>
    </w:p>
    <w:p w14:paraId="1F383653" w14:textId="5FDB2DFB"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1.7   Health and safety resources</w:t>
      </w:r>
      <w:r>
        <w:rPr>
          <w:noProof/>
        </w:rPr>
        <w:tab/>
      </w:r>
      <w:r>
        <w:rPr>
          <w:noProof/>
        </w:rPr>
        <w:fldChar w:fldCharType="begin"/>
      </w:r>
      <w:r>
        <w:rPr>
          <w:noProof/>
        </w:rPr>
        <w:instrText xml:space="preserve"> PAGEREF _Toc74212338 \h </w:instrText>
      </w:r>
      <w:r>
        <w:rPr>
          <w:noProof/>
        </w:rPr>
      </w:r>
      <w:r>
        <w:rPr>
          <w:noProof/>
        </w:rPr>
        <w:fldChar w:fldCharType="separate"/>
      </w:r>
      <w:r>
        <w:rPr>
          <w:noProof/>
        </w:rPr>
        <w:t>6</w:t>
      </w:r>
      <w:r>
        <w:rPr>
          <w:noProof/>
        </w:rPr>
        <w:fldChar w:fldCharType="end"/>
      </w:r>
    </w:p>
    <w:p w14:paraId="4A88D9C1" w14:textId="2C7F5B30"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sidRPr="006765AA">
        <w:rPr>
          <w:noProof/>
        </w:rPr>
        <w:t>1.8   Not used</w:t>
      </w:r>
      <w:r>
        <w:rPr>
          <w:noProof/>
        </w:rPr>
        <w:tab/>
      </w:r>
      <w:r>
        <w:rPr>
          <w:noProof/>
        </w:rPr>
        <w:fldChar w:fldCharType="begin"/>
      </w:r>
      <w:r>
        <w:rPr>
          <w:noProof/>
        </w:rPr>
        <w:instrText xml:space="preserve"> PAGEREF _Toc74212339 \h </w:instrText>
      </w:r>
      <w:r>
        <w:rPr>
          <w:noProof/>
        </w:rPr>
      </w:r>
      <w:r>
        <w:rPr>
          <w:noProof/>
        </w:rPr>
        <w:fldChar w:fldCharType="separate"/>
      </w:r>
      <w:r>
        <w:rPr>
          <w:noProof/>
        </w:rPr>
        <w:t>6</w:t>
      </w:r>
      <w:r>
        <w:rPr>
          <w:noProof/>
        </w:rPr>
        <w:fldChar w:fldCharType="end"/>
      </w:r>
    </w:p>
    <w:p w14:paraId="7F16A583" w14:textId="44732687"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sidRPr="006D78CB">
        <w:rPr>
          <w:noProof/>
          <w:u w:color="000000"/>
        </w:rPr>
        <w:t>1.9   Not used</w:t>
      </w:r>
      <w:r>
        <w:rPr>
          <w:noProof/>
        </w:rPr>
        <w:tab/>
      </w:r>
      <w:r>
        <w:rPr>
          <w:noProof/>
        </w:rPr>
        <w:fldChar w:fldCharType="begin"/>
      </w:r>
      <w:r>
        <w:rPr>
          <w:noProof/>
        </w:rPr>
        <w:instrText xml:space="preserve"> PAGEREF _Toc74212340 \h </w:instrText>
      </w:r>
      <w:r>
        <w:rPr>
          <w:noProof/>
        </w:rPr>
      </w:r>
      <w:r>
        <w:rPr>
          <w:noProof/>
        </w:rPr>
        <w:fldChar w:fldCharType="separate"/>
      </w:r>
      <w:r>
        <w:rPr>
          <w:noProof/>
        </w:rPr>
        <w:t>6</w:t>
      </w:r>
      <w:r>
        <w:rPr>
          <w:noProof/>
        </w:rPr>
        <w:fldChar w:fldCharType="end"/>
      </w:r>
    </w:p>
    <w:p w14:paraId="22D8A214" w14:textId="1E764DE0"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1.10   Incident Reporting and Investigation</w:t>
      </w:r>
      <w:r>
        <w:rPr>
          <w:noProof/>
        </w:rPr>
        <w:tab/>
      </w:r>
      <w:r>
        <w:rPr>
          <w:noProof/>
        </w:rPr>
        <w:fldChar w:fldCharType="begin"/>
      </w:r>
      <w:r>
        <w:rPr>
          <w:noProof/>
        </w:rPr>
        <w:instrText xml:space="preserve"> PAGEREF _Toc74212341 \h </w:instrText>
      </w:r>
      <w:r>
        <w:rPr>
          <w:noProof/>
        </w:rPr>
      </w:r>
      <w:r>
        <w:rPr>
          <w:noProof/>
        </w:rPr>
        <w:fldChar w:fldCharType="separate"/>
      </w:r>
      <w:r>
        <w:rPr>
          <w:noProof/>
        </w:rPr>
        <w:t>6</w:t>
      </w:r>
      <w:r>
        <w:rPr>
          <w:noProof/>
        </w:rPr>
        <w:fldChar w:fldCharType="end"/>
      </w:r>
    </w:p>
    <w:p w14:paraId="6BCEAD1C" w14:textId="7FA985B2"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1.11   Health and Safety Inspections</w:t>
      </w:r>
      <w:r>
        <w:rPr>
          <w:noProof/>
        </w:rPr>
        <w:tab/>
      </w:r>
      <w:r>
        <w:rPr>
          <w:noProof/>
        </w:rPr>
        <w:fldChar w:fldCharType="begin"/>
      </w:r>
      <w:r>
        <w:rPr>
          <w:noProof/>
        </w:rPr>
        <w:instrText xml:space="preserve"> PAGEREF _Toc74212342 \h </w:instrText>
      </w:r>
      <w:r>
        <w:rPr>
          <w:noProof/>
        </w:rPr>
      </w:r>
      <w:r>
        <w:rPr>
          <w:noProof/>
        </w:rPr>
        <w:fldChar w:fldCharType="separate"/>
      </w:r>
      <w:r>
        <w:rPr>
          <w:noProof/>
        </w:rPr>
        <w:t>8</w:t>
      </w:r>
      <w:r>
        <w:rPr>
          <w:noProof/>
        </w:rPr>
        <w:fldChar w:fldCharType="end"/>
      </w:r>
    </w:p>
    <w:p w14:paraId="72D3EED3" w14:textId="41CCF227"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1.12   Health and Safety Management Audit</w:t>
      </w:r>
      <w:r>
        <w:rPr>
          <w:noProof/>
        </w:rPr>
        <w:tab/>
      </w:r>
      <w:r>
        <w:rPr>
          <w:noProof/>
        </w:rPr>
        <w:fldChar w:fldCharType="begin"/>
      </w:r>
      <w:r>
        <w:rPr>
          <w:noProof/>
        </w:rPr>
        <w:instrText xml:space="preserve"> PAGEREF _Toc74212343 \h </w:instrText>
      </w:r>
      <w:r>
        <w:rPr>
          <w:noProof/>
        </w:rPr>
      </w:r>
      <w:r>
        <w:rPr>
          <w:noProof/>
        </w:rPr>
        <w:fldChar w:fldCharType="separate"/>
      </w:r>
      <w:r>
        <w:rPr>
          <w:noProof/>
        </w:rPr>
        <w:t>8</w:t>
      </w:r>
      <w:r>
        <w:rPr>
          <w:noProof/>
        </w:rPr>
        <w:fldChar w:fldCharType="end"/>
      </w:r>
    </w:p>
    <w:p w14:paraId="477E04F8" w14:textId="1895A088"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1.13   Construction Design and Management (CDM) Regulations 2015 compliance</w:t>
      </w:r>
      <w:r>
        <w:rPr>
          <w:noProof/>
        </w:rPr>
        <w:tab/>
      </w:r>
      <w:r>
        <w:rPr>
          <w:noProof/>
        </w:rPr>
        <w:fldChar w:fldCharType="begin"/>
      </w:r>
      <w:r>
        <w:rPr>
          <w:noProof/>
        </w:rPr>
        <w:instrText xml:space="preserve"> PAGEREF _Toc74212344 \h </w:instrText>
      </w:r>
      <w:r>
        <w:rPr>
          <w:noProof/>
        </w:rPr>
      </w:r>
      <w:r>
        <w:rPr>
          <w:noProof/>
        </w:rPr>
        <w:fldChar w:fldCharType="separate"/>
      </w:r>
      <w:r>
        <w:rPr>
          <w:noProof/>
        </w:rPr>
        <w:t>8</w:t>
      </w:r>
      <w:r>
        <w:rPr>
          <w:noProof/>
        </w:rPr>
        <w:fldChar w:fldCharType="end"/>
      </w:r>
    </w:p>
    <w:p w14:paraId="489182B9" w14:textId="2B9B12A2"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1.14   Medical Fitness</w:t>
      </w:r>
      <w:r>
        <w:rPr>
          <w:noProof/>
        </w:rPr>
        <w:tab/>
      </w:r>
      <w:r>
        <w:rPr>
          <w:noProof/>
        </w:rPr>
        <w:fldChar w:fldCharType="begin"/>
      </w:r>
      <w:r>
        <w:rPr>
          <w:noProof/>
        </w:rPr>
        <w:instrText xml:space="preserve"> PAGEREF _Toc74212345 \h </w:instrText>
      </w:r>
      <w:r>
        <w:rPr>
          <w:noProof/>
        </w:rPr>
      </w:r>
      <w:r>
        <w:rPr>
          <w:noProof/>
        </w:rPr>
        <w:fldChar w:fldCharType="separate"/>
      </w:r>
      <w:r>
        <w:rPr>
          <w:noProof/>
        </w:rPr>
        <w:t>9</w:t>
      </w:r>
      <w:r>
        <w:rPr>
          <w:noProof/>
        </w:rPr>
        <w:fldChar w:fldCharType="end"/>
      </w:r>
    </w:p>
    <w:p w14:paraId="1150CAE0" w14:textId="1B8BC16C"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lang w:eastAsia="en-GB"/>
        </w:rPr>
        <w:t>1.15   Health Assessment and Control</w:t>
      </w:r>
      <w:r>
        <w:rPr>
          <w:noProof/>
        </w:rPr>
        <w:tab/>
      </w:r>
      <w:r>
        <w:rPr>
          <w:noProof/>
        </w:rPr>
        <w:fldChar w:fldCharType="begin"/>
      </w:r>
      <w:r>
        <w:rPr>
          <w:noProof/>
        </w:rPr>
        <w:instrText xml:space="preserve"> PAGEREF _Toc74212346 \h </w:instrText>
      </w:r>
      <w:r>
        <w:rPr>
          <w:noProof/>
        </w:rPr>
      </w:r>
      <w:r>
        <w:rPr>
          <w:noProof/>
        </w:rPr>
        <w:fldChar w:fldCharType="separate"/>
      </w:r>
      <w:r>
        <w:rPr>
          <w:noProof/>
        </w:rPr>
        <w:t>9</w:t>
      </w:r>
      <w:r>
        <w:rPr>
          <w:noProof/>
        </w:rPr>
        <w:fldChar w:fldCharType="end"/>
      </w:r>
    </w:p>
    <w:p w14:paraId="6383BAC8" w14:textId="526B2F93"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lang w:eastAsia="en-GB"/>
        </w:rPr>
        <w:t>1.16   Alcohol and Substance Abuse</w:t>
      </w:r>
      <w:r>
        <w:rPr>
          <w:noProof/>
        </w:rPr>
        <w:tab/>
      </w:r>
      <w:r>
        <w:rPr>
          <w:noProof/>
        </w:rPr>
        <w:fldChar w:fldCharType="begin"/>
      </w:r>
      <w:r>
        <w:rPr>
          <w:noProof/>
        </w:rPr>
        <w:instrText xml:space="preserve"> PAGEREF _Toc74212347 \h </w:instrText>
      </w:r>
      <w:r>
        <w:rPr>
          <w:noProof/>
        </w:rPr>
      </w:r>
      <w:r>
        <w:rPr>
          <w:noProof/>
        </w:rPr>
        <w:fldChar w:fldCharType="separate"/>
      </w:r>
      <w:r>
        <w:rPr>
          <w:noProof/>
        </w:rPr>
        <w:t>9</w:t>
      </w:r>
      <w:r>
        <w:rPr>
          <w:noProof/>
        </w:rPr>
        <w:fldChar w:fldCharType="end"/>
      </w:r>
    </w:p>
    <w:p w14:paraId="4FA16877" w14:textId="4D47ACA4"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lang w:eastAsia="en-GB"/>
        </w:rPr>
        <w:t>1.17   Not Used</w:t>
      </w:r>
      <w:r>
        <w:rPr>
          <w:noProof/>
        </w:rPr>
        <w:tab/>
      </w:r>
      <w:r>
        <w:rPr>
          <w:noProof/>
        </w:rPr>
        <w:fldChar w:fldCharType="begin"/>
      </w:r>
      <w:r>
        <w:rPr>
          <w:noProof/>
        </w:rPr>
        <w:instrText xml:space="preserve"> PAGEREF _Toc74212348 \h </w:instrText>
      </w:r>
      <w:r>
        <w:rPr>
          <w:noProof/>
        </w:rPr>
      </w:r>
      <w:r>
        <w:rPr>
          <w:noProof/>
        </w:rPr>
        <w:fldChar w:fldCharType="separate"/>
      </w:r>
      <w:r>
        <w:rPr>
          <w:noProof/>
        </w:rPr>
        <w:t>10</w:t>
      </w:r>
      <w:r>
        <w:rPr>
          <w:noProof/>
        </w:rPr>
        <w:fldChar w:fldCharType="end"/>
      </w:r>
    </w:p>
    <w:p w14:paraId="7E3186F3" w14:textId="6FA38C30"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lang w:eastAsia="en-GB"/>
        </w:rPr>
        <w:t>1.18   Not Used</w:t>
      </w:r>
      <w:r>
        <w:rPr>
          <w:noProof/>
        </w:rPr>
        <w:tab/>
      </w:r>
      <w:r>
        <w:rPr>
          <w:noProof/>
        </w:rPr>
        <w:fldChar w:fldCharType="begin"/>
      </w:r>
      <w:r>
        <w:rPr>
          <w:noProof/>
        </w:rPr>
        <w:instrText xml:space="preserve"> PAGEREF _Toc74212349 \h </w:instrText>
      </w:r>
      <w:r>
        <w:rPr>
          <w:noProof/>
        </w:rPr>
      </w:r>
      <w:r>
        <w:rPr>
          <w:noProof/>
        </w:rPr>
        <w:fldChar w:fldCharType="separate"/>
      </w:r>
      <w:r>
        <w:rPr>
          <w:noProof/>
        </w:rPr>
        <w:t>10</w:t>
      </w:r>
      <w:r>
        <w:rPr>
          <w:noProof/>
        </w:rPr>
        <w:fldChar w:fldCharType="end"/>
      </w:r>
    </w:p>
    <w:p w14:paraId="4D1323CB" w14:textId="05283204"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lang w:eastAsia="en-GB"/>
        </w:rPr>
        <w:t>1.19   Management of Road Risk</w:t>
      </w:r>
      <w:r>
        <w:rPr>
          <w:noProof/>
        </w:rPr>
        <w:tab/>
      </w:r>
      <w:r>
        <w:rPr>
          <w:noProof/>
        </w:rPr>
        <w:fldChar w:fldCharType="begin"/>
      </w:r>
      <w:r>
        <w:rPr>
          <w:noProof/>
        </w:rPr>
        <w:instrText xml:space="preserve"> PAGEREF _Toc74212350 \h </w:instrText>
      </w:r>
      <w:r>
        <w:rPr>
          <w:noProof/>
        </w:rPr>
      </w:r>
      <w:r>
        <w:rPr>
          <w:noProof/>
        </w:rPr>
        <w:fldChar w:fldCharType="separate"/>
      </w:r>
      <w:r>
        <w:rPr>
          <w:noProof/>
        </w:rPr>
        <w:t>10</w:t>
      </w:r>
      <w:r>
        <w:rPr>
          <w:noProof/>
        </w:rPr>
        <w:fldChar w:fldCharType="end"/>
      </w:r>
    </w:p>
    <w:p w14:paraId="725104F9" w14:textId="12337FCC"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1.20   Not Used.</w:t>
      </w:r>
      <w:r>
        <w:rPr>
          <w:noProof/>
        </w:rPr>
        <w:tab/>
      </w:r>
      <w:r>
        <w:rPr>
          <w:noProof/>
        </w:rPr>
        <w:fldChar w:fldCharType="begin"/>
      </w:r>
      <w:r>
        <w:rPr>
          <w:noProof/>
        </w:rPr>
        <w:instrText xml:space="preserve"> PAGEREF _Toc74212351 \h </w:instrText>
      </w:r>
      <w:r>
        <w:rPr>
          <w:noProof/>
        </w:rPr>
      </w:r>
      <w:r>
        <w:rPr>
          <w:noProof/>
        </w:rPr>
        <w:fldChar w:fldCharType="separate"/>
      </w:r>
      <w:r>
        <w:rPr>
          <w:noProof/>
        </w:rPr>
        <w:t>10</w:t>
      </w:r>
      <w:r>
        <w:rPr>
          <w:noProof/>
        </w:rPr>
        <w:fldChar w:fldCharType="end"/>
      </w:r>
    </w:p>
    <w:p w14:paraId="2938C9AE" w14:textId="21C4093E"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sidRPr="006D78CB">
        <w:rPr>
          <w:noProof/>
          <w:u w:color="000000"/>
          <w:lang w:eastAsia="en-GB"/>
        </w:rPr>
        <w:t>1.21   Driving for Better Business</w:t>
      </w:r>
      <w:r>
        <w:rPr>
          <w:noProof/>
        </w:rPr>
        <w:tab/>
      </w:r>
      <w:r>
        <w:rPr>
          <w:noProof/>
        </w:rPr>
        <w:fldChar w:fldCharType="begin"/>
      </w:r>
      <w:r>
        <w:rPr>
          <w:noProof/>
        </w:rPr>
        <w:instrText xml:space="preserve"> PAGEREF _Toc74212352 \h </w:instrText>
      </w:r>
      <w:r>
        <w:rPr>
          <w:noProof/>
        </w:rPr>
      </w:r>
      <w:r>
        <w:rPr>
          <w:noProof/>
        </w:rPr>
        <w:fldChar w:fldCharType="separate"/>
      </w:r>
      <w:r>
        <w:rPr>
          <w:noProof/>
        </w:rPr>
        <w:t>10</w:t>
      </w:r>
      <w:r>
        <w:rPr>
          <w:noProof/>
        </w:rPr>
        <w:fldChar w:fldCharType="end"/>
      </w:r>
    </w:p>
    <w:p w14:paraId="029DF08E" w14:textId="54305FD7"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lang w:eastAsia="en-GB"/>
        </w:rPr>
        <w:t>1.22   Security</w:t>
      </w:r>
      <w:r>
        <w:rPr>
          <w:noProof/>
        </w:rPr>
        <w:tab/>
      </w:r>
      <w:r>
        <w:rPr>
          <w:noProof/>
        </w:rPr>
        <w:fldChar w:fldCharType="begin"/>
      </w:r>
      <w:r>
        <w:rPr>
          <w:noProof/>
        </w:rPr>
        <w:instrText xml:space="preserve"> PAGEREF _Toc74212353 \h </w:instrText>
      </w:r>
      <w:r>
        <w:rPr>
          <w:noProof/>
        </w:rPr>
      </w:r>
      <w:r>
        <w:rPr>
          <w:noProof/>
        </w:rPr>
        <w:fldChar w:fldCharType="separate"/>
      </w:r>
      <w:r>
        <w:rPr>
          <w:noProof/>
        </w:rPr>
        <w:t>11</w:t>
      </w:r>
      <w:r>
        <w:rPr>
          <w:noProof/>
        </w:rPr>
        <w:fldChar w:fldCharType="end"/>
      </w:r>
    </w:p>
    <w:p w14:paraId="002230FC" w14:textId="5D6C4A90"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sidRPr="006D78CB">
        <w:rPr>
          <w:rFonts w:eastAsia="Calibri"/>
          <w:noProof/>
        </w:rPr>
        <w:t>1.23   Not Used</w:t>
      </w:r>
      <w:r>
        <w:rPr>
          <w:noProof/>
        </w:rPr>
        <w:tab/>
      </w:r>
      <w:r>
        <w:rPr>
          <w:noProof/>
        </w:rPr>
        <w:fldChar w:fldCharType="begin"/>
      </w:r>
      <w:r>
        <w:rPr>
          <w:noProof/>
        </w:rPr>
        <w:instrText xml:space="preserve"> PAGEREF _Toc74212354 \h </w:instrText>
      </w:r>
      <w:r>
        <w:rPr>
          <w:noProof/>
        </w:rPr>
      </w:r>
      <w:r>
        <w:rPr>
          <w:noProof/>
        </w:rPr>
        <w:fldChar w:fldCharType="separate"/>
      </w:r>
      <w:r>
        <w:rPr>
          <w:noProof/>
        </w:rPr>
        <w:t>12</w:t>
      </w:r>
      <w:r>
        <w:rPr>
          <w:noProof/>
        </w:rPr>
        <w:fldChar w:fldCharType="end"/>
      </w:r>
    </w:p>
    <w:p w14:paraId="3ABDEC45" w14:textId="641E41CF"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1.24   Not Used</w:t>
      </w:r>
      <w:r>
        <w:rPr>
          <w:noProof/>
        </w:rPr>
        <w:tab/>
      </w:r>
      <w:r>
        <w:rPr>
          <w:noProof/>
        </w:rPr>
        <w:fldChar w:fldCharType="begin"/>
      </w:r>
      <w:r>
        <w:rPr>
          <w:noProof/>
        </w:rPr>
        <w:instrText xml:space="preserve"> PAGEREF _Toc74212355 \h </w:instrText>
      </w:r>
      <w:r>
        <w:rPr>
          <w:noProof/>
        </w:rPr>
      </w:r>
      <w:r>
        <w:rPr>
          <w:noProof/>
        </w:rPr>
        <w:fldChar w:fldCharType="separate"/>
      </w:r>
      <w:r>
        <w:rPr>
          <w:noProof/>
        </w:rPr>
        <w:t>12</w:t>
      </w:r>
      <w:r>
        <w:rPr>
          <w:noProof/>
        </w:rPr>
        <w:fldChar w:fldCharType="end"/>
      </w:r>
    </w:p>
    <w:p w14:paraId="231DF0CC" w14:textId="66AC1E55" w:rsidR="006765AA" w:rsidRDefault="006765AA">
      <w:pPr>
        <w:pStyle w:val="TOC2"/>
        <w:tabs>
          <w:tab w:val="right" w:leader="dot" w:pos="8302"/>
        </w:tabs>
        <w:rPr>
          <w:rFonts w:asciiTheme="minorHAnsi" w:eastAsiaTheme="minorEastAsia" w:hAnsiTheme="minorHAnsi" w:cstheme="minorBidi"/>
          <w:bCs w:val="0"/>
          <w:iCs w:val="0"/>
          <w:noProof/>
          <w:sz w:val="22"/>
          <w:szCs w:val="22"/>
          <w:lang w:eastAsia="en-GB"/>
        </w:rPr>
      </w:pPr>
      <w:r w:rsidRPr="006765AA">
        <w:rPr>
          <w:noProof/>
        </w:rPr>
        <w:t xml:space="preserve">1.25   Home Safe </w:t>
      </w:r>
      <w:r>
        <w:rPr>
          <w:noProof/>
        </w:rPr>
        <w:t>and Well Initiative</w:t>
      </w:r>
      <w:r>
        <w:rPr>
          <w:noProof/>
        </w:rPr>
        <w:tab/>
      </w:r>
      <w:r>
        <w:rPr>
          <w:noProof/>
        </w:rPr>
        <w:fldChar w:fldCharType="begin"/>
      </w:r>
      <w:r>
        <w:rPr>
          <w:noProof/>
        </w:rPr>
        <w:instrText xml:space="preserve"> PAGEREF _Toc74212356 \h </w:instrText>
      </w:r>
      <w:r>
        <w:rPr>
          <w:noProof/>
        </w:rPr>
      </w:r>
      <w:r>
        <w:rPr>
          <w:noProof/>
        </w:rPr>
        <w:fldChar w:fldCharType="separate"/>
      </w:r>
      <w:r>
        <w:rPr>
          <w:noProof/>
        </w:rPr>
        <w:t>12</w:t>
      </w:r>
      <w:r>
        <w:rPr>
          <w:noProof/>
        </w:rPr>
        <w:fldChar w:fldCharType="end"/>
      </w:r>
    </w:p>
    <w:p w14:paraId="707F371D" w14:textId="7D489D67" w:rsidR="00967072" w:rsidRPr="00411CFE" w:rsidRDefault="00D935EE" w:rsidP="00E86E5E">
      <w:pPr>
        <w:pStyle w:val="TOC2"/>
        <w:tabs>
          <w:tab w:val="left" w:pos="480"/>
          <w:tab w:val="right" w:leader="dot" w:pos="8302"/>
        </w:tabs>
        <w:rPr>
          <w:rFonts w:eastAsiaTheme="minorEastAsia"/>
          <w:b/>
          <w:bCs w:val="0"/>
          <w:iCs w:val="0"/>
          <w:noProof/>
          <w:sz w:val="22"/>
          <w:szCs w:val="22"/>
          <w:lang w:eastAsia="en-GB"/>
        </w:rPr>
        <w:sectPr w:rsidR="00967072" w:rsidRPr="00411CFE">
          <w:pgSz w:w="11906" w:h="16838" w:code="9"/>
          <w:pgMar w:top="1440" w:right="1797" w:bottom="1440" w:left="1797" w:header="720" w:footer="720" w:gutter="0"/>
          <w:cols w:space="708"/>
          <w:docGrid w:linePitch="360"/>
        </w:sectPr>
      </w:pPr>
      <w:r w:rsidRPr="00411CFE">
        <w:rPr>
          <w:b/>
          <w:iCs w:val="0"/>
          <w:caps/>
          <w:color w:val="0000FF"/>
          <w:sz w:val="22"/>
          <w:szCs w:val="22"/>
          <w:u w:val="single"/>
        </w:rPr>
        <w:fldChar w:fldCharType="end"/>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7565"/>
      </w:tblGrid>
      <w:tr w:rsidR="0008739C" w:rsidRPr="00010147" w14:paraId="7ACC11FD" w14:textId="77777777" w:rsidTr="00767B4F">
        <w:trPr>
          <w:jc w:val="center"/>
        </w:trPr>
        <w:tc>
          <w:tcPr>
            <w:tcW w:w="5000" w:type="pct"/>
            <w:gridSpan w:val="2"/>
            <w:shd w:val="clear" w:color="auto" w:fill="17365D" w:themeFill="text2" w:themeFillShade="BF"/>
          </w:tcPr>
          <w:p w14:paraId="35EDB1D5" w14:textId="52E6F368" w:rsidR="0008739C" w:rsidRPr="00010147" w:rsidRDefault="005F2867" w:rsidP="00010147">
            <w:pPr>
              <w:pStyle w:val="Heading1"/>
              <w:spacing w:before="120" w:after="120" w:line="276" w:lineRule="auto"/>
              <w:rPr>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Start w:id="10" w:name="_Toc42070528"/>
            <w:bookmarkStart w:id="11" w:name="_Toc74212332"/>
            <w:bookmarkStart w:id="12" w:name="_Hlk10184711"/>
            <w:bookmarkStart w:id="13" w:name="_Hlk9961511"/>
            <w:bookmarkEnd w:id="0"/>
            <w:bookmarkEnd w:id="1"/>
            <w:bookmarkEnd w:id="2"/>
            <w:bookmarkEnd w:id="3"/>
            <w:bookmarkEnd w:id="4"/>
            <w:bookmarkEnd w:id="5"/>
            <w:bookmarkEnd w:id="6"/>
            <w:bookmarkEnd w:id="7"/>
            <w:bookmarkEnd w:id="8"/>
            <w:bookmarkEnd w:id="9"/>
            <w:r w:rsidRPr="00010147">
              <w:rPr>
                <w:szCs w:val="22"/>
              </w:rPr>
              <w:lastRenderedPageBreak/>
              <w:t>HEALTH AND SAFETY</w:t>
            </w:r>
            <w:bookmarkEnd w:id="10"/>
            <w:bookmarkEnd w:id="11"/>
            <w:r w:rsidRPr="00010147">
              <w:rPr>
                <w:szCs w:val="22"/>
              </w:rPr>
              <w:t xml:space="preserve"> </w:t>
            </w:r>
          </w:p>
        </w:tc>
      </w:tr>
      <w:tr w:rsidR="00DC1E24" w:rsidRPr="00010147" w14:paraId="26B378ED" w14:textId="77777777" w:rsidTr="00767B4F">
        <w:trPr>
          <w:jc w:val="center"/>
        </w:trPr>
        <w:tc>
          <w:tcPr>
            <w:tcW w:w="5000" w:type="pct"/>
            <w:gridSpan w:val="2"/>
            <w:shd w:val="clear" w:color="auto" w:fill="BFBFBF" w:themeFill="background1" w:themeFillShade="BF"/>
          </w:tcPr>
          <w:p w14:paraId="19BA9A05" w14:textId="3CFB6D05" w:rsidR="00DC1E24" w:rsidRPr="00010147" w:rsidRDefault="00E674D0" w:rsidP="00E674D0">
            <w:pPr>
              <w:pStyle w:val="Heading2"/>
              <w:numPr>
                <w:ilvl w:val="0"/>
                <w:numId w:val="0"/>
              </w:numPr>
              <w:spacing w:before="120" w:after="120" w:line="276" w:lineRule="auto"/>
              <w:ind w:left="851" w:hanging="851"/>
              <w:rPr>
                <w:szCs w:val="22"/>
              </w:rPr>
            </w:pPr>
            <w:bookmarkStart w:id="14" w:name="_Toc42070529"/>
            <w:bookmarkStart w:id="15" w:name="_Toc74212333"/>
            <w:r>
              <w:rPr>
                <w:szCs w:val="22"/>
              </w:rPr>
              <w:t xml:space="preserve">1.1   </w:t>
            </w:r>
            <w:r w:rsidR="00DC1E24" w:rsidRPr="00010147">
              <w:rPr>
                <w:szCs w:val="22"/>
              </w:rPr>
              <w:t>General Requirements</w:t>
            </w:r>
            <w:bookmarkEnd w:id="14"/>
            <w:bookmarkEnd w:id="15"/>
          </w:p>
        </w:tc>
      </w:tr>
      <w:tr w:rsidR="0008739C" w:rsidRPr="00010147" w14:paraId="3145F2A1" w14:textId="77777777" w:rsidTr="00767B4F">
        <w:trPr>
          <w:jc w:val="center"/>
        </w:trPr>
        <w:tc>
          <w:tcPr>
            <w:tcW w:w="797" w:type="pct"/>
          </w:tcPr>
          <w:p w14:paraId="01DB2068" w14:textId="2B932243" w:rsidR="0008739C" w:rsidRPr="00010147" w:rsidRDefault="0008739C" w:rsidP="00010147">
            <w:pPr>
              <w:pStyle w:val="Style2"/>
              <w:spacing w:before="120"/>
              <w:rPr>
                <w:color w:val="auto"/>
                <w:sz w:val="22"/>
                <w:szCs w:val="22"/>
              </w:rPr>
            </w:pPr>
            <w:r w:rsidRPr="00010147">
              <w:rPr>
                <w:color w:val="auto"/>
                <w:sz w:val="22"/>
                <w:szCs w:val="22"/>
              </w:rPr>
              <w:t xml:space="preserve">1.1.1 </w:t>
            </w:r>
          </w:p>
        </w:tc>
        <w:tc>
          <w:tcPr>
            <w:tcW w:w="4203" w:type="pct"/>
          </w:tcPr>
          <w:p w14:paraId="79A7B133" w14:textId="59061CAF" w:rsidR="0008739C" w:rsidRPr="00010147" w:rsidRDefault="005F2867" w:rsidP="00010147">
            <w:pPr>
              <w:spacing w:before="120" w:after="120" w:line="276" w:lineRule="auto"/>
              <w:jc w:val="both"/>
              <w:rPr>
                <w:rFonts w:ascii="Arial" w:hAnsi="Arial" w:cs="Arial"/>
                <w:sz w:val="22"/>
                <w:szCs w:val="22"/>
              </w:rPr>
            </w:pPr>
            <w:bookmarkStart w:id="16" w:name="_Hlk36729721"/>
            <w:r w:rsidRPr="00010147">
              <w:rPr>
                <w:rFonts w:ascii="Arial" w:hAnsi="Arial" w:cs="Arial"/>
                <w:sz w:val="22"/>
                <w:szCs w:val="22"/>
              </w:rPr>
              <w:t xml:space="preserve">The </w:t>
            </w:r>
            <w:r w:rsidRPr="00010147">
              <w:rPr>
                <w:rFonts w:ascii="Arial" w:hAnsi="Arial" w:cs="Arial"/>
                <w:i/>
                <w:sz w:val="22"/>
                <w:szCs w:val="22"/>
              </w:rPr>
              <w:t>Con</w:t>
            </w:r>
            <w:r w:rsidR="00411CFE">
              <w:rPr>
                <w:rFonts w:ascii="Arial" w:hAnsi="Arial" w:cs="Arial"/>
                <w:i/>
                <w:sz w:val="22"/>
                <w:szCs w:val="22"/>
              </w:rPr>
              <w:t>sultant</w:t>
            </w:r>
            <w:r w:rsidRPr="00010147">
              <w:rPr>
                <w:rFonts w:ascii="Arial" w:hAnsi="Arial" w:cs="Arial"/>
                <w:sz w:val="22"/>
                <w:szCs w:val="22"/>
              </w:rPr>
              <w:t xml:space="preserve"> complies with the </w:t>
            </w:r>
            <w:r w:rsidRPr="00010147">
              <w:rPr>
                <w:rFonts w:ascii="Arial" w:hAnsi="Arial" w:cs="Arial"/>
                <w:i/>
                <w:sz w:val="22"/>
                <w:szCs w:val="22"/>
              </w:rPr>
              <w:t>Client</w:t>
            </w:r>
            <w:r w:rsidRPr="00010147">
              <w:rPr>
                <w:rFonts w:ascii="Arial" w:hAnsi="Arial" w:cs="Arial"/>
                <w:sz w:val="22"/>
                <w:szCs w:val="22"/>
              </w:rPr>
              <w:t>’s Health and Safety Policy</w:t>
            </w:r>
            <w:r w:rsidR="00E97331">
              <w:rPr>
                <w:rFonts w:ascii="Arial" w:hAnsi="Arial" w:cs="Arial"/>
                <w:sz w:val="22"/>
                <w:szCs w:val="22"/>
              </w:rPr>
              <w:t xml:space="preserve"> (see link in </w:t>
            </w:r>
            <w:r w:rsidR="00E97331" w:rsidRPr="00E97331">
              <w:rPr>
                <w:rFonts w:ascii="Arial" w:hAnsi="Arial" w:cs="Arial"/>
                <w:b/>
                <w:sz w:val="22"/>
                <w:szCs w:val="22"/>
              </w:rPr>
              <w:t>Annex 02</w:t>
            </w:r>
            <w:r w:rsidR="00E97331">
              <w:rPr>
                <w:rFonts w:ascii="Arial" w:hAnsi="Arial" w:cs="Arial"/>
                <w:sz w:val="22"/>
                <w:szCs w:val="22"/>
              </w:rPr>
              <w:t>).</w:t>
            </w:r>
            <w:bookmarkEnd w:id="16"/>
          </w:p>
        </w:tc>
      </w:tr>
      <w:tr w:rsidR="0008739C" w:rsidRPr="00010147" w14:paraId="08603894" w14:textId="77777777" w:rsidTr="00767B4F">
        <w:trPr>
          <w:jc w:val="center"/>
        </w:trPr>
        <w:tc>
          <w:tcPr>
            <w:tcW w:w="797" w:type="pct"/>
          </w:tcPr>
          <w:p w14:paraId="6379E320" w14:textId="592328EB" w:rsidR="0008739C" w:rsidRPr="00010147" w:rsidRDefault="0008739C" w:rsidP="00010147">
            <w:pPr>
              <w:pStyle w:val="Style2"/>
              <w:spacing w:before="120"/>
              <w:rPr>
                <w:color w:val="auto"/>
                <w:sz w:val="22"/>
                <w:szCs w:val="22"/>
              </w:rPr>
            </w:pPr>
            <w:r w:rsidRPr="00010147">
              <w:rPr>
                <w:color w:val="auto"/>
                <w:sz w:val="22"/>
                <w:szCs w:val="22"/>
              </w:rPr>
              <w:t>1.1.2</w:t>
            </w:r>
          </w:p>
        </w:tc>
        <w:tc>
          <w:tcPr>
            <w:tcW w:w="4203" w:type="pct"/>
          </w:tcPr>
          <w:p w14:paraId="560B3E41" w14:textId="5CAFFB0C" w:rsidR="0008739C" w:rsidRPr="00010147" w:rsidRDefault="005F2867" w:rsidP="00010147">
            <w:pPr>
              <w:spacing w:before="120" w:after="120" w:line="276" w:lineRule="auto"/>
              <w:jc w:val="both"/>
              <w:rPr>
                <w:rFonts w:ascii="Arial" w:hAnsi="Arial" w:cs="Arial"/>
                <w:sz w:val="22"/>
                <w:szCs w:val="22"/>
              </w:rPr>
            </w:pPr>
            <w:r w:rsidRPr="00010147">
              <w:rPr>
                <w:rFonts w:ascii="Arial" w:hAnsi="Arial" w:cs="Arial"/>
                <w:sz w:val="22"/>
                <w:szCs w:val="22"/>
              </w:rPr>
              <w:t xml:space="preserve">The </w:t>
            </w:r>
            <w:r w:rsidRPr="00010147">
              <w:rPr>
                <w:rFonts w:ascii="Arial" w:hAnsi="Arial" w:cs="Arial"/>
                <w:i/>
                <w:sz w:val="22"/>
                <w:szCs w:val="22"/>
              </w:rPr>
              <w:t>Con</w:t>
            </w:r>
            <w:r w:rsidR="00E97331">
              <w:rPr>
                <w:rFonts w:ascii="Arial" w:hAnsi="Arial" w:cs="Arial"/>
                <w:i/>
                <w:sz w:val="22"/>
                <w:szCs w:val="22"/>
              </w:rPr>
              <w:t>sultant</w:t>
            </w:r>
            <w:r w:rsidRPr="00010147">
              <w:rPr>
                <w:rFonts w:ascii="Arial" w:hAnsi="Arial" w:cs="Arial"/>
                <w:sz w:val="22"/>
                <w:szCs w:val="22"/>
              </w:rPr>
              <w:t xml:space="preserve"> complies with and operates according to all relevant and prevailing health and safety considerations, guidance, best practice and legislation.</w:t>
            </w:r>
          </w:p>
        </w:tc>
      </w:tr>
      <w:tr w:rsidR="00C05404" w:rsidRPr="00010147" w14:paraId="2B303417" w14:textId="77777777" w:rsidTr="00767B4F">
        <w:trPr>
          <w:jc w:val="center"/>
        </w:trPr>
        <w:tc>
          <w:tcPr>
            <w:tcW w:w="5000" w:type="pct"/>
            <w:gridSpan w:val="2"/>
            <w:shd w:val="clear" w:color="auto" w:fill="BFBFBF" w:themeFill="background1" w:themeFillShade="BF"/>
          </w:tcPr>
          <w:p w14:paraId="2236CBAB" w14:textId="005B57BE" w:rsidR="00C05404" w:rsidRPr="00705737" w:rsidRDefault="00C05404" w:rsidP="00C05404">
            <w:pPr>
              <w:spacing w:before="120" w:after="120" w:line="276" w:lineRule="auto"/>
              <w:jc w:val="both"/>
              <w:rPr>
                <w:rFonts w:ascii="Arial" w:hAnsi="Arial" w:cs="Arial"/>
                <w:b/>
                <w:sz w:val="22"/>
                <w:szCs w:val="22"/>
              </w:rPr>
            </w:pPr>
            <w:bookmarkStart w:id="17" w:name="_Toc61357461"/>
            <w:bookmarkStart w:id="18" w:name="_Toc10642915"/>
            <w:bookmarkEnd w:id="12"/>
            <w:bookmarkEnd w:id="13"/>
            <w:r>
              <w:rPr>
                <w:rFonts w:ascii="Arial" w:hAnsi="Arial" w:cs="Arial"/>
                <w:b/>
                <w:sz w:val="22"/>
                <w:szCs w:val="22"/>
              </w:rPr>
              <w:t xml:space="preserve">1.2 </w:t>
            </w:r>
            <w:r w:rsidR="00E674D0">
              <w:rPr>
                <w:rFonts w:ascii="Arial" w:hAnsi="Arial" w:cs="Arial"/>
                <w:b/>
                <w:sz w:val="22"/>
                <w:szCs w:val="22"/>
              </w:rPr>
              <w:t xml:space="preserve">  </w:t>
            </w:r>
            <w:r w:rsidRPr="00705737">
              <w:rPr>
                <w:rFonts w:ascii="Arial" w:hAnsi="Arial" w:cs="Arial"/>
                <w:b/>
                <w:sz w:val="22"/>
                <w:szCs w:val="22"/>
              </w:rPr>
              <w:t>Management of Health and Safety</w:t>
            </w:r>
            <w:bookmarkEnd w:id="17"/>
            <w:r w:rsidRPr="00705737">
              <w:rPr>
                <w:rFonts w:ascii="Arial" w:hAnsi="Arial" w:cs="Arial"/>
                <w:b/>
                <w:sz w:val="22"/>
                <w:szCs w:val="22"/>
              </w:rPr>
              <w:t xml:space="preserve"> </w:t>
            </w:r>
            <w:bookmarkEnd w:id="18"/>
          </w:p>
        </w:tc>
      </w:tr>
      <w:tr w:rsidR="00C05404" w:rsidRPr="00010147" w14:paraId="5AA1A8E5" w14:textId="77777777" w:rsidTr="00767B4F">
        <w:trPr>
          <w:jc w:val="center"/>
        </w:trPr>
        <w:tc>
          <w:tcPr>
            <w:tcW w:w="797" w:type="pct"/>
          </w:tcPr>
          <w:p w14:paraId="2994F8B6" w14:textId="77777777" w:rsidR="00C05404" w:rsidRPr="00DC1E24"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C86F4B">
              <w:rPr>
                <w:rFonts w:ascii="Arial" w:hAnsi="Arial" w:cs="Arial"/>
                <w:sz w:val="22"/>
                <w:szCs w:val="22"/>
              </w:rPr>
              <w:t>1.2.1</w:t>
            </w:r>
          </w:p>
          <w:p w14:paraId="53161FE7" w14:textId="77777777" w:rsidR="00C05404" w:rsidRPr="00DC1E24" w:rsidRDefault="00C05404" w:rsidP="00C05404">
            <w:pPr>
              <w:widowControl w:val="0"/>
              <w:autoSpaceDE w:val="0"/>
              <w:autoSpaceDN w:val="0"/>
              <w:adjustRightInd w:val="0"/>
              <w:spacing w:before="120" w:after="120" w:line="276" w:lineRule="auto"/>
              <w:ind w:right="255"/>
              <w:jc w:val="both"/>
              <w:rPr>
                <w:rFonts w:ascii="Arial" w:hAnsi="Arial" w:cs="Arial"/>
                <w:sz w:val="22"/>
                <w:szCs w:val="22"/>
              </w:rPr>
            </w:pPr>
          </w:p>
          <w:p w14:paraId="4300F8FC" w14:textId="77777777" w:rsidR="00C05404" w:rsidRPr="00010147" w:rsidRDefault="00C05404" w:rsidP="00C05404">
            <w:pPr>
              <w:pStyle w:val="Style2"/>
              <w:spacing w:before="120"/>
              <w:rPr>
                <w:color w:val="auto"/>
                <w:sz w:val="22"/>
                <w:szCs w:val="22"/>
              </w:rPr>
            </w:pPr>
          </w:p>
        </w:tc>
        <w:tc>
          <w:tcPr>
            <w:tcW w:w="4203" w:type="pct"/>
          </w:tcPr>
          <w:p w14:paraId="12D2CD31" w14:textId="77777777" w:rsidR="00C05404" w:rsidRPr="00FA2181" w:rsidRDefault="00C05404" w:rsidP="00C05404">
            <w:pPr>
              <w:pStyle w:val="BlockText"/>
              <w:spacing w:line="288" w:lineRule="auto"/>
              <w:ind w:right="129"/>
              <w:rPr>
                <w:sz w:val="22"/>
                <w:szCs w:val="22"/>
              </w:rPr>
            </w:pPr>
            <w:r w:rsidRPr="00513778">
              <w:rPr>
                <w:sz w:val="22"/>
                <w:szCs w:val="22"/>
              </w:rPr>
              <w:t xml:space="preserve">The </w:t>
            </w:r>
            <w:r w:rsidRPr="00FA2181">
              <w:rPr>
                <w:i/>
                <w:sz w:val="22"/>
                <w:szCs w:val="22"/>
              </w:rPr>
              <w:t>Consultant</w:t>
            </w:r>
          </w:p>
          <w:p w14:paraId="3C169656" w14:textId="07A60873" w:rsidR="00C05404" w:rsidRPr="00FA2181" w:rsidRDefault="00C05404" w:rsidP="00C05404">
            <w:pPr>
              <w:pStyle w:val="BlockText"/>
              <w:numPr>
                <w:ilvl w:val="0"/>
                <w:numId w:val="6"/>
              </w:numPr>
              <w:spacing w:line="288" w:lineRule="auto"/>
              <w:ind w:right="129"/>
              <w:rPr>
                <w:sz w:val="22"/>
                <w:szCs w:val="22"/>
              </w:rPr>
            </w:pPr>
            <w:r w:rsidRPr="00FA2181">
              <w:rPr>
                <w:sz w:val="22"/>
                <w:szCs w:val="22"/>
              </w:rPr>
              <w:t>operates a health and safety management system in line with the requirements set out in Scope section S</w:t>
            </w:r>
            <w:r w:rsidR="00BA1E3F" w:rsidRPr="00FA2181">
              <w:rPr>
                <w:sz w:val="22"/>
                <w:szCs w:val="22"/>
              </w:rPr>
              <w:t>535.1</w:t>
            </w:r>
            <w:r w:rsidRPr="00FA2181">
              <w:rPr>
                <w:sz w:val="22"/>
                <w:szCs w:val="22"/>
              </w:rPr>
              <w:t xml:space="preserve">,  </w:t>
            </w:r>
          </w:p>
          <w:p w14:paraId="49922A4C" w14:textId="38648590" w:rsidR="00C05404" w:rsidRPr="00513778" w:rsidRDefault="00C05404" w:rsidP="00C05404">
            <w:pPr>
              <w:pStyle w:val="BlockText"/>
              <w:numPr>
                <w:ilvl w:val="0"/>
                <w:numId w:val="6"/>
              </w:numPr>
              <w:spacing w:line="288" w:lineRule="auto"/>
              <w:ind w:right="129"/>
              <w:rPr>
                <w:sz w:val="22"/>
                <w:szCs w:val="22"/>
              </w:rPr>
            </w:pPr>
            <w:r w:rsidRPr="00FA2181">
              <w:rPr>
                <w:sz w:val="22"/>
                <w:szCs w:val="22"/>
              </w:rPr>
              <w:t xml:space="preserve">documents the systems and fully and effectively implements the health and safety management system prior to the </w:t>
            </w:r>
            <w:r w:rsidR="00705737" w:rsidRPr="00FA2181">
              <w:rPr>
                <w:i/>
                <w:sz w:val="22"/>
                <w:szCs w:val="22"/>
              </w:rPr>
              <w:t>starting date</w:t>
            </w:r>
            <w:r w:rsidR="00705737" w:rsidRPr="00FA2181">
              <w:rPr>
                <w:sz w:val="22"/>
                <w:szCs w:val="22"/>
              </w:rPr>
              <w:t xml:space="preserve"> </w:t>
            </w:r>
            <w:r w:rsidRPr="00513778">
              <w:rPr>
                <w:sz w:val="22"/>
                <w:szCs w:val="22"/>
              </w:rPr>
              <w:t>and</w:t>
            </w:r>
          </w:p>
          <w:p w14:paraId="175CB53D" w14:textId="076D8346" w:rsidR="00C05404" w:rsidRPr="00705737" w:rsidRDefault="00C05404" w:rsidP="00705737">
            <w:pPr>
              <w:pStyle w:val="ListParagraph"/>
              <w:numPr>
                <w:ilvl w:val="0"/>
                <w:numId w:val="6"/>
              </w:numPr>
              <w:spacing w:before="120" w:after="120"/>
              <w:jc w:val="both"/>
              <w:rPr>
                <w:rFonts w:ascii="Arial" w:hAnsi="Arial" w:cs="Arial"/>
              </w:rPr>
            </w:pPr>
            <w:r w:rsidRPr="00705737">
              <w:rPr>
                <w:rFonts w:ascii="Arial" w:hAnsi="Arial" w:cs="Arial"/>
              </w:rPr>
              <w:t xml:space="preserve">provides evidence to the </w:t>
            </w:r>
            <w:r w:rsidRPr="00705737">
              <w:rPr>
                <w:rFonts w:ascii="Arial" w:hAnsi="Arial" w:cs="Arial"/>
                <w:i/>
              </w:rPr>
              <w:t>Client</w:t>
            </w:r>
            <w:r w:rsidRPr="00705737">
              <w:rPr>
                <w:rFonts w:ascii="Arial" w:hAnsi="Arial" w:cs="Arial"/>
              </w:rPr>
              <w:t xml:space="preserve"> to demonstrate that the health and safety system is documented satisfactorily and is effectively implemented to meet the timescale stated above. The </w:t>
            </w:r>
            <w:r w:rsidRPr="00705737">
              <w:rPr>
                <w:rFonts w:ascii="Arial" w:hAnsi="Arial" w:cs="Arial"/>
                <w:i/>
              </w:rPr>
              <w:t>Client</w:t>
            </w:r>
            <w:r w:rsidRPr="00705737">
              <w:rPr>
                <w:rFonts w:ascii="Arial" w:hAnsi="Arial" w:cs="Arial"/>
              </w:rPr>
              <w:t xml:space="preserve"> may prevent the </w:t>
            </w:r>
            <w:r w:rsidRPr="00705737">
              <w:rPr>
                <w:rFonts w:ascii="Arial" w:hAnsi="Arial" w:cs="Arial"/>
                <w:i/>
              </w:rPr>
              <w:t>Consultant</w:t>
            </w:r>
            <w:r w:rsidRPr="00705737">
              <w:rPr>
                <w:rFonts w:ascii="Arial" w:hAnsi="Arial" w:cs="Arial"/>
              </w:rPr>
              <w:t xml:space="preserve"> from starting any work until such evidence is provided.</w:t>
            </w:r>
          </w:p>
        </w:tc>
      </w:tr>
      <w:tr w:rsidR="00C05404" w:rsidRPr="00010147" w14:paraId="6A3BD933" w14:textId="77777777" w:rsidTr="00767B4F">
        <w:trPr>
          <w:jc w:val="center"/>
        </w:trPr>
        <w:tc>
          <w:tcPr>
            <w:tcW w:w="797" w:type="pct"/>
          </w:tcPr>
          <w:p w14:paraId="01F23615" w14:textId="19EA4B5C" w:rsidR="00C05404" w:rsidRPr="00010147" w:rsidRDefault="00C05404" w:rsidP="00C05404">
            <w:pPr>
              <w:pStyle w:val="Style2"/>
              <w:spacing w:before="120"/>
              <w:rPr>
                <w:color w:val="auto"/>
                <w:sz w:val="22"/>
                <w:szCs w:val="22"/>
              </w:rPr>
            </w:pPr>
            <w:r>
              <w:rPr>
                <w:color w:val="auto"/>
                <w:sz w:val="22"/>
                <w:szCs w:val="22"/>
              </w:rPr>
              <w:t>1.2.2</w:t>
            </w:r>
          </w:p>
        </w:tc>
        <w:tc>
          <w:tcPr>
            <w:tcW w:w="4203" w:type="pct"/>
          </w:tcPr>
          <w:p w14:paraId="394305D8" w14:textId="18FAE4DD" w:rsidR="00C05404" w:rsidRPr="00C05404" w:rsidRDefault="00C05404" w:rsidP="00C05404">
            <w:pPr>
              <w:spacing w:before="120" w:after="120" w:line="276" w:lineRule="auto"/>
              <w:jc w:val="both"/>
              <w:rPr>
                <w:rFonts w:ascii="Arial" w:hAnsi="Arial" w:cs="Arial"/>
                <w:sz w:val="22"/>
                <w:szCs w:val="22"/>
              </w:rPr>
            </w:pPr>
            <w:r w:rsidRPr="00C05404">
              <w:rPr>
                <w:rFonts w:ascii="Arial" w:hAnsi="Arial" w:cs="Arial"/>
                <w:sz w:val="22"/>
                <w:szCs w:val="22"/>
              </w:rPr>
              <w:t xml:space="preserve">The requirements for certification in general, of the </w:t>
            </w:r>
            <w:r w:rsidRPr="00705737">
              <w:rPr>
                <w:rFonts w:ascii="Arial" w:hAnsi="Arial" w:cs="Arial"/>
                <w:i/>
                <w:sz w:val="22"/>
                <w:szCs w:val="22"/>
              </w:rPr>
              <w:t>Consultant’s</w:t>
            </w:r>
            <w:r w:rsidRPr="00C05404">
              <w:rPr>
                <w:rFonts w:ascii="Arial" w:hAnsi="Arial" w:cs="Arial"/>
                <w:sz w:val="22"/>
                <w:szCs w:val="22"/>
              </w:rPr>
              <w:t xml:space="preserve"> management systems are set out in Scope section </w:t>
            </w:r>
            <w:r w:rsidR="006D7ACE">
              <w:rPr>
                <w:rFonts w:ascii="Arial" w:hAnsi="Arial" w:cs="Arial"/>
                <w:sz w:val="22"/>
                <w:szCs w:val="22"/>
              </w:rPr>
              <w:t>S535.1</w:t>
            </w:r>
            <w:r w:rsidRPr="00C05404">
              <w:rPr>
                <w:rFonts w:ascii="Arial" w:hAnsi="Arial" w:cs="Arial"/>
                <w:sz w:val="22"/>
                <w:szCs w:val="22"/>
              </w:rPr>
              <w:t>.</w:t>
            </w:r>
          </w:p>
          <w:p w14:paraId="44116426" w14:textId="75B4EC96" w:rsidR="00C05404" w:rsidRPr="00010147" w:rsidRDefault="00C05404" w:rsidP="006D7ACE">
            <w:pPr>
              <w:spacing w:before="120" w:after="120" w:line="276" w:lineRule="auto"/>
              <w:jc w:val="both"/>
              <w:rPr>
                <w:rFonts w:ascii="Arial" w:hAnsi="Arial" w:cs="Arial"/>
                <w:sz w:val="22"/>
                <w:szCs w:val="22"/>
              </w:rPr>
            </w:pPr>
            <w:r w:rsidRPr="00C05404">
              <w:rPr>
                <w:rFonts w:ascii="Arial" w:hAnsi="Arial" w:cs="Arial"/>
                <w:sz w:val="22"/>
                <w:szCs w:val="22"/>
              </w:rPr>
              <w:t>The certification requirements for the Consultant’s corporate health and safety system for the contract are as set out in S</w:t>
            </w:r>
            <w:r w:rsidR="006D7ACE">
              <w:rPr>
                <w:rFonts w:ascii="Arial" w:hAnsi="Arial" w:cs="Arial"/>
                <w:sz w:val="22"/>
                <w:szCs w:val="22"/>
              </w:rPr>
              <w:t xml:space="preserve"> 535</w:t>
            </w:r>
          </w:p>
        </w:tc>
      </w:tr>
      <w:tr w:rsidR="00C05404" w:rsidRPr="00010147" w14:paraId="4E139122" w14:textId="77777777" w:rsidTr="00767B4F">
        <w:trPr>
          <w:jc w:val="center"/>
        </w:trPr>
        <w:tc>
          <w:tcPr>
            <w:tcW w:w="797" w:type="pct"/>
          </w:tcPr>
          <w:p w14:paraId="49861025" w14:textId="6287A420" w:rsidR="00C05404" w:rsidRPr="00010147" w:rsidRDefault="006D7ACE" w:rsidP="00C05404">
            <w:pPr>
              <w:pStyle w:val="Style2"/>
              <w:spacing w:before="120"/>
              <w:rPr>
                <w:color w:val="auto"/>
                <w:sz w:val="22"/>
                <w:szCs w:val="22"/>
              </w:rPr>
            </w:pPr>
            <w:r>
              <w:rPr>
                <w:color w:val="auto"/>
                <w:sz w:val="22"/>
                <w:szCs w:val="22"/>
              </w:rPr>
              <w:t>1.2.3</w:t>
            </w:r>
          </w:p>
        </w:tc>
        <w:tc>
          <w:tcPr>
            <w:tcW w:w="4203" w:type="pct"/>
          </w:tcPr>
          <w:p w14:paraId="37262984" w14:textId="24EB097D" w:rsidR="00C05404" w:rsidRPr="00010147" w:rsidRDefault="006D7ACE" w:rsidP="00C05404">
            <w:pPr>
              <w:spacing w:before="120" w:after="120" w:line="276" w:lineRule="auto"/>
              <w:jc w:val="both"/>
              <w:rPr>
                <w:rFonts w:ascii="Arial" w:hAnsi="Arial" w:cs="Arial"/>
                <w:sz w:val="22"/>
                <w:szCs w:val="22"/>
              </w:rPr>
            </w:pPr>
            <w:r>
              <w:rPr>
                <w:rFonts w:ascii="Arial" w:hAnsi="Arial" w:cs="Arial"/>
                <w:sz w:val="22"/>
                <w:szCs w:val="22"/>
              </w:rPr>
              <w:t>Not Used.</w:t>
            </w:r>
          </w:p>
        </w:tc>
      </w:tr>
      <w:tr w:rsidR="00C05404" w:rsidRPr="00010147" w14:paraId="5252131C" w14:textId="77777777" w:rsidTr="00767B4F">
        <w:trPr>
          <w:jc w:val="center"/>
        </w:trPr>
        <w:tc>
          <w:tcPr>
            <w:tcW w:w="797" w:type="pct"/>
            <w:tcBorders>
              <w:bottom w:val="single" w:sz="4" w:space="0" w:color="auto"/>
            </w:tcBorders>
          </w:tcPr>
          <w:p w14:paraId="40718047" w14:textId="67D850C3" w:rsidR="00C05404" w:rsidRPr="00010147" w:rsidRDefault="006D7ACE" w:rsidP="00C05404">
            <w:pPr>
              <w:pStyle w:val="Style2"/>
              <w:spacing w:before="120"/>
              <w:rPr>
                <w:color w:val="auto"/>
                <w:sz w:val="22"/>
                <w:szCs w:val="22"/>
              </w:rPr>
            </w:pPr>
            <w:r>
              <w:rPr>
                <w:color w:val="auto"/>
                <w:sz w:val="22"/>
                <w:szCs w:val="22"/>
              </w:rPr>
              <w:t>1.2.4</w:t>
            </w:r>
          </w:p>
        </w:tc>
        <w:tc>
          <w:tcPr>
            <w:tcW w:w="4203" w:type="pct"/>
            <w:tcBorders>
              <w:bottom w:val="single" w:sz="4" w:space="0" w:color="auto"/>
            </w:tcBorders>
          </w:tcPr>
          <w:p w14:paraId="5D52F371" w14:textId="341DA692" w:rsidR="00C05404" w:rsidRPr="00010147" w:rsidRDefault="006D7ACE" w:rsidP="00C05404">
            <w:pPr>
              <w:spacing w:before="120" w:after="120" w:line="276" w:lineRule="auto"/>
              <w:jc w:val="both"/>
              <w:rPr>
                <w:rFonts w:ascii="Arial" w:hAnsi="Arial" w:cs="Arial"/>
                <w:sz w:val="22"/>
                <w:szCs w:val="22"/>
              </w:rPr>
            </w:pPr>
            <w:r w:rsidRPr="00DC1E24">
              <w:rPr>
                <w:rFonts w:ascii="Arial" w:hAnsi="Arial" w:cs="Arial"/>
                <w:sz w:val="22"/>
                <w:szCs w:val="22"/>
              </w:rPr>
              <w:t xml:space="preserve">The </w:t>
            </w:r>
            <w:r w:rsidRPr="002D072F">
              <w:rPr>
                <w:rFonts w:ascii="Arial" w:hAnsi="Arial" w:cs="Arial"/>
                <w:i/>
                <w:sz w:val="22"/>
                <w:szCs w:val="22"/>
              </w:rPr>
              <w:t>Consultant’s</w:t>
            </w:r>
            <w:r w:rsidRPr="002D072F">
              <w:rPr>
                <w:rFonts w:ascii="Arial" w:hAnsi="Arial" w:cs="Arial"/>
                <w:sz w:val="22"/>
                <w:szCs w:val="22"/>
              </w:rPr>
              <w:t xml:space="preserve"> health and safety management system forms part of the </w:t>
            </w:r>
            <w:r w:rsidRPr="002D072F">
              <w:rPr>
                <w:rFonts w:ascii="Arial" w:hAnsi="Arial" w:cs="Arial"/>
                <w:i/>
                <w:sz w:val="22"/>
                <w:szCs w:val="22"/>
              </w:rPr>
              <w:t>Consultant’s</w:t>
            </w:r>
            <w:r w:rsidRPr="002D072F">
              <w:rPr>
                <w:rFonts w:ascii="Arial" w:hAnsi="Arial" w:cs="Arial"/>
                <w:sz w:val="22"/>
                <w:szCs w:val="22"/>
              </w:rPr>
              <w:t xml:space="preserve"> Quality</w:t>
            </w:r>
            <w:r w:rsidRPr="00DC1E24">
              <w:rPr>
                <w:rFonts w:ascii="Arial" w:hAnsi="Arial" w:cs="Arial"/>
                <w:sz w:val="22"/>
                <w:szCs w:val="22"/>
              </w:rPr>
              <w:t xml:space="preserve"> Plan</w:t>
            </w:r>
            <w:r>
              <w:rPr>
                <w:rFonts w:ascii="Arial" w:hAnsi="Arial" w:cs="Arial"/>
                <w:sz w:val="22"/>
                <w:szCs w:val="22"/>
              </w:rPr>
              <w:t>.</w:t>
            </w:r>
          </w:p>
        </w:tc>
      </w:tr>
      <w:tr w:rsidR="00C05404" w:rsidRPr="00010147" w14:paraId="140ED416" w14:textId="77777777" w:rsidTr="00767B4F">
        <w:trPr>
          <w:jc w:val="center"/>
        </w:trPr>
        <w:tc>
          <w:tcPr>
            <w:tcW w:w="5000" w:type="pct"/>
            <w:gridSpan w:val="2"/>
            <w:shd w:val="clear" w:color="auto" w:fill="BFBFBF" w:themeFill="background1" w:themeFillShade="BF"/>
          </w:tcPr>
          <w:p w14:paraId="5888D2E1" w14:textId="5E60E189" w:rsidR="00C05404" w:rsidRPr="00010147" w:rsidRDefault="00E674D0" w:rsidP="00E674D0">
            <w:pPr>
              <w:pStyle w:val="Heading2"/>
              <w:numPr>
                <w:ilvl w:val="0"/>
                <w:numId w:val="0"/>
              </w:numPr>
              <w:spacing w:before="120" w:after="120" w:line="276" w:lineRule="auto"/>
              <w:ind w:left="851" w:hanging="851"/>
              <w:rPr>
                <w:szCs w:val="22"/>
              </w:rPr>
            </w:pPr>
            <w:bookmarkStart w:id="19" w:name="_Toc61357462"/>
            <w:bookmarkStart w:id="20" w:name="_Toc74212334"/>
            <w:bookmarkStart w:id="21" w:name="_Toc518905703"/>
            <w:bookmarkStart w:id="22" w:name="_Hlk10184147"/>
            <w:r w:rsidRPr="00E674D0">
              <w:rPr>
                <w:szCs w:val="22"/>
              </w:rPr>
              <w:t xml:space="preserve">1.3 </w:t>
            </w:r>
            <w:r>
              <w:rPr>
                <w:szCs w:val="22"/>
              </w:rPr>
              <w:t xml:space="preserve">  </w:t>
            </w:r>
            <w:r w:rsidR="006D7ACE" w:rsidRPr="002D072F">
              <w:rPr>
                <w:i/>
                <w:szCs w:val="22"/>
              </w:rPr>
              <w:t>Consultant’s</w:t>
            </w:r>
            <w:r w:rsidR="006D7ACE" w:rsidRPr="002D072F">
              <w:rPr>
                <w:szCs w:val="22"/>
              </w:rPr>
              <w:t xml:space="preserve"> occupational health management system</w:t>
            </w:r>
            <w:bookmarkEnd w:id="19"/>
            <w:bookmarkEnd w:id="20"/>
          </w:p>
        </w:tc>
      </w:tr>
      <w:tr w:rsidR="006D7ACE" w:rsidRPr="00010147" w14:paraId="764565F7" w14:textId="77777777" w:rsidTr="00767B4F">
        <w:trPr>
          <w:jc w:val="center"/>
        </w:trPr>
        <w:tc>
          <w:tcPr>
            <w:tcW w:w="5000" w:type="pct"/>
            <w:gridSpan w:val="2"/>
            <w:shd w:val="clear" w:color="auto" w:fill="D9D9D9" w:themeFill="background1" w:themeFillShade="D9"/>
          </w:tcPr>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7994"/>
            </w:tblGrid>
            <w:tr w:rsidR="006D7ACE" w:rsidRPr="002D072F" w14:paraId="0D1CB25D" w14:textId="77777777" w:rsidTr="00FA2181">
              <w:trPr>
                <w:jc w:val="center"/>
              </w:trPr>
              <w:tc>
                <w:tcPr>
                  <w:tcW w:w="797" w:type="pct"/>
                  <w:shd w:val="clear" w:color="auto" w:fill="FFFFFF" w:themeFill="background1"/>
                </w:tcPr>
                <w:p w14:paraId="52F62A4B" w14:textId="77777777" w:rsidR="006D7ACE" w:rsidRPr="002D072F" w:rsidRDefault="006D7ACE" w:rsidP="00E674D0">
                  <w:pPr>
                    <w:spacing w:before="120" w:after="120" w:line="276" w:lineRule="auto"/>
                    <w:ind w:left="286"/>
                    <w:rPr>
                      <w:rFonts w:ascii="Arial" w:hAnsi="Arial" w:cs="Arial"/>
                      <w:sz w:val="22"/>
                      <w:szCs w:val="22"/>
                    </w:rPr>
                  </w:pPr>
                  <w:r w:rsidRPr="002D072F">
                    <w:rPr>
                      <w:rFonts w:ascii="Arial" w:hAnsi="Arial" w:cs="Arial"/>
                      <w:sz w:val="22"/>
                      <w:szCs w:val="22"/>
                    </w:rPr>
                    <w:t>1.3.1</w:t>
                  </w:r>
                </w:p>
                <w:p w14:paraId="48C16393" w14:textId="77777777" w:rsidR="006D7ACE" w:rsidRPr="002D072F" w:rsidRDefault="006D7ACE" w:rsidP="006D7ACE">
                  <w:pPr>
                    <w:spacing w:before="120" w:after="120" w:line="276" w:lineRule="auto"/>
                    <w:rPr>
                      <w:rFonts w:ascii="Arial" w:hAnsi="Arial" w:cs="Arial"/>
                      <w:sz w:val="22"/>
                      <w:szCs w:val="22"/>
                    </w:rPr>
                  </w:pPr>
                </w:p>
                <w:p w14:paraId="3E15E08F" w14:textId="77777777" w:rsidR="006D7ACE" w:rsidRPr="002D072F" w:rsidRDefault="006D7ACE" w:rsidP="006D7ACE">
                  <w:pPr>
                    <w:spacing w:before="120" w:after="120" w:line="276" w:lineRule="auto"/>
                    <w:rPr>
                      <w:rFonts w:ascii="Arial" w:hAnsi="Arial" w:cs="Arial"/>
                      <w:sz w:val="22"/>
                      <w:szCs w:val="22"/>
                    </w:rPr>
                  </w:pPr>
                </w:p>
                <w:p w14:paraId="6854A5D7" w14:textId="77777777" w:rsidR="006D7ACE" w:rsidRPr="002D072F" w:rsidRDefault="006D7ACE" w:rsidP="006D7ACE">
                  <w:pPr>
                    <w:spacing w:before="120" w:after="120" w:line="276" w:lineRule="auto"/>
                    <w:rPr>
                      <w:rFonts w:ascii="Arial" w:hAnsi="Arial" w:cs="Arial"/>
                      <w:sz w:val="22"/>
                      <w:szCs w:val="22"/>
                    </w:rPr>
                  </w:pPr>
                </w:p>
                <w:p w14:paraId="126B056C" w14:textId="77777777" w:rsidR="006D7ACE" w:rsidRPr="002D072F" w:rsidRDefault="006D7ACE" w:rsidP="006D7ACE">
                  <w:pPr>
                    <w:spacing w:before="120" w:after="120" w:line="276" w:lineRule="auto"/>
                    <w:rPr>
                      <w:rFonts w:ascii="Arial" w:hAnsi="Arial" w:cs="Arial"/>
                      <w:sz w:val="22"/>
                      <w:szCs w:val="22"/>
                    </w:rPr>
                  </w:pPr>
                </w:p>
                <w:p w14:paraId="2EBBAB52" w14:textId="77777777" w:rsidR="006D7ACE" w:rsidRPr="002D072F" w:rsidRDefault="006D7ACE" w:rsidP="006D7ACE">
                  <w:pPr>
                    <w:spacing w:before="120" w:after="120" w:line="276" w:lineRule="auto"/>
                    <w:rPr>
                      <w:rFonts w:ascii="Arial" w:hAnsi="Arial" w:cs="Arial"/>
                      <w:sz w:val="22"/>
                      <w:szCs w:val="22"/>
                    </w:rPr>
                  </w:pPr>
                </w:p>
                <w:p w14:paraId="70A82D45" w14:textId="77777777" w:rsidR="006D7ACE" w:rsidRPr="002D072F" w:rsidRDefault="006D7ACE" w:rsidP="006D7ACE">
                  <w:pPr>
                    <w:spacing w:before="120" w:after="120" w:line="276" w:lineRule="auto"/>
                    <w:rPr>
                      <w:rFonts w:ascii="Arial" w:hAnsi="Arial" w:cs="Arial"/>
                      <w:sz w:val="22"/>
                      <w:szCs w:val="22"/>
                    </w:rPr>
                  </w:pPr>
                </w:p>
                <w:p w14:paraId="7EDDB104" w14:textId="77777777" w:rsidR="006D7ACE" w:rsidRPr="002D072F" w:rsidRDefault="006D7ACE" w:rsidP="006D7ACE">
                  <w:pPr>
                    <w:spacing w:before="120" w:after="120" w:line="276" w:lineRule="auto"/>
                    <w:rPr>
                      <w:rFonts w:ascii="Arial" w:hAnsi="Arial" w:cs="Arial"/>
                      <w:sz w:val="22"/>
                      <w:szCs w:val="22"/>
                    </w:rPr>
                  </w:pPr>
                </w:p>
              </w:tc>
              <w:tc>
                <w:tcPr>
                  <w:tcW w:w="4203" w:type="pct"/>
                  <w:shd w:val="clear" w:color="auto" w:fill="FFFFFF" w:themeFill="background1"/>
                </w:tcPr>
                <w:p w14:paraId="19DCD786" w14:textId="77777777" w:rsidR="006D7ACE" w:rsidRPr="002D072F" w:rsidRDefault="006D7ACE" w:rsidP="006D7ACE">
                  <w:pPr>
                    <w:pStyle w:val="BlockText"/>
                    <w:spacing w:line="288" w:lineRule="auto"/>
                    <w:ind w:right="129"/>
                    <w:rPr>
                      <w:sz w:val="22"/>
                      <w:szCs w:val="22"/>
                    </w:rPr>
                  </w:pPr>
                  <w:r w:rsidRPr="002D072F">
                    <w:rPr>
                      <w:sz w:val="22"/>
                      <w:szCs w:val="22"/>
                    </w:rPr>
                    <w:lastRenderedPageBreak/>
                    <w:t xml:space="preserve">The </w:t>
                  </w:r>
                  <w:r w:rsidRPr="002D072F">
                    <w:rPr>
                      <w:i/>
                      <w:sz w:val="22"/>
                      <w:szCs w:val="22"/>
                    </w:rPr>
                    <w:t>Consultant</w:t>
                  </w:r>
                  <w:r w:rsidRPr="002D072F">
                    <w:rPr>
                      <w:sz w:val="22"/>
                      <w:szCs w:val="22"/>
                    </w:rPr>
                    <w:t>:</w:t>
                  </w:r>
                </w:p>
                <w:p w14:paraId="39A2DEF1" w14:textId="77777777" w:rsidR="007E6B73" w:rsidRDefault="006D7ACE" w:rsidP="00E84D08">
                  <w:pPr>
                    <w:pStyle w:val="BlockText"/>
                    <w:numPr>
                      <w:ilvl w:val="0"/>
                      <w:numId w:val="24"/>
                    </w:numPr>
                    <w:spacing w:line="288" w:lineRule="auto"/>
                    <w:ind w:right="129"/>
                    <w:jc w:val="left"/>
                    <w:rPr>
                      <w:sz w:val="22"/>
                      <w:szCs w:val="22"/>
                    </w:rPr>
                  </w:pPr>
                  <w:r w:rsidRPr="002D072F">
                    <w:rPr>
                      <w:sz w:val="22"/>
                      <w:szCs w:val="22"/>
                    </w:rPr>
                    <w:t xml:space="preserve">operates an occupational health management system in line with requirements of the Health and Safety Executive’s prevailing construction occupational health management model, “Essentials </w:t>
                  </w:r>
                </w:p>
                <w:p w14:paraId="4844E6E7" w14:textId="54E6E9C4" w:rsidR="006D7ACE" w:rsidRPr="002D072F" w:rsidRDefault="006D7ACE" w:rsidP="00705737">
                  <w:pPr>
                    <w:pStyle w:val="BlockText"/>
                    <w:spacing w:line="288" w:lineRule="auto"/>
                    <w:ind w:left="729" w:right="129"/>
                    <w:jc w:val="left"/>
                    <w:rPr>
                      <w:sz w:val="22"/>
                      <w:szCs w:val="22"/>
                    </w:rPr>
                  </w:pPr>
                  <w:r w:rsidRPr="002D072F">
                    <w:rPr>
                      <w:sz w:val="22"/>
                      <w:szCs w:val="22"/>
                    </w:rPr>
                    <w:t xml:space="preserve">of Managing Construction Health Risks” and </w:t>
                  </w:r>
                </w:p>
                <w:p w14:paraId="165B00BD" w14:textId="77777777" w:rsidR="006D7ACE" w:rsidRPr="002D072F" w:rsidRDefault="006D7ACE" w:rsidP="00E84D08">
                  <w:pPr>
                    <w:pStyle w:val="BlockText"/>
                    <w:numPr>
                      <w:ilvl w:val="0"/>
                      <w:numId w:val="24"/>
                    </w:numPr>
                    <w:spacing w:line="288" w:lineRule="auto"/>
                    <w:ind w:right="129"/>
                    <w:jc w:val="left"/>
                    <w:rPr>
                      <w:sz w:val="22"/>
                      <w:szCs w:val="22"/>
                    </w:rPr>
                  </w:pPr>
                  <w:r w:rsidRPr="002D072F">
                    <w:rPr>
                      <w:sz w:val="22"/>
                      <w:szCs w:val="22"/>
                    </w:rPr>
                    <w:t xml:space="preserve">participates in </w:t>
                  </w:r>
                  <w:r w:rsidRPr="002D072F">
                    <w:rPr>
                      <w:i/>
                      <w:sz w:val="22"/>
                      <w:szCs w:val="22"/>
                    </w:rPr>
                    <w:t>Client</w:t>
                  </w:r>
                  <w:r w:rsidRPr="002D072F">
                    <w:rPr>
                      <w:sz w:val="22"/>
                      <w:szCs w:val="22"/>
                    </w:rPr>
                    <w:t xml:space="preserve"> working groups to improve health and safety management performance in relation to the following topics</w:t>
                  </w:r>
                </w:p>
                <w:p w14:paraId="3C381DD0" w14:textId="77777777" w:rsidR="006D7ACE" w:rsidRPr="002D072F" w:rsidRDefault="006D7ACE" w:rsidP="00E84D08">
                  <w:pPr>
                    <w:pStyle w:val="BlockText"/>
                    <w:numPr>
                      <w:ilvl w:val="1"/>
                      <w:numId w:val="24"/>
                    </w:numPr>
                    <w:spacing w:line="288" w:lineRule="auto"/>
                    <w:ind w:right="129"/>
                    <w:jc w:val="left"/>
                    <w:rPr>
                      <w:sz w:val="22"/>
                      <w:szCs w:val="22"/>
                    </w:rPr>
                  </w:pPr>
                  <w:r w:rsidRPr="002D072F">
                    <w:rPr>
                      <w:sz w:val="22"/>
                      <w:szCs w:val="22"/>
                    </w:rPr>
                    <w:lastRenderedPageBreak/>
                    <w:t>designing for health and safety in buildability and operability     and maintenance,</w:t>
                  </w:r>
                </w:p>
                <w:p w14:paraId="4FDC9585" w14:textId="77777777" w:rsidR="006D7ACE" w:rsidRPr="002D072F" w:rsidRDefault="006D7ACE" w:rsidP="00E84D08">
                  <w:pPr>
                    <w:pStyle w:val="BlockText"/>
                    <w:numPr>
                      <w:ilvl w:val="1"/>
                      <w:numId w:val="24"/>
                    </w:numPr>
                    <w:spacing w:line="288" w:lineRule="auto"/>
                    <w:ind w:right="129"/>
                    <w:jc w:val="left"/>
                    <w:rPr>
                      <w:sz w:val="22"/>
                      <w:szCs w:val="22"/>
                    </w:rPr>
                  </w:pPr>
                  <w:r w:rsidRPr="002D072F">
                    <w:rPr>
                      <w:sz w:val="22"/>
                      <w:szCs w:val="22"/>
                    </w:rPr>
                    <w:t>construction health and safety improvement and</w:t>
                  </w:r>
                </w:p>
                <w:p w14:paraId="5C60EACD" w14:textId="77777777" w:rsidR="006D7ACE" w:rsidRPr="002D072F" w:rsidRDefault="006D7ACE" w:rsidP="00E84D08">
                  <w:pPr>
                    <w:pStyle w:val="BlockText"/>
                    <w:numPr>
                      <w:ilvl w:val="1"/>
                      <w:numId w:val="24"/>
                    </w:numPr>
                    <w:spacing w:line="288" w:lineRule="auto"/>
                    <w:ind w:right="129"/>
                    <w:jc w:val="left"/>
                    <w:rPr>
                      <w:sz w:val="22"/>
                      <w:szCs w:val="22"/>
                    </w:rPr>
                  </w:pPr>
                  <w:r w:rsidRPr="002D072F">
                    <w:rPr>
                      <w:sz w:val="22"/>
                      <w:szCs w:val="22"/>
                    </w:rPr>
                    <w:t>sustainable design and sustainable construction.</w:t>
                  </w:r>
                </w:p>
              </w:tc>
            </w:tr>
            <w:tr w:rsidR="006D7ACE" w:rsidRPr="002D072F" w14:paraId="337B7FAB" w14:textId="77777777" w:rsidTr="00FA2181">
              <w:trPr>
                <w:jc w:val="center"/>
              </w:trPr>
              <w:tc>
                <w:tcPr>
                  <w:tcW w:w="797" w:type="pct"/>
                  <w:shd w:val="clear" w:color="auto" w:fill="FFFFFF" w:themeFill="background1"/>
                </w:tcPr>
                <w:p w14:paraId="20F33EE0" w14:textId="77777777" w:rsidR="006D7ACE" w:rsidRPr="00DC1E24" w:rsidRDefault="006D7ACE" w:rsidP="00705737">
                  <w:pPr>
                    <w:spacing w:before="120" w:after="120" w:line="276" w:lineRule="auto"/>
                    <w:jc w:val="center"/>
                    <w:rPr>
                      <w:rFonts w:ascii="Arial" w:hAnsi="Arial" w:cs="Arial"/>
                      <w:sz w:val="22"/>
                      <w:szCs w:val="22"/>
                    </w:rPr>
                  </w:pPr>
                  <w:r w:rsidRPr="00DC1E24">
                    <w:rPr>
                      <w:rFonts w:ascii="Arial" w:hAnsi="Arial" w:cs="Arial"/>
                      <w:sz w:val="22"/>
                      <w:szCs w:val="22"/>
                    </w:rPr>
                    <w:lastRenderedPageBreak/>
                    <w:t>1.3.2</w:t>
                  </w:r>
                </w:p>
              </w:tc>
              <w:tc>
                <w:tcPr>
                  <w:tcW w:w="4203" w:type="pct"/>
                  <w:shd w:val="clear" w:color="auto" w:fill="FFFFFF" w:themeFill="background1"/>
                </w:tcPr>
                <w:p w14:paraId="2EBFEDD8" w14:textId="77777777" w:rsidR="006D7ACE" w:rsidRPr="002D072F" w:rsidRDefault="006D7ACE" w:rsidP="00E84D08">
                  <w:pPr>
                    <w:spacing w:before="120" w:after="120" w:line="288" w:lineRule="auto"/>
                    <w:ind w:right="136"/>
                    <w:rPr>
                      <w:rFonts w:ascii="Arial" w:hAnsi="Arial" w:cs="Arial"/>
                      <w:sz w:val="22"/>
                      <w:szCs w:val="22"/>
                    </w:rPr>
                  </w:pPr>
                  <w:r w:rsidRPr="002D072F">
                    <w:rPr>
                      <w:rFonts w:ascii="Arial" w:hAnsi="Arial" w:cs="Arial"/>
                      <w:sz w:val="22"/>
                      <w:szCs w:val="22"/>
                    </w:rPr>
                    <w:t xml:space="preserve">If, in the opinion of the </w:t>
                  </w:r>
                  <w:r w:rsidRPr="002D072F">
                    <w:rPr>
                      <w:rFonts w:ascii="Arial" w:hAnsi="Arial" w:cs="Arial"/>
                      <w:i/>
                      <w:sz w:val="22"/>
                      <w:szCs w:val="22"/>
                    </w:rPr>
                    <w:t>Client</w:t>
                  </w:r>
                  <w:r w:rsidRPr="002D072F">
                    <w:rPr>
                      <w:rFonts w:ascii="Arial" w:hAnsi="Arial" w:cs="Arial"/>
                      <w:sz w:val="22"/>
                      <w:szCs w:val="22"/>
                    </w:rPr>
                    <w:t xml:space="preserve">, the </w:t>
                  </w:r>
                  <w:r w:rsidRPr="002D072F">
                    <w:rPr>
                      <w:rFonts w:ascii="Arial" w:hAnsi="Arial" w:cs="Arial"/>
                      <w:i/>
                      <w:sz w:val="22"/>
                      <w:szCs w:val="22"/>
                    </w:rPr>
                    <w:t>Consultant</w:t>
                  </w:r>
                  <w:r w:rsidRPr="002D072F">
                    <w:rPr>
                      <w:rFonts w:ascii="Arial" w:hAnsi="Arial" w:cs="Arial"/>
                      <w:sz w:val="22"/>
                      <w:szCs w:val="22"/>
                    </w:rPr>
                    <w:t xml:space="preserve"> is Providing the Service in an unsatisfactory manner or commits a breach of</w:t>
                  </w:r>
                </w:p>
                <w:p w14:paraId="1414427A" w14:textId="43A54E6B" w:rsidR="006D7ACE" w:rsidRPr="002D072F" w:rsidRDefault="006D7ACE" w:rsidP="00E84D08">
                  <w:pPr>
                    <w:pStyle w:val="ListParagraph"/>
                    <w:numPr>
                      <w:ilvl w:val="1"/>
                      <w:numId w:val="26"/>
                    </w:numPr>
                    <w:spacing w:before="120" w:after="120" w:line="288" w:lineRule="auto"/>
                    <w:ind w:left="714" w:right="136" w:hanging="357"/>
                    <w:contextualSpacing w:val="0"/>
                    <w:rPr>
                      <w:rFonts w:ascii="Arial" w:hAnsi="Arial" w:cs="Arial"/>
                    </w:rPr>
                  </w:pPr>
                  <w:r w:rsidRPr="002D072F">
                    <w:rPr>
                      <w:rFonts w:ascii="Arial" w:hAnsi="Arial" w:cs="Arial"/>
                    </w:rPr>
                    <w:t>any prevailing legislation,</w:t>
                  </w:r>
                </w:p>
                <w:p w14:paraId="6846EEFA" w14:textId="43FD4D7F" w:rsidR="006D7ACE" w:rsidRPr="002D072F" w:rsidRDefault="006D7ACE" w:rsidP="00E84D08">
                  <w:pPr>
                    <w:pStyle w:val="ListParagraph"/>
                    <w:numPr>
                      <w:ilvl w:val="1"/>
                      <w:numId w:val="26"/>
                    </w:numPr>
                    <w:spacing w:before="120" w:after="120" w:line="288" w:lineRule="auto"/>
                    <w:ind w:left="714" w:right="136" w:hanging="357"/>
                    <w:contextualSpacing w:val="0"/>
                    <w:rPr>
                      <w:rFonts w:ascii="Arial" w:hAnsi="Arial" w:cs="Arial"/>
                    </w:rPr>
                  </w:pPr>
                  <w:r w:rsidRPr="002D072F">
                    <w:rPr>
                      <w:rFonts w:ascii="Arial" w:hAnsi="Arial" w:cs="Arial"/>
                    </w:rPr>
                    <w:t xml:space="preserve">the </w:t>
                  </w:r>
                  <w:r w:rsidRPr="002D072F">
                    <w:rPr>
                      <w:rFonts w:ascii="Arial" w:hAnsi="Arial" w:cs="Arial"/>
                      <w:i/>
                    </w:rPr>
                    <w:t>Consultant’s</w:t>
                  </w:r>
                  <w:r w:rsidRPr="002D072F">
                    <w:rPr>
                      <w:rFonts w:ascii="Arial" w:hAnsi="Arial" w:cs="Arial"/>
                    </w:rPr>
                    <w:t xml:space="preserve"> health and safety management system,</w:t>
                  </w:r>
                </w:p>
                <w:p w14:paraId="044AD08E" w14:textId="3FBE547F" w:rsidR="006D7ACE" w:rsidRPr="002D072F" w:rsidRDefault="006D7ACE" w:rsidP="00E84D08">
                  <w:pPr>
                    <w:pStyle w:val="ListParagraph"/>
                    <w:numPr>
                      <w:ilvl w:val="1"/>
                      <w:numId w:val="26"/>
                    </w:numPr>
                    <w:spacing w:before="120" w:after="120" w:line="288" w:lineRule="auto"/>
                    <w:ind w:left="714" w:right="136" w:hanging="357"/>
                    <w:contextualSpacing w:val="0"/>
                    <w:rPr>
                      <w:rFonts w:ascii="Arial" w:hAnsi="Arial" w:cs="Arial"/>
                    </w:rPr>
                  </w:pPr>
                  <w:r w:rsidRPr="002D072F">
                    <w:rPr>
                      <w:rFonts w:ascii="Arial" w:hAnsi="Arial" w:cs="Arial"/>
                    </w:rPr>
                    <w:t>a subcontractor’s health and safety management system</w:t>
                  </w:r>
                  <w:r w:rsidR="00FA2181">
                    <w:rPr>
                      <w:rFonts w:ascii="Arial" w:hAnsi="Arial" w:cs="Arial"/>
                    </w:rPr>
                    <w:t xml:space="preserve"> or</w:t>
                  </w:r>
                </w:p>
                <w:p w14:paraId="452F81FF" w14:textId="230B9382" w:rsidR="006D7ACE" w:rsidRPr="002D072F" w:rsidRDefault="006D7ACE" w:rsidP="00E84D08">
                  <w:pPr>
                    <w:pStyle w:val="ListParagraph"/>
                    <w:numPr>
                      <w:ilvl w:val="1"/>
                      <w:numId w:val="26"/>
                    </w:numPr>
                    <w:spacing w:before="120" w:after="120" w:line="288" w:lineRule="auto"/>
                    <w:ind w:left="714" w:right="136" w:hanging="357"/>
                    <w:contextualSpacing w:val="0"/>
                    <w:rPr>
                      <w:rFonts w:ascii="Arial" w:hAnsi="Arial" w:cs="Arial"/>
                    </w:rPr>
                  </w:pPr>
                  <w:r w:rsidRPr="002D072F">
                    <w:rPr>
                      <w:rFonts w:ascii="Arial" w:hAnsi="Arial" w:cs="Arial"/>
                    </w:rPr>
                    <w:t xml:space="preserve">the </w:t>
                  </w:r>
                  <w:r w:rsidRPr="002D072F">
                    <w:rPr>
                      <w:rFonts w:ascii="Arial" w:hAnsi="Arial" w:cs="Arial"/>
                      <w:i/>
                    </w:rPr>
                    <w:t>Client's</w:t>
                  </w:r>
                  <w:r w:rsidRPr="002D072F">
                    <w:rPr>
                      <w:rFonts w:ascii="Arial" w:hAnsi="Arial" w:cs="Arial"/>
                    </w:rPr>
                    <w:t xml:space="preserve"> health and safety management system</w:t>
                  </w:r>
                </w:p>
                <w:p w14:paraId="4A9AE622" w14:textId="77777777" w:rsidR="006D7ACE" w:rsidRPr="002D072F" w:rsidRDefault="006D7ACE" w:rsidP="00E84D08">
                  <w:pPr>
                    <w:spacing w:before="120" w:after="120" w:line="276" w:lineRule="auto"/>
                    <w:rPr>
                      <w:rFonts w:ascii="Arial" w:hAnsi="Arial" w:cs="Arial"/>
                      <w:sz w:val="22"/>
                      <w:szCs w:val="22"/>
                    </w:rPr>
                  </w:pPr>
                  <w:r w:rsidRPr="002D072F">
                    <w:rPr>
                      <w:rFonts w:ascii="Arial" w:hAnsi="Arial" w:cs="Arial"/>
                      <w:sz w:val="22"/>
                      <w:szCs w:val="22"/>
                    </w:rPr>
                    <w:t>the</w:t>
                  </w:r>
                  <w:r w:rsidRPr="002D072F">
                    <w:rPr>
                      <w:rFonts w:ascii="Arial" w:hAnsi="Arial" w:cs="Arial"/>
                      <w:color w:val="FF0000"/>
                      <w:sz w:val="22"/>
                      <w:szCs w:val="22"/>
                    </w:rPr>
                    <w:t xml:space="preserve"> </w:t>
                  </w:r>
                  <w:r>
                    <w:rPr>
                      <w:rFonts w:ascii="Arial" w:hAnsi="Arial" w:cs="Arial"/>
                      <w:i/>
                      <w:sz w:val="22"/>
                      <w:szCs w:val="22"/>
                    </w:rPr>
                    <w:t>Client</w:t>
                  </w:r>
                  <w:r w:rsidRPr="002D072F">
                    <w:rPr>
                      <w:rFonts w:ascii="Arial" w:hAnsi="Arial" w:cs="Arial"/>
                      <w:i/>
                      <w:sz w:val="22"/>
                      <w:szCs w:val="22"/>
                    </w:rPr>
                    <w:t xml:space="preserve"> </w:t>
                  </w:r>
                  <w:r w:rsidRPr="002D072F">
                    <w:rPr>
                      <w:rFonts w:ascii="Arial" w:hAnsi="Arial" w:cs="Arial"/>
                      <w:sz w:val="22"/>
                      <w:szCs w:val="22"/>
                    </w:rPr>
                    <w:t xml:space="preserve">notifies the </w:t>
                  </w:r>
                  <w:r w:rsidRPr="002D072F">
                    <w:rPr>
                      <w:rFonts w:ascii="Arial" w:hAnsi="Arial" w:cs="Arial"/>
                      <w:i/>
                      <w:sz w:val="22"/>
                      <w:szCs w:val="22"/>
                    </w:rPr>
                    <w:t>Consultant</w:t>
                  </w:r>
                  <w:r w:rsidRPr="002D072F">
                    <w:rPr>
                      <w:rFonts w:ascii="Arial" w:hAnsi="Arial" w:cs="Arial"/>
                      <w:sz w:val="22"/>
                      <w:szCs w:val="22"/>
                    </w:rPr>
                    <w:t xml:space="preserve"> and raises formally via the Quality Points system and the </w:t>
                  </w:r>
                  <w:r w:rsidRPr="002D072F">
                    <w:rPr>
                      <w:rFonts w:ascii="Arial" w:hAnsi="Arial" w:cs="Arial"/>
                      <w:i/>
                      <w:sz w:val="22"/>
                      <w:szCs w:val="22"/>
                    </w:rPr>
                    <w:t xml:space="preserve">Client’s </w:t>
                  </w:r>
                  <w:r w:rsidRPr="002D072F">
                    <w:rPr>
                      <w:rFonts w:ascii="Arial" w:hAnsi="Arial" w:cs="Arial"/>
                      <w:sz w:val="22"/>
                      <w:szCs w:val="22"/>
                    </w:rPr>
                    <w:t xml:space="preserve">H&amp;S management system assurance process. </w:t>
                  </w:r>
                </w:p>
              </w:tc>
            </w:tr>
            <w:tr w:rsidR="006D7ACE" w:rsidRPr="002D072F" w14:paraId="3109D324" w14:textId="77777777" w:rsidTr="00FA2181">
              <w:trPr>
                <w:jc w:val="center"/>
              </w:trPr>
              <w:tc>
                <w:tcPr>
                  <w:tcW w:w="797" w:type="pct"/>
                  <w:shd w:val="clear" w:color="auto" w:fill="FFFFFF" w:themeFill="background1"/>
                </w:tcPr>
                <w:p w14:paraId="23DD8A61" w14:textId="77777777" w:rsidR="006D7ACE" w:rsidRPr="00DC1E24" w:rsidRDefault="006D7ACE" w:rsidP="00705737">
                  <w:pPr>
                    <w:spacing w:before="120" w:after="120" w:line="276" w:lineRule="auto"/>
                    <w:jc w:val="center"/>
                    <w:rPr>
                      <w:rFonts w:ascii="Arial" w:hAnsi="Arial" w:cs="Arial"/>
                      <w:sz w:val="22"/>
                      <w:szCs w:val="22"/>
                    </w:rPr>
                  </w:pPr>
                  <w:r w:rsidRPr="00DC1E24">
                    <w:rPr>
                      <w:rFonts w:ascii="Arial" w:hAnsi="Arial" w:cs="Arial"/>
                      <w:sz w:val="22"/>
                      <w:szCs w:val="22"/>
                    </w:rPr>
                    <w:t>1.3.3</w:t>
                  </w:r>
                </w:p>
              </w:tc>
              <w:tc>
                <w:tcPr>
                  <w:tcW w:w="4203" w:type="pct"/>
                  <w:shd w:val="clear" w:color="auto" w:fill="FFFFFF" w:themeFill="background1"/>
                </w:tcPr>
                <w:p w14:paraId="1B693466" w14:textId="77777777" w:rsidR="007E6B73" w:rsidRDefault="006D7ACE" w:rsidP="006D7ACE">
                  <w:pPr>
                    <w:spacing w:before="120" w:after="120" w:line="276" w:lineRule="auto"/>
                    <w:rPr>
                      <w:rFonts w:ascii="Arial" w:hAnsi="Arial" w:cs="Arial"/>
                      <w:sz w:val="22"/>
                      <w:szCs w:val="22"/>
                    </w:rPr>
                  </w:pPr>
                  <w:r w:rsidRPr="002D072F">
                    <w:rPr>
                      <w:rFonts w:ascii="Arial" w:hAnsi="Arial" w:cs="Arial"/>
                      <w:sz w:val="22"/>
                      <w:szCs w:val="22"/>
                    </w:rPr>
                    <w:t xml:space="preserve">The notification provided by the </w:t>
                  </w:r>
                  <w:r>
                    <w:rPr>
                      <w:rFonts w:ascii="Arial" w:hAnsi="Arial" w:cs="Arial"/>
                      <w:i/>
                      <w:sz w:val="22"/>
                      <w:szCs w:val="22"/>
                    </w:rPr>
                    <w:t>Client</w:t>
                  </w:r>
                  <w:r w:rsidRPr="002D072F">
                    <w:rPr>
                      <w:rFonts w:ascii="Arial" w:hAnsi="Arial" w:cs="Arial"/>
                      <w:i/>
                      <w:sz w:val="22"/>
                      <w:szCs w:val="22"/>
                    </w:rPr>
                    <w:t xml:space="preserve"> </w:t>
                  </w:r>
                  <w:r w:rsidRPr="002D072F">
                    <w:rPr>
                      <w:rFonts w:ascii="Arial" w:hAnsi="Arial" w:cs="Arial"/>
                      <w:sz w:val="22"/>
                      <w:szCs w:val="22"/>
                    </w:rPr>
                    <w:t xml:space="preserve">to the </w:t>
                  </w:r>
                  <w:r w:rsidRPr="002D072F">
                    <w:rPr>
                      <w:rFonts w:ascii="Arial" w:hAnsi="Arial" w:cs="Arial"/>
                      <w:i/>
                      <w:sz w:val="22"/>
                      <w:szCs w:val="22"/>
                    </w:rPr>
                    <w:t>Consultant</w:t>
                  </w:r>
                  <w:r w:rsidRPr="002D072F">
                    <w:rPr>
                      <w:rFonts w:ascii="Arial" w:hAnsi="Arial" w:cs="Arial"/>
                      <w:sz w:val="22"/>
                      <w:szCs w:val="22"/>
                    </w:rPr>
                    <w:t xml:space="preserve"> sets out the breach</w:t>
                  </w:r>
                </w:p>
                <w:p w14:paraId="77B8B750" w14:textId="77777777" w:rsidR="007E6B73" w:rsidRDefault="006D7ACE" w:rsidP="006D7ACE">
                  <w:pPr>
                    <w:spacing w:before="120" w:after="120" w:line="276" w:lineRule="auto"/>
                    <w:rPr>
                      <w:rFonts w:ascii="Arial" w:hAnsi="Arial" w:cs="Arial"/>
                      <w:sz w:val="22"/>
                      <w:szCs w:val="22"/>
                    </w:rPr>
                  </w:pPr>
                  <w:r w:rsidRPr="002D072F">
                    <w:rPr>
                      <w:rFonts w:ascii="Arial" w:hAnsi="Arial" w:cs="Arial"/>
                      <w:sz w:val="22"/>
                      <w:szCs w:val="22"/>
                    </w:rPr>
                    <w:t xml:space="preserve"> or breaches identified with reasons and outlines the minimum steps required </w:t>
                  </w:r>
                </w:p>
                <w:p w14:paraId="05127B1E" w14:textId="328D7470" w:rsidR="006D7ACE" w:rsidRPr="002D072F" w:rsidRDefault="006D7ACE" w:rsidP="006D7ACE">
                  <w:pPr>
                    <w:spacing w:before="120" w:after="120" w:line="276" w:lineRule="auto"/>
                    <w:rPr>
                      <w:rFonts w:ascii="Arial" w:hAnsi="Arial" w:cs="Arial"/>
                      <w:sz w:val="22"/>
                      <w:szCs w:val="22"/>
                    </w:rPr>
                  </w:pPr>
                  <w:r w:rsidRPr="002D072F">
                    <w:rPr>
                      <w:rFonts w:ascii="Arial" w:hAnsi="Arial" w:cs="Arial"/>
                      <w:sz w:val="22"/>
                      <w:szCs w:val="22"/>
                    </w:rPr>
                    <w:t xml:space="preserve">of the </w:t>
                  </w:r>
                  <w:r w:rsidRPr="002D072F">
                    <w:rPr>
                      <w:rFonts w:ascii="Arial" w:hAnsi="Arial" w:cs="Arial"/>
                      <w:i/>
                      <w:sz w:val="22"/>
                      <w:szCs w:val="22"/>
                    </w:rPr>
                    <w:t>Consultant</w:t>
                  </w:r>
                  <w:r w:rsidRPr="002D072F">
                    <w:rPr>
                      <w:rFonts w:ascii="Arial" w:hAnsi="Arial" w:cs="Arial"/>
                      <w:sz w:val="22"/>
                      <w:szCs w:val="22"/>
                    </w:rPr>
                    <w:t xml:space="preserve"> to rectify the breach, and a date for rectifying.</w:t>
                  </w:r>
                </w:p>
              </w:tc>
            </w:tr>
            <w:tr w:rsidR="006D7ACE" w:rsidRPr="002D072F" w14:paraId="52EE1BF3" w14:textId="77777777" w:rsidTr="00FA2181">
              <w:trPr>
                <w:jc w:val="center"/>
              </w:trPr>
              <w:tc>
                <w:tcPr>
                  <w:tcW w:w="797" w:type="pct"/>
                  <w:shd w:val="clear" w:color="auto" w:fill="FFFFFF" w:themeFill="background1"/>
                </w:tcPr>
                <w:p w14:paraId="60F5CA1E" w14:textId="1057BD00" w:rsidR="006D7ACE" w:rsidRPr="00DC1E24" w:rsidRDefault="006D7ACE" w:rsidP="00705737">
                  <w:pPr>
                    <w:spacing w:before="120" w:after="120" w:line="276" w:lineRule="auto"/>
                    <w:jc w:val="center"/>
                    <w:rPr>
                      <w:rFonts w:ascii="Arial" w:hAnsi="Arial" w:cs="Arial"/>
                      <w:sz w:val="22"/>
                      <w:szCs w:val="22"/>
                    </w:rPr>
                  </w:pPr>
                  <w:r w:rsidRPr="00DC1E24">
                    <w:rPr>
                      <w:rFonts w:ascii="Arial" w:hAnsi="Arial" w:cs="Arial"/>
                      <w:sz w:val="22"/>
                      <w:szCs w:val="22"/>
                    </w:rPr>
                    <w:t>1.3.4</w:t>
                  </w:r>
                </w:p>
              </w:tc>
              <w:tc>
                <w:tcPr>
                  <w:tcW w:w="4203" w:type="pct"/>
                  <w:shd w:val="clear" w:color="auto" w:fill="FFFFFF" w:themeFill="background1"/>
                </w:tcPr>
                <w:p w14:paraId="5057CA06" w14:textId="6A88866F" w:rsidR="006D7ACE" w:rsidRPr="002D072F" w:rsidRDefault="006D7ACE" w:rsidP="00FA2181">
                  <w:pPr>
                    <w:spacing w:before="120" w:after="120" w:line="276" w:lineRule="auto"/>
                    <w:ind w:right="225"/>
                    <w:rPr>
                      <w:rFonts w:ascii="Arial" w:hAnsi="Arial" w:cs="Arial"/>
                      <w:sz w:val="22"/>
                      <w:szCs w:val="22"/>
                    </w:rPr>
                  </w:pPr>
                  <w:r w:rsidRPr="002D072F">
                    <w:rPr>
                      <w:rFonts w:ascii="Arial" w:hAnsi="Arial" w:cs="Arial"/>
                      <w:sz w:val="22"/>
                      <w:szCs w:val="22"/>
                    </w:rPr>
                    <w:t xml:space="preserve">Where the </w:t>
                  </w:r>
                  <w:r w:rsidRPr="002D072F">
                    <w:rPr>
                      <w:rFonts w:ascii="Arial" w:hAnsi="Arial" w:cs="Arial"/>
                      <w:i/>
                      <w:sz w:val="22"/>
                      <w:szCs w:val="22"/>
                    </w:rPr>
                    <w:t>Consultant</w:t>
                  </w:r>
                  <w:r w:rsidRPr="002D072F">
                    <w:rPr>
                      <w:rFonts w:ascii="Arial" w:hAnsi="Arial" w:cs="Arial"/>
                      <w:sz w:val="22"/>
                      <w:szCs w:val="22"/>
                    </w:rPr>
                    <w:t xml:space="preserve"> has been given notification of a breach, the </w:t>
                  </w:r>
                  <w:r w:rsidRPr="002D072F">
                    <w:rPr>
                      <w:rFonts w:ascii="Arial" w:hAnsi="Arial" w:cs="Arial"/>
                      <w:i/>
                      <w:sz w:val="22"/>
                      <w:szCs w:val="22"/>
                    </w:rPr>
                    <w:t>Consultant</w:t>
                  </w:r>
                  <w:r w:rsidRPr="002D072F">
                    <w:rPr>
                      <w:rFonts w:ascii="Arial" w:hAnsi="Arial" w:cs="Arial"/>
                      <w:sz w:val="22"/>
                      <w:szCs w:val="22"/>
                    </w:rPr>
                    <w:t xml:space="preserve"> rectifies the breach or failure to Provide the Service</w:t>
                  </w:r>
                  <w:r w:rsidRPr="002D072F">
                    <w:rPr>
                      <w:rFonts w:ascii="Arial" w:hAnsi="Arial" w:cs="Arial"/>
                      <w:i/>
                      <w:sz w:val="22"/>
                      <w:szCs w:val="22"/>
                    </w:rPr>
                    <w:t xml:space="preserve">, </w:t>
                  </w:r>
                  <w:r w:rsidRPr="002D072F">
                    <w:rPr>
                      <w:rFonts w:ascii="Arial" w:hAnsi="Arial" w:cs="Arial"/>
                      <w:sz w:val="22"/>
                      <w:szCs w:val="22"/>
                    </w:rPr>
                    <w:t xml:space="preserve">in a satisfactory manner, by the date specified by the </w:t>
                  </w:r>
                  <w:r>
                    <w:rPr>
                      <w:rFonts w:ascii="Arial" w:hAnsi="Arial" w:cs="Arial"/>
                      <w:i/>
                      <w:sz w:val="22"/>
                      <w:szCs w:val="22"/>
                    </w:rPr>
                    <w:t>Client</w:t>
                  </w:r>
                  <w:r w:rsidRPr="002D072F">
                    <w:rPr>
                      <w:rFonts w:ascii="Arial" w:hAnsi="Arial" w:cs="Arial"/>
                      <w:sz w:val="22"/>
                      <w:szCs w:val="22"/>
                    </w:rPr>
                    <w:t xml:space="preserve">. The </w:t>
                  </w:r>
                  <w:r w:rsidRPr="002D072F">
                    <w:rPr>
                      <w:rFonts w:ascii="Arial" w:hAnsi="Arial" w:cs="Arial"/>
                      <w:i/>
                      <w:sz w:val="22"/>
                      <w:szCs w:val="22"/>
                    </w:rPr>
                    <w:t>Consultant</w:t>
                  </w:r>
                  <w:r w:rsidRPr="002D072F">
                    <w:rPr>
                      <w:rFonts w:ascii="Arial" w:hAnsi="Arial" w:cs="Arial"/>
                      <w:sz w:val="22"/>
                      <w:szCs w:val="22"/>
                    </w:rPr>
                    <w:t xml:space="preserve"> corrects other breaches that are not notified by the </w:t>
                  </w:r>
                  <w:r w:rsidRPr="002D072F">
                    <w:rPr>
                      <w:rFonts w:ascii="Arial" w:hAnsi="Arial" w:cs="Arial"/>
                      <w:i/>
                      <w:sz w:val="22"/>
                      <w:szCs w:val="22"/>
                    </w:rPr>
                    <w:t>Client</w:t>
                  </w:r>
                  <w:r w:rsidRPr="002D072F">
                    <w:rPr>
                      <w:rFonts w:ascii="Arial" w:hAnsi="Arial" w:cs="Arial"/>
                      <w:sz w:val="22"/>
                      <w:szCs w:val="22"/>
                    </w:rPr>
                    <w:t>.</w:t>
                  </w:r>
                </w:p>
              </w:tc>
            </w:tr>
          </w:tbl>
          <w:p w14:paraId="0F3EC62D" w14:textId="77777777" w:rsidR="006D7ACE" w:rsidRDefault="006D7ACE" w:rsidP="00705737">
            <w:pPr>
              <w:pStyle w:val="Heading2"/>
              <w:numPr>
                <w:ilvl w:val="0"/>
                <w:numId w:val="0"/>
              </w:numPr>
              <w:spacing w:before="120" w:after="120" w:line="276" w:lineRule="auto"/>
              <w:ind w:left="851"/>
              <w:rPr>
                <w:szCs w:val="22"/>
              </w:rPr>
            </w:pPr>
          </w:p>
        </w:tc>
      </w:tr>
      <w:tr w:rsidR="00C05404" w:rsidRPr="00010147" w14:paraId="2A0BC5FB" w14:textId="77777777" w:rsidTr="00767B4F">
        <w:trPr>
          <w:jc w:val="center"/>
        </w:trPr>
        <w:tc>
          <w:tcPr>
            <w:tcW w:w="5000" w:type="pct"/>
            <w:gridSpan w:val="2"/>
            <w:shd w:val="clear" w:color="auto" w:fill="BFBFBF" w:themeFill="background1" w:themeFillShade="BF"/>
          </w:tcPr>
          <w:p w14:paraId="01EE3249" w14:textId="29403B93" w:rsidR="00C05404" w:rsidRPr="00010147" w:rsidRDefault="00E674D0" w:rsidP="00E674D0">
            <w:pPr>
              <w:pStyle w:val="Heading2"/>
              <w:numPr>
                <w:ilvl w:val="0"/>
                <w:numId w:val="0"/>
              </w:numPr>
              <w:spacing w:before="120" w:after="120" w:line="276" w:lineRule="auto"/>
              <w:ind w:left="851" w:hanging="851"/>
              <w:rPr>
                <w:szCs w:val="22"/>
              </w:rPr>
            </w:pPr>
            <w:bookmarkStart w:id="23" w:name="_Toc61357463"/>
            <w:bookmarkStart w:id="24" w:name="_Toc42070532"/>
            <w:bookmarkStart w:id="25" w:name="_Toc74212335"/>
            <w:r>
              <w:rPr>
                <w:szCs w:val="22"/>
              </w:rPr>
              <w:lastRenderedPageBreak/>
              <w:t xml:space="preserve">1.4   </w:t>
            </w:r>
            <w:r w:rsidR="006D7ACE" w:rsidRPr="00DC1E24">
              <w:rPr>
                <w:szCs w:val="22"/>
              </w:rPr>
              <w:t>Sub</w:t>
            </w:r>
            <w:r w:rsidR="006D7ACE" w:rsidRPr="00D354B9">
              <w:rPr>
                <w:szCs w:val="22"/>
              </w:rPr>
              <w:t>contractor</w:t>
            </w:r>
            <w:r w:rsidR="006D7ACE" w:rsidRPr="00DC1E24">
              <w:rPr>
                <w:szCs w:val="22"/>
              </w:rPr>
              <w:t>s’ health and safety management systems</w:t>
            </w:r>
            <w:bookmarkEnd w:id="23"/>
            <w:bookmarkEnd w:id="24"/>
            <w:bookmarkEnd w:id="25"/>
          </w:p>
        </w:tc>
      </w:tr>
      <w:tr w:rsidR="006D7ACE" w:rsidRPr="00010147" w14:paraId="0762FB49" w14:textId="77777777" w:rsidTr="00767B4F">
        <w:trPr>
          <w:jc w:val="center"/>
        </w:trPr>
        <w:tc>
          <w:tcPr>
            <w:tcW w:w="5000" w:type="pct"/>
            <w:gridSpan w:val="2"/>
            <w:shd w:val="clear" w:color="auto" w:fill="D9D9D9" w:themeFill="background1" w:themeFillShade="D9"/>
          </w:tcPr>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7994"/>
            </w:tblGrid>
            <w:tr w:rsidR="006D7ACE" w:rsidRPr="002D072F" w14:paraId="6F84A531" w14:textId="77777777" w:rsidTr="00FA2181">
              <w:trPr>
                <w:jc w:val="center"/>
              </w:trPr>
              <w:tc>
                <w:tcPr>
                  <w:tcW w:w="797" w:type="pct"/>
                  <w:tcBorders>
                    <w:bottom w:val="single" w:sz="4" w:space="0" w:color="auto"/>
                  </w:tcBorders>
                  <w:shd w:val="clear" w:color="auto" w:fill="FFFFFF" w:themeFill="background1"/>
                </w:tcPr>
                <w:p w14:paraId="6AFC6A49" w14:textId="77777777" w:rsidR="006D7ACE" w:rsidRPr="00DC1E24" w:rsidRDefault="006D7ACE" w:rsidP="00705737">
                  <w:pPr>
                    <w:widowControl w:val="0"/>
                    <w:autoSpaceDE w:val="0"/>
                    <w:autoSpaceDN w:val="0"/>
                    <w:adjustRightInd w:val="0"/>
                    <w:spacing w:before="120" w:after="120" w:line="276" w:lineRule="auto"/>
                    <w:ind w:left="9" w:right="255"/>
                    <w:jc w:val="center"/>
                    <w:rPr>
                      <w:rFonts w:ascii="Arial" w:hAnsi="Arial" w:cs="Arial"/>
                      <w:sz w:val="22"/>
                      <w:szCs w:val="22"/>
                    </w:rPr>
                  </w:pPr>
                  <w:r w:rsidRPr="00DC1E24">
                    <w:rPr>
                      <w:rFonts w:ascii="Arial" w:hAnsi="Arial" w:cs="Arial"/>
                      <w:sz w:val="22"/>
                      <w:szCs w:val="22"/>
                    </w:rPr>
                    <w:t>1.4.1</w:t>
                  </w:r>
                </w:p>
              </w:tc>
              <w:tc>
                <w:tcPr>
                  <w:tcW w:w="4203" w:type="pct"/>
                  <w:tcBorders>
                    <w:bottom w:val="single" w:sz="4" w:space="0" w:color="auto"/>
                  </w:tcBorders>
                  <w:shd w:val="clear" w:color="auto" w:fill="FFFFFF" w:themeFill="background1"/>
                </w:tcPr>
                <w:p w14:paraId="7086695A" w14:textId="061FFBA6" w:rsidR="006D7ACE" w:rsidRPr="002D072F" w:rsidRDefault="006D7ACE" w:rsidP="006D7ACE">
                  <w:pPr>
                    <w:spacing w:before="120" w:after="120" w:line="276" w:lineRule="auto"/>
                    <w:rPr>
                      <w:rFonts w:ascii="Arial" w:hAnsi="Arial" w:cs="Arial"/>
                      <w:sz w:val="22"/>
                      <w:szCs w:val="22"/>
                    </w:rPr>
                  </w:pPr>
                  <w:r w:rsidRPr="002D072F">
                    <w:rPr>
                      <w:rFonts w:ascii="Arial" w:hAnsi="Arial" w:cs="Arial"/>
                      <w:sz w:val="22"/>
                      <w:szCs w:val="22"/>
                    </w:rPr>
                    <w:t xml:space="preserve">The </w:t>
                  </w:r>
                  <w:r w:rsidRPr="002D072F">
                    <w:rPr>
                      <w:rFonts w:ascii="Arial" w:hAnsi="Arial" w:cs="Arial"/>
                      <w:i/>
                      <w:sz w:val="22"/>
                      <w:szCs w:val="22"/>
                    </w:rPr>
                    <w:t>Consultant</w:t>
                  </w:r>
                  <w:r w:rsidRPr="002D072F">
                    <w:rPr>
                      <w:rFonts w:ascii="Arial" w:hAnsi="Arial" w:cs="Arial"/>
                      <w:sz w:val="22"/>
                      <w:szCs w:val="22"/>
                    </w:rPr>
                    <w:t xml:space="preserve"> ensures that any of its subcontractors (at any stage of remoteness from the </w:t>
                  </w:r>
                  <w:r w:rsidRPr="002D072F">
                    <w:rPr>
                      <w:rFonts w:ascii="Arial" w:hAnsi="Arial" w:cs="Arial"/>
                      <w:i/>
                      <w:sz w:val="22"/>
                      <w:szCs w:val="22"/>
                    </w:rPr>
                    <w:t>Client</w:t>
                  </w:r>
                  <w:r w:rsidRPr="002D072F">
                    <w:rPr>
                      <w:rFonts w:ascii="Arial" w:hAnsi="Arial" w:cs="Arial"/>
                      <w:sz w:val="22"/>
                      <w:szCs w:val="22"/>
                    </w:rPr>
                    <w:t>) operate a formal health and safety management system which fulfils the requirements set out above.</w:t>
                  </w:r>
                </w:p>
              </w:tc>
            </w:tr>
          </w:tbl>
          <w:p w14:paraId="6EFD52EB" w14:textId="77777777" w:rsidR="006D7ACE" w:rsidRPr="00DC1E24" w:rsidRDefault="006D7ACE" w:rsidP="00705737">
            <w:pPr>
              <w:pStyle w:val="Heading2"/>
              <w:numPr>
                <w:ilvl w:val="0"/>
                <w:numId w:val="0"/>
              </w:numPr>
              <w:spacing w:before="120" w:after="120" w:line="276" w:lineRule="auto"/>
              <w:ind w:left="851"/>
              <w:rPr>
                <w:szCs w:val="22"/>
              </w:rPr>
            </w:pPr>
          </w:p>
        </w:tc>
      </w:tr>
      <w:tr w:rsidR="00C05404" w:rsidRPr="00010147" w14:paraId="190A4BE8" w14:textId="77777777" w:rsidTr="00767B4F">
        <w:trPr>
          <w:jc w:val="center"/>
        </w:trPr>
        <w:tc>
          <w:tcPr>
            <w:tcW w:w="5000" w:type="pct"/>
            <w:gridSpan w:val="2"/>
            <w:shd w:val="clear" w:color="auto" w:fill="BFBFBF" w:themeFill="background1" w:themeFillShade="BF"/>
          </w:tcPr>
          <w:p w14:paraId="69A92556" w14:textId="19F6CD3A" w:rsidR="00C05404" w:rsidRPr="00010147" w:rsidRDefault="00E674D0" w:rsidP="00E674D0">
            <w:pPr>
              <w:pStyle w:val="Heading2"/>
              <w:numPr>
                <w:ilvl w:val="0"/>
                <w:numId w:val="0"/>
              </w:numPr>
              <w:spacing w:before="120" w:after="120" w:line="276" w:lineRule="auto"/>
              <w:rPr>
                <w:szCs w:val="22"/>
              </w:rPr>
            </w:pPr>
            <w:bookmarkStart w:id="26" w:name="_Toc61357464"/>
            <w:bookmarkStart w:id="27" w:name="_Toc74212336"/>
            <w:bookmarkStart w:id="28" w:name="_Toc42070533"/>
            <w:r>
              <w:rPr>
                <w:szCs w:val="22"/>
              </w:rPr>
              <w:t xml:space="preserve">1.5   </w:t>
            </w:r>
            <w:r w:rsidR="006D7ACE" w:rsidRPr="002D072F">
              <w:rPr>
                <w:szCs w:val="22"/>
              </w:rPr>
              <w:t>Health safety and wellbeing culture and communication</w:t>
            </w:r>
            <w:bookmarkEnd w:id="26"/>
            <w:bookmarkEnd w:id="27"/>
            <w:r w:rsidR="006D7ACE" w:rsidDel="006D7ACE">
              <w:rPr>
                <w:szCs w:val="22"/>
              </w:rPr>
              <w:t xml:space="preserve"> </w:t>
            </w:r>
            <w:bookmarkEnd w:id="28"/>
          </w:p>
        </w:tc>
      </w:tr>
      <w:tr w:rsidR="006D7ACE" w:rsidRPr="00010147" w14:paraId="6AE3A23C" w14:textId="77777777" w:rsidTr="00767B4F">
        <w:trPr>
          <w:jc w:val="center"/>
        </w:trPr>
        <w:tc>
          <w:tcPr>
            <w:tcW w:w="5000" w:type="pct"/>
            <w:gridSpan w:val="2"/>
            <w:shd w:val="clear" w:color="auto" w:fill="D9D9D9" w:themeFill="background1" w:themeFillShade="D9"/>
          </w:tcPr>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7994"/>
            </w:tblGrid>
            <w:tr w:rsidR="00011DCC" w:rsidRPr="002D072F" w14:paraId="2CA9AD31" w14:textId="77777777" w:rsidTr="00FA2181">
              <w:trPr>
                <w:jc w:val="center"/>
              </w:trPr>
              <w:tc>
                <w:tcPr>
                  <w:tcW w:w="797" w:type="pct"/>
                  <w:shd w:val="clear" w:color="auto" w:fill="FFFFFF" w:themeFill="background1"/>
                </w:tcPr>
                <w:p w14:paraId="7EA8CED2" w14:textId="77777777" w:rsidR="00011DCC" w:rsidRPr="00DC1E24" w:rsidRDefault="00011DCC" w:rsidP="00705737">
                  <w:pPr>
                    <w:widowControl w:val="0"/>
                    <w:autoSpaceDE w:val="0"/>
                    <w:autoSpaceDN w:val="0"/>
                    <w:adjustRightInd w:val="0"/>
                    <w:spacing w:before="120" w:after="120" w:line="276" w:lineRule="auto"/>
                    <w:ind w:left="9" w:right="255"/>
                    <w:jc w:val="center"/>
                    <w:rPr>
                      <w:rFonts w:ascii="Arial" w:hAnsi="Arial" w:cs="Arial"/>
                      <w:sz w:val="22"/>
                      <w:szCs w:val="22"/>
                    </w:rPr>
                  </w:pPr>
                  <w:r w:rsidRPr="00DC1E24">
                    <w:rPr>
                      <w:rFonts w:ascii="Arial" w:hAnsi="Arial" w:cs="Arial"/>
                      <w:sz w:val="22"/>
                      <w:szCs w:val="22"/>
                    </w:rPr>
                    <w:t>1.5.1</w:t>
                  </w:r>
                </w:p>
              </w:tc>
              <w:tc>
                <w:tcPr>
                  <w:tcW w:w="4203" w:type="pct"/>
                  <w:shd w:val="clear" w:color="auto" w:fill="FFFFFF" w:themeFill="background1"/>
                </w:tcPr>
                <w:p w14:paraId="2D1349B3" w14:textId="77777777" w:rsidR="00011DCC" w:rsidRPr="002D072F" w:rsidRDefault="00011DCC" w:rsidP="00705737">
                  <w:pPr>
                    <w:pStyle w:val="BlockText"/>
                    <w:spacing w:line="288" w:lineRule="auto"/>
                    <w:ind w:right="129"/>
                    <w:jc w:val="left"/>
                    <w:rPr>
                      <w:sz w:val="22"/>
                      <w:szCs w:val="22"/>
                    </w:rPr>
                  </w:pPr>
                  <w:r w:rsidRPr="002D072F">
                    <w:rPr>
                      <w:sz w:val="22"/>
                      <w:szCs w:val="22"/>
                    </w:rPr>
                    <w:t xml:space="preserve">The </w:t>
                  </w:r>
                  <w:r w:rsidRPr="002D072F">
                    <w:rPr>
                      <w:i/>
                      <w:sz w:val="22"/>
                      <w:szCs w:val="22"/>
                    </w:rPr>
                    <w:t xml:space="preserve">Consultant </w:t>
                  </w:r>
                  <w:r w:rsidRPr="002D072F">
                    <w:rPr>
                      <w:sz w:val="22"/>
                      <w:szCs w:val="22"/>
                    </w:rPr>
                    <w:t xml:space="preserve">ensures that it creates a culture and communications that align to the </w:t>
                  </w:r>
                  <w:r w:rsidRPr="002D072F">
                    <w:rPr>
                      <w:i/>
                      <w:sz w:val="22"/>
                      <w:szCs w:val="22"/>
                    </w:rPr>
                    <w:t>Client’s</w:t>
                  </w:r>
                  <w:r w:rsidRPr="002D072F">
                    <w:rPr>
                      <w:sz w:val="22"/>
                      <w:szCs w:val="22"/>
                    </w:rPr>
                    <w:t xml:space="preserve"> “Home Safe and Well” approach. </w:t>
                  </w:r>
                </w:p>
                <w:p w14:paraId="57FF11CC" w14:textId="77777777" w:rsidR="00011DCC" w:rsidRPr="002D072F" w:rsidRDefault="00011DCC" w:rsidP="00011DCC">
                  <w:pPr>
                    <w:pStyle w:val="BlockText"/>
                    <w:spacing w:line="288" w:lineRule="auto"/>
                    <w:ind w:right="129"/>
                    <w:rPr>
                      <w:i/>
                      <w:sz w:val="22"/>
                      <w:szCs w:val="22"/>
                    </w:rPr>
                  </w:pPr>
                  <w:r w:rsidRPr="002D072F">
                    <w:rPr>
                      <w:sz w:val="22"/>
                      <w:szCs w:val="22"/>
                    </w:rPr>
                    <w:t xml:space="preserve">The </w:t>
                  </w:r>
                  <w:r w:rsidRPr="002D072F">
                    <w:rPr>
                      <w:i/>
                      <w:sz w:val="22"/>
                      <w:szCs w:val="22"/>
                    </w:rPr>
                    <w:t>Consultant</w:t>
                  </w:r>
                </w:p>
                <w:p w14:paraId="38F597B7" w14:textId="3B8DF6BB" w:rsidR="007E6B73" w:rsidRDefault="00011DCC" w:rsidP="00705737">
                  <w:pPr>
                    <w:pStyle w:val="BlockText"/>
                    <w:numPr>
                      <w:ilvl w:val="0"/>
                      <w:numId w:val="10"/>
                    </w:numPr>
                    <w:spacing w:line="288" w:lineRule="auto"/>
                    <w:ind w:left="369" w:right="129"/>
                    <w:jc w:val="left"/>
                    <w:rPr>
                      <w:sz w:val="22"/>
                      <w:szCs w:val="22"/>
                    </w:rPr>
                  </w:pPr>
                  <w:r w:rsidRPr="002D072F">
                    <w:rPr>
                      <w:sz w:val="22"/>
                      <w:szCs w:val="22"/>
                    </w:rPr>
                    <w:t>provides relevant health and safety training, including induction, to Staff</w:t>
                  </w:r>
                </w:p>
                <w:p w14:paraId="6F5A9AAB" w14:textId="6EB5366B" w:rsidR="00011DCC" w:rsidRPr="002D072F" w:rsidRDefault="00011DCC" w:rsidP="00705737">
                  <w:pPr>
                    <w:pStyle w:val="BlockText"/>
                    <w:spacing w:line="288" w:lineRule="auto"/>
                    <w:ind w:left="369" w:right="129"/>
                    <w:jc w:val="left"/>
                    <w:rPr>
                      <w:sz w:val="22"/>
                      <w:szCs w:val="22"/>
                    </w:rPr>
                  </w:pPr>
                  <w:r w:rsidRPr="002D072F">
                    <w:rPr>
                      <w:sz w:val="22"/>
                      <w:szCs w:val="22"/>
                    </w:rPr>
                    <w:t xml:space="preserve">and visitors to ensure compliance with prevailing health and safety legislation and approved codes of practice, </w:t>
                  </w:r>
                </w:p>
                <w:p w14:paraId="0C240C86" w14:textId="77777777" w:rsidR="007E6B73" w:rsidRDefault="00011DCC" w:rsidP="00705737">
                  <w:pPr>
                    <w:pStyle w:val="BlockText"/>
                    <w:numPr>
                      <w:ilvl w:val="0"/>
                      <w:numId w:val="10"/>
                    </w:numPr>
                    <w:spacing w:line="288" w:lineRule="auto"/>
                    <w:ind w:left="369" w:right="129"/>
                    <w:jc w:val="left"/>
                    <w:rPr>
                      <w:sz w:val="22"/>
                      <w:szCs w:val="22"/>
                    </w:rPr>
                  </w:pPr>
                  <w:r w:rsidRPr="002D072F">
                    <w:rPr>
                      <w:sz w:val="22"/>
                      <w:szCs w:val="22"/>
                    </w:rPr>
                    <w:t xml:space="preserve">establishes, operates and delivers health and safety employee </w:t>
                  </w:r>
                </w:p>
                <w:p w14:paraId="01EC90FB" w14:textId="22E6D271" w:rsidR="00011DCC" w:rsidRPr="002D072F" w:rsidRDefault="00011DCC" w:rsidP="00705737">
                  <w:pPr>
                    <w:pStyle w:val="BlockText"/>
                    <w:spacing w:line="288" w:lineRule="auto"/>
                    <w:ind w:left="369" w:right="129"/>
                    <w:jc w:val="left"/>
                    <w:rPr>
                      <w:sz w:val="22"/>
                      <w:szCs w:val="22"/>
                    </w:rPr>
                  </w:pPr>
                  <w:r w:rsidRPr="002D072F">
                    <w:rPr>
                      <w:sz w:val="22"/>
                      <w:szCs w:val="22"/>
                    </w:rPr>
                    <w:t xml:space="preserve">consultation arrangements to its employees in accordance with applicable </w:t>
                  </w:r>
                  <w:r w:rsidRPr="002D072F">
                    <w:rPr>
                      <w:sz w:val="22"/>
                      <w:szCs w:val="22"/>
                    </w:rPr>
                    <w:lastRenderedPageBreak/>
                    <w:t xml:space="preserve">prevailing health and safety legislation, </w:t>
                  </w:r>
                </w:p>
                <w:p w14:paraId="69FCC98F" w14:textId="77777777" w:rsidR="007E6B73" w:rsidRDefault="00011DCC" w:rsidP="00705737">
                  <w:pPr>
                    <w:pStyle w:val="BlockText"/>
                    <w:numPr>
                      <w:ilvl w:val="0"/>
                      <w:numId w:val="10"/>
                    </w:numPr>
                    <w:spacing w:line="288" w:lineRule="auto"/>
                    <w:ind w:left="369" w:right="129"/>
                    <w:jc w:val="left"/>
                    <w:rPr>
                      <w:sz w:val="22"/>
                      <w:szCs w:val="22"/>
                    </w:rPr>
                  </w:pPr>
                  <w:r w:rsidRPr="002D072F">
                    <w:rPr>
                      <w:sz w:val="22"/>
                      <w:szCs w:val="22"/>
                    </w:rPr>
                    <w:t xml:space="preserve">operates a behavioural safety programme, measured against the </w:t>
                  </w:r>
                </w:p>
                <w:p w14:paraId="6B828E3A" w14:textId="5603C72C" w:rsidR="00011DCC" w:rsidRPr="002D072F" w:rsidRDefault="00011DCC" w:rsidP="00705737">
                  <w:pPr>
                    <w:pStyle w:val="BlockText"/>
                    <w:spacing w:line="288" w:lineRule="auto"/>
                    <w:ind w:left="369" w:right="129"/>
                    <w:jc w:val="left"/>
                    <w:rPr>
                      <w:sz w:val="22"/>
                      <w:szCs w:val="22"/>
                    </w:rPr>
                  </w:pPr>
                  <w:r w:rsidRPr="002D072F">
                    <w:rPr>
                      <w:sz w:val="22"/>
                      <w:szCs w:val="22"/>
                    </w:rPr>
                    <w:t xml:space="preserve">supply chain health, safety and wellbeing maturity model </w:t>
                  </w:r>
                  <w:r w:rsidRPr="00FA2181">
                    <w:rPr>
                      <w:sz w:val="22"/>
                      <w:szCs w:val="22"/>
                    </w:rPr>
                    <w:t>and</w:t>
                  </w:r>
                </w:p>
                <w:p w14:paraId="4902DAA2" w14:textId="77777777" w:rsidR="007E6B73" w:rsidRDefault="00011DCC" w:rsidP="00705737">
                  <w:pPr>
                    <w:pStyle w:val="BlockText"/>
                    <w:numPr>
                      <w:ilvl w:val="0"/>
                      <w:numId w:val="10"/>
                    </w:numPr>
                    <w:spacing w:line="288" w:lineRule="auto"/>
                    <w:ind w:left="369" w:right="129"/>
                    <w:jc w:val="left"/>
                    <w:rPr>
                      <w:sz w:val="22"/>
                      <w:szCs w:val="22"/>
                    </w:rPr>
                  </w:pPr>
                  <w:r w:rsidRPr="002D072F">
                    <w:rPr>
                      <w:sz w:val="22"/>
                      <w:szCs w:val="22"/>
                    </w:rPr>
                    <w:t xml:space="preserve">participates in </w:t>
                  </w:r>
                  <w:r w:rsidRPr="002D072F">
                    <w:rPr>
                      <w:i/>
                      <w:sz w:val="22"/>
                      <w:szCs w:val="22"/>
                    </w:rPr>
                    <w:t>Client</w:t>
                  </w:r>
                  <w:r w:rsidRPr="002D072F">
                    <w:rPr>
                      <w:sz w:val="22"/>
                      <w:szCs w:val="22"/>
                    </w:rPr>
                    <w:t xml:space="preserve"> events, programmes and initiatives as appropriate </w:t>
                  </w:r>
                </w:p>
                <w:p w14:paraId="636ECC8A" w14:textId="38AAD9EE" w:rsidR="00011DCC" w:rsidRPr="002D072F" w:rsidRDefault="00011DCC" w:rsidP="00FA2181">
                  <w:pPr>
                    <w:pStyle w:val="BlockText"/>
                    <w:spacing w:line="288" w:lineRule="auto"/>
                    <w:ind w:left="369" w:right="129"/>
                    <w:jc w:val="left"/>
                    <w:rPr>
                      <w:sz w:val="22"/>
                      <w:szCs w:val="22"/>
                    </w:rPr>
                  </w:pPr>
                  <w:r w:rsidRPr="002D072F">
                    <w:rPr>
                      <w:sz w:val="22"/>
                      <w:szCs w:val="22"/>
                    </w:rPr>
                    <w:t>and if requested.</w:t>
                  </w:r>
                </w:p>
              </w:tc>
            </w:tr>
          </w:tbl>
          <w:p w14:paraId="4C2CB9E0" w14:textId="77777777" w:rsidR="006D7ACE" w:rsidRPr="002D072F" w:rsidRDefault="006D7ACE" w:rsidP="00705737">
            <w:pPr>
              <w:pStyle w:val="Heading2"/>
              <w:numPr>
                <w:ilvl w:val="0"/>
                <w:numId w:val="0"/>
              </w:numPr>
              <w:spacing w:before="120" w:after="120" w:line="276" w:lineRule="auto"/>
              <w:ind w:left="851" w:right="-319"/>
              <w:rPr>
                <w:szCs w:val="22"/>
              </w:rPr>
            </w:pPr>
          </w:p>
        </w:tc>
      </w:tr>
      <w:tr w:rsidR="00C05404" w:rsidRPr="00010147" w14:paraId="07841B50" w14:textId="77777777" w:rsidTr="00767B4F">
        <w:trPr>
          <w:jc w:val="center"/>
        </w:trPr>
        <w:tc>
          <w:tcPr>
            <w:tcW w:w="5000" w:type="pct"/>
            <w:gridSpan w:val="2"/>
            <w:shd w:val="clear" w:color="auto" w:fill="BFBFBF" w:themeFill="background1" w:themeFillShade="BF"/>
          </w:tcPr>
          <w:p w14:paraId="04067A07" w14:textId="51DAB928" w:rsidR="00C05404" w:rsidRPr="00010147" w:rsidRDefault="00E674D0" w:rsidP="00E674D0">
            <w:pPr>
              <w:pStyle w:val="Heading2"/>
              <w:numPr>
                <w:ilvl w:val="0"/>
                <w:numId w:val="0"/>
              </w:numPr>
              <w:spacing w:before="120" w:after="120" w:line="276" w:lineRule="auto"/>
              <w:rPr>
                <w:szCs w:val="22"/>
              </w:rPr>
            </w:pPr>
            <w:bookmarkStart w:id="29" w:name="_Toc42070534"/>
            <w:bookmarkStart w:id="30" w:name="_Toc74212337"/>
            <w:r>
              <w:rPr>
                <w:szCs w:val="22"/>
              </w:rPr>
              <w:lastRenderedPageBreak/>
              <w:t xml:space="preserve">1.6   </w:t>
            </w:r>
            <w:r w:rsidR="00C05404" w:rsidRPr="00010147">
              <w:rPr>
                <w:szCs w:val="22"/>
              </w:rPr>
              <w:t>Health and safety exchange of information</w:t>
            </w:r>
            <w:bookmarkEnd w:id="29"/>
            <w:bookmarkEnd w:id="30"/>
          </w:p>
        </w:tc>
      </w:tr>
      <w:tr w:rsidR="00C05404" w:rsidRPr="00010147" w14:paraId="506CC6A4" w14:textId="77777777" w:rsidTr="00767B4F">
        <w:trPr>
          <w:jc w:val="center"/>
        </w:trPr>
        <w:tc>
          <w:tcPr>
            <w:tcW w:w="797" w:type="pct"/>
          </w:tcPr>
          <w:p w14:paraId="0FB78783" w14:textId="7F3F39C4"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1.6.1</w:t>
            </w:r>
          </w:p>
        </w:tc>
        <w:tc>
          <w:tcPr>
            <w:tcW w:w="4203" w:type="pct"/>
          </w:tcPr>
          <w:p w14:paraId="0ED65AF9" w14:textId="5B71A324" w:rsidR="00C05404" w:rsidRPr="00010147" w:rsidRDefault="00C05404" w:rsidP="00C05404">
            <w:pPr>
              <w:spacing w:before="120" w:after="120" w:line="276" w:lineRule="auto"/>
              <w:jc w:val="both"/>
              <w:rPr>
                <w:rFonts w:ascii="Arial" w:hAnsi="Arial" w:cs="Arial"/>
                <w:sz w:val="22"/>
                <w:szCs w:val="22"/>
              </w:rPr>
            </w:pPr>
            <w:r w:rsidRPr="00010147">
              <w:rPr>
                <w:rFonts w:ascii="Arial" w:hAnsi="Arial" w:cs="Arial"/>
                <w:sz w:val="22"/>
                <w:szCs w:val="22"/>
              </w:rPr>
              <w:t xml:space="preserve">The </w:t>
            </w:r>
            <w:r w:rsidRPr="00010147">
              <w:rPr>
                <w:rFonts w:ascii="Arial" w:hAnsi="Arial" w:cs="Arial"/>
                <w:i/>
                <w:sz w:val="22"/>
                <w:szCs w:val="22"/>
              </w:rPr>
              <w:t>Client</w:t>
            </w:r>
            <w:r w:rsidRPr="00010147">
              <w:rPr>
                <w:rFonts w:ascii="Arial" w:hAnsi="Arial" w:cs="Arial"/>
                <w:sz w:val="22"/>
                <w:szCs w:val="22"/>
              </w:rPr>
              <w:t xml:space="preserve"> </w:t>
            </w:r>
            <w:r w:rsidR="00FA2181">
              <w:rPr>
                <w:rFonts w:ascii="Arial" w:hAnsi="Arial" w:cs="Arial"/>
                <w:sz w:val="22"/>
                <w:szCs w:val="22"/>
              </w:rPr>
              <w:t>supplies health and safety</w:t>
            </w:r>
            <w:r w:rsidRPr="00010147">
              <w:rPr>
                <w:rFonts w:ascii="Arial" w:hAnsi="Arial" w:cs="Arial"/>
                <w:sz w:val="22"/>
                <w:szCs w:val="22"/>
              </w:rPr>
              <w:t xml:space="preserve"> information</w:t>
            </w:r>
            <w:r w:rsidR="00FA2181">
              <w:rPr>
                <w:rFonts w:ascii="Arial" w:hAnsi="Arial" w:cs="Arial"/>
                <w:sz w:val="22"/>
                <w:szCs w:val="22"/>
              </w:rPr>
              <w:t xml:space="preserve"> related to the </w:t>
            </w:r>
            <w:r w:rsidR="00FA2181" w:rsidRPr="00FA2181">
              <w:rPr>
                <w:rFonts w:ascii="Arial" w:hAnsi="Arial" w:cs="Arial"/>
                <w:i/>
                <w:sz w:val="22"/>
                <w:szCs w:val="22"/>
              </w:rPr>
              <w:t>ser</w:t>
            </w:r>
            <w:r w:rsidR="00FA2181">
              <w:rPr>
                <w:rFonts w:ascii="Arial" w:hAnsi="Arial" w:cs="Arial"/>
                <w:i/>
                <w:sz w:val="22"/>
                <w:szCs w:val="22"/>
              </w:rPr>
              <w:t>vi</w:t>
            </w:r>
            <w:r w:rsidR="00FA2181" w:rsidRPr="00FA2181">
              <w:rPr>
                <w:rFonts w:ascii="Arial" w:hAnsi="Arial" w:cs="Arial"/>
                <w:i/>
                <w:sz w:val="22"/>
                <w:szCs w:val="22"/>
              </w:rPr>
              <w:t>ce</w:t>
            </w:r>
            <w:r w:rsidR="00FA2181" w:rsidRPr="00010147">
              <w:rPr>
                <w:rFonts w:ascii="Arial" w:hAnsi="Arial" w:cs="Arial"/>
                <w:sz w:val="22"/>
                <w:szCs w:val="22"/>
              </w:rPr>
              <w:t xml:space="preserve"> </w:t>
            </w:r>
            <w:r w:rsidR="00FA2181">
              <w:rPr>
                <w:rFonts w:ascii="Arial" w:hAnsi="Arial" w:cs="Arial"/>
                <w:sz w:val="22"/>
                <w:szCs w:val="22"/>
              </w:rPr>
              <w:t xml:space="preserve">in its possession </w:t>
            </w:r>
            <w:r w:rsidRPr="00010147">
              <w:rPr>
                <w:rFonts w:ascii="Arial" w:hAnsi="Arial" w:cs="Arial"/>
                <w:sz w:val="22"/>
                <w:szCs w:val="22"/>
              </w:rPr>
              <w:t xml:space="preserve">to the </w:t>
            </w:r>
            <w:r w:rsidRPr="00010147">
              <w:rPr>
                <w:rFonts w:ascii="Arial" w:hAnsi="Arial" w:cs="Arial"/>
                <w:i/>
                <w:sz w:val="22"/>
                <w:szCs w:val="22"/>
              </w:rPr>
              <w:t>Con</w:t>
            </w:r>
            <w:r>
              <w:rPr>
                <w:rFonts w:ascii="Arial" w:hAnsi="Arial" w:cs="Arial"/>
                <w:i/>
                <w:sz w:val="22"/>
                <w:szCs w:val="22"/>
              </w:rPr>
              <w:t>sultant</w:t>
            </w:r>
            <w:r w:rsidR="00FA2181">
              <w:rPr>
                <w:rFonts w:ascii="Arial" w:hAnsi="Arial" w:cs="Arial"/>
                <w:i/>
                <w:sz w:val="22"/>
                <w:szCs w:val="22"/>
              </w:rPr>
              <w:t>.</w:t>
            </w:r>
          </w:p>
        </w:tc>
      </w:tr>
      <w:tr w:rsidR="00C05404" w:rsidRPr="00010147" w14:paraId="0CF2D154" w14:textId="77777777" w:rsidTr="00767B4F">
        <w:trPr>
          <w:jc w:val="center"/>
        </w:trPr>
        <w:tc>
          <w:tcPr>
            <w:tcW w:w="797" w:type="pct"/>
          </w:tcPr>
          <w:p w14:paraId="40CF4A46" w14:textId="7304F301"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1.6.2</w:t>
            </w:r>
          </w:p>
        </w:tc>
        <w:tc>
          <w:tcPr>
            <w:tcW w:w="4203" w:type="pct"/>
          </w:tcPr>
          <w:p w14:paraId="6B614076" w14:textId="30F0B704" w:rsidR="00C05404" w:rsidRPr="00010147" w:rsidRDefault="00C05404" w:rsidP="00C05404">
            <w:pPr>
              <w:spacing w:before="120" w:after="120" w:line="276" w:lineRule="auto"/>
              <w:jc w:val="both"/>
              <w:rPr>
                <w:rFonts w:ascii="Arial" w:hAnsi="Arial" w:cs="Arial"/>
                <w:sz w:val="22"/>
                <w:szCs w:val="22"/>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familiarises itself with the </w:t>
            </w:r>
            <w:r w:rsidRPr="00010147">
              <w:rPr>
                <w:rFonts w:ascii="Arial" w:hAnsi="Arial" w:cs="Arial"/>
                <w:i/>
                <w:sz w:val="22"/>
                <w:szCs w:val="22"/>
              </w:rPr>
              <w:t>Client's</w:t>
            </w:r>
            <w:r w:rsidRPr="00010147">
              <w:rPr>
                <w:rFonts w:ascii="Arial" w:hAnsi="Arial" w:cs="Arial"/>
                <w:sz w:val="22"/>
                <w:szCs w:val="22"/>
              </w:rPr>
              <w:t xml:space="preserve"> health and safety policies, procedures, and guidance notes as listed in </w:t>
            </w:r>
            <w:r w:rsidRPr="00010147">
              <w:rPr>
                <w:rFonts w:ascii="Arial" w:hAnsi="Arial" w:cs="Arial"/>
                <w:b/>
                <w:sz w:val="22"/>
                <w:szCs w:val="22"/>
              </w:rPr>
              <w:t>Annex 02</w:t>
            </w:r>
            <w:r w:rsidRPr="00010147">
              <w:rPr>
                <w:rFonts w:ascii="Arial" w:hAnsi="Arial" w:cs="Arial"/>
                <w:sz w:val="22"/>
                <w:szCs w:val="22"/>
              </w:rPr>
              <w:t>.</w:t>
            </w:r>
          </w:p>
        </w:tc>
      </w:tr>
      <w:tr w:rsidR="00C05404" w:rsidRPr="00010147" w14:paraId="66C54F14" w14:textId="77777777" w:rsidTr="00767B4F">
        <w:trPr>
          <w:jc w:val="center"/>
        </w:trPr>
        <w:tc>
          <w:tcPr>
            <w:tcW w:w="797" w:type="pct"/>
          </w:tcPr>
          <w:p w14:paraId="2FC52155" w14:textId="10626A36"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1.6.3</w:t>
            </w:r>
          </w:p>
        </w:tc>
        <w:tc>
          <w:tcPr>
            <w:tcW w:w="4203" w:type="pct"/>
          </w:tcPr>
          <w:p w14:paraId="389C7F1D" w14:textId="5CA8B546" w:rsidR="00C05404" w:rsidRPr="00010147" w:rsidRDefault="00C05404" w:rsidP="00C05404">
            <w:pPr>
              <w:spacing w:before="120" w:after="120" w:line="276" w:lineRule="auto"/>
              <w:jc w:val="both"/>
              <w:rPr>
                <w:rFonts w:ascii="Arial" w:hAnsi="Arial" w:cs="Arial"/>
                <w:sz w:val="22"/>
                <w:szCs w:val="22"/>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provides information in a frequency and format specified by the </w:t>
            </w:r>
            <w:r w:rsidRPr="001570C6">
              <w:rPr>
                <w:rFonts w:ascii="Arial" w:hAnsi="Arial" w:cs="Arial"/>
                <w:i/>
                <w:sz w:val="22"/>
                <w:szCs w:val="22"/>
              </w:rPr>
              <w:t>Client</w:t>
            </w:r>
            <w:r w:rsidRPr="00010147">
              <w:rPr>
                <w:rFonts w:ascii="Arial" w:hAnsi="Arial" w:cs="Arial"/>
                <w:sz w:val="22"/>
                <w:szCs w:val="22"/>
              </w:rPr>
              <w:t>.</w:t>
            </w:r>
          </w:p>
        </w:tc>
      </w:tr>
      <w:tr w:rsidR="00C05404" w:rsidRPr="00010147" w14:paraId="671D31A1" w14:textId="77777777" w:rsidTr="00767B4F">
        <w:trPr>
          <w:jc w:val="center"/>
        </w:trPr>
        <w:tc>
          <w:tcPr>
            <w:tcW w:w="797" w:type="pct"/>
          </w:tcPr>
          <w:p w14:paraId="30514934" w14:textId="4971D42E"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1.6.4</w:t>
            </w:r>
          </w:p>
        </w:tc>
        <w:tc>
          <w:tcPr>
            <w:tcW w:w="4203" w:type="pct"/>
          </w:tcPr>
          <w:p w14:paraId="39720B03" w14:textId="1A81AA1C" w:rsidR="00C05404" w:rsidRPr="00010147" w:rsidRDefault="00C05404" w:rsidP="00C05404">
            <w:pPr>
              <w:spacing w:before="120" w:after="120" w:line="276" w:lineRule="auto"/>
              <w:jc w:val="both"/>
              <w:rPr>
                <w:rFonts w:ascii="Arial" w:hAnsi="Arial" w:cs="Arial"/>
                <w:sz w:val="22"/>
                <w:szCs w:val="22"/>
              </w:rPr>
            </w:pPr>
            <w:r w:rsidRPr="00010147">
              <w:rPr>
                <w:rFonts w:ascii="Arial" w:hAnsi="Arial" w:cs="Arial"/>
                <w:sz w:val="22"/>
                <w:szCs w:val="22"/>
                <w:u w:color="000000"/>
              </w:rPr>
              <w:t>The</w:t>
            </w:r>
            <w:r w:rsidRPr="00010147">
              <w:rPr>
                <w:rFonts w:ascii="Arial" w:hAnsi="Arial" w:cs="Arial"/>
                <w:i/>
                <w:sz w:val="22"/>
                <w:szCs w:val="22"/>
                <w:u w:color="000000"/>
              </w:rPr>
              <w:t xml:space="preserve"> Con</w:t>
            </w:r>
            <w:r>
              <w:rPr>
                <w:rFonts w:ascii="Arial" w:hAnsi="Arial" w:cs="Arial"/>
                <w:i/>
                <w:sz w:val="22"/>
                <w:szCs w:val="22"/>
                <w:u w:color="000000"/>
              </w:rPr>
              <w:t>sultant</w:t>
            </w:r>
            <w:r w:rsidRPr="00010147">
              <w:rPr>
                <w:rFonts w:ascii="Arial" w:hAnsi="Arial" w:cs="Arial"/>
                <w:sz w:val="22"/>
                <w:szCs w:val="22"/>
                <w:u w:color="000000"/>
              </w:rPr>
              <w:t xml:space="preserve"> immediately</w:t>
            </w:r>
            <w:r w:rsidRPr="00010147">
              <w:rPr>
                <w:rFonts w:ascii="Arial" w:hAnsi="Arial" w:cs="Arial"/>
                <w:i/>
                <w:sz w:val="22"/>
                <w:szCs w:val="22"/>
                <w:u w:color="000000"/>
              </w:rPr>
              <w:t xml:space="preserve"> </w:t>
            </w:r>
            <w:r w:rsidRPr="00010147">
              <w:rPr>
                <w:rFonts w:ascii="Arial" w:hAnsi="Arial" w:cs="Arial"/>
                <w:sz w:val="22"/>
                <w:szCs w:val="22"/>
                <w:u w:color="000000"/>
              </w:rPr>
              <w:t xml:space="preserve">brings to the attention of the </w:t>
            </w:r>
            <w:r w:rsidRPr="001570C6">
              <w:rPr>
                <w:rFonts w:ascii="Arial" w:hAnsi="Arial" w:cs="Arial"/>
                <w:i/>
                <w:sz w:val="22"/>
                <w:szCs w:val="22"/>
                <w:u w:color="000000"/>
              </w:rPr>
              <w:t>Client</w:t>
            </w:r>
            <w:r w:rsidRPr="00010147">
              <w:rPr>
                <w:rFonts w:ascii="Arial" w:hAnsi="Arial" w:cs="Arial"/>
                <w:sz w:val="22"/>
                <w:szCs w:val="22"/>
                <w:u w:color="000000"/>
              </w:rPr>
              <w:t xml:space="preserve"> any issue or potential issue that may have a detrimental impact on the health and safety of any stakeholders.</w:t>
            </w:r>
          </w:p>
        </w:tc>
      </w:tr>
      <w:tr w:rsidR="00C05404" w:rsidRPr="00010147" w14:paraId="5257DE9E" w14:textId="77777777" w:rsidTr="00767B4F">
        <w:trPr>
          <w:jc w:val="center"/>
        </w:trPr>
        <w:tc>
          <w:tcPr>
            <w:tcW w:w="5000" w:type="pct"/>
            <w:gridSpan w:val="2"/>
            <w:shd w:val="clear" w:color="auto" w:fill="BFBFBF" w:themeFill="background1" w:themeFillShade="BF"/>
          </w:tcPr>
          <w:p w14:paraId="06179911" w14:textId="2D4DD437" w:rsidR="00C05404" w:rsidRPr="00010147" w:rsidRDefault="00E674D0" w:rsidP="00E674D0">
            <w:pPr>
              <w:pStyle w:val="Heading2"/>
              <w:numPr>
                <w:ilvl w:val="0"/>
                <w:numId w:val="0"/>
              </w:numPr>
              <w:spacing w:before="120" w:after="120" w:line="276" w:lineRule="auto"/>
              <w:rPr>
                <w:szCs w:val="22"/>
              </w:rPr>
            </w:pPr>
            <w:bookmarkStart w:id="31" w:name="_Toc42070535"/>
            <w:bookmarkStart w:id="32" w:name="_Toc74212338"/>
            <w:r>
              <w:rPr>
                <w:szCs w:val="22"/>
              </w:rPr>
              <w:t xml:space="preserve">1.7   </w:t>
            </w:r>
            <w:r w:rsidR="00C05404" w:rsidRPr="00010147">
              <w:rPr>
                <w:szCs w:val="22"/>
              </w:rPr>
              <w:t>Health and safety resources</w:t>
            </w:r>
            <w:bookmarkEnd w:id="31"/>
            <w:bookmarkEnd w:id="32"/>
          </w:p>
        </w:tc>
      </w:tr>
      <w:tr w:rsidR="00C05404" w:rsidRPr="00010147" w14:paraId="7393F788" w14:textId="77777777" w:rsidTr="00767B4F">
        <w:trPr>
          <w:jc w:val="center"/>
        </w:trPr>
        <w:tc>
          <w:tcPr>
            <w:tcW w:w="797" w:type="pct"/>
          </w:tcPr>
          <w:p w14:paraId="71230335" w14:textId="6F8429ED"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1.7.1</w:t>
            </w:r>
          </w:p>
        </w:tc>
        <w:tc>
          <w:tcPr>
            <w:tcW w:w="4203" w:type="pct"/>
          </w:tcPr>
          <w:p w14:paraId="673EE995" w14:textId="3B168E1D" w:rsidR="00C05404" w:rsidRPr="00010147" w:rsidRDefault="00C05404" w:rsidP="00C05404">
            <w:pPr>
              <w:spacing w:before="120" w:after="120" w:line="276" w:lineRule="auto"/>
              <w:jc w:val="both"/>
              <w:rPr>
                <w:rFonts w:ascii="Arial" w:hAnsi="Arial" w:cs="Arial"/>
                <w:sz w:val="22"/>
                <w:szCs w:val="22"/>
              </w:rPr>
            </w:pPr>
            <w:r w:rsidRPr="00010147">
              <w:rPr>
                <w:rFonts w:ascii="Arial" w:hAnsi="Arial" w:cs="Arial"/>
                <w:color w:val="000000"/>
                <w:sz w:val="22"/>
                <w:szCs w:val="22"/>
                <w:u w:color="000000"/>
              </w:rPr>
              <w:t xml:space="preserve">The </w:t>
            </w:r>
            <w:r w:rsidRPr="00010147">
              <w:rPr>
                <w:rFonts w:ascii="Arial" w:hAnsi="Arial" w:cs="Arial"/>
                <w:i/>
                <w:sz w:val="22"/>
                <w:szCs w:val="22"/>
                <w:u w:color="000000"/>
              </w:rPr>
              <w:t>Con</w:t>
            </w:r>
            <w:r>
              <w:rPr>
                <w:rFonts w:ascii="Arial" w:hAnsi="Arial" w:cs="Arial"/>
                <w:i/>
                <w:sz w:val="22"/>
                <w:szCs w:val="22"/>
                <w:u w:color="000000"/>
              </w:rPr>
              <w:t>sultant</w:t>
            </w:r>
            <w:r w:rsidRPr="00010147">
              <w:rPr>
                <w:rFonts w:ascii="Arial" w:hAnsi="Arial" w:cs="Arial"/>
                <w:i/>
                <w:sz w:val="22"/>
                <w:szCs w:val="22"/>
                <w:u w:color="000000"/>
              </w:rPr>
              <w:t xml:space="preserve"> </w:t>
            </w:r>
            <w:r w:rsidRPr="00010147">
              <w:rPr>
                <w:rFonts w:ascii="Arial" w:hAnsi="Arial" w:cs="Arial"/>
                <w:color w:val="000000"/>
                <w:sz w:val="22"/>
                <w:szCs w:val="22"/>
                <w:u w:color="000000"/>
              </w:rPr>
              <w:t>retains sufficient competent health and safety resource as part of its management structure.</w:t>
            </w:r>
          </w:p>
        </w:tc>
      </w:tr>
      <w:tr w:rsidR="00C05404" w:rsidRPr="00010147" w14:paraId="0907C856" w14:textId="77777777" w:rsidTr="00767B4F">
        <w:trPr>
          <w:jc w:val="center"/>
        </w:trPr>
        <w:tc>
          <w:tcPr>
            <w:tcW w:w="5000" w:type="pct"/>
            <w:gridSpan w:val="2"/>
            <w:shd w:val="clear" w:color="auto" w:fill="BFBFBF" w:themeFill="background1" w:themeFillShade="BF"/>
          </w:tcPr>
          <w:p w14:paraId="2FFFF286" w14:textId="230AEC3C" w:rsidR="00C05404" w:rsidRPr="00010147" w:rsidRDefault="00E674D0" w:rsidP="00E674D0">
            <w:pPr>
              <w:pStyle w:val="Heading2"/>
              <w:numPr>
                <w:ilvl w:val="0"/>
                <w:numId w:val="0"/>
              </w:numPr>
              <w:spacing w:before="120" w:after="120" w:line="276" w:lineRule="auto"/>
              <w:rPr>
                <w:szCs w:val="22"/>
              </w:rPr>
            </w:pPr>
            <w:bookmarkStart w:id="33" w:name="_Toc74212339"/>
            <w:r w:rsidRPr="00123221">
              <w:rPr>
                <w:szCs w:val="22"/>
                <w:shd w:val="clear" w:color="auto" w:fill="BFBFBF" w:themeFill="background1" w:themeFillShade="BF"/>
              </w:rPr>
              <w:t xml:space="preserve">1.8   </w:t>
            </w:r>
            <w:r w:rsidR="009D7427" w:rsidRPr="00123221">
              <w:rPr>
                <w:szCs w:val="22"/>
                <w:shd w:val="clear" w:color="auto" w:fill="BFBFBF" w:themeFill="background1" w:themeFillShade="BF"/>
              </w:rPr>
              <w:t>Not used</w:t>
            </w:r>
            <w:bookmarkEnd w:id="33"/>
            <w:r w:rsidR="00C05404" w:rsidRPr="00010147">
              <w:rPr>
                <w:szCs w:val="22"/>
              </w:rPr>
              <w:t xml:space="preserve">  </w:t>
            </w:r>
          </w:p>
        </w:tc>
      </w:tr>
      <w:tr w:rsidR="00C05404" w:rsidRPr="00010147" w14:paraId="56F3BAEF" w14:textId="77777777" w:rsidTr="00767B4F">
        <w:trPr>
          <w:jc w:val="center"/>
        </w:trPr>
        <w:tc>
          <w:tcPr>
            <w:tcW w:w="5000" w:type="pct"/>
            <w:gridSpan w:val="2"/>
            <w:shd w:val="clear" w:color="auto" w:fill="BFBFBF" w:themeFill="background1" w:themeFillShade="BF"/>
          </w:tcPr>
          <w:p w14:paraId="0FA8B9FC" w14:textId="45381AF6" w:rsidR="00C05404" w:rsidRPr="00010147" w:rsidRDefault="00E674D0" w:rsidP="00E674D0">
            <w:pPr>
              <w:pStyle w:val="Heading2"/>
              <w:numPr>
                <w:ilvl w:val="0"/>
                <w:numId w:val="0"/>
              </w:numPr>
              <w:spacing w:before="120" w:after="120" w:line="276" w:lineRule="auto"/>
              <w:rPr>
                <w:szCs w:val="22"/>
                <w:u w:color="000000"/>
              </w:rPr>
            </w:pPr>
            <w:bookmarkStart w:id="34" w:name="_Toc42070537"/>
            <w:bookmarkStart w:id="35" w:name="_Toc74212340"/>
            <w:r>
              <w:rPr>
                <w:szCs w:val="22"/>
                <w:u w:color="000000"/>
              </w:rPr>
              <w:t xml:space="preserve">1.9   </w:t>
            </w:r>
            <w:r w:rsidR="00C05404">
              <w:rPr>
                <w:szCs w:val="22"/>
                <w:u w:color="000000"/>
              </w:rPr>
              <w:t xml:space="preserve">Not </w:t>
            </w:r>
            <w:r w:rsidR="009D7427">
              <w:rPr>
                <w:szCs w:val="22"/>
                <w:u w:color="000000"/>
              </w:rPr>
              <w:t>u</w:t>
            </w:r>
            <w:r w:rsidR="00C05404">
              <w:rPr>
                <w:szCs w:val="22"/>
                <w:u w:color="000000"/>
              </w:rPr>
              <w:t>sed</w:t>
            </w:r>
            <w:bookmarkEnd w:id="34"/>
            <w:bookmarkEnd w:id="35"/>
          </w:p>
        </w:tc>
      </w:tr>
      <w:tr w:rsidR="00C05404" w:rsidRPr="00010147" w14:paraId="15AEC437" w14:textId="77777777" w:rsidTr="00767B4F">
        <w:trPr>
          <w:jc w:val="center"/>
        </w:trPr>
        <w:tc>
          <w:tcPr>
            <w:tcW w:w="5000" w:type="pct"/>
            <w:gridSpan w:val="2"/>
            <w:shd w:val="clear" w:color="auto" w:fill="BFBFBF" w:themeFill="background1" w:themeFillShade="BF"/>
          </w:tcPr>
          <w:p w14:paraId="551B5C3F" w14:textId="7E12036C" w:rsidR="00C05404" w:rsidRPr="00010147" w:rsidRDefault="00E674D0" w:rsidP="00E674D0">
            <w:pPr>
              <w:pStyle w:val="Heading2"/>
              <w:numPr>
                <w:ilvl w:val="0"/>
                <w:numId w:val="0"/>
              </w:numPr>
              <w:spacing w:before="120" w:after="120" w:line="276" w:lineRule="auto"/>
              <w:rPr>
                <w:szCs w:val="22"/>
                <w:u w:color="000000"/>
              </w:rPr>
            </w:pPr>
            <w:bookmarkStart w:id="36" w:name="_Toc42070538"/>
            <w:bookmarkStart w:id="37" w:name="_Toc74212341"/>
            <w:r>
              <w:rPr>
                <w:szCs w:val="22"/>
              </w:rPr>
              <w:t xml:space="preserve">1.10   </w:t>
            </w:r>
            <w:r w:rsidR="00C05404" w:rsidRPr="00010147">
              <w:rPr>
                <w:szCs w:val="22"/>
              </w:rPr>
              <w:t>Incident Reporting and Investigation</w:t>
            </w:r>
            <w:bookmarkEnd w:id="36"/>
            <w:bookmarkEnd w:id="37"/>
          </w:p>
        </w:tc>
      </w:tr>
      <w:tr w:rsidR="00C05404" w:rsidRPr="00010147" w14:paraId="66729C15" w14:textId="77777777" w:rsidTr="00767B4F">
        <w:trPr>
          <w:jc w:val="center"/>
        </w:trPr>
        <w:tc>
          <w:tcPr>
            <w:tcW w:w="797" w:type="pct"/>
          </w:tcPr>
          <w:p w14:paraId="654542E6" w14:textId="47EDC4B8"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1.10.1</w:t>
            </w:r>
          </w:p>
        </w:tc>
        <w:tc>
          <w:tcPr>
            <w:tcW w:w="4203" w:type="pct"/>
          </w:tcPr>
          <w:p w14:paraId="2D2458E2" w14:textId="3ED90F8D" w:rsidR="00C05404" w:rsidRPr="00010147" w:rsidRDefault="00705737" w:rsidP="00C05404">
            <w:pPr>
              <w:spacing w:before="120" w:after="120" w:line="276" w:lineRule="auto"/>
              <w:jc w:val="both"/>
              <w:rPr>
                <w:rFonts w:ascii="Arial" w:hAnsi="Arial" w:cs="Arial"/>
                <w:bCs/>
                <w:sz w:val="22"/>
                <w:szCs w:val="22"/>
                <w:u w:color="000000"/>
              </w:rPr>
            </w:pPr>
            <w:r w:rsidRPr="002D072F">
              <w:rPr>
                <w:rFonts w:ascii="Arial" w:hAnsi="Arial" w:cs="Arial"/>
                <w:sz w:val="22"/>
                <w:szCs w:val="22"/>
              </w:rPr>
              <w:t xml:space="preserve">The </w:t>
            </w:r>
            <w:r w:rsidRPr="002D072F">
              <w:rPr>
                <w:rFonts w:ascii="Arial" w:hAnsi="Arial" w:cs="Arial"/>
                <w:i/>
                <w:sz w:val="22"/>
                <w:szCs w:val="22"/>
              </w:rPr>
              <w:t>Consultant</w:t>
            </w:r>
            <w:r w:rsidRPr="002D072F">
              <w:rPr>
                <w:rFonts w:ascii="Arial" w:hAnsi="Arial" w:cs="Arial"/>
                <w:sz w:val="22"/>
                <w:szCs w:val="22"/>
              </w:rPr>
              <w:t xml:space="preserve"> complies with the </w:t>
            </w:r>
            <w:r w:rsidRPr="002D072F">
              <w:rPr>
                <w:rFonts w:ascii="Arial" w:hAnsi="Arial" w:cs="Arial"/>
                <w:i/>
                <w:sz w:val="22"/>
                <w:szCs w:val="22"/>
              </w:rPr>
              <w:t>Client</w:t>
            </w:r>
            <w:r w:rsidRPr="002D072F">
              <w:rPr>
                <w:rFonts w:ascii="Arial" w:hAnsi="Arial" w:cs="Arial"/>
                <w:sz w:val="22"/>
                <w:szCs w:val="22"/>
              </w:rPr>
              <w:t>’s Guidance GG128 “Requirements for reporting incidents, events and undesirable circumstances: health, safety, wellbeing, structural and environmental” or its later update or replacement, including any time periods required by GG128 (</w:t>
            </w:r>
            <w:r w:rsidRPr="00E674D0">
              <w:rPr>
                <w:rFonts w:ascii="Arial" w:hAnsi="Arial" w:cs="Arial"/>
                <w:sz w:val="22"/>
                <w:szCs w:val="22"/>
              </w:rPr>
              <w:t>see link in</w:t>
            </w:r>
            <w:r w:rsidRPr="002D072F">
              <w:rPr>
                <w:rFonts w:ascii="Arial" w:hAnsi="Arial" w:cs="Arial"/>
                <w:b/>
                <w:sz w:val="22"/>
                <w:szCs w:val="22"/>
              </w:rPr>
              <w:t xml:space="preserve"> Annex 02</w:t>
            </w:r>
            <w:r w:rsidRPr="002D072F">
              <w:rPr>
                <w:rFonts w:ascii="Arial" w:hAnsi="Arial" w:cs="Arial"/>
                <w:sz w:val="22"/>
                <w:szCs w:val="22"/>
              </w:rPr>
              <w:t xml:space="preserve">). If </w:t>
            </w:r>
            <w:proofErr w:type="gramStart"/>
            <w:r w:rsidRPr="002D072F">
              <w:rPr>
                <w:rFonts w:ascii="Arial" w:hAnsi="Arial" w:cs="Arial"/>
                <w:sz w:val="22"/>
                <w:szCs w:val="22"/>
              </w:rPr>
              <w:t>a time period</w:t>
            </w:r>
            <w:proofErr w:type="gramEnd"/>
            <w:r w:rsidRPr="002D072F">
              <w:rPr>
                <w:rFonts w:ascii="Arial" w:hAnsi="Arial" w:cs="Arial"/>
                <w:sz w:val="22"/>
                <w:szCs w:val="22"/>
              </w:rPr>
              <w:t xml:space="preserve"> is not specified in GG128 then the </w:t>
            </w:r>
            <w:r w:rsidRPr="002D072F">
              <w:rPr>
                <w:rFonts w:ascii="Arial" w:hAnsi="Arial" w:cs="Arial"/>
                <w:i/>
                <w:sz w:val="22"/>
                <w:szCs w:val="22"/>
              </w:rPr>
              <w:t xml:space="preserve">period </w:t>
            </w:r>
            <w:r w:rsidR="00E674D0">
              <w:rPr>
                <w:rFonts w:ascii="Arial" w:hAnsi="Arial" w:cs="Arial"/>
                <w:i/>
                <w:sz w:val="22"/>
                <w:szCs w:val="22"/>
              </w:rPr>
              <w:t>for</w:t>
            </w:r>
            <w:r w:rsidRPr="002D072F">
              <w:rPr>
                <w:rFonts w:ascii="Arial" w:hAnsi="Arial" w:cs="Arial"/>
                <w:i/>
                <w:sz w:val="22"/>
                <w:szCs w:val="22"/>
              </w:rPr>
              <w:t xml:space="preserve"> reply</w:t>
            </w:r>
            <w:r w:rsidRPr="002D072F">
              <w:rPr>
                <w:rFonts w:ascii="Arial" w:hAnsi="Arial" w:cs="Arial"/>
                <w:sz w:val="22"/>
                <w:szCs w:val="22"/>
              </w:rPr>
              <w:t xml:space="preserve"> applies unless agreed otherwise by the </w:t>
            </w:r>
            <w:r>
              <w:rPr>
                <w:rFonts w:ascii="Arial" w:hAnsi="Arial" w:cs="Arial"/>
                <w:i/>
                <w:sz w:val="22"/>
                <w:szCs w:val="22"/>
              </w:rPr>
              <w:t>Client</w:t>
            </w:r>
            <w:r w:rsidRPr="002D072F">
              <w:rPr>
                <w:rFonts w:ascii="Arial" w:hAnsi="Arial" w:cs="Arial"/>
                <w:i/>
                <w:sz w:val="22"/>
                <w:szCs w:val="22"/>
              </w:rPr>
              <w:t>.</w:t>
            </w:r>
          </w:p>
        </w:tc>
      </w:tr>
      <w:tr w:rsidR="00C05404" w:rsidRPr="00010147" w14:paraId="0925B9B0" w14:textId="77777777" w:rsidTr="00767B4F">
        <w:trPr>
          <w:jc w:val="center"/>
        </w:trPr>
        <w:tc>
          <w:tcPr>
            <w:tcW w:w="797" w:type="pct"/>
          </w:tcPr>
          <w:p w14:paraId="6578D449" w14:textId="67327F72"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1.10.2</w:t>
            </w:r>
          </w:p>
        </w:tc>
        <w:tc>
          <w:tcPr>
            <w:tcW w:w="4203" w:type="pct"/>
          </w:tcPr>
          <w:p w14:paraId="6774DBEB" w14:textId="7ECB87E5"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complies with </w:t>
            </w:r>
            <w:r w:rsidR="003201E9" w:rsidRPr="003201E9">
              <w:rPr>
                <w:rFonts w:ascii="Arial" w:hAnsi="Arial" w:cs="Arial"/>
                <w:sz w:val="22"/>
                <w:szCs w:val="22"/>
              </w:rPr>
              <w:t>GG 128 Requirements for reporting incidents, events and undesirable circumstances: health, safety, wellbeing, structural and environmental</w:t>
            </w:r>
            <w:r w:rsidR="00083EFC">
              <w:rPr>
                <w:rFonts w:ascii="Arial" w:hAnsi="Arial" w:cs="Arial"/>
                <w:sz w:val="22"/>
                <w:szCs w:val="22"/>
              </w:rPr>
              <w:t xml:space="preserve"> (see link in </w:t>
            </w:r>
            <w:r w:rsidR="00083EFC" w:rsidRPr="00E674D0">
              <w:rPr>
                <w:rFonts w:ascii="Arial" w:hAnsi="Arial" w:cs="Arial"/>
                <w:b/>
                <w:sz w:val="22"/>
                <w:szCs w:val="22"/>
              </w:rPr>
              <w:t>Annex 02</w:t>
            </w:r>
            <w:r w:rsidR="00083EFC">
              <w:rPr>
                <w:rFonts w:ascii="Arial" w:hAnsi="Arial" w:cs="Arial"/>
                <w:sz w:val="22"/>
                <w:szCs w:val="22"/>
              </w:rPr>
              <w:t>),</w:t>
            </w:r>
            <w:r w:rsidRPr="00010147">
              <w:rPr>
                <w:rFonts w:ascii="Arial" w:hAnsi="Arial" w:cs="Arial"/>
                <w:sz w:val="22"/>
                <w:szCs w:val="22"/>
              </w:rPr>
              <w:t xml:space="preserve"> including any time periods required by </w:t>
            </w:r>
            <w:r w:rsidR="00083EFC">
              <w:rPr>
                <w:rFonts w:ascii="Arial" w:hAnsi="Arial" w:cs="Arial"/>
                <w:sz w:val="22"/>
                <w:szCs w:val="22"/>
              </w:rPr>
              <w:t>GG</w:t>
            </w:r>
            <w:r w:rsidRPr="00010147">
              <w:rPr>
                <w:rFonts w:ascii="Arial" w:hAnsi="Arial" w:cs="Arial"/>
                <w:sz w:val="22"/>
                <w:szCs w:val="22"/>
              </w:rPr>
              <w:t xml:space="preserve"> </w:t>
            </w:r>
            <w:r w:rsidR="00083EFC">
              <w:rPr>
                <w:rFonts w:ascii="Arial" w:hAnsi="Arial" w:cs="Arial"/>
                <w:sz w:val="22"/>
                <w:szCs w:val="22"/>
              </w:rPr>
              <w:t xml:space="preserve">128. </w:t>
            </w:r>
            <w:r w:rsidRPr="00010147">
              <w:rPr>
                <w:rFonts w:ascii="Arial" w:hAnsi="Arial" w:cs="Arial"/>
                <w:sz w:val="22"/>
                <w:szCs w:val="22"/>
              </w:rPr>
              <w:t xml:space="preserve">If no </w:t>
            </w:r>
            <w:proofErr w:type="gramStart"/>
            <w:r w:rsidRPr="00010147">
              <w:rPr>
                <w:rFonts w:ascii="Arial" w:hAnsi="Arial" w:cs="Arial"/>
                <w:sz w:val="22"/>
                <w:szCs w:val="22"/>
              </w:rPr>
              <w:t>time period</w:t>
            </w:r>
            <w:proofErr w:type="gramEnd"/>
            <w:r w:rsidRPr="00010147">
              <w:rPr>
                <w:rFonts w:ascii="Arial" w:hAnsi="Arial" w:cs="Arial"/>
                <w:sz w:val="22"/>
                <w:szCs w:val="22"/>
              </w:rPr>
              <w:t xml:space="preserve"> is specified in </w:t>
            </w:r>
            <w:r w:rsidR="00083EFC">
              <w:rPr>
                <w:rFonts w:ascii="Arial" w:hAnsi="Arial" w:cs="Arial"/>
                <w:sz w:val="22"/>
                <w:szCs w:val="22"/>
              </w:rPr>
              <w:t>GG</w:t>
            </w:r>
            <w:r w:rsidRPr="00010147">
              <w:rPr>
                <w:rFonts w:ascii="Arial" w:hAnsi="Arial" w:cs="Arial"/>
                <w:sz w:val="22"/>
                <w:szCs w:val="22"/>
              </w:rPr>
              <w:t xml:space="preserve"> </w:t>
            </w:r>
            <w:r w:rsidR="00083EFC">
              <w:rPr>
                <w:rFonts w:ascii="Arial" w:hAnsi="Arial" w:cs="Arial"/>
                <w:sz w:val="22"/>
                <w:szCs w:val="22"/>
              </w:rPr>
              <w:t>128</w:t>
            </w:r>
            <w:r w:rsidRPr="00010147">
              <w:rPr>
                <w:rFonts w:ascii="Arial" w:hAnsi="Arial" w:cs="Arial"/>
                <w:sz w:val="22"/>
                <w:szCs w:val="22"/>
              </w:rPr>
              <w:t xml:space="preserve"> the </w:t>
            </w:r>
            <w:r w:rsidRPr="00010147">
              <w:rPr>
                <w:rFonts w:ascii="Arial" w:hAnsi="Arial" w:cs="Arial"/>
                <w:i/>
                <w:sz w:val="22"/>
                <w:szCs w:val="22"/>
              </w:rPr>
              <w:t xml:space="preserve">period </w:t>
            </w:r>
            <w:r w:rsidR="00E674D0">
              <w:rPr>
                <w:rFonts w:ascii="Arial" w:hAnsi="Arial" w:cs="Arial"/>
                <w:i/>
                <w:sz w:val="22"/>
                <w:szCs w:val="22"/>
              </w:rPr>
              <w:t>for</w:t>
            </w:r>
            <w:r w:rsidRPr="00010147">
              <w:rPr>
                <w:rFonts w:ascii="Arial" w:hAnsi="Arial" w:cs="Arial"/>
                <w:i/>
                <w:sz w:val="22"/>
                <w:szCs w:val="22"/>
              </w:rPr>
              <w:t xml:space="preserve"> reply</w:t>
            </w:r>
            <w:r w:rsidRPr="00010147">
              <w:rPr>
                <w:rFonts w:ascii="Arial" w:hAnsi="Arial" w:cs="Arial"/>
                <w:sz w:val="22"/>
                <w:szCs w:val="22"/>
              </w:rPr>
              <w:t xml:space="preserve"> applies unless agreed otherwise by the </w:t>
            </w:r>
            <w:r w:rsidRPr="001570C6">
              <w:rPr>
                <w:rFonts w:ascii="Arial" w:hAnsi="Arial" w:cs="Arial"/>
                <w:i/>
                <w:sz w:val="22"/>
                <w:szCs w:val="22"/>
              </w:rPr>
              <w:t>Client</w:t>
            </w:r>
            <w:r w:rsidRPr="00010147">
              <w:rPr>
                <w:rFonts w:ascii="Arial" w:hAnsi="Arial" w:cs="Arial"/>
                <w:i/>
                <w:sz w:val="22"/>
                <w:szCs w:val="22"/>
              </w:rPr>
              <w:t>.</w:t>
            </w:r>
          </w:p>
        </w:tc>
      </w:tr>
      <w:tr w:rsidR="00C05404" w:rsidRPr="00010147" w14:paraId="30C03F53" w14:textId="77777777" w:rsidTr="00767B4F">
        <w:trPr>
          <w:jc w:val="center"/>
        </w:trPr>
        <w:tc>
          <w:tcPr>
            <w:tcW w:w="797" w:type="pct"/>
          </w:tcPr>
          <w:p w14:paraId="5797D788" w14:textId="5677B115"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lastRenderedPageBreak/>
              <w:t>1.10.3</w:t>
            </w:r>
          </w:p>
        </w:tc>
        <w:tc>
          <w:tcPr>
            <w:tcW w:w="4203" w:type="pct"/>
          </w:tcPr>
          <w:p w14:paraId="77346980" w14:textId="69A52281"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Following the notification of an incident,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in line with the </w:t>
            </w:r>
            <w:r w:rsidRPr="00010147">
              <w:rPr>
                <w:rFonts w:ascii="Arial" w:hAnsi="Arial" w:cs="Arial"/>
                <w:i/>
                <w:sz w:val="22"/>
                <w:szCs w:val="22"/>
              </w:rPr>
              <w:t>Client</w:t>
            </w:r>
            <w:r w:rsidRPr="00010147">
              <w:rPr>
                <w:rFonts w:ascii="Arial" w:hAnsi="Arial" w:cs="Arial"/>
                <w:sz w:val="22"/>
                <w:szCs w:val="22"/>
              </w:rPr>
              <w:t>’s standards, determines if a formal investigation is required and if necessary follows the notification, investigation and reporting procedures as set out therein.</w:t>
            </w:r>
          </w:p>
        </w:tc>
      </w:tr>
      <w:tr w:rsidR="00C05404" w:rsidRPr="00010147" w14:paraId="1DC5DC30" w14:textId="77777777" w:rsidTr="00767B4F">
        <w:trPr>
          <w:jc w:val="center"/>
        </w:trPr>
        <w:tc>
          <w:tcPr>
            <w:tcW w:w="797" w:type="pct"/>
          </w:tcPr>
          <w:p w14:paraId="63694CBE" w14:textId="2E315997"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1.10.4</w:t>
            </w:r>
          </w:p>
        </w:tc>
        <w:tc>
          <w:tcPr>
            <w:tcW w:w="4203" w:type="pct"/>
          </w:tcPr>
          <w:p w14:paraId="59B20710" w14:textId="1BB7325A"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undertakes investigations with a competent person who has relevant training, knowledge and experience in effective accident/incident investigation.  </w:t>
            </w:r>
          </w:p>
        </w:tc>
      </w:tr>
      <w:tr w:rsidR="00C05404" w:rsidRPr="00010147" w14:paraId="11683B67" w14:textId="77777777" w:rsidTr="00767B4F">
        <w:trPr>
          <w:jc w:val="center"/>
        </w:trPr>
        <w:tc>
          <w:tcPr>
            <w:tcW w:w="797" w:type="pct"/>
          </w:tcPr>
          <w:p w14:paraId="6E728EC7" w14:textId="721F74F4"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1.10.5</w:t>
            </w:r>
          </w:p>
        </w:tc>
        <w:tc>
          <w:tcPr>
            <w:tcW w:w="4203" w:type="pct"/>
          </w:tcPr>
          <w:p w14:paraId="3BDC6700" w14:textId="29CADF4B"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Nothing prevents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from carrying out its own investigation of an incident, and in such case,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provides a copy of its completed incident report to the </w:t>
            </w:r>
            <w:r w:rsidRPr="00010147">
              <w:rPr>
                <w:rFonts w:ascii="Arial" w:hAnsi="Arial" w:cs="Arial"/>
                <w:i/>
                <w:sz w:val="22"/>
                <w:szCs w:val="22"/>
              </w:rPr>
              <w:t>Client</w:t>
            </w:r>
            <w:r w:rsidRPr="00010147">
              <w:rPr>
                <w:rFonts w:ascii="Arial" w:hAnsi="Arial" w:cs="Arial"/>
                <w:sz w:val="22"/>
                <w:szCs w:val="22"/>
              </w:rPr>
              <w:t>.</w:t>
            </w:r>
          </w:p>
        </w:tc>
      </w:tr>
      <w:tr w:rsidR="00C05404" w:rsidRPr="00010147" w14:paraId="1476CA1E" w14:textId="77777777" w:rsidTr="00767B4F">
        <w:trPr>
          <w:jc w:val="center"/>
        </w:trPr>
        <w:tc>
          <w:tcPr>
            <w:tcW w:w="797" w:type="pct"/>
          </w:tcPr>
          <w:p w14:paraId="18D4ABD0" w14:textId="0666F146"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1.10.6</w:t>
            </w:r>
          </w:p>
        </w:tc>
        <w:tc>
          <w:tcPr>
            <w:tcW w:w="4203" w:type="pct"/>
          </w:tcPr>
          <w:p w14:paraId="638BBC5D" w14:textId="77777777" w:rsidR="00C05404" w:rsidRPr="00010147" w:rsidRDefault="00C05404" w:rsidP="00C05404">
            <w:pPr>
              <w:spacing w:before="120" w:after="120" w:line="276" w:lineRule="auto"/>
              <w:jc w:val="both"/>
              <w:outlineLvl w:val="2"/>
              <w:rPr>
                <w:rFonts w:ascii="Arial" w:hAnsi="Arial" w:cs="Arial"/>
                <w:sz w:val="22"/>
                <w:szCs w:val="22"/>
              </w:rPr>
            </w:pPr>
            <w:r w:rsidRPr="00010147">
              <w:rPr>
                <w:rFonts w:ascii="Arial" w:hAnsi="Arial" w:cs="Arial"/>
                <w:sz w:val="22"/>
                <w:szCs w:val="22"/>
              </w:rPr>
              <w:t>The incident report provides</w:t>
            </w:r>
          </w:p>
          <w:p w14:paraId="1511CB21" w14:textId="6FFC3139" w:rsidR="00C05404" w:rsidRPr="00010147" w:rsidRDefault="00C05404" w:rsidP="00C05404">
            <w:pPr>
              <w:pStyle w:val="ListParagraph"/>
              <w:numPr>
                <w:ilvl w:val="0"/>
                <w:numId w:val="12"/>
              </w:numPr>
              <w:spacing w:before="120" w:after="120"/>
              <w:contextualSpacing w:val="0"/>
              <w:jc w:val="both"/>
              <w:outlineLvl w:val="2"/>
              <w:rPr>
                <w:rFonts w:ascii="Arial" w:hAnsi="Arial" w:cs="Arial"/>
              </w:rPr>
            </w:pPr>
            <w:r w:rsidRPr="00010147">
              <w:rPr>
                <w:rFonts w:ascii="Arial" w:hAnsi="Arial" w:cs="Arial"/>
              </w:rPr>
              <w:t xml:space="preserve">information on the circumstances surrounding the accident/ incident and any remedial measures to be taken </w:t>
            </w:r>
            <w:proofErr w:type="gramStart"/>
            <w:r w:rsidRPr="00010147">
              <w:rPr>
                <w:rFonts w:ascii="Arial" w:hAnsi="Arial" w:cs="Arial"/>
              </w:rPr>
              <w:t>in order to</w:t>
            </w:r>
            <w:proofErr w:type="gramEnd"/>
            <w:r w:rsidRPr="00010147">
              <w:rPr>
                <w:rFonts w:ascii="Arial" w:hAnsi="Arial" w:cs="Arial"/>
              </w:rPr>
              <w:t xml:space="preserve"> prevent a recurrence and</w:t>
            </w:r>
          </w:p>
          <w:p w14:paraId="31D005AF" w14:textId="5647A1AA" w:rsidR="00C05404" w:rsidRPr="00010147" w:rsidRDefault="00C05404" w:rsidP="00C05404">
            <w:pPr>
              <w:pStyle w:val="ListParagraph"/>
              <w:numPr>
                <w:ilvl w:val="0"/>
                <w:numId w:val="12"/>
              </w:numPr>
              <w:spacing w:before="120" w:after="120"/>
              <w:contextualSpacing w:val="0"/>
              <w:jc w:val="both"/>
              <w:outlineLvl w:val="2"/>
              <w:rPr>
                <w:rFonts w:ascii="Arial" w:hAnsi="Arial" w:cs="Arial"/>
              </w:rPr>
            </w:pPr>
            <w:r w:rsidRPr="00010147">
              <w:rPr>
                <w:rFonts w:ascii="Arial" w:hAnsi="Arial" w:cs="Arial"/>
              </w:rPr>
              <w:t>relevant photographs and statements as an integral part of the report.</w:t>
            </w:r>
          </w:p>
        </w:tc>
      </w:tr>
      <w:tr w:rsidR="00C05404" w:rsidRPr="00010147" w14:paraId="6FB1BB8C" w14:textId="77777777" w:rsidTr="00767B4F">
        <w:trPr>
          <w:jc w:val="center"/>
        </w:trPr>
        <w:tc>
          <w:tcPr>
            <w:tcW w:w="797" w:type="pct"/>
          </w:tcPr>
          <w:p w14:paraId="71DE8EF1" w14:textId="0EC71383"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1.10.7</w:t>
            </w:r>
          </w:p>
        </w:tc>
        <w:tc>
          <w:tcPr>
            <w:tcW w:w="4203" w:type="pct"/>
          </w:tcPr>
          <w:p w14:paraId="021EB927" w14:textId="6EDA3478"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Where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is compiling a draft investigation report,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discusses the findings of the draft report with the </w:t>
            </w:r>
            <w:r w:rsidRPr="00010147">
              <w:rPr>
                <w:rFonts w:ascii="Arial" w:hAnsi="Arial" w:cs="Arial"/>
                <w:i/>
                <w:sz w:val="22"/>
                <w:szCs w:val="22"/>
              </w:rPr>
              <w:t>Client</w:t>
            </w:r>
            <w:r w:rsidRPr="00010147">
              <w:rPr>
                <w:rFonts w:ascii="Arial" w:hAnsi="Arial" w:cs="Arial"/>
                <w:sz w:val="22"/>
                <w:szCs w:val="22"/>
              </w:rPr>
              <w:t xml:space="preserve"> prior to the production of the final draft of such a report.</w:t>
            </w:r>
          </w:p>
        </w:tc>
      </w:tr>
      <w:tr w:rsidR="00C05404" w:rsidRPr="00010147" w14:paraId="12221322" w14:textId="77777777" w:rsidTr="00767B4F">
        <w:trPr>
          <w:jc w:val="center"/>
        </w:trPr>
        <w:tc>
          <w:tcPr>
            <w:tcW w:w="797" w:type="pct"/>
          </w:tcPr>
          <w:p w14:paraId="4D904473" w14:textId="7C80545E"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1.10.8</w:t>
            </w:r>
          </w:p>
        </w:tc>
        <w:tc>
          <w:tcPr>
            <w:tcW w:w="4203" w:type="pct"/>
          </w:tcPr>
          <w:p w14:paraId="329ED36F" w14:textId="34E76C6C"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implements applicable recommendations arising from incident investigations.</w:t>
            </w:r>
          </w:p>
        </w:tc>
      </w:tr>
      <w:tr w:rsidR="00C05404" w:rsidRPr="00010147" w14:paraId="1F7464F2" w14:textId="77777777" w:rsidTr="00767B4F">
        <w:trPr>
          <w:jc w:val="center"/>
        </w:trPr>
        <w:tc>
          <w:tcPr>
            <w:tcW w:w="797" w:type="pct"/>
          </w:tcPr>
          <w:p w14:paraId="11AE1685" w14:textId="7E3F51DF"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1.10.9</w:t>
            </w:r>
          </w:p>
        </w:tc>
        <w:tc>
          <w:tcPr>
            <w:tcW w:w="4203" w:type="pct"/>
          </w:tcPr>
          <w:p w14:paraId="5EA29D2B" w14:textId="79F2C19B"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The </w:t>
            </w:r>
            <w:r w:rsidRPr="00010147">
              <w:rPr>
                <w:rFonts w:ascii="Arial" w:hAnsi="Arial" w:cs="Arial"/>
                <w:i/>
                <w:sz w:val="22"/>
                <w:szCs w:val="22"/>
              </w:rPr>
              <w:t>Client</w:t>
            </w:r>
            <w:r w:rsidRPr="00010147">
              <w:rPr>
                <w:rFonts w:ascii="Arial" w:hAnsi="Arial" w:cs="Arial"/>
                <w:sz w:val="22"/>
                <w:szCs w:val="22"/>
              </w:rPr>
              <w:t xml:space="preserve"> has the right to investigate any incidents wherever they may occur.</w:t>
            </w:r>
          </w:p>
        </w:tc>
      </w:tr>
      <w:tr w:rsidR="00C05404" w:rsidRPr="00010147" w14:paraId="6FE121A8" w14:textId="77777777" w:rsidTr="00767B4F">
        <w:trPr>
          <w:jc w:val="center"/>
        </w:trPr>
        <w:tc>
          <w:tcPr>
            <w:tcW w:w="797" w:type="pct"/>
          </w:tcPr>
          <w:p w14:paraId="4AE91117" w14:textId="06F161DB"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1.10.10</w:t>
            </w:r>
          </w:p>
        </w:tc>
        <w:tc>
          <w:tcPr>
            <w:tcW w:w="4203" w:type="pct"/>
          </w:tcPr>
          <w:p w14:paraId="6A418D93" w14:textId="0DA14225"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provides the </w:t>
            </w:r>
            <w:r w:rsidRPr="00010147">
              <w:rPr>
                <w:rFonts w:ascii="Arial" w:hAnsi="Arial" w:cs="Arial"/>
                <w:i/>
                <w:sz w:val="22"/>
                <w:szCs w:val="22"/>
              </w:rPr>
              <w:t>Client</w:t>
            </w:r>
            <w:r w:rsidRPr="00010147">
              <w:rPr>
                <w:rFonts w:ascii="Arial" w:hAnsi="Arial" w:cs="Arial"/>
                <w:sz w:val="22"/>
                <w:szCs w:val="22"/>
              </w:rPr>
              <w:t xml:space="preserve"> unrestricted access at all reasonable times to the facilities, equipment, materials, employees and records of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or the </w:t>
            </w:r>
            <w:r>
              <w:rPr>
                <w:rFonts w:ascii="Arial" w:hAnsi="Arial" w:cs="Arial"/>
                <w:sz w:val="22"/>
                <w:szCs w:val="22"/>
              </w:rPr>
              <w:t>s</w:t>
            </w:r>
            <w:r w:rsidRPr="00010147">
              <w:rPr>
                <w:rFonts w:ascii="Arial" w:hAnsi="Arial" w:cs="Arial"/>
                <w:sz w:val="22"/>
                <w:szCs w:val="22"/>
              </w:rPr>
              <w:t>ubcontractor for this purpose (subject to any statutory or contractual obligation prohibiting this access).</w:t>
            </w:r>
          </w:p>
        </w:tc>
      </w:tr>
      <w:tr w:rsidR="00C05404" w:rsidRPr="00010147" w14:paraId="56891BB9" w14:textId="77777777" w:rsidTr="00767B4F">
        <w:trPr>
          <w:jc w:val="center"/>
        </w:trPr>
        <w:tc>
          <w:tcPr>
            <w:tcW w:w="797" w:type="pct"/>
          </w:tcPr>
          <w:p w14:paraId="4B7450BB" w14:textId="59D03D81"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1.10.11</w:t>
            </w:r>
          </w:p>
        </w:tc>
        <w:tc>
          <w:tcPr>
            <w:tcW w:w="4203" w:type="pct"/>
          </w:tcPr>
          <w:p w14:paraId="4CBD2834" w14:textId="32631ABC" w:rsidR="00C05404" w:rsidRPr="00010147" w:rsidRDefault="00C05404" w:rsidP="00C05404">
            <w:pPr>
              <w:spacing w:before="120" w:after="120" w:line="276" w:lineRule="auto"/>
              <w:jc w:val="both"/>
              <w:outlineLvl w:val="2"/>
              <w:rPr>
                <w:rFonts w:ascii="Arial" w:hAnsi="Arial" w:cs="Arial"/>
                <w:sz w:val="22"/>
                <w:szCs w:val="22"/>
              </w:rPr>
            </w:pPr>
            <w:r w:rsidRPr="00010147">
              <w:rPr>
                <w:rFonts w:ascii="Arial" w:hAnsi="Arial" w:cs="Arial"/>
                <w:sz w:val="22"/>
                <w:szCs w:val="22"/>
              </w:rPr>
              <w:t xml:space="preserve">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provides a copy all </w:t>
            </w:r>
            <w:r>
              <w:rPr>
                <w:rFonts w:ascii="Arial" w:hAnsi="Arial" w:cs="Arial"/>
                <w:sz w:val="22"/>
                <w:szCs w:val="22"/>
              </w:rPr>
              <w:t>materials</w:t>
            </w:r>
            <w:r w:rsidRPr="00010147">
              <w:rPr>
                <w:rFonts w:ascii="Arial" w:hAnsi="Arial" w:cs="Arial"/>
                <w:sz w:val="22"/>
                <w:szCs w:val="22"/>
              </w:rPr>
              <w:t xml:space="preserve"> related to an incident to the </w:t>
            </w:r>
            <w:r w:rsidRPr="001570C6">
              <w:rPr>
                <w:rFonts w:ascii="Arial" w:hAnsi="Arial" w:cs="Arial"/>
                <w:i/>
                <w:sz w:val="22"/>
                <w:szCs w:val="22"/>
              </w:rPr>
              <w:t>Client</w:t>
            </w:r>
            <w:r w:rsidRPr="00010147">
              <w:rPr>
                <w:rFonts w:ascii="Arial" w:hAnsi="Arial" w:cs="Arial"/>
                <w:sz w:val="22"/>
                <w:szCs w:val="22"/>
              </w:rPr>
              <w:t xml:space="preserve">.  Any </w:t>
            </w:r>
            <w:r>
              <w:rPr>
                <w:rFonts w:ascii="Arial" w:hAnsi="Arial" w:cs="Arial"/>
                <w:sz w:val="22"/>
                <w:szCs w:val="22"/>
              </w:rPr>
              <w:t>materials</w:t>
            </w:r>
            <w:r w:rsidRPr="00010147">
              <w:rPr>
                <w:rFonts w:ascii="Arial" w:hAnsi="Arial" w:cs="Arial"/>
                <w:sz w:val="22"/>
                <w:szCs w:val="22"/>
              </w:rPr>
              <w:t xml:space="preserve"> that would otherwise fall to be disclosed by the </w:t>
            </w:r>
            <w:r w:rsidRPr="00010147">
              <w:rPr>
                <w:rFonts w:ascii="Arial" w:hAnsi="Arial" w:cs="Arial"/>
                <w:i/>
                <w:sz w:val="22"/>
                <w:szCs w:val="22"/>
              </w:rPr>
              <w:t>Con</w:t>
            </w:r>
            <w:r>
              <w:rPr>
                <w:rFonts w:ascii="Arial" w:hAnsi="Arial" w:cs="Arial"/>
                <w:i/>
                <w:sz w:val="22"/>
                <w:szCs w:val="22"/>
              </w:rPr>
              <w:t>sultant</w:t>
            </w:r>
            <w:r w:rsidRPr="00010147">
              <w:rPr>
                <w:rFonts w:ascii="Arial" w:hAnsi="Arial" w:cs="Arial"/>
                <w:sz w:val="22"/>
                <w:szCs w:val="22"/>
              </w:rPr>
              <w:t xml:space="preserve"> to the </w:t>
            </w:r>
            <w:r w:rsidRPr="00010147">
              <w:rPr>
                <w:rFonts w:ascii="Arial" w:hAnsi="Arial" w:cs="Arial"/>
                <w:i/>
                <w:sz w:val="22"/>
                <w:szCs w:val="22"/>
              </w:rPr>
              <w:t>Client</w:t>
            </w:r>
            <w:r w:rsidRPr="00010147">
              <w:rPr>
                <w:rFonts w:ascii="Arial" w:hAnsi="Arial" w:cs="Arial"/>
                <w:sz w:val="22"/>
                <w:szCs w:val="22"/>
              </w:rPr>
              <w:t xml:space="preserve"> may be withheld by the </w:t>
            </w:r>
            <w:r w:rsidRPr="00BF7E04">
              <w:rPr>
                <w:rFonts w:ascii="Arial" w:hAnsi="Arial" w:cs="Arial"/>
                <w:i/>
                <w:sz w:val="22"/>
                <w:szCs w:val="22"/>
              </w:rPr>
              <w:t>Consultant</w:t>
            </w:r>
            <w:r w:rsidRPr="00010147">
              <w:rPr>
                <w:rFonts w:ascii="Arial" w:hAnsi="Arial" w:cs="Arial"/>
                <w:sz w:val="22"/>
                <w:szCs w:val="22"/>
              </w:rPr>
              <w:t xml:space="preserve"> provided the </w:t>
            </w:r>
            <w:proofErr w:type="gramStart"/>
            <w:r w:rsidRPr="00BF7E04">
              <w:rPr>
                <w:rFonts w:ascii="Arial" w:hAnsi="Arial" w:cs="Arial"/>
                <w:i/>
                <w:sz w:val="22"/>
                <w:szCs w:val="22"/>
              </w:rPr>
              <w:t>Consultant</w:t>
            </w:r>
            <w:r w:rsidRPr="00010147">
              <w:rPr>
                <w:rFonts w:ascii="Arial" w:hAnsi="Arial" w:cs="Arial"/>
                <w:sz w:val="22"/>
                <w:szCs w:val="22"/>
              </w:rPr>
              <w:t>‘</w:t>
            </w:r>
            <w:proofErr w:type="gramEnd"/>
            <w:r w:rsidRPr="00010147">
              <w:rPr>
                <w:rFonts w:ascii="Arial" w:hAnsi="Arial" w:cs="Arial"/>
                <w:sz w:val="22"/>
                <w:szCs w:val="22"/>
              </w:rPr>
              <w:t xml:space="preserve">s legal advisor confirms to the </w:t>
            </w:r>
            <w:r w:rsidRPr="00010147">
              <w:rPr>
                <w:rFonts w:ascii="Arial" w:hAnsi="Arial" w:cs="Arial"/>
                <w:i/>
                <w:sz w:val="22"/>
                <w:szCs w:val="22"/>
              </w:rPr>
              <w:t>Client</w:t>
            </w:r>
            <w:r w:rsidRPr="00010147">
              <w:rPr>
                <w:rFonts w:ascii="Arial" w:hAnsi="Arial" w:cs="Arial"/>
                <w:sz w:val="22"/>
                <w:szCs w:val="22"/>
              </w:rPr>
              <w:t xml:space="preserve"> that the </w:t>
            </w:r>
            <w:r>
              <w:rPr>
                <w:rFonts w:ascii="Arial" w:hAnsi="Arial" w:cs="Arial"/>
                <w:sz w:val="22"/>
                <w:szCs w:val="22"/>
              </w:rPr>
              <w:t>materials are</w:t>
            </w:r>
          </w:p>
          <w:p w14:paraId="036385F8" w14:textId="7D558879" w:rsidR="00C05404" w:rsidRPr="00010147" w:rsidRDefault="00C05404" w:rsidP="00C05404">
            <w:pPr>
              <w:pStyle w:val="ListParagraph"/>
              <w:numPr>
                <w:ilvl w:val="0"/>
                <w:numId w:val="13"/>
              </w:numPr>
              <w:spacing w:before="120" w:after="120"/>
              <w:contextualSpacing w:val="0"/>
              <w:jc w:val="both"/>
              <w:outlineLvl w:val="2"/>
              <w:rPr>
                <w:rFonts w:ascii="Arial" w:hAnsi="Arial" w:cs="Arial"/>
              </w:rPr>
            </w:pPr>
            <w:r w:rsidRPr="00010147">
              <w:rPr>
                <w:rFonts w:ascii="Arial" w:hAnsi="Arial" w:cs="Arial"/>
              </w:rPr>
              <w:t xml:space="preserve">a confidential communication between the </w:t>
            </w:r>
            <w:r w:rsidRPr="00BF7E04">
              <w:rPr>
                <w:rFonts w:ascii="Arial" w:hAnsi="Arial" w:cs="Arial"/>
                <w:i/>
              </w:rPr>
              <w:t>Consultant</w:t>
            </w:r>
            <w:r w:rsidRPr="00010147">
              <w:rPr>
                <w:rFonts w:ascii="Arial" w:hAnsi="Arial" w:cs="Arial"/>
              </w:rPr>
              <w:t xml:space="preserve"> and its legal advisor for the purposes of seeking or giving legal advice that the legal advisors would normal expect to be given legal privilege in the normal course of its business with the </w:t>
            </w:r>
            <w:r w:rsidRPr="00BF7E04">
              <w:rPr>
                <w:rFonts w:ascii="Arial" w:hAnsi="Arial" w:cs="Arial"/>
                <w:i/>
              </w:rPr>
              <w:t>Consultan</w:t>
            </w:r>
            <w:r>
              <w:rPr>
                <w:rFonts w:ascii="Arial" w:hAnsi="Arial" w:cs="Arial"/>
                <w:i/>
              </w:rPr>
              <w:t>t</w:t>
            </w:r>
            <w:r w:rsidRPr="00010147">
              <w:rPr>
                <w:rFonts w:ascii="Arial" w:hAnsi="Arial" w:cs="Arial"/>
              </w:rPr>
              <w:t xml:space="preserve"> or</w:t>
            </w:r>
          </w:p>
          <w:p w14:paraId="4849E954" w14:textId="20683A66" w:rsidR="00C05404" w:rsidRPr="00010147" w:rsidRDefault="00C05404" w:rsidP="00C05404">
            <w:pPr>
              <w:pStyle w:val="ListParagraph"/>
              <w:numPr>
                <w:ilvl w:val="0"/>
                <w:numId w:val="13"/>
              </w:numPr>
              <w:spacing w:before="120" w:after="120"/>
              <w:contextualSpacing w:val="0"/>
              <w:jc w:val="both"/>
              <w:outlineLvl w:val="2"/>
              <w:rPr>
                <w:rFonts w:ascii="Arial" w:hAnsi="Arial" w:cs="Arial"/>
              </w:rPr>
            </w:pPr>
            <w:r w:rsidRPr="00010147">
              <w:rPr>
                <w:rFonts w:ascii="Arial" w:hAnsi="Arial" w:cs="Arial"/>
              </w:rPr>
              <w:t xml:space="preserve">a confidential communication between the </w:t>
            </w:r>
            <w:r w:rsidRPr="00BF7E04">
              <w:rPr>
                <w:rFonts w:ascii="Arial" w:hAnsi="Arial" w:cs="Arial"/>
                <w:i/>
              </w:rPr>
              <w:t>Consultant</w:t>
            </w:r>
            <w:r w:rsidRPr="00010147">
              <w:rPr>
                <w:rFonts w:ascii="Arial" w:hAnsi="Arial" w:cs="Arial"/>
              </w:rPr>
              <w:t xml:space="preserve"> or its legal advisers and third party where the communication came into existence with the dominant purpose of being used in connection with </w:t>
            </w:r>
            <w:r w:rsidRPr="00010147">
              <w:rPr>
                <w:rFonts w:ascii="Arial" w:hAnsi="Arial" w:cs="Arial"/>
              </w:rPr>
              <w:lastRenderedPageBreak/>
              <w:t>contemplated, pending or actual litigation in adversarial proceedings (as opposed to investigations or fact-finding inquiries).</w:t>
            </w:r>
          </w:p>
        </w:tc>
      </w:tr>
      <w:tr w:rsidR="00C05404" w:rsidRPr="00010147" w14:paraId="7AB2AC83" w14:textId="77777777" w:rsidTr="00767B4F">
        <w:trPr>
          <w:jc w:val="center"/>
        </w:trPr>
        <w:tc>
          <w:tcPr>
            <w:tcW w:w="797" w:type="pct"/>
          </w:tcPr>
          <w:p w14:paraId="77257548" w14:textId="7F92A957"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lastRenderedPageBreak/>
              <w:t>1.10.12</w:t>
            </w:r>
          </w:p>
        </w:tc>
        <w:tc>
          <w:tcPr>
            <w:tcW w:w="4203" w:type="pct"/>
          </w:tcPr>
          <w:p w14:paraId="73115339" w14:textId="311AA4F0"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The </w:t>
            </w:r>
            <w:r w:rsidRPr="00BF7E04">
              <w:rPr>
                <w:rFonts w:ascii="Arial" w:hAnsi="Arial" w:cs="Arial"/>
                <w:i/>
                <w:sz w:val="22"/>
                <w:szCs w:val="22"/>
              </w:rPr>
              <w:t>Consultant</w:t>
            </w:r>
            <w:r w:rsidRPr="00010147">
              <w:rPr>
                <w:rFonts w:ascii="Arial" w:hAnsi="Arial" w:cs="Arial"/>
                <w:sz w:val="22"/>
                <w:szCs w:val="22"/>
              </w:rPr>
              <w:t xml:space="preserve"> ensures that all subcontracts (at any stage of remoteness from the </w:t>
            </w:r>
            <w:r w:rsidRPr="00010147">
              <w:rPr>
                <w:rFonts w:ascii="Arial" w:hAnsi="Arial" w:cs="Arial"/>
                <w:i/>
                <w:sz w:val="22"/>
                <w:szCs w:val="22"/>
              </w:rPr>
              <w:t>Client</w:t>
            </w:r>
            <w:r w:rsidRPr="00010147">
              <w:rPr>
                <w:rFonts w:ascii="Arial" w:hAnsi="Arial" w:cs="Arial"/>
                <w:sz w:val="22"/>
                <w:szCs w:val="22"/>
              </w:rPr>
              <w:t xml:space="preserve">) contain requirements </w:t>
            </w:r>
            <w:proofErr w:type="gramStart"/>
            <w:r w:rsidRPr="00010147">
              <w:rPr>
                <w:rFonts w:ascii="Arial" w:hAnsi="Arial" w:cs="Arial"/>
                <w:sz w:val="22"/>
                <w:szCs w:val="22"/>
              </w:rPr>
              <w:t>similar to</w:t>
            </w:r>
            <w:proofErr w:type="gramEnd"/>
            <w:r w:rsidRPr="00010147">
              <w:rPr>
                <w:rFonts w:ascii="Arial" w:hAnsi="Arial" w:cs="Arial"/>
                <w:sz w:val="22"/>
                <w:szCs w:val="22"/>
              </w:rPr>
              <w:t xml:space="preserve"> subparagraphs 1 and 11 above.</w:t>
            </w:r>
          </w:p>
        </w:tc>
      </w:tr>
      <w:tr w:rsidR="00C05404" w:rsidRPr="00010147" w14:paraId="2A5377EB" w14:textId="77777777" w:rsidTr="00767B4F">
        <w:trPr>
          <w:jc w:val="center"/>
        </w:trPr>
        <w:tc>
          <w:tcPr>
            <w:tcW w:w="5000" w:type="pct"/>
            <w:gridSpan w:val="2"/>
            <w:shd w:val="clear" w:color="auto" w:fill="BFBFBF" w:themeFill="background1" w:themeFillShade="BF"/>
          </w:tcPr>
          <w:p w14:paraId="1FB97F40" w14:textId="0A2A1966" w:rsidR="00C05404" w:rsidRPr="00010147" w:rsidRDefault="00E674D0" w:rsidP="00E674D0">
            <w:pPr>
              <w:pStyle w:val="Heading2"/>
              <w:numPr>
                <w:ilvl w:val="0"/>
                <w:numId w:val="0"/>
              </w:numPr>
              <w:spacing w:before="120" w:after="120" w:line="276" w:lineRule="auto"/>
              <w:ind w:left="851" w:hanging="851"/>
              <w:rPr>
                <w:szCs w:val="22"/>
                <w:u w:color="000000"/>
              </w:rPr>
            </w:pPr>
            <w:bookmarkStart w:id="38" w:name="_Toc74212342"/>
            <w:bookmarkStart w:id="39" w:name="_Toc42070539"/>
            <w:r>
              <w:rPr>
                <w:szCs w:val="22"/>
              </w:rPr>
              <w:t xml:space="preserve">1.11   </w:t>
            </w:r>
            <w:r w:rsidR="00C05404" w:rsidRPr="00010147">
              <w:rPr>
                <w:szCs w:val="22"/>
              </w:rPr>
              <w:t>Health and Safety Inspections</w:t>
            </w:r>
            <w:bookmarkEnd w:id="38"/>
            <w:r w:rsidR="00C05404" w:rsidRPr="00010147">
              <w:rPr>
                <w:szCs w:val="22"/>
              </w:rPr>
              <w:t xml:space="preserve"> </w:t>
            </w:r>
            <w:bookmarkEnd w:id="39"/>
          </w:p>
        </w:tc>
      </w:tr>
      <w:tr w:rsidR="00C05404" w:rsidRPr="00010147" w14:paraId="55899270" w14:textId="5759345A" w:rsidTr="00767B4F">
        <w:trPr>
          <w:jc w:val="center"/>
        </w:trPr>
        <w:tc>
          <w:tcPr>
            <w:tcW w:w="797" w:type="pct"/>
          </w:tcPr>
          <w:p w14:paraId="42797C8A" w14:textId="77B94E59"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1.11.1</w:t>
            </w:r>
          </w:p>
        </w:tc>
        <w:tc>
          <w:tcPr>
            <w:tcW w:w="4203" w:type="pct"/>
          </w:tcPr>
          <w:p w14:paraId="1DAC745F" w14:textId="48B36A2B" w:rsidR="00C05404" w:rsidRPr="00010147" w:rsidRDefault="00C05404" w:rsidP="00C05404">
            <w:pPr>
              <w:pStyle w:val="Heading3"/>
              <w:numPr>
                <w:ilvl w:val="2"/>
                <w:numId w:val="0"/>
              </w:numPr>
              <w:spacing w:before="120" w:after="120" w:line="276" w:lineRule="auto"/>
              <w:rPr>
                <w:u w:val="none"/>
              </w:rPr>
            </w:pPr>
            <w:r>
              <w:rPr>
                <w:u w:val="none"/>
              </w:rPr>
              <w:t xml:space="preserve">The </w:t>
            </w:r>
            <w:r w:rsidRPr="48DF0C52">
              <w:rPr>
                <w:i/>
                <w:iCs/>
                <w:u w:val="none"/>
              </w:rPr>
              <w:t>Consultant</w:t>
            </w:r>
          </w:p>
          <w:p w14:paraId="7BF91BDA" w14:textId="108A9A03" w:rsidR="00C05404" w:rsidRPr="00010147" w:rsidRDefault="00C05404" w:rsidP="00C05404">
            <w:pPr>
              <w:pStyle w:val="ListParagraph"/>
              <w:numPr>
                <w:ilvl w:val="0"/>
                <w:numId w:val="14"/>
              </w:numPr>
              <w:tabs>
                <w:tab w:val="left" w:pos="1418"/>
              </w:tabs>
              <w:spacing w:before="120" w:after="120"/>
              <w:contextualSpacing w:val="0"/>
              <w:jc w:val="both"/>
              <w:outlineLvl w:val="2"/>
              <w:rPr>
                <w:rFonts w:ascii="Arial" w:hAnsi="Arial" w:cs="Arial"/>
              </w:rPr>
            </w:pPr>
            <w:bookmarkStart w:id="40" w:name="_Ref84929995"/>
            <w:r w:rsidRPr="48DF0C52">
              <w:rPr>
                <w:rFonts w:ascii="Arial" w:hAnsi="Arial" w:cs="Arial"/>
              </w:rPr>
              <w:t xml:space="preserve">carries out formal site safety inspections as agreed with the </w:t>
            </w:r>
            <w:r w:rsidRPr="48DF0C52">
              <w:rPr>
                <w:rFonts w:ascii="Arial" w:hAnsi="Arial" w:cs="Arial"/>
                <w:i/>
                <w:iCs/>
              </w:rPr>
              <w:t>Client</w:t>
            </w:r>
            <w:r w:rsidRPr="48DF0C52">
              <w:rPr>
                <w:rFonts w:ascii="Arial" w:hAnsi="Arial" w:cs="Arial"/>
              </w:rPr>
              <w:t xml:space="preserve"> and documents the findings of these inspections</w:t>
            </w:r>
            <w:bookmarkEnd w:id="40"/>
            <w:r w:rsidRPr="48DF0C52">
              <w:rPr>
                <w:rFonts w:ascii="Arial" w:hAnsi="Arial" w:cs="Arial"/>
              </w:rPr>
              <w:t>,</w:t>
            </w:r>
          </w:p>
          <w:p w14:paraId="1EAE7501" w14:textId="1B232C8E" w:rsidR="00C05404" w:rsidRPr="00010147" w:rsidRDefault="00C05404" w:rsidP="00C05404">
            <w:pPr>
              <w:pStyle w:val="ListParagraph"/>
              <w:numPr>
                <w:ilvl w:val="0"/>
                <w:numId w:val="14"/>
              </w:numPr>
              <w:tabs>
                <w:tab w:val="left" w:pos="1418"/>
              </w:tabs>
              <w:spacing w:before="120" w:after="120"/>
              <w:contextualSpacing w:val="0"/>
              <w:jc w:val="both"/>
              <w:outlineLvl w:val="2"/>
              <w:rPr>
                <w:rFonts w:ascii="Arial" w:hAnsi="Arial" w:cs="Arial"/>
              </w:rPr>
            </w:pPr>
            <w:r w:rsidRPr="48DF0C52">
              <w:rPr>
                <w:rFonts w:ascii="Arial" w:hAnsi="Arial" w:cs="Arial"/>
              </w:rPr>
              <w:t>ensures that only competent persons carry out inspections,</w:t>
            </w:r>
          </w:p>
          <w:p w14:paraId="4D526647" w14:textId="427CDA50" w:rsidR="00C05404" w:rsidRPr="00010147" w:rsidRDefault="00C05404" w:rsidP="00C05404">
            <w:pPr>
              <w:pStyle w:val="ListParagraph"/>
              <w:numPr>
                <w:ilvl w:val="0"/>
                <w:numId w:val="14"/>
              </w:numPr>
              <w:tabs>
                <w:tab w:val="left" w:pos="1418"/>
              </w:tabs>
              <w:spacing w:before="120" w:after="120"/>
              <w:contextualSpacing w:val="0"/>
              <w:jc w:val="both"/>
              <w:outlineLvl w:val="2"/>
              <w:rPr>
                <w:rFonts w:ascii="Arial" w:hAnsi="Arial" w:cs="Arial"/>
              </w:rPr>
            </w:pPr>
            <w:r w:rsidRPr="48DF0C52">
              <w:rPr>
                <w:rFonts w:ascii="Arial" w:hAnsi="Arial" w:cs="Arial"/>
              </w:rPr>
              <w:t xml:space="preserve">notifies the </w:t>
            </w:r>
            <w:r w:rsidRPr="48DF0C52">
              <w:rPr>
                <w:rFonts w:ascii="Arial" w:hAnsi="Arial" w:cs="Arial"/>
                <w:i/>
                <w:iCs/>
              </w:rPr>
              <w:t>Client</w:t>
            </w:r>
            <w:r w:rsidRPr="48DF0C52">
              <w:rPr>
                <w:rFonts w:ascii="Arial" w:hAnsi="Arial" w:cs="Arial"/>
              </w:rPr>
              <w:t xml:space="preserve"> in advance of the date of an inspection, and allows the </w:t>
            </w:r>
            <w:r w:rsidRPr="48DF0C52">
              <w:rPr>
                <w:rFonts w:ascii="Arial" w:hAnsi="Arial" w:cs="Arial"/>
                <w:i/>
                <w:iCs/>
              </w:rPr>
              <w:t xml:space="preserve">Client </w:t>
            </w:r>
            <w:r w:rsidRPr="48DF0C52">
              <w:rPr>
                <w:rFonts w:ascii="Arial" w:hAnsi="Arial" w:cs="Arial"/>
              </w:rPr>
              <w:t xml:space="preserve">to participate in inspections if the </w:t>
            </w:r>
            <w:r w:rsidRPr="48DF0C52">
              <w:rPr>
                <w:rFonts w:ascii="Arial" w:hAnsi="Arial" w:cs="Arial"/>
                <w:i/>
                <w:iCs/>
              </w:rPr>
              <w:t>Client</w:t>
            </w:r>
            <w:r w:rsidRPr="48DF0C52">
              <w:rPr>
                <w:rFonts w:ascii="Arial" w:hAnsi="Arial" w:cs="Arial"/>
              </w:rPr>
              <w:t xml:space="preserve"> requests to do so and</w:t>
            </w:r>
          </w:p>
          <w:p w14:paraId="49AB8E94" w14:textId="27DFFF7D" w:rsidR="00C05404" w:rsidRPr="00010147" w:rsidRDefault="00C05404" w:rsidP="00C05404">
            <w:pPr>
              <w:pStyle w:val="ListParagraph"/>
              <w:numPr>
                <w:ilvl w:val="0"/>
                <w:numId w:val="14"/>
              </w:numPr>
              <w:tabs>
                <w:tab w:val="left" w:pos="1418"/>
              </w:tabs>
              <w:spacing w:before="120" w:after="120"/>
              <w:contextualSpacing w:val="0"/>
              <w:jc w:val="both"/>
              <w:outlineLvl w:val="2"/>
              <w:rPr>
                <w:rFonts w:ascii="Arial" w:hAnsi="Arial" w:cs="Arial"/>
              </w:rPr>
            </w:pPr>
            <w:r w:rsidRPr="48DF0C52">
              <w:rPr>
                <w:rFonts w:ascii="Arial" w:hAnsi="Arial" w:cs="Arial"/>
              </w:rPr>
              <w:t>takes effective actions to ensure that any issues identified during inspections are effectively addressed.</w:t>
            </w:r>
          </w:p>
        </w:tc>
      </w:tr>
      <w:tr w:rsidR="00C05404" w:rsidRPr="00010147" w14:paraId="5F7500D3" w14:textId="77777777" w:rsidTr="00767B4F">
        <w:trPr>
          <w:jc w:val="center"/>
        </w:trPr>
        <w:tc>
          <w:tcPr>
            <w:tcW w:w="5000" w:type="pct"/>
            <w:gridSpan w:val="2"/>
            <w:shd w:val="clear" w:color="auto" w:fill="BFBFBF" w:themeFill="background1" w:themeFillShade="BF"/>
          </w:tcPr>
          <w:p w14:paraId="52C15F61" w14:textId="4C238599" w:rsidR="00C05404" w:rsidRPr="00010147" w:rsidRDefault="00E674D0" w:rsidP="00E674D0">
            <w:pPr>
              <w:pStyle w:val="Heading2"/>
              <w:numPr>
                <w:ilvl w:val="0"/>
                <w:numId w:val="0"/>
              </w:numPr>
              <w:spacing w:before="120" w:after="120" w:line="276" w:lineRule="auto"/>
              <w:ind w:left="851" w:hanging="851"/>
              <w:rPr>
                <w:szCs w:val="22"/>
                <w:u w:color="000000"/>
              </w:rPr>
            </w:pPr>
            <w:bookmarkStart w:id="41" w:name="_Toc42070540"/>
            <w:bookmarkStart w:id="42" w:name="_Toc74212343"/>
            <w:r>
              <w:rPr>
                <w:szCs w:val="22"/>
              </w:rPr>
              <w:t xml:space="preserve">1.12   </w:t>
            </w:r>
            <w:r w:rsidR="00C05404" w:rsidRPr="00010147">
              <w:rPr>
                <w:szCs w:val="22"/>
              </w:rPr>
              <w:t>Health and Safety Management Audit</w:t>
            </w:r>
            <w:bookmarkEnd w:id="41"/>
            <w:bookmarkEnd w:id="42"/>
          </w:p>
        </w:tc>
      </w:tr>
      <w:tr w:rsidR="00C05404" w:rsidRPr="00010147" w14:paraId="38D0EA87" w14:textId="77777777" w:rsidTr="00767B4F">
        <w:trPr>
          <w:jc w:val="center"/>
        </w:trPr>
        <w:tc>
          <w:tcPr>
            <w:tcW w:w="797" w:type="pct"/>
          </w:tcPr>
          <w:p w14:paraId="185B899B" w14:textId="45641C13"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1.12.1</w:t>
            </w:r>
          </w:p>
        </w:tc>
        <w:tc>
          <w:tcPr>
            <w:tcW w:w="4203" w:type="pct"/>
            <w:shd w:val="clear" w:color="auto" w:fill="auto"/>
          </w:tcPr>
          <w:p w14:paraId="0ABABC27" w14:textId="06F5B4ED"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u w:color="000000"/>
              </w:rPr>
              <w:t xml:space="preserve">The </w:t>
            </w:r>
            <w:r w:rsidRPr="00BF7E04">
              <w:rPr>
                <w:rFonts w:ascii="Arial" w:hAnsi="Arial" w:cs="Arial"/>
                <w:i/>
                <w:sz w:val="22"/>
                <w:szCs w:val="22"/>
                <w:u w:color="000000"/>
              </w:rPr>
              <w:t>Consultant</w:t>
            </w:r>
            <w:r w:rsidRPr="00010147">
              <w:rPr>
                <w:rFonts w:ascii="Arial" w:hAnsi="Arial" w:cs="Arial"/>
                <w:i/>
                <w:sz w:val="22"/>
                <w:szCs w:val="22"/>
                <w:u w:color="000000"/>
              </w:rPr>
              <w:t xml:space="preserve"> </w:t>
            </w:r>
            <w:r w:rsidRPr="00010147">
              <w:rPr>
                <w:rFonts w:ascii="Arial" w:hAnsi="Arial" w:cs="Arial"/>
                <w:sz w:val="22"/>
                <w:szCs w:val="22"/>
                <w:u w:color="000000"/>
              </w:rPr>
              <w:t>allows the</w:t>
            </w:r>
            <w:r w:rsidRPr="00010147">
              <w:rPr>
                <w:rFonts w:ascii="Arial" w:hAnsi="Arial" w:cs="Arial"/>
                <w:i/>
                <w:sz w:val="22"/>
                <w:szCs w:val="22"/>
                <w:u w:color="000000"/>
              </w:rPr>
              <w:t xml:space="preserve"> Client</w:t>
            </w:r>
            <w:r w:rsidRPr="00010147">
              <w:rPr>
                <w:rFonts w:ascii="Arial" w:hAnsi="Arial" w:cs="Arial"/>
                <w:sz w:val="22"/>
                <w:szCs w:val="22"/>
                <w:u w:color="000000"/>
              </w:rPr>
              <w:t xml:space="preserve"> or </w:t>
            </w:r>
            <w:r>
              <w:rPr>
                <w:rFonts w:ascii="Arial" w:hAnsi="Arial" w:cs="Arial"/>
                <w:sz w:val="22"/>
                <w:szCs w:val="22"/>
                <w:u w:color="000000"/>
              </w:rPr>
              <w:t>their</w:t>
            </w:r>
            <w:r w:rsidRPr="00010147">
              <w:rPr>
                <w:rFonts w:ascii="Arial" w:hAnsi="Arial" w:cs="Arial"/>
                <w:sz w:val="22"/>
                <w:szCs w:val="22"/>
                <w:u w:color="000000"/>
              </w:rPr>
              <w:t xml:space="preserve"> representatives unrestricted access to the premises, equipment, materials</w:t>
            </w:r>
            <w:r>
              <w:rPr>
                <w:rFonts w:ascii="Arial" w:hAnsi="Arial" w:cs="Arial"/>
                <w:sz w:val="22"/>
                <w:szCs w:val="22"/>
                <w:u w:color="000000"/>
              </w:rPr>
              <w:t xml:space="preserve"> (including records) and Staff </w:t>
            </w:r>
            <w:r w:rsidRPr="00010147">
              <w:rPr>
                <w:rFonts w:ascii="Arial" w:hAnsi="Arial" w:cs="Arial"/>
                <w:sz w:val="22"/>
                <w:szCs w:val="22"/>
                <w:u w:color="000000"/>
              </w:rPr>
              <w:t xml:space="preserve">(unless a statutory obligation prohibits the disclosure of any such </w:t>
            </w:r>
            <w:r>
              <w:rPr>
                <w:rFonts w:ascii="Arial" w:hAnsi="Arial" w:cs="Arial"/>
                <w:sz w:val="22"/>
                <w:szCs w:val="22"/>
                <w:u w:color="000000"/>
              </w:rPr>
              <w:t>materials</w:t>
            </w:r>
            <w:r w:rsidRPr="00010147">
              <w:rPr>
                <w:rFonts w:ascii="Arial" w:hAnsi="Arial" w:cs="Arial"/>
                <w:sz w:val="22"/>
                <w:szCs w:val="22"/>
                <w:u w:color="000000"/>
              </w:rPr>
              <w:t xml:space="preserve">) to audit any or all of the </w:t>
            </w:r>
            <w:r w:rsidRPr="00BF7E04">
              <w:rPr>
                <w:rFonts w:ascii="Arial" w:hAnsi="Arial" w:cs="Arial"/>
                <w:i/>
                <w:sz w:val="22"/>
                <w:szCs w:val="22"/>
                <w:u w:color="000000"/>
              </w:rPr>
              <w:t>Consultant</w:t>
            </w:r>
            <w:r w:rsidRPr="00010147">
              <w:rPr>
                <w:rFonts w:ascii="Arial" w:hAnsi="Arial" w:cs="Arial"/>
                <w:i/>
                <w:sz w:val="22"/>
                <w:szCs w:val="22"/>
                <w:u w:color="000000"/>
              </w:rPr>
              <w:t>’s</w:t>
            </w:r>
            <w:r w:rsidRPr="00010147">
              <w:rPr>
                <w:rFonts w:ascii="Arial" w:hAnsi="Arial" w:cs="Arial"/>
                <w:sz w:val="22"/>
                <w:szCs w:val="22"/>
                <w:u w:color="000000"/>
              </w:rPr>
              <w:t xml:space="preserve"> health and safety management systems. The </w:t>
            </w:r>
            <w:r w:rsidRPr="00BF7E04">
              <w:rPr>
                <w:rFonts w:ascii="Arial" w:hAnsi="Arial" w:cs="Arial"/>
                <w:i/>
                <w:sz w:val="22"/>
                <w:szCs w:val="22"/>
                <w:u w:color="000000"/>
              </w:rPr>
              <w:t>Consultant</w:t>
            </w:r>
            <w:r w:rsidRPr="00010147">
              <w:rPr>
                <w:rFonts w:ascii="Arial" w:hAnsi="Arial" w:cs="Arial"/>
                <w:sz w:val="22"/>
                <w:szCs w:val="22"/>
                <w:u w:color="000000"/>
              </w:rPr>
              <w:t xml:space="preserve"> includes, in all subcontracts, the rights of access for the </w:t>
            </w:r>
            <w:r w:rsidRPr="00010147">
              <w:rPr>
                <w:rFonts w:ascii="Arial" w:hAnsi="Arial" w:cs="Arial"/>
                <w:i/>
                <w:sz w:val="22"/>
                <w:szCs w:val="22"/>
                <w:u w:color="000000"/>
              </w:rPr>
              <w:t>Client.</w:t>
            </w:r>
          </w:p>
        </w:tc>
      </w:tr>
      <w:tr w:rsidR="00C05404" w:rsidRPr="00010147" w14:paraId="3CE9F114" w14:textId="77777777" w:rsidTr="00767B4F">
        <w:trPr>
          <w:jc w:val="center"/>
        </w:trPr>
        <w:tc>
          <w:tcPr>
            <w:tcW w:w="797" w:type="pct"/>
          </w:tcPr>
          <w:p w14:paraId="753785A2" w14:textId="3B09C538"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1.12.2</w:t>
            </w:r>
          </w:p>
        </w:tc>
        <w:tc>
          <w:tcPr>
            <w:tcW w:w="4203" w:type="pct"/>
            <w:shd w:val="clear" w:color="auto" w:fill="auto"/>
          </w:tcPr>
          <w:p w14:paraId="6E0E7D4D" w14:textId="566CB57B"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u w:color="000000"/>
              </w:rPr>
              <w:t xml:space="preserve">The </w:t>
            </w:r>
            <w:r w:rsidRPr="00BF7E04">
              <w:rPr>
                <w:rFonts w:ascii="Arial" w:hAnsi="Arial" w:cs="Arial"/>
                <w:i/>
                <w:sz w:val="22"/>
                <w:szCs w:val="22"/>
                <w:u w:color="000000"/>
              </w:rPr>
              <w:t>Consultant</w:t>
            </w:r>
            <w:r w:rsidRPr="00010147">
              <w:rPr>
                <w:rFonts w:ascii="Arial" w:hAnsi="Arial" w:cs="Arial"/>
                <w:i/>
                <w:sz w:val="22"/>
                <w:szCs w:val="22"/>
                <w:u w:color="000000"/>
              </w:rPr>
              <w:t xml:space="preserve"> </w:t>
            </w:r>
            <w:r w:rsidRPr="00010147">
              <w:rPr>
                <w:rFonts w:ascii="Arial" w:hAnsi="Arial" w:cs="Arial"/>
                <w:sz w:val="22"/>
                <w:szCs w:val="22"/>
                <w:u w:color="000000"/>
              </w:rPr>
              <w:t xml:space="preserve">implements all recommendations from such audits agreed by the </w:t>
            </w:r>
            <w:r w:rsidRPr="00010147">
              <w:rPr>
                <w:rFonts w:ascii="Arial" w:hAnsi="Arial" w:cs="Arial"/>
                <w:i/>
                <w:sz w:val="22"/>
                <w:szCs w:val="22"/>
                <w:u w:color="000000"/>
              </w:rPr>
              <w:t>Client</w:t>
            </w:r>
            <w:r w:rsidRPr="00010147">
              <w:rPr>
                <w:rFonts w:ascii="Arial" w:hAnsi="Arial" w:cs="Arial"/>
                <w:sz w:val="22"/>
                <w:szCs w:val="22"/>
                <w:u w:color="000000"/>
              </w:rPr>
              <w:t xml:space="preserve"> within a timescale mutually agreed between the </w:t>
            </w:r>
            <w:r w:rsidRPr="00010147">
              <w:rPr>
                <w:rFonts w:ascii="Arial" w:hAnsi="Arial" w:cs="Arial"/>
                <w:i/>
                <w:sz w:val="22"/>
                <w:szCs w:val="22"/>
                <w:u w:color="000000"/>
              </w:rPr>
              <w:t>Client</w:t>
            </w:r>
            <w:r w:rsidRPr="00010147">
              <w:rPr>
                <w:rFonts w:ascii="Arial" w:hAnsi="Arial" w:cs="Arial"/>
                <w:sz w:val="22"/>
                <w:szCs w:val="22"/>
                <w:u w:color="000000"/>
              </w:rPr>
              <w:t xml:space="preserve"> and the </w:t>
            </w:r>
            <w:r w:rsidRPr="00BF7E04">
              <w:rPr>
                <w:rFonts w:ascii="Arial" w:hAnsi="Arial" w:cs="Arial"/>
                <w:i/>
                <w:sz w:val="22"/>
                <w:szCs w:val="22"/>
                <w:u w:color="000000"/>
              </w:rPr>
              <w:t>Consultant</w:t>
            </w:r>
            <w:r w:rsidRPr="00010147">
              <w:rPr>
                <w:rFonts w:ascii="Arial" w:hAnsi="Arial" w:cs="Arial"/>
                <w:sz w:val="22"/>
                <w:szCs w:val="22"/>
                <w:u w:color="000000"/>
              </w:rPr>
              <w:t xml:space="preserve">. </w:t>
            </w:r>
          </w:p>
        </w:tc>
      </w:tr>
      <w:tr w:rsidR="00C05404" w:rsidRPr="00010147" w14:paraId="56E09D33" w14:textId="77777777" w:rsidTr="00767B4F">
        <w:trPr>
          <w:jc w:val="center"/>
        </w:trPr>
        <w:tc>
          <w:tcPr>
            <w:tcW w:w="5000" w:type="pct"/>
            <w:gridSpan w:val="2"/>
            <w:shd w:val="clear" w:color="auto" w:fill="BFBFBF" w:themeFill="background1" w:themeFillShade="BF"/>
          </w:tcPr>
          <w:p w14:paraId="1E525055" w14:textId="7873EFD2" w:rsidR="00C05404" w:rsidRPr="00010147" w:rsidRDefault="00E674D0" w:rsidP="00E674D0">
            <w:pPr>
              <w:pStyle w:val="Heading2"/>
              <w:numPr>
                <w:ilvl w:val="0"/>
                <w:numId w:val="0"/>
              </w:numPr>
              <w:spacing w:before="120" w:after="120" w:line="276" w:lineRule="auto"/>
              <w:rPr>
                <w:szCs w:val="22"/>
                <w:u w:color="000000"/>
              </w:rPr>
            </w:pPr>
            <w:bookmarkStart w:id="43" w:name="_Toc74212344"/>
            <w:bookmarkStart w:id="44" w:name="_Toc42070541"/>
            <w:r>
              <w:rPr>
                <w:szCs w:val="22"/>
              </w:rPr>
              <w:t xml:space="preserve">1.13   </w:t>
            </w:r>
            <w:r w:rsidR="00C05404" w:rsidRPr="00010147">
              <w:rPr>
                <w:szCs w:val="22"/>
              </w:rPr>
              <w:t>Construction Design and Management (CDM) Regulations 2015 compliance</w:t>
            </w:r>
            <w:bookmarkEnd w:id="43"/>
            <w:r w:rsidR="00C05404" w:rsidRPr="00010147">
              <w:rPr>
                <w:szCs w:val="22"/>
              </w:rPr>
              <w:t xml:space="preserve">   </w:t>
            </w:r>
            <w:bookmarkEnd w:id="44"/>
          </w:p>
        </w:tc>
      </w:tr>
      <w:tr w:rsidR="00C05404" w:rsidRPr="00010147" w14:paraId="4EF69AB6" w14:textId="16201B66" w:rsidTr="00767B4F">
        <w:trPr>
          <w:jc w:val="center"/>
        </w:trPr>
        <w:tc>
          <w:tcPr>
            <w:tcW w:w="797" w:type="pct"/>
          </w:tcPr>
          <w:p w14:paraId="4CCD5360" w14:textId="63F24D48"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1.13.1</w:t>
            </w:r>
          </w:p>
        </w:tc>
        <w:tc>
          <w:tcPr>
            <w:tcW w:w="4203" w:type="pct"/>
          </w:tcPr>
          <w:p w14:paraId="7C04607D" w14:textId="71BA60CA"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Where the </w:t>
            </w:r>
            <w:r w:rsidRPr="00010147">
              <w:rPr>
                <w:rFonts w:ascii="Arial" w:hAnsi="Arial" w:cs="Arial"/>
                <w:i/>
                <w:sz w:val="22"/>
                <w:szCs w:val="22"/>
              </w:rPr>
              <w:t>service</w:t>
            </w:r>
            <w:r w:rsidRPr="00010147">
              <w:rPr>
                <w:rFonts w:ascii="Arial" w:hAnsi="Arial" w:cs="Arial"/>
                <w:sz w:val="22"/>
                <w:szCs w:val="22"/>
              </w:rPr>
              <w:t xml:space="preserve"> falls within the definition of a notifiable construction activity, the </w:t>
            </w:r>
            <w:r w:rsidRPr="00010147">
              <w:rPr>
                <w:rFonts w:ascii="Arial" w:hAnsi="Arial" w:cs="Arial"/>
                <w:i/>
                <w:sz w:val="22"/>
                <w:szCs w:val="22"/>
              </w:rPr>
              <w:t>Client</w:t>
            </w:r>
            <w:r w:rsidRPr="00010147">
              <w:rPr>
                <w:rFonts w:ascii="Arial" w:hAnsi="Arial" w:cs="Arial"/>
                <w:sz w:val="22"/>
                <w:szCs w:val="22"/>
              </w:rPr>
              <w:t xml:space="preserve"> ensures notification to the Health and Safety Executive (HSE) under an F10.</w:t>
            </w:r>
          </w:p>
        </w:tc>
      </w:tr>
      <w:tr w:rsidR="00C05404" w:rsidRPr="00010147" w14:paraId="0BB9641E" w14:textId="6300D91F" w:rsidTr="00767B4F">
        <w:trPr>
          <w:jc w:val="center"/>
        </w:trPr>
        <w:tc>
          <w:tcPr>
            <w:tcW w:w="797" w:type="pct"/>
          </w:tcPr>
          <w:p w14:paraId="192B332D" w14:textId="54566C63"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1.13.2</w:t>
            </w:r>
          </w:p>
        </w:tc>
        <w:tc>
          <w:tcPr>
            <w:tcW w:w="4203" w:type="pct"/>
          </w:tcPr>
          <w:p w14:paraId="781A577A" w14:textId="2B4C3E2E" w:rsidR="00C05404" w:rsidRDefault="00C05404" w:rsidP="00C05404">
            <w:pPr>
              <w:spacing w:before="120" w:after="120" w:line="276" w:lineRule="auto"/>
              <w:jc w:val="both"/>
              <w:rPr>
                <w:rFonts w:ascii="Arial" w:hAnsi="Arial" w:cs="Arial"/>
                <w:sz w:val="22"/>
                <w:szCs w:val="22"/>
              </w:rPr>
            </w:pPr>
            <w:r w:rsidRPr="26486E88">
              <w:rPr>
                <w:rFonts w:ascii="Arial" w:hAnsi="Arial" w:cs="Arial"/>
                <w:sz w:val="22"/>
                <w:szCs w:val="22"/>
              </w:rPr>
              <w:t>For the purposes of the CDM Regulations</w:t>
            </w:r>
          </w:p>
          <w:p w14:paraId="259ADCA2" w14:textId="5D8D9795" w:rsidR="00C05404" w:rsidRPr="009A70B4" w:rsidRDefault="00C05404" w:rsidP="00C05404">
            <w:pPr>
              <w:pStyle w:val="ListParagraph"/>
              <w:numPr>
                <w:ilvl w:val="0"/>
                <w:numId w:val="30"/>
              </w:numPr>
              <w:spacing w:before="120" w:after="120"/>
              <w:jc w:val="both"/>
              <w:rPr>
                <w:rFonts w:ascii="Arial" w:hAnsi="Arial" w:cs="Arial"/>
              </w:rPr>
            </w:pPr>
            <w:r w:rsidRPr="48DF0C52">
              <w:rPr>
                <w:rFonts w:ascii="Arial" w:hAnsi="Arial" w:cs="Arial"/>
              </w:rPr>
              <w:t>the principal contractor is to be appointed,</w:t>
            </w:r>
          </w:p>
          <w:p w14:paraId="410EE953" w14:textId="1BFD2020" w:rsidR="00C05404" w:rsidRPr="009A70B4" w:rsidRDefault="00C05404" w:rsidP="00C05404">
            <w:pPr>
              <w:pStyle w:val="ListParagraph"/>
              <w:numPr>
                <w:ilvl w:val="0"/>
                <w:numId w:val="30"/>
              </w:numPr>
              <w:spacing w:before="120" w:after="120"/>
              <w:jc w:val="both"/>
              <w:rPr>
                <w:rFonts w:ascii="Arial" w:hAnsi="Arial" w:cs="Arial"/>
              </w:rPr>
            </w:pPr>
            <w:r w:rsidRPr="48DF0C52">
              <w:rPr>
                <w:rFonts w:ascii="Arial" w:hAnsi="Arial" w:cs="Arial"/>
              </w:rPr>
              <w:t>the principal designer is Cascade (Jacobs, Arcadis, COWI joint venture),</w:t>
            </w:r>
          </w:p>
          <w:p w14:paraId="29570DCE" w14:textId="43D1CF0C" w:rsidR="00C05404" w:rsidRPr="00120DF4" w:rsidRDefault="00C05404" w:rsidP="00C05404">
            <w:pPr>
              <w:pStyle w:val="ListParagraph"/>
              <w:numPr>
                <w:ilvl w:val="0"/>
                <w:numId w:val="30"/>
              </w:numPr>
              <w:spacing w:before="120" w:after="120"/>
              <w:jc w:val="both"/>
              <w:rPr>
                <w:rFonts w:ascii="Arial" w:hAnsi="Arial" w:cs="Arial"/>
                <w:bCs/>
                <w:u w:color="000000"/>
              </w:rPr>
            </w:pPr>
            <w:r w:rsidRPr="00120DF4">
              <w:rPr>
                <w:rFonts w:ascii="Arial" w:hAnsi="Arial" w:cs="Arial"/>
              </w:rPr>
              <w:t xml:space="preserve">the client is the </w:t>
            </w:r>
            <w:r w:rsidRPr="00120DF4">
              <w:rPr>
                <w:rFonts w:ascii="Arial" w:hAnsi="Arial" w:cs="Arial"/>
                <w:i/>
              </w:rPr>
              <w:t>Client</w:t>
            </w:r>
            <w:r w:rsidRPr="00120DF4">
              <w:rPr>
                <w:rFonts w:ascii="Arial" w:hAnsi="Arial" w:cs="Arial"/>
              </w:rPr>
              <w:t xml:space="preserve">. </w:t>
            </w:r>
          </w:p>
        </w:tc>
      </w:tr>
      <w:tr w:rsidR="00C05404" w:rsidRPr="00010147" w14:paraId="432E08A8" w14:textId="086EAE00" w:rsidTr="00767B4F">
        <w:trPr>
          <w:jc w:val="center"/>
        </w:trPr>
        <w:tc>
          <w:tcPr>
            <w:tcW w:w="797" w:type="pct"/>
          </w:tcPr>
          <w:p w14:paraId="6D7F9E0F" w14:textId="4FA05307"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1.13.3</w:t>
            </w:r>
          </w:p>
        </w:tc>
        <w:tc>
          <w:tcPr>
            <w:tcW w:w="4203" w:type="pct"/>
          </w:tcPr>
          <w:p w14:paraId="53DF9398" w14:textId="4FABAF3E" w:rsidR="00C05404" w:rsidRPr="00010147" w:rsidRDefault="00C05404" w:rsidP="00C05404">
            <w:pPr>
              <w:spacing w:before="120" w:after="120" w:line="276" w:lineRule="auto"/>
              <w:jc w:val="both"/>
              <w:rPr>
                <w:rFonts w:ascii="Arial" w:hAnsi="Arial" w:cs="Arial"/>
                <w:bCs/>
                <w:sz w:val="22"/>
                <w:szCs w:val="22"/>
                <w:u w:color="000000"/>
              </w:rPr>
            </w:pPr>
            <w:r w:rsidRPr="00010147">
              <w:rPr>
                <w:rFonts w:ascii="Arial" w:hAnsi="Arial" w:cs="Arial"/>
                <w:sz w:val="22"/>
                <w:szCs w:val="22"/>
              </w:rPr>
              <w:t xml:space="preserve">CDM duty holders (principal contractor and principal designer) discharge their obligations under the CDM Regulations 2015 in compliance with any </w:t>
            </w:r>
            <w:r w:rsidRPr="00410B85">
              <w:rPr>
                <w:rFonts w:ascii="Arial" w:hAnsi="Arial" w:cs="Arial"/>
                <w:sz w:val="22"/>
                <w:szCs w:val="22"/>
              </w:rPr>
              <w:lastRenderedPageBreak/>
              <w:t>approved code of practice</w:t>
            </w:r>
            <w:r w:rsidRPr="00010147">
              <w:rPr>
                <w:rFonts w:ascii="Arial" w:hAnsi="Arial" w:cs="Arial"/>
                <w:sz w:val="22"/>
                <w:szCs w:val="22"/>
              </w:rPr>
              <w:t xml:space="preserve"> or best practice guidance issued by the HSE</w:t>
            </w:r>
            <w:r>
              <w:rPr>
                <w:rFonts w:ascii="Arial" w:hAnsi="Arial" w:cs="Arial"/>
                <w:sz w:val="22"/>
                <w:szCs w:val="22"/>
              </w:rPr>
              <w:t xml:space="preserve">.  The </w:t>
            </w:r>
            <w:r w:rsidRPr="00A507DF">
              <w:rPr>
                <w:rFonts w:ascii="Arial" w:hAnsi="Arial" w:cs="Arial"/>
                <w:i/>
                <w:sz w:val="22"/>
                <w:szCs w:val="22"/>
              </w:rPr>
              <w:t>Con</w:t>
            </w:r>
            <w:r>
              <w:rPr>
                <w:rFonts w:ascii="Arial" w:hAnsi="Arial" w:cs="Arial"/>
                <w:i/>
                <w:sz w:val="22"/>
                <w:szCs w:val="22"/>
              </w:rPr>
              <w:t xml:space="preserve">sultant </w:t>
            </w:r>
            <w:r w:rsidRPr="00010147">
              <w:rPr>
                <w:rFonts w:ascii="Arial" w:hAnsi="Arial" w:cs="Arial"/>
                <w:sz w:val="22"/>
                <w:szCs w:val="22"/>
              </w:rPr>
              <w:t>provide</w:t>
            </w:r>
            <w:r>
              <w:rPr>
                <w:rFonts w:ascii="Arial" w:hAnsi="Arial" w:cs="Arial"/>
                <w:sz w:val="22"/>
                <w:szCs w:val="22"/>
              </w:rPr>
              <w:t>s</w:t>
            </w:r>
            <w:r w:rsidRPr="00010147">
              <w:rPr>
                <w:rFonts w:ascii="Arial" w:hAnsi="Arial" w:cs="Arial"/>
                <w:sz w:val="22"/>
                <w:szCs w:val="22"/>
              </w:rPr>
              <w:t xml:space="preserve"> the </w:t>
            </w:r>
            <w:r>
              <w:rPr>
                <w:rFonts w:ascii="Arial" w:hAnsi="Arial" w:cs="Arial"/>
                <w:i/>
                <w:sz w:val="22"/>
                <w:szCs w:val="22"/>
              </w:rPr>
              <w:t>Client</w:t>
            </w:r>
            <w:r w:rsidRPr="00010147">
              <w:rPr>
                <w:rFonts w:ascii="Arial" w:hAnsi="Arial" w:cs="Arial"/>
                <w:i/>
                <w:iCs/>
                <w:sz w:val="22"/>
                <w:szCs w:val="22"/>
              </w:rPr>
              <w:t xml:space="preserve"> </w:t>
            </w:r>
            <w:r w:rsidRPr="00010147">
              <w:rPr>
                <w:rFonts w:ascii="Arial" w:hAnsi="Arial" w:cs="Arial"/>
                <w:sz w:val="22"/>
                <w:szCs w:val="22"/>
              </w:rPr>
              <w:t>with evidence of such compliance</w:t>
            </w:r>
            <w:r>
              <w:rPr>
                <w:rFonts w:ascii="Arial" w:hAnsi="Arial" w:cs="Arial"/>
                <w:sz w:val="22"/>
                <w:szCs w:val="22"/>
              </w:rPr>
              <w:t xml:space="preserve"> for the CDM duties it undertakes</w:t>
            </w:r>
            <w:r w:rsidRPr="00010147">
              <w:rPr>
                <w:rFonts w:ascii="Arial" w:hAnsi="Arial" w:cs="Arial"/>
                <w:sz w:val="22"/>
                <w:szCs w:val="22"/>
              </w:rPr>
              <w:t xml:space="preserve">, ensuring competent persons are maintained to continuously fulfil duty requirements throughout the </w:t>
            </w:r>
            <w:r w:rsidRPr="00010147">
              <w:rPr>
                <w:rFonts w:ascii="Arial" w:hAnsi="Arial" w:cs="Arial"/>
                <w:i/>
                <w:sz w:val="22"/>
                <w:szCs w:val="22"/>
              </w:rPr>
              <w:t>service</w:t>
            </w:r>
            <w:r w:rsidRPr="00010147">
              <w:rPr>
                <w:rFonts w:ascii="Arial" w:hAnsi="Arial" w:cs="Arial"/>
                <w:sz w:val="22"/>
                <w:szCs w:val="22"/>
              </w:rPr>
              <w:t>.</w:t>
            </w:r>
          </w:p>
        </w:tc>
      </w:tr>
      <w:tr w:rsidR="00C05404" w:rsidRPr="00010147" w14:paraId="2797BC39" w14:textId="5DF58916" w:rsidTr="00767B4F">
        <w:trPr>
          <w:jc w:val="center"/>
        </w:trPr>
        <w:tc>
          <w:tcPr>
            <w:tcW w:w="797" w:type="pct"/>
          </w:tcPr>
          <w:p w14:paraId="24C6EDBE" w14:textId="7923798F"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lastRenderedPageBreak/>
              <w:t>1.13.4</w:t>
            </w:r>
          </w:p>
        </w:tc>
        <w:tc>
          <w:tcPr>
            <w:tcW w:w="4203" w:type="pct"/>
          </w:tcPr>
          <w:p w14:paraId="6EDBAEFD" w14:textId="49FC308D" w:rsidR="00C05404" w:rsidRDefault="00C05404" w:rsidP="00C05404">
            <w:pPr>
              <w:spacing w:before="120" w:after="120" w:line="276" w:lineRule="auto"/>
              <w:jc w:val="both"/>
              <w:rPr>
                <w:rFonts w:ascii="Arial" w:hAnsi="Arial" w:cs="Arial"/>
                <w:sz w:val="22"/>
                <w:szCs w:val="22"/>
              </w:rPr>
            </w:pPr>
            <w:r>
              <w:rPr>
                <w:rFonts w:ascii="Arial" w:hAnsi="Arial" w:cs="Arial"/>
                <w:sz w:val="22"/>
                <w:szCs w:val="22"/>
              </w:rPr>
              <w:t xml:space="preserve">When two or more contractors are using the same site, the </w:t>
            </w:r>
            <w:r w:rsidRPr="00A507DF">
              <w:rPr>
                <w:rFonts w:ascii="Arial" w:hAnsi="Arial" w:cs="Arial"/>
                <w:i/>
                <w:sz w:val="22"/>
                <w:szCs w:val="22"/>
              </w:rPr>
              <w:t>Client</w:t>
            </w:r>
            <w:r>
              <w:rPr>
                <w:rFonts w:ascii="Arial" w:hAnsi="Arial" w:cs="Arial"/>
                <w:sz w:val="22"/>
                <w:szCs w:val="22"/>
              </w:rPr>
              <w:t xml:space="preserve"> </w:t>
            </w:r>
          </w:p>
          <w:p w14:paraId="7CD50B0E" w14:textId="23A85E30" w:rsidR="00C05404" w:rsidRPr="00A507DF" w:rsidRDefault="00C05404" w:rsidP="00C05404">
            <w:pPr>
              <w:pStyle w:val="ListParagraph"/>
              <w:numPr>
                <w:ilvl w:val="0"/>
                <w:numId w:val="32"/>
              </w:numPr>
              <w:spacing w:before="120" w:after="120"/>
              <w:jc w:val="both"/>
              <w:rPr>
                <w:rFonts w:ascii="Arial" w:hAnsi="Arial" w:cs="Arial"/>
              </w:rPr>
            </w:pPr>
            <w:r w:rsidRPr="48DF0C52">
              <w:rPr>
                <w:rFonts w:ascii="Arial" w:hAnsi="Arial" w:cs="Arial"/>
              </w:rPr>
              <w:t>confirms who is undertaking the principal contractor</w:t>
            </w:r>
            <w:r w:rsidRPr="48DF0C52">
              <w:rPr>
                <w:rFonts w:ascii="Arial" w:hAnsi="Arial" w:cs="Arial"/>
                <w:color w:val="FF0000"/>
              </w:rPr>
              <w:t xml:space="preserve"> </w:t>
            </w:r>
            <w:r w:rsidRPr="48DF0C52">
              <w:rPr>
                <w:rFonts w:ascii="Arial" w:hAnsi="Arial" w:cs="Arial"/>
              </w:rPr>
              <w:t xml:space="preserve">duties (as defined by CDM Regulations 2015) and </w:t>
            </w:r>
          </w:p>
          <w:p w14:paraId="14160EB3" w14:textId="42AE89AB" w:rsidR="00C05404" w:rsidRPr="00A507DF" w:rsidRDefault="00C05404" w:rsidP="00C05404">
            <w:pPr>
              <w:pStyle w:val="ListParagraph"/>
              <w:numPr>
                <w:ilvl w:val="0"/>
                <w:numId w:val="32"/>
              </w:numPr>
              <w:spacing w:before="120" w:after="120"/>
              <w:jc w:val="both"/>
              <w:rPr>
                <w:rFonts w:ascii="Arial" w:hAnsi="Arial" w:cs="Arial"/>
              </w:rPr>
            </w:pPr>
            <w:r w:rsidRPr="00A507DF">
              <w:rPr>
                <w:rFonts w:ascii="Arial" w:hAnsi="Arial" w:cs="Arial"/>
              </w:rPr>
              <w:t xml:space="preserve">instructs which </w:t>
            </w:r>
            <w:r>
              <w:rPr>
                <w:rFonts w:ascii="Arial" w:hAnsi="Arial" w:cs="Arial"/>
              </w:rPr>
              <w:t xml:space="preserve">(if any) </w:t>
            </w:r>
            <w:r w:rsidRPr="00A507DF">
              <w:rPr>
                <w:rFonts w:ascii="Arial" w:hAnsi="Arial" w:cs="Arial"/>
              </w:rPr>
              <w:t xml:space="preserve">duties are to be undertaken by the </w:t>
            </w:r>
            <w:r w:rsidRPr="00A507DF">
              <w:rPr>
                <w:rFonts w:ascii="Arial" w:hAnsi="Arial" w:cs="Arial"/>
                <w:i/>
              </w:rPr>
              <w:t>C</w:t>
            </w:r>
            <w:r>
              <w:rPr>
                <w:rFonts w:ascii="Arial" w:hAnsi="Arial" w:cs="Arial"/>
                <w:i/>
              </w:rPr>
              <w:t>onsultant</w:t>
            </w:r>
            <w:r w:rsidRPr="00A507DF">
              <w:rPr>
                <w:rFonts w:ascii="Arial" w:hAnsi="Arial" w:cs="Arial"/>
                <w:i/>
              </w:rPr>
              <w:t>.</w:t>
            </w:r>
            <w:r w:rsidRPr="00A507DF">
              <w:rPr>
                <w:rFonts w:ascii="Arial" w:hAnsi="Arial" w:cs="Arial"/>
              </w:rPr>
              <w:t xml:space="preserve"> </w:t>
            </w:r>
          </w:p>
          <w:p w14:paraId="7E9B51A2" w14:textId="6CC5D989" w:rsidR="00C05404" w:rsidRPr="00010147" w:rsidRDefault="00C05404" w:rsidP="00C05404">
            <w:pPr>
              <w:spacing w:before="120" w:after="120" w:line="276" w:lineRule="auto"/>
              <w:jc w:val="both"/>
              <w:rPr>
                <w:rFonts w:ascii="Arial" w:hAnsi="Arial" w:cs="Arial"/>
                <w:sz w:val="22"/>
                <w:szCs w:val="22"/>
              </w:rPr>
            </w:pPr>
            <w:r w:rsidRPr="48DF0C52">
              <w:rPr>
                <w:rFonts w:ascii="Arial" w:hAnsi="Arial" w:cs="Arial"/>
                <w:sz w:val="22"/>
                <w:szCs w:val="22"/>
              </w:rPr>
              <w:t xml:space="preserve">The </w:t>
            </w:r>
            <w:r w:rsidRPr="48DF0C52">
              <w:rPr>
                <w:rFonts w:ascii="Arial" w:hAnsi="Arial" w:cs="Arial"/>
                <w:i/>
                <w:iCs/>
                <w:sz w:val="22"/>
                <w:szCs w:val="22"/>
              </w:rPr>
              <w:t>Consultant</w:t>
            </w:r>
            <w:r w:rsidRPr="48DF0C52">
              <w:rPr>
                <w:rFonts w:ascii="Arial" w:hAnsi="Arial" w:cs="Arial"/>
                <w:sz w:val="22"/>
                <w:szCs w:val="22"/>
              </w:rPr>
              <w:t xml:space="preserve"> refers to the Construc</w:t>
            </w:r>
            <w:r w:rsidRPr="00E674D0">
              <w:rPr>
                <w:rFonts w:ascii="Arial" w:hAnsi="Arial" w:cs="Arial"/>
                <w:sz w:val="22"/>
                <w:szCs w:val="22"/>
              </w:rPr>
              <w:t xml:space="preserve">tion Industry Training Board (CITB) guidance </w:t>
            </w:r>
            <w:r w:rsidR="00E674D0">
              <w:rPr>
                <w:rFonts w:ascii="Arial" w:hAnsi="Arial" w:cs="Arial"/>
                <w:sz w:val="22"/>
                <w:szCs w:val="22"/>
              </w:rPr>
              <w:t xml:space="preserve">if and </w:t>
            </w:r>
            <w:r w:rsidRPr="00E674D0">
              <w:rPr>
                <w:rFonts w:ascii="Arial" w:hAnsi="Arial" w:cs="Arial"/>
                <w:sz w:val="22"/>
                <w:szCs w:val="22"/>
              </w:rPr>
              <w:t xml:space="preserve">when carrying out the principal contractor or principal </w:t>
            </w:r>
            <w:proofErr w:type="gramStart"/>
            <w:r w:rsidRPr="00E674D0">
              <w:rPr>
                <w:rFonts w:ascii="Arial" w:hAnsi="Arial" w:cs="Arial"/>
                <w:sz w:val="22"/>
                <w:szCs w:val="22"/>
              </w:rPr>
              <w:t>designer  role</w:t>
            </w:r>
            <w:proofErr w:type="gramEnd"/>
            <w:r w:rsidRPr="00E674D0">
              <w:rPr>
                <w:rFonts w:ascii="Arial" w:hAnsi="Arial" w:cs="Arial"/>
                <w:sz w:val="22"/>
                <w:szCs w:val="22"/>
              </w:rPr>
              <w:t>.</w:t>
            </w:r>
            <w:r w:rsidRPr="00E674D0">
              <w:rPr>
                <w:rFonts w:ascii="Arial" w:hAnsi="Arial" w:cs="Arial"/>
                <w:i/>
                <w:iCs/>
                <w:sz w:val="22"/>
                <w:szCs w:val="22"/>
              </w:rPr>
              <w:t xml:space="preserve"> </w:t>
            </w:r>
            <w:r w:rsidRPr="00E674D0">
              <w:rPr>
                <w:rFonts w:ascii="Arial" w:hAnsi="Arial" w:cs="Arial"/>
                <w:sz w:val="22"/>
                <w:szCs w:val="22"/>
              </w:rPr>
              <w:t xml:space="preserve">Where the </w:t>
            </w:r>
            <w:r w:rsidRPr="00E674D0">
              <w:rPr>
                <w:rFonts w:ascii="Arial" w:hAnsi="Arial" w:cs="Arial"/>
                <w:i/>
                <w:iCs/>
                <w:sz w:val="22"/>
                <w:szCs w:val="22"/>
              </w:rPr>
              <w:t>Consultant</w:t>
            </w:r>
            <w:r w:rsidRPr="00E674D0">
              <w:rPr>
                <w:rFonts w:ascii="Arial" w:hAnsi="Arial" w:cs="Arial"/>
                <w:sz w:val="22"/>
                <w:szCs w:val="22"/>
              </w:rPr>
              <w:t xml:space="preserve"> is not instructed to undertake the principal contractor and principal designer duties</w:t>
            </w:r>
            <w:r w:rsidRPr="48DF0C52">
              <w:rPr>
                <w:rFonts w:ascii="Arial" w:hAnsi="Arial" w:cs="Arial"/>
                <w:sz w:val="22"/>
                <w:szCs w:val="22"/>
              </w:rPr>
              <w:t xml:space="preserve">, the </w:t>
            </w:r>
            <w:r w:rsidRPr="48DF0C52">
              <w:rPr>
                <w:rFonts w:ascii="Arial" w:hAnsi="Arial" w:cs="Arial"/>
                <w:i/>
                <w:iCs/>
                <w:sz w:val="22"/>
                <w:szCs w:val="22"/>
              </w:rPr>
              <w:t>Client</w:t>
            </w:r>
            <w:r w:rsidRPr="48DF0C52">
              <w:rPr>
                <w:rFonts w:ascii="Arial" w:hAnsi="Arial" w:cs="Arial"/>
                <w:sz w:val="22"/>
                <w:szCs w:val="22"/>
              </w:rPr>
              <w:t xml:space="preserve"> instructs </w:t>
            </w:r>
            <w:r w:rsidR="00E674D0">
              <w:rPr>
                <w:rFonts w:ascii="Arial" w:hAnsi="Arial" w:cs="Arial"/>
                <w:sz w:val="22"/>
                <w:szCs w:val="22"/>
              </w:rPr>
              <w:t>o</w:t>
            </w:r>
            <w:r w:rsidRPr="48DF0C52">
              <w:rPr>
                <w:rFonts w:ascii="Arial" w:hAnsi="Arial" w:cs="Arial"/>
                <w:sz w:val="22"/>
                <w:szCs w:val="22"/>
              </w:rPr>
              <w:t>thers.</w:t>
            </w:r>
          </w:p>
        </w:tc>
      </w:tr>
      <w:tr w:rsidR="00C05404" w:rsidRPr="00010147" w14:paraId="509C9E44" w14:textId="69DBD06C" w:rsidTr="00767B4F">
        <w:trPr>
          <w:jc w:val="center"/>
        </w:trPr>
        <w:tc>
          <w:tcPr>
            <w:tcW w:w="797" w:type="pct"/>
          </w:tcPr>
          <w:p w14:paraId="625C1B31" w14:textId="19673431"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1.13.5</w:t>
            </w:r>
          </w:p>
        </w:tc>
        <w:tc>
          <w:tcPr>
            <w:tcW w:w="4203" w:type="pct"/>
          </w:tcPr>
          <w:p w14:paraId="028C04B1" w14:textId="540DE059" w:rsidR="00C05404" w:rsidRPr="00010147" w:rsidRDefault="00C05404" w:rsidP="00C05404">
            <w:pPr>
              <w:spacing w:before="120" w:after="120" w:line="276" w:lineRule="auto"/>
              <w:jc w:val="both"/>
              <w:rPr>
                <w:rFonts w:ascii="Arial" w:hAnsi="Arial" w:cs="Arial"/>
                <w:sz w:val="22"/>
                <w:szCs w:val="22"/>
              </w:rPr>
            </w:pPr>
            <w:r w:rsidRPr="48DF0C52">
              <w:rPr>
                <w:rFonts w:ascii="Arial" w:hAnsi="Arial" w:cs="Arial"/>
                <w:sz w:val="22"/>
                <w:szCs w:val="22"/>
              </w:rPr>
              <w:t xml:space="preserve">Not </w:t>
            </w:r>
            <w:r w:rsidR="00E674D0">
              <w:rPr>
                <w:rFonts w:ascii="Arial" w:hAnsi="Arial" w:cs="Arial"/>
                <w:sz w:val="22"/>
                <w:szCs w:val="22"/>
              </w:rPr>
              <w:t>u</w:t>
            </w:r>
            <w:r w:rsidRPr="48DF0C52">
              <w:rPr>
                <w:rFonts w:ascii="Arial" w:hAnsi="Arial" w:cs="Arial"/>
                <w:sz w:val="22"/>
                <w:szCs w:val="22"/>
              </w:rPr>
              <w:t>sed</w:t>
            </w:r>
            <w:r>
              <w:rPr>
                <w:rFonts w:ascii="Arial" w:hAnsi="Arial" w:cs="Arial"/>
                <w:sz w:val="22"/>
                <w:szCs w:val="22"/>
              </w:rPr>
              <w:t>.</w:t>
            </w:r>
          </w:p>
        </w:tc>
      </w:tr>
      <w:tr w:rsidR="00C05404" w:rsidRPr="00010147" w14:paraId="53A46700" w14:textId="59CD2350" w:rsidTr="00767B4F">
        <w:trPr>
          <w:jc w:val="center"/>
        </w:trPr>
        <w:tc>
          <w:tcPr>
            <w:tcW w:w="797" w:type="pct"/>
          </w:tcPr>
          <w:p w14:paraId="09937DC1" w14:textId="5BF849FA" w:rsidR="00C05404" w:rsidRPr="00010147"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010147">
              <w:rPr>
                <w:rFonts w:ascii="Arial" w:hAnsi="Arial" w:cs="Arial"/>
                <w:sz w:val="22"/>
                <w:szCs w:val="22"/>
              </w:rPr>
              <w:t>1.13.6</w:t>
            </w:r>
          </w:p>
        </w:tc>
        <w:tc>
          <w:tcPr>
            <w:tcW w:w="4203" w:type="pct"/>
          </w:tcPr>
          <w:p w14:paraId="7A4C13E6" w14:textId="688FF216" w:rsidR="00C05404" w:rsidRPr="00010147" w:rsidRDefault="00C05404" w:rsidP="009958EB">
            <w:pPr>
              <w:spacing w:before="120" w:after="120" w:line="276" w:lineRule="auto"/>
              <w:jc w:val="both"/>
            </w:pPr>
            <w:r w:rsidRPr="48DF0C52">
              <w:rPr>
                <w:rFonts w:ascii="Arial" w:hAnsi="Arial" w:cs="Arial"/>
                <w:sz w:val="22"/>
                <w:szCs w:val="22"/>
              </w:rPr>
              <w:t xml:space="preserve">Not </w:t>
            </w:r>
            <w:r w:rsidR="00E674D0">
              <w:rPr>
                <w:rFonts w:ascii="Arial" w:hAnsi="Arial" w:cs="Arial"/>
                <w:sz w:val="22"/>
                <w:szCs w:val="22"/>
              </w:rPr>
              <w:t>u</w:t>
            </w:r>
            <w:r w:rsidRPr="48DF0C52">
              <w:rPr>
                <w:rFonts w:ascii="Arial" w:hAnsi="Arial" w:cs="Arial"/>
                <w:sz w:val="22"/>
                <w:szCs w:val="22"/>
              </w:rPr>
              <w:t>sed</w:t>
            </w:r>
            <w:r w:rsidR="00947C38">
              <w:rPr>
                <w:rFonts w:ascii="Arial" w:hAnsi="Arial" w:cs="Arial"/>
                <w:sz w:val="22"/>
                <w:szCs w:val="22"/>
              </w:rPr>
              <w:t>.</w:t>
            </w:r>
          </w:p>
        </w:tc>
      </w:tr>
      <w:tr w:rsidR="00C05404" w:rsidRPr="00010147" w14:paraId="2CDAD1BD" w14:textId="77777777" w:rsidTr="00767B4F">
        <w:trPr>
          <w:jc w:val="center"/>
        </w:trPr>
        <w:tc>
          <w:tcPr>
            <w:tcW w:w="5000" w:type="pct"/>
            <w:gridSpan w:val="2"/>
            <w:shd w:val="clear" w:color="auto" w:fill="BFBFBF" w:themeFill="background1" w:themeFillShade="BF"/>
          </w:tcPr>
          <w:p w14:paraId="619BB0CF" w14:textId="2126E8BD" w:rsidR="00C05404" w:rsidRPr="00010147" w:rsidRDefault="00E674D0" w:rsidP="00E674D0">
            <w:pPr>
              <w:pStyle w:val="Heading2"/>
              <w:numPr>
                <w:ilvl w:val="0"/>
                <w:numId w:val="0"/>
              </w:numPr>
              <w:spacing w:before="120" w:after="120" w:line="276" w:lineRule="auto"/>
            </w:pPr>
            <w:bookmarkStart w:id="45" w:name="_Toc74212345"/>
            <w:r>
              <w:t xml:space="preserve">1.14   </w:t>
            </w:r>
            <w:r w:rsidR="00551EA7">
              <w:t>Medical Fitness</w:t>
            </w:r>
            <w:bookmarkEnd w:id="45"/>
          </w:p>
        </w:tc>
      </w:tr>
      <w:tr w:rsidR="00551EA7" w:rsidRPr="00010147" w14:paraId="462317C7" w14:textId="77777777" w:rsidTr="00767B4F">
        <w:trPr>
          <w:jc w:val="center"/>
        </w:trPr>
        <w:tc>
          <w:tcPr>
            <w:tcW w:w="5000" w:type="pct"/>
            <w:gridSpan w:val="2"/>
            <w:shd w:val="clear" w:color="auto" w:fill="D9D9D9" w:themeFill="background1" w:themeFillShade="D9"/>
          </w:tcPr>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7846"/>
            </w:tblGrid>
            <w:tr w:rsidR="00551EA7" w:rsidRPr="002D072F" w14:paraId="75505D34" w14:textId="77777777" w:rsidTr="00E674D0">
              <w:trPr>
                <w:jc w:val="center"/>
              </w:trPr>
              <w:tc>
                <w:tcPr>
                  <w:tcW w:w="875" w:type="pct"/>
                  <w:shd w:val="clear" w:color="auto" w:fill="FFFFFF" w:themeFill="background1"/>
                </w:tcPr>
                <w:p w14:paraId="4060CEAE" w14:textId="77777777" w:rsidR="00551EA7" w:rsidRPr="00DC1E24" w:rsidRDefault="00551EA7" w:rsidP="00E84D08">
                  <w:pPr>
                    <w:widowControl w:val="0"/>
                    <w:autoSpaceDE w:val="0"/>
                    <w:autoSpaceDN w:val="0"/>
                    <w:adjustRightInd w:val="0"/>
                    <w:spacing w:before="120" w:after="120" w:line="276" w:lineRule="auto"/>
                    <w:ind w:left="9" w:right="255"/>
                    <w:jc w:val="center"/>
                    <w:rPr>
                      <w:rFonts w:ascii="Arial" w:hAnsi="Arial" w:cs="Arial"/>
                      <w:sz w:val="22"/>
                      <w:szCs w:val="22"/>
                    </w:rPr>
                  </w:pPr>
                  <w:r w:rsidRPr="00DC1E24">
                    <w:rPr>
                      <w:rFonts w:ascii="Arial" w:hAnsi="Arial" w:cs="Arial"/>
                      <w:sz w:val="22"/>
                      <w:szCs w:val="22"/>
                    </w:rPr>
                    <w:t>1.14.1</w:t>
                  </w:r>
                </w:p>
              </w:tc>
              <w:tc>
                <w:tcPr>
                  <w:tcW w:w="4125" w:type="pct"/>
                  <w:shd w:val="clear" w:color="auto" w:fill="FFFFFF" w:themeFill="background1"/>
                </w:tcPr>
                <w:p w14:paraId="5CE5C200" w14:textId="4AB0FD7E" w:rsidR="00551EA7" w:rsidRPr="002D072F" w:rsidRDefault="00551EA7" w:rsidP="00E674D0">
                  <w:pPr>
                    <w:spacing w:before="120" w:after="120" w:line="276" w:lineRule="auto"/>
                    <w:ind w:right="225"/>
                    <w:jc w:val="both"/>
                    <w:rPr>
                      <w:rFonts w:ascii="Arial" w:hAnsi="Arial" w:cs="Arial"/>
                      <w:bCs/>
                      <w:color w:val="000000"/>
                      <w:sz w:val="22"/>
                      <w:szCs w:val="22"/>
                      <w:u w:color="000000"/>
                    </w:rPr>
                  </w:pPr>
                  <w:r w:rsidRPr="002D072F">
                    <w:rPr>
                      <w:rFonts w:ascii="Arial" w:hAnsi="Arial" w:cs="Arial"/>
                      <w:sz w:val="22"/>
                      <w:szCs w:val="22"/>
                      <w:lang w:eastAsia="en-GB"/>
                    </w:rPr>
                    <w:t xml:space="preserve">The </w:t>
                  </w:r>
                  <w:r w:rsidRPr="002D072F">
                    <w:rPr>
                      <w:rFonts w:ascii="Arial" w:hAnsi="Arial" w:cs="Arial"/>
                      <w:i/>
                      <w:sz w:val="22"/>
                      <w:szCs w:val="22"/>
                      <w:lang w:eastAsia="en-GB"/>
                    </w:rPr>
                    <w:t>Consultant</w:t>
                  </w:r>
                  <w:r w:rsidRPr="002D072F">
                    <w:rPr>
                      <w:rFonts w:ascii="Arial" w:hAnsi="Arial" w:cs="Arial"/>
                      <w:sz w:val="22"/>
                      <w:szCs w:val="22"/>
                      <w:lang w:eastAsia="en-GB"/>
                    </w:rPr>
                    <w:t xml:space="preserve"> advises the </w:t>
                  </w:r>
                  <w:r>
                    <w:rPr>
                      <w:rFonts w:ascii="Arial" w:hAnsi="Arial" w:cs="Arial"/>
                      <w:i/>
                      <w:sz w:val="22"/>
                      <w:szCs w:val="22"/>
                      <w:lang w:eastAsia="en-GB"/>
                    </w:rPr>
                    <w:t>Client</w:t>
                  </w:r>
                  <w:r w:rsidRPr="002D072F">
                    <w:rPr>
                      <w:rFonts w:ascii="Arial" w:hAnsi="Arial" w:cs="Arial"/>
                      <w:sz w:val="22"/>
                      <w:szCs w:val="22"/>
                      <w:lang w:eastAsia="en-GB"/>
                    </w:rPr>
                    <w:t xml:space="preserve"> of any known medical disability or condition of</w:t>
                  </w:r>
                  <w:r w:rsidR="00422C14">
                    <w:rPr>
                      <w:rFonts w:ascii="Arial" w:hAnsi="Arial" w:cs="Arial"/>
                      <w:sz w:val="22"/>
                      <w:szCs w:val="22"/>
                      <w:lang w:eastAsia="en-GB"/>
                    </w:rPr>
                    <w:t xml:space="preserve"> Staff</w:t>
                  </w:r>
                  <w:r w:rsidRPr="002D072F">
                    <w:rPr>
                      <w:rFonts w:ascii="Arial" w:hAnsi="Arial" w:cs="Arial"/>
                      <w:sz w:val="22"/>
                      <w:szCs w:val="22"/>
                      <w:lang w:eastAsia="en-GB"/>
                    </w:rPr>
                    <w:t>, which is to be risk assessed and effective controls put in place to ensure their own health, safety and wellbeing and the health, safety and wellbeing of others</w:t>
                  </w:r>
                  <w:r w:rsidR="00422C14">
                    <w:rPr>
                      <w:rFonts w:ascii="Arial" w:hAnsi="Arial" w:cs="Arial"/>
                      <w:sz w:val="22"/>
                      <w:szCs w:val="22"/>
                      <w:lang w:eastAsia="en-GB"/>
                    </w:rPr>
                    <w:t xml:space="preserve"> on the LTC programme</w:t>
                  </w:r>
                  <w:r w:rsidRPr="002D072F">
                    <w:rPr>
                      <w:rFonts w:ascii="Arial" w:hAnsi="Arial" w:cs="Arial"/>
                      <w:sz w:val="22"/>
                      <w:szCs w:val="22"/>
                      <w:lang w:eastAsia="en-GB"/>
                    </w:rPr>
                    <w:t>.</w:t>
                  </w:r>
                  <w:r w:rsidR="00422C14">
                    <w:rPr>
                      <w:rFonts w:ascii="Arial" w:hAnsi="Arial" w:cs="Arial"/>
                      <w:sz w:val="22"/>
                      <w:szCs w:val="22"/>
                      <w:lang w:eastAsia="en-GB"/>
                    </w:rPr>
                    <w:t xml:space="preserve"> The </w:t>
                  </w:r>
                  <w:r w:rsidR="00422C14" w:rsidRPr="00422C14">
                    <w:rPr>
                      <w:rFonts w:ascii="Arial" w:hAnsi="Arial" w:cs="Arial"/>
                      <w:i/>
                      <w:sz w:val="22"/>
                      <w:szCs w:val="22"/>
                      <w:lang w:eastAsia="en-GB"/>
                    </w:rPr>
                    <w:t>Consultant</w:t>
                  </w:r>
                  <w:r w:rsidR="00422C14">
                    <w:rPr>
                      <w:rFonts w:ascii="Arial" w:hAnsi="Arial" w:cs="Arial"/>
                      <w:sz w:val="22"/>
                      <w:szCs w:val="22"/>
                      <w:lang w:eastAsia="en-GB"/>
                    </w:rPr>
                    <w:t xml:space="preserve"> undertakes such risk assessment and implements such effective controls.</w:t>
                  </w:r>
                </w:p>
              </w:tc>
            </w:tr>
          </w:tbl>
          <w:p w14:paraId="56062E17" w14:textId="77777777" w:rsidR="00551EA7" w:rsidDel="00551EA7" w:rsidRDefault="00551EA7" w:rsidP="00705737">
            <w:pPr>
              <w:pStyle w:val="Heading2"/>
              <w:numPr>
                <w:ilvl w:val="0"/>
                <w:numId w:val="0"/>
              </w:numPr>
              <w:spacing w:before="120" w:after="120" w:line="276" w:lineRule="auto"/>
              <w:ind w:left="851"/>
            </w:pPr>
          </w:p>
        </w:tc>
      </w:tr>
      <w:tr w:rsidR="00C05404" w:rsidRPr="00010147" w14:paraId="6AB1536B" w14:textId="77777777" w:rsidTr="00767B4F">
        <w:trPr>
          <w:jc w:val="center"/>
        </w:trPr>
        <w:tc>
          <w:tcPr>
            <w:tcW w:w="5000" w:type="pct"/>
            <w:gridSpan w:val="2"/>
            <w:shd w:val="clear" w:color="auto" w:fill="BFBFBF" w:themeFill="background1" w:themeFillShade="BF"/>
          </w:tcPr>
          <w:p w14:paraId="1F827438" w14:textId="6671D3A8" w:rsidR="00C05404" w:rsidRPr="00010147" w:rsidRDefault="00E674D0" w:rsidP="00E674D0">
            <w:pPr>
              <w:pStyle w:val="Heading2"/>
              <w:numPr>
                <w:ilvl w:val="0"/>
                <w:numId w:val="0"/>
              </w:numPr>
              <w:spacing w:before="120" w:after="120" w:line="276" w:lineRule="auto"/>
              <w:rPr>
                <w:szCs w:val="22"/>
              </w:rPr>
            </w:pPr>
            <w:bookmarkStart w:id="46" w:name="_Toc42070543"/>
            <w:bookmarkStart w:id="47" w:name="_Toc74212346"/>
            <w:r>
              <w:rPr>
                <w:szCs w:val="22"/>
                <w:lang w:eastAsia="en-GB"/>
              </w:rPr>
              <w:t xml:space="preserve">1.15   </w:t>
            </w:r>
            <w:r w:rsidR="00C05404" w:rsidRPr="00010147">
              <w:rPr>
                <w:szCs w:val="22"/>
                <w:lang w:eastAsia="en-GB"/>
              </w:rPr>
              <w:t>Health Assessment and Control</w:t>
            </w:r>
            <w:bookmarkEnd w:id="46"/>
            <w:bookmarkEnd w:id="47"/>
          </w:p>
        </w:tc>
      </w:tr>
      <w:tr w:rsidR="00C05404" w:rsidRPr="002D72ED" w14:paraId="4DF57EB7" w14:textId="77777777" w:rsidTr="00767B4F">
        <w:trPr>
          <w:jc w:val="center"/>
        </w:trPr>
        <w:tc>
          <w:tcPr>
            <w:tcW w:w="797" w:type="pct"/>
          </w:tcPr>
          <w:p w14:paraId="1AA18904" w14:textId="79A4E8BA" w:rsidR="00C05404" w:rsidRPr="002D72ED"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2D72ED">
              <w:rPr>
                <w:rFonts w:ascii="Arial" w:hAnsi="Arial" w:cs="Arial"/>
                <w:sz w:val="22"/>
                <w:szCs w:val="22"/>
              </w:rPr>
              <w:t>1.15.1</w:t>
            </w:r>
          </w:p>
        </w:tc>
        <w:tc>
          <w:tcPr>
            <w:tcW w:w="4203" w:type="pct"/>
            <w:shd w:val="clear" w:color="auto" w:fill="auto"/>
          </w:tcPr>
          <w:p w14:paraId="42122A81" w14:textId="129D7ED9" w:rsidR="00C05404" w:rsidRPr="002D72ED" w:rsidRDefault="00C05404" w:rsidP="00C05404">
            <w:pPr>
              <w:spacing w:before="120" w:after="120" w:line="276" w:lineRule="auto"/>
              <w:jc w:val="both"/>
              <w:rPr>
                <w:rFonts w:ascii="Arial" w:hAnsi="Arial" w:cs="Arial"/>
                <w:sz w:val="22"/>
                <w:szCs w:val="22"/>
              </w:rPr>
            </w:pPr>
            <w:r w:rsidRPr="002D72ED">
              <w:rPr>
                <w:rFonts w:ascii="Arial" w:hAnsi="Arial" w:cs="Arial"/>
                <w:bCs/>
                <w:sz w:val="22"/>
                <w:szCs w:val="22"/>
              </w:rPr>
              <w:t xml:space="preserve">The </w:t>
            </w:r>
            <w:r w:rsidRPr="00BF7E04">
              <w:rPr>
                <w:rFonts w:ascii="Arial" w:hAnsi="Arial" w:cs="Arial"/>
                <w:bCs/>
                <w:i/>
                <w:sz w:val="22"/>
                <w:szCs w:val="22"/>
              </w:rPr>
              <w:t>Consultant</w:t>
            </w:r>
            <w:r w:rsidRPr="002D72ED">
              <w:rPr>
                <w:rFonts w:ascii="Arial" w:hAnsi="Arial" w:cs="Arial"/>
                <w:bCs/>
                <w:sz w:val="22"/>
                <w:szCs w:val="22"/>
              </w:rPr>
              <w:t xml:space="preserve"> ensures that </w:t>
            </w:r>
            <w:r>
              <w:rPr>
                <w:rFonts w:ascii="Arial" w:hAnsi="Arial" w:cs="Arial"/>
                <w:bCs/>
                <w:sz w:val="22"/>
                <w:szCs w:val="22"/>
              </w:rPr>
              <w:t>Staff</w:t>
            </w:r>
            <w:r w:rsidRPr="002D72ED">
              <w:rPr>
                <w:rFonts w:ascii="Arial" w:hAnsi="Arial" w:cs="Arial"/>
                <w:bCs/>
                <w:sz w:val="22"/>
                <w:szCs w:val="22"/>
              </w:rPr>
              <w:t xml:space="preserve"> are provided with such health surveillance as appropriate, having regard to the risks to their health and safety which are identified by a risk assessment and in accordance with prevailing health and safety and other relevant legislation.</w:t>
            </w:r>
          </w:p>
        </w:tc>
      </w:tr>
      <w:tr w:rsidR="00C05404" w:rsidRPr="002D72ED" w14:paraId="485C3A1D" w14:textId="77777777" w:rsidTr="00767B4F">
        <w:trPr>
          <w:jc w:val="center"/>
        </w:trPr>
        <w:tc>
          <w:tcPr>
            <w:tcW w:w="797" w:type="pct"/>
          </w:tcPr>
          <w:p w14:paraId="275C37DC" w14:textId="35283649" w:rsidR="00C05404" w:rsidRPr="002D72ED"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2D72ED">
              <w:rPr>
                <w:rFonts w:ascii="Arial" w:hAnsi="Arial" w:cs="Arial"/>
                <w:sz w:val="22"/>
                <w:szCs w:val="22"/>
              </w:rPr>
              <w:t>1.15.2</w:t>
            </w:r>
          </w:p>
        </w:tc>
        <w:tc>
          <w:tcPr>
            <w:tcW w:w="4203" w:type="pct"/>
          </w:tcPr>
          <w:p w14:paraId="17D7AEDE" w14:textId="02A35BAB" w:rsidR="00C05404" w:rsidRPr="00712C15" w:rsidRDefault="00C05404" w:rsidP="009958EB">
            <w:pPr>
              <w:spacing w:before="120" w:after="120" w:line="276" w:lineRule="auto"/>
              <w:jc w:val="both"/>
              <w:rPr>
                <w:rFonts w:ascii="Arial" w:hAnsi="Arial" w:cs="Arial"/>
              </w:rPr>
            </w:pPr>
            <w:r w:rsidRPr="002D72ED">
              <w:rPr>
                <w:rFonts w:ascii="Arial" w:hAnsi="Arial" w:cs="Arial"/>
                <w:bCs/>
                <w:sz w:val="22"/>
                <w:szCs w:val="22"/>
              </w:rPr>
              <w:t xml:space="preserve">The </w:t>
            </w:r>
            <w:r w:rsidRPr="00BF7E04">
              <w:rPr>
                <w:rFonts w:ascii="Arial" w:hAnsi="Arial" w:cs="Arial"/>
                <w:bCs/>
                <w:i/>
                <w:sz w:val="22"/>
                <w:szCs w:val="22"/>
              </w:rPr>
              <w:t>Consultant</w:t>
            </w:r>
            <w:r w:rsidRPr="002D72ED">
              <w:rPr>
                <w:rFonts w:ascii="Arial" w:hAnsi="Arial" w:cs="Arial"/>
                <w:bCs/>
                <w:sz w:val="22"/>
                <w:szCs w:val="22"/>
              </w:rPr>
              <w:t xml:space="preserve"> makes wellbeing services available to </w:t>
            </w:r>
            <w:r>
              <w:rPr>
                <w:rFonts w:ascii="Arial" w:hAnsi="Arial" w:cs="Arial"/>
                <w:bCs/>
                <w:sz w:val="22"/>
                <w:szCs w:val="22"/>
              </w:rPr>
              <w:t xml:space="preserve">Staff </w:t>
            </w:r>
            <w:r w:rsidRPr="002D72ED">
              <w:rPr>
                <w:rFonts w:ascii="Arial" w:hAnsi="Arial" w:cs="Arial"/>
                <w:bCs/>
                <w:sz w:val="22"/>
                <w:szCs w:val="22"/>
              </w:rPr>
              <w:t>in line with</w:t>
            </w:r>
            <w:r>
              <w:rPr>
                <w:rFonts w:ascii="Arial" w:hAnsi="Arial" w:cs="Arial"/>
                <w:bCs/>
                <w:sz w:val="22"/>
                <w:szCs w:val="22"/>
              </w:rPr>
              <w:t xml:space="preserve"> </w:t>
            </w:r>
            <w:r w:rsidRPr="002D72ED">
              <w:rPr>
                <w:rFonts w:ascii="Arial" w:hAnsi="Arial" w:cs="Arial"/>
                <w:bCs/>
                <w:sz w:val="22"/>
                <w:szCs w:val="22"/>
              </w:rPr>
              <w:t xml:space="preserve">the </w:t>
            </w:r>
            <w:r w:rsidRPr="001570C6">
              <w:rPr>
                <w:rFonts w:ascii="Arial" w:hAnsi="Arial" w:cs="Arial"/>
                <w:bCs/>
                <w:i/>
                <w:sz w:val="22"/>
                <w:szCs w:val="22"/>
              </w:rPr>
              <w:t>Client</w:t>
            </w:r>
            <w:r w:rsidRPr="002D72ED">
              <w:rPr>
                <w:rFonts w:ascii="Arial" w:hAnsi="Arial" w:cs="Arial"/>
                <w:bCs/>
                <w:i/>
                <w:sz w:val="22"/>
                <w:szCs w:val="22"/>
              </w:rPr>
              <w:t xml:space="preserve">’s </w:t>
            </w:r>
            <w:r w:rsidRPr="002D72ED">
              <w:rPr>
                <w:rFonts w:ascii="Arial" w:hAnsi="Arial" w:cs="Arial"/>
                <w:bCs/>
                <w:sz w:val="22"/>
                <w:szCs w:val="22"/>
              </w:rPr>
              <w:t>instructions</w:t>
            </w:r>
            <w:r w:rsidR="0051536F">
              <w:rPr>
                <w:rFonts w:ascii="Arial" w:hAnsi="Arial" w:cs="Arial"/>
                <w:bCs/>
                <w:sz w:val="22"/>
                <w:szCs w:val="22"/>
              </w:rPr>
              <w:t>.</w:t>
            </w:r>
          </w:p>
        </w:tc>
      </w:tr>
      <w:tr w:rsidR="00C05404" w:rsidRPr="002D72ED" w14:paraId="58C4778E" w14:textId="77777777" w:rsidTr="00767B4F">
        <w:trPr>
          <w:jc w:val="center"/>
        </w:trPr>
        <w:tc>
          <w:tcPr>
            <w:tcW w:w="797" w:type="pct"/>
          </w:tcPr>
          <w:p w14:paraId="4321F7AF" w14:textId="69C4089D" w:rsidR="00C05404" w:rsidRPr="002D72ED"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2D72ED">
              <w:rPr>
                <w:rFonts w:ascii="Arial" w:hAnsi="Arial" w:cs="Arial"/>
                <w:sz w:val="22"/>
                <w:szCs w:val="22"/>
              </w:rPr>
              <w:t>1.15.3</w:t>
            </w:r>
          </w:p>
        </w:tc>
        <w:tc>
          <w:tcPr>
            <w:tcW w:w="4203" w:type="pct"/>
          </w:tcPr>
          <w:p w14:paraId="0927D935" w14:textId="59B808B7" w:rsidR="00C05404" w:rsidRPr="002D72ED" w:rsidRDefault="00C05404" w:rsidP="00C05404">
            <w:pPr>
              <w:spacing w:before="120" w:after="120" w:line="276" w:lineRule="auto"/>
              <w:jc w:val="both"/>
              <w:rPr>
                <w:rFonts w:ascii="Arial" w:hAnsi="Arial" w:cs="Arial"/>
                <w:sz w:val="22"/>
                <w:szCs w:val="22"/>
              </w:rPr>
            </w:pPr>
            <w:r w:rsidRPr="002D72ED">
              <w:rPr>
                <w:rFonts w:ascii="Arial" w:hAnsi="Arial" w:cs="Arial"/>
                <w:sz w:val="22"/>
                <w:szCs w:val="22"/>
              </w:rPr>
              <w:t xml:space="preserve">The </w:t>
            </w:r>
            <w:r w:rsidRPr="00BF7E04">
              <w:rPr>
                <w:rFonts w:ascii="Arial" w:hAnsi="Arial" w:cs="Arial"/>
                <w:i/>
                <w:sz w:val="22"/>
                <w:szCs w:val="22"/>
              </w:rPr>
              <w:t>Consultant</w:t>
            </w:r>
            <w:r w:rsidRPr="002D72ED">
              <w:rPr>
                <w:rFonts w:ascii="Arial" w:hAnsi="Arial" w:cs="Arial"/>
                <w:sz w:val="22"/>
                <w:szCs w:val="22"/>
              </w:rPr>
              <w:t xml:space="preserve"> monitors and records working days lost due to illness and stress-related conditions, and introduces management systems for minimising ill health. This </w:t>
            </w:r>
            <w:r w:rsidR="00422C14">
              <w:rPr>
                <w:rFonts w:ascii="Arial" w:hAnsi="Arial" w:cs="Arial"/>
                <w:sz w:val="22"/>
                <w:szCs w:val="22"/>
              </w:rPr>
              <w:t xml:space="preserve">anonymised </w:t>
            </w:r>
            <w:r w:rsidRPr="002D72ED">
              <w:rPr>
                <w:rFonts w:ascii="Arial" w:hAnsi="Arial" w:cs="Arial"/>
                <w:sz w:val="22"/>
                <w:szCs w:val="22"/>
              </w:rPr>
              <w:t xml:space="preserve">data is supplied on request to the </w:t>
            </w:r>
            <w:r w:rsidRPr="001570C6">
              <w:rPr>
                <w:rFonts w:ascii="Arial" w:hAnsi="Arial" w:cs="Arial"/>
                <w:i/>
                <w:sz w:val="22"/>
                <w:szCs w:val="22"/>
              </w:rPr>
              <w:t>Client</w:t>
            </w:r>
            <w:r w:rsidRPr="002D72ED">
              <w:rPr>
                <w:rFonts w:ascii="Arial" w:hAnsi="Arial" w:cs="Arial"/>
                <w:sz w:val="22"/>
                <w:szCs w:val="22"/>
              </w:rPr>
              <w:t>.</w:t>
            </w:r>
          </w:p>
        </w:tc>
      </w:tr>
      <w:tr w:rsidR="00C05404" w:rsidRPr="00010147" w14:paraId="7379130F" w14:textId="77777777" w:rsidTr="00767B4F">
        <w:trPr>
          <w:jc w:val="center"/>
        </w:trPr>
        <w:tc>
          <w:tcPr>
            <w:tcW w:w="5000" w:type="pct"/>
            <w:gridSpan w:val="2"/>
            <w:shd w:val="clear" w:color="auto" w:fill="BFBFBF" w:themeFill="background1" w:themeFillShade="BF"/>
          </w:tcPr>
          <w:p w14:paraId="47ADD960" w14:textId="1B2510F2" w:rsidR="00C05404" w:rsidRPr="00010147" w:rsidRDefault="00422C14" w:rsidP="00422C14">
            <w:pPr>
              <w:pStyle w:val="Heading2"/>
              <w:numPr>
                <w:ilvl w:val="0"/>
                <w:numId w:val="0"/>
              </w:numPr>
              <w:spacing w:before="120" w:after="120" w:line="276" w:lineRule="auto"/>
              <w:rPr>
                <w:szCs w:val="22"/>
              </w:rPr>
            </w:pPr>
            <w:bookmarkStart w:id="48" w:name="_Toc42070544"/>
            <w:bookmarkStart w:id="49" w:name="_Toc74212347"/>
            <w:r>
              <w:rPr>
                <w:szCs w:val="22"/>
                <w:lang w:eastAsia="en-GB"/>
              </w:rPr>
              <w:t xml:space="preserve">1.16   </w:t>
            </w:r>
            <w:r w:rsidR="00C05404" w:rsidRPr="00010147">
              <w:rPr>
                <w:szCs w:val="22"/>
                <w:lang w:eastAsia="en-GB"/>
              </w:rPr>
              <w:t>Alcohol and Substance Abuse</w:t>
            </w:r>
            <w:bookmarkEnd w:id="48"/>
            <w:bookmarkEnd w:id="49"/>
          </w:p>
        </w:tc>
      </w:tr>
      <w:tr w:rsidR="00C05404" w:rsidRPr="002D72ED" w14:paraId="24FB0527" w14:textId="77777777" w:rsidTr="00767B4F">
        <w:trPr>
          <w:jc w:val="center"/>
        </w:trPr>
        <w:tc>
          <w:tcPr>
            <w:tcW w:w="797" w:type="pct"/>
          </w:tcPr>
          <w:p w14:paraId="4671A7DE" w14:textId="1EF9530D" w:rsidR="00C05404" w:rsidRPr="002D72ED"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2D72ED">
              <w:rPr>
                <w:rFonts w:ascii="Arial" w:hAnsi="Arial" w:cs="Arial"/>
                <w:sz w:val="22"/>
                <w:szCs w:val="22"/>
              </w:rPr>
              <w:t>1.16.1</w:t>
            </w:r>
          </w:p>
        </w:tc>
        <w:tc>
          <w:tcPr>
            <w:tcW w:w="4203" w:type="pct"/>
            <w:shd w:val="clear" w:color="auto" w:fill="auto"/>
          </w:tcPr>
          <w:p w14:paraId="1141D0FC" w14:textId="543FE82C" w:rsidR="00C05404" w:rsidRPr="002D72ED" w:rsidRDefault="00C05404" w:rsidP="00C05404">
            <w:pPr>
              <w:spacing w:before="120" w:after="120" w:line="276" w:lineRule="auto"/>
              <w:jc w:val="both"/>
              <w:rPr>
                <w:rFonts w:ascii="Arial" w:hAnsi="Arial" w:cs="Arial"/>
                <w:sz w:val="22"/>
                <w:szCs w:val="22"/>
              </w:rPr>
            </w:pPr>
            <w:r w:rsidRPr="002D72ED">
              <w:rPr>
                <w:rFonts w:ascii="Arial" w:hAnsi="Arial" w:cs="Arial"/>
                <w:sz w:val="22"/>
                <w:szCs w:val="22"/>
              </w:rPr>
              <w:t xml:space="preserve">The </w:t>
            </w:r>
            <w:r w:rsidRPr="00BF7E04">
              <w:rPr>
                <w:rFonts w:ascii="Arial" w:hAnsi="Arial" w:cs="Arial"/>
                <w:i/>
                <w:sz w:val="22"/>
                <w:szCs w:val="22"/>
                <w:u w:color="000000"/>
              </w:rPr>
              <w:t>Consultant</w:t>
            </w:r>
            <w:r w:rsidRPr="002D72ED">
              <w:rPr>
                <w:rFonts w:ascii="Arial" w:hAnsi="Arial" w:cs="Arial"/>
                <w:sz w:val="22"/>
                <w:szCs w:val="22"/>
              </w:rPr>
              <w:t xml:space="preserve"> ensures </w:t>
            </w:r>
            <w:r>
              <w:rPr>
                <w:rFonts w:ascii="Arial" w:hAnsi="Arial" w:cs="Arial"/>
                <w:sz w:val="22"/>
                <w:szCs w:val="22"/>
              </w:rPr>
              <w:t>Staff</w:t>
            </w:r>
            <w:r w:rsidRPr="002D72ED">
              <w:rPr>
                <w:rFonts w:ascii="Arial" w:hAnsi="Arial" w:cs="Arial"/>
                <w:sz w:val="22"/>
                <w:szCs w:val="22"/>
              </w:rPr>
              <w:t xml:space="preserve">, whilst </w:t>
            </w:r>
            <w:r w:rsidR="00422C14">
              <w:rPr>
                <w:rFonts w:ascii="Arial" w:hAnsi="Arial" w:cs="Arial"/>
                <w:sz w:val="22"/>
                <w:szCs w:val="22"/>
              </w:rPr>
              <w:t xml:space="preserve">Providing </w:t>
            </w:r>
            <w:r w:rsidRPr="002D72ED">
              <w:rPr>
                <w:rFonts w:ascii="Arial" w:hAnsi="Arial" w:cs="Arial"/>
                <w:sz w:val="22"/>
                <w:szCs w:val="22"/>
              </w:rPr>
              <w:t xml:space="preserve">the </w:t>
            </w:r>
            <w:r w:rsidR="00422C14">
              <w:rPr>
                <w:rFonts w:ascii="Arial" w:hAnsi="Arial" w:cs="Arial"/>
                <w:sz w:val="22"/>
                <w:szCs w:val="22"/>
              </w:rPr>
              <w:t>S</w:t>
            </w:r>
            <w:r w:rsidRPr="00422C14">
              <w:rPr>
                <w:rFonts w:ascii="Arial" w:hAnsi="Arial" w:cs="Arial"/>
                <w:sz w:val="22"/>
                <w:szCs w:val="22"/>
              </w:rPr>
              <w:t>ervice</w:t>
            </w:r>
            <w:r w:rsidRPr="002D72ED">
              <w:rPr>
                <w:rFonts w:ascii="Arial" w:hAnsi="Arial" w:cs="Arial"/>
                <w:sz w:val="22"/>
                <w:szCs w:val="22"/>
              </w:rPr>
              <w:t xml:space="preserve">, are not at any time in possession of, do not take, have not taken, and are not under the influence of any intoxicating substance (‘Prohibited Substance’). This requirement does not apply where </w:t>
            </w:r>
            <w:r>
              <w:rPr>
                <w:rFonts w:ascii="Arial" w:hAnsi="Arial" w:cs="Arial"/>
                <w:sz w:val="22"/>
                <w:szCs w:val="22"/>
              </w:rPr>
              <w:t>Staff</w:t>
            </w:r>
            <w:r w:rsidRPr="002D72ED">
              <w:rPr>
                <w:rFonts w:ascii="Arial" w:hAnsi="Arial" w:cs="Arial"/>
                <w:sz w:val="22"/>
                <w:szCs w:val="22"/>
              </w:rPr>
              <w:t xml:space="preserve"> possess a Prohibited Substance for </w:t>
            </w:r>
            <w:r w:rsidRPr="002D72ED">
              <w:rPr>
                <w:rFonts w:ascii="Arial" w:hAnsi="Arial" w:cs="Arial"/>
                <w:sz w:val="22"/>
                <w:szCs w:val="22"/>
              </w:rPr>
              <w:lastRenderedPageBreak/>
              <w:t xml:space="preserve">bona fide medical reasons, for which the </w:t>
            </w:r>
            <w:r w:rsidRPr="00BF7E04">
              <w:rPr>
                <w:rFonts w:ascii="Arial" w:hAnsi="Arial" w:cs="Arial"/>
                <w:i/>
                <w:sz w:val="22"/>
                <w:szCs w:val="22"/>
                <w:u w:color="000000"/>
              </w:rPr>
              <w:t>Consultant</w:t>
            </w:r>
            <w:r w:rsidRPr="002D72ED">
              <w:rPr>
                <w:rFonts w:ascii="Arial" w:hAnsi="Arial" w:cs="Arial"/>
                <w:i/>
                <w:sz w:val="22"/>
                <w:szCs w:val="22"/>
                <w:u w:color="000000"/>
              </w:rPr>
              <w:t xml:space="preserve"> </w:t>
            </w:r>
            <w:r w:rsidRPr="002D72ED">
              <w:rPr>
                <w:rFonts w:ascii="Arial" w:hAnsi="Arial" w:cs="Arial"/>
                <w:sz w:val="22"/>
                <w:szCs w:val="22"/>
              </w:rPr>
              <w:t xml:space="preserve">has obtained the prior </w:t>
            </w:r>
            <w:r w:rsidR="00422C14">
              <w:rPr>
                <w:rFonts w:ascii="Arial" w:hAnsi="Arial" w:cs="Arial"/>
                <w:sz w:val="22"/>
                <w:szCs w:val="22"/>
              </w:rPr>
              <w:t>agreement</w:t>
            </w:r>
            <w:r w:rsidRPr="002D72ED">
              <w:rPr>
                <w:rFonts w:ascii="Arial" w:hAnsi="Arial" w:cs="Arial"/>
                <w:sz w:val="22"/>
                <w:szCs w:val="22"/>
              </w:rPr>
              <w:t xml:space="preserve"> of the </w:t>
            </w:r>
            <w:r w:rsidRPr="001570C6">
              <w:rPr>
                <w:rFonts w:ascii="Arial" w:hAnsi="Arial" w:cs="Arial"/>
                <w:i/>
                <w:sz w:val="22"/>
                <w:szCs w:val="22"/>
              </w:rPr>
              <w:t>Client</w:t>
            </w:r>
            <w:r w:rsidRPr="002D72ED">
              <w:rPr>
                <w:rFonts w:ascii="Arial" w:hAnsi="Arial" w:cs="Arial"/>
                <w:sz w:val="22"/>
                <w:szCs w:val="22"/>
              </w:rPr>
              <w:t xml:space="preserve"> for such </w:t>
            </w:r>
            <w:r>
              <w:rPr>
                <w:rFonts w:ascii="Arial" w:hAnsi="Arial" w:cs="Arial"/>
                <w:sz w:val="22"/>
                <w:szCs w:val="22"/>
              </w:rPr>
              <w:t>Staff</w:t>
            </w:r>
            <w:r w:rsidRPr="002D72ED">
              <w:rPr>
                <w:rFonts w:ascii="Arial" w:hAnsi="Arial" w:cs="Arial"/>
                <w:sz w:val="22"/>
                <w:szCs w:val="22"/>
              </w:rPr>
              <w:t xml:space="preserve"> to be </w:t>
            </w:r>
            <w:r w:rsidR="00422C14">
              <w:rPr>
                <w:rFonts w:ascii="Arial" w:hAnsi="Arial" w:cs="Arial"/>
                <w:sz w:val="22"/>
                <w:szCs w:val="22"/>
              </w:rPr>
              <w:t>Providing</w:t>
            </w:r>
            <w:r w:rsidRPr="002D72ED">
              <w:rPr>
                <w:rFonts w:ascii="Arial" w:hAnsi="Arial" w:cs="Arial"/>
                <w:sz w:val="22"/>
                <w:szCs w:val="22"/>
              </w:rPr>
              <w:t xml:space="preserve"> the </w:t>
            </w:r>
            <w:r w:rsidR="00422C14">
              <w:rPr>
                <w:rFonts w:ascii="Arial" w:hAnsi="Arial" w:cs="Arial"/>
                <w:sz w:val="22"/>
                <w:szCs w:val="22"/>
              </w:rPr>
              <w:t>Service</w:t>
            </w:r>
            <w:r w:rsidRPr="002D72ED">
              <w:rPr>
                <w:rFonts w:ascii="Arial" w:hAnsi="Arial" w:cs="Arial"/>
                <w:sz w:val="22"/>
                <w:szCs w:val="22"/>
              </w:rPr>
              <w:t>.</w:t>
            </w:r>
          </w:p>
        </w:tc>
      </w:tr>
      <w:tr w:rsidR="00C05404" w:rsidRPr="002D72ED" w14:paraId="23C60920" w14:textId="77777777" w:rsidTr="00767B4F">
        <w:trPr>
          <w:jc w:val="center"/>
        </w:trPr>
        <w:tc>
          <w:tcPr>
            <w:tcW w:w="797" w:type="pct"/>
          </w:tcPr>
          <w:p w14:paraId="761C7059" w14:textId="52EC8B10" w:rsidR="00C05404" w:rsidRPr="002D72ED"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2D72ED">
              <w:rPr>
                <w:rFonts w:ascii="Arial" w:hAnsi="Arial" w:cs="Arial"/>
                <w:sz w:val="22"/>
                <w:szCs w:val="22"/>
              </w:rPr>
              <w:lastRenderedPageBreak/>
              <w:t>1.16.2</w:t>
            </w:r>
          </w:p>
        </w:tc>
        <w:tc>
          <w:tcPr>
            <w:tcW w:w="4203" w:type="pct"/>
          </w:tcPr>
          <w:p w14:paraId="3C0EEDD0" w14:textId="7250267F" w:rsidR="00C05404" w:rsidRPr="002D72ED" w:rsidRDefault="00C05404" w:rsidP="009958EB">
            <w:pPr>
              <w:spacing w:before="120" w:after="120" w:line="288" w:lineRule="auto"/>
              <w:rPr>
                <w:rFonts w:ascii="Arial" w:hAnsi="Arial" w:cs="Arial"/>
                <w:sz w:val="22"/>
                <w:szCs w:val="22"/>
              </w:rPr>
            </w:pPr>
            <w:r w:rsidRPr="002D72ED">
              <w:rPr>
                <w:rFonts w:ascii="Arial" w:hAnsi="Arial" w:cs="Arial"/>
                <w:sz w:val="22"/>
                <w:szCs w:val="22"/>
              </w:rPr>
              <w:t xml:space="preserve">The </w:t>
            </w:r>
            <w:r w:rsidRPr="00422C14">
              <w:rPr>
                <w:rFonts w:ascii="Arial" w:hAnsi="Arial" w:cs="Arial"/>
                <w:i/>
                <w:sz w:val="22"/>
                <w:szCs w:val="22"/>
              </w:rPr>
              <w:t>Consultant</w:t>
            </w:r>
            <w:r w:rsidRPr="009958EB">
              <w:rPr>
                <w:rFonts w:ascii="Arial" w:hAnsi="Arial" w:cs="Arial"/>
                <w:sz w:val="22"/>
                <w:szCs w:val="22"/>
              </w:rPr>
              <w:t xml:space="preserve"> </w:t>
            </w:r>
            <w:r w:rsidRPr="002D72ED">
              <w:rPr>
                <w:rFonts w:ascii="Arial" w:hAnsi="Arial" w:cs="Arial"/>
                <w:sz w:val="22"/>
                <w:szCs w:val="22"/>
              </w:rPr>
              <w:t xml:space="preserve">notifies the </w:t>
            </w:r>
            <w:r w:rsidRPr="00422C14">
              <w:rPr>
                <w:rFonts w:ascii="Arial" w:hAnsi="Arial" w:cs="Arial"/>
                <w:i/>
                <w:sz w:val="22"/>
                <w:szCs w:val="22"/>
              </w:rPr>
              <w:t>Client</w:t>
            </w:r>
            <w:r w:rsidRPr="002D72ED">
              <w:rPr>
                <w:rFonts w:ascii="Arial" w:hAnsi="Arial" w:cs="Arial"/>
                <w:sz w:val="22"/>
                <w:szCs w:val="22"/>
              </w:rPr>
              <w:t xml:space="preserve"> of </w:t>
            </w:r>
            <w:r>
              <w:rPr>
                <w:rFonts w:ascii="Arial" w:hAnsi="Arial" w:cs="Arial"/>
                <w:sz w:val="22"/>
                <w:szCs w:val="22"/>
              </w:rPr>
              <w:t>Staff</w:t>
            </w:r>
            <w:r w:rsidRPr="002D72ED">
              <w:rPr>
                <w:rFonts w:ascii="Arial" w:hAnsi="Arial" w:cs="Arial"/>
                <w:sz w:val="22"/>
                <w:szCs w:val="22"/>
              </w:rPr>
              <w:t xml:space="preserve"> who are undergoing a voluntary detoxification/rehabilitation programme</w:t>
            </w:r>
            <w:r w:rsidR="00466821">
              <w:rPr>
                <w:rFonts w:ascii="Arial" w:hAnsi="Arial" w:cs="Arial"/>
                <w:sz w:val="22"/>
                <w:szCs w:val="22"/>
              </w:rPr>
              <w:t>.</w:t>
            </w:r>
          </w:p>
        </w:tc>
      </w:tr>
      <w:tr w:rsidR="00C05404" w:rsidRPr="002D72ED" w14:paraId="6DC9720F" w14:textId="77777777" w:rsidTr="00767B4F">
        <w:trPr>
          <w:jc w:val="center"/>
        </w:trPr>
        <w:tc>
          <w:tcPr>
            <w:tcW w:w="797" w:type="pct"/>
          </w:tcPr>
          <w:p w14:paraId="684CB7B3" w14:textId="27DA7317" w:rsidR="00C05404" w:rsidRPr="002D72ED"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2D72ED">
              <w:rPr>
                <w:rFonts w:ascii="Arial" w:hAnsi="Arial" w:cs="Arial"/>
                <w:sz w:val="22"/>
                <w:szCs w:val="22"/>
              </w:rPr>
              <w:t>1.16.3</w:t>
            </w:r>
          </w:p>
        </w:tc>
        <w:tc>
          <w:tcPr>
            <w:tcW w:w="4203" w:type="pct"/>
          </w:tcPr>
          <w:p w14:paraId="10BDE6EA" w14:textId="56EE1A14" w:rsidR="00466821" w:rsidRPr="00422C14" w:rsidRDefault="00466821" w:rsidP="00466821">
            <w:pPr>
              <w:spacing w:before="120" w:after="120" w:line="288" w:lineRule="auto"/>
              <w:jc w:val="both"/>
              <w:rPr>
                <w:rFonts w:ascii="Arial" w:hAnsi="Arial" w:cs="Arial"/>
                <w:i/>
                <w:sz w:val="22"/>
                <w:szCs w:val="22"/>
              </w:rPr>
            </w:pPr>
            <w:r w:rsidRPr="00DC1E24">
              <w:rPr>
                <w:rFonts w:ascii="Arial" w:hAnsi="Arial" w:cs="Arial"/>
                <w:sz w:val="22"/>
                <w:szCs w:val="22"/>
              </w:rPr>
              <w:t xml:space="preserve">Where </w:t>
            </w:r>
            <w:r w:rsidRPr="00A94076">
              <w:rPr>
                <w:rFonts w:ascii="Arial" w:hAnsi="Arial" w:cs="Arial"/>
                <w:sz w:val="22"/>
                <w:szCs w:val="22"/>
              </w:rPr>
              <w:t xml:space="preserve">the </w:t>
            </w:r>
            <w:r>
              <w:rPr>
                <w:rFonts w:ascii="Arial" w:hAnsi="Arial" w:cs="Arial"/>
                <w:i/>
                <w:sz w:val="22"/>
                <w:szCs w:val="22"/>
              </w:rPr>
              <w:t>Client</w:t>
            </w:r>
            <w:r w:rsidRPr="002D072F">
              <w:rPr>
                <w:rFonts w:ascii="Arial" w:hAnsi="Arial" w:cs="Arial"/>
                <w:i/>
                <w:sz w:val="22"/>
                <w:szCs w:val="22"/>
              </w:rPr>
              <w:t xml:space="preserve"> </w:t>
            </w:r>
            <w:r w:rsidRPr="002D072F">
              <w:rPr>
                <w:rFonts w:ascii="Arial" w:hAnsi="Arial" w:cs="Arial"/>
                <w:sz w:val="22"/>
                <w:szCs w:val="22"/>
              </w:rPr>
              <w:t xml:space="preserve">is of the opinion, that any </w:t>
            </w:r>
            <w:r w:rsidR="00422C14">
              <w:rPr>
                <w:rFonts w:ascii="Arial" w:hAnsi="Arial" w:cs="Arial"/>
                <w:sz w:val="22"/>
                <w:szCs w:val="22"/>
              </w:rPr>
              <w:t>Staff</w:t>
            </w:r>
            <w:r w:rsidRPr="002D072F">
              <w:rPr>
                <w:rFonts w:ascii="Arial" w:hAnsi="Arial" w:cs="Arial"/>
                <w:sz w:val="22"/>
                <w:szCs w:val="22"/>
              </w:rPr>
              <w:t xml:space="preserve"> may be in possession of, have taken, or are under the influence of any Prohibited Substance while Providing the Service, the </w:t>
            </w:r>
            <w:r>
              <w:rPr>
                <w:rFonts w:ascii="Arial" w:hAnsi="Arial" w:cs="Arial"/>
                <w:i/>
                <w:sz w:val="22"/>
                <w:szCs w:val="22"/>
              </w:rPr>
              <w:t>Client</w:t>
            </w:r>
            <w:r w:rsidRPr="002D072F">
              <w:rPr>
                <w:rFonts w:ascii="Arial" w:hAnsi="Arial" w:cs="Arial"/>
                <w:sz w:val="22"/>
                <w:szCs w:val="22"/>
              </w:rPr>
              <w:t xml:space="preserve"> </w:t>
            </w:r>
            <w:r w:rsidR="00422C14">
              <w:rPr>
                <w:rFonts w:ascii="Arial" w:hAnsi="Arial" w:cs="Arial"/>
                <w:sz w:val="22"/>
                <w:szCs w:val="22"/>
              </w:rPr>
              <w:t xml:space="preserve">may </w:t>
            </w:r>
            <w:r w:rsidRPr="002D072F">
              <w:rPr>
                <w:rFonts w:ascii="Arial" w:hAnsi="Arial" w:cs="Arial"/>
                <w:sz w:val="22"/>
                <w:szCs w:val="22"/>
              </w:rPr>
              <w:t xml:space="preserve">instruct the </w:t>
            </w:r>
            <w:r w:rsidRPr="002D072F">
              <w:rPr>
                <w:rFonts w:ascii="Arial" w:hAnsi="Arial" w:cs="Arial"/>
                <w:i/>
                <w:sz w:val="22"/>
                <w:szCs w:val="22"/>
              </w:rPr>
              <w:t>Consultant</w:t>
            </w:r>
            <w:r w:rsidRPr="002D072F">
              <w:rPr>
                <w:rFonts w:ascii="Arial" w:hAnsi="Arial" w:cs="Arial"/>
                <w:sz w:val="22"/>
                <w:szCs w:val="22"/>
              </w:rPr>
              <w:t xml:space="preserve"> to perform a drug and alcohol test using the following as appropriate of such </w:t>
            </w:r>
            <w:r w:rsidR="00422C14" w:rsidRPr="00422C14">
              <w:rPr>
                <w:rFonts w:ascii="Arial" w:hAnsi="Arial" w:cs="Arial"/>
                <w:sz w:val="22"/>
                <w:szCs w:val="22"/>
              </w:rPr>
              <w:t>Staff</w:t>
            </w:r>
          </w:p>
          <w:p w14:paraId="60505DB9" w14:textId="77777777" w:rsidR="00466821" w:rsidRPr="002D072F" w:rsidRDefault="00466821" w:rsidP="00466821">
            <w:pPr>
              <w:numPr>
                <w:ilvl w:val="0"/>
                <w:numId w:val="18"/>
              </w:numPr>
              <w:spacing w:before="120" w:after="120" w:line="288" w:lineRule="auto"/>
              <w:jc w:val="both"/>
              <w:rPr>
                <w:rFonts w:ascii="Arial" w:hAnsi="Arial" w:cs="Arial"/>
                <w:sz w:val="22"/>
                <w:szCs w:val="22"/>
              </w:rPr>
            </w:pPr>
            <w:r w:rsidRPr="002D072F">
              <w:rPr>
                <w:rFonts w:ascii="Arial" w:hAnsi="Arial" w:cs="Arial"/>
                <w:sz w:val="22"/>
                <w:szCs w:val="22"/>
              </w:rPr>
              <w:t xml:space="preserve">breath testing by breathalyser, </w:t>
            </w:r>
          </w:p>
          <w:p w14:paraId="06285D53" w14:textId="0AA2F5EC" w:rsidR="00466821" w:rsidRDefault="00466821" w:rsidP="00466821">
            <w:pPr>
              <w:numPr>
                <w:ilvl w:val="0"/>
                <w:numId w:val="18"/>
              </w:numPr>
              <w:spacing w:before="120" w:after="120" w:line="288" w:lineRule="auto"/>
              <w:jc w:val="both"/>
              <w:rPr>
                <w:rFonts w:ascii="Arial" w:hAnsi="Arial" w:cs="Arial"/>
                <w:sz w:val="22"/>
                <w:szCs w:val="22"/>
              </w:rPr>
            </w:pPr>
            <w:r w:rsidRPr="002D072F">
              <w:rPr>
                <w:rFonts w:ascii="Arial" w:hAnsi="Arial" w:cs="Arial"/>
                <w:sz w:val="22"/>
                <w:szCs w:val="22"/>
              </w:rPr>
              <w:t>urine testing by urinalysis and</w:t>
            </w:r>
          </w:p>
          <w:p w14:paraId="5A6E5FDF" w14:textId="77777777" w:rsidR="00C05404" w:rsidRDefault="00466821" w:rsidP="009958EB">
            <w:pPr>
              <w:numPr>
                <w:ilvl w:val="0"/>
                <w:numId w:val="18"/>
              </w:numPr>
              <w:spacing w:before="120" w:after="120" w:line="288" w:lineRule="auto"/>
              <w:jc w:val="both"/>
              <w:rPr>
                <w:rFonts w:ascii="Arial" w:hAnsi="Arial" w:cs="Arial"/>
                <w:sz w:val="22"/>
                <w:szCs w:val="22"/>
              </w:rPr>
            </w:pPr>
            <w:r w:rsidRPr="00466821">
              <w:rPr>
                <w:rFonts w:ascii="Arial" w:hAnsi="Arial" w:cs="Arial"/>
                <w:sz w:val="22"/>
                <w:szCs w:val="22"/>
              </w:rPr>
              <w:t xml:space="preserve">a search of personal possessions/ work area of such </w:t>
            </w:r>
            <w:r w:rsidRPr="00466821">
              <w:rPr>
                <w:rFonts w:ascii="Arial" w:hAnsi="Arial" w:cs="Arial"/>
                <w:i/>
                <w:sz w:val="22"/>
                <w:szCs w:val="22"/>
              </w:rPr>
              <w:t xml:space="preserve">Consultant </w:t>
            </w:r>
            <w:r w:rsidRPr="00466821">
              <w:rPr>
                <w:rFonts w:ascii="Arial" w:hAnsi="Arial" w:cs="Arial"/>
                <w:sz w:val="22"/>
                <w:szCs w:val="22"/>
              </w:rPr>
              <w:t>employees for evidence of a prohibited substance.</w:t>
            </w:r>
          </w:p>
          <w:p w14:paraId="623030B5" w14:textId="15880B07" w:rsidR="00422C14" w:rsidRPr="002D72ED" w:rsidRDefault="00422C14" w:rsidP="00422C14">
            <w:pPr>
              <w:spacing w:before="120" w:after="120" w:line="288" w:lineRule="auto"/>
              <w:jc w:val="both"/>
              <w:rPr>
                <w:rFonts w:ascii="Arial" w:hAnsi="Arial" w:cs="Arial"/>
                <w:sz w:val="22"/>
                <w:szCs w:val="22"/>
              </w:rPr>
            </w:pPr>
            <w:r>
              <w:rPr>
                <w:rFonts w:ascii="Arial" w:hAnsi="Arial" w:cs="Arial"/>
                <w:sz w:val="22"/>
                <w:szCs w:val="22"/>
              </w:rPr>
              <w:t xml:space="preserve">The </w:t>
            </w:r>
            <w:r w:rsidRPr="00422C14">
              <w:rPr>
                <w:rFonts w:ascii="Arial" w:hAnsi="Arial" w:cs="Arial"/>
                <w:i/>
                <w:sz w:val="22"/>
                <w:szCs w:val="22"/>
              </w:rPr>
              <w:t>Consultant</w:t>
            </w:r>
            <w:r>
              <w:rPr>
                <w:rFonts w:ascii="Arial" w:hAnsi="Arial" w:cs="Arial"/>
                <w:sz w:val="22"/>
                <w:szCs w:val="22"/>
              </w:rPr>
              <w:t xml:space="preserve"> informs the </w:t>
            </w:r>
            <w:r w:rsidRPr="00422C14">
              <w:rPr>
                <w:rFonts w:ascii="Arial" w:hAnsi="Arial" w:cs="Arial"/>
                <w:i/>
                <w:sz w:val="22"/>
                <w:szCs w:val="22"/>
              </w:rPr>
              <w:t>Client</w:t>
            </w:r>
            <w:r>
              <w:rPr>
                <w:rFonts w:ascii="Arial" w:hAnsi="Arial" w:cs="Arial"/>
                <w:sz w:val="22"/>
                <w:szCs w:val="22"/>
              </w:rPr>
              <w:t xml:space="preserve"> of the result.</w:t>
            </w:r>
          </w:p>
        </w:tc>
      </w:tr>
      <w:tr w:rsidR="00C05404" w:rsidRPr="00010147" w14:paraId="206736E3" w14:textId="77777777" w:rsidTr="00767B4F">
        <w:trPr>
          <w:jc w:val="center"/>
        </w:trPr>
        <w:tc>
          <w:tcPr>
            <w:tcW w:w="5000" w:type="pct"/>
            <w:gridSpan w:val="2"/>
            <w:shd w:val="clear" w:color="auto" w:fill="D9D9D9" w:themeFill="background1" w:themeFillShade="D9"/>
          </w:tcPr>
          <w:p w14:paraId="1C2DB436" w14:textId="4A9DE2B2" w:rsidR="00C05404" w:rsidRPr="00010147" w:rsidRDefault="009D654A" w:rsidP="009D654A">
            <w:pPr>
              <w:pStyle w:val="Heading2"/>
              <w:numPr>
                <w:ilvl w:val="0"/>
                <w:numId w:val="0"/>
              </w:numPr>
              <w:spacing w:before="120" w:after="120" w:line="276" w:lineRule="auto"/>
              <w:ind w:left="851" w:hanging="851"/>
              <w:rPr>
                <w:lang w:eastAsia="en-GB"/>
              </w:rPr>
            </w:pPr>
            <w:bookmarkStart w:id="50" w:name="_Toc74212348"/>
            <w:r>
              <w:rPr>
                <w:lang w:eastAsia="en-GB"/>
              </w:rPr>
              <w:t xml:space="preserve">1.17   </w:t>
            </w:r>
            <w:r w:rsidR="00C05404">
              <w:rPr>
                <w:lang w:eastAsia="en-GB"/>
              </w:rPr>
              <w:t>Not Used</w:t>
            </w:r>
            <w:bookmarkEnd w:id="50"/>
          </w:p>
        </w:tc>
      </w:tr>
      <w:tr w:rsidR="00C05404" w:rsidRPr="00010147" w14:paraId="2006EC6F" w14:textId="77777777" w:rsidTr="00767B4F">
        <w:trPr>
          <w:jc w:val="center"/>
        </w:trPr>
        <w:tc>
          <w:tcPr>
            <w:tcW w:w="5000" w:type="pct"/>
            <w:gridSpan w:val="2"/>
            <w:shd w:val="clear" w:color="auto" w:fill="D9D9D9" w:themeFill="background1" w:themeFillShade="D9"/>
          </w:tcPr>
          <w:p w14:paraId="77DE238E" w14:textId="583ED037" w:rsidR="00C05404" w:rsidRPr="00010147" w:rsidRDefault="009D654A" w:rsidP="009D654A">
            <w:pPr>
              <w:pStyle w:val="Heading2"/>
              <w:numPr>
                <w:ilvl w:val="0"/>
                <w:numId w:val="0"/>
              </w:numPr>
              <w:spacing w:before="120" w:after="120" w:line="276" w:lineRule="auto"/>
              <w:ind w:left="851" w:hanging="851"/>
              <w:rPr>
                <w:szCs w:val="22"/>
              </w:rPr>
            </w:pPr>
            <w:bookmarkStart w:id="51" w:name="_Toc42070546"/>
            <w:bookmarkStart w:id="52" w:name="_Toc74212349"/>
            <w:r>
              <w:rPr>
                <w:szCs w:val="22"/>
                <w:lang w:eastAsia="en-GB"/>
              </w:rPr>
              <w:t xml:space="preserve">1.18   </w:t>
            </w:r>
            <w:r w:rsidR="00C05404">
              <w:rPr>
                <w:szCs w:val="22"/>
                <w:lang w:eastAsia="en-GB"/>
              </w:rPr>
              <w:t>Not Used</w:t>
            </w:r>
            <w:bookmarkEnd w:id="51"/>
            <w:bookmarkEnd w:id="52"/>
          </w:p>
        </w:tc>
      </w:tr>
      <w:tr w:rsidR="00C05404" w:rsidRPr="00010147" w14:paraId="322145A8" w14:textId="77777777" w:rsidTr="00767B4F">
        <w:trPr>
          <w:jc w:val="center"/>
        </w:trPr>
        <w:tc>
          <w:tcPr>
            <w:tcW w:w="5000" w:type="pct"/>
            <w:gridSpan w:val="2"/>
            <w:shd w:val="clear" w:color="auto" w:fill="D9D9D9" w:themeFill="background1" w:themeFillShade="D9"/>
          </w:tcPr>
          <w:p w14:paraId="2E208F2C" w14:textId="228E991F" w:rsidR="00C05404" w:rsidRPr="00010147" w:rsidRDefault="009D654A" w:rsidP="009D654A">
            <w:pPr>
              <w:pStyle w:val="Heading2"/>
              <w:numPr>
                <w:ilvl w:val="0"/>
                <w:numId w:val="0"/>
              </w:numPr>
              <w:spacing w:before="120" w:after="120" w:line="276" w:lineRule="auto"/>
              <w:ind w:left="851" w:hanging="851"/>
              <w:rPr>
                <w:szCs w:val="22"/>
              </w:rPr>
            </w:pPr>
            <w:bookmarkStart w:id="53" w:name="_Toc61357478"/>
            <w:bookmarkStart w:id="54" w:name="_Toc74212350"/>
            <w:r>
              <w:rPr>
                <w:szCs w:val="22"/>
                <w:lang w:eastAsia="en-GB"/>
              </w:rPr>
              <w:t xml:space="preserve">1.19   </w:t>
            </w:r>
            <w:r w:rsidR="00466821" w:rsidRPr="00DC1E24">
              <w:rPr>
                <w:szCs w:val="22"/>
                <w:lang w:eastAsia="en-GB"/>
              </w:rPr>
              <w:t>Management of Road Risk</w:t>
            </w:r>
            <w:bookmarkEnd w:id="53"/>
            <w:bookmarkEnd w:id="54"/>
          </w:p>
        </w:tc>
      </w:tr>
      <w:tr w:rsidR="00466821" w:rsidRPr="00010147" w14:paraId="01F1D3D5" w14:textId="77777777" w:rsidTr="00767B4F">
        <w:trPr>
          <w:jc w:val="center"/>
        </w:trPr>
        <w:tc>
          <w:tcPr>
            <w:tcW w:w="5000" w:type="pct"/>
            <w:gridSpan w:val="2"/>
            <w:shd w:val="clear" w:color="auto" w:fill="D9D9D9" w:themeFill="background1" w:themeFillShade="D9"/>
          </w:tcPr>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842"/>
            </w:tblGrid>
            <w:tr w:rsidR="00466821" w:rsidRPr="002D072F" w14:paraId="67ECA7C9" w14:textId="77777777" w:rsidTr="009D654A">
              <w:trPr>
                <w:jc w:val="center"/>
              </w:trPr>
              <w:tc>
                <w:tcPr>
                  <w:tcW w:w="877" w:type="pct"/>
                  <w:shd w:val="clear" w:color="auto" w:fill="FFFFFF" w:themeFill="background1"/>
                </w:tcPr>
                <w:p w14:paraId="1CF92287" w14:textId="77777777" w:rsidR="00466821" w:rsidRPr="00DC1E24" w:rsidRDefault="00466821" w:rsidP="00705737">
                  <w:pPr>
                    <w:widowControl w:val="0"/>
                    <w:autoSpaceDE w:val="0"/>
                    <w:autoSpaceDN w:val="0"/>
                    <w:adjustRightInd w:val="0"/>
                    <w:spacing w:before="120" w:after="120" w:line="276" w:lineRule="auto"/>
                    <w:ind w:left="9" w:right="255"/>
                    <w:jc w:val="center"/>
                    <w:rPr>
                      <w:rFonts w:ascii="Arial" w:hAnsi="Arial" w:cs="Arial"/>
                      <w:sz w:val="22"/>
                      <w:szCs w:val="22"/>
                    </w:rPr>
                  </w:pPr>
                  <w:r w:rsidRPr="00DC1E24">
                    <w:rPr>
                      <w:rFonts w:ascii="Arial" w:hAnsi="Arial" w:cs="Arial"/>
                      <w:sz w:val="22"/>
                      <w:szCs w:val="22"/>
                    </w:rPr>
                    <w:t>1.19.1</w:t>
                  </w:r>
                </w:p>
              </w:tc>
              <w:tc>
                <w:tcPr>
                  <w:tcW w:w="4123" w:type="pct"/>
                  <w:tcBorders>
                    <w:bottom w:val="single" w:sz="4" w:space="0" w:color="auto"/>
                  </w:tcBorders>
                  <w:shd w:val="clear" w:color="auto" w:fill="FFFFFF" w:themeFill="background1"/>
                </w:tcPr>
                <w:p w14:paraId="1CAE5B2E" w14:textId="14ECC0D0" w:rsidR="00466821" w:rsidRPr="002D072F" w:rsidRDefault="00466821" w:rsidP="009D654A">
                  <w:pPr>
                    <w:spacing w:before="120" w:after="120" w:line="288" w:lineRule="auto"/>
                    <w:ind w:right="225"/>
                    <w:jc w:val="both"/>
                    <w:rPr>
                      <w:rFonts w:ascii="Arial" w:hAnsi="Arial" w:cs="Arial"/>
                      <w:bCs/>
                      <w:sz w:val="22"/>
                      <w:szCs w:val="22"/>
                    </w:rPr>
                  </w:pPr>
                  <w:r w:rsidRPr="002D072F">
                    <w:rPr>
                      <w:rFonts w:ascii="Arial" w:hAnsi="Arial" w:cs="Arial"/>
                      <w:sz w:val="22"/>
                      <w:szCs w:val="22"/>
                      <w:u w:color="000000"/>
                    </w:rPr>
                    <w:t xml:space="preserve">The </w:t>
                  </w:r>
                  <w:r w:rsidRPr="002D072F">
                    <w:rPr>
                      <w:rFonts w:ascii="Arial" w:hAnsi="Arial" w:cs="Arial"/>
                      <w:i/>
                      <w:sz w:val="22"/>
                      <w:szCs w:val="22"/>
                      <w:u w:color="000000"/>
                    </w:rPr>
                    <w:t>Consultant</w:t>
                  </w:r>
                  <w:r w:rsidRPr="002D072F">
                    <w:rPr>
                      <w:rFonts w:ascii="Arial" w:hAnsi="Arial" w:cs="Arial"/>
                      <w:sz w:val="22"/>
                      <w:szCs w:val="22"/>
                      <w:u w:color="000000"/>
                    </w:rPr>
                    <w:t xml:space="preserve"> </w:t>
                  </w:r>
                  <w:r w:rsidRPr="002D072F">
                    <w:rPr>
                      <w:rFonts w:ascii="Arial" w:hAnsi="Arial" w:cs="Arial"/>
                      <w:color w:val="000000"/>
                      <w:sz w:val="22"/>
                      <w:szCs w:val="22"/>
                      <w:u w:color="000000"/>
                    </w:rPr>
                    <w:t xml:space="preserve">ensures that it has systems in place for the effective management of occupational road safety in accordance with guidance provided by the HSE or other relevant industry guidance. </w:t>
                  </w:r>
                </w:p>
              </w:tc>
            </w:tr>
            <w:tr w:rsidR="00466821" w:rsidRPr="002D072F" w14:paraId="675C813C" w14:textId="77777777" w:rsidTr="009D654A">
              <w:trPr>
                <w:jc w:val="center"/>
              </w:trPr>
              <w:tc>
                <w:tcPr>
                  <w:tcW w:w="877" w:type="pct"/>
                  <w:shd w:val="clear" w:color="auto" w:fill="FFFFFF" w:themeFill="background1"/>
                </w:tcPr>
                <w:p w14:paraId="7CEDAD12" w14:textId="77777777" w:rsidR="00466821" w:rsidRPr="00DC1E24" w:rsidRDefault="00466821" w:rsidP="00705737">
                  <w:pPr>
                    <w:widowControl w:val="0"/>
                    <w:autoSpaceDE w:val="0"/>
                    <w:autoSpaceDN w:val="0"/>
                    <w:adjustRightInd w:val="0"/>
                    <w:spacing w:before="120" w:after="120" w:line="276" w:lineRule="auto"/>
                    <w:ind w:left="9" w:right="255"/>
                    <w:jc w:val="center"/>
                    <w:rPr>
                      <w:rFonts w:ascii="Arial" w:hAnsi="Arial" w:cs="Arial"/>
                      <w:sz w:val="22"/>
                      <w:szCs w:val="22"/>
                    </w:rPr>
                  </w:pPr>
                  <w:r w:rsidRPr="00DC1E24">
                    <w:rPr>
                      <w:rFonts w:ascii="Arial" w:hAnsi="Arial" w:cs="Arial"/>
                      <w:sz w:val="22"/>
                      <w:szCs w:val="22"/>
                    </w:rPr>
                    <w:t>1.19.2</w:t>
                  </w:r>
                </w:p>
              </w:tc>
              <w:tc>
                <w:tcPr>
                  <w:tcW w:w="4123" w:type="pct"/>
                  <w:shd w:val="clear" w:color="auto" w:fill="FFFFFF" w:themeFill="background1"/>
                </w:tcPr>
                <w:p w14:paraId="451590B0" w14:textId="64427F7C" w:rsidR="00466821" w:rsidRPr="002D072F" w:rsidRDefault="00466821" w:rsidP="009D654A">
                  <w:pPr>
                    <w:spacing w:before="120" w:after="120" w:line="288" w:lineRule="auto"/>
                    <w:ind w:right="227"/>
                    <w:jc w:val="both"/>
                    <w:rPr>
                      <w:rFonts w:ascii="Arial" w:hAnsi="Arial" w:cs="Arial"/>
                      <w:bCs/>
                      <w:sz w:val="22"/>
                      <w:szCs w:val="22"/>
                    </w:rPr>
                  </w:pPr>
                  <w:r w:rsidRPr="002D072F">
                    <w:rPr>
                      <w:rFonts w:ascii="Arial" w:hAnsi="Arial" w:cs="Arial"/>
                      <w:sz w:val="22"/>
                      <w:szCs w:val="22"/>
                      <w:u w:color="000000"/>
                    </w:rPr>
                    <w:t xml:space="preserve">The </w:t>
                  </w:r>
                  <w:r w:rsidRPr="002D072F">
                    <w:rPr>
                      <w:rFonts w:ascii="Arial" w:hAnsi="Arial" w:cs="Arial"/>
                      <w:i/>
                      <w:sz w:val="22"/>
                      <w:szCs w:val="22"/>
                      <w:u w:color="000000"/>
                    </w:rPr>
                    <w:t>Consultant’s</w:t>
                  </w:r>
                  <w:r w:rsidRPr="002D072F">
                    <w:rPr>
                      <w:rFonts w:ascii="Arial" w:hAnsi="Arial" w:cs="Arial"/>
                      <w:sz w:val="22"/>
                      <w:szCs w:val="22"/>
                      <w:u w:color="000000"/>
                    </w:rPr>
                    <w:t xml:space="preserve"> </w:t>
                  </w:r>
                  <w:r w:rsidRPr="002D072F">
                    <w:rPr>
                      <w:rFonts w:ascii="Arial" w:hAnsi="Arial" w:cs="Arial"/>
                      <w:color w:val="000000"/>
                      <w:sz w:val="22"/>
                      <w:szCs w:val="22"/>
                      <w:u w:color="000000"/>
                    </w:rPr>
                    <w:t>road safety management system has provision for assessing traffic management, driver competence and eligibility, driver safety training, vehicle maintenance and accident and incident investigation.</w:t>
                  </w:r>
                </w:p>
              </w:tc>
            </w:tr>
          </w:tbl>
          <w:p w14:paraId="3D6FB7FA" w14:textId="77777777" w:rsidR="00466821" w:rsidRPr="00DC1E24" w:rsidRDefault="00466821" w:rsidP="00705737">
            <w:pPr>
              <w:pStyle w:val="Heading2"/>
              <w:numPr>
                <w:ilvl w:val="0"/>
                <w:numId w:val="0"/>
              </w:numPr>
              <w:spacing w:before="120" w:after="120" w:line="276" w:lineRule="auto"/>
              <w:ind w:left="851"/>
              <w:rPr>
                <w:szCs w:val="22"/>
                <w:lang w:eastAsia="en-GB"/>
              </w:rPr>
            </w:pPr>
          </w:p>
        </w:tc>
      </w:tr>
      <w:tr w:rsidR="00C05404" w:rsidRPr="00010147" w14:paraId="2BD99D5E" w14:textId="77777777" w:rsidTr="00767B4F">
        <w:trPr>
          <w:jc w:val="center"/>
        </w:trPr>
        <w:tc>
          <w:tcPr>
            <w:tcW w:w="5000" w:type="pct"/>
            <w:gridSpan w:val="2"/>
            <w:shd w:val="clear" w:color="auto" w:fill="D9D9D9" w:themeFill="background1" w:themeFillShade="D9"/>
          </w:tcPr>
          <w:p w14:paraId="1242E861" w14:textId="10D8B5A6" w:rsidR="00C05404" w:rsidRPr="00010147" w:rsidRDefault="009D654A" w:rsidP="009D654A">
            <w:pPr>
              <w:pStyle w:val="Heading2"/>
              <w:numPr>
                <w:ilvl w:val="0"/>
                <w:numId w:val="0"/>
              </w:numPr>
              <w:spacing w:before="120" w:after="120" w:line="276" w:lineRule="auto"/>
              <w:ind w:left="851" w:hanging="851"/>
              <w:rPr>
                <w:szCs w:val="22"/>
              </w:rPr>
            </w:pPr>
            <w:bookmarkStart w:id="55" w:name="_Toc74212351"/>
            <w:r>
              <w:rPr>
                <w:szCs w:val="22"/>
              </w:rPr>
              <w:t xml:space="preserve">1.20   </w:t>
            </w:r>
            <w:r w:rsidR="00C05404">
              <w:rPr>
                <w:szCs w:val="22"/>
              </w:rPr>
              <w:t>Not Used.</w:t>
            </w:r>
            <w:bookmarkEnd w:id="55"/>
          </w:p>
        </w:tc>
      </w:tr>
      <w:tr w:rsidR="00C05404" w:rsidRPr="00010147" w14:paraId="38781B4D" w14:textId="77777777" w:rsidTr="00767B4F">
        <w:trPr>
          <w:jc w:val="center"/>
        </w:trPr>
        <w:tc>
          <w:tcPr>
            <w:tcW w:w="5000" w:type="pct"/>
            <w:gridSpan w:val="2"/>
            <w:shd w:val="clear" w:color="auto" w:fill="D9D9D9" w:themeFill="background1" w:themeFillShade="D9"/>
          </w:tcPr>
          <w:p w14:paraId="0DD827B6" w14:textId="073EBAEE" w:rsidR="00C05404" w:rsidRPr="00010147" w:rsidRDefault="009D654A" w:rsidP="009D654A">
            <w:pPr>
              <w:pStyle w:val="Heading2"/>
              <w:numPr>
                <w:ilvl w:val="0"/>
                <w:numId w:val="0"/>
              </w:numPr>
              <w:spacing w:before="120" w:after="120" w:line="276" w:lineRule="auto"/>
              <w:rPr>
                <w:rFonts w:eastAsia="Calibri"/>
                <w:szCs w:val="22"/>
              </w:rPr>
            </w:pPr>
            <w:bookmarkStart w:id="56" w:name="_Toc504130922"/>
            <w:bookmarkStart w:id="57" w:name="_Toc42070549"/>
            <w:bookmarkStart w:id="58" w:name="_Toc74212352"/>
            <w:r>
              <w:rPr>
                <w:szCs w:val="22"/>
                <w:u w:color="000000"/>
                <w:lang w:eastAsia="en-GB"/>
              </w:rPr>
              <w:t xml:space="preserve">1.21   </w:t>
            </w:r>
            <w:r w:rsidR="00C05404" w:rsidRPr="00010147">
              <w:rPr>
                <w:szCs w:val="22"/>
                <w:u w:color="000000"/>
                <w:lang w:eastAsia="en-GB"/>
              </w:rPr>
              <w:t>Driving for Better Business</w:t>
            </w:r>
            <w:bookmarkEnd w:id="56"/>
            <w:bookmarkEnd w:id="57"/>
            <w:bookmarkEnd w:id="58"/>
          </w:p>
        </w:tc>
      </w:tr>
      <w:tr w:rsidR="00C05404" w:rsidRPr="005A5A05" w14:paraId="516F134E" w14:textId="303146F9" w:rsidTr="00767B4F">
        <w:trPr>
          <w:jc w:val="center"/>
        </w:trPr>
        <w:tc>
          <w:tcPr>
            <w:tcW w:w="797" w:type="pct"/>
          </w:tcPr>
          <w:p w14:paraId="101D8E9F" w14:textId="39D344FB" w:rsidR="00C05404" w:rsidRPr="005A5A05"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5A5A05">
              <w:rPr>
                <w:rFonts w:ascii="Arial" w:hAnsi="Arial" w:cs="Arial"/>
                <w:sz w:val="22"/>
                <w:szCs w:val="22"/>
              </w:rPr>
              <w:t>1.21.1</w:t>
            </w:r>
          </w:p>
        </w:tc>
        <w:tc>
          <w:tcPr>
            <w:tcW w:w="4203" w:type="pct"/>
            <w:shd w:val="clear" w:color="auto" w:fill="auto"/>
          </w:tcPr>
          <w:p w14:paraId="58F5313F" w14:textId="43D72849" w:rsidR="00C05404" w:rsidRPr="005A5A05" w:rsidRDefault="00C05404" w:rsidP="00C05404">
            <w:pPr>
              <w:spacing w:before="120" w:after="120" w:line="276" w:lineRule="auto"/>
              <w:jc w:val="both"/>
              <w:rPr>
                <w:rFonts w:ascii="Arial" w:eastAsia="Calibri" w:hAnsi="Arial" w:cs="Arial"/>
                <w:sz w:val="22"/>
                <w:szCs w:val="22"/>
              </w:rPr>
            </w:pPr>
            <w:r w:rsidRPr="005A5A05">
              <w:rPr>
                <w:rFonts w:ascii="Arial" w:eastAsia="Calibri" w:hAnsi="Arial" w:cs="Arial"/>
                <w:sz w:val="22"/>
                <w:szCs w:val="22"/>
              </w:rPr>
              <w:t xml:space="preserve">The </w:t>
            </w:r>
            <w:r w:rsidRPr="00BF7E04">
              <w:rPr>
                <w:rFonts w:ascii="Arial" w:eastAsia="Calibri" w:hAnsi="Arial" w:cs="Arial"/>
                <w:bCs/>
                <w:i/>
                <w:sz w:val="22"/>
                <w:szCs w:val="22"/>
              </w:rPr>
              <w:t>Consultant</w:t>
            </w:r>
            <w:r w:rsidRPr="005A5A05">
              <w:rPr>
                <w:rFonts w:ascii="Arial" w:eastAsia="Calibri" w:hAnsi="Arial" w:cs="Arial"/>
                <w:bCs/>
                <w:sz w:val="22"/>
                <w:szCs w:val="22"/>
              </w:rPr>
              <w:t xml:space="preserve"> manages work-related road safety (WRRS) to an appropriate standard as part of its organisation’s health and safety at work programme.</w:t>
            </w:r>
          </w:p>
        </w:tc>
      </w:tr>
      <w:tr w:rsidR="00C05404" w:rsidRPr="005A5A05" w14:paraId="666223BB" w14:textId="4827D925" w:rsidTr="00767B4F">
        <w:trPr>
          <w:jc w:val="center"/>
        </w:trPr>
        <w:tc>
          <w:tcPr>
            <w:tcW w:w="797" w:type="pct"/>
          </w:tcPr>
          <w:p w14:paraId="522D79A4" w14:textId="5B3143BA" w:rsidR="00C05404" w:rsidRPr="005A5A05"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5A5A05">
              <w:rPr>
                <w:rFonts w:ascii="Arial" w:hAnsi="Arial" w:cs="Arial"/>
                <w:sz w:val="22"/>
                <w:szCs w:val="22"/>
              </w:rPr>
              <w:t>1.21.2</w:t>
            </w:r>
          </w:p>
        </w:tc>
        <w:tc>
          <w:tcPr>
            <w:tcW w:w="4203" w:type="pct"/>
          </w:tcPr>
          <w:p w14:paraId="51F8E49E" w14:textId="1B53424D" w:rsidR="00C05404" w:rsidRPr="005A5A05" w:rsidRDefault="00C05404" w:rsidP="00C05404">
            <w:pPr>
              <w:spacing w:before="120" w:after="120" w:line="276" w:lineRule="auto"/>
              <w:jc w:val="both"/>
              <w:rPr>
                <w:rFonts w:ascii="Arial" w:eastAsia="Calibri" w:hAnsi="Arial" w:cs="Arial"/>
                <w:bCs/>
                <w:sz w:val="22"/>
                <w:szCs w:val="22"/>
              </w:rPr>
            </w:pPr>
            <w:r w:rsidRPr="005A5A05">
              <w:rPr>
                <w:rFonts w:ascii="Arial" w:eastAsia="Calibri" w:hAnsi="Arial" w:cs="Arial"/>
                <w:bCs/>
                <w:sz w:val="22"/>
                <w:szCs w:val="22"/>
              </w:rPr>
              <w:t xml:space="preserve">Within six months of the </w:t>
            </w:r>
            <w:r w:rsidR="009D654A">
              <w:rPr>
                <w:rFonts w:ascii="Arial" w:eastAsia="Calibri" w:hAnsi="Arial" w:cs="Arial"/>
                <w:bCs/>
                <w:sz w:val="22"/>
                <w:szCs w:val="22"/>
              </w:rPr>
              <w:t>date the contract came into existence</w:t>
            </w:r>
            <w:r w:rsidRPr="005A5A05">
              <w:rPr>
                <w:rFonts w:ascii="Arial" w:eastAsia="Calibri" w:hAnsi="Arial" w:cs="Arial"/>
                <w:bCs/>
                <w:sz w:val="22"/>
                <w:szCs w:val="22"/>
              </w:rPr>
              <w:t xml:space="preserve">, the </w:t>
            </w:r>
            <w:r w:rsidRPr="00BF7E04">
              <w:rPr>
                <w:rFonts w:ascii="Arial" w:eastAsia="Calibri" w:hAnsi="Arial" w:cs="Arial"/>
                <w:bCs/>
                <w:i/>
                <w:sz w:val="22"/>
                <w:szCs w:val="22"/>
              </w:rPr>
              <w:t>Consultant</w:t>
            </w:r>
          </w:p>
          <w:p w14:paraId="54675C83" w14:textId="6C371D74" w:rsidR="00C05404" w:rsidRPr="005A5A05" w:rsidRDefault="00C05404" w:rsidP="00C05404">
            <w:pPr>
              <w:numPr>
                <w:ilvl w:val="4"/>
                <w:numId w:val="19"/>
              </w:numPr>
              <w:spacing w:before="120" w:after="120" w:line="276" w:lineRule="auto"/>
              <w:ind w:left="1066" w:hanging="709"/>
              <w:jc w:val="both"/>
              <w:rPr>
                <w:rFonts w:ascii="Arial" w:eastAsia="Calibri" w:hAnsi="Arial" w:cs="Arial"/>
                <w:sz w:val="22"/>
                <w:szCs w:val="22"/>
              </w:rPr>
            </w:pPr>
            <w:r>
              <w:rPr>
                <w:rFonts w:ascii="Arial" w:eastAsia="Calibri" w:hAnsi="Arial" w:cs="Arial"/>
                <w:sz w:val="22"/>
                <w:szCs w:val="22"/>
              </w:rPr>
              <w:t>u</w:t>
            </w:r>
            <w:r w:rsidRPr="005A5A05">
              <w:rPr>
                <w:rFonts w:ascii="Arial" w:eastAsia="Calibri" w:hAnsi="Arial" w:cs="Arial"/>
                <w:sz w:val="22"/>
                <w:szCs w:val="22"/>
              </w:rPr>
              <w:t>ndertakes a risk assessment of their ‘driving at work’ activities which covers all drivers and vehicles that may be used on business</w:t>
            </w:r>
            <w:r>
              <w:rPr>
                <w:rFonts w:ascii="Arial" w:eastAsia="Calibri" w:hAnsi="Arial" w:cs="Arial"/>
                <w:sz w:val="22"/>
                <w:szCs w:val="22"/>
              </w:rPr>
              <w:t>,</w:t>
            </w:r>
          </w:p>
          <w:p w14:paraId="1C54E2A3" w14:textId="4FB88781" w:rsidR="00C05404" w:rsidRPr="005A5A05" w:rsidRDefault="00C05404" w:rsidP="00C05404">
            <w:pPr>
              <w:numPr>
                <w:ilvl w:val="4"/>
                <w:numId w:val="19"/>
              </w:numPr>
              <w:spacing w:before="120" w:after="120" w:line="276" w:lineRule="auto"/>
              <w:ind w:left="1066" w:hanging="709"/>
              <w:jc w:val="both"/>
              <w:rPr>
                <w:rFonts w:ascii="Arial" w:eastAsia="Calibri" w:hAnsi="Arial" w:cs="Arial"/>
                <w:sz w:val="22"/>
                <w:szCs w:val="22"/>
              </w:rPr>
            </w:pPr>
            <w:r>
              <w:rPr>
                <w:rFonts w:ascii="Arial" w:eastAsia="Calibri" w:hAnsi="Arial" w:cs="Arial"/>
                <w:sz w:val="22"/>
                <w:szCs w:val="22"/>
              </w:rPr>
              <w:t>i</w:t>
            </w:r>
            <w:r w:rsidRPr="005A5A05">
              <w:rPr>
                <w:rFonts w:ascii="Arial" w:eastAsia="Calibri" w:hAnsi="Arial" w:cs="Arial"/>
                <w:sz w:val="22"/>
                <w:szCs w:val="22"/>
              </w:rPr>
              <w:t xml:space="preserve">mplements a ‘driving for work’ policy, that complies with HSE guidance and applies to all areas of the business, all types of </w:t>
            </w:r>
            <w:r w:rsidRPr="005A5A05">
              <w:rPr>
                <w:rFonts w:ascii="Arial" w:eastAsia="Calibri" w:hAnsi="Arial" w:cs="Arial"/>
                <w:sz w:val="22"/>
                <w:szCs w:val="22"/>
              </w:rPr>
              <w:lastRenderedPageBreak/>
              <w:t xml:space="preserve">driving undertaken and is communicated effectively to </w:t>
            </w:r>
            <w:r w:rsidR="009D654A">
              <w:rPr>
                <w:rFonts w:ascii="Arial" w:eastAsia="Calibri" w:hAnsi="Arial" w:cs="Arial"/>
                <w:sz w:val="22"/>
                <w:szCs w:val="22"/>
              </w:rPr>
              <w:t xml:space="preserve">Staff </w:t>
            </w:r>
            <w:r w:rsidRPr="005A5A05">
              <w:rPr>
                <w:rFonts w:ascii="Arial" w:eastAsia="Calibri" w:hAnsi="Arial" w:cs="Arial"/>
                <w:sz w:val="22"/>
                <w:szCs w:val="22"/>
              </w:rPr>
              <w:t>who may drive for business purposes</w:t>
            </w:r>
            <w:r>
              <w:rPr>
                <w:rFonts w:ascii="Arial" w:eastAsia="Calibri" w:hAnsi="Arial" w:cs="Arial"/>
                <w:sz w:val="22"/>
                <w:szCs w:val="22"/>
              </w:rPr>
              <w:t>,</w:t>
            </w:r>
          </w:p>
          <w:p w14:paraId="7F8740E8" w14:textId="22FBD941" w:rsidR="00C05404" w:rsidRPr="005A5A05" w:rsidRDefault="00C05404" w:rsidP="00C05404">
            <w:pPr>
              <w:numPr>
                <w:ilvl w:val="4"/>
                <w:numId w:val="19"/>
              </w:numPr>
              <w:spacing w:before="120" w:after="120" w:line="276" w:lineRule="auto"/>
              <w:ind w:left="1066" w:hanging="709"/>
              <w:jc w:val="both"/>
              <w:rPr>
                <w:rFonts w:ascii="Arial" w:eastAsia="Calibri" w:hAnsi="Arial" w:cs="Arial"/>
                <w:sz w:val="22"/>
                <w:szCs w:val="22"/>
              </w:rPr>
            </w:pPr>
            <w:r>
              <w:rPr>
                <w:rFonts w:ascii="Arial" w:eastAsia="Calibri" w:hAnsi="Arial" w:cs="Arial"/>
                <w:sz w:val="22"/>
                <w:szCs w:val="22"/>
              </w:rPr>
              <w:t>p</w:t>
            </w:r>
            <w:r w:rsidRPr="005A5A05">
              <w:rPr>
                <w:rFonts w:ascii="Arial" w:eastAsia="Calibri" w:hAnsi="Arial" w:cs="Arial"/>
                <w:sz w:val="22"/>
                <w:szCs w:val="22"/>
              </w:rPr>
              <w:t xml:space="preserve">repares a statement from the </w:t>
            </w:r>
            <w:r w:rsidR="009D654A">
              <w:rPr>
                <w:rFonts w:ascii="Arial" w:eastAsia="Calibri" w:hAnsi="Arial" w:cs="Arial"/>
                <w:sz w:val="22"/>
                <w:szCs w:val="22"/>
              </w:rPr>
              <w:t>c</w:t>
            </w:r>
            <w:r w:rsidRPr="005A5A05">
              <w:rPr>
                <w:rFonts w:ascii="Arial" w:eastAsia="Calibri" w:hAnsi="Arial" w:cs="Arial"/>
                <w:sz w:val="22"/>
                <w:szCs w:val="22"/>
              </w:rPr>
              <w:t xml:space="preserve">hief </w:t>
            </w:r>
            <w:r w:rsidR="009D654A">
              <w:rPr>
                <w:rFonts w:ascii="Arial" w:eastAsia="Calibri" w:hAnsi="Arial" w:cs="Arial"/>
                <w:sz w:val="22"/>
                <w:szCs w:val="22"/>
              </w:rPr>
              <w:t>e</w:t>
            </w:r>
            <w:r w:rsidRPr="005A5A05">
              <w:rPr>
                <w:rFonts w:ascii="Arial" w:eastAsia="Calibri" w:hAnsi="Arial" w:cs="Arial"/>
                <w:sz w:val="22"/>
                <w:szCs w:val="22"/>
              </w:rPr>
              <w:t xml:space="preserve">xecutive </w:t>
            </w:r>
            <w:r w:rsidR="009D654A">
              <w:rPr>
                <w:rFonts w:ascii="Arial" w:eastAsia="Calibri" w:hAnsi="Arial" w:cs="Arial"/>
                <w:sz w:val="22"/>
                <w:szCs w:val="22"/>
              </w:rPr>
              <w:t>o</w:t>
            </w:r>
            <w:r w:rsidRPr="005A5A05">
              <w:rPr>
                <w:rFonts w:ascii="Arial" w:eastAsia="Calibri" w:hAnsi="Arial" w:cs="Arial"/>
                <w:sz w:val="22"/>
                <w:szCs w:val="22"/>
              </w:rPr>
              <w:t>fficer or board director responsible for WRRS that outlines the importance of work-related road safety</w:t>
            </w:r>
            <w:r>
              <w:rPr>
                <w:rFonts w:ascii="Arial" w:eastAsia="Calibri" w:hAnsi="Arial" w:cs="Arial"/>
                <w:sz w:val="22"/>
                <w:szCs w:val="22"/>
              </w:rPr>
              <w:t>,</w:t>
            </w:r>
            <w:r w:rsidRPr="005A5A05">
              <w:rPr>
                <w:rFonts w:ascii="Arial" w:eastAsia="Calibri" w:hAnsi="Arial" w:cs="Arial"/>
                <w:sz w:val="22"/>
                <w:szCs w:val="22"/>
              </w:rPr>
              <w:t xml:space="preserve"> </w:t>
            </w:r>
          </w:p>
          <w:p w14:paraId="02D1FF3E" w14:textId="33D5C0C9" w:rsidR="00C05404" w:rsidRPr="005A5A05" w:rsidRDefault="00C05404" w:rsidP="00C05404">
            <w:pPr>
              <w:numPr>
                <w:ilvl w:val="4"/>
                <w:numId w:val="19"/>
              </w:numPr>
              <w:spacing w:before="120" w:after="120" w:line="276" w:lineRule="auto"/>
              <w:ind w:left="1066" w:hanging="709"/>
              <w:jc w:val="both"/>
              <w:rPr>
                <w:rFonts w:ascii="Arial" w:eastAsia="Calibri" w:hAnsi="Arial" w:cs="Arial"/>
                <w:sz w:val="22"/>
                <w:szCs w:val="22"/>
              </w:rPr>
            </w:pPr>
            <w:r>
              <w:rPr>
                <w:rFonts w:ascii="Arial" w:eastAsia="Calibri" w:hAnsi="Arial" w:cs="Arial"/>
                <w:sz w:val="22"/>
                <w:szCs w:val="22"/>
              </w:rPr>
              <w:t>i</w:t>
            </w:r>
            <w:r w:rsidRPr="005A5A05">
              <w:rPr>
                <w:rFonts w:ascii="Arial" w:eastAsia="Calibri" w:hAnsi="Arial" w:cs="Arial"/>
                <w:sz w:val="22"/>
                <w:szCs w:val="22"/>
              </w:rPr>
              <w:t>mplements an effective system for measuring and monitoring fleet activity including the frequency and severity of any collisions, together with driver and vehicle compliance regarding</w:t>
            </w:r>
          </w:p>
          <w:p w14:paraId="4D39A3D9" w14:textId="378A00C8" w:rsidR="00C05404" w:rsidRPr="005A5A05" w:rsidRDefault="00C05404" w:rsidP="00C05404">
            <w:pPr>
              <w:numPr>
                <w:ilvl w:val="0"/>
                <w:numId w:val="21"/>
              </w:numPr>
              <w:spacing w:before="120" w:after="120" w:line="276" w:lineRule="auto"/>
              <w:jc w:val="both"/>
              <w:rPr>
                <w:rFonts w:ascii="Arial" w:eastAsia="Calibri" w:hAnsi="Arial" w:cs="Arial"/>
                <w:sz w:val="22"/>
                <w:szCs w:val="22"/>
              </w:rPr>
            </w:pPr>
            <w:r w:rsidRPr="005A5A05">
              <w:rPr>
                <w:rFonts w:ascii="Arial" w:eastAsia="Calibri" w:hAnsi="Arial" w:cs="Arial"/>
                <w:sz w:val="22"/>
                <w:szCs w:val="22"/>
              </w:rPr>
              <w:t>records of crashes and investigation results</w:t>
            </w:r>
            <w:r>
              <w:rPr>
                <w:rFonts w:ascii="Arial" w:eastAsia="Calibri" w:hAnsi="Arial" w:cs="Arial"/>
                <w:sz w:val="22"/>
                <w:szCs w:val="22"/>
              </w:rPr>
              <w:t>,</w:t>
            </w:r>
          </w:p>
          <w:p w14:paraId="374F89C3" w14:textId="4281BC6B" w:rsidR="00C05404" w:rsidRPr="005A5A05" w:rsidRDefault="00C05404" w:rsidP="00C05404">
            <w:pPr>
              <w:numPr>
                <w:ilvl w:val="0"/>
                <w:numId w:val="21"/>
              </w:numPr>
              <w:spacing w:before="120" w:after="120" w:line="276" w:lineRule="auto"/>
              <w:jc w:val="both"/>
              <w:rPr>
                <w:rFonts w:ascii="Arial" w:eastAsia="Calibri" w:hAnsi="Arial" w:cs="Arial"/>
                <w:sz w:val="22"/>
                <w:szCs w:val="22"/>
              </w:rPr>
            </w:pPr>
            <w:r w:rsidRPr="005A5A05">
              <w:rPr>
                <w:rFonts w:ascii="Arial" w:eastAsia="Calibri" w:hAnsi="Arial" w:cs="Arial"/>
                <w:sz w:val="22"/>
                <w:szCs w:val="22"/>
              </w:rPr>
              <w:t>driver training or education supplied</w:t>
            </w:r>
            <w:r>
              <w:rPr>
                <w:rFonts w:ascii="Arial" w:eastAsia="Calibri" w:hAnsi="Arial" w:cs="Arial"/>
                <w:sz w:val="22"/>
                <w:szCs w:val="22"/>
              </w:rPr>
              <w:t>,</w:t>
            </w:r>
          </w:p>
          <w:p w14:paraId="0164C4BA" w14:textId="48BBED97" w:rsidR="00C05404" w:rsidRPr="005A5A05" w:rsidRDefault="009D654A" w:rsidP="00C05404">
            <w:pPr>
              <w:numPr>
                <w:ilvl w:val="0"/>
                <w:numId w:val="21"/>
              </w:numPr>
              <w:spacing w:before="120" w:after="120" w:line="276" w:lineRule="auto"/>
              <w:jc w:val="both"/>
              <w:rPr>
                <w:rFonts w:ascii="Arial" w:eastAsia="Calibri" w:hAnsi="Arial" w:cs="Arial"/>
                <w:sz w:val="22"/>
                <w:szCs w:val="22"/>
              </w:rPr>
            </w:pPr>
            <w:r>
              <w:rPr>
                <w:rFonts w:ascii="Arial" w:eastAsia="Calibri" w:hAnsi="Arial" w:cs="Arial"/>
                <w:sz w:val="22"/>
                <w:szCs w:val="22"/>
              </w:rPr>
              <w:t>Staff</w:t>
            </w:r>
            <w:r w:rsidR="00C05404" w:rsidRPr="005A5A05">
              <w:rPr>
                <w:rFonts w:ascii="Arial" w:eastAsia="Calibri" w:hAnsi="Arial" w:cs="Arial"/>
                <w:sz w:val="22"/>
                <w:szCs w:val="22"/>
              </w:rPr>
              <w:t xml:space="preserve"> policy acceptance</w:t>
            </w:r>
            <w:r w:rsidR="00C05404">
              <w:rPr>
                <w:rFonts w:ascii="Arial" w:eastAsia="Calibri" w:hAnsi="Arial" w:cs="Arial"/>
                <w:sz w:val="22"/>
                <w:szCs w:val="22"/>
              </w:rPr>
              <w:t>,</w:t>
            </w:r>
          </w:p>
          <w:p w14:paraId="11DBC09B" w14:textId="0C83E7C0" w:rsidR="00C05404" w:rsidRPr="005A5A05" w:rsidRDefault="00C05404" w:rsidP="00C05404">
            <w:pPr>
              <w:numPr>
                <w:ilvl w:val="0"/>
                <w:numId w:val="21"/>
              </w:numPr>
              <w:spacing w:before="120" w:after="120" w:line="276" w:lineRule="auto"/>
              <w:jc w:val="both"/>
              <w:rPr>
                <w:rFonts w:ascii="Arial" w:eastAsia="Calibri" w:hAnsi="Arial" w:cs="Arial"/>
                <w:sz w:val="22"/>
                <w:szCs w:val="22"/>
              </w:rPr>
            </w:pPr>
            <w:r w:rsidRPr="005A5A05">
              <w:rPr>
                <w:rFonts w:ascii="Arial" w:eastAsia="Calibri" w:hAnsi="Arial" w:cs="Arial"/>
                <w:sz w:val="22"/>
                <w:szCs w:val="22"/>
              </w:rPr>
              <w:t>driver licence checking</w:t>
            </w:r>
            <w:r>
              <w:rPr>
                <w:rFonts w:ascii="Arial" w:eastAsia="Calibri" w:hAnsi="Arial" w:cs="Arial"/>
                <w:sz w:val="22"/>
                <w:szCs w:val="22"/>
              </w:rPr>
              <w:t xml:space="preserve"> and</w:t>
            </w:r>
          </w:p>
          <w:p w14:paraId="3678B428" w14:textId="30CA5BA2" w:rsidR="00C05404" w:rsidRPr="005A5A05" w:rsidRDefault="00C05404" w:rsidP="00C05404">
            <w:pPr>
              <w:numPr>
                <w:ilvl w:val="0"/>
                <w:numId w:val="21"/>
              </w:numPr>
              <w:spacing w:before="120" w:after="120" w:line="276" w:lineRule="auto"/>
              <w:jc w:val="both"/>
              <w:rPr>
                <w:rFonts w:ascii="Arial" w:eastAsia="Calibri" w:hAnsi="Arial" w:cs="Arial"/>
                <w:sz w:val="22"/>
                <w:szCs w:val="22"/>
              </w:rPr>
            </w:pPr>
            <w:r w:rsidRPr="005A5A05">
              <w:rPr>
                <w:rFonts w:ascii="Arial" w:eastAsia="Calibri" w:hAnsi="Arial" w:cs="Arial"/>
                <w:sz w:val="22"/>
                <w:szCs w:val="22"/>
              </w:rPr>
              <w:t xml:space="preserve">vehicle checks and defect reporting, </w:t>
            </w:r>
          </w:p>
          <w:p w14:paraId="4FA42A33" w14:textId="14FCD966" w:rsidR="00C05404" w:rsidRPr="009D654A" w:rsidRDefault="00C05404" w:rsidP="009D654A">
            <w:pPr>
              <w:numPr>
                <w:ilvl w:val="5"/>
                <w:numId w:val="20"/>
              </w:numPr>
              <w:spacing w:before="120" w:after="120" w:line="276" w:lineRule="auto"/>
              <w:ind w:left="1066" w:hanging="709"/>
              <w:jc w:val="both"/>
              <w:rPr>
                <w:rFonts w:ascii="Arial" w:eastAsia="Calibri" w:hAnsi="Arial" w:cs="Arial"/>
                <w:sz w:val="22"/>
                <w:szCs w:val="22"/>
              </w:rPr>
            </w:pPr>
            <w:r>
              <w:rPr>
                <w:rFonts w:ascii="Arial" w:eastAsia="Calibri" w:hAnsi="Arial" w:cs="Arial"/>
                <w:sz w:val="22"/>
                <w:szCs w:val="22"/>
              </w:rPr>
              <w:t>i</w:t>
            </w:r>
            <w:r w:rsidRPr="005A5A05">
              <w:rPr>
                <w:rFonts w:ascii="Arial" w:eastAsia="Calibri" w:hAnsi="Arial" w:cs="Arial"/>
                <w:sz w:val="22"/>
                <w:szCs w:val="22"/>
              </w:rPr>
              <w:t>mplements an effective system for promoting the same level of awareness regarding WRRS and compliance with HSE guidance with subcontractors</w:t>
            </w:r>
            <w:r w:rsidR="009D654A">
              <w:rPr>
                <w:rFonts w:ascii="Arial" w:eastAsia="Calibri" w:hAnsi="Arial" w:cs="Arial"/>
                <w:sz w:val="22"/>
                <w:szCs w:val="22"/>
              </w:rPr>
              <w:t xml:space="preserve"> (at any stage of remoteness from the </w:t>
            </w:r>
            <w:r w:rsidR="009D654A" w:rsidRPr="009D654A">
              <w:rPr>
                <w:rFonts w:ascii="Arial" w:eastAsia="Calibri" w:hAnsi="Arial" w:cs="Arial"/>
                <w:i/>
                <w:sz w:val="22"/>
                <w:szCs w:val="22"/>
              </w:rPr>
              <w:t>Client</w:t>
            </w:r>
            <w:r w:rsidR="009D654A">
              <w:rPr>
                <w:rFonts w:ascii="Arial" w:eastAsia="Calibri" w:hAnsi="Arial" w:cs="Arial"/>
                <w:sz w:val="22"/>
                <w:szCs w:val="22"/>
              </w:rPr>
              <w:t>)</w:t>
            </w:r>
            <w:r w:rsidRPr="005A5A05">
              <w:rPr>
                <w:rFonts w:ascii="Arial" w:eastAsia="Calibri" w:hAnsi="Arial" w:cs="Arial"/>
                <w:sz w:val="22"/>
                <w:szCs w:val="22"/>
              </w:rPr>
              <w:t>.</w:t>
            </w:r>
            <w:r w:rsidR="009D654A">
              <w:rPr>
                <w:rFonts w:ascii="Arial" w:eastAsia="Calibri" w:hAnsi="Arial" w:cs="Arial"/>
                <w:sz w:val="22"/>
                <w:szCs w:val="22"/>
              </w:rPr>
              <w:t xml:space="preserve"> Such Staff </w:t>
            </w:r>
            <w:r w:rsidRPr="005A5A05">
              <w:rPr>
                <w:rFonts w:ascii="Arial" w:eastAsia="Calibri" w:hAnsi="Arial" w:cs="Arial"/>
                <w:sz w:val="22"/>
                <w:szCs w:val="22"/>
              </w:rPr>
              <w:t>complete ‘the Driving for Better Business Commitment’ (</w:t>
            </w:r>
            <w:proofErr w:type="spellStart"/>
            <w:r w:rsidRPr="005A5A05">
              <w:rPr>
                <w:rFonts w:ascii="Arial" w:eastAsia="Calibri" w:hAnsi="Arial" w:cs="Arial"/>
                <w:sz w:val="22"/>
                <w:szCs w:val="22"/>
              </w:rPr>
              <w:t>DfBB</w:t>
            </w:r>
            <w:proofErr w:type="spellEnd"/>
            <w:r w:rsidRPr="005A5A05">
              <w:rPr>
                <w:rFonts w:ascii="Arial" w:eastAsia="Calibri" w:hAnsi="Arial" w:cs="Arial"/>
                <w:sz w:val="22"/>
                <w:szCs w:val="22"/>
              </w:rPr>
              <w:t>)</w:t>
            </w:r>
            <w:r w:rsidR="009D654A">
              <w:rPr>
                <w:rFonts w:ascii="Arial" w:eastAsia="Calibri" w:hAnsi="Arial" w:cs="Arial"/>
                <w:sz w:val="22"/>
                <w:szCs w:val="22"/>
              </w:rPr>
              <w:t xml:space="preserve"> (see </w:t>
            </w:r>
            <w:r w:rsidR="009D654A" w:rsidRPr="009D654A">
              <w:rPr>
                <w:rFonts w:ascii="Arial" w:eastAsia="Calibri" w:hAnsi="Arial" w:cs="Arial"/>
                <w:b/>
                <w:sz w:val="22"/>
                <w:szCs w:val="22"/>
              </w:rPr>
              <w:t>Annex 02</w:t>
            </w:r>
            <w:r w:rsidR="009D654A">
              <w:rPr>
                <w:rFonts w:ascii="Arial" w:eastAsia="Calibri" w:hAnsi="Arial" w:cs="Arial"/>
                <w:sz w:val="22"/>
                <w:szCs w:val="22"/>
              </w:rPr>
              <w:t xml:space="preserve">). </w:t>
            </w:r>
            <w:r w:rsidRPr="009D654A">
              <w:rPr>
                <w:rFonts w:ascii="Arial" w:eastAsia="Calibri" w:hAnsi="Arial" w:cs="Arial"/>
                <w:sz w:val="22"/>
                <w:szCs w:val="22"/>
              </w:rPr>
              <w:t xml:space="preserve">The </w:t>
            </w:r>
            <w:r w:rsidRPr="009D654A">
              <w:rPr>
                <w:rFonts w:ascii="Arial" w:eastAsia="Calibri" w:hAnsi="Arial" w:cs="Arial"/>
                <w:i/>
                <w:sz w:val="22"/>
                <w:szCs w:val="22"/>
              </w:rPr>
              <w:t>Consultant</w:t>
            </w:r>
            <w:r w:rsidRPr="009D654A">
              <w:rPr>
                <w:rFonts w:ascii="Arial" w:eastAsia="Calibri" w:hAnsi="Arial" w:cs="Arial"/>
                <w:sz w:val="22"/>
                <w:szCs w:val="22"/>
              </w:rPr>
              <w:t xml:space="preserve"> takes any required measures to ensure declarations are correct</w:t>
            </w:r>
            <w:r w:rsidR="006E2BE5">
              <w:rPr>
                <w:rFonts w:ascii="Arial" w:eastAsia="Calibri" w:hAnsi="Arial" w:cs="Arial"/>
                <w:sz w:val="22"/>
                <w:szCs w:val="22"/>
              </w:rPr>
              <w:t>,</w:t>
            </w:r>
          </w:p>
          <w:p w14:paraId="0A3429E7" w14:textId="1AFBCD2E" w:rsidR="006E2BE5" w:rsidRDefault="00C05404" w:rsidP="00C05404">
            <w:pPr>
              <w:numPr>
                <w:ilvl w:val="5"/>
                <w:numId w:val="20"/>
              </w:numPr>
              <w:spacing w:before="120" w:after="120" w:line="276" w:lineRule="auto"/>
              <w:ind w:left="1066" w:hanging="709"/>
              <w:jc w:val="both"/>
              <w:rPr>
                <w:rFonts w:ascii="Arial" w:eastAsia="Calibri" w:hAnsi="Arial" w:cs="Arial"/>
                <w:sz w:val="22"/>
                <w:szCs w:val="22"/>
              </w:rPr>
            </w:pPr>
            <w:r>
              <w:rPr>
                <w:rFonts w:ascii="Arial" w:eastAsia="Calibri" w:hAnsi="Arial" w:cs="Arial"/>
                <w:sz w:val="22"/>
                <w:szCs w:val="22"/>
              </w:rPr>
              <w:t>d</w:t>
            </w:r>
            <w:r w:rsidRPr="005A5A05">
              <w:rPr>
                <w:rFonts w:ascii="Arial" w:eastAsia="Calibri" w:hAnsi="Arial" w:cs="Arial"/>
                <w:sz w:val="22"/>
                <w:szCs w:val="22"/>
              </w:rPr>
              <w:t xml:space="preserve">emonstrates to the </w:t>
            </w:r>
            <w:r w:rsidRPr="005A5A05">
              <w:rPr>
                <w:rFonts w:ascii="Arial" w:eastAsia="Calibri" w:hAnsi="Arial" w:cs="Arial"/>
                <w:i/>
                <w:sz w:val="22"/>
                <w:szCs w:val="22"/>
              </w:rPr>
              <w:t>Client</w:t>
            </w:r>
            <w:r w:rsidRPr="005A5A05">
              <w:rPr>
                <w:rFonts w:ascii="Arial" w:eastAsia="Calibri" w:hAnsi="Arial" w:cs="Arial"/>
                <w:sz w:val="22"/>
                <w:szCs w:val="22"/>
              </w:rPr>
              <w:t xml:space="preserve"> the reduction of collisions, incidents or instances of non-compliance year on year, or provides a reasonable explanation if this is not the case</w:t>
            </w:r>
            <w:r w:rsidR="006E2BE5">
              <w:rPr>
                <w:rFonts w:ascii="Arial" w:eastAsia="Calibri" w:hAnsi="Arial" w:cs="Arial"/>
                <w:sz w:val="22"/>
                <w:szCs w:val="22"/>
              </w:rPr>
              <w:t xml:space="preserve"> and</w:t>
            </w:r>
          </w:p>
          <w:p w14:paraId="35A06C29" w14:textId="0C007FD1" w:rsidR="00C05404" w:rsidRPr="006E2BE5" w:rsidRDefault="00C05404" w:rsidP="00C05404">
            <w:pPr>
              <w:numPr>
                <w:ilvl w:val="5"/>
                <w:numId w:val="20"/>
              </w:numPr>
              <w:spacing w:before="120" w:after="120" w:line="276" w:lineRule="auto"/>
              <w:ind w:left="1066" w:hanging="709"/>
              <w:jc w:val="both"/>
              <w:rPr>
                <w:rFonts w:ascii="Arial" w:eastAsia="Calibri" w:hAnsi="Arial" w:cs="Arial"/>
                <w:sz w:val="22"/>
                <w:szCs w:val="22"/>
              </w:rPr>
            </w:pPr>
            <w:r w:rsidRPr="006E2BE5">
              <w:rPr>
                <w:rFonts w:ascii="Arial" w:eastAsia="Calibri" w:hAnsi="Arial" w:cs="Arial"/>
                <w:sz w:val="22"/>
                <w:szCs w:val="22"/>
              </w:rPr>
              <w:t>includes these requirements in all subcontracts and supply agreements.</w:t>
            </w:r>
          </w:p>
        </w:tc>
      </w:tr>
      <w:tr w:rsidR="00C05404" w:rsidRPr="005A5A05" w14:paraId="41A0428C" w14:textId="0F0A5DC4" w:rsidTr="00767B4F">
        <w:trPr>
          <w:jc w:val="center"/>
        </w:trPr>
        <w:tc>
          <w:tcPr>
            <w:tcW w:w="797" w:type="pct"/>
          </w:tcPr>
          <w:p w14:paraId="77588948" w14:textId="241D7B05" w:rsidR="00C05404" w:rsidRPr="005A5A05"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5A5A05">
              <w:rPr>
                <w:rFonts w:ascii="Arial" w:hAnsi="Arial" w:cs="Arial"/>
                <w:sz w:val="22"/>
                <w:szCs w:val="22"/>
              </w:rPr>
              <w:lastRenderedPageBreak/>
              <w:t>1.21.3</w:t>
            </w:r>
          </w:p>
        </w:tc>
        <w:tc>
          <w:tcPr>
            <w:tcW w:w="4203" w:type="pct"/>
          </w:tcPr>
          <w:p w14:paraId="1A978399" w14:textId="4C238F1B" w:rsidR="00C05404" w:rsidRPr="005A5A05" w:rsidRDefault="00C05404" w:rsidP="00C05404">
            <w:pPr>
              <w:spacing w:before="120" w:after="120" w:line="276" w:lineRule="auto"/>
              <w:jc w:val="both"/>
              <w:rPr>
                <w:rFonts w:ascii="Arial" w:eastAsia="Calibri" w:hAnsi="Arial" w:cs="Arial"/>
                <w:sz w:val="22"/>
                <w:szCs w:val="22"/>
              </w:rPr>
            </w:pPr>
            <w:r w:rsidRPr="005A5A05">
              <w:rPr>
                <w:rFonts w:ascii="Arial" w:eastAsia="Calibri" w:hAnsi="Arial" w:cs="Arial"/>
                <w:bCs/>
                <w:sz w:val="22"/>
                <w:szCs w:val="22"/>
              </w:rPr>
              <w:t xml:space="preserve">The </w:t>
            </w:r>
            <w:r w:rsidRPr="00BF7E04">
              <w:rPr>
                <w:rFonts w:ascii="Arial" w:eastAsia="Calibri" w:hAnsi="Arial" w:cs="Arial"/>
                <w:bCs/>
                <w:i/>
                <w:sz w:val="22"/>
                <w:szCs w:val="22"/>
              </w:rPr>
              <w:t>Consultant</w:t>
            </w:r>
            <w:r w:rsidRPr="005A5A05">
              <w:rPr>
                <w:rFonts w:ascii="Arial" w:eastAsia="Calibri" w:hAnsi="Arial" w:cs="Arial"/>
                <w:bCs/>
                <w:sz w:val="22"/>
                <w:szCs w:val="22"/>
              </w:rPr>
              <w:t xml:space="preserve"> works towards becoming a </w:t>
            </w:r>
            <w:r>
              <w:rPr>
                <w:rFonts w:ascii="Arial" w:eastAsia="Calibri" w:hAnsi="Arial" w:cs="Arial"/>
                <w:bCs/>
                <w:sz w:val="22"/>
                <w:szCs w:val="22"/>
              </w:rPr>
              <w:t>b</w:t>
            </w:r>
            <w:r w:rsidRPr="005A5A05">
              <w:rPr>
                <w:rFonts w:ascii="Arial" w:eastAsia="Calibri" w:hAnsi="Arial" w:cs="Arial"/>
                <w:bCs/>
                <w:sz w:val="22"/>
                <w:szCs w:val="22"/>
              </w:rPr>
              <w:t xml:space="preserve">usiness </w:t>
            </w:r>
            <w:r>
              <w:rPr>
                <w:rFonts w:ascii="Arial" w:eastAsia="Calibri" w:hAnsi="Arial" w:cs="Arial"/>
                <w:bCs/>
                <w:sz w:val="22"/>
                <w:szCs w:val="22"/>
              </w:rPr>
              <w:t>c</w:t>
            </w:r>
            <w:r w:rsidRPr="005A5A05">
              <w:rPr>
                <w:rFonts w:ascii="Arial" w:eastAsia="Calibri" w:hAnsi="Arial" w:cs="Arial"/>
                <w:bCs/>
                <w:sz w:val="22"/>
                <w:szCs w:val="22"/>
              </w:rPr>
              <w:t>hampion in</w:t>
            </w:r>
            <w:r w:rsidR="001D55E4">
              <w:rPr>
                <w:rFonts w:ascii="Arial" w:eastAsia="Calibri" w:hAnsi="Arial" w:cs="Arial"/>
                <w:bCs/>
                <w:sz w:val="22"/>
                <w:szCs w:val="22"/>
              </w:rPr>
              <w:t xml:space="preserve"> National </w:t>
            </w:r>
            <w:r w:rsidR="001D55E4" w:rsidRPr="001D55E4">
              <w:rPr>
                <w:rFonts w:ascii="Arial" w:eastAsia="Calibri" w:hAnsi="Arial" w:cs="Arial"/>
                <w:bCs/>
                <w:sz w:val="22"/>
                <w:szCs w:val="22"/>
              </w:rPr>
              <w:t>Highways</w:t>
            </w:r>
            <w:r w:rsidRPr="001D55E4">
              <w:rPr>
                <w:rFonts w:ascii="Arial" w:eastAsia="Calibri" w:hAnsi="Arial" w:cs="Arial"/>
                <w:bCs/>
                <w:sz w:val="22"/>
                <w:szCs w:val="22"/>
              </w:rPr>
              <w:t xml:space="preserve"> Driving for </w:t>
            </w:r>
            <w:r w:rsidR="003201E9" w:rsidRPr="001D55E4">
              <w:rPr>
                <w:rFonts w:ascii="Arial" w:eastAsia="Calibri" w:hAnsi="Arial" w:cs="Arial"/>
                <w:bCs/>
                <w:sz w:val="22"/>
                <w:szCs w:val="22"/>
              </w:rPr>
              <w:t xml:space="preserve">Better </w:t>
            </w:r>
            <w:r w:rsidRPr="001D55E4">
              <w:rPr>
                <w:rFonts w:ascii="Arial" w:eastAsia="Calibri" w:hAnsi="Arial" w:cs="Arial"/>
                <w:bCs/>
                <w:sz w:val="22"/>
                <w:szCs w:val="22"/>
              </w:rPr>
              <w:t>Business Campaign</w:t>
            </w:r>
            <w:r w:rsidR="003201E9" w:rsidRPr="001D55E4">
              <w:rPr>
                <w:rFonts w:ascii="Arial" w:eastAsia="Calibri" w:hAnsi="Arial" w:cs="Arial"/>
                <w:bCs/>
                <w:sz w:val="22"/>
                <w:szCs w:val="22"/>
              </w:rPr>
              <w:t xml:space="preserve"> (</w:t>
            </w:r>
            <w:r w:rsidR="003201E9">
              <w:rPr>
                <w:rFonts w:ascii="Arial" w:eastAsia="Calibri" w:hAnsi="Arial" w:cs="Arial"/>
                <w:bCs/>
                <w:sz w:val="22"/>
                <w:szCs w:val="22"/>
              </w:rPr>
              <w:t xml:space="preserve">see link in </w:t>
            </w:r>
            <w:r w:rsidR="003201E9" w:rsidRPr="003201E9">
              <w:rPr>
                <w:rFonts w:ascii="Arial" w:eastAsia="Calibri" w:hAnsi="Arial" w:cs="Arial"/>
                <w:b/>
                <w:bCs/>
                <w:sz w:val="22"/>
                <w:szCs w:val="22"/>
              </w:rPr>
              <w:t>Annex 02</w:t>
            </w:r>
            <w:r w:rsidR="003201E9">
              <w:rPr>
                <w:rFonts w:ascii="Arial" w:eastAsia="Calibri" w:hAnsi="Arial" w:cs="Arial"/>
                <w:bCs/>
                <w:sz w:val="22"/>
                <w:szCs w:val="22"/>
              </w:rPr>
              <w:t>)</w:t>
            </w:r>
            <w:r w:rsidRPr="005A5A05">
              <w:rPr>
                <w:rFonts w:ascii="Arial" w:eastAsia="Calibri" w:hAnsi="Arial" w:cs="Arial"/>
                <w:bCs/>
                <w:sz w:val="22"/>
                <w:szCs w:val="22"/>
              </w:rPr>
              <w:t xml:space="preserve">. Where the </w:t>
            </w:r>
            <w:r w:rsidRPr="00BF7E04">
              <w:rPr>
                <w:rFonts w:ascii="Arial" w:eastAsia="Calibri" w:hAnsi="Arial" w:cs="Arial"/>
                <w:bCs/>
                <w:i/>
                <w:sz w:val="22"/>
                <w:szCs w:val="22"/>
              </w:rPr>
              <w:t>Consultant</w:t>
            </w:r>
            <w:r w:rsidRPr="005A5A05">
              <w:rPr>
                <w:rFonts w:ascii="Arial" w:eastAsia="Calibri" w:hAnsi="Arial" w:cs="Arial"/>
                <w:bCs/>
                <w:sz w:val="22"/>
                <w:szCs w:val="22"/>
              </w:rPr>
              <w:t xml:space="preserve"> is already working for the </w:t>
            </w:r>
            <w:r w:rsidRPr="005A5A05">
              <w:rPr>
                <w:rFonts w:ascii="Arial" w:eastAsia="Calibri" w:hAnsi="Arial" w:cs="Arial"/>
                <w:bCs/>
                <w:i/>
                <w:sz w:val="22"/>
                <w:szCs w:val="22"/>
              </w:rPr>
              <w:t>Client</w:t>
            </w:r>
            <w:r w:rsidRPr="005A5A05">
              <w:rPr>
                <w:rFonts w:ascii="Arial" w:eastAsia="Calibri" w:hAnsi="Arial" w:cs="Arial"/>
                <w:bCs/>
                <w:sz w:val="22"/>
                <w:szCs w:val="22"/>
              </w:rPr>
              <w:t xml:space="preserve"> on another contract, they are required to be a </w:t>
            </w:r>
            <w:proofErr w:type="spellStart"/>
            <w:r w:rsidRPr="005A5A05">
              <w:rPr>
                <w:rFonts w:ascii="Arial" w:eastAsia="Calibri" w:hAnsi="Arial" w:cs="Arial"/>
                <w:bCs/>
                <w:sz w:val="22"/>
                <w:szCs w:val="22"/>
              </w:rPr>
              <w:t>DfBB</w:t>
            </w:r>
            <w:proofErr w:type="spellEnd"/>
            <w:r w:rsidRPr="005A5A05">
              <w:rPr>
                <w:rFonts w:ascii="Arial" w:eastAsia="Calibri" w:hAnsi="Arial" w:cs="Arial"/>
                <w:bCs/>
                <w:sz w:val="22"/>
                <w:szCs w:val="22"/>
              </w:rPr>
              <w:t xml:space="preserve"> </w:t>
            </w:r>
            <w:r>
              <w:rPr>
                <w:rFonts w:ascii="Arial" w:eastAsia="Calibri" w:hAnsi="Arial" w:cs="Arial"/>
                <w:bCs/>
                <w:sz w:val="22"/>
                <w:szCs w:val="22"/>
              </w:rPr>
              <w:t>b</w:t>
            </w:r>
            <w:r w:rsidRPr="005A5A05">
              <w:rPr>
                <w:rFonts w:ascii="Arial" w:eastAsia="Calibri" w:hAnsi="Arial" w:cs="Arial"/>
                <w:bCs/>
                <w:sz w:val="22"/>
                <w:szCs w:val="22"/>
              </w:rPr>
              <w:t xml:space="preserve">usiness </w:t>
            </w:r>
            <w:r>
              <w:rPr>
                <w:rFonts w:ascii="Arial" w:eastAsia="Calibri" w:hAnsi="Arial" w:cs="Arial"/>
                <w:bCs/>
                <w:sz w:val="22"/>
                <w:szCs w:val="22"/>
              </w:rPr>
              <w:t>c</w:t>
            </w:r>
            <w:r w:rsidRPr="005A5A05">
              <w:rPr>
                <w:rFonts w:ascii="Arial" w:eastAsia="Calibri" w:hAnsi="Arial" w:cs="Arial"/>
                <w:bCs/>
                <w:sz w:val="22"/>
                <w:szCs w:val="22"/>
              </w:rPr>
              <w:t xml:space="preserve">hampion. Where the </w:t>
            </w:r>
            <w:r w:rsidRPr="00BF7E04">
              <w:rPr>
                <w:rFonts w:ascii="Arial" w:eastAsia="Calibri" w:hAnsi="Arial" w:cs="Arial"/>
                <w:bCs/>
                <w:i/>
                <w:sz w:val="22"/>
                <w:szCs w:val="22"/>
              </w:rPr>
              <w:t>Consultant</w:t>
            </w:r>
            <w:r w:rsidRPr="005A5A05">
              <w:rPr>
                <w:rFonts w:ascii="Arial" w:eastAsia="Calibri" w:hAnsi="Arial" w:cs="Arial"/>
                <w:bCs/>
                <w:sz w:val="22"/>
                <w:szCs w:val="22"/>
              </w:rPr>
              <w:t xml:space="preserve"> is newly contracted with the </w:t>
            </w:r>
            <w:r w:rsidRPr="005A5A05">
              <w:rPr>
                <w:rFonts w:ascii="Arial" w:eastAsia="Calibri" w:hAnsi="Arial" w:cs="Arial"/>
                <w:bCs/>
                <w:i/>
                <w:sz w:val="22"/>
                <w:szCs w:val="22"/>
              </w:rPr>
              <w:t>Client</w:t>
            </w:r>
            <w:r w:rsidRPr="005A5A05">
              <w:rPr>
                <w:rFonts w:ascii="Arial" w:eastAsia="Calibri" w:hAnsi="Arial" w:cs="Arial"/>
                <w:bCs/>
                <w:sz w:val="22"/>
                <w:szCs w:val="22"/>
              </w:rPr>
              <w:t xml:space="preserve"> they have 6 months in which to become a </w:t>
            </w:r>
            <w:proofErr w:type="spellStart"/>
            <w:r w:rsidRPr="005A5A05">
              <w:rPr>
                <w:rFonts w:ascii="Arial" w:eastAsia="Calibri" w:hAnsi="Arial" w:cs="Arial"/>
                <w:bCs/>
                <w:sz w:val="22"/>
                <w:szCs w:val="22"/>
              </w:rPr>
              <w:t>DfBB</w:t>
            </w:r>
            <w:proofErr w:type="spellEnd"/>
            <w:r w:rsidRPr="005A5A05">
              <w:rPr>
                <w:rFonts w:ascii="Arial" w:eastAsia="Calibri" w:hAnsi="Arial" w:cs="Arial"/>
                <w:bCs/>
                <w:sz w:val="22"/>
                <w:szCs w:val="22"/>
              </w:rPr>
              <w:t xml:space="preserve"> </w:t>
            </w:r>
            <w:r>
              <w:rPr>
                <w:rFonts w:ascii="Arial" w:eastAsia="Calibri" w:hAnsi="Arial" w:cs="Arial"/>
                <w:bCs/>
                <w:sz w:val="22"/>
                <w:szCs w:val="22"/>
              </w:rPr>
              <w:t>b</w:t>
            </w:r>
            <w:r w:rsidRPr="005A5A05">
              <w:rPr>
                <w:rFonts w:ascii="Arial" w:eastAsia="Calibri" w:hAnsi="Arial" w:cs="Arial"/>
                <w:bCs/>
                <w:sz w:val="22"/>
                <w:szCs w:val="22"/>
              </w:rPr>
              <w:t xml:space="preserve">usiness </w:t>
            </w:r>
            <w:r>
              <w:rPr>
                <w:rFonts w:ascii="Arial" w:eastAsia="Calibri" w:hAnsi="Arial" w:cs="Arial"/>
                <w:bCs/>
                <w:sz w:val="22"/>
                <w:szCs w:val="22"/>
              </w:rPr>
              <w:t>c</w:t>
            </w:r>
            <w:r w:rsidRPr="005A5A05">
              <w:rPr>
                <w:rFonts w:ascii="Arial" w:eastAsia="Calibri" w:hAnsi="Arial" w:cs="Arial"/>
                <w:bCs/>
                <w:sz w:val="22"/>
                <w:szCs w:val="22"/>
              </w:rPr>
              <w:t xml:space="preserve">hampion from the </w:t>
            </w:r>
            <w:r w:rsidR="003201E9">
              <w:rPr>
                <w:rFonts w:ascii="Arial" w:eastAsia="Calibri" w:hAnsi="Arial" w:cs="Arial"/>
                <w:bCs/>
                <w:sz w:val="22"/>
                <w:szCs w:val="22"/>
              </w:rPr>
              <w:t>date the contract came into existence</w:t>
            </w:r>
            <w:r w:rsidRPr="005A5A05">
              <w:rPr>
                <w:rFonts w:ascii="Arial" w:eastAsia="Calibri" w:hAnsi="Arial" w:cs="Arial"/>
                <w:bCs/>
                <w:sz w:val="22"/>
                <w:szCs w:val="22"/>
              </w:rPr>
              <w:t>.</w:t>
            </w:r>
          </w:p>
        </w:tc>
      </w:tr>
      <w:tr w:rsidR="00C05404" w:rsidRPr="00010147" w14:paraId="7F960171" w14:textId="77777777" w:rsidTr="00767B4F">
        <w:trPr>
          <w:jc w:val="center"/>
        </w:trPr>
        <w:tc>
          <w:tcPr>
            <w:tcW w:w="5000" w:type="pct"/>
            <w:gridSpan w:val="2"/>
            <w:shd w:val="clear" w:color="auto" w:fill="BFBFBF" w:themeFill="background1" w:themeFillShade="BF"/>
          </w:tcPr>
          <w:p w14:paraId="61652053" w14:textId="3C5E39BD" w:rsidR="00C05404" w:rsidRPr="00010147" w:rsidRDefault="00DF1221" w:rsidP="00DF1221">
            <w:pPr>
              <w:pStyle w:val="Heading2"/>
              <w:numPr>
                <w:ilvl w:val="0"/>
                <w:numId w:val="0"/>
              </w:numPr>
              <w:spacing w:before="120" w:after="120" w:line="276" w:lineRule="auto"/>
              <w:rPr>
                <w:rFonts w:eastAsia="Calibri"/>
                <w:szCs w:val="22"/>
              </w:rPr>
            </w:pPr>
            <w:bookmarkStart w:id="59" w:name="_Toc42070550"/>
            <w:bookmarkStart w:id="60" w:name="_Toc74212353"/>
            <w:r>
              <w:rPr>
                <w:szCs w:val="22"/>
                <w:lang w:eastAsia="en-GB"/>
              </w:rPr>
              <w:t xml:space="preserve">1.22   </w:t>
            </w:r>
            <w:r w:rsidR="00C05404" w:rsidRPr="00010147">
              <w:rPr>
                <w:szCs w:val="22"/>
                <w:lang w:eastAsia="en-GB"/>
              </w:rPr>
              <w:t>Security</w:t>
            </w:r>
            <w:bookmarkEnd w:id="59"/>
            <w:bookmarkEnd w:id="60"/>
          </w:p>
        </w:tc>
      </w:tr>
      <w:tr w:rsidR="00C05404" w:rsidRPr="005A5A05" w14:paraId="180A97BF" w14:textId="77777777" w:rsidTr="00767B4F">
        <w:trPr>
          <w:jc w:val="center"/>
        </w:trPr>
        <w:tc>
          <w:tcPr>
            <w:tcW w:w="797" w:type="pct"/>
          </w:tcPr>
          <w:p w14:paraId="797ED50D" w14:textId="646805AE" w:rsidR="00C05404" w:rsidRPr="005A5A05"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5A5A05">
              <w:rPr>
                <w:rFonts w:ascii="Arial" w:hAnsi="Arial" w:cs="Arial"/>
                <w:sz w:val="22"/>
                <w:szCs w:val="22"/>
              </w:rPr>
              <w:t>1.22.1</w:t>
            </w:r>
          </w:p>
        </w:tc>
        <w:tc>
          <w:tcPr>
            <w:tcW w:w="4203" w:type="pct"/>
            <w:shd w:val="clear" w:color="auto" w:fill="auto"/>
          </w:tcPr>
          <w:p w14:paraId="484EA477" w14:textId="7CB5B6E3" w:rsidR="00C05404" w:rsidRDefault="00C05404" w:rsidP="00C05404">
            <w:pPr>
              <w:spacing w:before="120" w:after="120" w:line="276" w:lineRule="auto"/>
              <w:jc w:val="both"/>
              <w:rPr>
                <w:rFonts w:ascii="Arial" w:hAnsi="Arial" w:cs="Arial"/>
                <w:sz w:val="22"/>
                <w:szCs w:val="22"/>
              </w:rPr>
            </w:pPr>
            <w:r w:rsidRPr="005A5A05">
              <w:rPr>
                <w:rFonts w:ascii="Arial" w:hAnsi="Arial" w:cs="Arial"/>
                <w:sz w:val="22"/>
                <w:szCs w:val="22"/>
              </w:rPr>
              <w:t xml:space="preserve">The </w:t>
            </w:r>
            <w:r w:rsidRPr="00BF7E04">
              <w:rPr>
                <w:rFonts w:ascii="Arial" w:hAnsi="Arial" w:cs="Arial"/>
                <w:i/>
                <w:sz w:val="22"/>
                <w:szCs w:val="22"/>
              </w:rPr>
              <w:t>Consultant</w:t>
            </w:r>
            <w:r w:rsidRPr="005A5A05">
              <w:rPr>
                <w:rFonts w:ascii="Arial" w:hAnsi="Arial" w:cs="Arial"/>
                <w:sz w:val="22"/>
                <w:szCs w:val="22"/>
              </w:rPr>
              <w:t xml:space="preserve"> </w:t>
            </w:r>
            <w:r w:rsidR="00DF1221">
              <w:rPr>
                <w:rFonts w:ascii="Arial" w:hAnsi="Arial" w:cs="Arial"/>
                <w:sz w:val="22"/>
                <w:szCs w:val="22"/>
              </w:rPr>
              <w:t xml:space="preserve">ensures Staff </w:t>
            </w:r>
            <w:r w:rsidRPr="005A5A05">
              <w:rPr>
                <w:rFonts w:ascii="Arial" w:hAnsi="Arial" w:cs="Arial"/>
                <w:sz w:val="22"/>
                <w:szCs w:val="22"/>
              </w:rPr>
              <w:t xml:space="preserve">consents to the searching at any time by an authorised representative of the </w:t>
            </w:r>
            <w:r w:rsidRPr="005A5A05">
              <w:rPr>
                <w:rFonts w:ascii="Arial" w:hAnsi="Arial" w:cs="Arial"/>
                <w:i/>
                <w:sz w:val="22"/>
                <w:szCs w:val="22"/>
              </w:rPr>
              <w:t>Client</w:t>
            </w:r>
            <w:r w:rsidRPr="005A5A05">
              <w:rPr>
                <w:rFonts w:ascii="Arial" w:hAnsi="Arial" w:cs="Arial"/>
                <w:sz w:val="22"/>
                <w:szCs w:val="22"/>
              </w:rPr>
              <w:t xml:space="preserve"> of their person or of any article including</w:t>
            </w:r>
          </w:p>
          <w:p w14:paraId="727D17BF" w14:textId="77777777" w:rsidR="00C05404" w:rsidRPr="002838D1" w:rsidRDefault="00C05404" w:rsidP="00C05404">
            <w:pPr>
              <w:pStyle w:val="ListParagraph"/>
              <w:numPr>
                <w:ilvl w:val="0"/>
                <w:numId w:val="34"/>
              </w:numPr>
              <w:spacing w:before="120" w:after="120"/>
              <w:jc w:val="both"/>
              <w:rPr>
                <w:rFonts w:ascii="Arial" w:hAnsi="Arial" w:cs="Arial"/>
              </w:rPr>
            </w:pPr>
            <w:r w:rsidRPr="002838D1">
              <w:rPr>
                <w:rFonts w:ascii="Arial" w:hAnsi="Arial" w:cs="Arial"/>
              </w:rPr>
              <w:t>any container,</w:t>
            </w:r>
          </w:p>
          <w:p w14:paraId="089E7FEF" w14:textId="4CFF2324" w:rsidR="00C05404" w:rsidRPr="002838D1" w:rsidRDefault="00C05404" w:rsidP="00C05404">
            <w:pPr>
              <w:pStyle w:val="ListParagraph"/>
              <w:numPr>
                <w:ilvl w:val="0"/>
                <w:numId w:val="34"/>
              </w:numPr>
              <w:spacing w:before="120" w:after="120"/>
              <w:jc w:val="both"/>
              <w:rPr>
                <w:rFonts w:ascii="Arial" w:hAnsi="Arial" w:cs="Arial"/>
              </w:rPr>
            </w:pPr>
            <w:r w:rsidRPr="002838D1">
              <w:rPr>
                <w:rFonts w:ascii="Arial" w:hAnsi="Arial" w:cs="Arial"/>
              </w:rPr>
              <w:t xml:space="preserve">package, </w:t>
            </w:r>
          </w:p>
          <w:p w14:paraId="24AD34CA" w14:textId="77777777" w:rsidR="00C05404" w:rsidRPr="002838D1" w:rsidRDefault="00C05404" w:rsidP="00C05404">
            <w:pPr>
              <w:pStyle w:val="ListParagraph"/>
              <w:numPr>
                <w:ilvl w:val="0"/>
                <w:numId w:val="34"/>
              </w:numPr>
              <w:spacing w:before="120" w:after="120"/>
              <w:jc w:val="both"/>
              <w:rPr>
                <w:rFonts w:ascii="Arial" w:hAnsi="Arial" w:cs="Arial"/>
              </w:rPr>
            </w:pPr>
            <w:r w:rsidRPr="002838D1">
              <w:rPr>
                <w:rFonts w:ascii="Arial" w:hAnsi="Arial" w:cs="Arial"/>
              </w:rPr>
              <w:t xml:space="preserve">box, </w:t>
            </w:r>
          </w:p>
          <w:p w14:paraId="16300021" w14:textId="77777777" w:rsidR="00C05404" w:rsidRPr="002838D1" w:rsidRDefault="00C05404" w:rsidP="00C05404">
            <w:pPr>
              <w:pStyle w:val="ListParagraph"/>
              <w:numPr>
                <w:ilvl w:val="0"/>
                <w:numId w:val="34"/>
              </w:numPr>
              <w:spacing w:before="120" w:after="120"/>
              <w:jc w:val="both"/>
              <w:rPr>
                <w:rFonts w:ascii="Arial" w:hAnsi="Arial" w:cs="Arial"/>
              </w:rPr>
            </w:pPr>
            <w:r w:rsidRPr="002838D1">
              <w:rPr>
                <w:rFonts w:ascii="Arial" w:hAnsi="Arial" w:cs="Arial"/>
              </w:rPr>
              <w:t xml:space="preserve">holdall, </w:t>
            </w:r>
          </w:p>
          <w:p w14:paraId="0E6738F1" w14:textId="06B7E901" w:rsidR="00C05404" w:rsidRPr="002838D1" w:rsidRDefault="00C05404" w:rsidP="00C05404">
            <w:pPr>
              <w:pStyle w:val="ListParagraph"/>
              <w:numPr>
                <w:ilvl w:val="0"/>
                <w:numId w:val="34"/>
              </w:numPr>
              <w:spacing w:before="120" w:after="120"/>
              <w:jc w:val="both"/>
              <w:rPr>
                <w:rFonts w:ascii="Arial" w:hAnsi="Arial" w:cs="Arial"/>
              </w:rPr>
            </w:pPr>
            <w:r w:rsidRPr="002838D1">
              <w:rPr>
                <w:rFonts w:ascii="Arial" w:hAnsi="Arial" w:cs="Arial"/>
              </w:rPr>
              <w:lastRenderedPageBreak/>
              <w:t>suitcase or</w:t>
            </w:r>
          </w:p>
          <w:p w14:paraId="485A8593" w14:textId="0C46EC30" w:rsidR="00C05404" w:rsidRPr="002838D1" w:rsidRDefault="00C05404" w:rsidP="00C05404">
            <w:pPr>
              <w:pStyle w:val="ListParagraph"/>
              <w:numPr>
                <w:ilvl w:val="0"/>
                <w:numId w:val="34"/>
              </w:numPr>
              <w:spacing w:before="120" w:after="120"/>
              <w:jc w:val="both"/>
              <w:rPr>
                <w:rFonts w:ascii="Arial" w:hAnsi="Arial" w:cs="Arial"/>
              </w:rPr>
            </w:pPr>
            <w:r w:rsidRPr="002838D1">
              <w:rPr>
                <w:rFonts w:ascii="Arial" w:hAnsi="Arial" w:cs="Arial"/>
              </w:rPr>
              <w:t xml:space="preserve">vehicle </w:t>
            </w:r>
          </w:p>
          <w:p w14:paraId="11C04458" w14:textId="4DAAC12A" w:rsidR="00C05404" w:rsidRPr="005A5A05" w:rsidRDefault="00C05404" w:rsidP="00C05404">
            <w:pPr>
              <w:spacing w:before="120" w:after="120" w:line="276" w:lineRule="auto"/>
              <w:jc w:val="both"/>
              <w:rPr>
                <w:rFonts w:ascii="Arial" w:eastAsia="Calibri" w:hAnsi="Arial" w:cs="Arial"/>
                <w:sz w:val="22"/>
                <w:szCs w:val="22"/>
              </w:rPr>
            </w:pPr>
            <w:r w:rsidRPr="005A5A05">
              <w:rPr>
                <w:rFonts w:ascii="Arial" w:hAnsi="Arial" w:cs="Arial"/>
                <w:sz w:val="22"/>
                <w:szCs w:val="22"/>
              </w:rPr>
              <w:t>which is in the posse</w:t>
            </w:r>
            <w:r w:rsidRPr="00DF1221">
              <w:rPr>
                <w:rFonts w:ascii="Arial" w:hAnsi="Arial" w:cs="Arial"/>
                <w:sz w:val="22"/>
                <w:szCs w:val="22"/>
              </w:rPr>
              <w:t xml:space="preserve">ssion or use of Staff on the </w:t>
            </w:r>
            <w:r w:rsidRPr="00DF1221">
              <w:rPr>
                <w:rFonts w:ascii="Arial" w:hAnsi="Arial" w:cs="Arial"/>
                <w:i/>
                <w:sz w:val="22"/>
                <w:szCs w:val="22"/>
              </w:rPr>
              <w:t>Client</w:t>
            </w:r>
            <w:r w:rsidRPr="00DF1221">
              <w:rPr>
                <w:rFonts w:ascii="Arial" w:hAnsi="Arial" w:cs="Arial"/>
                <w:sz w:val="22"/>
                <w:szCs w:val="22"/>
              </w:rPr>
              <w:t>’s premises, property or site</w:t>
            </w:r>
            <w:r w:rsidR="00DF1221">
              <w:rPr>
                <w:rFonts w:ascii="Arial" w:hAnsi="Arial" w:cs="Arial"/>
                <w:sz w:val="22"/>
                <w:szCs w:val="22"/>
              </w:rPr>
              <w:t>s</w:t>
            </w:r>
            <w:r w:rsidRPr="00DF1221">
              <w:rPr>
                <w:rFonts w:ascii="Arial" w:hAnsi="Arial" w:cs="Arial"/>
                <w:sz w:val="22"/>
                <w:szCs w:val="22"/>
              </w:rPr>
              <w:t xml:space="preserve">. </w:t>
            </w:r>
          </w:p>
        </w:tc>
      </w:tr>
      <w:tr w:rsidR="00C05404" w:rsidRPr="005A5A05" w14:paraId="4BE64F90" w14:textId="77777777" w:rsidTr="00767B4F">
        <w:trPr>
          <w:jc w:val="center"/>
        </w:trPr>
        <w:tc>
          <w:tcPr>
            <w:tcW w:w="797" w:type="pct"/>
          </w:tcPr>
          <w:p w14:paraId="3877D14D" w14:textId="5F897D5E" w:rsidR="00C05404" w:rsidRPr="005A5A05"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5A5A05">
              <w:rPr>
                <w:rFonts w:ascii="Arial" w:hAnsi="Arial" w:cs="Arial"/>
                <w:sz w:val="22"/>
                <w:szCs w:val="22"/>
              </w:rPr>
              <w:lastRenderedPageBreak/>
              <w:t>1.22.2</w:t>
            </w:r>
          </w:p>
        </w:tc>
        <w:tc>
          <w:tcPr>
            <w:tcW w:w="4203" w:type="pct"/>
          </w:tcPr>
          <w:p w14:paraId="67A54F76" w14:textId="3AC57E3C" w:rsidR="00C05404" w:rsidRPr="005A5A05" w:rsidRDefault="00C05404" w:rsidP="00C05404">
            <w:pPr>
              <w:spacing w:before="120" w:after="120" w:line="276" w:lineRule="auto"/>
              <w:jc w:val="both"/>
              <w:rPr>
                <w:rFonts w:ascii="Arial" w:eastAsia="Calibri" w:hAnsi="Arial" w:cs="Arial"/>
                <w:sz w:val="22"/>
                <w:szCs w:val="22"/>
              </w:rPr>
            </w:pPr>
            <w:r w:rsidRPr="48DF0C52">
              <w:rPr>
                <w:rFonts w:ascii="Arial" w:hAnsi="Arial" w:cs="Arial"/>
                <w:sz w:val="22"/>
                <w:szCs w:val="22"/>
              </w:rPr>
              <w:t xml:space="preserve">The </w:t>
            </w:r>
            <w:r w:rsidRPr="001F6016">
              <w:rPr>
                <w:rFonts w:ascii="Arial" w:hAnsi="Arial" w:cs="Arial"/>
                <w:i/>
                <w:iCs/>
                <w:sz w:val="22"/>
                <w:szCs w:val="22"/>
              </w:rPr>
              <w:t xml:space="preserve">Consultant </w:t>
            </w:r>
            <w:r w:rsidRPr="48DF0C52">
              <w:rPr>
                <w:rFonts w:ascii="Arial" w:hAnsi="Arial" w:cs="Arial"/>
                <w:sz w:val="22"/>
                <w:szCs w:val="22"/>
              </w:rPr>
              <w:t xml:space="preserve">removes any person not complying or unwilling to comply with the requirements above from the </w:t>
            </w:r>
            <w:r w:rsidRPr="00DF1221">
              <w:rPr>
                <w:rFonts w:ascii="Arial" w:hAnsi="Arial" w:cs="Arial"/>
                <w:i/>
                <w:iCs/>
                <w:sz w:val="22"/>
                <w:szCs w:val="22"/>
              </w:rPr>
              <w:t>Client</w:t>
            </w:r>
            <w:r w:rsidRPr="00DF1221">
              <w:rPr>
                <w:rFonts w:ascii="Arial" w:hAnsi="Arial" w:cs="Arial"/>
                <w:sz w:val="22"/>
                <w:szCs w:val="22"/>
              </w:rPr>
              <w:t>’s premises, property or</w:t>
            </w:r>
            <w:r w:rsidR="00DF1221">
              <w:rPr>
                <w:rFonts w:ascii="Arial" w:hAnsi="Arial" w:cs="Arial"/>
                <w:sz w:val="22"/>
                <w:szCs w:val="22"/>
              </w:rPr>
              <w:t xml:space="preserve"> </w:t>
            </w:r>
            <w:r w:rsidRPr="00DF1221">
              <w:rPr>
                <w:rFonts w:ascii="Arial" w:hAnsi="Arial" w:cs="Arial"/>
                <w:sz w:val="22"/>
                <w:szCs w:val="22"/>
              </w:rPr>
              <w:t>site</w:t>
            </w:r>
            <w:r w:rsidR="00DF1221">
              <w:rPr>
                <w:rFonts w:ascii="Arial" w:hAnsi="Arial" w:cs="Arial"/>
                <w:sz w:val="22"/>
                <w:szCs w:val="22"/>
              </w:rPr>
              <w:t>s</w:t>
            </w:r>
            <w:r w:rsidRPr="00DF1221">
              <w:rPr>
                <w:rFonts w:ascii="Arial" w:hAnsi="Arial" w:cs="Arial"/>
                <w:sz w:val="22"/>
                <w:szCs w:val="22"/>
              </w:rPr>
              <w:t xml:space="preserve"> and not permitted access to the </w:t>
            </w:r>
            <w:r w:rsidRPr="00DF1221">
              <w:rPr>
                <w:rFonts w:ascii="Arial" w:hAnsi="Arial" w:cs="Arial"/>
                <w:i/>
                <w:iCs/>
                <w:sz w:val="22"/>
                <w:szCs w:val="22"/>
              </w:rPr>
              <w:t>Client</w:t>
            </w:r>
            <w:r w:rsidRPr="00DF1221">
              <w:rPr>
                <w:rFonts w:ascii="Arial" w:hAnsi="Arial" w:cs="Arial"/>
                <w:sz w:val="22"/>
                <w:szCs w:val="22"/>
              </w:rPr>
              <w:t>’s premises, property or site</w:t>
            </w:r>
            <w:r w:rsidR="00DF1221">
              <w:rPr>
                <w:rFonts w:ascii="Arial" w:hAnsi="Arial" w:cs="Arial"/>
                <w:sz w:val="22"/>
                <w:szCs w:val="22"/>
              </w:rPr>
              <w:t>s</w:t>
            </w:r>
            <w:r w:rsidRPr="00DF1221">
              <w:rPr>
                <w:rFonts w:ascii="Arial" w:hAnsi="Arial" w:cs="Arial"/>
                <w:sz w:val="22"/>
                <w:szCs w:val="22"/>
              </w:rPr>
              <w:t>.</w:t>
            </w:r>
          </w:p>
        </w:tc>
      </w:tr>
      <w:tr w:rsidR="00C05404" w:rsidRPr="00010147" w14:paraId="089DA290" w14:textId="77777777" w:rsidTr="00767B4F">
        <w:trPr>
          <w:jc w:val="center"/>
        </w:trPr>
        <w:tc>
          <w:tcPr>
            <w:tcW w:w="5000" w:type="pct"/>
            <w:gridSpan w:val="2"/>
            <w:shd w:val="clear" w:color="auto" w:fill="BFBFBF" w:themeFill="background1" w:themeFillShade="BF"/>
          </w:tcPr>
          <w:p w14:paraId="6E9FEEEB" w14:textId="0FC2B748" w:rsidR="00C05404" w:rsidRPr="00010147" w:rsidRDefault="00DF1221" w:rsidP="00DF1221">
            <w:pPr>
              <w:pStyle w:val="Heading2"/>
              <w:numPr>
                <w:ilvl w:val="0"/>
                <w:numId w:val="0"/>
              </w:numPr>
              <w:spacing w:before="120" w:after="120" w:line="276" w:lineRule="auto"/>
              <w:ind w:left="851" w:hanging="851"/>
              <w:rPr>
                <w:rFonts w:eastAsia="Calibri"/>
                <w:szCs w:val="22"/>
              </w:rPr>
            </w:pPr>
            <w:bookmarkStart w:id="61" w:name="_Toc74212354"/>
            <w:r>
              <w:rPr>
                <w:rFonts w:eastAsia="Calibri"/>
                <w:szCs w:val="22"/>
              </w:rPr>
              <w:t xml:space="preserve">1.23   </w:t>
            </w:r>
            <w:r w:rsidR="00E84D08">
              <w:rPr>
                <w:rFonts w:eastAsia="Calibri"/>
                <w:szCs w:val="22"/>
              </w:rPr>
              <w:t>Not Used</w:t>
            </w:r>
            <w:bookmarkEnd w:id="61"/>
          </w:p>
        </w:tc>
      </w:tr>
      <w:tr w:rsidR="00E84D08" w:rsidRPr="00010147" w14:paraId="1AB1431F" w14:textId="77777777" w:rsidTr="00767B4F">
        <w:trPr>
          <w:jc w:val="center"/>
        </w:trPr>
        <w:tc>
          <w:tcPr>
            <w:tcW w:w="5000" w:type="pct"/>
            <w:gridSpan w:val="2"/>
            <w:shd w:val="clear" w:color="auto" w:fill="BFBFBF" w:themeFill="background1" w:themeFillShade="BF"/>
          </w:tcPr>
          <w:p w14:paraId="1EED8FC5" w14:textId="426A7462" w:rsidR="00E84D08" w:rsidRPr="00E84D08" w:rsidRDefault="00DF1221" w:rsidP="00DF1221">
            <w:pPr>
              <w:pStyle w:val="Heading2"/>
              <w:numPr>
                <w:ilvl w:val="0"/>
                <w:numId w:val="0"/>
              </w:numPr>
              <w:spacing w:before="120" w:after="120" w:line="276" w:lineRule="auto"/>
              <w:ind w:left="851" w:hanging="851"/>
              <w:rPr>
                <w:rFonts w:eastAsia="Calibri"/>
                <w:szCs w:val="22"/>
              </w:rPr>
            </w:pPr>
            <w:bookmarkStart w:id="62" w:name="_Toc74212355"/>
            <w:r>
              <w:rPr>
                <w:szCs w:val="22"/>
              </w:rPr>
              <w:t>1.24   Not Used</w:t>
            </w:r>
            <w:bookmarkEnd w:id="62"/>
          </w:p>
        </w:tc>
      </w:tr>
      <w:tr w:rsidR="00C05404" w:rsidRPr="00010147" w14:paraId="2FA6024E" w14:textId="77777777" w:rsidTr="00767B4F">
        <w:trPr>
          <w:jc w:val="center"/>
        </w:trPr>
        <w:tc>
          <w:tcPr>
            <w:tcW w:w="5000" w:type="pct"/>
            <w:gridSpan w:val="2"/>
            <w:shd w:val="clear" w:color="auto" w:fill="BFBFBF" w:themeFill="background1" w:themeFillShade="BF"/>
          </w:tcPr>
          <w:p w14:paraId="4402849B" w14:textId="373D501E" w:rsidR="00C05404" w:rsidRPr="00010147" w:rsidRDefault="00DF1221" w:rsidP="00DF1221">
            <w:pPr>
              <w:pStyle w:val="Heading2"/>
              <w:numPr>
                <w:ilvl w:val="0"/>
                <w:numId w:val="0"/>
              </w:numPr>
              <w:spacing w:before="120" w:after="120" w:line="276" w:lineRule="auto"/>
              <w:ind w:left="851" w:hanging="851"/>
              <w:rPr>
                <w:rFonts w:eastAsia="Calibri"/>
                <w:szCs w:val="22"/>
              </w:rPr>
            </w:pPr>
            <w:bookmarkStart w:id="63" w:name="_Toc42070552"/>
            <w:bookmarkStart w:id="64" w:name="_Toc74212356"/>
            <w:r w:rsidRPr="00DF1221">
              <w:rPr>
                <w:szCs w:val="22"/>
                <w:shd w:val="clear" w:color="auto" w:fill="BFBFBF" w:themeFill="background1" w:themeFillShade="BF"/>
              </w:rPr>
              <w:t xml:space="preserve">1.25   </w:t>
            </w:r>
            <w:r w:rsidR="00C05404" w:rsidRPr="00DF1221">
              <w:rPr>
                <w:szCs w:val="22"/>
                <w:shd w:val="clear" w:color="auto" w:fill="BFBFBF" w:themeFill="background1" w:themeFillShade="BF"/>
              </w:rPr>
              <w:t xml:space="preserve">Home Safe </w:t>
            </w:r>
            <w:r w:rsidR="00C05404" w:rsidRPr="00010147">
              <w:rPr>
                <w:szCs w:val="22"/>
              </w:rPr>
              <w:t>and Well Initiative</w:t>
            </w:r>
            <w:bookmarkEnd w:id="63"/>
            <w:bookmarkEnd w:id="64"/>
          </w:p>
        </w:tc>
      </w:tr>
      <w:tr w:rsidR="00C05404" w:rsidRPr="005A5A05" w14:paraId="153D3AE5" w14:textId="77777777" w:rsidTr="00767B4F">
        <w:trPr>
          <w:jc w:val="center"/>
        </w:trPr>
        <w:tc>
          <w:tcPr>
            <w:tcW w:w="797" w:type="pct"/>
          </w:tcPr>
          <w:p w14:paraId="2A3F3806" w14:textId="77476909" w:rsidR="00C05404" w:rsidRPr="005A5A05" w:rsidRDefault="00C05404" w:rsidP="00C05404">
            <w:pPr>
              <w:widowControl w:val="0"/>
              <w:autoSpaceDE w:val="0"/>
              <w:autoSpaceDN w:val="0"/>
              <w:adjustRightInd w:val="0"/>
              <w:spacing w:before="120" w:after="120" w:line="276" w:lineRule="auto"/>
              <w:ind w:left="9" w:right="255"/>
              <w:jc w:val="both"/>
              <w:rPr>
                <w:rFonts w:ascii="Arial" w:hAnsi="Arial" w:cs="Arial"/>
                <w:sz w:val="22"/>
                <w:szCs w:val="22"/>
              </w:rPr>
            </w:pPr>
            <w:r w:rsidRPr="005A5A05">
              <w:rPr>
                <w:rFonts w:ascii="Arial" w:hAnsi="Arial" w:cs="Arial"/>
                <w:sz w:val="22"/>
                <w:szCs w:val="22"/>
              </w:rPr>
              <w:t>1.2</w:t>
            </w:r>
            <w:r w:rsidR="00DF1221">
              <w:rPr>
                <w:rFonts w:ascii="Arial" w:hAnsi="Arial" w:cs="Arial"/>
                <w:sz w:val="22"/>
                <w:szCs w:val="22"/>
              </w:rPr>
              <w:t>5</w:t>
            </w:r>
            <w:r w:rsidRPr="005A5A05">
              <w:rPr>
                <w:rFonts w:ascii="Arial" w:hAnsi="Arial" w:cs="Arial"/>
                <w:sz w:val="22"/>
                <w:szCs w:val="22"/>
              </w:rPr>
              <w:t>.1</w:t>
            </w:r>
          </w:p>
        </w:tc>
        <w:tc>
          <w:tcPr>
            <w:tcW w:w="4203" w:type="pct"/>
            <w:shd w:val="clear" w:color="auto" w:fill="auto"/>
          </w:tcPr>
          <w:p w14:paraId="0AB87C49" w14:textId="4F5C0582" w:rsidR="00C05404" w:rsidRPr="005A5A05" w:rsidRDefault="00C05404" w:rsidP="00C05404">
            <w:pPr>
              <w:spacing w:before="120" w:after="120" w:line="276" w:lineRule="auto"/>
              <w:jc w:val="both"/>
              <w:rPr>
                <w:rFonts w:ascii="Arial" w:hAnsi="Arial" w:cs="Arial"/>
                <w:i/>
                <w:sz w:val="22"/>
                <w:szCs w:val="22"/>
              </w:rPr>
            </w:pPr>
            <w:r w:rsidRPr="005A5A05">
              <w:rPr>
                <w:rFonts w:ascii="Arial" w:hAnsi="Arial" w:cs="Arial"/>
                <w:sz w:val="22"/>
                <w:szCs w:val="22"/>
              </w:rPr>
              <w:t xml:space="preserve">The </w:t>
            </w:r>
            <w:r w:rsidRPr="00BF7E04">
              <w:rPr>
                <w:rFonts w:ascii="Arial" w:hAnsi="Arial" w:cs="Arial"/>
                <w:i/>
                <w:sz w:val="22"/>
                <w:szCs w:val="22"/>
              </w:rPr>
              <w:t>Consultant</w:t>
            </w:r>
            <w:r w:rsidRPr="005A5A05">
              <w:rPr>
                <w:rFonts w:ascii="Arial" w:hAnsi="Arial" w:cs="Arial"/>
                <w:sz w:val="22"/>
                <w:szCs w:val="22"/>
              </w:rPr>
              <w:t xml:space="preserve"> commits and contributes to the </w:t>
            </w:r>
            <w:r w:rsidRPr="005A5A05">
              <w:rPr>
                <w:rFonts w:ascii="Arial" w:hAnsi="Arial" w:cs="Arial"/>
                <w:i/>
                <w:sz w:val="22"/>
                <w:szCs w:val="22"/>
              </w:rPr>
              <w:t>Client’s</w:t>
            </w:r>
            <w:r w:rsidRPr="005A5A05">
              <w:rPr>
                <w:rFonts w:ascii="Arial" w:hAnsi="Arial" w:cs="Arial"/>
                <w:sz w:val="22"/>
                <w:szCs w:val="22"/>
              </w:rPr>
              <w:t xml:space="preserve"> Home Safe and Well initiative </w:t>
            </w:r>
            <w:r w:rsidR="00DF1221">
              <w:rPr>
                <w:rFonts w:ascii="Arial" w:hAnsi="Arial" w:cs="Arial"/>
                <w:sz w:val="22"/>
                <w:szCs w:val="22"/>
              </w:rPr>
              <w:t xml:space="preserve">(see </w:t>
            </w:r>
            <w:r w:rsidR="00DF1221" w:rsidRPr="00DF1221">
              <w:rPr>
                <w:rFonts w:ascii="Arial" w:hAnsi="Arial" w:cs="Arial"/>
                <w:b/>
                <w:sz w:val="22"/>
                <w:szCs w:val="22"/>
              </w:rPr>
              <w:t>Annex 02</w:t>
            </w:r>
            <w:r w:rsidR="00DF1221">
              <w:rPr>
                <w:rFonts w:ascii="Arial" w:hAnsi="Arial" w:cs="Arial"/>
                <w:sz w:val="22"/>
                <w:szCs w:val="22"/>
              </w:rPr>
              <w:t xml:space="preserve">) </w:t>
            </w:r>
            <w:r w:rsidRPr="005A5A05">
              <w:rPr>
                <w:rFonts w:ascii="Arial" w:hAnsi="Arial" w:cs="Arial"/>
                <w:sz w:val="22"/>
                <w:szCs w:val="22"/>
              </w:rPr>
              <w:t xml:space="preserve">and considers where a positive difference can be added to ensure everyone is able to return home safe and well every day. The </w:t>
            </w:r>
            <w:r w:rsidRPr="00BF7E04">
              <w:rPr>
                <w:rFonts w:ascii="Arial" w:hAnsi="Arial" w:cs="Arial"/>
                <w:i/>
                <w:sz w:val="22"/>
                <w:szCs w:val="22"/>
              </w:rPr>
              <w:t>Consultant</w:t>
            </w:r>
          </w:p>
          <w:p w14:paraId="391BF1A7" w14:textId="77777777" w:rsidR="00C05404" w:rsidRPr="005A5A05" w:rsidRDefault="00C05404" w:rsidP="00C05404">
            <w:pPr>
              <w:pStyle w:val="ListParagraph"/>
              <w:numPr>
                <w:ilvl w:val="0"/>
                <w:numId w:val="28"/>
              </w:numPr>
              <w:spacing w:before="120" w:after="120"/>
              <w:contextualSpacing w:val="0"/>
              <w:jc w:val="both"/>
              <w:rPr>
                <w:rFonts w:ascii="Arial" w:hAnsi="Arial" w:cs="Arial"/>
              </w:rPr>
            </w:pPr>
            <w:r w:rsidRPr="005A5A05">
              <w:rPr>
                <w:rFonts w:ascii="Arial" w:hAnsi="Arial" w:cs="Arial"/>
              </w:rPr>
              <w:t xml:space="preserve">considers how their role in connecting the country can really make a difference and embed safety as the first imperative across all areas of responsibility, </w:t>
            </w:r>
          </w:p>
          <w:p w14:paraId="480DC594" w14:textId="77777777" w:rsidR="00C05404" w:rsidRPr="005A5A05" w:rsidRDefault="00C05404" w:rsidP="00C05404">
            <w:pPr>
              <w:pStyle w:val="ListParagraph"/>
              <w:numPr>
                <w:ilvl w:val="0"/>
                <w:numId w:val="28"/>
              </w:numPr>
              <w:spacing w:before="120" w:after="120"/>
              <w:contextualSpacing w:val="0"/>
              <w:jc w:val="both"/>
              <w:rPr>
                <w:rFonts w:ascii="Arial" w:hAnsi="Arial" w:cs="Arial"/>
              </w:rPr>
            </w:pPr>
            <w:r w:rsidRPr="005A5A05">
              <w:rPr>
                <w:rFonts w:ascii="Arial" w:hAnsi="Arial" w:cs="Arial"/>
              </w:rPr>
              <w:t xml:space="preserve">recognises the behaviours that enable the culture change required to achieve our vision and deliver the objectives of the organisation, </w:t>
            </w:r>
          </w:p>
          <w:p w14:paraId="0CB490FA" w14:textId="174BA38B" w:rsidR="00C05404" w:rsidRPr="005A5A05" w:rsidRDefault="00C05404" w:rsidP="00C05404">
            <w:pPr>
              <w:pStyle w:val="ListParagraph"/>
              <w:numPr>
                <w:ilvl w:val="0"/>
                <w:numId w:val="28"/>
              </w:numPr>
              <w:spacing w:before="120" w:after="120"/>
              <w:contextualSpacing w:val="0"/>
              <w:jc w:val="both"/>
              <w:rPr>
                <w:rFonts w:ascii="Arial" w:hAnsi="Arial" w:cs="Arial"/>
              </w:rPr>
            </w:pPr>
            <w:r w:rsidRPr="005A5A05">
              <w:rPr>
                <w:rFonts w:ascii="Arial" w:hAnsi="Arial" w:cs="Arial"/>
              </w:rPr>
              <w:t>engages and collaborates as appropriate with the wider business, supply chain and other stakeholders to promote health, safety and wellbeing, recognising behaviours that bring “Home Safe and Well” to life and</w:t>
            </w:r>
          </w:p>
          <w:p w14:paraId="5654FB65" w14:textId="004FACF8" w:rsidR="00C05404" w:rsidRPr="005A5A05" w:rsidRDefault="00C05404" w:rsidP="00C05404">
            <w:pPr>
              <w:pStyle w:val="ListParagraph"/>
              <w:numPr>
                <w:ilvl w:val="0"/>
                <w:numId w:val="28"/>
              </w:numPr>
              <w:spacing w:before="120" w:after="120"/>
              <w:contextualSpacing w:val="0"/>
              <w:jc w:val="both"/>
              <w:rPr>
                <w:rFonts w:ascii="Arial" w:hAnsi="Arial" w:cs="Arial"/>
              </w:rPr>
            </w:pPr>
            <w:r w:rsidRPr="005A5A05">
              <w:rPr>
                <w:rFonts w:ascii="Arial" w:hAnsi="Arial" w:cs="Arial"/>
              </w:rPr>
              <w:t xml:space="preserve">is responsible and accountable for the health, safety and wellbeing of </w:t>
            </w:r>
            <w:r>
              <w:rPr>
                <w:rFonts w:ascii="Arial" w:hAnsi="Arial" w:cs="Arial"/>
              </w:rPr>
              <w:t xml:space="preserve">Staff </w:t>
            </w:r>
            <w:r w:rsidRPr="005A5A05">
              <w:rPr>
                <w:rFonts w:ascii="Arial" w:hAnsi="Arial" w:cs="Arial"/>
              </w:rPr>
              <w:t xml:space="preserve">and those the </w:t>
            </w:r>
            <w:r w:rsidRPr="00BF7E04">
              <w:rPr>
                <w:rFonts w:ascii="Arial" w:hAnsi="Arial" w:cs="Arial"/>
                <w:i/>
              </w:rPr>
              <w:t>Consultant</w:t>
            </w:r>
            <w:r w:rsidRPr="005A5A05">
              <w:rPr>
                <w:rFonts w:ascii="Arial" w:hAnsi="Arial" w:cs="Arial"/>
              </w:rPr>
              <w:t xml:space="preserve"> works with.</w:t>
            </w:r>
          </w:p>
        </w:tc>
      </w:tr>
      <w:bookmarkEnd w:id="21"/>
      <w:bookmarkEnd w:id="22"/>
    </w:tbl>
    <w:p w14:paraId="707F3770" w14:textId="3FE862A2" w:rsidR="0008739C" w:rsidRDefault="0008739C" w:rsidP="00010147">
      <w:pPr>
        <w:rPr>
          <w:rFonts w:ascii="Arial" w:hAnsi="Arial" w:cs="Arial"/>
          <w:sz w:val="22"/>
          <w:szCs w:val="22"/>
        </w:rPr>
      </w:pPr>
    </w:p>
    <w:sectPr w:rsidR="0008739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38105" w14:textId="77777777" w:rsidR="00E674D0" w:rsidRDefault="00E674D0">
      <w:r>
        <w:separator/>
      </w:r>
    </w:p>
  </w:endnote>
  <w:endnote w:type="continuationSeparator" w:id="0">
    <w:p w14:paraId="03C05B0B" w14:textId="77777777" w:rsidR="00E674D0" w:rsidRDefault="00E674D0">
      <w:r>
        <w:continuationSeparator/>
      </w:r>
    </w:p>
  </w:endnote>
  <w:endnote w:type="continuationNotice" w:id="1">
    <w:p w14:paraId="6CDB4371" w14:textId="77777777" w:rsidR="00E674D0" w:rsidRDefault="00E67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F377A" w14:textId="06CFDA5B" w:rsidR="00E674D0" w:rsidRPr="00A256CD" w:rsidRDefault="00E674D0" w:rsidP="00A256CD">
    <w:pPr>
      <w:pStyle w:val="Footer"/>
      <w:pBdr>
        <w:top w:val="single" w:sz="4" w:space="1" w:color="auto"/>
      </w:pBdr>
      <w:rPr>
        <w:rFonts w:ascii="Arial" w:hAnsi="Arial" w:cs="Arial"/>
        <w:color w:val="FF0000"/>
        <w:sz w:val="22"/>
        <w:szCs w:val="22"/>
      </w:rPr>
    </w:pPr>
    <w:r w:rsidRPr="00A256CD">
      <w:rPr>
        <w:rFonts w:ascii="Arial" w:hAnsi="Arial" w:cs="Arial"/>
        <w:sz w:val="22"/>
        <w:szCs w:val="22"/>
      </w:rPr>
      <w:t xml:space="preserve">NEC4 Issue 01, Revision </w:t>
    </w:r>
    <w:r>
      <w:rPr>
        <w:rStyle w:val="PageNumber"/>
        <w:rFonts w:ascii="Arial" w:hAnsi="Arial" w:cs="Arial"/>
        <w:sz w:val="22"/>
        <w:szCs w:val="22"/>
      </w:rPr>
      <w:t>0.2</w:t>
    </w:r>
    <w:r w:rsidRPr="00A256CD">
      <w:rPr>
        <w:rStyle w:val="PageNumber"/>
        <w:rFonts w:ascii="Arial" w:hAnsi="Arial" w:cs="Arial"/>
        <w:sz w:val="22"/>
        <w:szCs w:val="22"/>
      </w:rPr>
      <w:ptab w:relativeTo="margin" w:alignment="center" w:leader="none"/>
    </w:r>
    <w:r w:rsidRPr="00A256CD">
      <w:rPr>
        <w:rStyle w:val="PageNumber"/>
        <w:rFonts w:ascii="Arial" w:hAnsi="Arial" w:cs="Arial"/>
        <w:sz w:val="22"/>
        <w:szCs w:val="22"/>
      </w:rPr>
      <w:t xml:space="preserve">Page </w:t>
    </w:r>
    <w:r w:rsidRPr="00A256CD">
      <w:rPr>
        <w:rStyle w:val="PageNumber"/>
        <w:rFonts w:ascii="Arial" w:hAnsi="Arial" w:cs="Arial"/>
        <w:sz w:val="22"/>
        <w:szCs w:val="22"/>
      </w:rPr>
      <w:fldChar w:fldCharType="begin"/>
    </w:r>
    <w:r w:rsidRPr="00A256CD">
      <w:rPr>
        <w:rStyle w:val="PageNumber"/>
        <w:rFonts w:ascii="Arial" w:hAnsi="Arial" w:cs="Arial"/>
        <w:sz w:val="22"/>
        <w:szCs w:val="22"/>
      </w:rPr>
      <w:instrText xml:space="preserve"> PAGE   \* MERGEFORMAT </w:instrText>
    </w:r>
    <w:r w:rsidRPr="00A256CD">
      <w:rPr>
        <w:rStyle w:val="PageNumber"/>
        <w:rFonts w:ascii="Arial" w:hAnsi="Arial" w:cs="Arial"/>
        <w:sz w:val="22"/>
        <w:szCs w:val="22"/>
      </w:rPr>
      <w:fldChar w:fldCharType="separate"/>
    </w:r>
    <w:r w:rsidR="006765AA">
      <w:rPr>
        <w:rStyle w:val="PageNumber"/>
        <w:rFonts w:ascii="Arial" w:hAnsi="Arial" w:cs="Arial"/>
        <w:noProof/>
        <w:sz w:val="22"/>
        <w:szCs w:val="22"/>
      </w:rPr>
      <w:t>5</w:t>
    </w:r>
    <w:r w:rsidRPr="00A256CD">
      <w:rPr>
        <w:rStyle w:val="PageNumber"/>
        <w:rFonts w:ascii="Arial" w:hAnsi="Arial" w:cs="Arial"/>
        <w:sz w:val="22"/>
        <w:szCs w:val="22"/>
      </w:rPr>
      <w:fldChar w:fldCharType="end"/>
    </w:r>
    <w:r w:rsidRPr="00A256CD">
      <w:rPr>
        <w:rStyle w:val="PageNumber"/>
        <w:rFonts w:ascii="Arial" w:hAnsi="Arial" w:cs="Arial"/>
        <w:sz w:val="22"/>
        <w:szCs w:val="22"/>
      </w:rPr>
      <w:t xml:space="preserve"> of </w:t>
    </w:r>
    <w:r w:rsidRPr="00A256CD">
      <w:rPr>
        <w:rStyle w:val="PageNumber"/>
        <w:rFonts w:ascii="Arial" w:hAnsi="Arial" w:cs="Arial"/>
        <w:sz w:val="22"/>
        <w:szCs w:val="22"/>
      </w:rPr>
      <w:fldChar w:fldCharType="begin"/>
    </w:r>
    <w:r w:rsidRPr="00A256CD">
      <w:rPr>
        <w:rStyle w:val="PageNumber"/>
        <w:rFonts w:ascii="Arial" w:hAnsi="Arial" w:cs="Arial"/>
        <w:sz w:val="22"/>
        <w:szCs w:val="22"/>
      </w:rPr>
      <w:instrText xml:space="preserve"> NUMPAGES   \* MERGEFORMAT </w:instrText>
    </w:r>
    <w:r w:rsidRPr="00A256CD">
      <w:rPr>
        <w:rStyle w:val="PageNumber"/>
        <w:rFonts w:ascii="Arial" w:hAnsi="Arial" w:cs="Arial"/>
        <w:sz w:val="22"/>
        <w:szCs w:val="22"/>
      </w:rPr>
      <w:fldChar w:fldCharType="separate"/>
    </w:r>
    <w:r w:rsidR="006765AA">
      <w:rPr>
        <w:rStyle w:val="PageNumber"/>
        <w:rFonts w:ascii="Arial" w:hAnsi="Arial" w:cs="Arial"/>
        <w:noProof/>
        <w:sz w:val="22"/>
        <w:szCs w:val="22"/>
      </w:rPr>
      <w:t>12</w:t>
    </w:r>
    <w:r w:rsidRPr="00A256CD">
      <w:rPr>
        <w:rStyle w:val="PageNumber"/>
        <w:rFonts w:ascii="Arial" w:hAnsi="Arial" w:cs="Arial"/>
        <w:sz w:val="22"/>
        <w:szCs w:val="22"/>
      </w:rPr>
      <w:fldChar w:fldCharType="end"/>
    </w:r>
    <w:r w:rsidRPr="00A256CD">
      <w:rPr>
        <w:rStyle w:val="PageNumber"/>
        <w:rFonts w:ascii="Arial" w:hAnsi="Arial" w:cs="Arial"/>
        <w:sz w:val="22"/>
        <w:szCs w:val="22"/>
      </w:rPr>
      <w:tab/>
    </w:r>
    <w:r w:rsidR="006765AA">
      <w:rPr>
        <w:rStyle w:val="PageNumber"/>
        <w:rFonts w:ascii="Arial" w:hAnsi="Arial" w:cs="Arial"/>
        <w:sz w:val="22"/>
        <w:szCs w:val="22"/>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46933" w14:textId="77777777" w:rsidR="00E674D0" w:rsidRDefault="00E674D0">
      <w:r>
        <w:separator/>
      </w:r>
    </w:p>
  </w:footnote>
  <w:footnote w:type="continuationSeparator" w:id="0">
    <w:p w14:paraId="1BB4271A" w14:textId="77777777" w:rsidR="00E674D0" w:rsidRDefault="00E674D0">
      <w:r>
        <w:continuationSeparator/>
      </w:r>
    </w:p>
  </w:footnote>
  <w:footnote w:type="continuationNotice" w:id="1">
    <w:p w14:paraId="403BCF76" w14:textId="77777777" w:rsidR="00E674D0" w:rsidRDefault="00E67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05AE" w14:textId="5C8CD862" w:rsidR="00E674D0" w:rsidRPr="00A75EDD" w:rsidRDefault="00F013C4">
    <w:pPr>
      <w:pStyle w:val="Header"/>
      <w:rPr>
        <w:rFonts w:ascii="Arial" w:hAnsi="Arial"/>
        <w:sz w:val="22"/>
      </w:rPr>
    </w:pPr>
    <w:r>
      <w:rPr>
        <w:rFonts w:ascii="Arial" w:hAnsi="Arial"/>
        <w:sz w:val="22"/>
      </w:rPr>
      <w:t xml:space="preserve">National Highways </w:t>
    </w:r>
    <w:r w:rsidR="00E674D0">
      <w:rPr>
        <w:rFonts w:ascii="Arial" w:hAnsi="Arial"/>
        <w:sz w:val="22"/>
      </w:rPr>
      <w:tab/>
      <w:t xml:space="preserve">      Scope</w:t>
    </w:r>
  </w:p>
  <w:p w14:paraId="7998F601" w14:textId="76F278FE" w:rsidR="006765AA" w:rsidRDefault="00E674D0">
    <w:pPr>
      <w:pStyle w:val="Header"/>
      <w:rPr>
        <w:rFonts w:ascii="Arial" w:hAnsi="Arial"/>
        <w:sz w:val="22"/>
      </w:rPr>
    </w:pPr>
    <w:r>
      <w:rPr>
        <w:rFonts w:ascii="Arial" w:hAnsi="Arial"/>
        <w:sz w:val="22"/>
      </w:rPr>
      <w:t xml:space="preserve">Professional Service Short Contract </w:t>
    </w:r>
    <w:r w:rsidR="006765AA">
      <w:rPr>
        <w:rFonts w:ascii="Arial" w:hAnsi="Arial"/>
        <w:sz w:val="22"/>
      </w:rPr>
      <w:t>for the</w:t>
    </w:r>
    <w:r w:rsidR="006765AA" w:rsidRPr="006765AA">
      <w:rPr>
        <w:rFonts w:ascii="Arial" w:hAnsi="Arial"/>
        <w:sz w:val="22"/>
      </w:rPr>
      <w:t xml:space="preserve"> </w:t>
    </w:r>
    <w:r w:rsidR="006765AA">
      <w:rPr>
        <w:rFonts w:ascii="Arial" w:hAnsi="Arial"/>
        <w:sz w:val="22"/>
      </w:rPr>
      <w:tab/>
      <w:t>Annex 15</w:t>
    </w:r>
  </w:p>
  <w:p w14:paraId="707F3775" w14:textId="396C3F04" w:rsidR="00E674D0" w:rsidRDefault="006765AA">
    <w:pPr>
      <w:pStyle w:val="Header"/>
      <w:rPr>
        <w:rFonts w:ascii="Arial" w:hAnsi="Arial"/>
        <w:sz w:val="22"/>
      </w:rPr>
    </w:pPr>
    <w:r>
      <w:rPr>
        <w:rFonts w:ascii="Arial" w:hAnsi="Arial"/>
        <w:sz w:val="22"/>
      </w:rPr>
      <w:t>detailed design of contestable assets</w:t>
    </w:r>
    <w:r w:rsidR="00E674D0">
      <w:rPr>
        <w:rFonts w:ascii="Arial" w:hAnsi="Arial"/>
        <w:sz w:val="22"/>
      </w:rPr>
      <w:tab/>
    </w:r>
    <w:r w:rsidR="00E674D0">
      <w:rPr>
        <w:rFonts w:ascii="Arial" w:hAnsi="Arial"/>
        <w:sz w:val="22"/>
      </w:rPr>
      <w:tab/>
    </w:r>
  </w:p>
  <w:p w14:paraId="707F3777" w14:textId="77777777" w:rsidR="00E674D0" w:rsidRDefault="00E674D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8240"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7FD2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3FE0"/>
    <w:multiLevelType w:val="hybridMultilevel"/>
    <w:tmpl w:val="5F1C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413AD"/>
    <w:multiLevelType w:val="hybridMultilevel"/>
    <w:tmpl w:val="36408DB2"/>
    <w:lvl w:ilvl="0" w:tplc="08090003">
      <w:start w:val="1"/>
      <w:numFmt w:val="bullet"/>
      <w:lvlText w:val="o"/>
      <w:lvlJc w:val="left"/>
      <w:pPr>
        <w:ind w:left="1920" w:hanging="360"/>
      </w:pPr>
      <w:rPr>
        <w:rFonts w:ascii="Courier New" w:hAnsi="Courier New" w:cs="Courier New" w:hint="default"/>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2" w15:restartNumberingAfterBreak="0">
    <w:nsid w:val="04E61C5B"/>
    <w:multiLevelType w:val="hybridMultilevel"/>
    <w:tmpl w:val="E8C2D836"/>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 w15:restartNumberingAfterBreak="0">
    <w:nsid w:val="05AE1F51"/>
    <w:multiLevelType w:val="hybridMultilevel"/>
    <w:tmpl w:val="3406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53318"/>
    <w:multiLevelType w:val="hybridMultilevel"/>
    <w:tmpl w:val="99B2D470"/>
    <w:lvl w:ilvl="0" w:tplc="08090001">
      <w:start w:val="1"/>
      <w:numFmt w:val="bullet"/>
      <w:lvlText w:val=""/>
      <w:lvlJc w:val="left"/>
      <w:pPr>
        <w:ind w:left="855" w:hanging="360"/>
      </w:pPr>
      <w:rPr>
        <w:rFonts w:ascii="Symbol" w:hAnsi="Symbol" w:hint="default"/>
      </w:rPr>
    </w:lvl>
    <w:lvl w:ilvl="1" w:tplc="08090001">
      <w:start w:val="1"/>
      <w:numFmt w:val="bullet"/>
      <w:lvlText w:val=""/>
      <w:lvlJc w:val="left"/>
      <w:pPr>
        <w:ind w:left="1575" w:hanging="360"/>
      </w:pPr>
      <w:rPr>
        <w:rFonts w:ascii="Symbol" w:hAnsi="Symbol"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130B484E"/>
    <w:multiLevelType w:val="hybridMultilevel"/>
    <w:tmpl w:val="3EEA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0688"/>
    <w:multiLevelType w:val="hybridMultilevel"/>
    <w:tmpl w:val="76B0DC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53204"/>
    <w:multiLevelType w:val="hybridMultilevel"/>
    <w:tmpl w:val="FE3CC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42454"/>
    <w:multiLevelType w:val="hybridMultilevel"/>
    <w:tmpl w:val="D7AC8338"/>
    <w:lvl w:ilvl="0" w:tplc="08090001">
      <w:start w:val="1"/>
      <w:numFmt w:val="bullet"/>
      <w:lvlText w:val=""/>
      <w:lvlJc w:val="left"/>
      <w:pPr>
        <w:ind w:left="157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427CE"/>
    <w:multiLevelType w:val="multilevel"/>
    <w:tmpl w:val="8DB4D2C8"/>
    <w:lvl w:ilvl="0">
      <w:start w:val="1"/>
      <w:numFmt w:val="decimal"/>
      <w:lvlText w:val="%1."/>
      <w:lvlJc w:val="left"/>
      <w:pPr>
        <w:tabs>
          <w:tab w:val="num" w:pos="851"/>
        </w:tabs>
        <w:ind w:left="851" w:hanging="851"/>
      </w:pPr>
      <w:rPr>
        <w:rFonts w:hint="default"/>
        <w:b/>
        <w:i w:val="0"/>
        <w:caps/>
        <w:sz w:val="22"/>
      </w:rPr>
    </w:lvl>
    <w:lvl w:ilvl="1">
      <w:start w:val="1"/>
      <w:numFmt w:val="decimal"/>
      <w:lvlText w:val="(%2)"/>
      <w:lvlJc w:val="left"/>
      <w:pPr>
        <w:tabs>
          <w:tab w:val="num" w:pos="851"/>
        </w:tabs>
        <w:ind w:left="851" w:hanging="851"/>
      </w:pPr>
      <w:rPr>
        <w:rFonts w:hint="default"/>
        <w:b/>
        <w:i w:val="0"/>
        <w:sz w:val="22"/>
      </w:rPr>
    </w:lvl>
    <w:lvl w:ilvl="2">
      <w:start w:val="1"/>
      <w:numFmt w:val="decimal"/>
      <w:lvlText w:val="1.1.%3."/>
      <w:lvlJc w:val="left"/>
      <w:pPr>
        <w:tabs>
          <w:tab w:val="num" w:pos="851"/>
        </w:tabs>
        <w:ind w:left="851" w:hanging="851"/>
      </w:pPr>
      <w:rPr>
        <w:rFonts w:hint="default"/>
        <w:b/>
        <w:i w:val="0"/>
        <w:sz w:val="24"/>
        <w:szCs w:val="24"/>
        <w:u w:val="none"/>
      </w:rPr>
    </w:lvl>
    <w:lvl w:ilvl="3">
      <w:start w:val="1"/>
      <w:numFmt w:val="decimal"/>
      <w:lvlText w:val="(%4)"/>
      <w:lvlJc w:val="left"/>
      <w:pPr>
        <w:tabs>
          <w:tab w:val="num" w:pos="851"/>
        </w:tabs>
        <w:ind w:left="851" w:hanging="851"/>
      </w:pPr>
      <w:rPr>
        <w:rFonts w:hint="default"/>
        <w:b w:val="0"/>
        <w:i w:val="0"/>
        <w:sz w:val="22"/>
      </w:rPr>
    </w:lvl>
    <w:lvl w:ilvl="4">
      <w:start w:val="1"/>
      <w:numFmt w:val="bullet"/>
      <w:lvlText w:val=""/>
      <w:lvlJc w:val="left"/>
      <w:pPr>
        <w:tabs>
          <w:tab w:val="num" w:pos="1559"/>
        </w:tabs>
        <w:ind w:left="1559" w:hanging="708"/>
      </w:pPr>
      <w:rPr>
        <w:rFonts w:ascii="Symbol" w:hAnsi="Symbo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4"/>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0"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2837"/>
        </w:tabs>
        <w:ind w:left="2837"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11" w15:restartNumberingAfterBreak="0">
    <w:nsid w:val="2C167D81"/>
    <w:multiLevelType w:val="hybridMultilevel"/>
    <w:tmpl w:val="2CC60A84"/>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2"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9C1BB9"/>
    <w:multiLevelType w:val="hybridMultilevel"/>
    <w:tmpl w:val="A39AF338"/>
    <w:lvl w:ilvl="0" w:tplc="08090001">
      <w:start w:val="1"/>
      <w:numFmt w:val="bullet"/>
      <w:lvlText w:val=""/>
      <w:lvlJc w:val="left"/>
      <w:pPr>
        <w:ind w:left="1089" w:hanging="360"/>
      </w:pPr>
      <w:rPr>
        <w:rFonts w:ascii="Symbol" w:hAnsi="Symbol" w:hint="default"/>
      </w:rPr>
    </w:lvl>
    <w:lvl w:ilvl="1" w:tplc="08090003">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4" w15:restartNumberingAfterBreak="0">
    <w:nsid w:val="34211F08"/>
    <w:multiLevelType w:val="hybridMultilevel"/>
    <w:tmpl w:val="4B986700"/>
    <w:lvl w:ilvl="0" w:tplc="08090001">
      <w:start w:val="1"/>
      <w:numFmt w:val="bullet"/>
      <w:lvlText w:val=""/>
      <w:lvlJc w:val="left"/>
      <w:pPr>
        <w:ind w:left="720" w:hanging="360"/>
      </w:pPr>
      <w:rPr>
        <w:rFonts w:ascii="Symbol" w:hAnsi="Symbol"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72D97"/>
    <w:multiLevelType w:val="hybridMultilevel"/>
    <w:tmpl w:val="6712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33D5"/>
    <w:multiLevelType w:val="hybridMultilevel"/>
    <w:tmpl w:val="44BE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E3068"/>
    <w:multiLevelType w:val="hybridMultilevel"/>
    <w:tmpl w:val="ECB0ADD4"/>
    <w:lvl w:ilvl="0" w:tplc="1AB882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76F05"/>
    <w:multiLevelType w:val="hybridMultilevel"/>
    <w:tmpl w:val="AF8E53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230" w:hanging="360"/>
      </w:pPr>
      <w:rPr>
        <w:rFonts w:ascii="Symbol" w:hAnsi="Symbol" w:hint="default"/>
      </w:rPr>
    </w:lvl>
    <w:lvl w:ilvl="2" w:tplc="0409001B" w:tentative="1">
      <w:start w:val="1"/>
      <w:numFmt w:val="lowerRoman"/>
      <w:lvlText w:val="%3."/>
      <w:lvlJc w:val="right"/>
      <w:pPr>
        <w:ind w:left="950" w:hanging="180"/>
      </w:pPr>
    </w:lvl>
    <w:lvl w:ilvl="3" w:tplc="0409000F" w:tentative="1">
      <w:start w:val="1"/>
      <w:numFmt w:val="decimal"/>
      <w:lvlText w:val="%4."/>
      <w:lvlJc w:val="left"/>
      <w:pPr>
        <w:ind w:left="1670" w:hanging="360"/>
      </w:pPr>
    </w:lvl>
    <w:lvl w:ilvl="4" w:tplc="04090019" w:tentative="1">
      <w:start w:val="1"/>
      <w:numFmt w:val="lowerLetter"/>
      <w:lvlText w:val="%5."/>
      <w:lvlJc w:val="left"/>
      <w:pPr>
        <w:ind w:left="2390" w:hanging="360"/>
      </w:pPr>
    </w:lvl>
    <w:lvl w:ilvl="5" w:tplc="0409001B" w:tentative="1">
      <w:start w:val="1"/>
      <w:numFmt w:val="lowerRoman"/>
      <w:lvlText w:val="%6."/>
      <w:lvlJc w:val="right"/>
      <w:pPr>
        <w:ind w:left="3110" w:hanging="180"/>
      </w:pPr>
    </w:lvl>
    <w:lvl w:ilvl="6" w:tplc="0409000F" w:tentative="1">
      <w:start w:val="1"/>
      <w:numFmt w:val="decimal"/>
      <w:lvlText w:val="%7."/>
      <w:lvlJc w:val="left"/>
      <w:pPr>
        <w:ind w:left="3830" w:hanging="360"/>
      </w:pPr>
    </w:lvl>
    <w:lvl w:ilvl="7" w:tplc="04090019" w:tentative="1">
      <w:start w:val="1"/>
      <w:numFmt w:val="lowerLetter"/>
      <w:lvlText w:val="%8."/>
      <w:lvlJc w:val="left"/>
      <w:pPr>
        <w:ind w:left="4550" w:hanging="360"/>
      </w:pPr>
    </w:lvl>
    <w:lvl w:ilvl="8" w:tplc="0409001B" w:tentative="1">
      <w:start w:val="1"/>
      <w:numFmt w:val="lowerRoman"/>
      <w:lvlText w:val="%9."/>
      <w:lvlJc w:val="right"/>
      <w:pPr>
        <w:ind w:left="5270" w:hanging="180"/>
      </w:pPr>
    </w:lvl>
  </w:abstractNum>
  <w:abstractNum w:abstractNumId="19" w15:restartNumberingAfterBreak="0">
    <w:nsid w:val="47A60086"/>
    <w:multiLevelType w:val="hybridMultilevel"/>
    <w:tmpl w:val="8A6E453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FC0966"/>
    <w:multiLevelType w:val="hybridMultilevel"/>
    <w:tmpl w:val="828E09AA"/>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4CB20788"/>
    <w:multiLevelType w:val="hybridMultilevel"/>
    <w:tmpl w:val="598E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D1031"/>
    <w:multiLevelType w:val="multilevel"/>
    <w:tmpl w:val="8DB4D2C8"/>
    <w:lvl w:ilvl="0">
      <w:start w:val="1"/>
      <w:numFmt w:val="decimal"/>
      <w:lvlText w:val="%1."/>
      <w:lvlJc w:val="left"/>
      <w:pPr>
        <w:tabs>
          <w:tab w:val="num" w:pos="851"/>
        </w:tabs>
        <w:ind w:left="851" w:hanging="851"/>
      </w:pPr>
      <w:rPr>
        <w:rFonts w:hint="default"/>
        <w:b/>
        <w:i w:val="0"/>
        <w:caps/>
        <w:sz w:val="22"/>
      </w:rPr>
    </w:lvl>
    <w:lvl w:ilvl="1">
      <w:start w:val="1"/>
      <w:numFmt w:val="decimal"/>
      <w:lvlText w:val="(%2)"/>
      <w:lvlJc w:val="left"/>
      <w:pPr>
        <w:tabs>
          <w:tab w:val="num" w:pos="851"/>
        </w:tabs>
        <w:ind w:left="851" w:hanging="851"/>
      </w:pPr>
      <w:rPr>
        <w:rFonts w:hint="default"/>
        <w:b/>
        <w:i w:val="0"/>
        <w:sz w:val="22"/>
      </w:rPr>
    </w:lvl>
    <w:lvl w:ilvl="2">
      <w:start w:val="1"/>
      <w:numFmt w:val="decimal"/>
      <w:lvlText w:val="1.1.%3."/>
      <w:lvlJc w:val="left"/>
      <w:pPr>
        <w:tabs>
          <w:tab w:val="num" w:pos="851"/>
        </w:tabs>
        <w:ind w:left="851" w:hanging="851"/>
      </w:pPr>
      <w:rPr>
        <w:rFonts w:hint="default"/>
        <w:b/>
        <w:i w:val="0"/>
        <w:sz w:val="24"/>
        <w:szCs w:val="24"/>
        <w:u w:val="none"/>
      </w:rPr>
    </w:lvl>
    <w:lvl w:ilvl="3">
      <w:start w:val="1"/>
      <w:numFmt w:val="decimal"/>
      <w:lvlText w:val="(%4)"/>
      <w:lvlJc w:val="left"/>
      <w:pPr>
        <w:tabs>
          <w:tab w:val="num" w:pos="851"/>
        </w:tabs>
        <w:ind w:left="851" w:hanging="851"/>
      </w:pPr>
      <w:rPr>
        <w:rFonts w:hint="default"/>
        <w:b w:val="0"/>
        <w:i w:val="0"/>
        <w:sz w:val="22"/>
      </w:rPr>
    </w:lvl>
    <w:lvl w:ilvl="4">
      <w:start w:val="1"/>
      <w:numFmt w:val="bullet"/>
      <w:lvlText w:val=""/>
      <w:lvlJc w:val="left"/>
      <w:pPr>
        <w:tabs>
          <w:tab w:val="num" w:pos="1559"/>
        </w:tabs>
        <w:ind w:left="1559" w:hanging="708"/>
      </w:pPr>
      <w:rPr>
        <w:rFonts w:ascii="Symbol" w:hAnsi="Symbo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4"/>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3" w15:restartNumberingAfterBreak="0">
    <w:nsid w:val="5190475B"/>
    <w:multiLevelType w:val="hybridMultilevel"/>
    <w:tmpl w:val="5B9618B0"/>
    <w:lvl w:ilvl="0" w:tplc="6A9A29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C56F2"/>
    <w:multiLevelType w:val="hybridMultilevel"/>
    <w:tmpl w:val="B43AA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1E06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4C32"/>
    <w:multiLevelType w:val="hybridMultilevel"/>
    <w:tmpl w:val="D1D0B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75912"/>
    <w:multiLevelType w:val="hybridMultilevel"/>
    <w:tmpl w:val="4C5AA8E6"/>
    <w:lvl w:ilvl="0" w:tplc="1636988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76C68"/>
    <w:multiLevelType w:val="hybridMultilevel"/>
    <w:tmpl w:val="0770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3017C"/>
    <w:multiLevelType w:val="hybridMultilevel"/>
    <w:tmpl w:val="3B069FAA"/>
    <w:lvl w:ilvl="0" w:tplc="08090001">
      <w:start w:val="1"/>
      <w:numFmt w:val="bullet"/>
      <w:lvlText w:val=""/>
      <w:lvlJc w:val="left"/>
      <w:pPr>
        <w:ind w:left="729" w:hanging="360"/>
      </w:pPr>
      <w:rPr>
        <w:rFonts w:ascii="Symbol" w:hAnsi="Symbol" w:hint="default"/>
      </w:rPr>
    </w:lvl>
    <w:lvl w:ilvl="1" w:tplc="08090001">
      <w:start w:val="1"/>
      <w:numFmt w:val="bullet"/>
      <w:lvlText w:val=""/>
      <w:lvlJc w:val="left"/>
      <w:pPr>
        <w:ind w:left="1449" w:hanging="360"/>
      </w:pPr>
      <w:rPr>
        <w:rFonts w:ascii="Symbol" w:hAnsi="Symbol"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78DE223F"/>
    <w:multiLevelType w:val="hybridMultilevel"/>
    <w:tmpl w:val="2CA66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34131E"/>
    <w:multiLevelType w:val="hybridMultilevel"/>
    <w:tmpl w:val="3362A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7F634660"/>
    <w:multiLevelType w:val="hybridMultilevel"/>
    <w:tmpl w:val="42B8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0"/>
  </w:num>
  <w:num w:numId="4">
    <w:abstractNumId w:val="12"/>
  </w:num>
  <w:num w:numId="5">
    <w:abstractNumId w:val="34"/>
  </w:num>
  <w:num w:numId="6">
    <w:abstractNumId w:val="28"/>
  </w:num>
  <w:num w:numId="7">
    <w:abstractNumId w:val="20"/>
  </w:num>
  <w:num w:numId="8">
    <w:abstractNumId w:val="19"/>
  </w:num>
  <w:num w:numId="9">
    <w:abstractNumId w:val="0"/>
  </w:num>
  <w:num w:numId="10">
    <w:abstractNumId w:val="33"/>
  </w:num>
  <w:num w:numId="11">
    <w:abstractNumId w:val="8"/>
  </w:num>
  <w:num w:numId="12">
    <w:abstractNumId w:val="3"/>
  </w:num>
  <w:num w:numId="13">
    <w:abstractNumId w:val="15"/>
  </w:num>
  <w:num w:numId="14">
    <w:abstractNumId w:val="35"/>
  </w:num>
  <w:num w:numId="15">
    <w:abstractNumId w:val="14"/>
  </w:num>
  <w:num w:numId="16">
    <w:abstractNumId w:val="25"/>
  </w:num>
  <w:num w:numId="17">
    <w:abstractNumId w:val="11"/>
  </w:num>
  <w:num w:numId="18">
    <w:abstractNumId w:val="7"/>
  </w:num>
  <w:num w:numId="19">
    <w:abstractNumId w:val="22"/>
  </w:num>
  <w:num w:numId="20">
    <w:abstractNumId w:val="9"/>
  </w:num>
  <w:num w:numId="21">
    <w:abstractNumId w:val="1"/>
  </w:num>
  <w:num w:numId="22">
    <w:abstractNumId w:val="10"/>
  </w:num>
  <w:num w:numId="23">
    <w:abstractNumId w:val="13"/>
  </w:num>
  <w:num w:numId="24">
    <w:abstractNumId w:val="31"/>
  </w:num>
  <w:num w:numId="25">
    <w:abstractNumId w:val="18"/>
  </w:num>
  <w:num w:numId="26">
    <w:abstractNumId w:val="6"/>
  </w:num>
  <w:num w:numId="27">
    <w:abstractNumId w:val="4"/>
  </w:num>
  <w:num w:numId="28">
    <w:abstractNumId w:val="16"/>
  </w:num>
  <w:num w:numId="29">
    <w:abstractNumId w:val="2"/>
  </w:num>
  <w:num w:numId="30">
    <w:abstractNumId w:val="30"/>
  </w:num>
  <w:num w:numId="31">
    <w:abstractNumId w:val="17"/>
  </w:num>
  <w:num w:numId="32">
    <w:abstractNumId w:val="5"/>
  </w:num>
  <w:num w:numId="33">
    <w:abstractNumId w:val="29"/>
  </w:num>
  <w:num w:numId="34">
    <w:abstractNumId w:val="23"/>
  </w:num>
  <w:num w:numId="35">
    <w:abstractNumId w:val="21"/>
  </w:num>
  <w:num w:numId="36">
    <w:abstractNumId w:val="32"/>
  </w:num>
  <w:num w:numId="3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3B3C"/>
    <w:rsid w:val="00010147"/>
    <w:rsid w:val="00011DCC"/>
    <w:rsid w:val="0002025F"/>
    <w:rsid w:val="00022134"/>
    <w:rsid w:val="000255FA"/>
    <w:rsid w:val="00033833"/>
    <w:rsid w:val="00033E0C"/>
    <w:rsid w:val="00040360"/>
    <w:rsid w:val="00043A61"/>
    <w:rsid w:val="00046FDA"/>
    <w:rsid w:val="00056A5E"/>
    <w:rsid w:val="000637A1"/>
    <w:rsid w:val="00066F2A"/>
    <w:rsid w:val="0006752E"/>
    <w:rsid w:val="00071320"/>
    <w:rsid w:val="0007518E"/>
    <w:rsid w:val="0007642C"/>
    <w:rsid w:val="0007688A"/>
    <w:rsid w:val="0008027A"/>
    <w:rsid w:val="00080656"/>
    <w:rsid w:val="00083145"/>
    <w:rsid w:val="00083EFC"/>
    <w:rsid w:val="000867C5"/>
    <w:rsid w:val="0008739C"/>
    <w:rsid w:val="00094F7A"/>
    <w:rsid w:val="0009614A"/>
    <w:rsid w:val="000B1DAB"/>
    <w:rsid w:val="000B4876"/>
    <w:rsid w:val="000B5454"/>
    <w:rsid w:val="000B5D9C"/>
    <w:rsid w:val="000C09D3"/>
    <w:rsid w:val="000C2A64"/>
    <w:rsid w:val="000C2B85"/>
    <w:rsid w:val="000C4D4B"/>
    <w:rsid w:val="000D2380"/>
    <w:rsid w:val="000E158D"/>
    <w:rsid w:val="000E5767"/>
    <w:rsid w:val="000F0EAC"/>
    <w:rsid w:val="000F1683"/>
    <w:rsid w:val="000F601A"/>
    <w:rsid w:val="000F619C"/>
    <w:rsid w:val="000F6466"/>
    <w:rsid w:val="000F6C2F"/>
    <w:rsid w:val="000F7BF8"/>
    <w:rsid w:val="00105D82"/>
    <w:rsid w:val="00110061"/>
    <w:rsid w:val="00113711"/>
    <w:rsid w:val="00114C69"/>
    <w:rsid w:val="00120DF4"/>
    <w:rsid w:val="0012314F"/>
    <w:rsid w:val="00123221"/>
    <w:rsid w:val="00132540"/>
    <w:rsid w:val="0014224D"/>
    <w:rsid w:val="00142B6F"/>
    <w:rsid w:val="001433B7"/>
    <w:rsid w:val="00143729"/>
    <w:rsid w:val="00156D91"/>
    <w:rsid w:val="001570C6"/>
    <w:rsid w:val="0016142C"/>
    <w:rsid w:val="001646A5"/>
    <w:rsid w:val="00165D5E"/>
    <w:rsid w:val="0016689B"/>
    <w:rsid w:val="001708A0"/>
    <w:rsid w:val="0017320C"/>
    <w:rsid w:val="00180E85"/>
    <w:rsid w:val="00181E0F"/>
    <w:rsid w:val="001840E4"/>
    <w:rsid w:val="00184272"/>
    <w:rsid w:val="001863B6"/>
    <w:rsid w:val="00190117"/>
    <w:rsid w:val="001904A5"/>
    <w:rsid w:val="00190C51"/>
    <w:rsid w:val="00192B34"/>
    <w:rsid w:val="00192C9D"/>
    <w:rsid w:val="001A3337"/>
    <w:rsid w:val="001A5DBF"/>
    <w:rsid w:val="001A7A9E"/>
    <w:rsid w:val="001A7F45"/>
    <w:rsid w:val="001B14D3"/>
    <w:rsid w:val="001B3946"/>
    <w:rsid w:val="001C047F"/>
    <w:rsid w:val="001C46C4"/>
    <w:rsid w:val="001C7339"/>
    <w:rsid w:val="001D45DB"/>
    <w:rsid w:val="001D4F98"/>
    <w:rsid w:val="001D55E4"/>
    <w:rsid w:val="001D70CF"/>
    <w:rsid w:val="001F0A36"/>
    <w:rsid w:val="001F3FBC"/>
    <w:rsid w:val="001F43F6"/>
    <w:rsid w:val="001F6016"/>
    <w:rsid w:val="00200226"/>
    <w:rsid w:val="00210CE2"/>
    <w:rsid w:val="00214731"/>
    <w:rsid w:val="002174A5"/>
    <w:rsid w:val="00223B6D"/>
    <w:rsid w:val="00224123"/>
    <w:rsid w:val="00243399"/>
    <w:rsid w:val="002452F5"/>
    <w:rsid w:val="00247DDF"/>
    <w:rsid w:val="00254002"/>
    <w:rsid w:val="002617C8"/>
    <w:rsid w:val="00265A11"/>
    <w:rsid w:val="0028218A"/>
    <w:rsid w:val="002838D1"/>
    <w:rsid w:val="00284570"/>
    <w:rsid w:val="0028465D"/>
    <w:rsid w:val="00292E59"/>
    <w:rsid w:val="00294973"/>
    <w:rsid w:val="0029641C"/>
    <w:rsid w:val="002A0560"/>
    <w:rsid w:val="002A062F"/>
    <w:rsid w:val="002A0EBD"/>
    <w:rsid w:val="002A1542"/>
    <w:rsid w:val="002A4FAE"/>
    <w:rsid w:val="002A597D"/>
    <w:rsid w:val="002A6557"/>
    <w:rsid w:val="002A7B42"/>
    <w:rsid w:val="002D0691"/>
    <w:rsid w:val="002D50CB"/>
    <w:rsid w:val="002D59BB"/>
    <w:rsid w:val="002D7092"/>
    <w:rsid w:val="002D72ED"/>
    <w:rsid w:val="002E05D9"/>
    <w:rsid w:val="002E0BC4"/>
    <w:rsid w:val="002F0C64"/>
    <w:rsid w:val="002F28EA"/>
    <w:rsid w:val="002F70BE"/>
    <w:rsid w:val="003020A2"/>
    <w:rsid w:val="00302B13"/>
    <w:rsid w:val="00305919"/>
    <w:rsid w:val="003060FC"/>
    <w:rsid w:val="0030739A"/>
    <w:rsid w:val="00313C9F"/>
    <w:rsid w:val="003167F2"/>
    <w:rsid w:val="003201E9"/>
    <w:rsid w:val="0033098E"/>
    <w:rsid w:val="00347F2B"/>
    <w:rsid w:val="00357541"/>
    <w:rsid w:val="00361BE3"/>
    <w:rsid w:val="00365F84"/>
    <w:rsid w:val="00366D9D"/>
    <w:rsid w:val="003704E3"/>
    <w:rsid w:val="0037203E"/>
    <w:rsid w:val="00374718"/>
    <w:rsid w:val="0037556E"/>
    <w:rsid w:val="003768A7"/>
    <w:rsid w:val="003808A2"/>
    <w:rsid w:val="003822D1"/>
    <w:rsid w:val="00383B9E"/>
    <w:rsid w:val="00384962"/>
    <w:rsid w:val="003862AD"/>
    <w:rsid w:val="0038726E"/>
    <w:rsid w:val="00394EAD"/>
    <w:rsid w:val="003A0D8F"/>
    <w:rsid w:val="003A115B"/>
    <w:rsid w:val="003A6975"/>
    <w:rsid w:val="003A7B46"/>
    <w:rsid w:val="003B2413"/>
    <w:rsid w:val="003B4AC1"/>
    <w:rsid w:val="003B7D0F"/>
    <w:rsid w:val="003C7033"/>
    <w:rsid w:val="003D5526"/>
    <w:rsid w:val="003D70A2"/>
    <w:rsid w:val="003D7FEA"/>
    <w:rsid w:val="003E1974"/>
    <w:rsid w:val="003E319E"/>
    <w:rsid w:val="003F2872"/>
    <w:rsid w:val="003F5493"/>
    <w:rsid w:val="003F7B87"/>
    <w:rsid w:val="00400989"/>
    <w:rsid w:val="00402341"/>
    <w:rsid w:val="00405856"/>
    <w:rsid w:val="004060E9"/>
    <w:rsid w:val="00410B85"/>
    <w:rsid w:val="00410F89"/>
    <w:rsid w:val="00411CFE"/>
    <w:rsid w:val="00417C77"/>
    <w:rsid w:val="00417DDA"/>
    <w:rsid w:val="00422C14"/>
    <w:rsid w:val="004335C1"/>
    <w:rsid w:val="00435195"/>
    <w:rsid w:val="00447C94"/>
    <w:rsid w:val="004528D8"/>
    <w:rsid w:val="004536AF"/>
    <w:rsid w:val="00455C05"/>
    <w:rsid w:val="00457685"/>
    <w:rsid w:val="00463E2E"/>
    <w:rsid w:val="00466821"/>
    <w:rsid w:val="00480C7F"/>
    <w:rsid w:val="00485F9D"/>
    <w:rsid w:val="004866C3"/>
    <w:rsid w:val="00486F62"/>
    <w:rsid w:val="00487D07"/>
    <w:rsid w:val="00491450"/>
    <w:rsid w:val="00491545"/>
    <w:rsid w:val="004932EB"/>
    <w:rsid w:val="004955FD"/>
    <w:rsid w:val="004A1B3C"/>
    <w:rsid w:val="004A2349"/>
    <w:rsid w:val="004A49C7"/>
    <w:rsid w:val="004A588C"/>
    <w:rsid w:val="004A712F"/>
    <w:rsid w:val="004B080B"/>
    <w:rsid w:val="004B3396"/>
    <w:rsid w:val="004C3F4D"/>
    <w:rsid w:val="004C5DAE"/>
    <w:rsid w:val="004C6C65"/>
    <w:rsid w:val="004D1626"/>
    <w:rsid w:val="004D3781"/>
    <w:rsid w:val="004D4594"/>
    <w:rsid w:val="004E1BE9"/>
    <w:rsid w:val="004E2894"/>
    <w:rsid w:val="004E48BC"/>
    <w:rsid w:val="004F520A"/>
    <w:rsid w:val="00505559"/>
    <w:rsid w:val="00505D4D"/>
    <w:rsid w:val="0050605A"/>
    <w:rsid w:val="00510AAF"/>
    <w:rsid w:val="0051536F"/>
    <w:rsid w:val="00524F08"/>
    <w:rsid w:val="00525222"/>
    <w:rsid w:val="00525F3B"/>
    <w:rsid w:val="005267D8"/>
    <w:rsid w:val="00527D2C"/>
    <w:rsid w:val="00531E2A"/>
    <w:rsid w:val="005343D5"/>
    <w:rsid w:val="00540C57"/>
    <w:rsid w:val="00545E97"/>
    <w:rsid w:val="00546E92"/>
    <w:rsid w:val="00551EA7"/>
    <w:rsid w:val="00552B4A"/>
    <w:rsid w:val="0055573B"/>
    <w:rsid w:val="005644B5"/>
    <w:rsid w:val="00566958"/>
    <w:rsid w:val="00567993"/>
    <w:rsid w:val="00567D42"/>
    <w:rsid w:val="00570793"/>
    <w:rsid w:val="005715B2"/>
    <w:rsid w:val="00571908"/>
    <w:rsid w:val="00573333"/>
    <w:rsid w:val="005751A8"/>
    <w:rsid w:val="00575501"/>
    <w:rsid w:val="0058153F"/>
    <w:rsid w:val="0058190A"/>
    <w:rsid w:val="00581B90"/>
    <w:rsid w:val="00583565"/>
    <w:rsid w:val="00585761"/>
    <w:rsid w:val="005A2E1E"/>
    <w:rsid w:val="005A470C"/>
    <w:rsid w:val="005A5A05"/>
    <w:rsid w:val="005A5E26"/>
    <w:rsid w:val="005B0DE5"/>
    <w:rsid w:val="005B1FE4"/>
    <w:rsid w:val="005B7B25"/>
    <w:rsid w:val="005D1124"/>
    <w:rsid w:val="005D3E35"/>
    <w:rsid w:val="005D6F95"/>
    <w:rsid w:val="005E209F"/>
    <w:rsid w:val="005F2867"/>
    <w:rsid w:val="00600017"/>
    <w:rsid w:val="00600759"/>
    <w:rsid w:val="00603075"/>
    <w:rsid w:val="00612884"/>
    <w:rsid w:val="00612F2C"/>
    <w:rsid w:val="0061621D"/>
    <w:rsid w:val="00620E96"/>
    <w:rsid w:val="006258BA"/>
    <w:rsid w:val="006304B6"/>
    <w:rsid w:val="006306F9"/>
    <w:rsid w:val="0063789A"/>
    <w:rsid w:val="006511DC"/>
    <w:rsid w:val="00652C28"/>
    <w:rsid w:val="00655E65"/>
    <w:rsid w:val="0066077A"/>
    <w:rsid w:val="0066251C"/>
    <w:rsid w:val="00665924"/>
    <w:rsid w:val="00667A05"/>
    <w:rsid w:val="006734F7"/>
    <w:rsid w:val="0067478E"/>
    <w:rsid w:val="006765AA"/>
    <w:rsid w:val="006806D7"/>
    <w:rsid w:val="006855AA"/>
    <w:rsid w:val="00693120"/>
    <w:rsid w:val="0069608E"/>
    <w:rsid w:val="00697F99"/>
    <w:rsid w:val="006A1F3B"/>
    <w:rsid w:val="006A49D7"/>
    <w:rsid w:val="006B067F"/>
    <w:rsid w:val="006B5EE6"/>
    <w:rsid w:val="006C1C87"/>
    <w:rsid w:val="006D3CFC"/>
    <w:rsid w:val="006D7ACE"/>
    <w:rsid w:val="006E0447"/>
    <w:rsid w:val="006E11FA"/>
    <w:rsid w:val="006E1540"/>
    <w:rsid w:val="006E1E06"/>
    <w:rsid w:val="006E2BE5"/>
    <w:rsid w:val="006E381B"/>
    <w:rsid w:val="006E7951"/>
    <w:rsid w:val="006F161B"/>
    <w:rsid w:val="006F64C3"/>
    <w:rsid w:val="006F68B5"/>
    <w:rsid w:val="00700269"/>
    <w:rsid w:val="00701E3B"/>
    <w:rsid w:val="007026DA"/>
    <w:rsid w:val="00704771"/>
    <w:rsid w:val="007049BA"/>
    <w:rsid w:val="00704A8E"/>
    <w:rsid w:val="00705737"/>
    <w:rsid w:val="00712C15"/>
    <w:rsid w:val="007246C9"/>
    <w:rsid w:val="007253F3"/>
    <w:rsid w:val="00731C1C"/>
    <w:rsid w:val="00732095"/>
    <w:rsid w:val="00737F8D"/>
    <w:rsid w:val="0074222A"/>
    <w:rsid w:val="00747269"/>
    <w:rsid w:val="0074740D"/>
    <w:rsid w:val="007534CB"/>
    <w:rsid w:val="00754E99"/>
    <w:rsid w:val="007678B1"/>
    <w:rsid w:val="00767B4F"/>
    <w:rsid w:val="00771579"/>
    <w:rsid w:val="0077281F"/>
    <w:rsid w:val="007764FF"/>
    <w:rsid w:val="00780C1B"/>
    <w:rsid w:val="00787766"/>
    <w:rsid w:val="00794771"/>
    <w:rsid w:val="00796DDE"/>
    <w:rsid w:val="007A4474"/>
    <w:rsid w:val="007A6609"/>
    <w:rsid w:val="007B1777"/>
    <w:rsid w:val="007B27BD"/>
    <w:rsid w:val="007B542F"/>
    <w:rsid w:val="007B6800"/>
    <w:rsid w:val="007C2AB9"/>
    <w:rsid w:val="007C605D"/>
    <w:rsid w:val="007C64D7"/>
    <w:rsid w:val="007D135C"/>
    <w:rsid w:val="007D14CA"/>
    <w:rsid w:val="007D1874"/>
    <w:rsid w:val="007D337C"/>
    <w:rsid w:val="007D7612"/>
    <w:rsid w:val="007E14FA"/>
    <w:rsid w:val="007E6B73"/>
    <w:rsid w:val="007F2E1F"/>
    <w:rsid w:val="008002FB"/>
    <w:rsid w:val="008006E4"/>
    <w:rsid w:val="008147A3"/>
    <w:rsid w:val="00814ECF"/>
    <w:rsid w:val="008163FD"/>
    <w:rsid w:val="00821A97"/>
    <w:rsid w:val="00825B37"/>
    <w:rsid w:val="0082705E"/>
    <w:rsid w:val="00836745"/>
    <w:rsid w:val="00841658"/>
    <w:rsid w:val="00850819"/>
    <w:rsid w:val="00854D62"/>
    <w:rsid w:val="00862BB8"/>
    <w:rsid w:val="0086606E"/>
    <w:rsid w:val="00866BB3"/>
    <w:rsid w:val="00867475"/>
    <w:rsid w:val="00867BD6"/>
    <w:rsid w:val="00871444"/>
    <w:rsid w:val="00876BC4"/>
    <w:rsid w:val="0088221D"/>
    <w:rsid w:val="00884379"/>
    <w:rsid w:val="00884767"/>
    <w:rsid w:val="00893BFE"/>
    <w:rsid w:val="00893EFB"/>
    <w:rsid w:val="00894356"/>
    <w:rsid w:val="00894B3D"/>
    <w:rsid w:val="00894E3C"/>
    <w:rsid w:val="008968A5"/>
    <w:rsid w:val="00897668"/>
    <w:rsid w:val="008A1124"/>
    <w:rsid w:val="008A642F"/>
    <w:rsid w:val="008A73D3"/>
    <w:rsid w:val="008A7DBE"/>
    <w:rsid w:val="008B1786"/>
    <w:rsid w:val="008B2ABE"/>
    <w:rsid w:val="008B6BB9"/>
    <w:rsid w:val="008C0727"/>
    <w:rsid w:val="008C5589"/>
    <w:rsid w:val="008D40AC"/>
    <w:rsid w:val="008D5049"/>
    <w:rsid w:val="008E0C63"/>
    <w:rsid w:val="008E4650"/>
    <w:rsid w:val="008E4B6C"/>
    <w:rsid w:val="008E4DD0"/>
    <w:rsid w:val="008F3259"/>
    <w:rsid w:val="008F3847"/>
    <w:rsid w:val="008F7FC9"/>
    <w:rsid w:val="00902A83"/>
    <w:rsid w:val="00902D0D"/>
    <w:rsid w:val="0090409A"/>
    <w:rsid w:val="00907835"/>
    <w:rsid w:val="00912BAC"/>
    <w:rsid w:val="00913F52"/>
    <w:rsid w:val="0091591E"/>
    <w:rsid w:val="00916422"/>
    <w:rsid w:val="009220E0"/>
    <w:rsid w:val="00925BEC"/>
    <w:rsid w:val="0092602F"/>
    <w:rsid w:val="00930867"/>
    <w:rsid w:val="00935E3A"/>
    <w:rsid w:val="0093695D"/>
    <w:rsid w:val="00942128"/>
    <w:rsid w:val="00945DAB"/>
    <w:rsid w:val="009471C5"/>
    <w:rsid w:val="00947C38"/>
    <w:rsid w:val="00955ADF"/>
    <w:rsid w:val="00967072"/>
    <w:rsid w:val="00967A5A"/>
    <w:rsid w:val="00971958"/>
    <w:rsid w:val="009739CE"/>
    <w:rsid w:val="0097441B"/>
    <w:rsid w:val="00975F94"/>
    <w:rsid w:val="0097647D"/>
    <w:rsid w:val="00983340"/>
    <w:rsid w:val="0099018F"/>
    <w:rsid w:val="009958EB"/>
    <w:rsid w:val="0099595C"/>
    <w:rsid w:val="009A314D"/>
    <w:rsid w:val="009A3614"/>
    <w:rsid w:val="009A71BC"/>
    <w:rsid w:val="009B2152"/>
    <w:rsid w:val="009B3027"/>
    <w:rsid w:val="009B5F16"/>
    <w:rsid w:val="009C45C6"/>
    <w:rsid w:val="009C71ED"/>
    <w:rsid w:val="009D1C5B"/>
    <w:rsid w:val="009D2571"/>
    <w:rsid w:val="009D3B57"/>
    <w:rsid w:val="009D654A"/>
    <w:rsid w:val="009D7427"/>
    <w:rsid w:val="009E3046"/>
    <w:rsid w:val="009E39DC"/>
    <w:rsid w:val="009E44CD"/>
    <w:rsid w:val="009E58A4"/>
    <w:rsid w:val="009F42DE"/>
    <w:rsid w:val="00A022A9"/>
    <w:rsid w:val="00A05FC2"/>
    <w:rsid w:val="00A06F8C"/>
    <w:rsid w:val="00A10432"/>
    <w:rsid w:val="00A11944"/>
    <w:rsid w:val="00A15774"/>
    <w:rsid w:val="00A15EF2"/>
    <w:rsid w:val="00A16508"/>
    <w:rsid w:val="00A17C44"/>
    <w:rsid w:val="00A207D0"/>
    <w:rsid w:val="00A256CD"/>
    <w:rsid w:val="00A26579"/>
    <w:rsid w:val="00A3137C"/>
    <w:rsid w:val="00A37047"/>
    <w:rsid w:val="00A43579"/>
    <w:rsid w:val="00A47C5E"/>
    <w:rsid w:val="00A51342"/>
    <w:rsid w:val="00A52E7E"/>
    <w:rsid w:val="00A578E0"/>
    <w:rsid w:val="00A616B5"/>
    <w:rsid w:val="00A75EDD"/>
    <w:rsid w:val="00A83FA5"/>
    <w:rsid w:val="00A87F4E"/>
    <w:rsid w:val="00A92CD1"/>
    <w:rsid w:val="00A94003"/>
    <w:rsid w:val="00A955E4"/>
    <w:rsid w:val="00A965A5"/>
    <w:rsid w:val="00A975AD"/>
    <w:rsid w:val="00A97CEC"/>
    <w:rsid w:val="00AA1EA2"/>
    <w:rsid w:val="00AA3F1E"/>
    <w:rsid w:val="00AB0DD1"/>
    <w:rsid w:val="00AB4B28"/>
    <w:rsid w:val="00AC26E7"/>
    <w:rsid w:val="00AC4748"/>
    <w:rsid w:val="00AC64A5"/>
    <w:rsid w:val="00AD2994"/>
    <w:rsid w:val="00AD3A17"/>
    <w:rsid w:val="00AD42BE"/>
    <w:rsid w:val="00AD6402"/>
    <w:rsid w:val="00AE3C1D"/>
    <w:rsid w:val="00AE40AE"/>
    <w:rsid w:val="00AE44EA"/>
    <w:rsid w:val="00AE503F"/>
    <w:rsid w:val="00AF171D"/>
    <w:rsid w:val="00AF4E50"/>
    <w:rsid w:val="00AF540B"/>
    <w:rsid w:val="00B01DD2"/>
    <w:rsid w:val="00B02EBE"/>
    <w:rsid w:val="00B061EF"/>
    <w:rsid w:val="00B07185"/>
    <w:rsid w:val="00B10120"/>
    <w:rsid w:val="00B16284"/>
    <w:rsid w:val="00B26BCE"/>
    <w:rsid w:val="00B26C5E"/>
    <w:rsid w:val="00B27FB9"/>
    <w:rsid w:val="00B4010A"/>
    <w:rsid w:val="00B426B6"/>
    <w:rsid w:val="00B43E19"/>
    <w:rsid w:val="00B43F42"/>
    <w:rsid w:val="00B51A87"/>
    <w:rsid w:val="00B55A9F"/>
    <w:rsid w:val="00B55D1E"/>
    <w:rsid w:val="00B61225"/>
    <w:rsid w:val="00B632D1"/>
    <w:rsid w:val="00B657D4"/>
    <w:rsid w:val="00B6791A"/>
    <w:rsid w:val="00B73658"/>
    <w:rsid w:val="00B77562"/>
    <w:rsid w:val="00B81E12"/>
    <w:rsid w:val="00B83799"/>
    <w:rsid w:val="00B84AC8"/>
    <w:rsid w:val="00B957BE"/>
    <w:rsid w:val="00B95BE4"/>
    <w:rsid w:val="00B97F59"/>
    <w:rsid w:val="00BA1E3F"/>
    <w:rsid w:val="00BA415E"/>
    <w:rsid w:val="00BA69E3"/>
    <w:rsid w:val="00BA7256"/>
    <w:rsid w:val="00BB418D"/>
    <w:rsid w:val="00BB7024"/>
    <w:rsid w:val="00BB7035"/>
    <w:rsid w:val="00BC7459"/>
    <w:rsid w:val="00BD053B"/>
    <w:rsid w:val="00BD09EB"/>
    <w:rsid w:val="00BD2569"/>
    <w:rsid w:val="00BD2656"/>
    <w:rsid w:val="00BD59A5"/>
    <w:rsid w:val="00BD7569"/>
    <w:rsid w:val="00BE4CFF"/>
    <w:rsid w:val="00BF3899"/>
    <w:rsid w:val="00BF7E04"/>
    <w:rsid w:val="00C03339"/>
    <w:rsid w:val="00C03715"/>
    <w:rsid w:val="00C03C8F"/>
    <w:rsid w:val="00C05404"/>
    <w:rsid w:val="00C115FF"/>
    <w:rsid w:val="00C20B5D"/>
    <w:rsid w:val="00C23CBB"/>
    <w:rsid w:val="00C2487B"/>
    <w:rsid w:val="00C257D2"/>
    <w:rsid w:val="00C2725E"/>
    <w:rsid w:val="00C3026B"/>
    <w:rsid w:val="00C32DD6"/>
    <w:rsid w:val="00C333AD"/>
    <w:rsid w:val="00C43CAA"/>
    <w:rsid w:val="00C47F17"/>
    <w:rsid w:val="00C51CD9"/>
    <w:rsid w:val="00C54412"/>
    <w:rsid w:val="00C611C3"/>
    <w:rsid w:val="00C675B5"/>
    <w:rsid w:val="00C713EC"/>
    <w:rsid w:val="00C73A38"/>
    <w:rsid w:val="00C74A4C"/>
    <w:rsid w:val="00C775D8"/>
    <w:rsid w:val="00C80B22"/>
    <w:rsid w:val="00C84843"/>
    <w:rsid w:val="00C8633A"/>
    <w:rsid w:val="00C86D25"/>
    <w:rsid w:val="00C92EC2"/>
    <w:rsid w:val="00C939EC"/>
    <w:rsid w:val="00C9480B"/>
    <w:rsid w:val="00CA69AA"/>
    <w:rsid w:val="00CA745F"/>
    <w:rsid w:val="00CB1381"/>
    <w:rsid w:val="00CB6D01"/>
    <w:rsid w:val="00CB6D43"/>
    <w:rsid w:val="00CC617A"/>
    <w:rsid w:val="00CE3DFA"/>
    <w:rsid w:val="00CE6649"/>
    <w:rsid w:val="00CF09CB"/>
    <w:rsid w:val="00D0107B"/>
    <w:rsid w:val="00D03A24"/>
    <w:rsid w:val="00D11B04"/>
    <w:rsid w:val="00D12E17"/>
    <w:rsid w:val="00D16EE9"/>
    <w:rsid w:val="00D256AE"/>
    <w:rsid w:val="00D26041"/>
    <w:rsid w:val="00D3136D"/>
    <w:rsid w:val="00D354B9"/>
    <w:rsid w:val="00D3627F"/>
    <w:rsid w:val="00D41007"/>
    <w:rsid w:val="00D42C2D"/>
    <w:rsid w:val="00D46B81"/>
    <w:rsid w:val="00D5081D"/>
    <w:rsid w:val="00D520A6"/>
    <w:rsid w:val="00D622D4"/>
    <w:rsid w:val="00D66E9E"/>
    <w:rsid w:val="00D71473"/>
    <w:rsid w:val="00D811D9"/>
    <w:rsid w:val="00D90734"/>
    <w:rsid w:val="00D92E32"/>
    <w:rsid w:val="00D92F1F"/>
    <w:rsid w:val="00D935EE"/>
    <w:rsid w:val="00D94AE3"/>
    <w:rsid w:val="00D95DB6"/>
    <w:rsid w:val="00DA1C74"/>
    <w:rsid w:val="00DB1E58"/>
    <w:rsid w:val="00DB3722"/>
    <w:rsid w:val="00DC00CC"/>
    <w:rsid w:val="00DC048B"/>
    <w:rsid w:val="00DC1B73"/>
    <w:rsid w:val="00DC1E24"/>
    <w:rsid w:val="00DC37E2"/>
    <w:rsid w:val="00DC7C7E"/>
    <w:rsid w:val="00DD0019"/>
    <w:rsid w:val="00DD188E"/>
    <w:rsid w:val="00DD1C87"/>
    <w:rsid w:val="00DD2E54"/>
    <w:rsid w:val="00DD379A"/>
    <w:rsid w:val="00DD3D8C"/>
    <w:rsid w:val="00DD44DD"/>
    <w:rsid w:val="00DE2885"/>
    <w:rsid w:val="00DE573B"/>
    <w:rsid w:val="00DF1221"/>
    <w:rsid w:val="00DF3560"/>
    <w:rsid w:val="00DF5FDC"/>
    <w:rsid w:val="00DF7B5E"/>
    <w:rsid w:val="00E1078B"/>
    <w:rsid w:val="00E10CEF"/>
    <w:rsid w:val="00E22599"/>
    <w:rsid w:val="00E263A9"/>
    <w:rsid w:val="00E2717B"/>
    <w:rsid w:val="00E306C4"/>
    <w:rsid w:val="00E30F58"/>
    <w:rsid w:val="00E33389"/>
    <w:rsid w:val="00E348C4"/>
    <w:rsid w:val="00E349C7"/>
    <w:rsid w:val="00E41A40"/>
    <w:rsid w:val="00E478B1"/>
    <w:rsid w:val="00E47C6A"/>
    <w:rsid w:val="00E55F71"/>
    <w:rsid w:val="00E5697A"/>
    <w:rsid w:val="00E57C97"/>
    <w:rsid w:val="00E60B9B"/>
    <w:rsid w:val="00E6363D"/>
    <w:rsid w:val="00E656C5"/>
    <w:rsid w:val="00E674D0"/>
    <w:rsid w:val="00E70612"/>
    <w:rsid w:val="00E72540"/>
    <w:rsid w:val="00E72A15"/>
    <w:rsid w:val="00E72DA7"/>
    <w:rsid w:val="00E7305E"/>
    <w:rsid w:val="00E74208"/>
    <w:rsid w:val="00E74F76"/>
    <w:rsid w:val="00E83D67"/>
    <w:rsid w:val="00E84D08"/>
    <w:rsid w:val="00E86B19"/>
    <w:rsid w:val="00E86E5E"/>
    <w:rsid w:val="00E91E0C"/>
    <w:rsid w:val="00E954E6"/>
    <w:rsid w:val="00E970A4"/>
    <w:rsid w:val="00E97331"/>
    <w:rsid w:val="00EA14E0"/>
    <w:rsid w:val="00EA519B"/>
    <w:rsid w:val="00EA5D94"/>
    <w:rsid w:val="00EA5FF2"/>
    <w:rsid w:val="00EA7728"/>
    <w:rsid w:val="00EB0A6B"/>
    <w:rsid w:val="00EB7D3D"/>
    <w:rsid w:val="00EC0C04"/>
    <w:rsid w:val="00ED0CC7"/>
    <w:rsid w:val="00ED1B0D"/>
    <w:rsid w:val="00ED4877"/>
    <w:rsid w:val="00ED4D0D"/>
    <w:rsid w:val="00ED790D"/>
    <w:rsid w:val="00ED7B31"/>
    <w:rsid w:val="00EE7E84"/>
    <w:rsid w:val="00EF16AD"/>
    <w:rsid w:val="00EF464F"/>
    <w:rsid w:val="00F013C4"/>
    <w:rsid w:val="00F01A47"/>
    <w:rsid w:val="00F0495F"/>
    <w:rsid w:val="00F053E3"/>
    <w:rsid w:val="00F061D8"/>
    <w:rsid w:val="00F0747C"/>
    <w:rsid w:val="00F1094A"/>
    <w:rsid w:val="00F153EC"/>
    <w:rsid w:val="00F30229"/>
    <w:rsid w:val="00F3499C"/>
    <w:rsid w:val="00F36260"/>
    <w:rsid w:val="00F411F1"/>
    <w:rsid w:val="00F41531"/>
    <w:rsid w:val="00F41B76"/>
    <w:rsid w:val="00F427FD"/>
    <w:rsid w:val="00F4659D"/>
    <w:rsid w:val="00F569D8"/>
    <w:rsid w:val="00F573C1"/>
    <w:rsid w:val="00F61FA9"/>
    <w:rsid w:val="00F63F25"/>
    <w:rsid w:val="00F64177"/>
    <w:rsid w:val="00F67F1C"/>
    <w:rsid w:val="00F72BD0"/>
    <w:rsid w:val="00F76C98"/>
    <w:rsid w:val="00F842CD"/>
    <w:rsid w:val="00F8512D"/>
    <w:rsid w:val="00F929A2"/>
    <w:rsid w:val="00F92AFF"/>
    <w:rsid w:val="00FA1FCA"/>
    <w:rsid w:val="00FA2181"/>
    <w:rsid w:val="00FA2B94"/>
    <w:rsid w:val="00FA49CB"/>
    <w:rsid w:val="00FA637E"/>
    <w:rsid w:val="00FB450E"/>
    <w:rsid w:val="00FB63DE"/>
    <w:rsid w:val="00FB6443"/>
    <w:rsid w:val="00FC0774"/>
    <w:rsid w:val="00FC539A"/>
    <w:rsid w:val="00FD10A7"/>
    <w:rsid w:val="00FD21E5"/>
    <w:rsid w:val="00FD21FA"/>
    <w:rsid w:val="00FD53E3"/>
    <w:rsid w:val="00FD7E94"/>
    <w:rsid w:val="00FE10B4"/>
    <w:rsid w:val="00FF35EA"/>
    <w:rsid w:val="00FF64DF"/>
    <w:rsid w:val="062DCAE0"/>
    <w:rsid w:val="0A2670D8"/>
    <w:rsid w:val="0CC3E504"/>
    <w:rsid w:val="15C14F71"/>
    <w:rsid w:val="1AB7C9C0"/>
    <w:rsid w:val="1C6EEA51"/>
    <w:rsid w:val="2054ED3E"/>
    <w:rsid w:val="26486E88"/>
    <w:rsid w:val="2AFF5961"/>
    <w:rsid w:val="2E185C5B"/>
    <w:rsid w:val="2ED7B27E"/>
    <w:rsid w:val="39A44C6C"/>
    <w:rsid w:val="3B401CCD"/>
    <w:rsid w:val="3FABF74D"/>
    <w:rsid w:val="48DF0C52"/>
    <w:rsid w:val="4A6BB7C8"/>
    <w:rsid w:val="5AF7AB21"/>
    <w:rsid w:val="5D2B42D3"/>
    <w:rsid w:val="7CFC0674"/>
    <w:rsid w:val="7F00D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7F36B7"/>
  <w15:docId w15:val="{4915A86C-FC81-4122-AF4D-968BAAA3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rsid w:val="00DC1E24"/>
    <w:pPr>
      <w:keepNext/>
      <w:numPr>
        <w:ilvl w:val="1"/>
        <w:numId w:val="3"/>
      </w:numPr>
      <w:spacing w:before="240" w:line="264" w:lineRule="auto"/>
      <w:ind w:left="851"/>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link w:val="BodyTextChar"/>
    <w:qFormat/>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link w:val="CommentSubjectChar"/>
    <w:uiPriority w:val="99"/>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Third Heading,Bullet Number,Headding 3,Numbered Para 1,Dot pt,No Spacing1,List Paragraph Char Char Char,Indicator Text,Bullet Points,MAIN CONTENT,List Paragraph12,List Paragraph11,F5 List Paragraph"/>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uiPriority w:val="99"/>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Third Heading Char,Bullet Number Char,Headding 3 Char,Numbered Para 1 Char,Dot pt Char,No Spacing1 Char,List Paragraph Char Char Char Char,Indicator Text Char,Bullet Points Char"/>
    <w:link w:val="ListParagraph"/>
    <w:uiPriority w:val="34"/>
    <w:qFormat/>
    <w:locked/>
    <w:rsid w:val="008E0C63"/>
    <w:rPr>
      <w:rFonts w:ascii="Calibri" w:eastAsia="Calibri" w:hAnsi="Calibri"/>
      <w:sz w:val="22"/>
      <w:szCs w:val="22"/>
      <w:lang w:eastAsia="en-US"/>
    </w:rPr>
  </w:style>
  <w:style w:type="character" w:customStyle="1" w:styleId="BodyTextChar">
    <w:name w:val="Body Text Char"/>
    <w:basedOn w:val="DefaultParagraphFont"/>
    <w:link w:val="BodyText"/>
    <w:rsid w:val="00B957BE"/>
    <w:rPr>
      <w:rFonts w:ascii="Arial" w:hAnsi="Arial"/>
      <w:sz w:val="22"/>
      <w:szCs w:val="24"/>
      <w:lang w:eastAsia="en-US"/>
    </w:rPr>
  </w:style>
  <w:style w:type="character" w:customStyle="1" w:styleId="CommentSubjectChar">
    <w:name w:val="Comment Subject Char"/>
    <w:basedOn w:val="CommentTextChar"/>
    <w:link w:val="CommentSubject"/>
    <w:uiPriority w:val="99"/>
    <w:semiHidden/>
    <w:rsid w:val="00B957BE"/>
    <w:rPr>
      <w:b/>
      <w:bCs/>
      <w:lang w:eastAsia="en-US"/>
    </w:rPr>
  </w:style>
  <w:style w:type="paragraph" w:customStyle="1" w:styleId="Schedule">
    <w:name w:val="Schedule"/>
    <w:basedOn w:val="Normal"/>
    <w:next w:val="Normal"/>
    <w:rsid w:val="00A256CD"/>
    <w:pPr>
      <w:keepNext/>
      <w:tabs>
        <w:tab w:val="left" w:pos="864"/>
        <w:tab w:val="left" w:pos="2131"/>
        <w:tab w:val="left" w:pos="3283"/>
        <w:tab w:val="left" w:pos="4003"/>
        <w:tab w:val="left" w:pos="4723"/>
      </w:tabs>
      <w:suppressAutoHyphens/>
      <w:overflowPunct w:val="0"/>
      <w:autoSpaceDE w:val="0"/>
      <w:autoSpaceDN w:val="0"/>
      <w:adjustRightInd w:val="0"/>
      <w:spacing w:before="240" w:after="120" w:line="360" w:lineRule="auto"/>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690149">
      <w:bodyDiv w:val="1"/>
      <w:marLeft w:val="0"/>
      <w:marRight w:val="0"/>
      <w:marTop w:val="0"/>
      <w:marBottom w:val="0"/>
      <w:divBdr>
        <w:top w:val="none" w:sz="0" w:space="0" w:color="auto"/>
        <w:left w:val="none" w:sz="0" w:space="0" w:color="auto"/>
        <w:bottom w:val="none" w:sz="0" w:space="0" w:color="auto"/>
        <w:right w:val="none" w:sz="0" w:space="0" w:color="auto"/>
      </w:divBdr>
    </w:div>
    <w:div w:id="1022242335">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2021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BA239-63AD-4DFF-82B7-421CFFC244FE}">
  <ds:schemaRefs>
    <ds:schemaRef ds:uri="http://schemas.openxmlformats.org/officeDocument/2006/bibliography"/>
  </ds:schemaRefs>
</ds:datastoreItem>
</file>

<file path=customXml/itemProps2.xml><?xml version="1.0" encoding="utf-8"?>
<ds:datastoreItem xmlns:ds="http://schemas.openxmlformats.org/officeDocument/2006/customXml" ds:itemID="{CA467420-4718-45F7-A571-F8A4C171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EB638-0844-4066-B3C4-EA5366359A20}">
  <ds:schemaRefs>
    <ds:schemaRef ds:uri="http://schemas.microsoft.com/sharepoint/v3/contenttype/forms"/>
  </ds:schemaRefs>
</ds:datastoreItem>
</file>

<file path=customXml/itemProps4.xml><?xml version="1.0" encoding="utf-8"?>
<ds:datastoreItem xmlns:ds="http://schemas.openxmlformats.org/officeDocument/2006/customXml" ds:itemID="{67B9B9DD-AFD0-4F79-B672-04D2E42F0F6C}">
  <ds:schemaRefs>
    <ds:schemaRef ds:uri="http://purl.org/dc/elements/1.1/"/>
    <ds:schemaRef ds:uri="http://schemas.microsoft.com/office/2006/metadata/properties"/>
    <ds:schemaRef ds:uri="2cfbf2e9-7301-4340-9aff-cbd9ba941b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2704</Words>
  <Characters>16211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subject/>
  <dc:creator>Procurement Policy</dc:creator>
  <cp:keywords/>
  <dc:description/>
  <cp:lastModifiedBy>Openshaw, Jessica</cp:lastModifiedBy>
  <cp:revision>16</cp:revision>
  <cp:lastPrinted>2015-07-23T12:41:00Z</cp:lastPrinted>
  <dcterms:created xsi:type="dcterms:W3CDTF">2021-05-28T08:59:00Z</dcterms:created>
  <dcterms:modified xsi:type="dcterms:W3CDTF">2021-09-20T09:40:00Z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