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682DB" w14:textId="77777777" w:rsidR="00A46F85" w:rsidRPr="00273698" w:rsidRDefault="00A46F85" w:rsidP="00A46F85">
      <w:pPr>
        <w:pStyle w:val="Heading1"/>
        <w:jc w:val="center"/>
        <w:rPr>
          <w:color w:val="000000" w:themeColor="text1"/>
        </w:rPr>
      </w:pPr>
      <w:bookmarkStart w:id="0" w:name="_Toc343591381"/>
      <w:bookmarkStart w:id="1" w:name="_GoBack"/>
      <w:bookmarkEnd w:id="1"/>
      <w:r w:rsidRPr="00273698">
        <w:rPr>
          <w:color w:val="000000" w:themeColor="text1"/>
        </w:rPr>
        <w:t>SCHEDULE 2 – THE SERVICES</w:t>
      </w:r>
      <w:bookmarkEnd w:id="0"/>
    </w:p>
    <w:p w14:paraId="7116C83F" w14:textId="77777777" w:rsidR="00A46F85" w:rsidRPr="00273698" w:rsidRDefault="00A46F85" w:rsidP="00A46F85">
      <w:pPr>
        <w:spacing w:after="0"/>
        <w:jc w:val="center"/>
        <w:rPr>
          <w:rFonts w:ascii="Arial" w:hAnsi="Arial" w:cs="Arial"/>
          <w:b/>
          <w:color w:val="000000" w:themeColor="text1"/>
          <w:sz w:val="20"/>
        </w:rPr>
      </w:pPr>
    </w:p>
    <w:p w14:paraId="120D1E0A" w14:textId="77777777" w:rsidR="00A46F85" w:rsidRPr="00273698" w:rsidRDefault="00A46F85" w:rsidP="00A46F85">
      <w:pPr>
        <w:pStyle w:val="ListParagraph"/>
        <w:numPr>
          <w:ilvl w:val="0"/>
          <w:numId w:val="1"/>
        </w:numPr>
        <w:ind w:left="0" w:firstLine="0"/>
        <w:contextualSpacing/>
        <w:jc w:val="center"/>
        <w:outlineLvl w:val="1"/>
        <w:rPr>
          <w:rFonts w:ascii="Arial" w:hAnsi="Arial" w:cs="Arial"/>
          <w:b/>
          <w:color w:val="000000" w:themeColor="text1"/>
        </w:rPr>
      </w:pPr>
      <w:bookmarkStart w:id="2" w:name="_Toc343591382"/>
      <w:r w:rsidRPr="00273698">
        <w:rPr>
          <w:rFonts w:ascii="Arial" w:hAnsi="Arial" w:cs="Arial"/>
          <w:b/>
          <w:color w:val="000000" w:themeColor="text1"/>
        </w:rPr>
        <w:t>Service Specifications</w:t>
      </w:r>
      <w:bookmarkEnd w:id="2"/>
    </w:p>
    <w:p w14:paraId="1C461092" w14:textId="77777777" w:rsidR="00A46F85" w:rsidRPr="00273698" w:rsidRDefault="00A46F85" w:rsidP="00A46F85">
      <w:pPr>
        <w:shd w:val="clear" w:color="auto" w:fill="FFFFFF" w:themeFill="background1"/>
        <w:spacing w:after="0"/>
        <w:jc w:val="both"/>
        <w:rPr>
          <w:rFonts w:ascii="Arial" w:hAnsi="Arial" w:cs="Arial"/>
          <w:color w:val="000000" w:themeColor="text1"/>
          <w:sz w:val="20"/>
        </w:rPr>
      </w:pPr>
    </w:p>
    <w:p w14:paraId="46F66796" w14:textId="77777777" w:rsidR="00A46F85" w:rsidRPr="00273698" w:rsidRDefault="00A46F85" w:rsidP="00A46F85">
      <w:pPr>
        <w:shd w:val="clear" w:color="auto" w:fill="FFFFFF" w:themeFill="background1"/>
        <w:spacing w:after="0"/>
        <w:jc w:val="both"/>
        <w:rPr>
          <w:rFonts w:ascii="Arial" w:hAnsi="Arial" w:cs="Arial"/>
          <w:color w:val="000000" w:themeColor="text1"/>
          <w:sz w:val="20"/>
        </w:rPr>
      </w:pPr>
    </w:p>
    <w:p w14:paraId="75F0C852" w14:textId="77777777" w:rsidR="00A46F85" w:rsidRPr="00273698" w:rsidRDefault="00A46F85" w:rsidP="00A46F85">
      <w:pPr>
        <w:shd w:val="clear" w:color="auto" w:fill="FFFFFF" w:themeFill="background1"/>
        <w:spacing w:after="0"/>
        <w:jc w:val="both"/>
        <w:rPr>
          <w:rFonts w:ascii="Arial" w:hAnsi="Arial" w:cs="Arial"/>
          <w:color w:val="000000" w:themeColor="text1"/>
          <w:sz w:val="20"/>
        </w:rPr>
      </w:pPr>
      <w:r w:rsidRPr="00273698">
        <w:rPr>
          <w:rFonts w:ascii="Arial" w:hAnsi="Arial" w:cs="Arial"/>
          <w:color w:val="000000" w:themeColor="text1"/>
          <w:sz w:val="20"/>
        </w:rPr>
        <w:t>Mandatory headings 1 – 4: mandatory but detail for local determination and agreement</w:t>
      </w:r>
    </w:p>
    <w:p w14:paraId="3141E208" w14:textId="77777777" w:rsidR="00A46F85" w:rsidRPr="00273698" w:rsidRDefault="00A46F85" w:rsidP="00A46F85">
      <w:pPr>
        <w:shd w:val="clear" w:color="auto" w:fill="FFFFFF" w:themeFill="background1"/>
        <w:spacing w:after="0"/>
        <w:jc w:val="both"/>
        <w:rPr>
          <w:rFonts w:ascii="Arial" w:hAnsi="Arial" w:cs="Arial"/>
          <w:color w:val="000000" w:themeColor="text1"/>
          <w:sz w:val="20"/>
        </w:rPr>
      </w:pPr>
      <w:r w:rsidRPr="00273698">
        <w:rPr>
          <w:rFonts w:ascii="Arial" w:hAnsi="Arial" w:cs="Arial"/>
          <w:color w:val="000000" w:themeColor="text1"/>
          <w:sz w:val="20"/>
        </w:rPr>
        <w:t>Optional headings 5-7: optional to use, detail for local determination and agreement.</w:t>
      </w:r>
    </w:p>
    <w:p w14:paraId="47892AA4" w14:textId="77777777" w:rsidR="00A46F85" w:rsidRPr="00273698" w:rsidRDefault="00A46F85" w:rsidP="00A46F85">
      <w:pPr>
        <w:spacing w:after="0"/>
        <w:jc w:val="both"/>
        <w:rPr>
          <w:rFonts w:ascii="Arial" w:hAnsi="Arial" w:cs="Arial"/>
          <w:color w:val="000000" w:themeColor="text1"/>
          <w:sz w:val="20"/>
        </w:rPr>
      </w:pPr>
    </w:p>
    <w:p w14:paraId="7435B855" w14:textId="77777777" w:rsidR="00A46F85" w:rsidRPr="00273698" w:rsidRDefault="00A46F85" w:rsidP="00A46F85">
      <w:pPr>
        <w:shd w:val="clear" w:color="auto" w:fill="FFFFFF" w:themeFill="background1"/>
        <w:spacing w:after="0"/>
        <w:jc w:val="both"/>
        <w:rPr>
          <w:rFonts w:ascii="Arial" w:hAnsi="Arial" w:cs="Arial"/>
          <w:color w:val="000000" w:themeColor="text1"/>
          <w:sz w:val="20"/>
        </w:rPr>
      </w:pPr>
      <w:r w:rsidRPr="00273698">
        <w:rPr>
          <w:rFonts w:ascii="Arial" w:hAnsi="Arial" w:cs="Arial"/>
          <w:color w:val="000000" w:themeColor="text1"/>
          <w:sz w:val="20"/>
        </w:rPr>
        <w:t>All subheadings for local determination and agreement</w:t>
      </w:r>
    </w:p>
    <w:p w14:paraId="4BED7E27" w14:textId="77777777" w:rsidR="00A46F85" w:rsidRPr="00273698" w:rsidRDefault="00A46F85" w:rsidP="00A46F85">
      <w:pPr>
        <w:spacing w:after="0"/>
        <w:jc w:val="both"/>
        <w:rPr>
          <w:rFonts w:ascii="Arial" w:hAnsi="Arial" w:cs="Arial"/>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5968"/>
      </w:tblGrid>
      <w:tr w:rsidR="00273698" w:rsidRPr="00273698" w14:paraId="47A718DB" w14:textId="77777777" w:rsidTr="00D03200">
        <w:tc>
          <w:tcPr>
            <w:tcW w:w="2970" w:type="dxa"/>
            <w:shd w:val="clear" w:color="auto" w:fill="595959"/>
          </w:tcPr>
          <w:p w14:paraId="710D7FF2" w14:textId="77777777" w:rsidR="00A46F85" w:rsidRPr="00273698" w:rsidRDefault="00A46F85" w:rsidP="00EA2214">
            <w:pPr>
              <w:spacing w:after="0" w:line="360" w:lineRule="auto"/>
              <w:rPr>
                <w:rFonts w:ascii="Arial" w:hAnsi="Arial" w:cs="Arial"/>
                <w:b/>
                <w:color w:val="000000" w:themeColor="text1"/>
              </w:rPr>
            </w:pPr>
            <w:r w:rsidRPr="00273698">
              <w:rPr>
                <w:rFonts w:ascii="Arial" w:hAnsi="Arial" w:cs="Arial"/>
                <w:b/>
                <w:color w:val="000000" w:themeColor="text1"/>
              </w:rPr>
              <w:t>Service Specification No.</w:t>
            </w:r>
          </w:p>
        </w:tc>
        <w:tc>
          <w:tcPr>
            <w:tcW w:w="6102" w:type="dxa"/>
            <w:shd w:val="clear" w:color="auto" w:fill="auto"/>
          </w:tcPr>
          <w:p w14:paraId="2DF268B1" w14:textId="77777777" w:rsidR="00A46F85" w:rsidRPr="00273698" w:rsidRDefault="00A46F85" w:rsidP="00EA2214">
            <w:pPr>
              <w:spacing w:after="0"/>
              <w:rPr>
                <w:rFonts w:ascii="Arial" w:hAnsi="Arial" w:cs="Arial"/>
                <w:color w:val="000000" w:themeColor="text1"/>
                <w:sz w:val="20"/>
              </w:rPr>
            </w:pPr>
          </w:p>
        </w:tc>
      </w:tr>
      <w:tr w:rsidR="00273698" w:rsidRPr="00273698" w14:paraId="78A93B03" w14:textId="77777777" w:rsidTr="00D03200">
        <w:tc>
          <w:tcPr>
            <w:tcW w:w="2970" w:type="dxa"/>
            <w:shd w:val="clear" w:color="auto" w:fill="595959"/>
          </w:tcPr>
          <w:p w14:paraId="70715921" w14:textId="77777777" w:rsidR="00A46F85" w:rsidRPr="00273698" w:rsidRDefault="00A46F85" w:rsidP="00EA2214">
            <w:pPr>
              <w:spacing w:after="0" w:line="360" w:lineRule="auto"/>
              <w:rPr>
                <w:rFonts w:ascii="Arial" w:hAnsi="Arial" w:cs="Arial"/>
                <w:b/>
                <w:color w:val="000000" w:themeColor="text1"/>
              </w:rPr>
            </w:pPr>
            <w:r w:rsidRPr="00273698">
              <w:rPr>
                <w:rFonts w:ascii="Arial" w:hAnsi="Arial" w:cs="Arial"/>
                <w:b/>
                <w:color w:val="000000" w:themeColor="text1"/>
              </w:rPr>
              <w:t>Service</w:t>
            </w:r>
          </w:p>
        </w:tc>
        <w:tc>
          <w:tcPr>
            <w:tcW w:w="6102" w:type="dxa"/>
            <w:shd w:val="clear" w:color="auto" w:fill="auto"/>
          </w:tcPr>
          <w:p w14:paraId="47754372" w14:textId="0A277126" w:rsidR="00A46F85" w:rsidRPr="00273698" w:rsidRDefault="00680152" w:rsidP="00EA2214">
            <w:pPr>
              <w:spacing w:after="0"/>
              <w:rPr>
                <w:rFonts w:ascii="Arial" w:hAnsi="Arial" w:cs="Arial"/>
                <w:color w:val="000000" w:themeColor="text1"/>
                <w:sz w:val="20"/>
              </w:rPr>
            </w:pPr>
            <w:r>
              <w:rPr>
                <w:rFonts w:ascii="Arial" w:hAnsi="Arial" w:cs="Arial"/>
                <w:color w:val="000000" w:themeColor="text1"/>
                <w:sz w:val="20"/>
              </w:rPr>
              <w:t xml:space="preserve">Children’s </w:t>
            </w:r>
            <w:r w:rsidR="009527D8" w:rsidRPr="00273698">
              <w:rPr>
                <w:rFonts w:ascii="Arial" w:hAnsi="Arial" w:cs="Arial"/>
                <w:color w:val="000000" w:themeColor="text1"/>
                <w:sz w:val="20"/>
              </w:rPr>
              <w:t xml:space="preserve">Continuing Care </w:t>
            </w:r>
            <w:r w:rsidR="009D309D">
              <w:rPr>
                <w:rFonts w:ascii="Arial" w:hAnsi="Arial" w:cs="Arial"/>
                <w:color w:val="000000" w:themeColor="text1"/>
                <w:sz w:val="20"/>
              </w:rPr>
              <w:t>Service</w:t>
            </w:r>
          </w:p>
        </w:tc>
      </w:tr>
      <w:tr w:rsidR="00273698" w:rsidRPr="00273698" w14:paraId="753A6474" w14:textId="77777777" w:rsidTr="00D03200">
        <w:tc>
          <w:tcPr>
            <w:tcW w:w="2970" w:type="dxa"/>
            <w:shd w:val="clear" w:color="auto" w:fill="595959"/>
          </w:tcPr>
          <w:p w14:paraId="0F49D0B0" w14:textId="77777777" w:rsidR="00A46F85" w:rsidRPr="00273698" w:rsidRDefault="00A46F85" w:rsidP="00EA2214">
            <w:pPr>
              <w:spacing w:after="0" w:line="360" w:lineRule="auto"/>
              <w:rPr>
                <w:rFonts w:ascii="Arial" w:hAnsi="Arial" w:cs="Arial"/>
                <w:b/>
                <w:color w:val="000000" w:themeColor="text1"/>
              </w:rPr>
            </w:pPr>
            <w:r w:rsidRPr="00273698">
              <w:rPr>
                <w:rFonts w:ascii="Arial" w:hAnsi="Arial" w:cs="Arial"/>
                <w:b/>
                <w:color w:val="000000" w:themeColor="text1"/>
              </w:rPr>
              <w:t>Commissioner Lead</w:t>
            </w:r>
          </w:p>
        </w:tc>
        <w:tc>
          <w:tcPr>
            <w:tcW w:w="6102" w:type="dxa"/>
            <w:shd w:val="clear" w:color="auto" w:fill="auto"/>
          </w:tcPr>
          <w:p w14:paraId="5D2ABCFF" w14:textId="1B490395" w:rsidR="00A46F85" w:rsidRDefault="003563DA" w:rsidP="00680152">
            <w:pPr>
              <w:spacing w:after="0"/>
              <w:rPr>
                <w:rFonts w:ascii="Arial" w:hAnsi="Arial" w:cs="Arial"/>
                <w:color w:val="000000" w:themeColor="text1"/>
                <w:sz w:val="20"/>
              </w:rPr>
            </w:pPr>
            <w:r>
              <w:rPr>
                <w:rFonts w:ascii="Arial" w:hAnsi="Arial" w:cs="Arial"/>
                <w:color w:val="000000" w:themeColor="text1"/>
                <w:sz w:val="20"/>
              </w:rPr>
              <w:t>Kalpna Chauhan – Camden CCG</w:t>
            </w:r>
          </w:p>
          <w:p w14:paraId="1DD7A750" w14:textId="4EAE430F" w:rsidR="003563DA" w:rsidRPr="00273698" w:rsidRDefault="003563DA" w:rsidP="00680152">
            <w:pPr>
              <w:spacing w:after="0"/>
              <w:rPr>
                <w:rFonts w:ascii="Arial" w:hAnsi="Arial" w:cs="Arial"/>
                <w:color w:val="000000" w:themeColor="text1"/>
                <w:sz w:val="20"/>
              </w:rPr>
            </w:pPr>
          </w:p>
        </w:tc>
      </w:tr>
      <w:tr w:rsidR="00273698" w:rsidRPr="00273698" w14:paraId="2B0EFD4C" w14:textId="77777777" w:rsidTr="00D03200">
        <w:tc>
          <w:tcPr>
            <w:tcW w:w="2970" w:type="dxa"/>
            <w:shd w:val="clear" w:color="auto" w:fill="595959"/>
          </w:tcPr>
          <w:p w14:paraId="5C2C9F6A" w14:textId="77777777" w:rsidR="00A46F85" w:rsidRPr="00273698" w:rsidRDefault="00A46F85" w:rsidP="00EA2214">
            <w:pPr>
              <w:spacing w:after="0" w:line="360" w:lineRule="auto"/>
              <w:rPr>
                <w:rFonts w:ascii="Arial" w:hAnsi="Arial" w:cs="Arial"/>
                <w:b/>
                <w:color w:val="000000" w:themeColor="text1"/>
              </w:rPr>
            </w:pPr>
            <w:r w:rsidRPr="00273698">
              <w:rPr>
                <w:rFonts w:ascii="Arial" w:hAnsi="Arial" w:cs="Arial"/>
                <w:b/>
                <w:color w:val="000000" w:themeColor="text1"/>
              </w:rPr>
              <w:t>Provider Lead</w:t>
            </w:r>
          </w:p>
        </w:tc>
        <w:tc>
          <w:tcPr>
            <w:tcW w:w="6102" w:type="dxa"/>
            <w:shd w:val="clear" w:color="auto" w:fill="auto"/>
          </w:tcPr>
          <w:p w14:paraId="36EC874A" w14:textId="72F4E114" w:rsidR="00A46F85" w:rsidRPr="00273698" w:rsidRDefault="00A46F85" w:rsidP="00EA2214">
            <w:pPr>
              <w:spacing w:after="0"/>
              <w:rPr>
                <w:rFonts w:ascii="Arial" w:hAnsi="Arial" w:cs="Arial"/>
                <w:color w:val="000000" w:themeColor="text1"/>
                <w:sz w:val="20"/>
              </w:rPr>
            </w:pPr>
          </w:p>
        </w:tc>
      </w:tr>
      <w:tr w:rsidR="00273698" w:rsidRPr="00273698" w14:paraId="4CDE429F" w14:textId="77777777" w:rsidTr="00D03200">
        <w:tc>
          <w:tcPr>
            <w:tcW w:w="2970" w:type="dxa"/>
            <w:shd w:val="clear" w:color="auto" w:fill="595959"/>
          </w:tcPr>
          <w:p w14:paraId="79181729" w14:textId="77777777" w:rsidR="00A46F85" w:rsidRPr="00273698" w:rsidRDefault="00A46F85" w:rsidP="00EA2214">
            <w:pPr>
              <w:spacing w:after="0" w:line="360" w:lineRule="auto"/>
              <w:rPr>
                <w:rFonts w:ascii="Arial" w:hAnsi="Arial" w:cs="Arial"/>
                <w:b/>
                <w:color w:val="000000" w:themeColor="text1"/>
              </w:rPr>
            </w:pPr>
            <w:r w:rsidRPr="00273698">
              <w:rPr>
                <w:rFonts w:ascii="Arial" w:hAnsi="Arial" w:cs="Arial"/>
                <w:b/>
                <w:color w:val="000000" w:themeColor="text1"/>
              </w:rPr>
              <w:t>Period</w:t>
            </w:r>
          </w:p>
        </w:tc>
        <w:tc>
          <w:tcPr>
            <w:tcW w:w="6102" w:type="dxa"/>
            <w:shd w:val="clear" w:color="auto" w:fill="auto"/>
          </w:tcPr>
          <w:p w14:paraId="2C3D75D5" w14:textId="2BC8038D" w:rsidR="00A46F85" w:rsidRPr="00273698" w:rsidRDefault="009527D8" w:rsidP="00AD51A1">
            <w:pPr>
              <w:spacing w:after="0"/>
              <w:rPr>
                <w:rFonts w:ascii="Arial" w:hAnsi="Arial" w:cs="Arial"/>
                <w:color w:val="000000" w:themeColor="text1"/>
                <w:sz w:val="20"/>
              </w:rPr>
            </w:pPr>
            <w:r w:rsidRPr="00273698">
              <w:rPr>
                <w:rFonts w:ascii="Arial" w:hAnsi="Arial" w:cs="Arial"/>
                <w:color w:val="000000" w:themeColor="text1"/>
                <w:sz w:val="20"/>
              </w:rPr>
              <w:t>1</w:t>
            </w:r>
            <w:r w:rsidRPr="00273698">
              <w:rPr>
                <w:rFonts w:ascii="Arial" w:hAnsi="Arial" w:cs="Arial"/>
                <w:color w:val="000000" w:themeColor="text1"/>
                <w:sz w:val="20"/>
                <w:vertAlign w:val="superscript"/>
              </w:rPr>
              <w:t>st</w:t>
            </w:r>
            <w:r w:rsidR="00680152">
              <w:rPr>
                <w:rFonts w:ascii="Arial" w:hAnsi="Arial" w:cs="Arial"/>
                <w:color w:val="000000" w:themeColor="text1"/>
                <w:sz w:val="20"/>
              </w:rPr>
              <w:t xml:space="preserve"> April 201</w:t>
            </w:r>
            <w:r w:rsidR="00AD51A1">
              <w:rPr>
                <w:rFonts w:ascii="Arial" w:hAnsi="Arial" w:cs="Arial"/>
                <w:color w:val="000000" w:themeColor="text1"/>
                <w:sz w:val="20"/>
              </w:rPr>
              <w:t>9</w:t>
            </w:r>
            <w:r w:rsidRPr="00273698">
              <w:rPr>
                <w:rFonts w:ascii="Arial" w:hAnsi="Arial" w:cs="Arial"/>
                <w:color w:val="000000" w:themeColor="text1"/>
                <w:sz w:val="20"/>
              </w:rPr>
              <w:t xml:space="preserve"> – </w:t>
            </w:r>
            <w:r w:rsidR="009D309D">
              <w:rPr>
                <w:rFonts w:ascii="Arial" w:hAnsi="Arial" w:cs="Arial"/>
                <w:color w:val="000000" w:themeColor="text1"/>
                <w:sz w:val="20"/>
              </w:rPr>
              <w:t>31</w:t>
            </w:r>
            <w:r w:rsidR="009D309D" w:rsidRPr="009D309D">
              <w:rPr>
                <w:rFonts w:ascii="Arial" w:hAnsi="Arial" w:cs="Arial"/>
                <w:color w:val="000000" w:themeColor="text1"/>
                <w:sz w:val="20"/>
                <w:vertAlign w:val="superscript"/>
              </w:rPr>
              <w:t>st</w:t>
            </w:r>
            <w:r w:rsidR="009D309D">
              <w:rPr>
                <w:rFonts w:ascii="Arial" w:hAnsi="Arial" w:cs="Arial"/>
                <w:color w:val="000000" w:themeColor="text1"/>
                <w:sz w:val="20"/>
              </w:rPr>
              <w:t xml:space="preserve"> March 202</w:t>
            </w:r>
            <w:r w:rsidR="00AD51A1">
              <w:rPr>
                <w:rFonts w:ascii="Arial" w:hAnsi="Arial" w:cs="Arial"/>
                <w:color w:val="000000" w:themeColor="text1"/>
                <w:sz w:val="20"/>
              </w:rPr>
              <w:t>2</w:t>
            </w:r>
          </w:p>
        </w:tc>
      </w:tr>
      <w:tr w:rsidR="00273698" w:rsidRPr="00273698" w14:paraId="5F3950F6" w14:textId="77777777" w:rsidTr="00D03200">
        <w:tc>
          <w:tcPr>
            <w:tcW w:w="2970" w:type="dxa"/>
            <w:shd w:val="clear" w:color="auto" w:fill="595959"/>
          </w:tcPr>
          <w:p w14:paraId="05AEAA3A" w14:textId="77777777" w:rsidR="00A46F85" w:rsidRPr="00273698" w:rsidRDefault="00A46F85" w:rsidP="00EA2214">
            <w:pPr>
              <w:spacing w:after="0" w:line="360" w:lineRule="auto"/>
              <w:rPr>
                <w:rFonts w:ascii="Arial" w:hAnsi="Arial" w:cs="Arial"/>
                <w:b/>
                <w:color w:val="000000" w:themeColor="text1"/>
              </w:rPr>
            </w:pPr>
            <w:r w:rsidRPr="00273698">
              <w:rPr>
                <w:rFonts w:ascii="Arial" w:hAnsi="Arial" w:cs="Arial"/>
                <w:b/>
                <w:color w:val="000000" w:themeColor="text1"/>
              </w:rPr>
              <w:t>Date of Review</w:t>
            </w:r>
          </w:p>
        </w:tc>
        <w:tc>
          <w:tcPr>
            <w:tcW w:w="6102" w:type="dxa"/>
            <w:shd w:val="clear" w:color="auto" w:fill="auto"/>
          </w:tcPr>
          <w:p w14:paraId="18C52C18" w14:textId="242EB30F" w:rsidR="00A46F85" w:rsidRPr="00273698" w:rsidRDefault="006A47B2" w:rsidP="00EA2214">
            <w:pPr>
              <w:spacing w:after="0"/>
              <w:rPr>
                <w:rFonts w:ascii="Arial" w:hAnsi="Arial" w:cs="Arial"/>
                <w:color w:val="000000" w:themeColor="text1"/>
                <w:sz w:val="20"/>
              </w:rPr>
            </w:pPr>
            <w:r>
              <w:rPr>
                <w:rFonts w:ascii="Arial" w:hAnsi="Arial" w:cs="Arial"/>
                <w:color w:val="000000" w:themeColor="text1"/>
                <w:sz w:val="20"/>
              </w:rPr>
              <w:t>March</w:t>
            </w:r>
            <w:r w:rsidR="00AD51A1">
              <w:rPr>
                <w:rFonts w:ascii="Arial" w:hAnsi="Arial" w:cs="Arial"/>
                <w:color w:val="000000" w:themeColor="text1"/>
                <w:sz w:val="20"/>
              </w:rPr>
              <w:t xml:space="preserve"> </w:t>
            </w:r>
            <w:r w:rsidR="00680152">
              <w:rPr>
                <w:rFonts w:ascii="Arial" w:hAnsi="Arial" w:cs="Arial"/>
                <w:color w:val="000000" w:themeColor="text1"/>
                <w:sz w:val="20"/>
              </w:rPr>
              <w:t>2018</w:t>
            </w:r>
          </w:p>
        </w:tc>
      </w:tr>
    </w:tbl>
    <w:p w14:paraId="34E3C8B5" w14:textId="77777777" w:rsidR="00A46F85" w:rsidRPr="00273698" w:rsidRDefault="00A46F85" w:rsidP="00A46F85">
      <w:pPr>
        <w:spacing w:after="0"/>
        <w:jc w:val="center"/>
        <w:rPr>
          <w:rFonts w:ascii="Arial" w:hAnsi="Arial" w:cs="Arial"/>
          <w:color w:val="000000" w:themeColor="text1"/>
          <w:sz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273698" w:rsidRPr="00273698" w14:paraId="4DC95C4D" w14:textId="77777777" w:rsidTr="00D00FF9">
        <w:tc>
          <w:tcPr>
            <w:tcW w:w="8959" w:type="dxa"/>
            <w:shd w:val="clear" w:color="auto" w:fill="595959"/>
          </w:tcPr>
          <w:p w14:paraId="21978B57" w14:textId="77777777" w:rsidR="00A46F85" w:rsidRPr="00273698" w:rsidRDefault="00A46F85" w:rsidP="00EA2214">
            <w:pPr>
              <w:spacing w:after="0" w:line="276" w:lineRule="auto"/>
              <w:rPr>
                <w:rFonts w:ascii="Arial" w:hAnsi="Arial" w:cs="Arial"/>
                <w:b/>
                <w:color w:val="000000" w:themeColor="text1"/>
              </w:rPr>
            </w:pPr>
            <w:r w:rsidRPr="00273698">
              <w:rPr>
                <w:rFonts w:ascii="Arial" w:hAnsi="Arial" w:cs="Arial"/>
                <w:b/>
                <w:color w:val="000000" w:themeColor="text1"/>
              </w:rPr>
              <w:t>1.</w:t>
            </w:r>
            <w:r w:rsidRPr="00273698">
              <w:rPr>
                <w:rFonts w:ascii="Arial" w:hAnsi="Arial" w:cs="Arial"/>
                <w:b/>
                <w:color w:val="000000" w:themeColor="text1"/>
              </w:rPr>
              <w:tab/>
              <w:t>Population Needs</w:t>
            </w:r>
          </w:p>
        </w:tc>
      </w:tr>
      <w:tr w:rsidR="00273698" w:rsidRPr="00273698" w14:paraId="7891BDEA" w14:textId="77777777" w:rsidTr="00D00FF9">
        <w:tc>
          <w:tcPr>
            <w:tcW w:w="8959" w:type="dxa"/>
            <w:shd w:val="clear" w:color="auto" w:fill="auto"/>
          </w:tcPr>
          <w:p w14:paraId="66D3F4EE" w14:textId="1D05F92B" w:rsidR="009D309D" w:rsidRPr="009D309D" w:rsidRDefault="009D309D" w:rsidP="00C36E37">
            <w:pPr>
              <w:spacing w:after="0"/>
              <w:rPr>
                <w:rFonts w:ascii="Arial" w:hAnsi="Arial" w:cs="Arial"/>
                <w:b/>
                <w:color w:val="000000" w:themeColor="text1"/>
                <w:sz w:val="20"/>
              </w:rPr>
            </w:pPr>
            <w:r w:rsidRPr="009D309D">
              <w:rPr>
                <w:rFonts w:ascii="Arial" w:hAnsi="Arial" w:cs="Arial"/>
                <w:b/>
                <w:color w:val="000000" w:themeColor="text1"/>
                <w:sz w:val="20"/>
              </w:rPr>
              <w:t>1.0</w:t>
            </w:r>
            <w:r w:rsidRPr="009D309D">
              <w:rPr>
                <w:rFonts w:ascii="Arial" w:hAnsi="Arial" w:cs="Arial"/>
                <w:b/>
                <w:color w:val="000000" w:themeColor="text1"/>
                <w:sz w:val="20"/>
              </w:rPr>
              <w:tab/>
              <w:t>Introduction</w:t>
            </w:r>
          </w:p>
          <w:p w14:paraId="3C647EB7" w14:textId="77777777" w:rsidR="009D309D" w:rsidRDefault="009D309D" w:rsidP="00C36E37">
            <w:pPr>
              <w:spacing w:after="0"/>
              <w:rPr>
                <w:rFonts w:ascii="Arial" w:hAnsi="Arial" w:cs="Arial"/>
                <w:color w:val="000000" w:themeColor="text1"/>
                <w:sz w:val="20"/>
              </w:rPr>
            </w:pPr>
          </w:p>
          <w:p w14:paraId="40E6CBB1" w14:textId="273B64C5" w:rsidR="00A46F85" w:rsidRDefault="009D309D" w:rsidP="00C36E37">
            <w:pPr>
              <w:spacing w:after="0"/>
              <w:rPr>
                <w:rFonts w:ascii="Arial" w:hAnsi="Arial" w:cs="Arial"/>
                <w:color w:val="000000" w:themeColor="text1"/>
                <w:sz w:val="20"/>
              </w:rPr>
            </w:pPr>
            <w:r>
              <w:rPr>
                <w:rFonts w:ascii="Arial" w:hAnsi="Arial" w:cs="Arial"/>
                <w:color w:val="000000" w:themeColor="text1"/>
                <w:sz w:val="20"/>
              </w:rPr>
              <w:t xml:space="preserve">This service specification is for the provision of </w:t>
            </w:r>
            <w:r w:rsidRPr="008401BD">
              <w:rPr>
                <w:rFonts w:ascii="Arial" w:hAnsi="Arial" w:cs="Arial"/>
                <w:sz w:val="20"/>
              </w:rPr>
              <w:t>health led</w:t>
            </w:r>
            <w:r w:rsidRPr="009D309D">
              <w:rPr>
                <w:rFonts w:ascii="Arial" w:hAnsi="Arial" w:cs="Arial"/>
                <w:color w:val="FF0000"/>
                <w:sz w:val="20"/>
              </w:rPr>
              <w:t xml:space="preserve"> </w:t>
            </w:r>
            <w:r>
              <w:rPr>
                <w:rFonts w:ascii="Arial" w:hAnsi="Arial" w:cs="Arial"/>
                <w:color w:val="000000" w:themeColor="text1"/>
                <w:sz w:val="20"/>
              </w:rPr>
              <w:t>assessment for the eligibility for children’s continuing care</w:t>
            </w:r>
            <w:r w:rsidR="00AA2600">
              <w:rPr>
                <w:rFonts w:ascii="Arial" w:hAnsi="Arial" w:cs="Arial"/>
                <w:color w:val="000000" w:themeColor="text1"/>
                <w:sz w:val="20"/>
              </w:rPr>
              <w:t xml:space="preserve">; and the delivery, </w:t>
            </w:r>
            <w:r>
              <w:rPr>
                <w:rFonts w:ascii="Arial" w:hAnsi="Arial" w:cs="Arial"/>
                <w:color w:val="000000" w:themeColor="text1"/>
                <w:sz w:val="20"/>
              </w:rPr>
              <w:t>reviews and monitoring of packages of care</w:t>
            </w:r>
            <w:r w:rsidR="00AA2600">
              <w:rPr>
                <w:rFonts w:ascii="Arial" w:hAnsi="Arial" w:cs="Arial"/>
                <w:color w:val="000000" w:themeColor="text1"/>
                <w:sz w:val="20"/>
              </w:rPr>
              <w:t>, including personal health budgets</w:t>
            </w:r>
            <w:r>
              <w:rPr>
                <w:rFonts w:ascii="Arial" w:hAnsi="Arial" w:cs="Arial"/>
                <w:color w:val="000000" w:themeColor="text1"/>
                <w:sz w:val="20"/>
              </w:rPr>
              <w:t>.</w:t>
            </w:r>
          </w:p>
          <w:p w14:paraId="71211758" w14:textId="77777777" w:rsidR="00C36E37" w:rsidRPr="00273698" w:rsidRDefault="00C36E37" w:rsidP="00C36E37">
            <w:pPr>
              <w:spacing w:after="0"/>
              <w:rPr>
                <w:rFonts w:ascii="Arial" w:hAnsi="Arial" w:cs="Arial"/>
                <w:color w:val="000000" w:themeColor="text1"/>
                <w:sz w:val="20"/>
              </w:rPr>
            </w:pPr>
          </w:p>
          <w:p w14:paraId="1D898734" w14:textId="77777777" w:rsidR="00A46F85" w:rsidRPr="00273698" w:rsidRDefault="00A46F85" w:rsidP="00A46F85">
            <w:pPr>
              <w:numPr>
                <w:ilvl w:val="1"/>
                <w:numId w:val="2"/>
              </w:numPr>
              <w:spacing w:after="0"/>
              <w:rPr>
                <w:rFonts w:ascii="Arial" w:hAnsi="Arial" w:cs="Arial"/>
                <w:b/>
                <w:color w:val="000000" w:themeColor="text1"/>
                <w:sz w:val="20"/>
              </w:rPr>
            </w:pPr>
            <w:r w:rsidRPr="00273698">
              <w:rPr>
                <w:rFonts w:ascii="Arial" w:hAnsi="Arial" w:cs="Arial"/>
                <w:b/>
                <w:color w:val="000000" w:themeColor="text1"/>
                <w:sz w:val="20"/>
              </w:rPr>
              <w:tab/>
              <w:t>National/local context and evidence base</w:t>
            </w:r>
          </w:p>
          <w:p w14:paraId="40148FA9" w14:textId="77777777" w:rsidR="00A46F85" w:rsidRPr="00273698" w:rsidRDefault="00A46F85" w:rsidP="00EA2214">
            <w:pPr>
              <w:spacing w:after="0"/>
              <w:rPr>
                <w:rFonts w:ascii="Arial" w:hAnsi="Arial" w:cs="Arial"/>
                <w:color w:val="000000" w:themeColor="text1"/>
                <w:sz w:val="20"/>
              </w:rPr>
            </w:pPr>
          </w:p>
          <w:p w14:paraId="6FD821F4" w14:textId="77777777" w:rsidR="00A46F85" w:rsidRPr="00273698" w:rsidRDefault="00344EB9" w:rsidP="0065697F">
            <w:pPr>
              <w:pStyle w:val="ListParagraph"/>
              <w:numPr>
                <w:ilvl w:val="0"/>
                <w:numId w:val="5"/>
              </w:numPr>
              <w:rPr>
                <w:rFonts w:ascii="Arial" w:hAnsi="Arial" w:cs="Arial"/>
                <w:color w:val="000000" w:themeColor="text1"/>
                <w:sz w:val="20"/>
                <w:szCs w:val="20"/>
              </w:rPr>
            </w:pPr>
            <w:r w:rsidRPr="00273698">
              <w:rPr>
                <w:rFonts w:ascii="Arial" w:hAnsi="Arial" w:cs="Arial"/>
                <w:color w:val="000000" w:themeColor="text1"/>
                <w:sz w:val="20"/>
                <w:szCs w:val="20"/>
              </w:rPr>
              <w:t>National Framework for Children and Young People’s Continuing Care</w:t>
            </w:r>
            <w:r w:rsidR="00680152">
              <w:rPr>
                <w:rFonts w:ascii="Arial" w:hAnsi="Arial" w:cs="Arial"/>
                <w:color w:val="000000" w:themeColor="text1"/>
                <w:sz w:val="20"/>
                <w:szCs w:val="20"/>
              </w:rPr>
              <w:t xml:space="preserve"> (CC)</w:t>
            </w:r>
            <w:r w:rsidRPr="00273698">
              <w:rPr>
                <w:rFonts w:ascii="Arial" w:hAnsi="Arial" w:cs="Arial"/>
                <w:color w:val="000000" w:themeColor="text1"/>
                <w:sz w:val="20"/>
                <w:szCs w:val="20"/>
              </w:rPr>
              <w:t xml:space="preserve"> (2016)</w:t>
            </w:r>
          </w:p>
          <w:p w14:paraId="519B8C7E" w14:textId="77777777" w:rsidR="00344EB9" w:rsidRDefault="00344EB9" w:rsidP="0065697F">
            <w:pPr>
              <w:pStyle w:val="ListParagraph"/>
              <w:numPr>
                <w:ilvl w:val="0"/>
                <w:numId w:val="5"/>
              </w:numPr>
              <w:rPr>
                <w:rFonts w:ascii="Arial" w:hAnsi="Arial" w:cs="Arial"/>
                <w:color w:val="000000" w:themeColor="text1"/>
                <w:sz w:val="20"/>
                <w:szCs w:val="20"/>
              </w:rPr>
            </w:pPr>
            <w:r w:rsidRPr="00273698">
              <w:rPr>
                <w:rFonts w:ascii="Arial" w:hAnsi="Arial" w:cs="Arial"/>
                <w:color w:val="000000" w:themeColor="text1"/>
                <w:sz w:val="20"/>
                <w:szCs w:val="20"/>
              </w:rPr>
              <w:t>Guidance on the “right to have” a Personal Health Budget in Adult NHS Continuing Healthcare and Children and Young People’s Continuing Care (2014)</w:t>
            </w:r>
          </w:p>
          <w:p w14:paraId="5769AB8B" w14:textId="486B67C1" w:rsidR="00680152" w:rsidRPr="009D309D" w:rsidRDefault="00680152" w:rsidP="0065697F">
            <w:pPr>
              <w:pStyle w:val="ListParagraph"/>
              <w:numPr>
                <w:ilvl w:val="0"/>
                <w:numId w:val="5"/>
              </w:numPr>
              <w:rPr>
                <w:rFonts w:ascii="Arial" w:hAnsi="Arial" w:cs="Arial"/>
                <w:i/>
                <w:color w:val="FF0000"/>
                <w:sz w:val="20"/>
                <w:szCs w:val="20"/>
              </w:rPr>
            </w:pPr>
            <w:r w:rsidRPr="00680152">
              <w:rPr>
                <w:rFonts w:ascii="Arial" w:hAnsi="Arial" w:cs="Arial"/>
                <w:color w:val="000000" w:themeColor="text1"/>
                <w:sz w:val="20"/>
                <w:szCs w:val="20"/>
              </w:rPr>
              <w:t>DRAFT North London Partners Continuing Care Policy 201</w:t>
            </w:r>
            <w:r w:rsidR="00817F2A">
              <w:rPr>
                <w:rFonts w:ascii="Arial" w:hAnsi="Arial" w:cs="Arial"/>
                <w:color w:val="000000" w:themeColor="text1"/>
                <w:sz w:val="20"/>
                <w:szCs w:val="20"/>
              </w:rPr>
              <w:t>8</w:t>
            </w:r>
            <w:r w:rsidRPr="00680152">
              <w:rPr>
                <w:rFonts w:ascii="Arial" w:hAnsi="Arial" w:cs="Arial"/>
                <w:color w:val="000000" w:themeColor="text1"/>
                <w:sz w:val="20"/>
                <w:szCs w:val="20"/>
              </w:rPr>
              <w:t xml:space="preserve"> </w:t>
            </w:r>
            <w:r>
              <w:rPr>
                <w:rFonts w:ascii="Arial" w:hAnsi="Arial" w:cs="Arial"/>
                <w:color w:val="000000" w:themeColor="text1"/>
                <w:sz w:val="20"/>
                <w:szCs w:val="20"/>
              </w:rPr>
              <w:t xml:space="preserve">and associated papers – </w:t>
            </w:r>
            <w:r w:rsidRPr="009D309D">
              <w:rPr>
                <w:rFonts w:ascii="Arial" w:hAnsi="Arial" w:cs="Arial"/>
                <w:i/>
                <w:color w:val="FF0000"/>
                <w:sz w:val="20"/>
                <w:szCs w:val="20"/>
              </w:rPr>
              <w:t xml:space="preserve">still </w:t>
            </w:r>
            <w:r w:rsidR="006A47B2">
              <w:rPr>
                <w:rFonts w:ascii="Arial" w:hAnsi="Arial" w:cs="Arial"/>
                <w:i/>
                <w:color w:val="FF0000"/>
                <w:sz w:val="20"/>
                <w:szCs w:val="20"/>
              </w:rPr>
              <w:t xml:space="preserve">being </w:t>
            </w:r>
            <w:r w:rsidRPr="009D309D">
              <w:rPr>
                <w:rFonts w:ascii="Arial" w:hAnsi="Arial" w:cs="Arial"/>
                <w:i/>
                <w:color w:val="FF0000"/>
                <w:sz w:val="20"/>
                <w:szCs w:val="20"/>
              </w:rPr>
              <w:t>finalised</w:t>
            </w:r>
          </w:p>
          <w:p w14:paraId="0BE6D14F" w14:textId="77777777" w:rsidR="00680152" w:rsidRDefault="00680152" w:rsidP="00680152">
            <w:pPr>
              <w:rPr>
                <w:rFonts w:ascii="Arial" w:hAnsi="Arial" w:cs="Arial"/>
                <w:color w:val="000000" w:themeColor="text1"/>
                <w:sz w:val="20"/>
              </w:rPr>
            </w:pPr>
          </w:p>
          <w:p w14:paraId="30F88710" w14:textId="77777777" w:rsidR="00680152" w:rsidRPr="00680152" w:rsidRDefault="00680152" w:rsidP="00680152">
            <w:pPr>
              <w:rPr>
                <w:rFonts w:ascii="Arial" w:hAnsi="Arial" w:cs="Arial"/>
                <w:b/>
                <w:color w:val="000000" w:themeColor="text1"/>
                <w:sz w:val="20"/>
                <w:lang w:val="en-GB"/>
              </w:rPr>
            </w:pPr>
            <w:r w:rsidRPr="00680152">
              <w:rPr>
                <w:rFonts w:ascii="Arial" w:hAnsi="Arial" w:cs="Arial"/>
                <w:b/>
                <w:color w:val="000000" w:themeColor="text1"/>
                <w:sz w:val="20"/>
                <w:lang w:val="en-GB"/>
              </w:rPr>
              <w:t>A continuing care package will be required when a child or young person has needs arising from disability, accident or illness that cannot be met by existing universal or specialist services alone.</w:t>
            </w:r>
          </w:p>
          <w:p w14:paraId="49622F9A" w14:textId="77777777" w:rsidR="00680152" w:rsidRPr="00680152" w:rsidRDefault="00680152" w:rsidP="00680152">
            <w:pPr>
              <w:rPr>
                <w:rFonts w:ascii="Arial" w:hAnsi="Arial" w:cs="Arial"/>
                <w:i/>
                <w:color w:val="000000" w:themeColor="text1"/>
                <w:sz w:val="20"/>
                <w:lang w:val="en-GB"/>
              </w:rPr>
            </w:pPr>
            <w:r w:rsidRPr="00680152">
              <w:rPr>
                <w:rFonts w:ascii="Arial" w:hAnsi="Arial" w:cs="Arial"/>
                <w:i/>
                <w:color w:val="000000" w:themeColor="text1"/>
                <w:sz w:val="20"/>
                <w:lang w:val="en-GB"/>
              </w:rPr>
              <w:t>‘National Framework for Children and Young People’s Continuing care 2016’</w:t>
            </w:r>
          </w:p>
          <w:p w14:paraId="56C90906" w14:textId="77777777" w:rsidR="00680152" w:rsidRPr="00680152" w:rsidRDefault="00680152" w:rsidP="00680152">
            <w:pPr>
              <w:rPr>
                <w:rFonts w:ascii="Arial" w:hAnsi="Arial" w:cs="Arial"/>
                <w:color w:val="000000" w:themeColor="text1"/>
                <w:sz w:val="20"/>
                <w:lang w:val="en-GB"/>
              </w:rPr>
            </w:pPr>
            <w:r w:rsidRPr="00680152">
              <w:rPr>
                <w:rFonts w:ascii="Arial" w:hAnsi="Arial" w:cs="Arial"/>
                <w:color w:val="000000" w:themeColor="text1"/>
                <w:sz w:val="20"/>
                <w:lang w:val="en-GB"/>
              </w:rPr>
              <w:t>The Department of Health published the National Framework for Children and Young People’s Continuing Care in March 2010, which has since been revised in January 2016. The revision takes in to account the new structures of NHS commissioning created by the Health and Social Care Act 2012 and the new integrated approach to the commissioning of services for children with SEND in the Children and Families Act 2014.</w:t>
            </w:r>
          </w:p>
          <w:p w14:paraId="796C2276" w14:textId="77777777" w:rsidR="00680152" w:rsidRPr="00680152" w:rsidRDefault="00680152" w:rsidP="00680152">
            <w:pPr>
              <w:rPr>
                <w:rFonts w:ascii="Arial" w:hAnsi="Arial" w:cs="Arial"/>
                <w:color w:val="000000" w:themeColor="text1"/>
                <w:sz w:val="20"/>
                <w:lang w:val="en-GB"/>
              </w:rPr>
            </w:pPr>
            <w:r w:rsidRPr="00680152">
              <w:rPr>
                <w:rFonts w:ascii="Arial" w:hAnsi="Arial" w:cs="Arial"/>
                <w:color w:val="000000" w:themeColor="text1"/>
                <w:sz w:val="20"/>
                <w:lang w:val="en-GB"/>
              </w:rPr>
              <w:t>The Framework provides national guidance for Clinical Commissioning Groups (CCG) and local authorities on the process for assessing, deciding and agreeing packages of continuing care (CC) for children and young people (CYP), whose needs cannot be met by universal or specialised services.</w:t>
            </w:r>
          </w:p>
          <w:p w14:paraId="44730FAA" w14:textId="77777777" w:rsidR="00680152" w:rsidRPr="00680152" w:rsidRDefault="00680152" w:rsidP="00680152">
            <w:pPr>
              <w:rPr>
                <w:rFonts w:ascii="Arial" w:hAnsi="Arial" w:cs="Arial"/>
                <w:color w:val="000000" w:themeColor="text1"/>
                <w:sz w:val="20"/>
                <w:lang w:val="en-GB"/>
              </w:rPr>
            </w:pPr>
            <w:r w:rsidRPr="00680152">
              <w:rPr>
                <w:rFonts w:ascii="Arial" w:hAnsi="Arial" w:cs="Arial"/>
                <w:color w:val="000000" w:themeColor="text1"/>
                <w:sz w:val="20"/>
                <w:lang w:val="en-GB"/>
              </w:rPr>
              <w:lastRenderedPageBreak/>
              <w:t xml:space="preserve">The Framework includes those children with a special educational need or disability (SEND) and in receipt of an Education and Health Care plan (EHCP) and those CYP eligible for CC funding and (their family) who have the right to ask for a personal health budget (PHB).  </w:t>
            </w:r>
          </w:p>
          <w:p w14:paraId="087E3C42" w14:textId="209DDC77" w:rsidR="00680152" w:rsidRPr="00680152" w:rsidRDefault="00680152" w:rsidP="00680152">
            <w:pPr>
              <w:rPr>
                <w:rFonts w:ascii="Arial" w:hAnsi="Arial" w:cs="Arial"/>
                <w:color w:val="000000" w:themeColor="text1"/>
                <w:sz w:val="20"/>
                <w:lang w:val="en-GB"/>
              </w:rPr>
            </w:pPr>
            <w:r>
              <w:rPr>
                <w:rFonts w:ascii="Arial" w:hAnsi="Arial" w:cs="Arial"/>
                <w:color w:val="000000" w:themeColor="text1"/>
                <w:sz w:val="20"/>
                <w:lang w:val="en-GB"/>
              </w:rPr>
              <w:t>Th</w:t>
            </w:r>
            <w:r w:rsidRPr="00680152">
              <w:rPr>
                <w:rFonts w:ascii="Arial" w:hAnsi="Arial" w:cs="Arial"/>
                <w:color w:val="000000" w:themeColor="text1"/>
                <w:sz w:val="20"/>
                <w:lang w:val="en-GB"/>
              </w:rPr>
              <w:t>e five North London Partnered CCGs, Islington, Camden, Barnet, Enfield and Haringey</w:t>
            </w:r>
            <w:r>
              <w:rPr>
                <w:rFonts w:ascii="Arial" w:hAnsi="Arial" w:cs="Arial"/>
                <w:color w:val="000000" w:themeColor="text1"/>
                <w:sz w:val="20"/>
                <w:lang w:val="en-GB"/>
              </w:rPr>
              <w:t xml:space="preserve"> have </w:t>
            </w:r>
            <w:r w:rsidR="00AA2600">
              <w:rPr>
                <w:rFonts w:ascii="Arial" w:hAnsi="Arial" w:cs="Arial"/>
                <w:color w:val="000000" w:themeColor="text1"/>
                <w:sz w:val="20"/>
                <w:lang w:val="en-GB"/>
              </w:rPr>
              <w:t>developed</w:t>
            </w:r>
            <w:r>
              <w:rPr>
                <w:rFonts w:ascii="Arial" w:hAnsi="Arial" w:cs="Arial"/>
                <w:color w:val="000000" w:themeColor="text1"/>
                <w:sz w:val="20"/>
                <w:lang w:val="en-GB"/>
              </w:rPr>
              <w:t xml:space="preserve"> a</w:t>
            </w:r>
            <w:r w:rsidR="00374F15">
              <w:rPr>
                <w:rFonts w:ascii="Arial" w:hAnsi="Arial" w:cs="Arial"/>
                <w:color w:val="000000" w:themeColor="text1"/>
                <w:sz w:val="20"/>
                <w:lang w:val="en-GB"/>
              </w:rPr>
              <w:t xml:space="preserve"> local</w:t>
            </w:r>
            <w:r>
              <w:rPr>
                <w:rFonts w:ascii="Arial" w:hAnsi="Arial" w:cs="Arial"/>
                <w:color w:val="000000" w:themeColor="text1"/>
                <w:sz w:val="20"/>
                <w:lang w:val="en-GB"/>
              </w:rPr>
              <w:t xml:space="preserve"> NCL policy to </w:t>
            </w:r>
            <w:r w:rsidRPr="00680152">
              <w:rPr>
                <w:rFonts w:ascii="Arial" w:hAnsi="Arial" w:cs="Arial"/>
                <w:color w:val="000000" w:themeColor="text1"/>
                <w:sz w:val="20"/>
                <w:lang w:val="en-GB"/>
              </w:rPr>
              <w:t>make provision for the care of CYP who have been assessed as eligible to receive funding for NHS CC.</w:t>
            </w:r>
          </w:p>
          <w:p w14:paraId="6DDA74AF" w14:textId="77777777" w:rsidR="00374F15" w:rsidRPr="00374F15" w:rsidRDefault="00374F15" w:rsidP="00374F15">
            <w:pPr>
              <w:rPr>
                <w:rFonts w:ascii="Arial" w:hAnsi="Arial" w:cs="Arial"/>
                <w:color w:val="000000" w:themeColor="text1"/>
                <w:sz w:val="20"/>
                <w:lang w:val="en-GB"/>
              </w:rPr>
            </w:pPr>
            <w:r>
              <w:rPr>
                <w:rFonts w:ascii="Arial" w:hAnsi="Arial" w:cs="Arial"/>
                <w:color w:val="000000" w:themeColor="text1"/>
                <w:sz w:val="20"/>
                <w:lang w:val="en-GB"/>
              </w:rPr>
              <w:t xml:space="preserve">Children’s continuing care services are for CYP whose needs are so complex that they </w:t>
            </w:r>
            <w:r w:rsidRPr="00374F15">
              <w:rPr>
                <w:rFonts w:ascii="Arial" w:hAnsi="Arial" w:cs="Arial"/>
                <w:color w:val="000000" w:themeColor="text1"/>
                <w:sz w:val="20"/>
                <w:lang w:val="en-GB"/>
              </w:rPr>
              <w:t xml:space="preserve">cannot be met by the services that are routinely available from primary care, secondary care and other community services commissioned by the North London Partner CCGs and NHS England. </w:t>
            </w:r>
            <w:r>
              <w:rPr>
                <w:rFonts w:ascii="Arial" w:hAnsi="Arial" w:cs="Arial"/>
                <w:color w:val="000000" w:themeColor="text1"/>
                <w:sz w:val="20"/>
                <w:lang w:val="en-GB"/>
              </w:rPr>
              <w:t xml:space="preserve">These needs may be as a result of </w:t>
            </w:r>
            <w:r w:rsidRPr="00374F15">
              <w:rPr>
                <w:rFonts w:ascii="Arial" w:hAnsi="Arial" w:cs="Arial"/>
                <w:color w:val="000000" w:themeColor="text1"/>
                <w:sz w:val="20"/>
                <w:lang w:val="en-GB"/>
              </w:rPr>
              <w:t>congenital conditions, long-term or life limiting or life-threatening conditions, disability, or the after effects of serious illness or injury</w:t>
            </w:r>
            <w:r>
              <w:rPr>
                <w:rFonts w:ascii="Arial" w:hAnsi="Arial" w:cs="Arial"/>
                <w:color w:val="000000" w:themeColor="text1"/>
                <w:sz w:val="20"/>
                <w:lang w:val="en-GB"/>
              </w:rPr>
              <w:t>.</w:t>
            </w:r>
          </w:p>
          <w:p w14:paraId="70BB4D11" w14:textId="559EB65A" w:rsidR="00374F15" w:rsidRPr="00374F15" w:rsidRDefault="00374F15" w:rsidP="00374F15">
            <w:pPr>
              <w:rPr>
                <w:rFonts w:ascii="Arial" w:hAnsi="Arial" w:cs="Arial"/>
                <w:color w:val="000000" w:themeColor="text1"/>
                <w:sz w:val="20"/>
                <w:lang w:val="en-GB"/>
              </w:rPr>
            </w:pPr>
            <w:r w:rsidRPr="00374F15">
              <w:rPr>
                <w:rFonts w:ascii="Arial" w:hAnsi="Arial" w:cs="Arial"/>
                <w:color w:val="000000" w:themeColor="text1"/>
                <w:sz w:val="20"/>
                <w:lang w:val="en-GB"/>
              </w:rPr>
              <w:t>When CYP’s needs cannot be met by universal and specialist services, NHS CC funding may be required to ensure the CYP’s holistic health and wellbeing outcomes are met through bespoke packages of care from health; and where appropriate integrated with social care and education. The purpose therefore of continuing care funding is to specifically meet the identified health needs of the CYP.</w:t>
            </w:r>
            <w:r>
              <w:rPr>
                <w:rFonts w:ascii="Arial" w:hAnsi="Arial" w:cs="Arial"/>
                <w:color w:val="000000" w:themeColor="text1"/>
                <w:sz w:val="20"/>
                <w:lang w:val="en-GB"/>
              </w:rPr>
              <w:t xml:space="preserve">  This is u</w:t>
            </w:r>
            <w:r w:rsidRPr="00374F15">
              <w:rPr>
                <w:rFonts w:ascii="Arial" w:hAnsi="Arial" w:cs="Arial"/>
                <w:color w:val="000000" w:themeColor="text1"/>
                <w:sz w:val="20"/>
                <w:lang w:val="en-GB"/>
              </w:rPr>
              <w:t xml:space="preserve">sually provided through bespoke packages of care in the CYP’s home but the CCG </w:t>
            </w:r>
            <w:r w:rsidR="00FD479E">
              <w:rPr>
                <w:rFonts w:ascii="Arial" w:hAnsi="Arial" w:cs="Arial"/>
                <w:color w:val="000000" w:themeColor="text1"/>
                <w:sz w:val="20"/>
                <w:lang w:val="en-GB"/>
              </w:rPr>
              <w:t xml:space="preserve">and the service provider </w:t>
            </w:r>
            <w:r w:rsidRPr="00374F15">
              <w:rPr>
                <w:rFonts w:ascii="Arial" w:hAnsi="Arial" w:cs="Arial"/>
                <w:color w:val="000000" w:themeColor="text1"/>
                <w:sz w:val="20"/>
                <w:lang w:val="en-GB"/>
              </w:rPr>
              <w:t xml:space="preserve">will work in partnership with education and social care to ensure continuity of care which may mean a jointly funded package is delivered across different settings. </w:t>
            </w:r>
          </w:p>
          <w:tbl>
            <w:tblPr>
              <w:tblW w:w="0" w:type="auto"/>
              <w:tblBorders>
                <w:top w:val="nil"/>
                <w:left w:val="nil"/>
                <w:bottom w:val="nil"/>
                <w:right w:val="nil"/>
              </w:tblBorders>
              <w:tblLook w:val="0000" w:firstRow="0" w:lastRow="0" w:firstColumn="0" w:lastColumn="0" w:noHBand="0" w:noVBand="0"/>
            </w:tblPr>
            <w:tblGrid>
              <w:gridCol w:w="8743"/>
            </w:tblGrid>
            <w:tr w:rsidR="00C36E37" w:rsidRPr="00C36E37" w14:paraId="784FDB93" w14:textId="77777777">
              <w:trPr>
                <w:trHeight w:val="792"/>
              </w:trPr>
              <w:tc>
                <w:tcPr>
                  <w:tcW w:w="0" w:type="auto"/>
                </w:tcPr>
                <w:p w14:paraId="5C8869CE" w14:textId="7212B935" w:rsidR="00C36E37" w:rsidRPr="00C36E37" w:rsidRDefault="00C36E37" w:rsidP="007A583B">
                  <w:pPr>
                    <w:ind w:left="-46"/>
                    <w:rPr>
                      <w:rFonts w:ascii="Arial" w:hAnsi="Arial" w:cs="Arial"/>
                      <w:color w:val="000000" w:themeColor="text1"/>
                      <w:sz w:val="20"/>
                      <w:lang w:val="en-GB"/>
                    </w:rPr>
                  </w:pPr>
                  <w:r>
                    <w:rPr>
                      <w:rFonts w:ascii="Arial" w:hAnsi="Arial" w:cs="Arial"/>
                      <w:color w:val="000000" w:themeColor="text1"/>
                      <w:sz w:val="20"/>
                      <w:lang w:val="en-GB"/>
                    </w:rPr>
                    <w:t xml:space="preserve">This support often provided jointly will help to maximise outcomes for this group of CYP </w:t>
                  </w:r>
                  <w:r w:rsidR="00FD479E">
                    <w:rPr>
                      <w:rFonts w:ascii="Arial" w:hAnsi="Arial" w:cs="Arial"/>
                      <w:color w:val="000000" w:themeColor="text1"/>
                      <w:sz w:val="20"/>
                      <w:lang w:val="en-GB"/>
                    </w:rPr>
                    <w:t xml:space="preserve">as </w:t>
                  </w:r>
                  <w:r w:rsidR="00FD479E" w:rsidRPr="00C36E37">
                    <w:rPr>
                      <w:rFonts w:ascii="Arial" w:hAnsi="Arial" w:cs="Arial"/>
                      <w:color w:val="000000" w:themeColor="text1"/>
                      <w:sz w:val="20"/>
                      <w:lang w:val="en-GB"/>
                    </w:rPr>
                    <w:t>disabled</w:t>
                  </w:r>
                  <w:r w:rsidRPr="00C36E37">
                    <w:rPr>
                      <w:rFonts w:ascii="Arial" w:hAnsi="Arial" w:cs="Arial"/>
                      <w:color w:val="000000" w:themeColor="text1"/>
                      <w:sz w:val="20"/>
                      <w:lang w:val="en-GB"/>
                    </w:rPr>
                    <w:t xml:space="preserve"> children and their families face distinct and often challenging issues that require a range of dedicated and often specialist responses from public services. The needs of disabled children, young people and their families are unique to them, often complex, and will change over time. The challenge is to understand these needs and develop a system around them that is flexible enough to meet the needs of the person and their families. </w:t>
                  </w:r>
                </w:p>
              </w:tc>
            </w:tr>
          </w:tbl>
          <w:p w14:paraId="2AA78B24" w14:textId="77777777" w:rsidR="00344EB9" w:rsidRPr="00273698" w:rsidRDefault="00344EB9" w:rsidP="00374F15">
            <w:pPr>
              <w:rPr>
                <w:rFonts w:ascii="Arial" w:hAnsi="Arial" w:cs="Arial"/>
                <w:color w:val="000000" w:themeColor="text1"/>
                <w:sz w:val="20"/>
              </w:rPr>
            </w:pPr>
          </w:p>
        </w:tc>
      </w:tr>
      <w:tr w:rsidR="00273698" w:rsidRPr="00273698" w14:paraId="62CE2989" w14:textId="77777777" w:rsidTr="00D00FF9">
        <w:tc>
          <w:tcPr>
            <w:tcW w:w="8959" w:type="dxa"/>
            <w:shd w:val="clear" w:color="auto" w:fill="595959"/>
          </w:tcPr>
          <w:p w14:paraId="0A2FB20C" w14:textId="77777777" w:rsidR="00A46F85" w:rsidRPr="00273698" w:rsidRDefault="00A46F85" w:rsidP="00EA2214">
            <w:pPr>
              <w:spacing w:after="0" w:line="276" w:lineRule="auto"/>
              <w:rPr>
                <w:rFonts w:ascii="Arial" w:hAnsi="Arial" w:cs="Arial"/>
                <w:b/>
                <w:color w:val="000000" w:themeColor="text1"/>
              </w:rPr>
            </w:pPr>
            <w:r w:rsidRPr="00273698">
              <w:rPr>
                <w:rFonts w:ascii="Arial" w:hAnsi="Arial" w:cs="Arial"/>
                <w:b/>
                <w:color w:val="000000" w:themeColor="text1"/>
              </w:rPr>
              <w:lastRenderedPageBreak/>
              <w:t>2.</w:t>
            </w:r>
            <w:r w:rsidRPr="00273698">
              <w:rPr>
                <w:rFonts w:ascii="Arial" w:hAnsi="Arial" w:cs="Arial"/>
                <w:b/>
                <w:color w:val="000000" w:themeColor="text1"/>
              </w:rPr>
              <w:tab/>
              <w:t>Outcomes</w:t>
            </w:r>
          </w:p>
        </w:tc>
      </w:tr>
      <w:tr w:rsidR="00273698" w:rsidRPr="00273698" w14:paraId="57C22F09" w14:textId="77777777" w:rsidTr="00D00FF9">
        <w:tc>
          <w:tcPr>
            <w:tcW w:w="8959" w:type="dxa"/>
            <w:shd w:val="clear" w:color="auto" w:fill="FFFFFF" w:themeFill="background1"/>
          </w:tcPr>
          <w:p w14:paraId="1A1C48EF" w14:textId="77777777" w:rsidR="00A46F85" w:rsidRPr="00273698" w:rsidRDefault="00A46F85" w:rsidP="00EA2214">
            <w:pPr>
              <w:spacing w:after="0" w:line="276" w:lineRule="auto"/>
              <w:rPr>
                <w:rFonts w:ascii="Arial" w:hAnsi="Arial" w:cs="Arial"/>
                <w:b/>
                <w:color w:val="000000" w:themeColor="text1"/>
                <w:sz w:val="20"/>
              </w:rPr>
            </w:pPr>
          </w:p>
          <w:p w14:paraId="4A26BC56" w14:textId="77777777" w:rsidR="00A46F85" w:rsidRPr="00273698" w:rsidRDefault="00A46F85" w:rsidP="00EA2214">
            <w:pPr>
              <w:spacing w:after="0" w:line="276" w:lineRule="auto"/>
              <w:rPr>
                <w:rFonts w:ascii="Arial" w:hAnsi="Arial" w:cs="Arial"/>
                <w:b/>
                <w:color w:val="000000" w:themeColor="text1"/>
                <w:sz w:val="20"/>
              </w:rPr>
            </w:pPr>
            <w:r w:rsidRPr="00273698">
              <w:rPr>
                <w:rFonts w:ascii="Arial" w:hAnsi="Arial" w:cs="Arial"/>
                <w:b/>
                <w:color w:val="000000" w:themeColor="text1"/>
                <w:sz w:val="20"/>
              </w:rPr>
              <w:t>2.1</w:t>
            </w:r>
            <w:r w:rsidRPr="00273698">
              <w:rPr>
                <w:rFonts w:ascii="Arial" w:hAnsi="Arial" w:cs="Arial"/>
                <w:b/>
                <w:color w:val="000000" w:themeColor="text1"/>
                <w:sz w:val="20"/>
              </w:rPr>
              <w:tab/>
            </w:r>
            <w:r w:rsidRPr="00273698">
              <w:rPr>
                <w:rFonts w:ascii="Arial" w:hAnsi="Arial" w:cs="Arial"/>
                <w:b/>
                <w:color w:val="000000" w:themeColor="text1"/>
                <w:sz w:val="20"/>
                <w:u w:val="single"/>
              </w:rPr>
              <w:t>NHS Outcomes Framework Domains &amp; Indicators</w:t>
            </w:r>
          </w:p>
          <w:p w14:paraId="4B13FBF8" w14:textId="77777777" w:rsidR="00A46F85" w:rsidRPr="00273698" w:rsidRDefault="00A46F85" w:rsidP="00EA2214">
            <w:pPr>
              <w:spacing w:after="0" w:line="276" w:lineRule="auto"/>
              <w:rPr>
                <w:rFonts w:ascii="Arial" w:hAnsi="Arial" w:cs="Arial"/>
                <w:b/>
                <w:color w:val="000000" w:themeColor="text1"/>
                <w:sz w:val="20"/>
              </w:rPr>
            </w:pPr>
          </w:p>
          <w:tbl>
            <w:tblPr>
              <w:tblStyle w:val="TableGrid"/>
              <w:tblW w:w="0" w:type="auto"/>
              <w:tblInd w:w="738" w:type="dxa"/>
              <w:tblLook w:val="04A0" w:firstRow="1" w:lastRow="0" w:firstColumn="1" w:lastColumn="0" w:noHBand="0" w:noVBand="1"/>
            </w:tblPr>
            <w:tblGrid>
              <w:gridCol w:w="1276"/>
              <w:gridCol w:w="5528"/>
              <w:gridCol w:w="641"/>
            </w:tblGrid>
            <w:tr w:rsidR="00273698" w:rsidRPr="00273698" w14:paraId="1883F245" w14:textId="77777777" w:rsidTr="00EA2214">
              <w:tc>
                <w:tcPr>
                  <w:tcW w:w="1276" w:type="dxa"/>
                </w:tcPr>
                <w:p w14:paraId="58B632EE" w14:textId="77777777" w:rsidR="00A46F85" w:rsidRPr="00273698" w:rsidRDefault="00A46F85" w:rsidP="00EA2214">
                  <w:pPr>
                    <w:spacing w:line="276" w:lineRule="auto"/>
                    <w:rPr>
                      <w:rFonts w:ascii="Arial" w:hAnsi="Arial" w:cs="Arial"/>
                      <w:b/>
                      <w:color w:val="000000" w:themeColor="text1"/>
                      <w:sz w:val="20"/>
                    </w:rPr>
                  </w:pPr>
                  <w:r w:rsidRPr="00273698">
                    <w:rPr>
                      <w:rFonts w:ascii="Arial" w:hAnsi="Arial" w:cs="Arial"/>
                      <w:b/>
                      <w:color w:val="000000" w:themeColor="text1"/>
                      <w:sz w:val="20"/>
                    </w:rPr>
                    <w:t>Domain 1</w:t>
                  </w:r>
                </w:p>
              </w:tc>
              <w:tc>
                <w:tcPr>
                  <w:tcW w:w="5528" w:type="dxa"/>
                </w:tcPr>
                <w:p w14:paraId="60CCCC7F" w14:textId="77777777" w:rsidR="00A46F85" w:rsidRPr="00273698" w:rsidRDefault="00A46F85" w:rsidP="00EA2214">
                  <w:pPr>
                    <w:spacing w:line="276" w:lineRule="auto"/>
                    <w:rPr>
                      <w:rFonts w:ascii="Arial" w:hAnsi="Arial" w:cs="Arial"/>
                      <w:b/>
                      <w:color w:val="000000" w:themeColor="text1"/>
                      <w:sz w:val="20"/>
                    </w:rPr>
                  </w:pPr>
                  <w:r w:rsidRPr="00273698">
                    <w:rPr>
                      <w:rFonts w:ascii="Arial" w:hAnsi="Arial" w:cs="Arial"/>
                      <w:b/>
                      <w:color w:val="000000" w:themeColor="text1"/>
                      <w:sz w:val="20"/>
                    </w:rPr>
                    <w:t>Preventing people from dying prematurely</w:t>
                  </w:r>
                </w:p>
              </w:tc>
              <w:tc>
                <w:tcPr>
                  <w:tcW w:w="641" w:type="dxa"/>
                </w:tcPr>
                <w:p w14:paraId="2BCDFD87" w14:textId="77777777" w:rsidR="00A46F85" w:rsidRPr="00273698" w:rsidRDefault="0041483A" w:rsidP="00EA2214">
                  <w:pPr>
                    <w:spacing w:line="276" w:lineRule="auto"/>
                    <w:rPr>
                      <w:rFonts w:ascii="Arial" w:hAnsi="Arial" w:cs="Arial"/>
                      <w:b/>
                      <w:color w:val="000000" w:themeColor="text1"/>
                      <w:sz w:val="20"/>
                    </w:rPr>
                  </w:pPr>
                  <w:r>
                    <w:rPr>
                      <w:rFonts w:ascii="Arial" w:hAnsi="Arial" w:cs="Arial"/>
                      <w:b/>
                      <w:color w:val="000000" w:themeColor="text1"/>
                      <w:sz w:val="20"/>
                    </w:rPr>
                    <w:t>x</w:t>
                  </w:r>
                </w:p>
              </w:tc>
            </w:tr>
            <w:tr w:rsidR="00273698" w:rsidRPr="00273698" w14:paraId="191A1C04" w14:textId="77777777" w:rsidTr="00EA2214">
              <w:tc>
                <w:tcPr>
                  <w:tcW w:w="1276" w:type="dxa"/>
                </w:tcPr>
                <w:p w14:paraId="18F20CD2" w14:textId="77777777" w:rsidR="00A46F85" w:rsidRPr="00273698" w:rsidRDefault="00A46F85" w:rsidP="00EA2214">
                  <w:pPr>
                    <w:spacing w:line="276" w:lineRule="auto"/>
                    <w:rPr>
                      <w:rFonts w:ascii="Arial" w:hAnsi="Arial" w:cs="Arial"/>
                      <w:b/>
                      <w:color w:val="000000" w:themeColor="text1"/>
                      <w:sz w:val="20"/>
                    </w:rPr>
                  </w:pPr>
                  <w:r w:rsidRPr="00273698">
                    <w:rPr>
                      <w:rFonts w:ascii="Arial" w:hAnsi="Arial" w:cs="Arial"/>
                      <w:b/>
                      <w:color w:val="000000" w:themeColor="text1"/>
                      <w:sz w:val="20"/>
                    </w:rPr>
                    <w:t>Domain 2</w:t>
                  </w:r>
                </w:p>
              </w:tc>
              <w:tc>
                <w:tcPr>
                  <w:tcW w:w="5528" w:type="dxa"/>
                </w:tcPr>
                <w:p w14:paraId="18E2A045" w14:textId="77777777" w:rsidR="00A46F85" w:rsidRPr="00273698" w:rsidRDefault="00A46F85" w:rsidP="00EA2214">
                  <w:pPr>
                    <w:spacing w:line="276" w:lineRule="auto"/>
                    <w:rPr>
                      <w:rFonts w:ascii="Arial" w:hAnsi="Arial" w:cs="Arial"/>
                      <w:b/>
                      <w:color w:val="000000" w:themeColor="text1"/>
                      <w:sz w:val="20"/>
                    </w:rPr>
                  </w:pPr>
                  <w:r w:rsidRPr="00273698">
                    <w:rPr>
                      <w:rFonts w:ascii="Arial" w:hAnsi="Arial" w:cs="Arial"/>
                      <w:b/>
                      <w:color w:val="000000" w:themeColor="text1"/>
                      <w:sz w:val="20"/>
                    </w:rPr>
                    <w:t>Enhancing quality of life for people with long-term conditions</w:t>
                  </w:r>
                </w:p>
              </w:tc>
              <w:tc>
                <w:tcPr>
                  <w:tcW w:w="641" w:type="dxa"/>
                </w:tcPr>
                <w:p w14:paraId="492B3196" w14:textId="77777777" w:rsidR="00A46F85" w:rsidRPr="00273698" w:rsidRDefault="0041483A" w:rsidP="00EA2214">
                  <w:pPr>
                    <w:spacing w:line="276" w:lineRule="auto"/>
                    <w:rPr>
                      <w:rFonts w:ascii="Arial" w:hAnsi="Arial" w:cs="Arial"/>
                      <w:b/>
                      <w:color w:val="000000" w:themeColor="text1"/>
                      <w:sz w:val="20"/>
                    </w:rPr>
                  </w:pPr>
                  <w:r>
                    <w:rPr>
                      <w:rFonts w:ascii="Arial" w:hAnsi="Arial" w:cs="Arial"/>
                      <w:b/>
                      <w:color w:val="000000" w:themeColor="text1"/>
                      <w:sz w:val="20"/>
                    </w:rPr>
                    <w:t>x</w:t>
                  </w:r>
                </w:p>
              </w:tc>
            </w:tr>
            <w:tr w:rsidR="00273698" w:rsidRPr="00273698" w14:paraId="1896FCE5" w14:textId="77777777" w:rsidTr="00EA2214">
              <w:tc>
                <w:tcPr>
                  <w:tcW w:w="1276" w:type="dxa"/>
                </w:tcPr>
                <w:p w14:paraId="19B174BC" w14:textId="77777777" w:rsidR="00A46F85" w:rsidRPr="00273698" w:rsidRDefault="00A46F85" w:rsidP="00EA2214">
                  <w:pPr>
                    <w:spacing w:line="276" w:lineRule="auto"/>
                    <w:rPr>
                      <w:rFonts w:ascii="Arial" w:hAnsi="Arial" w:cs="Arial"/>
                      <w:b/>
                      <w:color w:val="000000" w:themeColor="text1"/>
                      <w:sz w:val="20"/>
                    </w:rPr>
                  </w:pPr>
                  <w:r w:rsidRPr="00273698">
                    <w:rPr>
                      <w:rFonts w:ascii="Arial" w:hAnsi="Arial" w:cs="Arial"/>
                      <w:b/>
                      <w:color w:val="000000" w:themeColor="text1"/>
                      <w:sz w:val="20"/>
                    </w:rPr>
                    <w:t>Domain 3</w:t>
                  </w:r>
                </w:p>
              </w:tc>
              <w:tc>
                <w:tcPr>
                  <w:tcW w:w="5528" w:type="dxa"/>
                </w:tcPr>
                <w:p w14:paraId="47D81B60" w14:textId="77777777" w:rsidR="00A46F85" w:rsidRPr="00273698" w:rsidRDefault="00A46F85" w:rsidP="00EA2214">
                  <w:pPr>
                    <w:spacing w:line="276" w:lineRule="auto"/>
                    <w:rPr>
                      <w:rFonts w:ascii="Arial" w:hAnsi="Arial" w:cs="Arial"/>
                      <w:b/>
                      <w:color w:val="000000" w:themeColor="text1"/>
                      <w:sz w:val="20"/>
                    </w:rPr>
                  </w:pPr>
                  <w:r w:rsidRPr="00273698">
                    <w:rPr>
                      <w:rFonts w:ascii="Arial" w:hAnsi="Arial" w:cs="Arial"/>
                      <w:b/>
                      <w:color w:val="000000" w:themeColor="text1"/>
                      <w:sz w:val="20"/>
                    </w:rPr>
                    <w:t>Helping people to recover from episodes of ill-health or following injury</w:t>
                  </w:r>
                </w:p>
              </w:tc>
              <w:tc>
                <w:tcPr>
                  <w:tcW w:w="641" w:type="dxa"/>
                </w:tcPr>
                <w:p w14:paraId="489F0BDD" w14:textId="77777777" w:rsidR="00A46F85" w:rsidRPr="00273698" w:rsidRDefault="0041483A" w:rsidP="00EA2214">
                  <w:pPr>
                    <w:spacing w:line="276" w:lineRule="auto"/>
                    <w:rPr>
                      <w:rFonts w:ascii="Arial" w:hAnsi="Arial" w:cs="Arial"/>
                      <w:b/>
                      <w:color w:val="000000" w:themeColor="text1"/>
                      <w:sz w:val="20"/>
                    </w:rPr>
                  </w:pPr>
                  <w:r>
                    <w:rPr>
                      <w:rFonts w:ascii="Arial" w:hAnsi="Arial" w:cs="Arial"/>
                      <w:b/>
                      <w:color w:val="000000" w:themeColor="text1"/>
                      <w:sz w:val="20"/>
                    </w:rPr>
                    <w:t>x</w:t>
                  </w:r>
                </w:p>
              </w:tc>
            </w:tr>
            <w:tr w:rsidR="00273698" w:rsidRPr="00273698" w14:paraId="636876FA" w14:textId="77777777" w:rsidTr="00EA2214">
              <w:tc>
                <w:tcPr>
                  <w:tcW w:w="1276" w:type="dxa"/>
                </w:tcPr>
                <w:p w14:paraId="7370AE56" w14:textId="77777777" w:rsidR="00A46F85" w:rsidRPr="00273698" w:rsidRDefault="00A46F85" w:rsidP="00EA2214">
                  <w:pPr>
                    <w:spacing w:line="276" w:lineRule="auto"/>
                    <w:rPr>
                      <w:rFonts w:ascii="Arial" w:hAnsi="Arial" w:cs="Arial"/>
                      <w:b/>
                      <w:color w:val="000000" w:themeColor="text1"/>
                      <w:sz w:val="20"/>
                    </w:rPr>
                  </w:pPr>
                  <w:r w:rsidRPr="00273698">
                    <w:rPr>
                      <w:rFonts w:ascii="Arial" w:hAnsi="Arial" w:cs="Arial"/>
                      <w:b/>
                      <w:color w:val="000000" w:themeColor="text1"/>
                      <w:sz w:val="20"/>
                    </w:rPr>
                    <w:t>Domain 4</w:t>
                  </w:r>
                </w:p>
              </w:tc>
              <w:tc>
                <w:tcPr>
                  <w:tcW w:w="5528" w:type="dxa"/>
                </w:tcPr>
                <w:p w14:paraId="44DD0E94" w14:textId="77777777" w:rsidR="00A46F85" w:rsidRPr="00273698" w:rsidRDefault="00A46F85" w:rsidP="00EA2214">
                  <w:pPr>
                    <w:spacing w:line="276" w:lineRule="auto"/>
                    <w:rPr>
                      <w:rFonts w:ascii="Arial" w:hAnsi="Arial" w:cs="Arial"/>
                      <w:b/>
                      <w:color w:val="000000" w:themeColor="text1"/>
                      <w:sz w:val="20"/>
                    </w:rPr>
                  </w:pPr>
                  <w:r w:rsidRPr="00273698">
                    <w:rPr>
                      <w:rFonts w:ascii="Arial" w:hAnsi="Arial" w:cs="Arial"/>
                      <w:b/>
                      <w:color w:val="000000" w:themeColor="text1"/>
                      <w:sz w:val="20"/>
                    </w:rPr>
                    <w:t>Ensuring people have a positive experience of care</w:t>
                  </w:r>
                </w:p>
              </w:tc>
              <w:tc>
                <w:tcPr>
                  <w:tcW w:w="641" w:type="dxa"/>
                </w:tcPr>
                <w:p w14:paraId="6F852EFC" w14:textId="77777777" w:rsidR="00A46F85" w:rsidRPr="00273698" w:rsidRDefault="0041483A" w:rsidP="00EA2214">
                  <w:pPr>
                    <w:spacing w:line="276" w:lineRule="auto"/>
                    <w:rPr>
                      <w:rFonts w:ascii="Arial" w:hAnsi="Arial" w:cs="Arial"/>
                      <w:b/>
                      <w:color w:val="000000" w:themeColor="text1"/>
                      <w:sz w:val="20"/>
                    </w:rPr>
                  </w:pPr>
                  <w:r>
                    <w:rPr>
                      <w:rFonts w:ascii="Arial" w:hAnsi="Arial" w:cs="Arial"/>
                      <w:b/>
                      <w:color w:val="000000" w:themeColor="text1"/>
                      <w:sz w:val="20"/>
                    </w:rPr>
                    <w:t>x</w:t>
                  </w:r>
                </w:p>
              </w:tc>
            </w:tr>
            <w:tr w:rsidR="00273698" w:rsidRPr="00273698" w14:paraId="7AF57432" w14:textId="77777777" w:rsidTr="00EA2214">
              <w:tc>
                <w:tcPr>
                  <w:tcW w:w="1276" w:type="dxa"/>
                </w:tcPr>
                <w:p w14:paraId="39A9315C" w14:textId="77777777" w:rsidR="00A46F85" w:rsidRPr="00273698" w:rsidRDefault="00A46F85" w:rsidP="00EA2214">
                  <w:pPr>
                    <w:spacing w:line="276" w:lineRule="auto"/>
                    <w:rPr>
                      <w:rFonts w:ascii="Arial" w:hAnsi="Arial" w:cs="Arial"/>
                      <w:b/>
                      <w:color w:val="000000" w:themeColor="text1"/>
                      <w:sz w:val="20"/>
                    </w:rPr>
                  </w:pPr>
                  <w:r w:rsidRPr="00273698">
                    <w:rPr>
                      <w:rFonts w:ascii="Arial" w:hAnsi="Arial" w:cs="Arial"/>
                      <w:b/>
                      <w:color w:val="000000" w:themeColor="text1"/>
                      <w:sz w:val="20"/>
                    </w:rPr>
                    <w:t>Domain 5</w:t>
                  </w:r>
                </w:p>
              </w:tc>
              <w:tc>
                <w:tcPr>
                  <w:tcW w:w="5528" w:type="dxa"/>
                </w:tcPr>
                <w:p w14:paraId="2AD7566A" w14:textId="77777777" w:rsidR="00A46F85" w:rsidRPr="00273698" w:rsidRDefault="00A46F85" w:rsidP="00EA2214">
                  <w:pPr>
                    <w:spacing w:line="276" w:lineRule="auto"/>
                    <w:rPr>
                      <w:rFonts w:ascii="Arial" w:hAnsi="Arial" w:cs="Arial"/>
                      <w:b/>
                      <w:color w:val="000000" w:themeColor="text1"/>
                      <w:sz w:val="20"/>
                    </w:rPr>
                  </w:pPr>
                  <w:r w:rsidRPr="00273698">
                    <w:rPr>
                      <w:rFonts w:ascii="Arial" w:hAnsi="Arial" w:cs="Arial"/>
                      <w:b/>
                      <w:color w:val="000000" w:themeColor="text1"/>
                      <w:sz w:val="20"/>
                    </w:rPr>
                    <w:t>Treating and caring for people in safe environment and protecting them from avoidable harm</w:t>
                  </w:r>
                </w:p>
              </w:tc>
              <w:tc>
                <w:tcPr>
                  <w:tcW w:w="641" w:type="dxa"/>
                </w:tcPr>
                <w:p w14:paraId="221AD8A2" w14:textId="77777777" w:rsidR="00A46F85" w:rsidRPr="00273698" w:rsidRDefault="00A46F85" w:rsidP="00EA2214">
                  <w:pPr>
                    <w:spacing w:line="276" w:lineRule="auto"/>
                    <w:rPr>
                      <w:rFonts w:ascii="Arial" w:hAnsi="Arial" w:cs="Arial"/>
                      <w:b/>
                      <w:color w:val="000000" w:themeColor="text1"/>
                      <w:sz w:val="20"/>
                    </w:rPr>
                  </w:pPr>
                </w:p>
              </w:tc>
            </w:tr>
          </w:tbl>
          <w:p w14:paraId="3577AEF5" w14:textId="77777777" w:rsidR="00A46F85" w:rsidRPr="00273698" w:rsidRDefault="00A46F85" w:rsidP="00EA2214">
            <w:pPr>
              <w:spacing w:after="0" w:line="276" w:lineRule="auto"/>
              <w:rPr>
                <w:rFonts w:ascii="Arial" w:hAnsi="Arial" w:cs="Arial"/>
                <w:b/>
                <w:color w:val="000000" w:themeColor="text1"/>
                <w:sz w:val="20"/>
              </w:rPr>
            </w:pPr>
          </w:p>
          <w:p w14:paraId="4B7FAC2B" w14:textId="77777777" w:rsidR="00357B0B" w:rsidRPr="00273698" w:rsidRDefault="00A46F85" w:rsidP="00357B0B">
            <w:pPr>
              <w:spacing w:after="0" w:line="276" w:lineRule="auto"/>
              <w:rPr>
                <w:rFonts w:ascii="Arial" w:hAnsi="Arial" w:cs="Arial"/>
                <w:b/>
                <w:color w:val="000000" w:themeColor="text1"/>
                <w:sz w:val="20"/>
              </w:rPr>
            </w:pPr>
            <w:r w:rsidRPr="00273698">
              <w:rPr>
                <w:rFonts w:ascii="Arial" w:hAnsi="Arial" w:cs="Arial"/>
                <w:b/>
                <w:color w:val="000000" w:themeColor="text1"/>
                <w:sz w:val="20"/>
              </w:rPr>
              <w:t>2.2</w:t>
            </w:r>
            <w:r w:rsidRPr="00273698">
              <w:rPr>
                <w:rFonts w:ascii="Arial" w:hAnsi="Arial" w:cs="Arial"/>
                <w:b/>
                <w:color w:val="000000" w:themeColor="text1"/>
                <w:sz w:val="20"/>
              </w:rPr>
              <w:tab/>
              <w:t>Local defined outcomes</w:t>
            </w:r>
          </w:p>
          <w:p w14:paraId="7BFCCC2D" w14:textId="77777777" w:rsidR="007E6694" w:rsidRPr="00273698" w:rsidRDefault="007E6694" w:rsidP="0065697F">
            <w:pPr>
              <w:pStyle w:val="ListParagraph"/>
              <w:numPr>
                <w:ilvl w:val="0"/>
                <w:numId w:val="4"/>
              </w:numPr>
              <w:spacing w:line="276" w:lineRule="auto"/>
              <w:rPr>
                <w:rFonts w:ascii="Arial" w:hAnsi="Arial" w:cs="Arial"/>
                <w:color w:val="000000" w:themeColor="text1"/>
                <w:sz w:val="20"/>
                <w:szCs w:val="20"/>
              </w:rPr>
            </w:pPr>
            <w:r w:rsidRPr="00273698">
              <w:rPr>
                <w:rFonts w:ascii="Arial" w:hAnsi="Arial" w:cs="Arial"/>
                <w:color w:val="000000" w:themeColor="text1"/>
                <w:sz w:val="20"/>
                <w:szCs w:val="20"/>
              </w:rPr>
              <w:t>Reduction in unplanned admissions for this cohort</w:t>
            </w:r>
          </w:p>
          <w:p w14:paraId="2C31E365" w14:textId="77777777" w:rsidR="007E6694" w:rsidRPr="00273698" w:rsidRDefault="007E6694" w:rsidP="0065697F">
            <w:pPr>
              <w:pStyle w:val="ListParagraph"/>
              <w:numPr>
                <w:ilvl w:val="0"/>
                <w:numId w:val="4"/>
              </w:numPr>
              <w:spacing w:line="276" w:lineRule="auto"/>
              <w:rPr>
                <w:rFonts w:ascii="Arial" w:hAnsi="Arial" w:cs="Arial"/>
                <w:color w:val="000000" w:themeColor="text1"/>
                <w:sz w:val="20"/>
                <w:szCs w:val="20"/>
              </w:rPr>
            </w:pPr>
            <w:r w:rsidRPr="00273698">
              <w:rPr>
                <w:rFonts w:ascii="Arial" w:hAnsi="Arial" w:cs="Arial"/>
                <w:color w:val="000000" w:themeColor="text1"/>
                <w:sz w:val="20"/>
                <w:szCs w:val="20"/>
              </w:rPr>
              <w:t xml:space="preserve">Reduced length of stay in hospital </w:t>
            </w:r>
          </w:p>
          <w:p w14:paraId="10ED55B6" w14:textId="77777777" w:rsidR="007E6694" w:rsidRPr="00273698" w:rsidRDefault="007E6694" w:rsidP="0065697F">
            <w:pPr>
              <w:pStyle w:val="ListParagraph"/>
              <w:numPr>
                <w:ilvl w:val="0"/>
                <w:numId w:val="4"/>
              </w:numPr>
              <w:spacing w:line="276" w:lineRule="auto"/>
              <w:rPr>
                <w:rFonts w:ascii="Arial" w:hAnsi="Arial" w:cs="Arial"/>
                <w:color w:val="000000" w:themeColor="text1"/>
                <w:sz w:val="20"/>
                <w:szCs w:val="20"/>
              </w:rPr>
            </w:pPr>
            <w:r w:rsidRPr="00273698">
              <w:rPr>
                <w:rFonts w:ascii="Arial" w:hAnsi="Arial" w:cs="Arial"/>
                <w:color w:val="000000" w:themeColor="text1"/>
                <w:sz w:val="20"/>
                <w:szCs w:val="20"/>
              </w:rPr>
              <w:t xml:space="preserve">Reduced/minimal absences from school </w:t>
            </w:r>
          </w:p>
          <w:p w14:paraId="7BFDED8C" w14:textId="77777777" w:rsidR="007E6694" w:rsidRPr="00273698" w:rsidRDefault="007E6694" w:rsidP="0065697F">
            <w:pPr>
              <w:pStyle w:val="ListParagraph"/>
              <w:numPr>
                <w:ilvl w:val="0"/>
                <w:numId w:val="4"/>
              </w:numPr>
              <w:spacing w:line="276" w:lineRule="auto"/>
              <w:rPr>
                <w:rFonts w:ascii="Arial" w:hAnsi="Arial" w:cs="Arial"/>
                <w:color w:val="000000" w:themeColor="text1"/>
                <w:sz w:val="20"/>
                <w:szCs w:val="20"/>
              </w:rPr>
            </w:pPr>
            <w:r w:rsidRPr="00273698">
              <w:rPr>
                <w:rFonts w:ascii="Arial" w:hAnsi="Arial" w:cs="Arial"/>
                <w:color w:val="000000" w:themeColor="text1"/>
                <w:sz w:val="20"/>
                <w:szCs w:val="20"/>
              </w:rPr>
              <w:t>Families feel supported to manage their children’s care at home</w:t>
            </w:r>
          </w:p>
          <w:p w14:paraId="578F0A2C" w14:textId="77777777" w:rsidR="007E6694" w:rsidRPr="00273698" w:rsidRDefault="007E6694" w:rsidP="0065697F">
            <w:pPr>
              <w:pStyle w:val="ListParagraph"/>
              <w:numPr>
                <w:ilvl w:val="0"/>
                <w:numId w:val="4"/>
              </w:numPr>
              <w:spacing w:line="276" w:lineRule="auto"/>
              <w:rPr>
                <w:rFonts w:ascii="Arial" w:hAnsi="Arial" w:cs="Arial"/>
                <w:color w:val="000000" w:themeColor="text1"/>
                <w:sz w:val="20"/>
                <w:szCs w:val="20"/>
              </w:rPr>
            </w:pPr>
            <w:r w:rsidRPr="00273698">
              <w:rPr>
                <w:rFonts w:ascii="Arial" w:hAnsi="Arial" w:cs="Arial"/>
                <w:color w:val="000000" w:themeColor="text1"/>
                <w:sz w:val="20"/>
                <w:szCs w:val="20"/>
              </w:rPr>
              <w:t xml:space="preserve">Children and young people feel their care supports them to live as normal a life as possible  </w:t>
            </w:r>
          </w:p>
          <w:p w14:paraId="25860CA2" w14:textId="77777777" w:rsidR="007E6694" w:rsidRPr="00273698" w:rsidRDefault="007E6694" w:rsidP="00462AB0">
            <w:pPr>
              <w:pStyle w:val="ListParagraph"/>
              <w:spacing w:line="276" w:lineRule="auto"/>
              <w:rPr>
                <w:rFonts w:ascii="Arial" w:hAnsi="Arial" w:cs="Arial"/>
                <w:color w:val="000000" w:themeColor="text1"/>
                <w:sz w:val="20"/>
                <w:szCs w:val="20"/>
              </w:rPr>
            </w:pPr>
          </w:p>
          <w:p w14:paraId="229F63BE" w14:textId="77777777" w:rsidR="00A46F85" w:rsidRPr="00273698" w:rsidRDefault="00A46F85" w:rsidP="00462AB0">
            <w:pPr>
              <w:pStyle w:val="ListParagraph"/>
              <w:rPr>
                <w:rFonts w:ascii="Arial" w:hAnsi="Arial" w:cs="Arial"/>
                <w:b/>
                <w:color w:val="000000" w:themeColor="text1"/>
                <w:sz w:val="20"/>
                <w:szCs w:val="20"/>
              </w:rPr>
            </w:pPr>
          </w:p>
        </w:tc>
      </w:tr>
      <w:tr w:rsidR="00273698" w:rsidRPr="00273698" w14:paraId="64539F89" w14:textId="77777777" w:rsidTr="00D00FF9">
        <w:tc>
          <w:tcPr>
            <w:tcW w:w="8959" w:type="dxa"/>
            <w:shd w:val="clear" w:color="auto" w:fill="595959"/>
          </w:tcPr>
          <w:p w14:paraId="4F936341" w14:textId="77777777" w:rsidR="00A46F85" w:rsidRPr="00273698" w:rsidRDefault="00A46F85" w:rsidP="00EA2214">
            <w:pPr>
              <w:spacing w:after="0" w:line="276" w:lineRule="auto"/>
              <w:rPr>
                <w:rFonts w:ascii="Arial" w:hAnsi="Arial" w:cs="Arial"/>
                <w:b/>
                <w:color w:val="000000" w:themeColor="text1"/>
              </w:rPr>
            </w:pPr>
            <w:r w:rsidRPr="00273698">
              <w:rPr>
                <w:rFonts w:ascii="Arial" w:hAnsi="Arial" w:cs="Arial"/>
                <w:b/>
                <w:color w:val="000000" w:themeColor="text1"/>
              </w:rPr>
              <w:t>3.</w:t>
            </w:r>
            <w:r w:rsidRPr="00273698">
              <w:rPr>
                <w:rFonts w:ascii="Arial" w:hAnsi="Arial" w:cs="Arial"/>
                <w:b/>
                <w:color w:val="000000" w:themeColor="text1"/>
              </w:rPr>
              <w:tab/>
              <w:t>Scope</w:t>
            </w:r>
          </w:p>
        </w:tc>
      </w:tr>
      <w:tr w:rsidR="00273698" w:rsidRPr="00273698" w14:paraId="4D782B66" w14:textId="77777777" w:rsidTr="00D00FF9">
        <w:tc>
          <w:tcPr>
            <w:tcW w:w="8959" w:type="dxa"/>
            <w:shd w:val="clear" w:color="auto" w:fill="auto"/>
          </w:tcPr>
          <w:p w14:paraId="771C2C53" w14:textId="77777777" w:rsidR="00A46F85" w:rsidRPr="00273698" w:rsidRDefault="00A46F85" w:rsidP="00EA2214">
            <w:pPr>
              <w:spacing w:after="0"/>
              <w:rPr>
                <w:rFonts w:ascii="Arial" w:hAnsi="Arial" w:cs="Arial"/>
                <w:color w:val="000000" w:themeColor="text1"/>
                <w:sz w:val="20"/>
              </w:rPr>
            </w:pPr>
          </w:p>
          <w:p w14:paraId="0EDD5907" w14:textId="77777777" w:rsidR="00A46F85" w:rsidRPr="00273698" w:rsidRDefault="00A46F85" w:rsidP="00EA2214">
            <w:pPr>
              <w:spacing w:after="0"/>
              <w:rPr>
                <w:rFonts w:ascii="Arial" w:hAnsi="Arial" w:cs="Arial"/>
                <w:b/>
                <w:color w:val="000000" w:themeColor="text1"/>
                <w:sz w:val="20"/>
              </w:rPr>
            </w:pPr>
            <w:r w:rsidRPr="00273698">
              <w:rPr>
                <w:rFonts w:ascii="Arial" w:hAnsi="Arial" w:cs="Arial"/>
                <w:b/>
                <w:color w:val="000000" w:themeColor="text1"/>
                <w:sz w:val="20"/>
              </w:rPr>
              <w:t>3.1</w:t>
            </w:r>
            <w:r w:rsidRPr="00273698">
              <w:rPr>
                <w:rFonts w:ascii="Arial" w:hAnsi="Arial" w:cs="Arial"/>
                <w:b/>
                <w:color w:val="000000" w:themeColor="text1"/>
                <w:sz w:val="20"/>
              </w:rPr>
              <w:tab/>
              <w:t>Aims and objectives of service</w:t>
            </w:r>
          </w:p>
          <w:p w14:paraId="5CAD122C" w14:textId="77777777" w:rsidR="00A46F85" w:rsidRPr="00273698" w:rsidRDefault="00A46F85" w:rsidP="00EA2214">
            <w:pPr>
              <w:spacing w:after="0"/>
              <w:rPr>
                <w:rFonts w:ascii="Arial" w:hAnsi="Arial" w:cs="Arial"/>
                <w:color w:val="000000" w:themeColor="text1"/>
                <w:sz w:val="20"/>
              </w:rPr>
            </w:pPr>
          </w:p>
          <w:p w14:paraId="769EF766" w14:textId="04704D45" w:rsidR="00D00FF9" w:rsidRPr="00D00FF9" w:rsidRDefault="00D00FF9" w:rsidP="00D00FF9">
            <w:pPr>
              <w:spacing w:after="0"/>
              <w:rPr>
                <w:rFonts w:ascii="Arial" w:hAnsi="Arial" w:cs="Arial"/>
                <w:color w:val="000000" w:themeColor="text1"/>
                <w:sz w:val="20"/>
              </w:rPr>
            </w:pPr>
            <w:r w:rsidRPr="00D00FF9">
              <w:rPr>
                <w:rFonts w:ascii="Arial" w:hAnsi="Arial" w:cs="Arial"/>
                <w:color w:val="000000" w:themeColor="text1"/>
                <w:sz w:val="20"/>
              </w:rPr>
              <w:lastRenderedPageBreak/>
              <w:t xml:space="preserve">The service is offered to CYP aged 0 – 18 and their </w:t>
            </w:r>
            <w:r w:rsidR="00FD479E" w:rsidRPr="00D00FF9">
              <w:rPr>
                <w:rFonts w:ascii="Arial" w:hAnsi="Arial" w:cs="Arial"/>
                <w:color w:val="000000" w:themeColor="text1"/>
                <w:sz w:val="20"/>
              </w:rPr>
              <w:t>families</w:t>
            </w:r>
            <w:r w:rsidR="008401BD">
              <w:rPr>
                <w:rFonts w:ascii="Arial" w:hAnsi="Arial" w:cs="Arial"/>
                <w:color w:val="000000" w:themeColor="text1"/>
                <w:sz w:val="20"/>
              </w:rPr>
              <w:t xml:space="preserve"> with complex health needs</w:t>
            </w:r>
            <w:r w:rsidRPr="00D00FF9">
              <w:rPr>
                <w:rFonts w:ascii="Arial" w:hAnsi="Arial" w:cs="Arial"/>
                <w:color w:val="000000" w:themeColor="text1"/>
                <w:sz w:val="20"/>
              </w:rPr>
              <w:t xml:space="preserve"> who have a Camden</w:t>
            </w:r>
            <w:r w:rsidR="00EC4D12">
              <w:rPr>
                <w:rFonts w:ascii="Arial" w:hAnsi="Arial" w:cs="Arial"/>
                <w:color w:val="000000" w:themeColor="text1"/>
                <w:sz w:val="20"/>
              </w:rPr>
              <w:t xml:space="preserve"> </w:t>
            </w:r>
            <w:r w:rsidRPr="00D00FF9">
              <w:rPr>
                <w:rFonts w:ascii="Arial" w:hAnsi="Arial" w:cs="Arial"/>
                <w:color w:val="000000" w:themeColor="text1"/>
                <w:sz w:val="20"/>
              </w:rPr>
              <w:t xml:space="preserve">GP, </w:t>
            </w:r>
            <w:r w:rsidR="008401BD">
              <w:rPr>
                <w:rFonts w:ascii="Arial" w:hAnsi="Arial" w:cs="Arial"/>
                <w:color w:val="000000" w:themeColor="text1"/>
                <w:sz w:val="20"/>
              </w:rPr>
              <w:t>and or are a looked after child from Camden</w:t>
            </w:r>
            <w:r w:rsidR="00EC4D12">
              <w:rPr>
                <w:rFonts w:ascii="Arial" w:hAnsi="Arial" w:cs="Arial"/>
                <w:color w:val="000000" w:themeColor="text1"/>
                <w:sz w:val="20"/>
              </w:rPr>
              <w:t xml:space="preserve">. </w:t>
            </w:r>
            <w:r w:rsidR="008401BD">
              <w:rPr>
                <w:rFonts w:ascii="Arial" w:hAnsi="Arial" w:cs="Arial"/>
                <w:color w:val="000000" w:themeColor="text1"/>
                <w:sz w:val="20"/>
              </w:rPr>
              <w:t xml:space="preserve"> </w:t>
            </w:r>
          </w:p>
          <w:p w14:paraId="4B8606F4" w14:textId="77777777" w:rsidR="00D00FF9" w:rsidRPr="00D00FF9" w:rsidRDefault="00D00FF9" w:rsidP="00D00FF9">
            <w:pPr>
              <w:spacing w:after="0"/>
              <w:rPr>
                <w:rFonts w:ascii="Arial" w:hAnsi="Arial" w:cs="Arial"/>
                <w:color w:val="000000" w:themeColor="text1"/>
                <w:sz w:val="20"/>
              </w:rPr>
            </w:pPr>
          </w:p>
          <w:p w14:paraId="6FC5A511" w14:textId="06ACDDD9" w:rsidR="00D00FF9" w:rsidRPr="00D00FF9" w:rsidRDefault="00D00FF9" w:rsidP="00D00FF9">
            <w:pPr>
              <w:spacing w:after="0"/>
              <w:rPr>
                <w:rFonts w:ascii="Arial" w:hAnsi="Arial" w:cs="Arial"/>
                <w:color w:val="000000" w:themeColor="text1"/>
                <w:sz w:val="20"/>
              </w:rPr>
            </w:pPr>
            <w:r w:rsidRPr="00D00FF9">
              <w:rPr>
                <w:rFonts w:ascii="Arial" w:hAnsi="Arial" w:cs="Arial"/>
                <w:color w:val="000000" w:themeColor="text1"/>
                <w:sz w:val="20"/>
              </w:rPr>
              <w:t>The National Framework (2016) stipulates that a package of continuing care will be required when a child or young person has needs arising from disability, accident or illness that cannot be met by existing universal or specialist services alone. These children may be identifie</w:t>
            </w:r>
            <w:r w:rsidR="00FD479E">
              <w:rPr>
                <w:rFonts w:ascii="Arial" w:hAnsi="Arial" w:cs="Arial"/>
                <w:color w:val="000000" w:themeColor="text1"/>
                <w:sz w:val="20"/>
              </w:rPr>
              <w:t xml:space="preserve">d at different ages and stages </w:t>
            </w:r>
            <w:r w:rsidRPr="00D00FF9">
              <w:rPr>
                <w:rFonts w:ascii="Arial" w:hAnsi="Arial" w:cs="Arial"/>
                <w:color w:val="000000" w:themeColor="text1"/>
                <w:sz w:val="20"/>
              </w:rPr>
              <w:t>from a variety of settings / circumstances by a variety of disciplines / agencies.</w:t>
            </w:r>
          </w:p>
          <w:p w14:paraId="0C5A62A2" w14:textId="77777777" w:rsidR="00D00FF9" w:rsidRPr="00D00FF9" w:rsidRDefault="00D00FF9" w:rsidP="00D00FF9">
            <w:pPr>
              <w:spacing w:after="0"/>
              <w:rPr>
                <w:rFonts w:ascii="Arial" w:hAnsi="Arial" w:cs="Arial"/>
                <w:color w:val="000000" w:themeColor="text1"/>
                <w:sz w:val="20"/>
              </w:rPr>
            </w:pPr>
          </w:p>
          <w:p w14:paraId="0286923C" w14:textId="77777777" w:rsidR="00D00FF9" w:rsidRDefault="00D00FF9" w:rsidP="00D00FF9">
            <w:pPr>
              <w:spacing w:after="0"/>
              <w:rPr>
                <w:rFonts w:ascii="Arial" w:hAnsi="Arial" w:cs="Arial"/>
                <w:color w:val="000000" w:themeColor="text1"/>
                <w:sz w:val="20"/>
              </w:rPr>
            </w:pPr>
            <w:r w:rsidRPr="00D00FF9">
              <w:rPr>
                <w:rFonts w:ascii="Arial" w:hAnsi="Arial" w:cs="Arial"/>
                <w:color w:val="000000" w:themeColor="text1"/>
                <w:sz w:val="20"/>
              </w:rPr>
              <w:t>For example:</w:t>
            </w:r>
          </w:p>
          <w:p w14:paraId="7FA4AFCE" w14:textId="77777777" w:rsidR="00D00FF9" w:rsidRPr="00D00FF9" w:rsidRDefault="00D00FF9" w:rsidP="00D00FF9">
            <w:pPr>
              <w:spacing w:after="0"/>
              <w:rPr>
                <w:rFonts w:ascii="Arial" w:hAnsi="Arial" w:cs="Arial"/>
                <w:color w:val="000000" w:themeColor="text1"/>
                <w:sz w:val="20"/>
              </w:rPr>
            </w:pPr>
          </w:p>
          <w:p w14:paraId="6BF971E3" w14:textId="77777777" w:rsidR="00D00FF9" w:rsidRPr="00E94D40" w:rsidRDefault="00D00FF9" w:rsidP="0065697F">
            <w:pPr>
              <w:pStyle w:val="ListParagraph"/>
              <w:numPr>
                <w:ilvl w:val="0"/>
                <w:numId w:val="10"/>
              </w:numPr>
              <w:rPr>
                <w:rFonts w:ascii="Arial" w:hAnsi="Arial" w:cs="Arial"/>
                <w:color w:val="000000" w:themeColor="text1"/>
                <w:sz w:val="20"/>
              </w:rPr>
            </w:pPr>
            <w:r w:rsidRPr="00E94D40">
              <w:rPr>
                <w:rFonts w:ascii="Arial" w:hAnsi="Arial" w:cs="Arial"/>
                <w:color w:val="000000" w:themeColor="text1"/>
                <w:sz w:val="20"/>
              </w:rPr>
              <w:t xml:space="preserve">Acute illness, major trauma or planned surgical procedures requiring intensive support and / or rehabilitation, </w:t>
            </w:r>
          </w:p>
          <w:p w14:paraId="5B931291" w14:textId="77777777" w:rsidR="00D00FF9" w:rsidRPr="00E94D40" w:rsidRDefault="00D00FF9" w:rsidP="0065697F">
            <w:pPr>
              <w:pStyle w:val="ListParagraph"/>
              <w:numPr>
                <w:ilvl w:val="0"/>
                <w:numId w:val="10"/>
              </w:numPr>
              <w:rPr>
                <w:rFonts w:ascii="Arial" w:hAnsi="Arial" w:cs="Arial"/>
                <w:color w:val="000000" w:themeColor="text1"/>
                <w:sz w:val="20"/>
              </w:rPr>
            </w:pPr>
            <w:r w:rsidRPr="00E94D40">
              <w:rPr>
                <w:rFonts w:ascii="Arial" w:hAnsi="Arial" w:cs="Arial"/>
                <w:color w:val="000000" w:themeColor="text1"/>
                <w:sz w:val="20"/>
              </w:rPr>
              <w:t>A child who may require intensive end of life care and support;</w:t>
            </w:r>
          </w:p>
          <w:p w14:paraId="343C1D51" w14:textId="77777777" w:rsidR="00D00FF9" w:rsidRPr="00E94D40" w:rsidRDefault="00D00FF9" w:rsidP="0065697F">
            <w:pPr>
              <w:pStyle w:val="ListParagraph"/>
              <w:numPr>
                <w:ilvl w:val="0"/>
                <w:numId w:val="10"/>
              </w:numPr>
              <w:rPr>
                <w:rFonts w:ascii="Arial" w:hAnsi="Arial" w:cs="Arial"/>
                <w:color w:val="000000" w:themeColor="text1"/>
                <w:sz w:val="20"/>
              </w:rPr>
            </w:pPr>
            <w:r w:rsidRPr="00E94D40">
              <w:rPr>
                <w:rFonts w:ascii="Arial" w:hAnsi="Arial" w:cs="Arial"/>
                <w:color w:val="000000" w:themeColor="text1"/>
                <w:sz w:val="20"/>
              </w:rPr>
              <w:t>A child with a complex medical problem and / or disability cared for in the community.</w:t>
            </w:r>
          </w:p>
          <w:p w14:paraId="013D81B3" w14:textId="77777777" w:rsidR="00D00FF9" w:rsidRPr="00D00FF9" w:rsidRDefault="00D00FF9" w:rsidP="00D00FF9">
            <w:pPr>
              <w:spacing w:after="0"/>
              <w:rPr>
                <w:rFonts w:ascii="Arial" w:hAnsi="Arial" w:cs="Arial"/>
                <w:color w:val="000000" w:themeColor="text1"/>
                <w:sz w:val="20"/>
              </w:rPr>
            </w:pPr>
          </w:p>
          <w:p w14:paraId="2FA55844" w14:textId="77777777" w:rsidR="001C611E" w:rsidRDefault="001C611E" w:rsidP="001C611E">
            <w:pPr>
              <w:spacing w:after="0"/>
              <w:rPr>
                <w:rFonts w:ascii="Arial" w:hAnsi="Arial" w:cs="Arial"/>
                <w:color w:val="000000" w:themeColor="text1"/>
                <w:sz w:val="20"/>
              </w:rPr>
            </w:pPr>
            <w:r>
              <w:rPr>
                <w:rFonts w:ascii="Arial" w:hAnsi="Arial" w:cs="Arial"/>
                <w:color w:val="000000" w:themeColor="text1"/>
                <w:sz w:val="20"/>
              </w:rPr>
              <w:t>The core a</w:t>
            </w:r>
            <w:r w:rsidRPr="001C611E">
              <w:rPr>
                <w:rFonts w:ascii="Arial" w:hAnsi="Arial" w:cs="Arial"/>
                <w:color w:val="000000" w:themeColor="text1"/>
                <w:sz w:val="20"/>
              </w:rPr>
              <w:t>ims</w:t>
            </w:r>
            <w:r>
              <w:rPr>
                <w:rFonts w:ascii="Arial" w:hAnsi="Arial" w:cs="Arial"/>
                <w:color w:val="000000" w:themeColor="text1"/>
                <w:sz w:val="20"/>
              </w:rPr>
              <w:t xml:space="preserve"> are:</w:t>
            </w:r>
          </w:p>
          <w:p w14:paraId="7537F0EF" w14:textId="77777777" w:rsidR="001C611E" w:rsidRPr="001C611E" w:rsidRDefault="001C611E" w:rsidP="001C611E">
            <w:pPr>
              <w:spacing w:after="0"/>
              <w:rPr>
                <w:rFonts w:ascii="Arial" w:hAnsi="Arial" w:cs="Arial"/>
                <w:color w:val="000000" w:themeColor="text1"/>
                <w:sz w:val="20"/>
              </w:rPr>
            </w:pPr>
          </w:p>
          <w:p w14:paraId="7E22EA0F" w14:textId="77777777" w:rsidR="001C611E" w:rsidRPr="00EB58C6" w:rsidRDefault="001C611E" w:rsidP="0065697F">
            <w:pPr>
              <w:pStyle w:val="ListParagraph"/>
              <w:numPr>
                <w:ilvl w:val="0"/>
                <w:numId w:val="18"/>
              </w:numPr>
              <w:rPr>
                <w:rFonts w:ascii="Arial" w:hAnsi="Arial" w:cs="Arial"/>
                <w:color w:val="000000" w:themeColor="text1"/>
                <w:sz w:val="20"/>
              </w:rPr>
            </w:pPr>
            <w:r w:rsidRPr="00EB58C6">
              <w:rPr>
                <w:rFonts w:ascii="Arial" w:hAnsi="Arial" w:cs="Arial"/>
                <w:color w:val="000000" w:themeColor="text1"/>
                <w:sz w:val="20"/>
              </w:rPr>
              <w:t>Children are discharged home from hospital as early as possible</w:t>
            </w:r>
          </w:p>
          <w:p w14:paraId="1C7A32F8" w14:textId="77777777" w:rsidR="001C611E" w:rsidRPr="00EB58C6" w:rsidRDefault="001C611E" w:rsidP="0065697F">
            <w:pPr>
              <w:pStyle w:val="ListParagraph"/>
              <w:numPr>
                <w:ilvl w:val="0"/>
                <w:numId w:val="18"/>
              </w:numPr>
              <w:rPr>
                <w:rFonts w:ascii="Arial" w:hAnsi="Arial" w:cs="Arial"/>
                <w:color w:val="000000" w:themeColor="text1"/>
                <w:sz w:val="20"/>
              </w:rPr>
            </w:pPr>
            <w:r w:rsidRPr="00EB58C6">
              <w:rPr>
                <w:rFonts w:ascii="Arial" w:hAnsi="Arial" w:cs="Arial"/>
                <w:color w:val="000000" w:themeColor="text1"/>
                <w:sz w:val="20"/>
              </w:rPr>
              <w:t>Children with a nursing need are safely managed in their home environment, reducing admissions to hospital and reducing the length of any stay in hospital.</w:t>
            </w:r>
          </w:p>
          <w:p w14:paraId="17020EC4" w14:textId="77777777" w:rsidR="001C611E" w:rsidRPr="00EB58C6" w:rsidRDefault="001C611E" w:rsidP="0065697F">
            <w:pPr>
              <w:pStyle w:val="ListParagraph"/>
              <w:numPr>
                <w:ilvl w:val="0"/>
                <w:numId w:val="18"/>
              </w:numPr>
              <w:rPr>
                <w:rFonts w:ascii="Arial" w:hAnsi="Arial" w:cs="Arial"/>
                <w:color w:val="000000" w:themeColor="text1"/>
                <w:sz w:val="20"/>
              </w:rPr>
            </w:pPr>
            <w:r w:rsidRPr="00EB58C6">
              <w:rPr>
                <w:rFonts w:ascii="Arial" w:hAnsi="Arial" w:cs="Arial"/>
                <w:color w:val="000000" w:themeColor="text1"/>
                <w:sz w:val="20"/>
              </w:rPr>
              <w:t>Local services work together in a joined up, flexible and integrated way with other professionals and agencies to provide responsive and appropriate packages of care to this cohort.</w:t>
            </w:r>
          </w:p>
          <w:p w14:paraId="44FD314C" w14:textId="77777777" w:rsidR="001C611E" w:rsidRPr="00EB58C6" w:rsidRDefault="001C611E" w:rsidP="0065697F">
            <w:pPr>
              <w:pStyle w:val="ListParagraph"/>
              <w:numPr>
                <w:ilvl w:val="0"/>
                <w:numId w:val="18"/>
              </w:numPr>
              <w:rPr>
                <w:rFonts w:ascii="Arial" w:hAnsi="Arial" w:cs="Arial"/>
                <w:color w:val="000000" w:themeColor="text1"/>
                <w:sz w:val="20"/>
              </w:rPr>
            </w:pPr>
            <w:r w:rsidRPr="00EB58C6">
              <w:rPr>
                <w:rFonts w:ascii="Arial" w:hAnsi="Arial" w:cs="Arial"/>
                <w:color w:val="000000" w:themeColor="text1"/>
                <w:sz w:val="20"/>
              </w:rPr>
              <w:t xml:space="preserve">Ensure nursing care is high quality, whether delivered directly, by agency staff or is led by families with personal health budgets. </w:t>
            </w:r>
          </w:p>
          <w:p w14:paraId="311584EB" w14:textId="77777777" w:rsidR="001C611E" w:rsidRDefault="001C611E" w:rsidP="00EA2214">
            <w:pPr>
              <w:spacing w:after="0"/>
              <w:rPr>
                <w:rFonts w:ascii="Arial" w:hAnsi="Arial" w:cs="Arial"/>
                <w:color w:val="000000" w:themeColor="text1"/>
                <w:sz w:val="20"/>
              </w:rPr>
            </w:pPr>
          </w:p>
          <w:p w14:paraId="2198FE52" w14:textId="3529736F" w:rsidR="007A583B" w:rsidRDefault="00E94D40" w:rsidP="00EA2214">
            <w:pPr>
              <w:spacing w:after="0"/>
              <w:rPr>
                <w:rFonts w:ascii="Arial" w:hAnsi="Arial" w:cs="Arial"/>
                <w:color w:val="000000" w:themeColor="text1"/>
                <w:sz w:val="20"/>
              </w:rPr>
            </w:pPr>
            <w:r w:rsidRPr="00E94D40">
              <w:rPr>
                <w:rFonts w:ascii="Arial" w:hAnsi="Arial" w:cs="Arial"/>
                <w:b/>
                <w:color w:val="000000" w:themeColor="text1"/>
                <w:sz w:val="20"/>
              </w:rPr>
              <w:t>3.2</w:t>
            </w:r>
            <w:r>
              <w:rPr>
                <w:rFonts w:ascii="Arial" w:hAnsi="Arial" w:cs="Arial"/>
                <w:color w:val="000000" w:themeColor="text1"/>
                <w:sz w:val="20"/>
              </w:rPr>
              <w:tab/>
            </w:r>
            <w:r w:rsidR="007A583B">
              <w:rPr>
                <w:rFonts w:ascii="Arial" w:hAnsi="Arial" w:cs="Arial"/>
                <w:color w:val="000000" w:themeColor="text1"/>
                <w:sz w:val="20"/>
              </w:rPr>
              <w:t>In summary, the core</w:t>
            </w:r>
            <w:r w:rsidR="001C611E">
              <w:rPr>
                <w:rFonts w:ascii="Arial" w:hAnsi="Arial" w:cs="Arial"/>
                <w:color w:val="000000" w:themeColor="text1"/>
                <w:sz w:val="20"/>
              </w:rPr>
              <w:t xml:space="preserve"> objectives of the </w:t>
            </w:r>
            <w:r w:rsidR="007A583B">
              <w:rPr>
                <w:rFonts w:ascii="Arial" w:hAnsi="Arial" w:cs="Arial"/>
                <w:color w:val="000000" w:themeColor="text1"/>
                <w:sz w:val="20"/>
              </w:rPr>
              <w:t xml:space="preserve">service is for the provider to: </w:t>
            </w:r>
          </w:p>
          <w:p w14:paraId="05614631" w14:textId="77777777" w:rsidR="007A583B" w:rsidRDefault="007A583B" w:rsidP="00EA2214">
            <w:pPr>
              <w:spacing w:after="0"/>
              <w:rPr>
                <w:rFonts w:ascii="Arial" w:hAnsi="Arial" w:cs="Arial"/>
                <w:color w:val="000000" w:themeColor="text1"/>
                <w:sz w:val="20"/>
              </w:rPr>
            </w:pPr>
          </w:p>
          <w:p w14:paraId="7FCE7454" w14:textId="77777777" w:rsidR="007A583B" w:rsidRPr="00EB58C6" w:rsidRDefault="007A583B" w:rsidP="0065697F">
            <w:pPr>
              <w:pStyle w:val="ListParagraph"/>
              <w:numPr>
                <w:ilvl w:val="0"/>
                <w:numId w:val="19"/>
              </w:numPr>
              <w:rPr>
                <w:rFonts w:ascii="Arial" w:hAnsi="Arial" w:cs="Arial"/>
                <w:color w:val="000000" w:themeColor="text1"/>
                <w:sz w:val="20"/>
              </w:rPr>
            </w:pPr>
            <w:r w:rsidRPr="00EB58C6">
              <w:rPr>
                <w:rFonts w:ascii="Arial" w:hAnsi="Arial" w:cs="Arial"/>
                <w:color w:val="000000" w:themeColor="text1"/>
                <w:sz w:val="20"/>
              </w:rPr>
              <w:t xml:space="preserve">Provide an assessment service for children’s </w:t>
            </w:r>
            <w:r w:rsidR="00637BA5" w:rsidRPr="00EB58C6">
              <w:rPr>
                <w:rFonts w:ascii="Arial" w:hAnsi="Arial" w:cs="Arial"/>
                <w:color w:val="000000" w:themeColor="text1"/>
                <w:sz w:val="20"/>
              </w:rPr>
              <w:t>NHS CC</w:t>
            </w:r>
            <w:r w:rsidR="00D00FF9" w:rsidRPr="00EB58C6">
              <w:rPr>
                <w:rFonts w:ascii="Arial" w:hAnsi="Arial" w:cs="Arial"/>
                <w:color w:val="000000" w:themeColor="text1"/>
                <w:sz w:val="20"/>
              </w:rPr>
              <w:t xml:space="preserve"> ensuring that assessments are accurate, timely and comprehensive</w:t>
            </w:r>
          </w:p>
          <w:p w14:paraId="2E51B300" w14:textId="2E783C86" w:rsidR="007A583B" w:rsidRPr="00EB58C6" w:rsidRDefault="007A583B" w:rsidP="0065697F">
            <w:pPr>
              <w:pStyle w:val="ListParagraph"/>
              <w:numPr>
                <w:ilvl w:val="0"/>
                <w:numId w:val="19"/>
              </w:numPr>
              <w:rPr>
                <w:rFonts w:ascii="Arial" w:hAnsi="Arial" w:cs="Arial"/>
                <w:color w:val="000000" w:themeColor="text1"/>
                <w:sz w:val="20"/>
              </w:rPr>
            </w:pPr>
            <w:r w:rsidRPr="00EB58C6">
              <w:rPr>
                <w:rFonts w:ascii="Arial" w:hAnsi="Arial" w:cs="Arial"/>
                <w:color w:val="000000" w:themeColor="text1"/>
                <w:sz w:val="20"/>
              </w:rPr>
              <w:t xml:space="preserve">Make recommendations to the appropriate CCG decision making </w:t>
            </w:r>
            <w:r w:rsidR="00BC6146">
              <w:rPr>
                <w:rFonts w:ascii="Arial" w:hAnsi="Arial" w:cs="Arial"/>
                <w:color w:val="000000" w:themeColor="text1"/>
                <w:sz w:val="20"/>
              </w:rPr>
              <w:t>forum</w:t>
            </w:r>
            <w:r w:rsidR="00BC6146" w:rsidRPr="00EB58C6">
              <w:rPr>
                <w:rFonts w:ascii="Arial" w:hAnsi="Arial" w:cs="Arial"/>
                <w:color w:val="000000" w:themeColor="text1"/>
                <w:sz w:val="20"/>
              </w:rPr>
              <w:t xml:space="preserve"> </w:t>
            </w:r>
            <w:r w:rsidRPr="00EB58C6">
              <w:rPr>
                <w:rFonts w:ascii="Arial" w:hAnsi="Arial" w:cs="Arial"/>
                <w:color w:val="000000" w:themeColor="text1"/>
                <w:sz w:val="20"/>
              </w:rPr>
              <w:t xml:space="preserve">as </w:t>
            </w:r>
            <w:r w:rsidR="00637BA5" w:rsidRPr="00EB58C6">
              <w:rPr>
                <w:rFonts w:ascii="Arial" w:hAnsi="Arial" w:cs="Arial"/>
                <w:color w:val="000000" w:themeColor="text1"/>
                <w:sz w:val="20"/>
              </w:rPr>
              <w:t xml:space="preserve">to </w:t>
            </w:r>
            <w:r w:rsidRPr="00EB58C6">
              <w:rPr>
                <w:rFonts w:ascii="Arial" w:hAnsi="Arial" w:cs="Arial"/>
                <w:color w:val="000000" w:themeColor="text1"/>
                <w:sz w:val="20"/>
              </w:rPr>
              <w:t xml:space="preserve">the eligibility for </w:t>
            </w:r>
            <w:r w:rsidR="00637BA5" w:rsidRPr="00EB58C6">
              <w:rPr>
                <w:rFonts w:ascii="Arial" w:hAnsi="Arial" w:cs="Arial"/>
                <w:color w:val="000000" w:themeColor="text1"/>
                <w:sz w:val="20"/>
              </w:rPr>
              <w:t>NHS CC</w:t>
            </w:r>
            <w:r w:rsidRPr="00EB58C6">
              <w:rPr>
                <w:rFonts w:ascii="Arial" w:hAnsi="Arial" w:cs="Arial"/>
                <w:color w:val="000000" w:themeColor="text1"/>
                <w:sz w:val="20"/>
              </w:rPr>
              <w:t xml:space="preserve"> informed by the appropriate agreed decision-making tool and in the context of the national framework and local policy</w:t>
            </w:r>
          </w:p>
          <w:p w14:paraId="0F4CE3D7" w14:textId="77777777" w:rsidR="007A583B" w:rsidRPr="00EB58C6" w:rsidRDefault="001C611E" w:rsidP="0065697F">
            <w:pPr>
              <w:pStyle w:val="ListParagraph"/>
              <w:numPr>
                <w:ilvl w:val="0"/>
                <w:numId w:val="19"/>
              </w:numPr>
              <w:rPr>
                <w:rFonts w:ascii="Arial" w:hAnsi="Arial" w:cs="Arial"/>
                <w:color w:val="000000" w:themeColor="text1"/>
                <w:sz w:val="20"/>
              </w:rPr>
            </w:pPr>
            <w:r w:rsidRPr="00EB58C6">
              <w:rPr>
                <w:rFonts w:ascii="Arial" w:hAnsi="Arial" w:cs="Arial"/>
                <w:color w:val="000000" w:themeColor="text1"/>
                <w:sz w:val="20"/>
              </w:rPr>
              <w:t>Co-ordinate and p</w:t>
            </w:r>
            <w:r w:rsidR="007A583B" w:rsidRPr="00EB58C6">
              <w:rPr>
                <w:rFonts w:ascii="Arial" w:hAnsi="Arial" w:cs="Arial"/>
                <w:color w:val="000000" w:themeColor="text1"/>
                <w:sz w:val="20"/>
              </w:rPr>
              <w:t xml:space="preserve">rovide support planning for the families eligible for </w:t>
            </w:r>
            <w:r w:rsidR="00637BA5" w:rsidRPr="00EB58C6">
              <w:rPr>
                <w:rFonts w:ascii="Arial" w:hAnsi="Arial" w:cs="Arial"/>
                <w:color w:val="000000" w:themeColor="text1"/>
                <w:sz w:val="20"/>
              </w:rPr>
              <w:t>CC</w:t>
            </w:r>
            <w:r w:rsidR="007A583B" w:rsidRPr="00EB58C6">
              <w:rPr>
                <w:rFonts w:ascii="Arial" w:hAnsi="Arial" w:cs="Arial"/>
                <w:color w:val="000000" w:themeColor="text1"/>
                <w:sz w:val="20"/>
              </w:rPr>
              <w:t xml:space="preserve"> including support for personal health budgets if the family decide to use the funding in this way</w:t>
            </w:r>
          </w:p>
          <w:p w14:paraId="13CD649B" w14:textId="06459100" w:rsidR="00440A11" w:rsidRPr="008401BD" w:rsidRDefault="00EC5698" w:rsidP="0065697F">
            <w:pPr>
              <w:pStyle w:val="ListParagraph"/>
              <w:numPr>
                <w:ilvl w:val="0"/>
                <w:numId w:val="19"/>
              </w:numPr>
              <w:rPr>
                <w:rFonts w:ascii="Arial" w:hAnsi="Arial" w:cs="Arial"/>
                <w:sz w:val="20"/>
              </w:rPr>
            </w:pPr>
            <w:r w:rsidRPr="008401BD">
              <w:rPr>
                <w:rFonts w:ascii="Arial" w:hAnsi="Arial" w:cs="Arial"/>
                <w:sz w:val="20"/>
              </w:rPr>
              <w:t xml:space="preserve">Arrange the </w:t>
            </w:r>
            <w:r w:rsidR="00FD479E" w:rsidRPr="008401BD">
              <w:rPr>
                <w:rFonts w:ascii="Arial" w:hAnsi="Arial" w:cs="Arial"/>
                <w:sz w:val="20"/>
              </w:rPr>
              <w:t>provision</w:t>
            </w:r>
            <w:r w:rsidRPr="008401BD">
              <w:rPr>
                <w:rFonts w:ascii="Arial" w:hAnsi="Arial" w:cs="Arial"/>
                <w:sz w:val="20"/>
              </w:rPr>
              <w:t xml:space="preserve"> </w:t>
            </w:r>
            <w:r w:rsidR="00440A11" w:rsidRPr="008401BD">
              <w:rPr>
                <w:rFonts w:ascii="Arial" w:hAnsi="Arial" w:cs="Arial"/>
                <w:sz w:val="20"/>
              </w:rPr>
              <w:t xml:space="preserve"> – finding suitable carers/nurses for families requiring CC support</w:t>
            </w:r>
          </w:p>
          <w:p w14:paraId="49995C4F" w14:textId="77777777" w:rsidR="00637BA5" w:rsidRPr="00EB58C6" w:rsidRDefault="00637BA5" w:rsidP="0065697F">
            <w:pPr>
              <w:pStyle w:val="ListParagraph"/>
              <w:numPr>
                <w:ilvl w:val="0"/>
                <w:numId w:val="19"/>
              </w:numPr>
              <w:rPr>
                <w:rFonts w:ascii="Arial" w:hAnsi="Arial" w:cs="Arial"/>
                <w:color w:val="000000" w:themeColor="text1"/>
                <w:sz w:val="20"/>
              </w:rPr>
            </w:pPr>
            <w:r w:rsidRPr="00EB58C6">
              <w:rPr>
                <w:rFonts w:ascii="Arial" w:hAnsi="Arial" w:cs="Arial"/>
                <w:color w:val="000000" w:themeColor="text1"/>
                <w:sz w:val="20"/>
              </w:rPr>
              <w:t>Provide training for families, carers and others supporting CYP at home, in early years and education settings</w:t>
            </w:r>
          </w:p>
          <w:p w14:paraId="1B771FEA" w14:textId="2160AF7B" w:rsidR="00637BA5" w:rsidRPr="00EB58C6" w:rsidRDefault="00637BA5" w:rsidP="0065697F">
            <w:pPr>
              <w:pStyle w:val="ListParagraph"/>
              <w:numPr>
                <w:ilvl w:val="0"/>
                <w:numId w:val="19"/>
              </w:numPr>
              <w:rPr>
                <w:rFonts w:ascii="Arial" w:hAnsi="Arial" w:cs="Arial"/>
                <w:color w:val="000000" w:themeColor="text1"/>
                <w:sz w:val="20"/>
              </w:rPr>
            </w:pPr>
            <w:r w:rsidRPr="00EB58C6">
              <w:rPr>
                <w:rFonts w:ascii="Arial" w:hAnsi="Arial" w:cs="Arial"/>
                <w:color w:val="000000" w:themeColor="text1"/>
                <w:sz w:val="20"/>
              </w:rPr>
              <w:t xml:space="preserve">Review packages of CC support to families at 3 months at the start of a new package and then annually. </w:t>
            </w:r>
          </w:p>
          <w:p w14:paraId="441005FC" w14:textId="77777777" w:rsidR="00637BA5" w:rsidRPr="00EB58C6" w:rsidRDefault="00637BA5" w:rsidP="0065697F">
            <w:pPr>
              <w:pStyle w:val="ListParagraph"/>
              <w:numPr>
                <w:ilvl w:val="0"/>
                <w:numId w:val="19"/>
              </w:numPr>
              <w:rPr>
                <w:rFonts w:ascii="Arial" w:hAnsi="Arial" w:cs="Arial"/>
                <w:color w:val="000000" w:themeColor="text1"/>
                <w:sz w:val="20"/>
              </w:rPr>
            </w:pPr>
            <w:r w:rsidRPr="00EB58C6">
              <w:rPr>
                <w:rFonts w:ascii="Arial" w:hAnsi="Arial" w:cs="Arial"/>
                <w:color w:val="000000" w:themeColor="text1"/>
                <w:sz w:val="20"/>
              </w:rPr>
              <w:t>Review and reassess CC packages where families and or other professionals indicate that needs have changed.</w:t>
            </w:r>
          </w:p>
          <w:p w14:paraId="35C2744E" w14:textId="77777777" w:rsidR="001C611E" w:rsidRPr="00EB58C6" w:rsidRDefault="001C611E" w:rsidP="0065697F">
            <w:pPr>
              <w:pStyle w:val="ListParagraph"/>
              <w:numPr>
                <w:ilvl w:val="0"/>
                <w:numId w:val="19"/>
              </w:numPr>
              <w:rPr>
                <w:rFonts w:ascii="Arial" w:hAnsi="Arial" w:cs="Arial"/>
                <w:color w:val="000000" w:themeColor="text1"/>
                <w:sz w:val="20"/>
              </w:rPr>
            </w:pPr>
            <w:r w:rsidRPr="00EB58C6">
              <w:rPr>
                <w:rFonts w:ascii="Arial" w:hAnsi="Arial" w:cs="Arial"/>
                <w:color w:val="000000" w:themeColor="text1"/>
                <w:sz w:val="20"/>
              </w:rPr>
              <w:t>Monitor care and report on CYP outcomes</w:t>
            </w:r>
          </w:p>
          <w:p w14:paraId="7FF4B36B" w14:textId="77777777" w:rsidR="00637BA5" w:rsidRPr="00EB58C6" w:rsidRDefault="00637BA5" w:rsidP="0065697F">
            <w:pPr>
              <w:pStyle w:val="ListParagraph"/>
              <w:numPr>
                <w:ilvl w:val="0"/>
                <w:numId w:val="19"/>
              </w:numPr>
              <w:rPr>
                <w:rFonts w:ascii="Arial" w:hAnsi="Arial" w:cs="Arial"/>
                <w:color w:val="000000" w:themeColor="text1"/>
                <w:sz w:val="20"/>
              </w:rPr>
            </w:pPr>
            <w:r w:rsidRPr="00EB58C6">
              <w:rPr>
                <w:rFonts w:ascii="Arial" w:hAnsi="Arial" w:cs="Arial"/>
                <w:color w:val="000000" w:themeColor="text1"/>
                <w:sz w:val="20"/>
              </w:rPr>
              <w:t>Provide ongoing advice and support to families as required</w:t>
            </w:r>
          </w:p>
          <w:p w14:paraId="6993FCF7" w14:textId="77777777" w:rsidR="00637BA5" w:rsidRPr="00EB58C6" w:rsidRDefault="00637BA5" w:rsidP="0065697F">
            <w:pPr>
              <w:pStyle w:val="ListParagraph"/>
              <w:numPr>
                <w:ilvl w:val="0"/>
                <w:numId w:val="19"/>
              </w:numPr>
              <w:rPr>
                <w:rFonts w:ascii="Arial" w:hAnsi="Arial" w:cs="Arial"/>
                <w:color w:val="000000" w:themeColor="text1"/>
                <w:sz w:val="20"/>
              </w:rPr>
            </w:pPr>
            <w:r w:rsidRPr="00EB58C6">
              <w:rPr>
                <w:rFonts w:ascii="Arial" w:hAnsi="Arial" w:cs="Arial"/>
                <w:color w:val="000000" w:themeColor="text1"/>
                <w:sz w:val="20"/>
              </w:rPr>
              <w:t xml:space="preserve">Work </w:t>
            </w:r>
            <w:r w:rsidR="001C611E" w:rsidRPr="00EB58C6">
              <w:rPr>
                <w:rFonts w:ascii="Arial" w:hAnsi="Arial" w:cs="Arial"/>
                <w:color w:val="000000" w:themeColor="text1"/>
                <w:sz w:val="20"/>
              </w:rPr>
              <w:t>with the CCG,</w:t>
            </w:r>
            <w:r w:rsidRPr="00EB58C6">
              <w:rPr>
                <w:rFonts w:ascii="Arial" w:hAnsi="Arial" w:cs="Arial"/>
                <w:color w:val="000000" w:themeColor="text1"/>
                <w:sz w:val="20"/>
              </w:rPr>
              <w:t xml:space="preserve"> social care</w:t>
            </w:r>
            <w:r w:rsidR="00D00FF9" w:rsidRPr="00EB58C6">
              <w:rPr>
                <w:rFonts w:ascii="Arial" w:hAnsi="Arial" w:cs="Arial"/>
                <w:color w:val="000000" w:themeColor="text1"/>
                <w:sz w:val="20"/>
              </w:rPr>
              <w:t>, CAMHS</w:t>
            </w:r>
            <w:r w:rsidRPr="00EB58C6">
              <w:rPr>
                <w:rFonts w:ascii="Arial" w:hAnsi="Arial" w:cs="Arial"/>
                <w:color w:val="000000" w:themeColor="text1"/>
                <w:sz w:val="20"/>
              </w:rPr>
              <w:t xml:space="preserve"> and education as appropriate for families receiving CC.  </w:t>
            </w:r>
            <w:r w:rsidR="00D00FF9" w:rsidRPr="00EB58C6">
              <w:rPr>
                <w:rFonts w:ascii="Arial" w:hAnsi="Arial" w:cs="Arial"/>
                <w:color w:val="000000" w:themeColor="text1"/>
                <w:sz w:val="20"/>
              </w:rPr>
              <w:t>The service should liaise closely with the Lead Professional responsible for each child to support a holistic approach to their care</w:t>
            </w:r>
          </w:p>
          <w:p w14:paraId="6D5C7B8D" w14:textId="77777777" w:rsidR="007A583B" w:rsidRDefault="007A583B" w:rsidP="00EA2214">
            <w:pPr>
              <w:spacing w:after="0"/>
              <w:rPr>
                <w:rFonts w:ascii="Arial" w:hAnsi="Arial" w:cs="Arial"/>
                <w:color w:val="000000" w:themeColor="text1"/>
                <w:sz w:val="20"/>
              </w:rPr>
            </w:pPr>
            <w:r>
              <w:rPr>
                <w:rFonts w:ascii="Arial" w:hAnsi="Arial" w:cs="Arial"/>
                <w:color w:val="000000" w:themeColor="text1"/>
                <w:sz w:val="20"/>
              </w:rPr>
              <w:t xml:space="preserve"> </w:t>
            </w:r>
          </w:p>
          <w:p w14:paraId="0FFCB8AD" w14:textId="386FFB87" w:rsidR="007A583B" w:rsidRDefault="00EC4D12" w:rsidP="00EA2214">
            <w:pPr>
              <w:spacing w:after="0"/>
              <w:rPr>
                <w:rFonts w:ascii="Arial" w:hAnsi="Arial" w:cs="Arial"/>
                <w:color w:val="000000" w:themeColor="text1"/>
                <w:sz w:val="20"/>
              </w:rPr>
            </w:pPr>
            <w:r>
              <w:rPr>
                <w:rFonts w:ascii="Arial" w:hAnsi="Arial" w:cs="Arial"/>
                <w:sz w:val="20"/>
              </w:rPr>
              <w:t xml:space="preserve">Some existing packages may transfer over from the existing provider </w:t>
            </w:r>
            <w:r w:rsidR="0049194C" w:rsidRPr="0049194C">
              <w:rPr>
                <w:rFonts w:ascii="Arial" w:hAnsi="Arial" w:cs="Arial"/>
                <w:sz w:val="20"/>
              </w:rPr>
              <w:t xml:space="preserve">unless the families decide to have a PHB. This </w:t>
            </w:r>
            <w:r w:rsidR="00440A11" w:rsidRPr="0049194C">
              <w:rPr>
                <w:rFonts w:ascii="Arial" w:hAnsi="Arial" w:cs="Arial"/>
                <w:sz w:val="20"/>
              </w:rPr>
              <w:t xml:space="preserve">is so as not to </w:t>
            </w:r>
            <w:r w:rsidR="00FD479E" w:rsidRPr="0049194C">
              <w:rPr>
                <w:rFonts w:ascii="Arial" w:hAnsi="Arial" w:cs="Arial"/>
                <w:sz w:val="20"/>
              </w:rPr>
              <w:t>destabilize</w:t>
            </w:r>
            <w:r w:rsidR="00440A11" w:rsidRPr="0049194C">
              <w:rPr>
                <w:rFonts w:ascii="Arial" w:hAnsi="Arial" w:cs="Arial"/>
                <w:sz w:val="20"/>
              </w:rPr>
              <w:t xml:space="preserve"> the c</w:t>
            </w:r>
            <w:r w:rsidR="00D00FF9" w:rsidRPr="0049194C">
              <w:rPr>
                <w:rFonts w:ascii="Arial" w:hAnsi="Arial" w:cs="Arial"/>
                <w:sz w:val="20"/>
              </w:rPr>
              <w:t>a</w:t>
            </w:r>
            <w:r w:rsidR="00440A11" w:rsidRPr="0049194C">
              <w:rPr>
                <w:rFonts w:ascii="Arial" w:hAnsi="Arial" w:cs="Arial"/>
                <w:sz w:val="20"/>
              </w:rPr>
              <w:t xml:space="preserve">re and support these families are </w:t>
            </w:r>
            <w:r w:rsidR="00FD479E" w:rsidRPr="0049194C">
              <w:rPr>
                <w:rFonts w:ascii="Arial" w:hAnsi="Arial" w:cs="Arial"/>
                <w:sz w:val="20"/>
              </w:rPr>
              <w:t>receiving</w:t>
            </w:r>
            <w:r w:rsidR="00440A11">
              <w:rPr>
                <w:rFonts w:ascii="Arial" w:hAnsi="Arial" w:cs="Arial"/>
                <w:color w:val="000000" w:themeColor="text1"/>
                <w:sz w:val="20"/>
              </w:rPr>
              <w:t xml:space="preserve">. </w:t>
            </w:r>
            <w:r w:rsidR="0049194C" w:rsidRPr="0049194C">
              <w:rPr>
                <w:rFonts w:ascii="Arial" w:hAnsi="Arial" w:cs="Arial"/>
                <w:color w:val="000000" w:themeColor="text1"/>
                <w:sz w:val="20"/>
              </w:rPr>
              <w:t>These will need to be costed separately</w:t>
            </w:r>
            <w:r w:rsidR="0049194C">
              <w:rPr>
                <w:rFonts w:ascii="Arial" w:hAnsi="Arial" w:cs="Arial"/>
                <w:color w:val="000000" w:themeColor="text1"/>
                <w:sz w:val="20"/>
              </w:rPr>
              <w:t xml:space="preserve">. </w:t>
            </w:r>
          </w:p>
          <w:p w14:paraId="6DBC9F17" w14:textId="77777777" w:rsidR="00D00FF9" w:rsidRDefault="00D00FF9" w:rsidP="00EA2214">
            <w:pPr>
              <w:spacing w:after="0"/>
              <w:rPr>
                <w:rFonts w:ascii="Arial" w:hAnsi="Arial" w:cs="Arial"/>
                <w:b/>
                <w:color w:val="000000" w:themeColor="text1"/>
                <w:sz w:val="20"/>
              </w:rPr>
            </w:pPr>
          </w:p>
          <w:p w14:paraId="78302824" w14:textId="39726102" w:rsidR="00A46F85" w:rsidRPr="00E94D40" w:rsidRDefault="00A46F85" w:rsidP="0065697F">
            <w:pPr>
              <w:pStyle w:val="ListParagraph"/>
              <w:numPr>
                <w:ilvl w:val="1"/>
                <w:numId w:val="11"/>
              </w:numPr>
              <w:rPr>
                <w:rFonts w:ascii="Arial" w:hAnsi="Arial" w:cs="Arial"/>
                <w:b/>
                <w:color w:val="000000" w:themeColor="text1"/>
                <w:sz w:val="20"/>
              </w:rPr>
            </w:pPr>
            <w:r w:rsidRPr="00E94D40">
              <w:rPr>
                <w:rFonts w:ascii="Arial" w:hAnsi="Arial" w:cs="Arial"/>
                <w:b/>
                <w:color w:val="000000" w:themeColor="text1"/>
                <w:sz w:val="20"/>
              </w:rPr>
              <w:t>Service description/care pathway</w:t>
            </w:r>
          </w:p>
          <w:p w14:paraId="6A80F7C5" w14:textId="5F13EA21" w:rsidR="00845826" w:rsidRDefault="00845826" w:rsidP="00EA2214">
            <w:pPr>
              <w:spacing w:after="0"/>
              <w:rPr>
                <w:rFonts w:ascii="Arial" w:hAnsi="Arial" w:cs="Arial"/>
                <w:color w:val="000000" w:themeColor="text1"/>
                <w:sz w:val="20"/>
              </w:rPr>
            </w:pPr>
          </w:p>
          <w:p w14:paraId="1A09E00A" w14:textId="72C36185" w:rsidR="009D309D" w:rsidRPr="00273698" w:rsidRDefault="009D309D" w:rsidP="00EA2214">
            <w:pPr>
              <w:spacing w:after="0"/>
              <w:rPr>
                <w:rFonts w:ascii="Arial" w:hAnsi="Arial" w:cs="Arial"/>
                <w:color w:val="000000" w:themeColor="text1"/>
                <w:sz w:val="20"/>
              </w:rPr>
            </w:pPr>
            <w:r>
              <w:rPr>
                <w:rFonts w:ascii="Arial" w:hAnsi="Arial" w:cs="Arial"/>
                <w:color w:val="000000" w:themeColor="text1"/>
                <w:sz w:val="20"/>
              </w:rPr>
              <w:t>Key aspects of the service to be commissioned includes:</w:t>
            </w:r>
          </w:p>
          <w:p w14:paraId="70AE22CB" w14:textId="441F6B1C" w:rsidR="00531EFC" w:rsidRPr="00531EFC" w:rsidRDefault="00E94D40" w:rsidP="00531EFC">
            <w:pPr>
              <w:spacing w:after="0"/>
              <w:jc w:val="both"/>
              <w:rPr>
                <w:rFonts w:ascii="Arial" w:eastAsia="Times New Roman" w:hAnsi="Arial" w:cs="Arial"/>
                <w:b/>
                <w:sz w:val="20"/>
                <w:lang w:val="en-GB" w:eastAsia="en-GB"/>
              </w:rPr>
            </w:pPr>
            <w:r>
              <w:rPr>
                <w:rFonts w:ascii="Arial" w:eastAsia="Times New Roman" w:hAnsi="Arial" w:cs="Arial"/>
                <w:b/>
                <w:sz w:val="20"/>
                <w:lang w:val="en-GB" w:eastAsia="en-GB"/>
              </w:rPr>
              <w:t>3.3</w:t>
            </w:r>
            <w:r w:rsidR="00531EFC">
              <w:rPr>
                <w:rFonts w:ascii="Arial" w:eastAsia="Times New Roman" w:hAnsi="Arial" w:cs="Arial"/>
                <w:b/>
                <w:sz w:val="20"/>
                <w:lang w:val="en-GB" w:eastAsia="en-GB"/>
              </w:rPr>
              <w:t xml:space="preserve">.1 </w:t>
            </w:r>
            <w:r w:rsidR="00531EFC">
              <w:rPr>
                <w:rFonts w:ascii="Arial" w:eastAsia="Times New Roman" w:hAnsi="Arial" w:cs="Arial"/>
                <w:b/>
                <w:sz w:val="20"/>
                <w:lang w:val="en-GB" w:eastAsia="en-GB"/>
              </w:rPr>
              <w:tab/>
              <w:t>Identification</w:t>
            </w:r>
          </w:p>
          <w:p w14:paraId="6379CAF7" w14:textId="77777777" w:rsidR="00531EFC" w:rsidRPr="00531EFC" w:rsidRDefault="00531EFC" w:rsidP="00531EFC">
            <w:pPr>
              <w:spacing w:after="0"/>
              <w:ind w:left="720" w:hanging="720"/>
              <w:jc w:val="both"/>
              <w:rPr>
                <w:rFonts w:ascii="Arial" w:eastAsia="Times New Roman" w:hAnsi="Arial" w:cs="Arial"/>
                <w:b/>
                <w:sz w:val="20"/>
                <w:lang w:val="en-GB" w:eastAsia="en-GB"/>
              </w:rPr>
            </w:pPr>
          </w:p>
          <w:p w14:paraId="526C646F" w14:textId="77777777" w:rsidR="00531EFC" w:rsidRPr="008C648C" w:rsidRDefault="00531EFC" w:rsidP="0065697F">
            <w:pPr>
              <w:pStyle w:val="ListParagraph"/>
              <w:numPr>
                <w:ilvl w:val="0"/>
                <w:numId w:val="9"/>
              </w:numPr>
              <w:autoSpaceDE w:val="0"/>
              <w:autoSpaceDN w:val="0"/>
              <w:adjustRightInd w:val="0"/>
              <w:jc w:val="both"/>
              <w:rPr>
                <w:rFonts w:ascii="Arial" w:eastAsia="Calibri" w:hAnsi="Arial" w:cs="Arial"/>
                <w:color w:val="000000"/>
                <w:sz w:val="20"/>
                <w:lang w:eastAsia="en-US"/>
              </w:rPr>
            </w:pPr>
            <w:r w:rsidRPr="008C648C">
              <w:rPr>
                <w:rFonts w:ascii="Arial" w:eastAsia="Calibri" w:hAnsi="Arial" w:cs="Arial"/>
                <w:color w:val="000000"/>
                <w:sz w:val="20"/>
                <w:lang w:eastAsia="en-US"/>
              </w:rPr>
              <w:lastRenderedPageBreak/>
              <w:t>The continuing care process begins when there is recognition that a CYP may have needs that cannot be met by universal and specialist services and requires additional health services.</w:t>
            </w:r>
          </w:p>
          <w:p w14:paraId="2355D616" w14:textId="77777777" w:rsidR="00531EFC" w:rsidRPr="00531EFC" w:rsidRDefault="00531EFC" w:rsidP="00531EFC">
            <w:pPr>
              <w:autoSpaceDE w:val="0"/>
              <w:autoSpaceDN w:val="0"/>
              <w:adjustRightInd w:val="0"/>
              <w:spacing w:after="0"/>
              <w:ind w:left="709"/>
              <w:jc w:val="both"/>
              <w:rPr>
                <w:rFonts w:ascii="Arial" w:eastAsia="Calibri" w:hAnsi="Arial" w:cs="Arial"/>
                <w:color w:val="000000"/>
                <w:sz w:val="20"/>
                <w:lang w:val="en-GB" w:eastAsia="en-US"/>
              </w:rPr>
            </w:pPr>
          </w:p>
          <w:p w14:paraId="2F02C2B7" w14:textId="77777777" w:rsidR="00531EFC" w:rsidRPr="008C648C" w:rsidRDefault="00531EFC" w:rsidP="0065697F">
            <w:pPr>
              <w:pStyle w:val="ListParagraph"/>
              <w:numPr>
                <w:ilvl w:val="0"/>
                <w:numId w:val="9"/>
              </w:numPr>
              <w:autoSpaceDE w:val="0"/>
              <w:autoSpaceDN w:val="0"/>
              <w:adjustRightInd w:val="0"/>
              <w:jc w:val="both"/>
              <w:rPr>
                <w:rFonts w:ascii="Arial" w:eastAsia="Calibri" w:hAnsi="Arial" w:cs="Arial"/>
                <w:color w:val="000000"/>
                <w:sz w:val="20"/>
                <w:lang w:eastAsia="en-US"/>
              </w:rPr>
            </w:pPr>
            <w:r w:rsidRPr="008C648C">
              <w:rPr>
                <w:rFonts w:ascii="Arial" w:eastAsia="Calibri" w:hAnsi="Arial" w:cs="Arial"/>
                <w:color w:val="000000"/>
                <w:sz w:val="20"/>
                <w:lang w:eastAsia="en-US"/>
              </w:rPr>
              <w:t>The CYP may be referred through a number of routes and professionals, including primary, secondary, tertiary and community services, CAMHS, education and social care.</w:t>
            </w:r>
          </w:p>
          <w:p w14:paraId="17F4AD37" w14:textId="77777777" w:rsidR="00531EFC" w:rsidRPr="00531EFC" w:rsidRDefault="00531EFC" w:rsidP="008C648C">
            <w:pPr>
              <w:spacing w:after="0"/>
              <w:ind w:left="720"/>
              <w:rPr>
                <w:rFonts w:ascii="Arial" w:eastAsia="Calibri" w:hAnsi="Arial" w:cs="Arial"/>
                <w:color w:val="000000"/>
                <w:sz w:val="20"/>
                <w:lang w:val="en-GB" w:eastAsia="en-US"/>
              </w:rPr>
            </w:pPr>
          </w:p>
          <w:p w14:paraId="20A5DC71" w14:textId="14E10C9C" w:rsidR="00531EFC" w:rsidRPr="0049194C" w:rsidRDefault="00531EFC" w:rsidP="0065697F">
            <w:pPr>
              <w:pStyle w:val="ListParagraph"/>
              <w:numPr>
                <w:ilvl w:val="0"/>
                <w:numId w:val="9"/>
              </w:numPr>
              <w:autoSpaceDE w:val="0"/>
              <w:autoSpaceDN w:val="0"/>
              <w:adjustRightInd w:val="0"/>
              <w:jc w:val="both"/>
              <w:rPr>
                <w:rFonts w:ascii="Arial" w:eastAsia="Calibri" w:hAnsi="Arial" w:cs="Arial"/>
                <w:sz w:val="20"/>
                <w:lang w:eastAsia="en-US"/>
              </w:rPr>
            </w:pPr>
            <w:r w:rsidRPr="0049194C">
              <w:rPr>
                <w:rFonts w:ascii="Arial" w:eastAsia="Calibri" w:hAnsi="Arial" w:cs="Arial"/>
                <w:sz w:val="20"/>
                <w:lang w:eastAsia="en-US"/>
              </w:rPr>
              <w:t xml:space="preserve">The referring professional must provide the referral form, pre assessment checklist along with supporting evidence that the CYP needs a CC assessment, to the appropriate CC nursing team. This is usually a paper based assessment and will give a suitable indication if the CYP should proceed to full assessment. </w:t>
            </w:r>
            <w:r w:rsidR="008C648C" w:rsidRPr="0049194C">
              <w:rPr>
                <w:rFonts w:ascii="Arial" w:eastAsia="Calibri" w:hAnsi="Arial" w:cs="Arial"/>
                <w:sz w:val="20"/>
                <w:lang w:eastAsia="en-US"/>
              </w:rPr>
              <w:t>The provider may also be approached to carry out the pre-</w:t>
            </w:r>
            <w:r w:rsidR="00FD479E" w:rsidRPr="0049194C">
              <w:rPr>
                <w:rFonts w:ascii="Arial" w:eastAsia="Calibri" w:hAnsi="Arial" w:cs="Arial"/>
                <w:sz w:val="20"/>
                <w:lang w:eastAsia="en-US"/>
              </w:rPr>
              <w:t>assessment</w:t>
            </w:r>
            <w:r w:rsidR="008C648C" w:rsidRPr="0049194C">
              <w:rPr>
                <w:rFonts w:ascii="Arial" w:eastAsia="Calibri" w:hAnsi="Arial" w:cs="Arial"/>
                <w:sz w:val="20"/>
                <w:lang w:eastAsia="en-US"/>
              </w:rPr>
              <w:t>.</w:t>
            </w:r>
          </w:p>
          <w:p w14:paraId="16069D24" w14:textId="77777777" w:rsidR="008C648C" w:rsidRDefault="008C648C" w:rsidP="008C648C">
            <w:pPr>
              <w:pStyle w:val="ListParagraph"/>
              <w:rPr>
                <w:rFonts w:ascii="Arial" w:eastAsia="Calibri" w:hAnsi="Arial" w:cs="Arial"/>
                <w:color w:val="FF0000"/>
                <w:sz w:val="20"/>
                <w:lang w:eastAsia="en-US"/>
              </w:rPr>
            </w:pPr>
          </w:p>
          <w:p w14:paraId="16C72980" w14:textId="77777777" w:rsidR="008C648C" w:rsidRPr="008C648C" w:rsidRDefault="008C648C" w:rsidP="0065697F">
            <w:pPr>
              <w:pStyle w:val="ListParagraph"/>
              <w:numPr>
                <w:ilvl w:val="0"/>
                <w:numId w:val="9"/>
              </w:numPr>
              <w:rPr>
                <w:rFonts w:ascii="Arial" w:hAnsi="Arial" w:cs="Arial"/>
                <w:color w:val="000000" w:themeColor="text1"/>
                <w:sz w:val="20"/>
              </w:rPr>
            </w:pPr>
            <w:r w:rsidRPr="008C648C">
              <w:rPr>
                <w:rFonts w:ascii="Arial" w:hAnsi="Arial" w:cs="Arial"/>
                <w:color w:val="000000" w:themeColor="text1"/>
                <w:sz w:val="20"/>
              </w:rPr>
              <w:t>If the pre-assessment (completed by the referrer or the provider) indicates that the child meets 1 ‘Priority’ 1 ‘Severe’ or 3 ‘High’ ratings across any of the 10 domains highlighted in the National Framework, a full assessment will be completed.</w:t>
            </w:r>
          </w:p>
          <w:p w14:paraId="718FC88C" w14:textId="77777777" w:rsidR="00531EFC" w:rsidRPr="00531EFC" w:rsidRDefault="00531EFC" w:rsidP="008C648C">
            <w:pPr>
              <w:spacing w:after="0"/>
              <w:jc w:val="both"/>
              <w:rPr>
                <w:rFonts w:ascii="Arial" w:eastAsia="Times New Roman" w:hAnsi="Arial" w:cs="Arial"/>
                <w:color w:val="FF0000"/>
                <w:sz w:val="20"/>
                <w:lang w:val="en-GB" w:eastAsia="en-GB"/>
              </w:rPr>
            </w:pPr>
          </w:p>
          <w:p w14:paraId="340D93C7" w14:textId="063CB8E7" w:rsidR="00531EFC" w:rsidRPr="008C648C" w:rsidRDefault="00531EFC" w:rsidP="0065697F">
            <w:pPr>
              <w:pStyle w:val="ListParagraph"/>
              <w:numPr>
                <w:ilvl w:val="0"/>
                <w:numId w:val="9"/>
              </w:numPr>
              <w:autoSpaceDE w:val="0"/>
              <w:autoSpaceDN w:val="0"/>
              <w:adjustRightInd w:val="0"/>
              <w:jc w:val="both"/>
              <w:rPr>
                <w:rFonts w:ascii="Arial" w:eastAsia="Calibri" w:hAnsi="Arial" w:cs="Arial"/>
                <w:color w:val="000000"/>
                <w:sz w:val="20"/>
                <w:lang w:eastAsia="en-US"/>
              </w:rPr>
            </w:pPr>
            <w:r w:rsidRPr="008C648C">
              <w:rPr>
                <w:rFonts w:ascii="Arial" w:eastAsia="Calibri" w:hAnsi="Arial" w:cs="Arial"/>
                <w:color w:val="000000"/>
                <w:sz w:val="20"/>
                <w:lang w:eastAsia="en-US"/>
              </w:rPr>
              <w:t xml:space="preserve">Before sharing personal information, the referring professional must get explicit </w:t>
            </w:r>
            <w:r w:rsidR="00FD479E" w:rsidRPr="008C648C">
              <w:rPr>
                <w:rFonts w:ascii="Arial" w:eastAsia="Calibri" w:hAnsi="Arial" w:cs="Arial"/>
                <w:color w:val="000000"/>
                <w:sz w:val="20"/>
                <w:lang w:eastAsia="en-US"/>
              </w:rPr>
              <w:t>consent from</w:t>
            </w:r>
            <w:r w:rsidRPr="008C648C">
              <w:rPr>
                <w:rFonts w:ascii="Arial" w:eastAsia="Calibri" w:hAnsi="Arial" w:cs="Arial"/>
                <w:color w:val="000000"/>
                <w:sz w:val="20"/>
                <w:lang w:eastAsia="en-US"/>
              </w:rPr>
              <w:t xml:space="preserve"> the parent, carer or young person, to share personal information with other professionals and organisations. </w:t>
            </w:r>
          </w:p>
          <w:p w14:paraId="07EB08F2" w14:textId="77777777" w:rsidR="00531EFC" w:rsidRPr="00531EFC" w:rsidRDefault="00531EFC" w:rsidP="008C648C">
            <w:pPr>
              <w:autoSpaceDE w:val="0"/>
              <w:autoSpaceDN w:val="0"/>
              <w:adjustRightInd w:val="0"/>
              <w:spacing w:after="0"/>
              <w:ind w:left="709"/>
              <w:jc w:val="both"/>
              <w:rPr>
                <w:rFonts w:ascii="Arial" w:eastAsia="Calibri" w:hAnsi="Arial" w:cs="Arial"/>
                <w:color w:val="000000"/>
                <w:sz w:val="20"/>
                <w:lang w:val="en-GB" w:eastAsia="en-US"/>
              </w:rPr>
            </w:pPr>
          </w:p>
          <w:p w14:paraId="5EC2E29C" w14:textId="77777777" w:rsidR="00531EFC" w:rsidRPr="008C648C" w:rsidRDefault="00531EFC" w:rsidP="0065697F">
            <w:pPr>
              <w:pStyle w:val="ListParagraph"/>
              <w:numPr>
                <w:ilvl w:val="0"/>
                <w:numId w:val="9"/>
              </w:numPr>
              <w:autoSpaceDE w:val="0"/>
              <w:autoSpaceDN w:val="0"/>
              <w:adjustRightInd w:val="0"/>
              <w:jc w:val="both"/>
              <w:rPr>
                <w:rFonts w:ascii="Arial" w:eastAsia="Calibri" w:hAnsi="Arial" w:cs="Arial"/>
                <w:color w:val="000000"/>
                <w:sz w:val="20"/>
                <w:lang w:eastAsia="en-US"/>
              </w:rPr>
            </w:pPr>
            <w:r w:rsidRPr="008C648C">
              <w:rPr>
                <w:rFonts w:ascii="Arial" w:eastAsia="Calibri" w:hAnsi="Arial" w:cs="Arial"/>
                <w:color w:val="000000"/>
                <w:sz w:val="20"/>
                <w:lang w:eastAsia="en-US"/>
              </w:rPr>
              <w:t xml:space="preserve">A decision must be made by the receiving CC nursing team whether the CYP should proceed to a formal assessment. This decision must be made within </w:t>
            </w:r>
            <w:r w:rsidRPr="00E94D40">
              <w:rPr>
                <w:rFonts w:ascii="Arial" w:eastAsia="Calibri" w:hAnsi="Arial" w:cs="Arial"/>
                <w:b/>
                <w:color w:val="000000"/>
                <w:sz w:val="20"/>
                <w:lang w:eastAsia="en-US"/>
              </w:rPr>
              <w:t>10 working days</w:t>
            </w:r>
            <w:r w:rsidRPr="008C648C">
              <w:rPr>
                <w:rFonts w:ascii="Arial" w:eastAsia="Calibri" w:hAnsi="Arial" w:cs="Arial"/>
                <w:color w:val="000000"/>
                <w:sz w:val="20"/>
                <w:lang w:eastAsia="en-US"/>
              </w:rPr>
              <w:t xml:space="preserve">, be robust and fully documented and where necessary the responsible commissioner must be informed. </w:t>
            </w:r>
          </w:p>
          <w:p w14:paraId="757C6B70" w14:textId="77777777" w:rsidR="00531EFC" w:rsidRDefault="00531EFC" w:rsidP="00EA2214">
            <w:pPr>
              <w:spacing w:after="0"/>
              <w:rPr>
                <w:rFonts w:ascii="Arial" w:hAnsi="Arial" w:cs="Arial"/>
                <w:color w:val="000000" w:themeColor="text1"/>
                <w:sz w:val="20"/>
                <w:u w:val="single"/>
              </w:rPr>
            </w:pPr>
          </w:p>
          <w:p w14:paraId="41328FB0" w14:textId="28BCBC11" w:rsidR="008C648C" w:rsidRPr="00E94D40" w:rsidRDefault="00E94D40" w:rsidP="008C648C">
            <w:pPr>
              <w:spacing w:line="276" w:lineRule="auto"/>
              <w:rPr>
                <w:rFonts w:ascii="Arial" w:hAnsi="Arial" w:cs="Arial"/>
                <w:b/>
                <w:color w:val="000000" w:themeColor="text1"/>
                <w:sz w:val="20"/>
              </w:rPr>
            </w:pPr>
            <w:r w:rsidRPr="00E94D40">
              <w:rPr>
                <w:rFonts w:ascii="Arial" w:hAnsi="Arial" w:cs="Arial"/>
                <w:b/>
                <w:color w:val="000000" w:themeColor="text1"/>
                <w:sz w:val="20"/>
              </w:rPr>
              <w:t>3.3</w:t>
            </w:r>
            <w:r w:rsidR="008C648C" w:rsidRPr="00E94D40">
              <w:rPr>
                <w:rFonts w:ascii="Arial" w:hAnsi="Arial" w:cs="Arial"/>
                <w:b/>
                <w:color w:val="000000" w:themeColor="text1"/>
                <w:sz w:val="20"/>
              </w:rPr>
              <w:t>.2</w:t>
            </w:r>
            <w:r w:rsidR="008C648C" w:rsidRPr="00E94D40">
              <w:rPr>
                <w:rFonts w:ascii="Arial" w:hAnsi="Arial" w:cs="Arial"/>
                <w:b/>
                <w:color w:val="000000" w:themeColor="text1"/>
                <w:sz w:val="20"/>
              </w:rPr>
              <w:tab/>
              <w:t>Assessment</w:t>
            </w:r>
          </w:p>
          <w:p w14:paraId="173AA087" w14:textId="2B2B9485" w:rsidR="000B07A1" w:rsidRPr="000B07A1" w:rsidRDefault="000B07A1" w:rsidP="0065697F">
            <w:pPr>
              <w:pStyle w:val="NoSpacing"/>
              <w:numPr>
                <w:ilvl w:val="0"/>
                <w:numId w:val="13"/>
              </w:numPr>
              <w:rPr>
                <w:rFonts w:ascii="Arial" w:eastAsia="Calibri" w:hAnsi="Arial" w:cs="Arial"/>
                <w:sz w:val="20"/>
              </w:rPr>
            </w:pPr>
            <w:r w:rsidRPr="000B07A1">
              <w:rPr>
                <w:rFonts w:ascii="Arial" w:hAnsi="Arial" w:cs="Arial"/>
                <w:sz w:val="20"/>
              </w:rPr>
              <w:t xml:space="preserve">Where the pre assessment checklist meets the criteria to move to full assessment, the </w:t>
            </w:r>
            <w:r w:rsidR="00EC5698">
              <w:rPr>
                <w:rFonts w:ascii="Arial" w:hAnsi="Arial" w:cs="Arial"/>
                <w:sz w:val="20"/>
              </w:rPr>
              <w:t xml:space="preserve">service </w:t>
            </w:r>
            <w:r w:rsidR="00FD479E">
              <w:rPr>
                <w:rFonts w:ascii="Arial" w:hAnsi="Arial" w:cs="Arial"/>
                <w:sz w:val="20"/>
              </w:rPr>
              <w:t xml:space="preserve">provider </w:t>
            </w:r>
            <w:r w:rsidR="00FD479E" w:rsidRPr="000B07A1">
              <w:rPr>
                <w:rFonts w:ascii="Arial" w:hAnsi="Arial" w:cs="Arial"/>
                <w:sz w:val="20"/>
              </w:rPr>
              <w:t>must</w:t>
            </w:r>
            <w:r w:rsidRPr="000B07A1">
              <w:rPr>
                <w:rFonts w:ascii="Arial" w:hAnsi="Arial" w:cs="Arial"/>
                <w:sz w:val="20"/>
              </w:rPr>
              <w:t xml:space="preserve"> lead the assessment phase of the CC process on behalf of the responsible Commissioner.</w:t>
            </w:r>
          </w:p>
          <w:p w14:paraId="6531EE61" w14:textId="77777777" w:rsidR="000B07A1" w:rsidRPr="000B07A1" w:rsidRDefault="000B07A1" w:rsidP="000B07A1">
            <w:pPr>
              <w:pStyle w:val="NoSpacing"/>
              <w:rPr>
                <w:rFonts w:ascii="Arial" w:eastAsia="Calibri" w:hAnsi="Arial" w:cs="Arial"/>
                <w:sz w:val="20"/>
              </w:rPr>
            </w:pPr>
          </w:p>
          <w:p w14:paraId="3F872AFF" w14:textId="77777777" w:rsidR="000B07A1" w:rsidRPr="000B07A1" w:rsidRDefault="000B07A1" w:rsidP="0065697F">
            <w:pPr>
              <w:pStyle w:val="NoSpacing"/>
              <w:numPr>
                <w:ilvl w:val="0"/>
                <w:numId w:val="13"/>
              </w:numPr>
              <w:rPr>
                <w:rFonts w:ascii="Arial" w:hAnsi="Arial" w:cs="Arial"/>
                <w:sz w:val="20"/>
                <w:lang w:val="en-GB"/>
              </w:rPr>
            </w:pPr>
            <w:r w:rsidRPr="000B07A1">
              <w:rPr>
                <w:rFonts w:ascii="Arial" w:hAnsi="Arial" w:cs="Arial"/>
                <w:sz w:val="20"/>
              </w:rPr>
              <w:t>The CC assessment is led by the CYP health assessor nominated by the CCG. Where appropriate this is a joint assessment with social care and education, in which the needs of the CYP and their family are identified and their impact on daily living and quality of life are evaluated. There are four areas of evidence that should be considered in the assessment</w:t>
            </w:r>
            <w:r w:rsidRPr="000B07A1">
              <w:rPr>
                <w:rFonts w:ascii="Arial" w:hAnsi="Arial" w:cs="Arial"/>
                <w:sz w:val="20"/>
                <w:lang w:val="en-GB"/>
              </w:rPr>
              <w:t>:</w:t>
            </w:r>
          </w:p>
          <w:p w14:paraId="3F894D02" w14:textId="77777777" w:rsidR="000B07A1" w:rsidRPr="000B07A1" w:rsidRDefault="000B07A1" w:rsidP="000B07A1">
            <w:pPr>
              <w:pStyle w:val="NoSpacing"/>
              <w:rPr>
                <w:rFonts w:ascii="Arial" w:hAnsi="Arial" w:cs="Arial"/>
                <w:sz w:val="20"/>
                <w:lang w:val="en-GB"/>
              </w:rPr>
            </w:pPr>
          </w:p>
          <w:p w14:paraId="115C0D70" w14:textId="6B646A84" w:rsidR="000B07A1" w:rsidRPr="000B07A1" w:rsidRDefault="000B07A1" w:rsidP="0065697F">
            <w:pPr>
              <w:pStyle w:val="NoSpacing"/>
              <w:numPr>
                <w:ilvl w:val="0"/>
                <w:numId w:val="14"/>
              </w:numPr>
              <w:ind w:left="1476" w:hanging="283"/>
              <w:rPr>
                <w:rFonts w:ascii="Arial" w:hAnsi="Arial" w:cs="Arial"/>
                <w:sz w:val="20"/>
                <w:lang w:val="en-GB"/>
              </w:rPr>
            </w:pPr>
            <w:r>
              <w:rPr>
                <w:rFonts w:ascii="Arial" w:hAnsi="Arial" w:cs="Arial"/>
                <w:sz w:val="20"/>
                <w:lang w:val="en-GB"/>
              </w:rPr>
              <w:t>a</w:t>
            </w:r>
            <w:r w:rsidRPr="000B07A1">
              <w:rPr>
                <w:rFonts w:ascii="Arial" w:hAnsi="Arial" w:cs="Arial"/>
                <w:sz w:val="20"/>
                <w:lang w:val="en-GB"/>
              </w:rPr>
              <w:t xml:space="preserve"> holistic assessment of the needs of the child or young person and their family</w:t>
            </w:r>
          </w:p>
          <w:p w14:paraId="137C2EA6" w14:textId="12D80D78" w:rsidR="000B07A1" w:rsidRPr="000B07A1" w:rsidRDefault="000B07A1" w:rsidP="0065697F">
            <w:pPr>
              <w:pStyle w:val="NoSpacing"/>
              <w:numPr>
                <w:ilvl w:val="0"/>
                <w:numId w:val="14"/>
              </w:numPr>
              <w:ind w:left="1476" w:hanging="283"/>
              <w:rPr>
                <w:rFonts w:ascii="Arial" w:hAnsi="Arial" w:cs="Arial"/>
                <w:sz w:val="20"/>
                <w:lang w:val="en-GB"/>
              </w:rPr>
            </w:pPr>
            <w:r>
              <w:rPr>
                <w:rFonts w:ascii="Arial" w:hAnsi="Arial" w:cs="Arial"/>
                <w:sz w:val="20"/>
                <w:lang w:val="en-GB"/>
              </w:rPr>
              <w:t>r</w:t>
            </w:r>
            <w:r w:rsidRPr="000B07A1">
              <w:rPr>
                <w:rFonts w:ascii="Arial" w:hAnsi="Arial" w:cs="Arial"/>
                <w:sz w:val="20"/>
                <w:lang w:val="en-GB"/>
              </w:rPr>
              <w:t>eports and risk assessments from a multidisciplinary team or evidence collated during the Education, Health and Care Plan assessment</w:t>
            </w:r>
          </w:p>
          <w:p w14:paraId="1E16492F" w14:textId="04F5E6AC" w:rsidR="000B07A1" w:rsidRPr="000B07A1" w:rsidRDefault="000B07A1" w:rsidP="0065697F">
            <w:pPr>
              <w:pStyle w:val="NoSpacing"/>
              <w:numPr>
                <w:ilvl w:val="0"/>
                <w:numId w:val="14"/>
              </w:numPr>
              <w:ind w:left="1476" w:hanging="283"/>
              <w:rPr>
                <w:rFonts w:ascii="Arial" w:hAnsi="Arial" w:cs="Arial"/>
                <w:sz w:val="20"/>
                <w:lang w:val="en-GB"/>
              </w:rPr>
            </w:pPr>
            <w:r>
              <w:rPr>
                <w:rFonts w:ascii="Arial" w:hAnsi="Arial" w:cs="Arial"/>
                <w:sz w:val="20"/>
                <w:lang w:val="en-GB"/>
              </w:rPr>
              <w:t>t</w:t>
            </w:r>
            <w:r w:rsidRPr="000B07A1">
              <w:rPr>
                <w:rFonts w:ascii="Arial" w:hAnsi="Arial" w:cs="Arial"/>
                <w:sz w:val="20"/>
                <w:lang w:val="en-GB"/>
              </w:rPr>
              <w:t>he decision support tool</w:t>
            </w:r>
          </w:p>
          <w:p w14:paraId="5802505D" w14:textId="6559390A" w:rsidR="000B07A1" w:rsidRPr="000B07A1" w:rsidRDefault="000B07A1" w:rsidP="0065697F">
            <w:pPr>
              <w:pStyle w:val="NoSpacing"/>
              <w:numPr>
                <w:ilvl w:val="0"/>
                <w:numId w:val="14"/>
              </w:numPr>
              <w:ind w:left="1476" w:hanging="283"/>
              <w:rPr>
                <w:rFonts w:ascii="Arial" w:hAnsi="Arial" w:cs="Arial"/>
                <w:sz w:val="20"/>
                <w:lang w:val="en-GB"/>
              </w:rPr>
            </w:pPr>
            <w:r>
              <w:rPr>
                <w:rFonts w:ascii="Arial" w:hAnsi="Arial" w:cs="Arial"/>
                <w:sz w:val="20"/>
                <w:lang w:val="en-GB"/>
              </w:rPr>
              <w:t>t</w:t>
            </w:r>
            <w:r w:rsidRPr="000B07A1">
              <w:rPr>
                <w:rFonts w:ascii="Arial" w:hAnsi="Arial" w:cs="Arial"/>
                <w:sz w:val="20"/>
                <w:lang w:val="en-GB"/>
              </w:rPr>
              <w:t xml:space="preserve">he preferences of the CYP and their family. </w:t>
            </w:r>
          </w:p>
          <w:p w14:paraId="6BD1D3C7" w14:textId="77777777" w:rsidR="000B07A1" w:rsidRPr="000B07A1" w:rsidRDefault="000B07A1" w:rsidP="000B07A1">
            <w:pPr>
              <w:pStyle w:val="NoSpacing"/>
              <w:rPr>
                <w:rFonts w:ascii="Arial" w:hAnsi="Arial" w:cs="Arial"/>
                <w:sz w:val="20"/>
                <w:lang w:val="en-GB"/>
              </w:rPr>
            </w:pPr>
          </w:p>
          <w:p w14:paraId="502F4807" w14:textId="2DA6CEEA" w:rsidR="000B07A1" w:rsidRPr="000B07A1" w:rsidRDefault="000B07A1" w:rsidP="0065697F">
            <w:pPr>
              <w:pStyle w:val="NoSpacing"/>
              <w:numPr>
                <w:ilvl w:val="0"/>
                <w:numId w:val="14"/>
              </w:numPr>
              <w:rPr>
                <w:rFonts w:ascii="Arial" w:hAnsi="Arial" w:cs="Arial"/>
                <w:sz w:val="20"/>
                <w:lang w:val="en-GB"/>
              </w:rPr>
            </w:pPr>
            <w:r w:rsidRPr="000B07A1">
              <w:rPr>
                <w:rFonts w:ascii="Arial" w:hAnsi="Arial" w:cs="Arial"/>
                <w:sz w:val="20"/>
                <w:lang w:val="en-GB"/>
              </w:rPr>
              <w:t xml:space="preserve">Where appropriate the </w:t>
            </w:r>
            <w:r>
              <w:rPr>
                <w:rFonts w:ascii="Arial" w:hAnsi="Arial" w:cs="Arial"/>
                <w:sz w:val="20"/>
                <w:lang w:val="en-GB"/>
              </w:rPr>
              <w:t xml:space="preserve">service </w:t>
            </w:r>
            <w:r w:rsidRPr="000B07A1">
              <w:rPr>
                <w:rFonts w:ascii="Arial" w:hAnsi="Arial" w:cs="Arial"/>
                <w:sz w:val="20"/>
                <w:lang w:val="en-GB"/>
              </w:rPr>
              <w:t xml:space="preserve">health assessor will work together with the local authority to ensure a holistic package of care which will be without duplication of resource between all the agencies involved. </w:t>
            </w:r>
          </w:p>
          <w:p w14:paraId="40EB0BFC" w14:textId="77777777" w:rsidR="000B07A1" w:rsidRPr="000B07A1" w:rsidRDefault="000B07A1" w:rsidP="000B07A1">
            <w:pPr>
              <w:pStyle w:val="NoSpacing"/>
              <w:rPr>
                <w:rFonts w:ascii="Arial" w:hAnsi="Arial" w:cs="Arial"/>
                <w:sz w:val="20"/>
                <w:lang w:val="en-GB"/>
              </w:rPr>
            </w:pPr>
          </w:p>
          <w:p w14:paraId="6CCE12E8" w14:textId="15DB8A32" w:rsidR="000B07A1" w:rsidRPr="000B07A1" w:rsidRDefault="000B07A1" w:rsidP="0065697F">
            <w:pPr>
              <w:pStyle w:val="NoSpacing"/>
              <w:numPr>
                <w:ilvl w:val="0"/>
                <w:numId w:val="14"/>
              </w:numPr>
              <w:rPr>
                <w:i/>
                <w:sz w:val="20"/>
              </w:rPr>
            </w:pPr>
            <w:r w:rsidRPr="000B07A1">
              <w:rPr>
                <w:rFonts w:ascii="Arial" w:hAnsi="Arial" w:cs="Arial"/>
                <w:sz w:val="20"/>
                <w:lang w:val="en-GB"/>
              </w:rPr>
              <w:t>The nominated CYP health assessor must have the relevant skills and competencies to undertake the continuing care assessment. It must be recognised that the CYP health assessor may not have skills in all areas of the assessment and other professional expertise may be needed in some of the decision support tool’s domains, for example CAMHS professionals may need to assist in the challenging behaviour and the psychological and emotional domains.</w:t>
            </w:r>
          </w:p>
          <w:p w14:paraId="3B97B2BA" w14:textId="3A844D25" w:rsidR="000B07A1" w:rsidRDefault="000B07A1" w:rsidP="000B07A1">
            <w:pPr>
              <w:pStyle w:val="ListParagraph"/>
              <w:rPr>
                <w:i/>
                <w:sz w:val="20"/>
              </w:rPr>
            </w:pPr>
          </w:p>
          <w:p w14:paraId="5C37F2BE" w14:textId="2A48A74B" w:rsidR="000B07A1" w:rsidRPr="00EB58C6" w:rsidRDefault="000B07A1" w:rsidP="0065697F">
            <w:pPr>
              <w:pStyle w:val="ListParagraph"/>
              <w:numPr>
                <w:ilvl w:val="2"/>
                <w:numId w:val="15"/>
              </w:numPr>
              <w:jc w:val="both"/>
              <w:rPr>
                <w:rFonts w:ascii="Arial" w:hAnsi="Arial" w:cs="Arial"/>
                <w:b/>
                <w:sz w:val="20"/>
              </w:rPr>
            </w:pPr>
            <w:r w:rsidRPr="00EB58C6">
              <w:rPr>
                <w:rFonts w:ascii="Arial" w:hAnsi="Arial" w:cs="Arial"/>
                <w:b/>
                <w:sz w:val="20"/>
              </w:rPr>
              <w:t>C</w:t>
            </w:r>
            <w:r w:rsidR="00EB58C6">
              <w:rPr>
                <w:rFonts w:ascii="Arial" w:hAnsi="Arial" w:cs="Arial"/>
                <w:b/>
                <w:sz w:val="20"/>
              </w:rPr>
              <w:t>onsent</w:t>
            </w:r>
          </w:p>
          <w:p w14:paraId="69683B83" w14:textId="77777777" w:rsidR="000B07A1" w:rsidRPr="000B07A1" w:rsidRDefault="000B07A1" w:rsidP="000B07A1">
            <w:pPr>
              <w:ind w:left="720" w:hanging="720"/>
              <w:jc w:val="both"/>
              <w:rPr>
                <w:rFonts w:ascii="Arial" w:hAnsi="Arial" w:cs="Arial"/>
                <w:sz w:val="20"/>
              </w:rPr>
            </w:pPr>
          </w:p>
          <w:p w14:paraId="5EBFFE49" w14:textId="0B0EEF88" w:rsidR="000B07A1" w:rsidRDefault="000B07A1" w:rsidP="0065697F">
            <w:pPr>
              <w:pStyle w:val="ListParagraph"/>
              <w:numPr>
                <w:ilvl w:val="0"/>
                <w:numId w:val="16"/>
              </w:numPr>
              <w:autoSpaceDE w:val="0"/>
              <w:autoSpaceDN w:val="0"/>
              <w:adjustRightInd w:val="0"/>
              <w:rPr>
                <w:rFonts w:ascii="Arial" w:hAnsi="Arial" w:cs="Arial"/>
                <w:sz w:val="20"/>
              </w:rPr>
            </w:pPr>
            <w:r w:rsidRPr="00EB58C6">
              <w:rPr>
                <w:rFonts w:ascii="Arial" w:hAnsi="Arial" w:cs="Arial"/>
                <w:sz w:val="20"/>
              </w:rPr>
              <w:t xml:space="preserve">Before </w:t>
            </w:r>
            <w:r w:rsidRPr="00EB58C6">
              <w:rPr>
                <w:rFonts w:ascii="Arial" w:eastAsia="Calibri" w:hAnsi="Arial" w:cs="Arial"/>
                <w:color w:val="000000"/>
                <w:sz w:val="20"/>
                <w:lang w:eastAsia="en-US"/>
              </w:rPr>
              <w:t>sharing</w:t>
            </w:r>
            <w:r w:rsidRPr="00EB58C6">
              <w:rPr>
                <w:rFonts w:ascii="Arial" w:hAnsi="Arial" w:cs="Arial"/>
                <w:sz w:val="20"/>
              </w:rPr>
              <w:t xml:space="preserve"> personal information, the </w:t>
            </w:r>
            <w:r w:rsidR="00EB58C6">
              <w:rPr>
                <w:rFonts w:ascii="Arial" w:hAnsi="Arial" w:cs="Arial"/>
                <w:sz w:val="20"/>
              </w:rPr>
              <w:t xml:space="preserve">service provider will ensure that the </w:t>
            </w:r>
            <w:r w:rsidRPr="00EB58C6">
              <w:rPr>
                <w:rFonts w:ascii="Arial" w:hAnsi="Arial" w:cs="Arial"/>
                <w:sz w:val="20"/>
              </w:rPr>
              <w:t xml:space="preserve">referring professional </w:t>
            </w:r>
            <w:r w:rsidR="00EB58C6">
              <w:rPr>
                <w:rFonts w:ascii="Arial" w:hAnsi="Arial" w:cs="Arial"/>
                <w:sz w:val="20"/>
              </w:rPr>
              <w:t xml:space="preserve">has </w:t>
            </w:r>
            <w:r w:rsidRPr="00EB58C6">
              <w:rPr>
                <w:rFonts w:ascii="Arial" w:hAnsi="Arial" w:cs="Arial"/>
                <w:sz w:val="20"/>
              </w:rPr>
              <w:t xml:space="preserve">explicit consent from the parent, carer or young person, to share personal information with other professionals and organisations. </w:t>
            </w:r>
          </w:p>
          <w:p w14:paraId="5707F212" w14:textId="77777777" w:rsidR="00EC4D12" w:rsidRPr="00EC4D12" w:rsidRDefault="00EC4D12" w:rsidP="00EC4D12">
            <w:pPr>
              <w:autoSpaceDE w:val="0"/>
              <w:autoSpaceDN w:val="0"/>
              <w:adjustRightInd w:val="0"/>
              <w:ind w:left="360"/>
              <w:rPr>
                <w:rFonts w:ascii="Arial" w:hAnsi="Arial" w:cs="Arial"/>
                <w:sz w:val="20"/>
              </w:rPr>
            </w:pPr>
          </w:p>
          <w:p w14:paraId="3BD0070C" w14:textId="07619723" w:rsidR="000B07A1" w:rsidRPr="000B07A1" w:rsidRDefault="00EB58C6" w:rsidP="000B07A1">
            <w:pPr>
              <w:ind w:left="720" w:hanging="720"/>
              <w:jc w:val="both"/>
              <w:rPr>
                <w:rFonts w:ascii="Arial" w:hAnsi="Arial" w:cs="Arial"/>
                <w:b/>
                <w:sz w:val="20"/>
              </w:rPr>
            </w:pPr>
            <w:r>
              <w:rPr>
                <w:rFonts w:ascii="Arial" w:hAnsi="Arial" w:cs="Arial"/>
                <w:b/>
                <w:sz w:val="20"/>
              </w:rPr>
              <w:t>3.3.5</w:t>
            </w:r>
            <w:r>
              <w:rPr>
                <w:rFonts w:ascii="Arial" w:hAnsi="Arial" w:cs="Arial"/>
                <w:b/>
                <w:sz w:val="20"/>
              </w:rPr>
              <w:tab/>
              <w:t>Fast-track</w:t>
            </w:r>
          </w:p>
          <w:p w14:paraId="36AB35EB" w14:textId="112D862D" w:rsidR="000B07A1" w:rsidRPr="00EB58C6" w:rsidRDefault="000B07A1" w:rsidP="0065697F">
            <w:pPr>
              <w:pStyle w:val="ListParagraph"/>
              <w:numPr>
                <w:ilvl w:val="0"/>
                <w:numId w:val="16"/>
              </w:numPr>
              <w:autoSpaceDE w:val="0"/>
              <w:autoSpaceDN w:val="0"/>
              <w:adjustRightInd w:val="0"/>
              <w:rPr>
                <w:rFonts w:ascii="Arial" w:hAnsi="Arial" w:cs="Arial"/>
                <w:sz w:val="20"/>
              </w:rPr>
            </w:pPr>
            <w:r w:rsidRPr="00EB58C6">
              <w:rPr>
                <w:rFonts w:ascii="Arial" w:hAnsi="Arial" w:cs="Arial"/>
                <w:sz w:val="20"/>
              </w:rPr>
              <w:t xml:space="preserve">Those children and young people with a rapidly deteriorating condition entering a terminal phase of their illness or those children and young people that were previously eligible for continuing care in the last 12 months may be fast tracked. In these </w:t>
            </w:r>
            <w:r w:rsidR="00FD479E" w:rsidRPr="00EB58C6">
              <w:rPr>
                <w:rFonts w:ascii="Arial" w:hAnsi="Arial" w:cs="Arial"/>
                <w:sz w:val="20"/>
              </w:rPr>
              <w:t>cases,</w:t>
            </w:r>
            <w:r w:rsidRPr="00EB58C6">
              <w:rPr>
                <w:rFonts w:ascii="Arial" w:hAnsi="Arial" w:cs="Arial"/>
                <w:sz w:val="20"/>
              </w:rPr>
              <w:t xml:space="preserve"> a package of care can be agreed outside of the </w:t>
            </w:r>
            <w:r w:rsidR="00FD479E" w:rsidRPr="00EB58C6">
              <w:rPr>
                <w:rFonts w:ascii="Arial" w:hAnsi="Arial" w:cs="Arial"/>
                <w:sz w:val="20"/>
              </w:rPr>
              <w:t>decision-making</w:t>
            </w:r>
            <w:r w:rsidRPr="00EB58C6">
              <w:rPr>
                <w:rFonts w:ascii="Arial" w:hAnsi="Arial" w:cs="Arial"/>
                <w:sz w:val="20"/>
              </w:rPr>
              <w:t xml:space="preserve"> forum</w:t>
            </w:r>
            <w:r w:rsidR="00EB58C6" w:rsidRPr="00EB58C6">
              <w:rPr>
                <w:rFonts w:ascii="Arial" w:hAnsi="Arial" w:cs="Arial"/>
                <w:sz w:val="20"/>
              </w:rPr>
              <w:t xml:space="preserve"> in consultation with the commissioner</w:t>
            </w:r>
            <w:r w:rsidRPr="00EB58C6">
              <w:rPr>
                <w:rFonts w:ascii="Arial" w:hAnsi="Arial" w:cs="Arial"/>
                <w:sz w:val="20"/>
              </w:rPr>
              <w:t xml:space="preserve">. </w:t>
            </w:r>
          </w:p>
          <w:p w14:paraId="61405B0D" w14:textId="77777777" w:rsidR="000B07A1" w:rsidRPr="000B07A1" w:rsidRDefault="000B07A1" w:rsidP="00EB58C6">
            <w:pPr>
              <w:ind w:left="720" w:hanging="720"/>
              <w:rPr>
                <w:rFonts w:ascii="Arial" w:hAnsi="Arial" w:cs="Arial"/>
                <w:sz w:val="20"/>
              </w:rPr>
            </w:pPr>
          </w:p>
          <w:p w14:paraId="7CF1E406" w14:textId="66EA93B0" w:rsidR="000B07A1" w:rsidRPr="00EB58C6" w:rsidRDefault="00EB58C6" w:rsidP="0065697F">
            <w:pPr>
              <w:pStyle w:val="ListParagraph"/>
              <w:numPr>
                <w:ilvl w:val="2"/>
                <w:numId w:val="20"/>
              </w:numPr>
              <w:jc w:val="both"/>
              <w:rPr>
                <w:rFonts w:ascii="Arial" w:hAnsi="Arial" w:cs="Arial"/>
                <w:b/>
                <w:sz w:val="20"/>
              </w:rPr>
            </w:pPr>
            <w:r w:rsidRPr="00EB58C6">
              <w:rPr>
                <w:rFonts w:ascii="Arial" w:hAnsi="Arial" w:cs="Arial"/>
                <w:b/>
                <w:sz w:val="20"/>
              </w:rPr>
              <w:t>Recommendation</w:t>
            </w:r>
          </w:p>
          <w:p w14:paraId="66C5C65E" w14:textId="77777777" w:rsidR="000B07A1" w:rsidRPr="000B07A1" w:rsidRDefault="000B07A1" w:rsidP="000B07A1">
            <w:pPr>
              <w:ind w:left="720" w:hanging="720"/>
              <w:jc w:val="both"/>
              <w:rPr>
                <w:rFonts w:ascii="Arial" w:hAnsi="Arial" w:cs="Arial"/>
                <w:b/>
                <w:sz w:val="20"/>
              </w:rPr>
            </w:pPr>
          </w:p>
          <w:p w14:paraId="4C57FEA8" w14:textId="5E0F7910" w:rsidR="000B07A1" w:rsidRPr="00EB58C6" w:rsidRDefault="000B07A1" w:rsidP="0065697F">
            <w:pPr>
              <w:pStyle w:val="ListParagraph"/>
              <w:numPr>
                <w:ilvl w:val="0"/>
                <w:numId w:val="17"/>
              </w:numPr>
              <w:autoSpaceDE w:val="0"/>
              <w:autoSpaceDN w:val="0"/>
              <w:adjustRightInd w:val="0"/>
              <w:jc w:val="both"/>
              <w:rPr>
                <w:rFonts w:ascii="Arial" w:hAnsi="Arial" w:cs="Arial"/>
                <w:sz w:val="20"/>
              </w:rPr>
            </w:pPr>
            <w:r w:rsidRPr="00EB58C6">
              <w:rPr>
                <w:rFonts w:ascii="Arial" w:hAnsi="Arial" w:cs="Arial"/>
                <w:sz w:val="20"/>
              </w:rPr>
              <w:t xml:space="preserve">Following the completion of the </w:t>
            </w:r>
            <w:r w:rsidR="00FD479E" w:rsidRPr="00EB58C6">
              <w:rPr>
                <w:rFonts w:ascii="Arial" w:hAnsi="Arial" w:cs="Arial"/>
                <w:sz w:val="20"/>
              </w:rPr>
              <w:t>assessment,</w:t>
            </w:r>
            <w:r w:rsidRPr="00EB58C6">
              <w:rPr>
                <w:rFonts w:ascii="Arial" w:hAnsi="Arial" w:cs="Arial"/>
                <w:sz w:val="20"/>
              </w:rPr>
              <w:t xml:space="preserve"> the nominated CYP health assessor must produce recommendations for presentation at the appropriate responsible commissioning manager’s multi-agency </w:t>
            </w:r>
            <w:r w:rsidR="00FD479E" w:rsidRPr="00EB58C6">
              <w:rPr>
                <w:rFonts w:ascii="Arial" w:hAnsi="Arial" w:cs="Arial"/>
                <w:sz w:val="20"/>
              </w:rPr>
              <w:t>decision-making</w:t>
            </w:r>
            <w:r w:rsidRPr="00EB58C6">
              <w:rPr>
                <w:rFonts w:ascii="Arial" w:hAnsi="Arial" w:cs="Arial"/>
                <w:sz w:val="20"/>
              </w:rPr>
              <w:t xml:space="preserve"> forum. </w:t>
            </w:r>
          </w:p>
          <w:p w14:paraId="66D14C32" w14:textId="77777777" w:rsidR="000B07A1" w:rsidRPr="000B07A1" w:rsidRDefault="000B07A1" w:rsidP="000B07A1">
            <w:pPr>
              <w:autoSpaceDE w:val="0"/>
              <w:autoSpaceDN w:val="0"/>
              <w:adjustRightInd w:val="0"/>
              <w:ind w:left="709"/>
              <w:jc w:val="both"/>
              <w:rPr>
                <w:rFonts w:ascii="Arial" w:hAnsi="Arial" w:cs="Arial"/>
                <w:sz w:val="20"/>
              </w:rPr>
            </w:pPr>
          </w:p>
          <w:p w14:paraId="0664F9DA" w14:textId="77777777" w:rsidR="000B07A1" w:rsidRPr="00EB58C6" w:rsidRDefault="000B07A1" w:rsidP="0065697F">
            <w:pPr>
              <w:pStyle w:val="ListParagraph"/>
              <w:numPr>
                <w:ilvl w:val="0"/>
                <w:numId w:val="17"/>
              </w:numPr>
              <w:autoSpaceDE w:val="0"/>
              <w:autoSpaceDN w:val="0"/>
              <w:adjustRightInd w:val="0"/>
              <w:jc w:val="both"/>
              <w:rPr>
                <w:rFonts w:ascii="Arial" w:hAnsi="Arial" w:cs="Arial"/>
                <w:sz w:val="20"/>
              </w:rPr>
            </w:pPr>
            <w:r w:rsidRPr="00EB58C6">
              <w:rPr>
                <w:rFonts w:ascii="Arial" w:hAnsi="Arial" w:cs="Arial"/>
                <w:sz w:val="20"/>
              </w:rPr>
              <w:t>The nominated CYP health assessor must provide all relevant documentation at the multi-agency decision making forum, including the decision support tool, resource allocation tool and supporting documentations from the multi-disciplinary team.</w:t>
            </w:r>
          </w:p>
          <w:p w14:paraId="6AD1D1F2" w14:textId="77777777" w:rsidR="000B07A1" w:rsidRPr="000B07A1" w:rsidRDefault="000B07A1" w:rsidP="000B07A1">
            <w:pPr>
              <w:autoSpaceDE w:val="0"/>
              <w:autoSpaceDN w:val="0"/>
              <w:adjustRightInd w:val="0"/>
              <w:ind w:left="709"/>
              <w:jc w:val="both"/>
              <w:rPr>
                <w:rFonts w:ascii="Arial" w:hAnsi="Arial" w:cs="Arial"/>
                <w:sz w:val="20"/>
              </w:rPr>
            </w:pPr>
          </w:p>
          <w:p w14:paraId="0E702222" w14:textId="623099D0" w:rsidR="000B07A1" w:rsidRPr="00EB58C6" w:rsidRDefault="000B07A1" w:rsidP="0065697F">
            <w:pPr>
              <w:pStyle w:val="ListParagraph"/>
              <w:numPr>
                <w:ilvl w:val="0"/>
                <w:numId w:val="17"/>
              </w:numPr>
              <w:autoSpaceDE w:val="0"/>
              <w:autoSpaceDN w:val="0"/>
              <w:adjustRightInd w:val="0"/>
              <w:jc w:val="both"/>
              <w:rPr>
                <w:rFonts w:ascii="Arial" w:hAnsi="Arial" w:cs="Arial"/>
                <w:sz w:val="20"/>
              </w:rPr>
            </w:pPr>
            <w:r w:rsidRPr="00EB58C6">
              <w:rPr>
                <w:rFonts w:ascii="Arial" w:hAnsi="Arial" w:cs="Arial"/>
                <w:sz w:val="20"/>
              </w:rPr>
              <w:t xml:space="preserve">The multi-agency decision making forum must be independent from those involved in the assessment and involve key CCG and local authority professionals and a clinician. </w:t>
            </w:r>
          </w:p>
          <w:p w14:paraId="7EDA3782" w14:textId="77777777" w:rsidR="000B07A1" w:rsidRPr="000B07A1" w:rsidRDefault="000B07A1" w:rsidP="000B07A1">
            <w:pPr>
              <w:jc w:val="both"/>
              <w:rPr>
                <w:rFonts w:ascii="Arial" w:hAnsi="Arial" w:cs="Arial"/>
                <w:sz w:val="20"/>
              </w:rPr>
            </w:pPr>
          </w:p>
          <w:p w14:paraId="1490692B" w14:textId="3223A8EB" w:rsidR="000B07A1" w:rsidRPr="00EB58C6" w:rsidRDefault="00EB58C6" w:rsidP="0065697F">
            <w:pPr>
              <w:pStyle w:val="ListParagraph"/>
              <w:numPr>
                <w:ilvl w:val="2"/>
                <w:numId w:val="20"/>
              </w:numPr>
              <w:jc w:val="both"/>
              <w:rPr>
                <w:rFonts w:ascii="Arial" w:hAnsi="Arial" w:cs="Arial"/>
                <w:b/>
                <w:sz w:val="20"/>
              </w:rPr>
            </w:pPr>
            <w:r>
              <w:rPr>
                <w:rFonts w:ascii="Arial" w:hAnsi="Arial" w:cs="Arial"/>
                <w:b/>
                <w:sz w:val="20"/>
              </w:rPr>
              <w:t>Decision</w:t>
            </w:r>
          </w:p>
          <w:p w14:paraId="031F62AD" w14:textId="77777777" w:rsidR="000B07A1" w:rsidRPr="000B07A1" w:rsidRDefault="000B07A1" w:rsidP="000B07A1">
            <w:pPr>
              <w:ind w:left="720" w:hanging="720"/>
              <w:jc w:val="both"/>
              <w:rPr>
                <w:rFonts w:ascii="Arial" w:hAnsi="Arial" w:cs="Arial"/>
                <w:b/>
                <w:sz w:val="20"/>
              </w:rPr>
            </w:pPr>
          </w:p>
          <w:p w14:paraId="66194855" w14:textId="09FC6E9D" w:rsidR="000B07A1" w:rsidRPr="00EB58C6" w:rsidRDefault="000B07A1" w:rsidP="0065697F">
            <w:pPr>
              <w:pStyle w:val="ListParagraph"/>
              <w:numPr>
                <w:ilvl w:val="0"/>
                <w:numId w:val="21"/>
              </w:numPr>
              <w:autoSpaceDE w:val="0"/>
              <w:autoSpaceDN w:val="0"/>
              <w:adjustRightInd w:val="0"/>
              <w:ind w:left="768" w:hanging="426"/>
              <w:jc w:val="both"/>
              <w:rPr>
                <w:rFonts w:ascii="Arial" w:hAnsi="Arial" w:cs="Arial"/>
                <w:sz w:val="20"/>
              </w:rPr>
            </w:pPr>
            <w:r w:rsidRPr="00EB58C6">
              <w:rPr>
                <w:rFonts w:ascii="Arial" w:hAnsi="Arial" w:cs="Arial"/>
                <w:sz w:val="20"/>
              </w:rPr>
              <w:t>Following presentation at the multi-agency decision</w:t>
            </w:r>
            <w:r w:rsidR="00FD479E">
              <w:rPr>
                <w:rFonts w:ascii="Arial" w:hAnsi="Arial" w:cs="Arial"/>
                <w:sz w:val="20"/>
              </w:rPr>
              <w:t>-</w:t>
            </w:r>
            <w:r w:rsidRPr="00EB58C6">
              <w:rPr>
                <w:rFonts w:ascii="Arial" w:hAnsi="Arial" w:cs="Arial"/>
                <w:sz w:val="20"/>
              </w:rPr>
              <w:t xml:space="preserve">making forum the responsible health commissioner will make a clinically led decision about the CYP being presented. </w:t>
            </w:r>
          </w:p>
          <w:p w14:paraId="72F8DBA4" w14:textId="77777777" w:rsidR="000B07A1" w:rsidRPr="000B07A1" w:rsidRDefault="000B07A1" w:rsidP="00EB58C6">
            <w:pPr>
              <w:autoSpaceDE w:val="0"/>
              <w:autoSpaceDN w:val="0"/>
              <w:adjustRightInd w:val="0"/>
              <w:ind w:left="768" w:hanging="426"/>
              <w:jc w:val="both"/>
              <w:rPr>
                <w:rFonts w:ascii="Arial" w:hAnsi="Arial" w:cs="Arial"/>
                <w:sz w:val="20"/>
              </w:rPr>
            </w:pPr>
          </w:p>
          <w:p w14:paraId="500F0F99" w14:textId="77777777" w:rsidR="000B07A1" w:rsidRPr="00EB58C6" w:rsidRDefault="000B07A1" w:rsidP="0065697F">
            <w:pPr>
              <w:pStyle w:val="ListParagraph"/>
              <w:numPr>
                <w:ilvl w:val="0"/>
                <w:numId w:val="21"/>
              </w:numPr>
              <w:autoSpaceDE w:val="0"/>
              <w:autoSpaceDN w:val="0"/>
              <w:adjustRightInd w:val="0"/>
              <w:ind w:left="768" w:hanging="426"/>
              <w:jc w:val="both"/>
              <w:rPr>
                <w:rFonts w:ascii="Arial" w:hAnsi="Arial" w:cs="Arial"/>
                <w:b/>
                <w:sz w:val="20"/>
              </w:rPr>
            </w:pPr>
            <w:r w:rsidRPr="00EB58C6">
              <w:rPr>
                <w:rFonts w:ascii="Arial" w:hAnsi="Arial" w:cs="Arial"/>
                <w:sz w:val="20"/>
              </w:rPr>
              <w:t xml:space="preserve">The decision should ideally be made within </w:t>
            </w:r>
            <w:r w:rsidRPr="00EB58C6">
              <w:rPr>
                <w:rFonts w:ascii="Arial" w:hAnsi="Arial" w:cs="Arial"/>
                <w:b/>
                <w:sz w:val="20"/>
              </w:rPr>
              <w:t>6 weeks of the commencement of the assessment.</w:t>
            </w:r>
          </w:p>
          <w:p w14:paraId="6CD64582" w14:textId="77777777" w:rsidR="000B07A1" w:rsidRPr="000B07A1" w:rsidRDefault="000B07A1" w:rsidP="00EB58C6">
            <w:pPr>
              <w:ind w:left="768" w:hanging="426"/>
              <w:jc w:val="both"/>
              <w:rPr>
                <w:rFonts w:ascii="Arial" w:hAnsi="Arial" w:cs="Arial"/>
                <w:sz w:val="20"/>
              </w:rPr>
            </w:pPr>
          </w:p>
          <w:p w14:paraId="73357FC3" w14:textId="25388252" w:rsidR="000B07A1" w:rsidRPr="00EB58C6" w:rsidRDefault="00EB58C6" w:rsidP="0065697F">
            <w:pPr>
              <w:pStyle w:val="ListParagraph"/>
              <w:numPr>
                <w:ilvl w:val="2"/>
                <w:numId w:val="20"/>
              </w:numPr>
              <w:jc w:val="both"/>
              <w:rPr>
                <w:rFonts w:ascii="Arial" w:hAnsi="Arial" w:cs="Arial"/>
                <w:b/>
                <w:sz w:val="20"/>
              </w:rPr>
            </w:pPr>
            <w:r>
              <w:rPr>
                <w:rFonts w:ascii="Arial" w:hAnsi="Arial" w:cs="Arial"/>
                <w:b/>
                <w:sz w:val="20"/>
              </w:rPr>
              <w:t>Inform</w:t>
            </w:r>
          </w:p>
          <w:p w14:paraId="66735FA3" w14:textId="77777777" w:rsidR="000B07A1" w:rsidRPr="000B07A1" w:rsidRDefault="000B07A1" w:rsidP="000B07A1">
            <w:pPr>
              <w:jc w:val="both"/>
              <w:rPr>
                <w:rFonts w:ascii="Arial" w:hAnsi="Arial" w:cs="Arial"/>
                <w:b/>
                <w:sz w:val="20"/>
              </w:rPr>
            </w:pPr>
          </w:p>
          <w:p w14:paraId="7328DD88" w14:textId="3E98E11A" w:rsidR="000B07A1" w:rsidRPr="00EB58C6" w:rsidRDefault="000B07A1" w:rsidP="0065697F">
            <w:pPr>
              <w:pStyle w:val="ListParagraph"/>
              <w:numPr>
                <w:ilvl w:val="0"/>
                <w:numId w:val="22"/>
              </w:numPr>
              <w:autoSpaceDE w:val="0"/>
              <w:autoSpaceDN w:val="0"/>
              <w:adjustRightInd w:val="0"/>
              <w:jc w:val="both"/>
              <w:rPr>
                <w:rFonts w:ascii="Arial" w:hAnsi="Arial" w:cs="Arial"/>
                <w:sz w:val="20"/>
              </w:rPr>
            </w:pPr>
            <w:r w:rsidRPr="00EB58C6">
              <w:rPr>
                <w:rFonts w:ascii="Arial" w:hAnsi="Arial" w:cs="Arial"/>
                <w:sz w:val="20"/>
              </w:rPr>
              <w:t xml:space="preserve">Following the forum’s decision, the child or young person and their family should be notified </w:t>
            </w:r>
            <w:r w:rsidRPr="00EB58C6">
              <w:rPr>
                <w:rFonts w:ascii="Arial" w:hAnsi="Arial" w:cs="Arial"/>
                <w:b/>
                <w:sz w:val="20"/>
              </w:rPr>
              <w:t>verbally within 5 working days</w:t>
            </w:r>
            <w:r w:rsidR="00EB58C6">
              <w:rPr>
                <w:rFonts w:ascii="Arial" w:hAnsi="Arial" w:cs="Arial"/>
                <w:sz w:val="20"/>
              </w:rPr>
              <w:t xml:space="preserve"> by the service</w:t>
            </w:r>
            <w:r w:rsidRPr="00EB58C6">
              <w:rPr>
                <w:rFonts w:ascii="Arial" w:hAnsi="Arial" w:cs="Arial"/>
                <w:sz w:val="20"/>
              </w:rPr>
              <w:t xml:space="preserve">. Decisions should be given verbally to the child or young person and their family or their representative by the CYP health assessor, to be followed by a clear written explanation for the decision by the responsible commissioner. </w:t>
            </w:r>
          </w:p>
          <w:p w14:paraId="01C7AB23" w14:textId="77777777" w:rsidR="000B07A1" w:rsidRPr="000B07A1" w:rsidRDefault="000B07A1" w:rsidP="000B07A1">
            <w:pPr>
              <w:autoSpaceDE w:val="0"/>
              <w:autoSpaceDN w:val="0"/>
              <w:adjustRightInd w:val="0"/>
              <w:ind w:left="709"/>
              <w:jc w:val="both"/>
              <w:rPr>
                <w:rFonts w:ascii="Arial" w:hAnsi="Arial" w:cs="Arial"/>
                <w:sz w:val="20"/>
              </w:rPr>
            </w:pPr>
          </w:p>
          <w:p w14:paraId="2BFD2E83" w14:textId="63FD1396" w:rsidR="000B07A1" w:rsidRPr="0065697F" w:rsidRDefault="000B07A1" w:rsidP="0065697F">
            <w:pPr>
              <w:pStyle w:val="ListParagraph"/>
              <w:numPr>
                <w:ilvl w:val="0"/>
                <w:numId w:val="22"/>
              </w:numPr>
              <w:rPr>
                <w:rFonts w:ascii="Arial" w:hAnsi="Arial" w:cs="Arial"/>
                <w:i/>
                <w:sz w:val="20"/>
              </w:rPr>
            </w:pPr>
            <w:r w:rsidRPr="0065697F">
              <w:rPr>
                <w:rFonts w:ascii="Arial" w:hAnsi="Arial" w:cs="Arial"/>
                <w:sz w:val="20"/>
              </w:rPr>
              <w:t>Key professionals, such as the child’s paediatrician, or multi-disciplinary team and their GP, and key organisations, such as their school and local authority, should also be informed as appropriate.</w:t>
            </w:r>
          </w:p>
          <w:p w14:paraId="284D72F8" w14:textId="77777777" w:rsidR="000B07A1" w:rsidRPr="000B07A1" w:rsidRDefault="000B07A1" w:rsidP="000B07A1">
            <w:pPr>
              <w:ind w:left="720"/>
              <w:rPr>
                <w:rFonts w:ascii="Arial" w:hAnsi="Arial" w:cs="Arial"/>
                <w:i/>
                <w:sz w:val="20"/>
              </w:rPr>
            </w:pPr>
          </w:p>
          <w:p w14:paraId="03074A37" w14:textId="6ECE1FB4" w:rsidR="004901B8" w:rsidRPr="004901B8" w:rsidRDefault="004901B8" w:rsidP="004901B8">
            <w:pPr>
              <w:pStyle w:val="ListParagraph"/>
              <w:numPr>
                <w:ilvl w:val="2"/>
                <w:numId w:val="20"/>
              </w:numPr>
              <w:rPr>
                <w:rFonts w:ascii="Arial" w:hAnsi="Arial" w:cs="Arial"/>
                <w:b/>
                <w:i/>
                <w:sz w:val="20"/>
              </w:rPr>
            </w:pPr>
            <w:r w:rsidRPr="004901B8">
              <w:rPr>
                <w:rFonts w:ascii="Arial" w:hAnsi="Arial" w:cs="Arial"/>
                <w:b/>
                <w:sz w:val="20"/>
              </w:rPr>
              <w:t>Resolving Disputes to be added</w:t>
            </w:r>
          </w:p>
          <w:p w14:paraId="74A3370C" w14:textId="77777777" w:rsidR="004901B8" w:rsidRPr="004901B8" w:rsidRDefault="004901B8" w:rsidP="004901B8">
            <w:pPr>
              <w:rPr>
                <w:rFonts w:ascii="Arial" w:hAnsi="Arial" w:cs="Arial"/>
                <w:b/>
                <w:i/>
                <w:sz w:val="20"/>
              </w:rPr>
            </w:pPr>
          </w:p>
          <w:p w14:paraId="06901909" w14:textId="45AE7E57" w:rsidR="004901B8" w:rsidRPr="004901B8" w:rsidRDefault="004901B8" w:rsidP="004901B8">
            <w:pPr>
              <w:pStyle w:val="ListParagraph"/>
              <w:numPr>
                <w:ilvl w:val="2"/>
                <w:numId w:val="20"/>
              </w:numPr>
              <w:rPr>
                <w:rFonts w:ascii="Arial" w:hAnsi="Arial" w:cs="Arial"/>
                <w:b/>
                <w:sz w:val="20"/>
              </w:rPr>
            </w:pPr>
            <w:r w:rsidRPr="004901B8">
              <w:rPr>
                <w:rFonts w:ascii="Arial" w:hAnsi="Arial" w:cs="Arial"/>
                <w:b/>
                <w:sz w:val="20"/>
              </w:rPr>
              <w:t>A</w:t>
            </w:r>
            <w:r w:rsidR="001C1D71">
              <w:rPr>
                <w:rFonts w:ascii="Arial" w:hAnsi="Arial" w:cs="Arial"/>
                <w:b/>
                <w:sz w:val="20"/>
              </w:rPr>
              <w:t>rrangement of provision</w:t>
            </w:r>
          </w:p>
          <w:p w14:paraId="611D1ADA" w14:textId="5B76E146" w:rsidR="004901B8" w:rsidRDefault="004901B8" w:rsidP="004901B8">
            <w:pPr>
              <w:ind w:left="720"/>
              <w:rPr>
                <w:rFonts w:ascii="Arial" w:hAnsi="Arial" w:cs="Arial"/>
                <w:b/>
                <w:sz w:val="20"/>
                <w:lang w:val="en-GB"/>
              </w:rPr>
            </w:pPr>
          </w:p>
          <w:p w14:paraId="5ED100E5" w14:textId="0DBA7C13" w:rsidR="004901B8" w:rsidRPr="00264F5C" w:rsidRDefault="00264F5C" w:rsidP="00264F5C">
            <w:pPr>
              <w:ind w:left="720"/>
              <w:rPr>
                <w:rFonts w:ascii="Arial" w:hAnsi="Arial" w:cs="Arial"/>
                <w:sz w:val="20"/>
              </w:rPr>
            </w:pPr>
            <w:r w:rsidRPr="00264F5C">
              <w:rPr>
                <w:rFonts w:ascii="Arial" w:hAnsi="Arial" w:cs="Arial"/>
                <w:sz w:val="20"/>
                <w:lang w:val="en-GB"/>
              </w:rPr>
              <w:t>The service provider will arrange the package of care for the family eligible for NHS continuing care.  T</w:t>
            </w:r>
            <w:r w:rsidR="004901B8" w:rsidRPr="00264F5C">
              <w:rPr>
                <w:rFonts w:ascii="Arial" w:hAnsi="Arial" w:cs="Arial"/>
                <w:sz w:val="20"/>
                <w:lang w:val="en-GB"/>
              </w:rPr>
              <w:t xml:space="preserve">he process of assessment will provide an evidence base to inform the development of options for a care package. </w:t>
            </w:r>
            <w:r>
              <w:rPr>
                <w:rFonts w:ascii="Arial" w:hAnsi="Arial" w:cs="Arial"/>
                <w:sz w:val="20"/>
                <w:lang w:val="en-GB"/>
              </w:rPr>
              <w:t>The provider will ensure that:</w:t>
            </w:r>
          </w:p>
          <w:p w14:paraId="131C49AE" w14:textId="1DD55DD9" w:rsidR="004901B8" w:rsidRPr="001C1D71" w:rsidRDefault="00264F5C" w:rsidP="001C1D71">
            <w:pPr>
              <w:pStyle w:val="ListParagraph"/>
              <w:numPr>
                <w:ilvl w:val="0"/>
                <w:numId w:val="25"/>
              </w:numPr>
              <w:rPr>
                <w:rFonts w:ascii="Arial" w:hAnsi="Arial" w:cs="Arial"/>
                <w:sz w:val="20"/>
              </w:rPr>
            </w:pPr>
            <w:r>
              <w:rPr>
                <w:rFonts w:ascii="Arial" w:hAnsi="Arial" w:cs="Arial"/>
                <w:sz w:val="20"/>
              </w:rPr>
              <w:t>They work with m</w:t>
            </w:r>
            <w:r w:rsidR="004901B8" w:rsidRPr="001C1D71">
              <w:rPr>
                <w:rFonts w:ascii="Arial" w:hAnsi="Arial" w:cs="Arial"/>
                <w:sz w:val="20"/>
              </w:rPr>
              <w:t>ulti-agency and/or multidisciplinary groups to produce the child or young person’s continuing care options which are safe and effective, taking into account the child or young person’s and their family’s preferences and considering the delivery of the care package through a Personal Health Budget</w:t>
            </w:r>
            <w:r w:rsidR="00EC5698">
              <w:rPr>
                <w:rFonts w:ascii="Arial" w:hAnsi="Arial" w:cs="Arial"/>
                <w:sz w:val="20"/>
              </w:rPr>
              <w:t xml:space="preserve"> (support planning)</w:t>
            </w:r>
            <w:r w:rsidR="004901B8" w:rsidRPr="001C1D71">
              <w:rPr>
                <w:rFonts w:ascii="Arial" w:hAnsi="Arial" w:cs="Arial"/>
                <w:sz w:val="20"/>
              </w:rPr>
              <w:t xml:space="preserve">. Involvement of the family is essential, not least to discuss options in relation to the parental role as carers. However, the care package should not be driven by the family’s preferences where this conflicts with the needs of the child or young person. </w:t>
            </w:r>
          </w:p>
          <w:p w14:paraId="3F434EAF" w14:textId="77777777" w:rsidR="004901B8" w:rsidRPr="004901B8" w:rsidRDefault="004901B8" w:rsidP="004901B8">
            <w:pPr>
              <w:ind w:left="720"/>
              <w:rPr>
                <w:rFonts w:ascii="Arial" w:hAnsi="Arial" w:cs="Arial"/>
                <w:sz w:val="20"/>
                <w:lang w:val="en-GB"/>
              </w:rPr>
            </w:pPr>
          </w:p>
          <w:p w14:paraId="142E6B70" w14:textId="116F57AD" w:rsidR="004901B8" w:rsidRPr="00EC5698" w:rsidRDefault="00EC5698" w:rsidP="00EC5698">
            <w:pPr>
              <w:pStyle w:val="ListParagraph"/>
              <w:numPr>
                <w:ilvl w:val="0"/>
                <w:numId w:val="25"/>
              </w:numPr>
              <w:rPr>
                <w:rFonts w:ascii="Arial" w:hAnsi="Arial" w:cs="Arial"/>
                <w:sz w:val="20"/>
              </w:rPr>
            </w:pPr>
            <w:r w:rsidRPr="00EC5698">
              <w:rPr>
                <w:rFonts w:ascii="Arial" w:hAnsi="Arial" w:cs="Arial"/>
                <w:sz w:val="20"/>
              </w:rPr>
              <w:t xml:space="preserve">Through the use of </w:t>
            </w:r>
            <w:r w:rsidR="004901B8" w:rsidRPr="00EC5698">
              <w:rPr>
                <w:rFonts w:ascii="Arial" w:hAnsi="Arial" w:cs="Arial"/>
                <w:sz w:val="20"/>
              </w:rPr>
              <w:t>Decision Support Tool for children and young people</w:t>
            </w:r>
            <w:r w:rsidRPr="00EC5698">
              <w:rPr>
                <w:rFonts w:ascii="Arial" w:hAnsi="Arial" w:cs="Arial"/>
                <w:sz w:val="20"/>
              </w:rPr>
              <w:t>, this will enable t</w:t>
            </w:r>
            <w:r w:rsidR="00594550">
              <w:rPr>
                <w:rFonts w:ascii="Arial" w:hAnsi="Arial" w:cs="Arial"/>
                <w:sz w:val="20"/>
              </w:rPr>
              <w:t>he</w:t>
            </w:r>
            <w:r w:rsidRPr="00EC5698">
              <w:rPr>
                <w:rFonts w:ascii="Arial" w:hAnsi="Arial" w:cs="Arial"/>
                <w:sz w:val="20"/>
              </w:rPr>
              <w:t xml:space="preserve"> service provider to </w:t>
            </w:r>
            <w:r w:rsidR="004901B8" w:rsidRPr="00EC5698">
              <w:rPr>
                <w:rFonts w:ascii="Arial" w:hAnsi="Arial" w:cs="Arial"/>
                <w:sz w:val="20"/>
              </w:rPr>
              <w:t>consider</w:t>
            </w:r>
            <w:r w:rsidRPr="00EC5698">
              <w:rPr>
                <w:rFonts w:ascii="Arial" w:hAnsi="Arial" w:cs="Arial"/>
                <w:sz w:val="20"/>
              </w:rPr>
              <w:t xml:space="preserve"> the</w:t>
            </w:r>
            <w:r w:rsidR="004901B8" w:rsidRPr="00EC5698">
              <w:rPr>
                <w:rFonts w:ascii="Arial" w:hAnsi="Arial" w:cs="Arial"/>
                <w:sz w:val="20"/>
              </w:rPr>
              <w:t xml:space="preserve"> actual needs, how these are being met, what is working and what interventions or referrals must be made to facilitate unmet needs. There is also scope for considering the workforce and indeed, training options necessary. </w:t>
            </w:r>
          </w:p>
          <w:p w14:paraId="53DC75B0" w14:textId="77777777" w:rsidR="004901B8" w:rsidRPr="004901B8" w:rsidRDefault="004901B8" w:rsidP="004901B8">
            <w:pPr>
              <w:ind w:left="720"/>
              <w:rPr>
                <w:rFonts w:ascii="Arial" w:hAnsi="Arial" w:cs="Arial"/>
                <w:sz w:val="20"/>
                <w:lang w:val="en-GB"/>
              </w:rPr>
            </w:pPr>
          </w:p>
          <w:p w14:paraId="4B9BBE26" w14:textId="18C60982" w:rsidR="004901B8" w:rsidRPr="00EC5698" w:rsidRDefault="004901B8" w:rsidP="00EC5698">
            <w:pPr>
              <w:pStyle w:val="ListParagraph"/>
              <w:numPr>
                <w:ilvl w:val="0"/>
                <w:numId w:val="25"/>
              </w:numPr>
              <w:rPr>
                <w:rFonts w:ascii="Arial" w:hAnsi="Arial" w:cs="Arial"/>
                <w:sz w:val="20"/>
              </w:rPr>
            </w:pPr>
            <w:r w:rsidRPr="00EC5698">
              <w:rPr>
                <w:rFonts w:ascii="Arial" w:hAnsi="Arial" w:cs="Arial"/>
                <w:sz w:val="20"/>
              </w:rPr>
              <w:t xml:space="preserve">Where the child or young person has other care packages in place, the </w:t>
            </w:r>
            <w:r w:rsidR="00264F5C">
              <w:rPr>
                <w:rFonts w:ascii="Arial" w:hAnsi="Arial" w:cs="Arial"/>
                <w:sz w:val="20"/>
              </w:rPr>
              <w:t xml:space="preserve">service provider </w:t>
            </w:r>
            <w:r w:rsidRPr="00EC5698">
              <w:rPr>
                <w:rFonts w:ascii="Arial" w:hAnsi="Arial" w:cs="Arial"/>
                <w:sz w:val="20"/>
              </w:rPr>
              <w:t xml:space="preserve">must have regard to these packages of care and seek to work with other teams to ensure that the care provided fits seamlessly with other care being received. </w:t>
            </w:r>
          </w:p>
          <w:p w14:paraId="30DA9025" w14:textId="77777777" w:rsidR="004901B8" w:rsidRPr="004901B8" w:rsidRDefault="004901B8" w:rsidP="004901B8">
            <w:pPr>
              <w:ind w:left="720"/>
              <w:rPr>
                <w:rFonts w:ascii="Arial" w:hAnsi="Arial" w:cs="Arial"/>
                <w:sz w:val="20"/>
                <w:lang w:val="en-GB"/>
              </w:rPr>
            </w:pPr>
          </w:p>
          <w:p w14:paraId="4BD8BB33" w14:textId="0E556C24" w:rsidR="004901B8" w:rsidRPr="00EC5698" w:rsidRDefault="00264F5C" w:rsidP="00EC5698">
            <w:pPr>
              <w:pStyle w:val="ListParagraph"/>
              <w:numPr>
                <w:ilvl w:val="0"/>
                <w:numId w:val="25"/>
              </w:numPr>
              <w:rPr>
                <w:rFonts w:ascii="Arial" w:hAnsi="Arial" w:cs="Arial"/>
                <w:sz w:val="20"/>
              </w:rPr>
            </w:pPr>
            <w:r>
              <w:rPr>
                <w:rFonts w:ascii="Arial" w:hAnsi="Arial" w:cs="Arial"/>
                <w:sz w:val="20"/>
              </w:rPr>
              <w:t>J</w:t>
            </w:r>
            <w:r w:rsidR="004901B8" w:rsidRPr="00EC5698">
              <w:rPr>
                <w:rFonts w:ascii="Arial" w:hAnsi="Arial" w:cs="Arial"/>
                <w:sz w:val="20"/>
              </w:rPr>
              <w:t xml:space="preserve">oint commissioning, or bi-partite agreements may need to be arranged, to ensure health, social care and education needs are catered for in a package of care. </w:t>
            </w:r>
          </w:p>
          <w:p w14:paraId="5492729C" w14:textId="77777777" w:rsidR="004901B8" w:rsidRPr="004901B8" w:rsidRDefault="004901B8" w:rsidP="004901B8">
            <w:pPr>
              <w:ind w:left="720"/>
              <w:rPr>
                <w:rFonts w:ascii="Arial" w:hAnsi="Arial" w:cs="Arial"/>
                <w:sz w:val="20"/>
                <w:lang w:val="en-GB"/>
              </w:rPr>
            </w:pPr>
          </w:p>
          <w:p w14:paraId="1143B7C5" w14:textId="6B171167" w:rsidR="004901B8" w:rsidRPr="00EC5698" w:rsidRDefault="00264F5C" w:rsidP="00EC5698">
            <w:pPr>
              <w:pStyle w:val="ListParagraph"/>
              <w:numPr>
                <w:ilvl w:val="0"/>
                <w:numId w:val="25"/>
              </w:numPr>
              <w:rPr>
                <w:rFonts w:ascii="Arial" w:hAnsi="Arial" w:cs="Arial"/>
                <w:sz w:val="20"/>
              </w:rPr>
            </w:pPr>
            <w:r>
              <w:rPr>
                <w:rFonts w:ascii="Arial" w:hAnsi="Arial" w:cs="Arial"/>
                <w:sz w:val="20"/>
              </w:rPr>
              <w:t>The provider should ensure that c</w:t>
            </w:r>
            <w:r w:rsidR="004901B8" w:rsidRPr="00EC5698">
              <w:rPr>
                <w:rFonts w:ascii="Arial" w:hAnsi="Arial" w:cs="Arial"/>
                <w:sz w:val="20"/>
              </w:rPr>
              <w:t>are planning begin</w:t>
            </w:r>
            <w:r>
              <w:rPr>
                <w:rFonts w:ascii="Arial" w:hAnsi="Arial" w:cs="Arial"/>
                <w:sz w:val="20"/>
              </w:rPr>
              <w:t>s</w:t>
            </w:r>
            <w:r w:rsidR="004901B8" w:rsidRPr="00EC5698">
              <w:rPr>
                <w:rFonts w:ascii="Arial" w:hAnsi="Arial" w:cs="Arial"/>
                <w:sz w:val="20"/>
              </w:rPr>
              <w:t xml:space="preserve"> early, consider discharge needs where appropriate, and be simplified to enable community-based services to provide home-based care wherever possible. </w:t>
            </w:r>
            <w:r>
              <w:rPr>
                <w:rFonts w:ascii="Arial" w:hAnsi="Arial" w:cs="Arial"/>
                <w:sz w:val="20"/>
              </w:rPr>
              <w:t>In p</w:t>
            </w:r>
            <w:r w:rsidR="004901B8" w:rsidRPr="00EC5698">
              <w:rPr>
                <w:rFonts w:ascii="Arial" w:hAnsi="Arial" w:cs="Arial"/>
                <w:sz w:val="20"/>
              </w:rPr>
              <w:t>lanning the package of care</w:t>
            </w:r>
            <w:r>
              <w:rPr>
                <w:rFonts w:ascii="Arial" w:hAnsi="Arial" w:cs="Arial"/>
                <w:sz w:val="20"/>
              </w:rPr>
              <w:t>, the provider</w:t>
            </w:r>
            <w:r w:rsidR="004901B8" w:rsidRPr="00EC5698">
              <w:rPr>
                <w:rFonts w:ascii="Arial" w:hAnsi="Arial" w:cs="Arial"/>
                <w:sz w:val="20"/>
              </w:rPr>
              <w:t xml:space="preserve"> should consider: </w:t>
            </w:r>
          </w:p>
          <w:p w14:paraId="6DEDC606" w14:textId="77777777" w:rsidR="004901B8" w:rsidRPr="004901B8" w:rsidRDefault="004901B8" w:rsidP="004901B8">
            <w:pPr>
              <w:ind w:left="720"/>
              <w:rPr>
                <w:rFonts w:ascii="Arial" w:hAnsi="Arial" w:cs="Arial"/>
                <w:sz w:val="20"/>
                <w:lang w:val="en-GB"/>
              </w:rPr>
            </w:pPr>
          </w:p>
          <w:p w14:paraId="55D2BCA1" w14:textId="14A98ED0" w:rsidR="004901B8" w:rsidRPr="00264F5C" w:rsidRDefault="004901B8" w:rsidP="00FE58BF">
            <w:pPr>
              <w:pStyle w:val="ListParagraph"/>
              <w:numPr>
                <w:ilvl w:val="0"/>
                <w:numId w:val="26"/>
              </w:numPr>
              <w:ind w:left="2043" w:hanging="519"/>
              <w:rPr>
                <w:rFonts w:ascii="Arial" w:hAnsi="Arial" w:cs="Arial"/>
                <w:sz w:val="20"/>
              </w:rPr>
            </w:pPr>
            <w:r w:rsidRPr="00264F5C">
              <w:rPr>
                <w:rFonts w:ascii="Arial" w:hAnsi="Arial" w:cs="Arial"/>
                <w:sz w:val="20"/>
              </w:rPr>
              <w:t>the skill mix of staff</w:t>
            </w:r>
            <w:r w:rsidR="00264F5C" w:rsidRPr="00264F5C">
              <w:rPr>
                <w:rFonts w:ascii="Arial" w:hAnsi="Arial" w:cs="Arial"/>
                <w:sz w:val="20"/>
              </w:rPr>
              <w:t xml:space="preserve"> </w:t>
            </w:r>
            <w:r w:rsidR="00FD479E" w:rsidRPr="00264F5C">
              <w:rPr>
                <w:rFonts w:ascii="Arial" w:hAnsi="Arial" w:cs="Arial"/>
                <w:sz w:val="20"/>
              </w:rPr>
              <w:t>needed</w:t>
            </w:r>
            <w:r w:rsidRPr="00264F5C">
              <w:rPr>
                <w:rFonts w:ascii="Arial" w:hAnsi="Arial" w:cs="Arial"/>
                <w:sz w:val="20"/>
              </w:rPr>
              <w:t xml:space="preserve">, since this is a critical aspect of the care package in terms of quality and outcomes; </w:t>
            </w:r>
          </w:p>
          <w:p w14:paraId="109B4E6C" w14:textId="77777777" w:rsidR="004901B8" w:rsidRPr="00264F5C" w:rsidRDefault="004901B8" w:rsidP="00FE58BF">
            <w:pPr>
              <w:pStyle w:val="ListParagraph"/>
              <w:numPr>
                <w:ilvl w:val="0"/>
                <w:numId w:val="26"/>
              </w:numPr>
              <w:ind w:left="2043" w:hanging="519"/>
              <w:rPr>
                <w:rFonts w:ascii="Arial" w:hAnsi="Arial" w:cs="Arial"/>
                <w:sz w:val="20"/>
              </w:rPr>
            </w:pPr>
            <w:r w:rsidRPr="00264F5C">
              <w:rPr>
                <w:rFonts w:ascii="Arial" w:hAnsi="Arial" w:cs="Arial"/>
                <w:sz w:val="20"/>
              </w:rPr>
              <w:t xml:space="preserve">staff competency and training of parents/carers, staff (including training costs); </w:t>
            </w:r>
          </w:p>
          <w:p w14:paraId="311C4839" w14:textId="77777777" w:rsidR="004901B8" w:rsidRPr="00264F5C" w:rsidRDefault="004901B8" w:rsidP="00FE58BF">
            <w:pPr>
              <w:pStyle w:val="ListParagraph"/>
              <w:numPr>
                <w:ilvl w:val="0"/>
                <w:numId w:val="26"/>
              </w:numPr>
              <w:ind w:left="2043" w:hanging="519"/>
              <w:rPr>
                <w:rFonts w:ascii="Arial" w:hAnsi="Arial" w:cs="Arial"/>
                <w:sz w:val="20"/>
              </w:rPr>
            </w:pPr>
            <w:r w:rsidRPr="00264F5C">
              <w:rPr>
                <w:rFonts w:ascii="Arial" w:hAnsi="Arial" w:cs="Arial"/>
                <w:sz w:val="20"/>
              </w:rPr>
              <w:t xml:space="preserve">how continuing care integrates with SEND provision, and universal and specialist health provision; </w:t>
            </w:r>
          </w:p>
          <w:p w14:paraId="250B7505" w14:textId="77777777" w:rsidR="004901B8" w:rsidRPr="00264F5C" w:rsidRDefault="004901B8" w:rsidP="00FE58BF">
            <w:pPr>
              <w:pStyle w:val="ListParagraph"/>
              <w:numPr>
                <w:ilvl w:val="0"/>
                <w:numId w:val="26"/>
              </w:numPr>
              <w:ind w:left="2043" w:hanging="519"/>
              <w:rPr>
                <w:rFonts w:ascii="Arial" w:hAnsi="Arial" w:cs="Arial"/>
                <w:sz w:val="20"/>
              </w:rPr>
            </w:pPr>
            <w:r w:rsidRPr="00264F5C">
              <w:rPr>
                <w:rFonts w:ascii="Arial" w:hAnsi="Arial" w:cs="Arial"/>
                <w:sz w:val="20"/>
              </w:rPr>
              <w:t xml:space="preserve">sustainability and long-term outcomes; </w:t>
            </w:r>
          </w:p>
          <w:p w14:paraId="43951124" w14:textId="77777777" w:rsidR="004901B8" w:rsidRPr="00264F5C" w:rsidRDefault="004901B8" w:rsidP="00FE58BF">
            <w:pPr>
              <w:pStyle w:val="ListParagraph"/>
              <w:numPr>
                <w:ilvl w:val="0"/>
                <w:numId w:val="26"/>
              </w:numPr>
              <w:ind w:left="2043" w:hanging="519"/>
              <w:rPr>
                <w:rFonts w:ascii="Arial" w:hAnsi="Arial" w:cs="Arial"/>
                <w:sz w:val="20"/>
              </w:rPr>
            </w:pPr>
            <w:r w:rsidRPr="00264F5C">
              <w:rPr>
                <w:rFonts w:ascii="Arial" w:hAnsi="Arial" w:cs="Arial"/>
                <w:sz w:val="20"/>
              </w:rPr>
              <w:t xml:space="preserve">a multi-professional approach, rather than one which focuses on venues of care; </w:t>
            </w:r>
          </w:p>
          <w:p w14:paraId="48BF6121" w14:textId="77777777" w:rsidR="004901B8" w:rsidRPr="00264F5C" w:rsidRDefault="004901B8" w:rsidP="00FE58BF">
            <w:pPr>
              <w:pStyle w:val="ListParagraph"/>
              <w:numPr>
                <w:ilvl w:val="0"/>
                <w:numId w:val="26"/>
              </w:numPr>
              <w:ind w:left="2043" w:hanging="519"/>
              <w:rPr>
                <w:rFonts w:ascii="Arial" w:hAnsi="Arial" w:cs="Arial"/>
                <w:sz w:val="20"/>
              </w:rPr>
            </w:pPr>
            <w:r w:rsidRPr="00264F5C">
              <w:rPr>
                <w:rFonts w:ascii="Arial" w:hAnsi="Arial" w:cs="Arial"/>
                <w:sz w:val="20"/>
              </w:rPr>
              <w:t xml:space="preserve">the child or young person’s home as the focus of care; </w:t>
            </w:r>
          </w:p>
          <w:p w14:paraId="70FDFAAA" w14:textId="77777777" w:rsidR="004901B8" w:rsidRPr="00264F5C" w:rsidRDefault="004901B8" w:rsidP="00FE58BF">
            <w:pPr>
              <w:pStyle w:val="ListParagraph"/>
              <w:numPr>
                <w:ilvl w:val="0"/>
                <w:numId w:val="26"/>
              </w:numPr>
              <w:ind w:left="2043" w:hanging="519"/>
              <w:rPr>
                <w:rFonts w:ascii="Arial" w:hAnsi="Arial" w:cs="Arial"/>
                <w:sz w:val="20"/>
              </w:rPr>
            </w:pPr>
            <w:r w:rsidRPr="00264F5C">
              <w:rPr>
                <w:rFonts w:ascii="Arial" w:hAnsi="Arial" w:cs="Arial"/>
                <w:sz w:val="20"/>
              </w:rPr>
              <w:t xml:space="preserve">out of hours support; </w:t>
            </w:r>
          </w:p>
          <w:p w14:paraId="5A863721" w14:textId="77777777" w:rsidR="004901B8" w:rsidRPr="00264F5C" w:rsidRDefault="004901B8" w:rsidP="00FE58BF">
            <w:pPr>
              <w:pStyle w:val="ListParagraph"/>
              <w:numPr>
                <w:ilvl w:val="0"/>
                <w:numId w:val="26"/>
              </w:numPr>
              <w:ind w:left="2043" w:hanging="519"/>
              <w:rPr>
                <w:rFonts w:ascii="Arial" w:hAnsi="Arial" w:cs="Arial"/>
                <w:sz w:val="20"/>
              </w:rPr>
            </w:pPr>
            <w:r w:rsidRPr="00264F5C">
              <w:rPr>
                <w:rFonts w:ascii="Arial" w:hAnsi="Arial" w:cs="Arial"/>
                <w:sz w:val="20"/>
              </w:rPr>
              <w:t xml:space="preserve">equipment. </w:t>
            </w:r>
          </w:p>
          <w:p w14:paraId="69FDD210" w14:textId="77777777" w:rsidR="004901B8" w:rsidRPr="00264F5C" w:rsidRDefault="004901B8" w:rsidP="00FE58BF">
            <w:pPr>
              <w:ind w:left="2043" w:hanging="519"/>
              <w:rPr>
                <w:rFonts w:ascii="Arial" w:hAnsi="Arial" w:cs="Arial"/>
                <w:sz w:val="20"/>
                <w:lang w:val="en-GB"/>
              </w:rPr>
            </w:pPr>
          </w:p>
          <w:p w14:paraId="4970B14A" w14:textId="5D1075FD" w:rsidR="004901B8" w:rsidRPr="00FE58BF" w:rsidRDefault="004901B8" w:rsidP="00FE58BF">
            <w:pPr>
              <w:pStyle w:val="ListParagraph"/>
              <w:numPr>
                <w:ilvl w:val="0"/>
                <w:numId w:val="26"/>
              </w:numPr>
              <w:rPr>
                <w:rFonts w:ascii="Arial" w:hAnsi="Arial" w:cs="Arial"/>
                <w:sz w:val="20"/>
              </w:rPr>
            </w:pPr>
            <w:r w:rsidRPr="00FE58BF">
              <w:rPr>
                <w:rFonts w:ascii="Arial" w:hAnsi="Arial" w:cs="Arial"/>
                <w:sz w:val="20"/>
              </w:rPr>
              <w:t xml:space="preserve">Decisions about residential care and other social care support </w:t>
            </w:r>
            <w:r w:rsidR="00FE58BF">
              <w:rPr>
                <w:rFonts w:ascii="Arial" w:hAnsi="Arial" w:cs="Arial"/>
                <w:sz w:val="20"/>
              </w:rPr>
              <w:t xml:space="preserve">will be made by </w:t>
            </w:r>
            <w:r w:rsidRPr="00FE58BF">
              <w:rPr>
                <w:rFonts w:ascii="Arial" w:hAnsi="Arial" w:cs="Arial"/>
                <w:sz w:val="20"/>
              </w:rPr>
              <w:t xml:space="preserve">the local authority, as the lead commissioner for social care, with health working alongside to identify how the child/young person’s health needs can be met. </w:t>
            </w:r>
            <w:r w:rsidR="00FE58BF">
              <w:rPr>
                <w:rFonts w:ascii="Arial" w:hAnsi="Arial" w:cs="Arial"/>
                <w:sz w:val="20"/>
              </w:rPr>
              <w:t xml:space="preserve">The provider will have a key role in this. </w:t>
            </w:r>
            <w:r w:rsidRPr="00FE58BF">
              <w:rPr>
                <w:rFonts w:ascii="Arial" w:hAnsi="Arial" w:cs="Arial"/>
                <w:sz w:val="20"/>
              </w:rPr>
              <w:t xml:space="preserve">If there are concerns about home care on grounds of care, risk or capacity, interventions should be planned which will enable home care to continue whilst addressing the care, risk or capacity issues (e.g. by implementing positive behaviour support for a child with severely challenging behaviour). Residential care should be used only when other interventions have failed and/or where there are safeguarding issues and it is judged in the best interests of the child. </w:t>
            </w:r>
          </w:p>
          <w:p w14:paraId="034E38EE" w14:textId="77777777" w:rsidR="004901B8" w:rsidRPr="004901B8" w:rsidRDefault="004901B8" w:rsidP="004901B8">
            <w:pPr>
              <w:ind w:left="720"/>
              <w:rPr>
                <w:rFonts w:ascii="Arial" w:hAnsi="Arial" w:cs="Arial"/>
                <w:sz w:val="20"/>
                <w:lang w:val="en-GB"/>
              </w:rPr>
            </w:pPr>
          </w:p>
          <w:p w14:paraId="6AEABC27" w14:textId="0B8A480C" w:rsidR="004901B8" w:rsidRPr="00FE58BF" w:rsidRDefault="004901B8" w:rsidP="00FE58BF">
            <w:pPr>
              <w:pStyle w:val="ListParagraph"/>
              <w:numPr>
                <w:ilvl w:val="0"/>
                <w:numId w:val="26"/>
              </w:numPr>
              <w:rPr>
                <w:rFonts w:ascii="Arial" w:hAnsi="Arial" w:cs="Arial"/>
                <w:sz w:val="20"/>
              </w:rPr>
            </w:pPr>
            <w:r w:rsidRPr="00FE58BF">
              <w:rPr>
                <w:rFonts w:ascii="Arial" w:hAnsi="Arial" w:cs="Arial"/>
                <w:sz w:val="20"/>
              </w:rPr>
              <w:t xml:space="preserve">Health commissioners and local authorities will make the necessary logistical, funding and, in some instances, contractual arrangements to initiate the delivery of the package of continuing care. </w:t>
            </w:r>
          </w:p>
          <w:p w14:paraId="4A411F21" w14:textId="77777777" w:rsidR="004901B8" w:rsidRPr="004901B8" w:rsidRDefault="004901B8" w:rsidP="004901B8">
            <w:pPr>
              <w:ind w:left="720"/>
              <w:rPr>
                <w:rFonts w:ascii="Arial" w:hAnsi="Arial" w:cs="Arial"/>
                <w:sz w:val="20"/>
                <w:lang w:val="en-GB"/>
              </w:rPr>
            </w:pPr>
          </w:p>
          <w:p w14:paraId="3F54023D" w14:textId="5875ABFF" w:rsidR="004901B8" w:rsidRPr="00FE58BF" w:rsidRDefault="004901B8" w:rsidP="00FE58BF">
            <w:pPr>
              <w:pStyle w:val="ListParagraph"/>
              <w:numPr>
                <w:ilvl w:val="0"/>
                <w:numId w:val="26"/>
              </w:numPr>
              <w:rPr>
                <w:rFonts w:ascii="Arial" w:hAnsi="Arial" w:cs="Arial"/>
                <w:sz w:val="20"/>
              </w:rPr>
            </w:pPr>
            <w:r w:rsidRPr="00FE58BF">
              <w:rPr>
                <w:rFonts w:ascii="Arial" w:hAnsi="Arial" w:cs="Arial"/>
                <w:sz w:val="20"/>
              </w:rPr>
              <w:t xml:space="preserve">The CCG has a responsibility to ensure cost effectiveness when commissioning continuing care provision. This is the most effective, fair and sustainable use of finite resources, as set out in the principles and values of the NHS Constitution. For </w:t>
            </w:r>
            <w:r w:rsidR="00FD479E" w:rsidRPr="00FE58BF">
              <w:rPr>
                <w:rFonts w:ascii="Arial" w:hAnsi="Arial" w:cs="Arial"/>
                <w:sz w:val="20"/>
              </w:rPr>
              <w:t>example,</w:t>
            </w:r>
            <w:r w:rsidRPr="00FE58BF">
              <w:rPr>
                <w:rFonts w:ascii="Arial" w:hAnsi="Arial" w:cs="Arial"/>
                <w:sz w:val="20"/>
              </w:rPr>
              <w:t xml:space="preserve"> agency provision must be on the NHS Improvement agency pricing framework.</w:t>
            </w:r>
          </w:p>
          <w:p w14:paraId="14E6C26B" w14:textId="77777777" w:rsidR="004901B8" w:rsidRPr="004901B8" w:rsidRDefault="004901B8" w:rsidP="004901B8">
            <w:pPr>
              <w:ind w:left="720"/>
              <w:rPr>
                <w:rFonts w:ascii="Arial" w:hAnsi="Arial" w:cs="Arial"/>
                <w:sz w:val="20"/>
                <w:lang w:val="en-GB"/>
              </w:rPr>
            </w:pPr>
          </w:p>
          <w:p w14:paraId="73BD37B1" w14:textId="29689B71" w:rsidR="004901B8" w:rsidRPr="00FE58BF" w:rsidRDefault="004901B8" w:rsidP="00FE58BF">
            <w:pPr>
              <w:pStyle w:val="ListParagraph"/>
              <w:numPr>
                <w:ilvl w:val="0"/>
                <w:numId w:val="26"/>
              </w:numPr>
              <w:rPr>
                <w:rFonts w:ascii="Arial" w:hAnsi="Arial" w:cs="Arial"/>
                <w:sz w:val="20"/>
              </w:rPr>
            </w:pPr>
            <w:r w:rsidRPr="00FE58BF">
              <w:rPr>
                <w:rFonts w:ascii="Arial" w:hAnsi="Arial" w:cs="Arial"/>
                <w:sz w:val="20"/>
              </w:rPr>
              <w:t xml:space="preserve">A package of continuing care should be put in place as soon as possible once the decision has been made, and the child or young person and their family has been informed. In some instances there may be an unavoidable delay in implementation, such as where time is needed to ensure the competence of the workforce, but health commissioners and local authorities </w:t>
            </w:r>
            <w:r w:rsidR="00264F5C">
              <w:rPr>
                <w:rFonts w:ascii="Arial" w:hAnsi="Arial" w:cs="Arial"/>
                <w:sz w:val="20"/>
              </w:rPr>
              <w:t xml:space="preserve">will </w:t>
            </w:r>
            <w:r w:rsidRPr="00FE58BF">
              <w:rPr>
                <w:rFonts w:ascii="Arial" w:hAnsi="Arial" w:cs="Arial"/>
                <w:sz w:val="20"/>
              </w:rPr>
              <w:t>ensure that delays are avoided as</w:t>
            </w:r>
            <w:r w:rsidR="00264F5C">
              <w:rPr>
                <w:rFonts w:ascii="Arial" w:hAnsi="Arial" w:cs="Arial"/>
                <w:sz w:val="20"/>
              </w:rPr>
              <w:t xml:space="preserve"> far as is possible. The service provider will ensure that </w:t>
            </w:r>
            <w:r w:rsidRPr="00FE58BF">
              <w:rPr>
                <w:rFonts w:ascii="Arial" w:hAnsi="Arial" w:cs="Arial"/>
                <w:sz w:val="20"/>
              </w:rPr>
              <w:t xml:space="preserve">the child or young person and their family </w:t>
            </w:r>
            <w:r w:rsidR="00264F5C">
              <w:rPr>
                <w:rFonts w:ascii="Arial" w:hAnsi="Arial" w:cs="Arial"/>
                <w:sz w:val="20"/>
              </w:rPr>
              <w:t xml:space="preserve">are </w:t>
            </w:r>
            <w:r w:rsidRPr="00FE58BF">
              <w:rPr>
                <w:rFonts w:ascii="Arial" w:hAnsi="Arial" w:cs="Arial"/>
                <w:sz w:val="20"/>
              </w:rPr>
              <w:t xml:space="preserve">kept informed of progress and </w:t>
            </w:r>
            <w:r w:rsidR="00264F5C">
              <w:rPr>
                <w:rFonts w:ascii="Arial" w:hAnsi="Arial" w:cs="Arial"/>
                <w:sz w:val="20"/>
              </w:rPr>
              <w:t xml:space="preserve">are </w:t>
            </w:r>
            <w:r w:rsidRPr="00FE58BF">
              <w:rPr>
                <w:rFonts w:ascii="Arial" w:hAnsi="Arial" w:cs="Arial"/>
                <w:sz w:val="20"/>
              </w:rPr>
              <w:t xml:space="preserve">involved in </w:t>
            </w:r>
            <w:r w:rsidR="00264F5C">
              <w:rPr>
                <w:rFonts w:ascii="Arial" w:hAnsi="Arial" w:cs="Arial"/>
                <w:sz w:val="20"/>
              </w:rPr>
              <w:t xml:space="preserve">the </w:t>
            </w:r>
            <w:r w:rsidRPr="00FE58BF">
              <w:rPr>
                <w:rFonts w:ascii="Arial" w:hAnsi="Arial" w:cs="Arial"/>
                <w:sz w:val="20"/>
              </w:rPr>
              <w:t xml:space="preserve">implementation. </w:t>
            </w:r>
          </w:p>
          <w:p w14:paraId="3D0E83AD" w14:textId="77777777" w:rsidR="004901B8" w:rsidRPr="004901B8" w:rsidRDefault="004901B8" w:rsidP="004901B8">
            <w:pPr>
              <w:ind w:left="720"/>
              <w:rPr>
                <w:rFonts w:ascii="Arial" w:hAnsi="Arial" w:cs="Arial"/>
                <w:sz w:val="20"/>
                <w:lang w:val="en-GB"/>
              </w:rPr>
            </w:pPr>
          </w:p>
          <w:p w14:paraId="70DE5FC8" w14:textId="60D287A7" w:rsidR="004901B8" w:rsidRPr="00FE58BF" w:rsidRDefault="004901B8" w:rsidP="00FE58BF">
            <w:pPr>
              <w:pStyle w:val="ListParagraph"/>
              <w:numPr>
                <w:ilvl w:val="0"/>
                <w:numId w:val="26"/>
              </w:numPr>
              <w:rPr>
                <w:rFonts w:ascii="Arial" w:hAnsi="Arial" w:cs="Arial"/>
                <w:sz w:val="20"/>
              </w:rPr>
            </w:pPr>
            <w:r w:rsidRPr="00FE58BF">
              <w:rPr>
                <w:rFonts w:ascii="Arial" w:hAnsi="Arial" w:cs="Arial"/>
                <w:sz w:val="20"/>
              </w:rPr>
              <w:t xml:space="preserve">The purpose of the continuing care package is to specifically meet the identified health needs of the CYP. Any provision delivered by a continuing care package does not replace parental responsibility; appropriate childcare cover will need to be provided by the family relevant to the developmental stage of the child.  </w:t>
            </w:r>
            <w:r w:rsidR="000467C2">
              <w:rPr>
                <w:rFonts w:ascii="Arial" w:hAnsi="Arial" w:cs="Arial"/>
                <w:sz w:val="20"/>
              </w:rPr>
              <w:t xml:space="preserve">The provider will ensure that the family is aware of this and that the family signs the parental agreement that spells out the roles and responsibilities. </w:t>
            </w:r>
            <w:r w:rsidR="000467C2" w:rsidRPr="000467C2">
              <w:rPr>
                <w:rFonts w:ascii="Arial" w:hAnsi="Arial" w:cs="Arial"/>
                <w:color w:val="FF0000"/>
                <w:sz w:val="20"/>
              </w:rPr>
              <w:t>Final parental agreement to be added</w:t>
            </w:r>
            <w:r w:rsidR="000467C2">
              <w:rPr>
                <w:rFonts w:ascii="Arial" w:hAnsi="Arial" w:cs="Arial"/>
                <w:sz w:val="20"/>
              </w:rPr>
              <w:t>.</w:t>
            </w:r>
          </w:p>
          <w:p w14:paraId="1E0D76FE" w14:textId="77777777" w:rsidR="004901B8" w:rsidRPr="004901B8" w:rsidRDefault="004901B8" w:rsidP="004901B8">
            <w:pPr>
              <w:ind w:left="720"/>
              <w:rPr>
                <w:rFonts w:ascii="Arial" w:hAnsi="Arial" w:cs="Arial"/>
                <w:sz w:val="20"/>
                <w:lang w:val="en-GB"/>
              </w:rPr>
            </w:pPr>
          </w:p>
          <w:p w14:paraId="059AA127" w14:textId="6BF6FCE0" w:rsidR="004901B8" w:rsidRPr="00FE58BF" w:rsidRDefault="004901B8" w:rsidP="00FE58BF">
            <w:pPr>
              <w:pStyle w:val="ListParagraph"/>
              <w:numPr>
                <w:ilvl w:val="2"/>
                <w:numId w:val="20"/>
              </w:numPr>
              <w:rPr>
                <w:rFonts w:ascii="Arial" w:hAnsi="Arial" w:cs="Arial"/>
                <w:b/>
                <w:sz w:val="20"/>
              </w:rPr>
            </w:pPr>
            <w:r w:rsidRPr="00FE58BF">
              <w:rPr>
                <w:rFonts w:ascii="Arial" w:hAnsi="Arial" w:cs="Arial"/>
                <w:b/>
                <w:sz w:val="20"/>
              </w:rPr>
              <w:t>P</w:t>
            </w:r>
            <w:r w:rsidR="00FE58BF" w:rsidRPr="00FE58BF">
              <w:rPr>
                <w:rFonts w:ascii="Arial" w:hAnsi="Arial" w:cs="Arial"/>
                <w:b/>
                <w:sz w:val="20"/>
              </w:rPr>
              <w:t>ersonal health budgets</w:t>
            </w:r>
            <w:r w:rsidR="00FE58BF">
              <w:rPr>
                <w:rFonts w:ascii="Arial" w:hAnsi="Arial" w:cs="Arial"/>
                <w:b/>
                <w:sz w:val="20"/>
              </w:rPr>
              <w:t xml:space="preserve"> (PHB)</w:t>
            </w:r>
          </w:p>
          <w:p w14:paraId="18251576" w14:textId="77777777" w:rsidR="004901B8" w:rsidRPr="004901B8" w:rsidRDefault="004901B8" w:rsidP="004901B8">
            <w:pPr>
              <w:ind w:left="720"/>
              <w:rPr>
                <w:rFonts w:ascii="Arial" w:hAnsi="Arial" w:cs="Arial"/>
                <w:sz w:val="20"/>
                <w:lang w:val="en-GB"/>
              </w:rPr>
            </w:pPr>
          </w:p>
          <w:p w14:paraId="61B4FD7F" w14:textId="3818D310" w:rsidR="004901B8" w:rsidRDefault="004901B8" w:rsidP="00FE58BF">
            <w:pPr>
              <w:pStyle w:val="ListParagraph"/>
              <w:numPr>
                <w:ilvl w:val="0"/>
                <w:numId w:val="27"/>
              </w:numPr>
              <w:rPr>
                <w:rFonts w:ascii="Arial" w:hAnsi="Arial" w:cs="Arial"/>
                <w:sz w:val="20"/>
              </w:rPr>
            </w:pPr>
            <w:r w:rsidRPr="00FE58BF">
              <w:rPr>
                <w:rFonts w:ascii="Arial" w:hAnsi="Arial" w:cs="Arial"/>
                <w:sz w:val="20"/>
              </w:rPr>
              <w:t xml:space="preserve">Families of a child or young person eligible for continuing care have a ‘right to have’ a personal health budget, covering the part of their care package which would be provided by the NHS. </w:t>
            </w:r>
            <w:r w:rsidR="00FE58BF" w:rsidRPr="00FE58BF">
              <w:rPr>
                <w:rFonts w:ascii="Arial" w:hAnsi="Arial" w:cs="Arial"/>
                <w:sz w:val="20"/>
              </w:rPr>
              <w:t>The provider will explore this option with the family as soon as it is practical to do so.</w:t>
            </w:r>
          </w:p>
          <w:p w14:paraId="2B65E66E" w14:textId="4DEF47AE" w:rsidR="00FE58BF" w:rsidRDefault="00FE58BF" w:rsidP="00FE58BF">
            <w:pPr>
              <w:ind w:left="720"/>
              <w:rPr>
                <w:rFonts w:ascii="Arial" w:hAnsi="Arial" w:cs="Arial"/>
                <w:sz w:val="20"/>
              </w:rPr>
            </w:pPr>
          </w:p>
          <w:p w14:paraId="6F9DB221" w14:textId="1E820089" w:rsidR="00FE58BF" w:rsidRDefault="00FE506B" w:rsidP="00D2787A">
            <w:pPr>
              <w:pStyle w:val="ListParagraph"/>
              <w:numPr>
                <w:ilvl w:val="0"/>
                <w:numId w:val="27"/>
              </w:numPr>
              <w:rPr>
                <w:rFonts w:ascii="Arial" w:hAnsi="Arial" w:cs="Arial"/>
                <w:sz w:val="20"/>
              </w:rPr>
            </w:pPr>
            <w:r>
              <w:rPr>
                <w:rFonts w:ascii="Arial" w:hAnsi="Arial" w:cs="Arial"/>
                <w:sz w:val="20"/>
              </w:rPr>
              <w:t xml:space="preserve">The notional budget can be taken as a PHB (see 3.3.12) and </w:t>
            </w:r>
            <w:r w:rsidR="00FE58BF" w:rsidRPr="00D2787A">
              <w:rPr>
                <w:rFonts w:ascii="Arial" w:hAnsi="Arial" w:cs="Arial"/>
                <w:sz w:val="20"/>
              </w:rPr>
              <w:t xml:space="preserve">the service provider will talk through the roles and responsibilities </w:t>
            </w:r>
            <w:r w:rsidR="00D2787A" w:rsidRPr="00D2787A">
              <w:rPr>
                <w:rFonts w:ascii="Arial" w:hAnsi="Arial" w:cs="Arial"/>
                <w:sz w:val="20"/>
              </w:rPr>
              <w:t xml:space="preserve">of this and make recommendations to the </w:t>
            </w:r>
            <w:r w:rsidR="00FD479E" w:rsidRPr="00D2787A">
              <w:rPr>
                <w:rFonts w:ascii="Arial" w:hAnsi="Arial" w:cs="Arial"/>
                <w:sz w:val="20"/>
              </w:rPr>
              <w:t>decision</w:t>
            </w:r>
            <w:r w:rsidR="00D2787A" w:rsidRPr="00D2787A">
              <w:rPr>
                <w:rFonts w:ascii="Arial" w:hAnsi="Arial" w:cs="Arial"/>
                <w:sz w:val="20"/>
              </w:rPr>
              <w:t xml:space="preserve"> making </w:t>
            </w:r>
            <w:r w:rsidR="002D236E">
              <w:rPr>
                <w:rFonts w:ascii="Arial" w:hAnsi="Arial" w:cs="Arial"/>
                <w:sz w:val="20"/>
              </w:rPr>
              <w:t>forum</w:t>
            </w:r>
            <w:r w:rsidR="00D2787A" w:rsidRPr="00D2787A">
              <w:rPr>
                <w:rFonts w:ascii="Arial" w:hAnsi="Arial" w:cs="Arial"/>
                <w:sz w:val="20"/>
              </w:rPr>
              <w:t>.</w:t>
            </w:r>
          </w:p>
          <w:p w14:paraId="70AD1EFC" w14:textId="77777777" w:rsidR="00D2787A" w:rsidRPr="00D2787A" w:rsidRDefault="00D2787A" w:rsidP="00D2787A">
            <w:pPr>
              <w:pStyle w:val="ListParagraph"/>
              <w:rPr>
                <w:rFonts w:ascii="Arial" w:hAnsi="Arial" w:cs="Arial"/>
                <w:sz w:val="20"/>
              </w:rPr>
            </w:pPr>
          </w:p>
          <w:p w14:paraId="37E261D3" w14:textId="147A2FB0" w:rsidR="00D2787A" w:rsidRDefault="00D2787A" w:rsidP="00D2787A">
            <w:pPr>
              <w:pStyle w:val="ListParagraph"/>
              <w:numPr>
                <w:ilvl w:val="0"/>
                <w:numId w:val="27"/>
              </w:numPr>
              <w:rPr>
                <w:rFonts w:ascii="Arial" w:hAnsi="Arial" w:cs="Arial"/>
                <w:sz w:val="20"/>
              </w:rPr>
            </w:pPr>
            <w:r>
              <w:rPr>
                <w:rFonts w:ascii="Arial" w:hAnsi="Arial" w:cs="Arial"/>
                <w:sz w:val="20"/>
              </w:rPr>
              <w:t>On</w:t>
            </w:r>
            <w:r w:rsidR="000467C2">
              <w:rPr>
                <w:rFonts w:ascii="Arial" w:hAnsi="Arial" w:cs="Arial"/>
                <w:sz w:val="20"/>
              </w:rPr>
              <w:t>c</w:t>
            </w:r>
            <w:r>
              <w:rPr>
                <w:rFonts w:ascii="Arial" w:hAnsi="Arial" w:cs="Arial"/>
                <w:sz w:val="20"/>
              </w:rPr>
              <w:t>e a PHB is agree</w:t>
            </w:r>
            <w:r w:rsidR="000467C2">
              <w:rPr>
                <w:rFonts w:ascii="Arial" w:hAnsi="Arial" w:cs="Arial"/>
                <w:sz w:val="20"/>
              </w:rPr>
              <w:t>d</w:t>
            </w:r>
            <w:r>
              <w:rPr>
                <w:rFonts w:ascii="Arial" w:hAnsi="Arial" w:cs="Arial"/>
                <w:sz w:val="20"/>
              </w:rPr>
              <w:t xml:space="preserve">, the service provider will help the family to plan how the PHB will be used (support planning) </w:t>
            </w:r>
          </w:p>
          <w:p w14:paraId="03258A76" w14:textId="77777777" w:rsidR="00D2787A" w:rsidRPr="00D2787A" w:rsidRDefault="00D2787A" w:rsidP="00D2787A">
            <w:pPr>
              <w:ind w:left="720"/>
              <w:rPr>
                <w:rFonts w:ascii="Arial" w:hAnsi="Arial" w:cs="Arial"/>
                <w:sz w:val="20"/>
              </w:rPr>
            </w:pPr>
          </w:p>
          <w:p w14:paraId="0B75B2A2" w14:textId="75AE4337" w:rsidR="004901B8" w:rsidRPr="004901B8" w:rsidRDefault="00D2787A" w:rsidP="004901B8">
            <w:pPr>
              <w:numPr>
                <w:ilvl w:val="2"/>
                <w:numId w:val="20"/>
              </w:numPr>
              <w:rPr>
                <w:rFonts w:ascii="Arial" w:hAnsi="Arial" w:cs="Arial"/>
                <w:sz w:val="20"/>
                <w:lang w:val="en-GB"/>
              </w:rPr>
            </w:pPr>
            <w:r>
              <w:rPr>
                <w:rFonts w:ascii="Arial" w:hAnsi="Arial" w:cs="Arial"/>
                <w:sz w:val="20"/>
                <w:lang w:val="en-GB"/>
              </w:rPr>
              <w:t xml:space="preserve">The PHB can be </w:t>
            </w:r>
            <w:r w:rsidR="004901B8" w:rsidRPr="004901B8">
              <w:rPr>
                <w:rFonts w:ascii="Arial" w:hAnsi="Arial" w:cs="Arial"/>
                <w:sz w:val="20"/>
                <w:lang w:val="en-GB"/>
              </w:rPr>
              <w:t xml:space="preserve">achieved in one of several ways: </w:t>
            </w:r>
          </w:p>
          <w:p w14:paraId="28E99FFF" w14:textId="77777777" w:rsidR="004901B8" w:rsidRPr="004901B8" w:rsidRDefault="004901B8" w:rsidP="004901B8">
            <w:pPr>
              <w:numPr>
                <w:ilvl w:val="0"/>
                <w:numId w:val="23"/>
              </w:numPr>
              <w:rPr>
                <w:rFonts w:ascii="Arial" w:hAnsi="Arial" w:cs="Arial"/>
                <w:sz w:val="20"/>
                <w:lang w:val="en-GB"/>
              </w:rPr>
            </w:pPr>
            <w:r w:rsidRPr="004901B8">
              <w:rPr>
                <w:rFonts w:ascii="Arial" w:hAnsi="Arial" w:cs="Arial"/>
                <w:sz w:val="20"/>
                <w:lang w:val="en-GB"/>
              </w:rPr>
              <w:t xml:space="preserve">a </w:t>
            </w:r>
            <w:r w:rsidRPr="004901B8">
              <w:rPr>
                <w:rFonts w:ascii="Arial" w:hAnsi="Arial" w:cs="Arial"/>
                <w:b/>
                <w:bCs/>
                <w:sz w:val="20"/>
                <w:lang w:val="en-GB"/>
              </w:rPr>
              <w:t xml:space="preserve">direct payment </w:t>
            </w:r>
            <w:r w:rsidRPr="004901B8">
              <w:rPr>
                <w:rFonts w:ascii="Arial" w:hAnsi="Arial" w:cs="Arial"/>
                <w:sz w:val="20"/>
                <w:lang w:val="en-GB"/>
              </w:rPr>
              <w:t xml:space="preserve">made to the young person or their family; </w:t>
            </w:r>
          </w:p>
          <w:p w14:paraId="25ABC2FE" w14:textId="77777777" w:rsidR="004901B8" w:rsidRPr="004901B8" w:rsidRDefault="004901B8" w:rsidP="004901B8">
            <w:pPr>
              <w:numPr>
                <w:ilvl w:val="0"/>
                <w:numId w:val="23"/>
              </w:numPr>
              <w:rPr>
                <w:rFonts w:ascii="Arial" w:hAnsi="Arial" w:cs="Arial"/>
                <w:sz w:val="20"/>
                <w:lang w:val="en-GB"/>
              </w:rPr>
            </w:pPr>
            <w:r w:rsidRPr="004901B8">
              <w:rPr>
                <w:rFonts w:ascii="Arial" w:hAnsi="Arial" w:cs="Arial"/>
                <w:sz w:val="20"/>
                <w:lang w:val="en-GB"/>
              </w:rPr>
              <w:t xml:space="preserve">the agreement of a </w:t>
            </w:r>
            <w:r w:rsidRPr="004901B8">
              <w:rPr>
                <w:rFonts w:ascii="Arial" w:hAnsi="Arial" w:cs="Arial"/>
                <w:b/>
                <w:bCs/>
                <w:sz w:val="20"/>
                <w:lang w:val="en-GB"/>
              </w:rPr>
              <w:t xml:space="preserve">notional budget </w:t>
            </w:r>
            <w:r w:rsidRPr="004901B8">
              <w:rPr>
                <w:rFonts w:ascii="Arial" w:hAnsi="Arial" w:cs="Arial"/>
                <w:sz w:val="20"/>
                <w:lang w:val="en-GB"/>
              </w:rPr>
              <w:t xml:space="preserve">to be spent by the CCG following discussions with the child or young person, and their family (or other representative) as to how best to secure the provision they need; </w:t>
            </w:r>
          </w:p>
          <w:p w14:paraId="49645D72" w14:textId="77777777" w:rsidR="004901B8" w:rsidRPr="004901B8" w:rsidRDefault="004901B8" w:rsidP="004901B8">
            <w:pPr>
              <w:numPr>
                <w:ilvl w:val="0"/>
                <w:numId w:val="23"/>
              </w:numPr>
              <w:rPr>
                <w:rFonts w:ascii="Arial" w:hAnsi="Arial" w:cs="Arial"/>
                <w:sz w:val="20"/>
                <w:lang w:val="en-GB"/>
              </w:rPr>
            </w:pPr>
            <w:r w:rsidRPr="004901B8">
              <w:rPr>
                <w:rFonts w:ascii="Arial" w:hAnsi="Arial" w:cs="Arial"/>
                <w:sz w:val="20"/>
                <w:lang w:val="en-GB"/>
              </w:rPr>
              <w:t xml:space="preserve">a </w:t>
            </w:r>
            <w:r w:rsidRPr="004901B8">
              <w:rPr>
                <w:rFonts w:ascii="Arial" w:hAnsi="Arial" w:cs="Arial"/>
                <w:b/>
                <w:sz w:val="20"/>
                <w:lang w:val="en-GB"/>
              </w:rPr>
              <w:t>third party</w:t>
            </w:r>
            <w:r w:rsidRPr="004901B8">
              <w:rPr>
                <w:rFonts w:ascii="Arial" w:hAnsi="Arial" w:cs="Arial"/>
                <w:sz w:val="20"/>
                <w:lang w:val="en-GB"/>
              </w:rPr>
              <w:t xml:space="preserve"> arrangement where the transfer of a </w:t>
            </w:r>
            <w:r w:rsidRPr="004901B8">
              <w:rPr>
                <w:rFonts w:ascii="Arial" w:hAnsi="Arial" w:cs="Arial"/>
                <w:bCs/>
                <w:sz w:val="20"/>
                <w:lang w:val="en-GB"/>
              </w:rPr>
              <w:t>budget</w:t>
            </w:r>
            <w:r w:rsidRPr="004901B8">
              <w:rPr>
                <w:rFonts w:ascii="Arial" w:hAnsi="Arial" w:cs="Arial"/>
                <w:sz w:val="20"/>
                <w:lang w:val="en-GB"/>
              </w:rPr>
              <w:t xml:space="preserve">, to a person or organisation which applies the money in a way agreed between the CCG and the child or young person, and their family. </w:t>
            </w:r>
          </w:p>
          <w:p w14:paraId="2A61A9B8" w14:textId="77777777" w:rsidR="004901B8" w:rsidRPr="004901B8" w:rsidRDefault="004901B8" w:rsidP="004901B8">
            <w:pPr>
              <w:ind w:left="720"/>
              <w:rPr>
                <w:rFonts w:ascii="Arial" w:hAnsi="Arial" w:cs="Arial"/>
                <w:sz w:val="20"/>
                <w:lang w:val="en-GB"/>
              </w:rPr>
            </w:pPr>
          </w:p>
          <w:p w14:paraId="2B1BDB2B" w14:textId="4E125484" w:rsidR="004901B8" w:rsidRPr="00264F5C" w:rsidRDefault="004901B8" w:rsidP="00264F5C">
            <w:pPr>
              <w:pStyle w:val="ListParagraph"/>
              <w:numPr>
                <w:ilvl w:val="2"/>
                <w:numId w:val="20"/>
              </w:numPr>
              <w:rPr>
                <w:rFonts w:ascii="Arial" w:eastAsia="Calibri" w:hAnsi="Arial" w:cs="Arial"/>
                <w:b/>
                <w:bCs/>
                <w:sz w:val="20"/>
              </w:rPr>
            </w:pPr>
            <w:r w:rsidRPr="00264F5C">
              <w:rPr>
                <w:rFonts w:ascii="Arial" w:eastAsia="Calibri" w:hAnsi="Arial" w:cs="Arial"/>
                <w:b/>
                <w:bCs/>
                <w:sz w:val="20"/>
              </w:rPr>
              <w:t>REVIEW</w:t>
            </w:r>
          </w:p>
          <w:p w14:paraId="66B3D297" w14:textId="77777777" w:rsidR="004901B8" w:rsidRPr="004901B8" w:rsidRDefault="004901B8" w:rsidP="004901B8">
            <w:pPr>
              <w:ind w:left="720"/>
              <w:rPr>
                <w:rFonts w:ascii="Arial" w:hAnsi="Arial" w:cs="Arial"/>
                <w:b/>
                <w:sz w:val="20"/>
                <w:lang w:val="en-GB"/>
              </w:rPr>
            </w:pPr>
          </w:p>
          <w:p w14:paraId="1BA2E01F" w14:textId="1C47182E" w:rsidR="004901B8" w:rsidRPr="00264F5C" w:rsidRDefault="000467C2" w:rsidP="00264F5C">
            <w:pPr>
              <w:pStyle w:val="ListParagraph"/>
              <w:numPr>
                <w:ilvl w:val="0"/>
                <w:numId w:val="28"/>
              </w:numPr>
              <w:rPr>
                <w:rFonts w:ascii="Arial" w:hAnsi="Arial" w:cs="Arial"/>
                <w:sz w:val="20"/>
              </w:rPr>
            </w:pPr>
            <w:r>
              <w:rPr>
                <w:rFonts w:ascii="Arial" w:hAnsi="Arial" w:cs="Arial"/>
                <w:sz w:val="20"/>
              </w:rPr>
              <w:t>The provider will ensure that t</w:t>
            </w:r>
            <w:r w:rsidR="004901B8" w:rsidRPr="00264F5C">
              <w:rPr>
                <w:rFonts w:ascii="Arial" w:hAnsi="Arial" w:cs="Arial"/>
                <w:sz w:val="20"/>
              </w:rPr>
              <w:t xml:space="preserve">he child or young person’s continuing care needs </w:t>
            </w:r>
            <w:r>
              <w:rPr>
                <w:rFonts w:ascii="Arial" w:hAnsi="Arial" w:cs="Arial"/>
                <w:sz w:val="20"/>
              </w:rPr>
              <w:t xml:space="preserve">are </w:t>
            </w:r>
            <w:r w:rsidR="004901B8" w:rsidRPr="00264F5C">
              <w:rPr>
                <w:rFonts w:ascii="Arial" w:hAnsi="Arial" w:cs="Arial"/>
                <w:sz w:val="20"/>
              </w:rPr>
              <w:t xml:space="preserve">reviewed three months after the package of care has commenced, and then annually thereafter, or when a child or young person’s health or function is known to have changed. </w:t>
            </w:r>
          </w:p>
          <w:p w14:paraId="527CC300" w14:textId="77777777" w:rsidR="004901B8" w:rsidRPr="004901B8" w:rsidRDefault="004901B8" w:rsidP="00264F5C">
            <w:pPr>
              <w:ind w:left="720"/>
              <w:rPr>
                <w:rFonts w:ascii="Arial" w:hAnsi="Arial" w:cs="Arial"/>
                <w:sz w:val="20"/>
                <w:lang w:val="en-GB"/>
              </w:rPr>
            </w:pPr>
          </w:p>
          <w:p w14:paraId="37D6CD4A" w14:textId="1152939C" w:rsidR="004901B8" w:rsidRDefault="004901B8" w:rsidP="00BE71DC">
            <w:pPr>
              <w:pStyle w:val="ListParagraph"/>
              <w:numPr>
                <w:ilvl w:val="0"/>
                <w:numId w:val="28"/>
              </w:numPr>
              <w:rPr>
                <w:rFonts w:ascii="Arial" w:hAnsi="Arial" w:cs="Arial"/>
                <w:sz w:val="20"/>
              </w:rPr>
            </w:pPr>
            <w:r w:rsidRPr="000467C2">
              <w:rPr>
                <w:rFonts w:ascii="Arial" w:hAnsi="Arial" w:cs="Arial"/>
                <w:sz w:val="20"/>
              </w:rPr>
              <w:t>The child or young person and their family should be able to request a review</w:t>
            </w:r>
            <w:r w:rsidR="000467C2" w:rsidRPr="000467C2">
              <w:rPr>
                <w:rFonts w:ascii="Arial" w:hAnsi="Arial" w:cs="Arial"/>
                <w:sz w:val="20"/>
              </w:rPr>
              <w:t xml:space="preserve"> if needs have changed</w:t>
            </w:r>
            <w:r w:rsidRPr="000467C2">
              <w:rPr>
                <w:rFonts w:ascii="Arial" w:hAnsi="Arial" w:cs="Arial"/>
                <w:sz w:val="20"/>
              </w:rPr>
              <w:t xml:space="preserve">. </w:t>
            </w:r>
          </w:p>
          <w:p w14:paraId="27F57947" w14:textId="77777777" w:rsidR="000467C2" w:rsidRPr="000467C2" w:rsidRDefault="000467C2" w:rsidP="000467C2">
            <w:pPr>
              <w:ind w:left="360"/>
              <w:rPr>
                <w:rFonts w:ascii="Arial" w:hAnsi="Arial" w:cs="Arial"/>
                <w:sz w:val="20"/>
              </w:rPr>
            </w:pPr>
          </w:p>
          <w:p w14:paraId="468E6B12" w14:textId="77777777" w:rsidR="004901B8" w:rsidRPr="00264F5C" w:rsidRDefault="004901B8" w:rsidP="00264F5C">
            <w:pPr>
              <w:pStyle w:val="ListParagraph"/>
              <w:numPr>
                <w:ilvl w:val="0"/>
                <w:numId w:val="28"/>
              </w:numPr>
              <w:rPr>
                <w:rFonts w:ascii="Arial" w:hAnsi="Arial" w:cs="Arial"/>
                <w:sz w:val="20"/>
              </w:rPr>
            </w:pPr>
            <w:r w:rsidRPr="00264F5C">
              <w:rPr>
                <w:rFonts w:ascii="Arial" w:hAnsi="Arial" w:cs="Arial"/>
                <w:sz w:val="20"/>
              </w:rPr>
              <w:t xml:space="preserve">Reviews of a child or young person’s continuing care should be an opportunity for assessment of needs and how they are being addressed by the care package. It should be made clear to the child or young person and their family that reviews are designed to ensure that the child or young person’s continuing care needs are being met on an ongoing basis and that they are not financially motivated. Where a child or young person has SEND, the continuing care package review, and the regular review of an EHC plan, should ideally be synchronized. </w:t>
            </w:r>
          </w:p>
          <w:p w14:paraId="60AE6D8D" w14:textId="77777777" w:rsidR="004901B8" w:rsidRPr="004901B8" w:rsidRDefault="004901B8" w:rsidP="00264F5C">
            <w:pPr>
              <w:ind w:left="720"/>
              <w:rPr>
                <w:rFonts w:ascii="Arial" w:hAnsi="Arial" w:cs="Arial"/>
                <w:sz w:val="20"/>
                <w:lang w:val="en-GB"/>
              </w:rPr>
            </w:pPr>
          </w:p>
          <w:p w14:paraId="1EAD9629" w14:textId="77777777" w:rsidR="004901B8" w:rsidRPr="00264F5C" w:rsidRDefault="004901B8" w:rsidP="00264F5C">
            <w:pPr>
              <w:pStyle w:val="ListParagraph"/>
              <w:numPr>
                <w:ilvl w:val="0"/>
                <w:numId w:val="28"/>
              </w:numPr>
              <w:rPr>
                <w:rFonts w:ascii="Arial" w:hAnsi="Arial" w:cs="Arial"/>
                <w:sz w:val="20"/>
              </w:rPr>
            </w:pPr>
            <w:r w:rsidRPr="00264F5C">
              <w:rPr>
                <w:rFonts w:ascii="Arial" w:hAnsi="Arial" w:cs="Arial"/>
                <w:sz w:val="20"/>
              </w:rPr>
              <w:t xml:space="preserve">Any such review should be transparent, involve the child or young person and their family. Both verbal and written reports should be given to the child or young person and family as appropriate. </w:t>
            </w:r>
          </w:p>
          <w:p w14:paraId="046677DE" w14:textId="77777777" w:rsidR="004901B8" w:rsidRPr="004901B8" w:rsidRDefault="004901B8" w:rsidP="00264F5C">
            <w:pPr>
              <w:ind w:left="720"/>
              <w:rPr>
                <w:rFonts w:ascii="Arial" w:hAnsi="Arial" w:cs="Arial"/>
                <w:sz w:val="20"/>
                <w:lang w:val="en-GB"/>
              </w:rPr>
            </w:pPr>
          </w:p>
          <w:p w14:paraId="6A11325F" w14:textId="6C6D0009" w:rsidR="004901B8" w:rsidRPr="00264F5C" w:rsidRDefault="004901B8" w:rsidP="00264F5C">
            <w:pPr>
              <w:pStyle w:val="ListParagraph"/>
              <w:numPr>
                <w:ilvl w:val="0"/>
                <w:numId w:val="28"/>
              </w:numPr>
              <w:rPr>
                <w:rFonts w:ascii="Arial" w:hAnsi="Arial" w:cs="Arial"/>
                <w:sz w:val="20"/>
              </w:rPr>
            </w:pPr>
            <w:r w:rsidRPr="00264F5C">
              <w:rPr>
                <w:rFonts w:ascii="Arial" w:hAnsi="Arial" w:cs="Arial"/>
                <w:sz w:val="20"/>
              </w:rPr>
              <w:t xml:space="preserve">Reviews should be responsive to changes in a child or young person’s fundamental need, as there will be cases where successful management of a condition has permanently reduced or removed an ongoing need. </w:t>
            </w:r>
            <w:r w:rsidR="000467C2">
              <w:rPr>
                <w:rFonts w:ascii="Arial" w:hAnsi="Arial" w:cs="Arial"/>
                <w:sz w:val="20"/>
              </w:rPr>
              <w:t xml:space="preserve">The provider will need to make it clear with the family that care needs can increase or decrease. </w:t>
            </w:r>
            <w:r w:rsidR="00FD479E">
              <w:rPr>
                <w:rFonts w:ascii="Arial" w:hAnsi="Arial" w:cs="Arial"/>
                <w:sz w:val="20"/>
              </w:rPr>
              <w:t>Equally,</w:t>
            </w:r>
            <w:r w:rsidR="000467C2">
              <w:rPr>
                <w:rFonts w:ascii="Arial" w:hAnsi="Arial" w:cs="Arial"/>
                <w:sz w:val="20"/>
              </w:rPr>
              <w:t xml:space="preserve"> the provider will ensure that at review it is not making recommendations for a reduction in the package where </w:t>
            </w:r>
            <w:r w:rsidRPr="00264F5C">
              <w:rPr>
                <w:rFonts w:ascii="Arial" w:hAnsi="Arial" w:cs="Arial"/>
                <w:sz w:val="20"/>
              </w:rPr>
              <w:t xml:space="preserve">the child or young person’s underlying needs have not changed. </w:t>
            </w:r>
            <w:r w:rsidR="000467C2">
              <w:rPr>
                <w:rFonts w:ascii="Arial" w:hAnsi="Arial" w:cs="Arial"/>
                <w:sz w:val="20"/>
              </w:rPr>
              <w:t xml:space="preserve">The principles of </w:t>
            </w:r>
            <w:r w:rsidRPr="00264F5C">
              <w:rPr>
                <w:rFonts w:ascii="Arial" w:hAnsi="Arial" w:cs="Arial"/>
                <w:sz w:val="20"/>
              </w:rPr>
              <w:t xml:space="preserve">transparency of process, and involvement of the child or young person and their family, will be essential to maintain the fairness and consistency of the review. </w:t>
            </w:r>
          </w:p>
          <w:p w14:paraId="30C66597" w14:textId="77777777" w:rsidR="004901B8" w:rsidRPr="004901B8" w:rsidRDefault="004901B8" w:rsidP="00264F5C">
            <w:pPr>
              <w:ind w:left="720"/>
              <w:rPr>
                <w:rFonts w:ascii="Arial" w:hAnsi="Arial" w:cs="Arial"/>
                <w:sz w:val="20"/>
                <w:lang w:val="en-GB"/>
              </w:rPr>
            </w:pPr>
          </w:p>
          <w:p w14:paraId="46342E18" w14:textId="1AF8A084" w:rsidR="004901B8" w:rsidRPr="00264F5C" w:rsidRDefault="004901B8" w:rsidP="00264F5C">
            <w:pPr>
              <w:pStyle w:val="ListParagraph"/>
              <w:numPr>
                <w:ilvl w:val="0"/>
                <w:numId w:val="28"/>
              </w:numPr>
              <w:rPr>
                <w:rFonts w:ascii="Arial" w:hAnsi="Arial" w:cs="Arial"/>
                <w:sz w:val="20"/>
              </w:rPr>
            </w:pPr>
            <w:r w:rsidRPr="00264F5C">
              <w:rPr>
                <w:rFonts w:ascii="Arial" w:hAnsi="Arial" w:cs="Arial"/>
                <w:sz w:val="20"/>
              </w:rPr>
              <w:t xml:space="preserve">In instances where transition back into universal or specialist health services is appropriate, </w:t>
            </w:r>
            <w:r w:rsidR="000467C2">
              <w:rPr>
                <w:rFonts w:ascii="Arial" w:hAnsi="Arial" w:cs="Arial"/>
                <w:sz w:val="20"/>
              </w:rPr>
              <w:t xml:space="preserve">the service provider will support </w:t>
            </w:r>
            <w:r w:rsidRPr="00264F5C">
              <w:rPr>
                <w:rFonts w:ascii="Arial" w:hAnsi="Arial" w:cs="Arial"/>
                <w:sz w:val="20"/>
              </w:rPr>
              <w:t xml:space="preserve">the child or young person and their family </w:t>
            </w:r>
            <w:r w:rsidR="00612FAA">
              <w:rPr>
                <w:rFonts w:ascii="Arial" w:hAnsi="Arial" w:cs="Arial"/>
                <w:sz w:val="20"/>
              </w:rPr>
              <w:t xml:space="preserve">throughout this transition. </w:t>
            </w:r>
            <w:r w:rsidRPr="00264F5C">
              <w:rPr>
                <w:rFonts w:ascii="Arial" w:hAnsi="Arial" w:cs="Arial"/>
                <w:sz w:val="20"/>
              </w:rPr>
              <w:t xml:space="preserve">Early engagement with other services is essential for proactive planning and ensuring a smooth move to the other service. </w:t>
            </w:r>
          </w:p>
          <w:p w14:paraId="5AD91932" w14:textId="77777777" w:rsidR="004901B8" w:rsidRPr="004901B8" w:rsidRDefault="004901B8" w:rsidP="004901B8">
            <w:pPr>
              <w:ind w:left="720"/>
              <w:rPr>
                <w:rFonts w:ascii="Arial" w:hAnsi="Arial" w:cs="Arial"/>
                <w:sz w:val="20"/>
                <w:lang w:val="en-GB"/>
              </w:rPr>
            </w:pPr>
          </w:p>
          <w:p w14:paraId="55A88222" w14:textId="7CFC62A8" w:rsidR="004901B8" w:rsidRPr="00612FAA" w:rsidRDefault="004901B8" w:rsidP="00612FAA">
            <w:pPr>
              <w:pStyle w:val="ListParagraph"/>
              <w:numPr>
                <w:ilvl w:val="2"/>
                <w:numId w:val="20"/>
              </w:numPr>
              <w:rPr>
                <w:rFonts w:ascii="Arial" w:eastAsia="Calibri" w:hAnsi="Arial" w:cs="Arial"/>
                <w:b/>
                <w:bCs/>
                <w:sz w:val="20"/>
              </w:rPr>
            </w:pPr>
            <w:r w:rsidRPr="00612FAA">
              <w:rPr>
                <w:rFonts w:ascii="Arial" w:eastAsia="Calibri" w:hAnsi="Arial" w:cs="Arial"/>
                <w:b/>
                <w:bCs/>
                <w:sz w:val="20"/>
              </w:rPr>
              <w:t>T</w:t>
            </w:r>
            <w:r w:rsidR="00612FAA">
              <w:rPr>
                <w:rFonts w:ascii="Arial" w:eastAsia="Calibri" w:hAnsi="Arial" w:cs="Arial"/>
                <w:b/>
                <w:bCs/>
                <w:sz w:val="20"/>
              </w:rPr>
              <w:t>ransition</w:t>
            </w:r>
            <w:r w:rsidRPr="00612FAA">
              <w:rPr>
                <w:rFonts w:ascii="Arial" w:eastAsia="Calibri" w:hAnsi="Arial" w:cs="Arial"/>
                <w:b/>
                <w:bCs/>
                <w:sz w:val="20"/>
              </w:rPr>
              <w:t xml:space="preserve"> – See Transition pathway</w:t>
            </w:r>
          </w:p>
          <w:p w14:paraId="3C952C91" w14:textId="77777777" w:rsidR="004901B8" w:rsidRPr="004901B8" w:rsidRDefault="004901B8" w:rsidP="004901B8">
            <w:pPr>
              <w:ind w:left="720"/>
              <w:rPr>
                <w:rFonts w:ascii="Arial" w:hAnsi="Arial" w:cs="Arial"/>
                <w:sz w:val="20"/>
                <w:lang w:val="en-GB"/>
              </w:rPr>
            </w:pPr>
            <w:r w:rsidRPr="004901B8">
              <w:rPr>
                <w:rFonts w:ascii="Arial" w:hAnsi="Arial" w:cs="Arial"/>
                <w:sz w:val="20"/>
                <w:lang w:val="en-GB"/>
              </w:rPr>
              <w:t xml:space="preserve"> </w:t>
            </w:r>
          </w:p>
          <w:p w14:paraId="41DB84D4" w14:textId="616F5652" w:rsidR="004901B8" w:rsidRPr="00612FAA" w:rsidRDefault="004901B8" w:rsidP="00612FAA">
            <w:pPr>
              <w:pStyle w:val="ListParagraph"/>
              <w:numPr>
                <w:ilvl w:val="0"/>
                <w:numId w:val="29"/>
              </w:numPr>
              <w:rPr>
                <w:rFonts w:ascii="Arial" w:hAnsi="Arial" w:cs="Arial"/>
                <w:sz w:val="20"/>
              </w:rPr>
            </w:pPr>
            <w:r w:rsidRPr="00612FAA">
              <w:rPr>
                <w:rFonts w:ascii="Arial" w:hAnsi="Arial" w:cs="Arial"/>
                <w:sz w:val="20"/>
              </w:rPr>
              <w:t xml:space="preserve">At </w:t>
            </w:r>
            <w:r w:rsidRPr="00612FAA">
              <w:rPr>
                <w:rFonts w:ascii="Arial" w:hAnsi="Arial" w:cs="Arial"/>
                <w:b/>
                <w:bCs/>
                <w:sz w:val="20"/>
              </w:rPr>
              <w:t xml:space="preserve">14 </w:t>
            </w:r>
            <w:r w:rsidRPr="00612FAA">
              <w:rPr>
                <w:rFonts w:ascii="Arial" w:hAnsi="Arial" w:cs="Arial"/>
                <w:sz w:val="20"/>
              </w:rPr>
              <w:t xml:space="preserve">years of age, </w:t>
            </w:r>
            <w:r w:rsidR="00612FAA">
              <w:rPr>
                <w:rFonts w:ascii="Arial" w:hAnsi="Arial" w:cs="Arial"/>
                <w:sz w:val="20"/>
              </w:rPr>
              <w:t xml:space="preserve">the provider should bring to the attention of the </w:t>
            </w:r>
            <w:r w:rsidR="00FD479E">
              <w:rPr>
                <w:rFonts w:ascii="Arial" w:hAnsi="Arial" w:cs="Arial"/>
                <w:sz w:val="20"/>
              </w:rPr>
              <w:t>decision-making</w:t>
            </w:r>
            <w:r w:rsidR="00612FAA">
              <w:rPr>
                <w:rFonts w:ascii="Arial" w:hAnsi="Arial" w:cs="Arial"/>
                <w:sz w:val="20"/>
              </w:rPr>
              <w:t xml:space="preserve"> forum that a </w:t>
            </w:r>
            <w:r w:rsidRPr="00612FAA">
              <w:rPr>
                <w:rFonts w:ascii="Arial" w:hAnsi="Arial" w:cs="Arial"/>
                <w:sz w:val="20"/>
              </w:rPr>
              <w:t>NHS Continuing Healthcare</w:t>
            </w:r>
            <w:r w:rsidR="00612FAA">
              <w:rPr>
                <w:rFonts w:ascii="Arial" w:hAnsi="Arial" w:cs="Arial"/>
                <w:sz w:val="20"/>
              </w:rPr>
              <w:t xml:space="preserve"> (</w:t>
            </w:r>
            <w:r w:rsidR="00FD479E">
              <w:rPr>
                <w:rFonts w:ascii="Arial" w:hAnsi="Arial" w:cs="Arial"/>
                <w:sz w:val="20"/>
              </w:rPr>
              <w:t>adult’s</w:t>
            </w:r>
            <w:r w:rsidR="00612FAA">
              <w:rPr>
                <w:rFonts w:ascii="Arial" w:hAnsi="Arial" w:cs="Arial"/>
                <w:sz w:val="20"/>
              </w:rPr>
              <w:t xml:space="preserve"> assessment) is </w:t>
            </w:r>
            <w:r w:rsidR="00FD479E">
              <w:rPr>
                <w:rFonts w:ascii="Arial" w:hAnsi="Arial" w:cs="Arial"/>
                <w:sz w:val="20"/>
              </w:rPr>
              <w:t>likely</w:t>
            </w:r>
            <w:r w:rsidR="00612FAA">
              <w:rPr>
                <w:rFonts w:ascii="Arial" w:hAnsi="Arial" w:cs="Arial"/>
                <w:sz w:val="20"/>
              </w:rPr>
              <w:t xml:space="preserve"> to be required</w:t>
            </w:r>
            <w:r w:rsidRPr="00612FAA">
              <w:rPr>
                <w:rFonts w:ascii="Arial" w:hAnsi="Arial" w:cs="Arial"/>
                <w:sz w:val="20"/>
              </w:rPr>
              <w:t xml:space="preserve">. </w:t>
            </w:r>
          </w:p>
          <w:p w14:paraId="1D837DCD" w14:textId="77777777" w:rsidR="004901B8" w:rsidRPr="004901B8" w:rsidRDefault="004901B8" w:rsidP="004901B8">
            <w:pPr>
              <w:ind w:left="720"/>
              <w:rPr>
                <w:rFonts w:ascii="Arial" w:hAnsi="Arial" w:cs="Arial"/>
                <w:sz w:val="20"/>
                <w:lang w:val="en-GB"/>
              </w:rPr>
            </w:pPr>
          </w:p>
          <w:p w14:paraId="587DF192" w14:textId="2B29D1F5" w:rsidR="004901B8" w:rsidRPr="00612FAA" w:rsidRDefault="004901B8" w:rsidP="00612FAA">
            <w:pPr>
              <w:pStyle w:val="ListParagraph"/>
              <w:numPr>
                <w:ilvl w:val="0"/>
                <w:numId w:val="29"/>
              </w:numPr>
              <w:rPr>
                <w:rFonts w:ascii="Arial" w:hAnsi="Arial" w:cs="Arial"/>
                <w:sz w:val="20"/>
              </w:rPr>
            </w:pPr>
            <w:r w:rsidRPr="00612FAA">
              <w:rPr>
                <w:rFonts w:ascii="Arial" w:hAnsi="Arial" w:cs="Arial"/>
                <w:sz w:val="20"/>
              </w:rPr>
              <w:t xml:space="preserve">At </w:t>
            </w:r>
            <w:r w:rsidRPr="00612FAA">
              <w:rPr>
                <w:rFonts w:ascii="Arial" w:hAnsi="Arial" w:cs="Arial"/>
                <w:b/>
                <w:bCs/>
                <w:sz w:val="20"/>
              </w:rPr>
              <w:t xml:space="preserve">17 </w:t>
            </w:r>
            <w:r w:rsidRPr="00612FAA">
              <w:rPr>
                <w:rFonts w:ascii="Arial" w:hAnsi="Arial" w:cs="Arial"/>
                <w:sz w:val="20"/>
              </w:rPr>
              <w:t xml:space="preserve">years of age, </w:t>
            </w:r>
            <w:r w:rsidR="00612FAA">
              <w:rPr>
                <w:rFonts w:ascii="Arial" w:hAnsi="Arial" w:cs="Arial"/>
                <w:sz w:val="20"/>
              </w:rPr>
              <w:t xml:space="preserve">the provider will organise the </w:t>
            </w:r>
            <w:r w:rsidRPr="00612FAA">
              <w:rPr>
                <w:rFonts w:ascii="Arial" w:hAnsi="Arial" w:cs="Arial"/>
                <w:sz w:val="20"/>
              </w:rPr>
              <w:t xml:space="preserve">screening for NHS Continuing Healthcare should be undertaken using the adult screening tool, and an agreement in principle that the young person has a primary health need, and is therefore likely to need NHS Continuing Healthcare. </w:t>
            </w:r>
            <w:r w:rsidR="00612FAA">
              <w:rPr>
                <w:rFonts w:ascii="Arial" w:hAnsi="Arial" w:cs="Arial"/>
                <w:sz w:val="20"/>
              </w:rPr>
              <w:t>The service provider will contact the adult CHC team in the CCG.</w:t>
            </w:r>
          </w:p>
          <w:p w14:paraId="72A94E8B" w14:textId="77777777" w:rsidR="004901B8" w:rsidRPr="004901B8" w:rsidRDefault="004901B8" w:rsidP="004901B8">
            <w:pPr>
              <w:ind w:left="720"/>
              <w:rPr>
                <w:rFonts w:ascii="Arial" w:hAnsi="Arial" w:cs="Arial"/>
                <w:sz w:val="20"/>
                <w:lang w:val="en-GB"/>
              </w:rPr>
            </w:pPr>
          </w:p>
          <w:p w14:paraId="6013A284" w14:textId="54B987E2" w:rsidR="000B07A1" w:rsidRPr="000B07A1" w:rsidRDefault="004901B8" w:rsidP="00837FB6">
            <w:pPr>
              <w:pStyle w:val="ListParagraph"/>
              <w:numPr>
                <w:ilvl w:val="0"/>
                <w:numId w:val="29"/>
              </w:numPr>
              <w:rPr>
                <w:rFonts w:ascii="Arial" w:hAnsi="Arial" w:cs="Arial"/>
                <w:i/>
                <w:sz w:val="20"/>
                <w:szCs w:val="20"/>
              </w:rPr>
            </w:pPr>
            <w:r w:rsidRPr="00612FAA">
              <w:rPr>
                <w:rFonts w:ascii="Arial" w:hAnsi="Arial" w:cs="Arial"/>
                <w:sz w:val="20"/>
              </w:rPr>
              <w:t xml:space="preserve">At </w:t>
            </w:r>
            <w:r w:rsidRPr="00612FAA">
              <w:rPr>
                <w:rFonts w:ascii="Arial" w:hAnsi="Arial" w:cs="Arial"/>
                <w:b/>
                <w:bCs/>
                <w:sz w:val="20"/>
              </w:rPr>
              <w:t xml:space="preserve">18 </w:t>
            </w:r>
            <w:r w:rsidRPr="00612FAA">
              <w:rPr>
                <w:rFonts w:ascii="Arial" w:hAnsi="Arial" w:cs="Arial"/>
                <w:sz w:val="20"/>
              </w:rPr>
              <w:t>years of age,</w:t>
            </w:r>
            <w:r w:rsidR="00612FAA" w:rsidRPr="00612FAA">
              <w:rPr>
                <w:rFonts w:ascii="Arial" w:hAnsi="Arial" w:cs="Arial"/>
                <w:sz w:val="20"/>
              </w:rPr>
              <w:t xml:space="preserve"> the service provider will manage the </w:t>
            </w:r>
            <w:r w:rsidRPr="00612FAA">
              <w:rPr>
                <w:rFonts w:ascii="Arial" w:hAnsi="Arial" w:cs="Arial"/>
                <w:sz w:val="20"/>
              </w:rPr>
              <w:t>full transition to adult NHS Continuing Healthcare or to universal and specialist health services</w:t>
            </w:r>
            <w:r w:rsidR="00612FAA" w:rsidRPr="00612FAA">
              <w:rPr>
                <w:rFonts w:ascii="Arial" w:hAnsi="Arial" w:cs="Arial"/>
                <w:sz w:val="20"/>
              </w:rPr>
              <w:t xml:space="preserve"> as appropriate.</w:t>
            </w:r>
            <w:r w:rsidRPr="00612FAA">
              <w:rPr>
                <w:rFonts w:ascii="Arial" w:hAnsi="Arial" w:cs="Arial"/>
                <w:sz w:val="20"/>
              </w:rPr>
              <w:t xml:space="preserve"> </w:t>
            </w:r>
          </w:p>
          <w:p w14:paraId="420AD0FB" w14:textId="77777777" w:rsidR="00B14309" w:rsidRDefault="00B14309" w:rsidP="00B14309">
            <w:pPr>
              <w:rPr>
                <w:rFonts w:ascii="Arial" w:hAnsi="Arial" w:cs="Arial"/>
                <w:sz w:val="20"/>
              </w:rPr>
            </w:pPr>
          </w:p>
          <w:p w14:paraId="1C70574D" w14:textId="2CB4DF57" w:rsidR="00B14309" w:rsidRPr="00B14309" w:rsidRDefault="00B14309" w:rsidP="00B14309">
            <w:pPr>
              <w:rPr>
                <w:rFonts w:ascii="Arial" w:hAnsi="Arial" w:cs="Arial"/>
                <w:b/>
                <w:sz w:val="20"/>
              </w:rPr>
            </w:pPr>
            <w:r w:rsidRPr="00B14309">
              <w:rPr>
                <w:rFonts w:ascii="Arial" w:hAnsi="Arial" w:cs="Arial"/>
                <w:b/>
                <w:sz w:val="20"/>
              </w:rPr>
              <w:t>3.3.15</w:t>
            </w:r>
            <w:r w:rsidRPr="00B14309">
              <w:rPr>
                <w:rFonts w:ascii="Arial" w:hAnsi="Arial" w:cs="Arial"/>
                <w:b/>
                <w:sz w:val="20"/>
              </w:rPr>
              <w:tab/>
              <w:t>Safeguarding</w:t>
            </w:r>
          </w:p>
          <w:p w14:paraId="0DE80479" w14:textId="416290DB" w:rsidR="00B14309" w:rsidRDefault="00B14309" w:rsidP="00B14309">
            <w:pPr>
              <w:ind w:left="768" w:hanging="142"/>
              <w:rPr>
                <w:rFonts w:ascii="Arial" w:hAnsi="Arial" w:cs="Arial"/>
                <w:sz w:val="20"/>
              </w:rPr>
            </w:pPr>
            <w:r>
              <w:rPr>
                <w:rFonts w:ascii="Arial" w:hAnsi="Arial" w:cs="Arial"/>
                <w:sz w:val="20"/>
              </w:rPr>
              <w:tab/>
              <w:t>The provider will e</w:t>
            </w:r>
            <w:r w:rsidRPr="00B14309">
              <w:rPr>
                <w:rFonts w:ascii="Arial" w:hAnsi="Arial" w:cs="Arial"/>
                <w:sz w:val="20"/>
              </w:rPr>
              <w:t>nsure all staff members receive appropriate safeguarding supervision (including those employed by agencies) and follow hospital protocol for reporting safeguarding concerns</w:t>
            </w:r>
          </w:p>
          <w:p w14:paraId="0CB0494B" w14:textId="19AA0867" w:rsidR="00612FAA" w:rsidRPr="00612FAA" w:rsidRDefault="00B14309" w:rsidP="00612FAA">
            <w:pPr>
              <w:rPr>
                <w:rFonts w:ascii="Arial" w:hAnsi="Arial" w:cs="Arial"/>
                <w:b/>
                <w:sz w:val="20"/>
              </w:rPr>
            </w:pPr>
            <w:r>
              <w:rPr>
                <w:rFonts w:ascii="Arial" w:hAnsi="Arial" w:cs="Arial"/>
                <w:b/>
                <w:sz w:val="20"/>
              </w:rPr>
              <w:t>3.3.16</w:t>
            </w:r>
            <w:r w:rsidR="00612FAA" w:rsidRPr="00612FAA">
              <w:rPr>
                <w:rFonts w:ascii="Arial" w:hAnsi="Arial" w:cs="Arial"/>
                <w:b/>
                <w:sz w:val="20"/>
              </w:rPr>
              <w:tab/>
              <w:t xml:space="preserve">Other </w:t>
            </w:r>
          </w:p>
          <w:p w14:paraId="61F879B1" w14:textId="54B4BA82" w:rsidR="00612FAA" w:rsidRDefault="00612FAA" w:rsidP="00B14309">
            <w:pPr>
              <w:pStyle w:val="ListParagraph"/>
              <w:numPr>
                <w:ilvl w:val="0"/>
                <w:numId w:val="31"/>
              </w:numPr>
              <w:ind w:left="768" w:hanging="426"/>
              <w:rPr>
                <w:rFonts w:ascii="Arial" w:hAnsi="Arial" w:cs="Arial"/>
                <w:sz w:val="20"/>
              </w:rPr>
            </w:pPr>
            <w:r w:rsidRPr="00612FAA">
              <w:rPr>
                <w:rFonts w:ascii="Arial" w:hAnsi="Arial" w:cs="Arial"/>
                <w:sz w:val="20"/>
              </w:rPr>
              <w:t xml:space="preserve">It is the responsibility of the </w:t>
            </w:r>
            <w:r>
              <w:rPr>
                <w:rFonts w:ascii="Arial" w:hAnsi="Arial" w:cs="Arial"/>
                <w:sz w:val="20"/>
              </w:rPr>
              <w:t xml:space="preserve">service provider </w:t>
            </w:r>
            <w:r w:rsidRPr="00612FAA">
              <w:rPr>
                <w:rFonts w:ascii="Arial" w:hAnsi="Arial" w:cs="Arial"/>
                <w:sz w:val="20"/>
              </w:rPr>
              <w:t xml:space="preserve">(on behalf of the Commissioner) to ensure that packages of care offer best value for money; packages should meet the needs of the CYP, but also remain financially responsible. </w:t>
            </w:r>
          </w:p>
          <w:p w14:paraId="2BAE179C" w14:textId="64FD2472" w:rsidR="00B14309" w:rsidRDefault="00612FAA" w:rsidP="006D3465">
            <w:pPr>
              <w:pStyle w:val="ListParagraph"/>
              <w:numPr>
                <w:ilvl w:val="0"/>
                <w:numId w:val="30"/>
              </w:numPr>
              <w:ind w:left="720" w:hanging="425"/>
              <w:rPr>
                <w:rFonts w:ascii="Arial" w:hAnsi="Arial" w:cs="Arial"/>
                <w:sz w:val="20"/>
              </w:rPr>
            </w:pPr>
            <w:r w:rsidRPr="00B14309">
              <w:rPr>
                <w:rFonts w:ascii="Arial" w:hAnsi="Arial" w:cs="Arial"/>
                <w:sz w:val="20"/>
              </w:rPr>
              <w:t xml:space="preserve">A </w:t>
            </w:r>
            <w:r w:rsidR="00FE506B">
              <w:rPr>
                <w:rFonts w:ascii="Arial" w:hAnsi="Arial" w:cs="Arial"/>
                <w:sz w:val="20"/>
              </w:rPr>
              <w:t xml:space="preserve">quarterly </w:t>
            </w:r>
            <w:r w:rsidRPr="00B14309">
              <w:rPr>
                <w:rFonts w:ascii="Arial" w:hAnsi="Arial" w:cs="Arial"/>
                <w:sz w:val="20"/>
              </w:rPr>
              <w:t>finance</w:t>
            </w:r>
            <w:r w:rsidR="00B14309" w:rsidRPr="00B14309">
              <w:rPr>
                <w:rFonts w:ascii="Arial" w:hAnsi="Arial" w:cs="Arial"/>
                <w:sz w:val="20"/>
              </w:rPr>
              <w:t xml:space="preserve"> </w:t>
            </w:r>
            <w:r w:rsidR="00FE506B">
              <w:rPr>
                <w:rFonts w:ascii="Arial" w:hAnsi="Arial" w:cs="Arial"/>
                <w:sz w:val="20"/>
              </w:rPr>
              <w:t>report that c</w:t>
            </w:r>
            <w:r w:rsidR="00B14309" w:rsidRPr="00B14309">
              <w:rPr>
                <w:rFonts w:ascii="Arial" w:hAnsi="Arial" w:cs="Arial"/>
                <w:sz w:val="20"/>
              </w:rPr>
              <w:t xml:space="preserve">osts </w:t>
            </w:r>
            <w:r w:rsidR="00FE506B">
              <w:rPr>
                <w:rFonts w:ascii="Arial" w:hAnsi="Arial" w:cs="Arial"/>
                <w:sz w:val="20"/>
              </w:rPr>
              <w:t xml:space="preserve">the </w:t>
            </w:r>
            <w:r w:rsidR="00B14309" w:rsidRPr="00B14309">
              <w:rPr>
                <w:rFonts w:ascii="Arial" w:hAnsi="Arial" w:cs="Arial"/>
                <w:sz w:val="20"/>
              </w:rPr>
              <w:t xml:space="preserve">packages </w:t>
            </w:r>
            <w:r w:rsidRPr="00B14309">
              <w:rPr>
                <w:rFonts w:ascii="Arial" w:hAnsi="Arial" w:cs="Arial"/>
                <w:sz w:val="20"/>
              </w:rPr>
              <w:t xml:space="preserve">should be provided to commissioners detailing costs for each individual package of care and any care not delivered no later than 21 days after the end of the calendar month. </w:t>
            </w:r>
          </w:p>
          <w:p w14:paraId="776D7C54" w14:textId="4E96B838" w:rsidR="00612FAA" w:rsidRDefault="00FE506B" w:rsidP="006D3465">
            <w:pPr>
              <w:pStyle w:val="ListParagraph"/>
              <w:numPr>
                <w:ilvl w:val="0"/>
                <w:numId w:val="30"/>
              </w:numPr>
              <w:ind w:left="720" w:hanging="425"/>
              <w:rPr>
                <w:rFonts w:ascii="Arial" w:hAnsi="Arial" w:cs="Arial"/>
                <w:sz w:val="20"/>
              </w:rPr>
            </w:pPr>
            <w:r>
              <w:rPr>
                <w:rFonts w:ascii="Arial" w:hAnsi="Arial" w:cs="Arial"/>
                <w:sz w:val="20"/>
              </w:rPr>
              <w:t>For Camden specifically, t</w:t>
            </w:r>
            <w:r w:rsidR="00B14309">
              <w:rPr>
                <w:rFonts w:ascii="Arial" w:hAnsi="Arial" w:cs="Arial"/>
                <w:sz w:val="20"/>
              </w:rPr>
              <w:t xml:space="preserve">he service provider will be </w:t>
            </w:r>
            <w:r w:rsidR="00612FAA" w:rsidRPr="00B14309">
              <w:rPr>
                <w:rFonts w:ascii="Arial" w:hAnsi="Arial" w:cs="Arial"/>
                <w:sz w:val="20"/>
              </w:rPr>
              <w:t xml:space="preserve">a member of Camden’s Integrated Care Service for children and young people. As part of these arrangements, the </w:t>
            </w:r>
            <w:r w:rsidR="00B14309">
              <w:rPr>
                <w:rFonts w:ascii="Arial" w:hAnsi="Arial" w:cs="Arial"/>
                <w:sz w:val="20"/>
              </w:rPr>
              <w:t>service provider</w:t>
            </w:r>
            <w:r w:rsidR="00612FAA" w:rsidRPr="00B14309">
              <w:rPr>
                <w:rFonts w:ascii="Arial" w:hAnsi="Arial" w:cs="Arial"/>
                <w:sz w:val="20"/>
              </w:rPr>
              <w:t xml:space="preserve">: </w:t>
            </w:r>
          </w:p>
          <w:p w14:paraId="59F0C93A" w14:textId="77777777" w:rsidR="00B14309" w:rsidRPr="00B14309" w:rsidRDefault="00B14309" w:rsidP="00B14309">
            <w:pPr>
              <w:rPr>
                <w:rFonts w:ascii="Arial" w:hAnsi="Arial" w:cs="Arial"/>
                <w:sz w:val="20"/>
              </w:rPr>
            </w:pPr>
          </w:p>
          <w:p w14:paraId="3E47AAF6" w14:textId="77777777" w:rsidR="00612FAA" w:rsidRPr="00B14309" w:rsidRDefault="00612FAA" w:rsidP="00B14309">
            <w:pPr>
              <w:pStyle w:val="ListParagraph"/>
              <w:numPr>
                <w:ilvl w:val="0"/>
                <w:numId w:val="32"/>
              </w:numPr>
              <w:ind w:left="1476" w:hanging="425"/>
              <w:rPr>
                <w:rFonts w:ascii="Arial" w:hAnsi="Arial" w:cs="Arial"/>
                <w:sz w:val="20"/>
              </w:rPr>
            </w:pPr>
            <w:r w:rsidRPr="00B14309">
              <w:rPr>
                <w:rFonts w:ascii="Arial" w:hAnsi="Arial" w:cs="Arial"/>
                <w:sz w:val="20"/>
              </w:rPr>
              <w:t>Must use Camden’s community patient records system, SystmOne</w:t>
            </w:r>
          </w:p>
          <w:p w14:paraId="5E76705D" w14:textId="77777777" w:rsidR="00612FAA" w:rsidRPr="00B14309" w:rsidRDefault="00612FAA" w:rsidP="00B14309">
            <w:pPr>
              <w:pStyle w:val="ListParagraph"/>
              <w:numPr>
                <w:ilvl w:val="0"/>
                <w:numId w:val="32"/>
              </w:numPr>
              <w:ind w:left="1476" w:hanging="425"/>
              <w:rPr>
                <w:rFonts w:ascii="Arial" w:hAnsi="Arial" w:cs="Arial"/>
                <w:sz w:val="20"/>
              </w:rPr>
            </w:pPr>
            <w:r w:rsidRPr="00B14309">
              <w:rPr>
                <w:rFonts w:ascii="Arial" w:hAnsi="Arial" w:cs="Arial"/>
                <w:sz w:val="20"/>
              </w:rPr>
              <w:t xml:space="preserve">Must provide data to the operational co-ordinator, CNWL, to allow them to provide the Children’s Partnership Board with complete data against the agreed 5 key Integrated Care Service performance indicators </w:t>
            </w:r>
          </w:p>
          <w:p w14:paraId="1B6C0964" w14:textId="77777777" w:rsidR="00612FAA" w:rsidRPr="00B14309" w:rsidRDefault="00612FAA" w:rsidP="00B14309">
            <w:pPr>
              <w:pStyle w:val="ListParagraph"/>
              <w:numPr>
                <w:ilvl w:val="0"/>
                <w:numId w:val="32"/>
              </w:numPr>
              <w:ind w:left="1476" w:hanging="425"/>
              <w:rPr>
                <w:rFonts w:ascii="Arial" w:hAnsi="Arial" w:cs="Arial"/>
                <w:sz w:val="20"/>
              </w:rPr>
            </w:pPr>
            <w:r w:rsidRPr="00B14309">
              <w:rPr>
                <w:rFonts w:ascii="Arial" w:hAnsi="Arial" w:cs="Arial"/>
                <w:sz w:val="20"/>
              </w:rPr>
              <w:t xml:space="preserve">Should attend the Clinical Leadership group and any other leadership fora as agreed with the Head of Camden Integrated Care Service </w:t>
            </w:r>
          </w:p>
          <w:p w14:paraId="1AB109B6" w14:textId="77777777" w:rsidR="00612FAA" w:rsidRPr="00B14309" w:rsidRDefault="00612FAA" w:rsidP="00B14309">
            <w:pPr>
              <w:pStyle w:val="ListParagraph"/>
              <w:numPr>
                <w:ilvl w:val="0"/>
                <w:numId w:val="32"/>
              </w:numPr>
              <w:ind w:left="1476" w:hanging="425"/>
              <w:rPr>
                <w:rFonts w:ascii="Arial" w:hAnsi="Arial" w:cs="Arial"/>
                <w:sz w:val="20"/>
              </w:rPr>
            </w:pPr>
            <w:r w:rsidRPr="00B14309">
              <w:rPr>
                <w:rFonts w:ascii="Arial" w:hAnsi="Arial" w:cs="Arial"/>
                <w:sz w:val="20"/>
              </w:rPr>
              <w:t xml:space="preserve">Work with other teams as necessary to implement any relevant service developments as appropriate. </w:t>
            </w:r>
          </w:p>
          <w:p w14:paraId="079F3062" w14:textId="5C74B710" w:rsidR="00612FAA" w:rsidRPr="00612FAA" w:rsidRDefault="00612FAA" w:rsidP="000B07A1">
            <w:pPr>
              <w:ind w:left="720"/>
              <w:rPr>
                <w:rFonts w:ascii="Arial" w:hAnsi="Arial" w:cs="Arial"/>
                <w:sz w:val="20"/>
              </w:rPr>
            </w:pPr>
          </w:p>
          <w:p w14:paraId="692A1373" w14:textId="10482F5C" w:rsidR="00F42ADE" w:rsidRPr="00273698" w:rsidRDefault="00F42ADE" w:rsidP="00F42ADE">
            <w:pPr>
              <w:spacing w:after="0"/>
              <w:rPr>
                <w:rFonts w:ascii="Arial" w:hAnsi="Arial" w:cs="Arial"/>
                <w:b/>
                <w:color w:val="000000" w:themeColor="text1"/>
                <w:sz w:val="20"/>
              </w:rPr>
            </w:pPr>
            <w:r>
              <w:rPr>
                <w:rFonts w:ascii="Arial" w:hAnsi="Arial" w:cs="Arial"/>
                <w:b/>
                <w:color w:val="000000" w:themeColor="text1"/>
                <w:sz w:val="20"/>
              </w:rPr>
              <w:t>3.3.17</w:t>
            </w:r>
            <w:r>
              <w:rPr>
                <w:rFonts w:ascii="Arial" w:hAnsi="Arial" w:cs="Arial"/>
                <w:b/>
                <w:color w:val="000000" w:themeColor="text1"/>
                <w:sz w:val="20"/>
              </w:rPr>
              <w:tab/>
              <w:t>I</w:t>
            </w:r>
            <w:r w:rsidRPr="00273698">
              <w:rPr>
                <w:rFonts w:ascii="Arial" w:hAnsi="Arial" w:cs="Arial"/>
                <w:b/>
                <w:color w:val="000000" w:themeColor="text1"/>
                <w:sz w:val="20"/>
              </w:rPr>
              <w:t>nterdependence with other services/providers</w:t>
            </w:r>
          </w:p>
          <w:p w14:paraId="6E15CB6D" w14:textId="7A40A561" w:rsidR="00F42ADE" w:rsidRDefault="00F42ADE" w:rsidP="00F42ADE">
            <w:pPr>
              <w:spacing w:after="0"/>
              <w:rPr>
                <w:rFonts w:ascii="Arial" w:hAnsi="Arial" w:cs="Arial"/>
                <w:color w:val="000000" w:themeColor="text1"/>
                <w:sz w:val="20"/>
              </w:rPr>
            </w:pPr>
          </w:p>
          <w:p w14:paraId="6729522B" w14:textId="05C2B836" w:rsidR="00F42ADE" w:rsidRDefault="00F42ADE" w:rsidP="00F42ADE">
            <w:pPr>
              <w:spacing w:after="0"/>
              <w:rPr>
                <w:rFonts w:ascii="Arial" w:hAnsi="Arial" w:cs="Arial"/>
                <w:color w:val="000000" w:themeColor="text1"/>
                <w:sz w:val="20"/>
              </w:rPr>
            </w:pPr>
            <w:r>
              <w:rPr>
                <w:rFonts w:ascii="Arial" w:hAnsi="Arial" w:cs="Arial"/>
                <w:color w:val="000000" w:themeColor="text1"/>
                <w:sz w:val="20"/>
              </w:rPr>
              <w:t xml:space="preserve">The </w:t>
            </w:r>
            <w:r w:rsidR="00B37929">
              <w:rPr>
                <w:rFonts w:ascii="Arial" w:hAnsi="Arial" w:cs="Arial"/>
                <w:color w:val="000000" w:themeColor="text1"/>
                <w:sz w:val="20"/>
              </w:rPr>
              <w:t>service provider will be required to work with p</w:t>
            </w:r>
            <w:r w:rsidRPr="00273698">
              <w:rPr>
                <w:rFonts w:ascii="Arial" w:hAnsi="Arial" w:cs="Arial"/>
                <w:color w:val="000000" w:themeColor="text1"/>
                <w:sz w:val="20"/>
              </w:rPr>
              <w:t>hysiotherapists, occupational therapists, speech and language therapists, social workers, medical staff (including school nurses, paediatricians, clinical nurse specialists), CAMHS</w:t>
            </w:r>
            <w:r w:rsidR="00B37929">
              <w:rPr>
                <w:rFonts w:ascii="Arial" w:hAnsi="Arial" w:cs="Arial"/>
                <w:color w:val="000000" w:themeColor="text1"/>
                <w:sz w:val="20"/>
              </w:rPr>
              <w:t xml:space="preserve"> and</w:t>
            </w:r>
            <w:r w:rsidRPr="00273698">
              <w:rPr>
                <w:rFonts w:ascii="Arial" w:hAnsi="Arial" w:cs="Arial"/>
                <w:color w:val="000000" w:themeColor="text1"/>
                <w:sz w:val="20"/>
              </w:rPr>
              <w:t xml:space="preserve"> dietitians.</w:t>
            </w:r>
          </w:p>
          <w:p w14:paraId="1A21A7D1" w14:textId="4D64B19D" w:rsidR="00B37929" w:rsidRDefault="00B37929" w:rsidP="00F42ADE">
            <w:pPr>
              <w:spacing w:after="0"/>
              <w:rPr>
                <w:rFonts w:ascii="Arial" w:hAnsi="Arial" w:cs="Arial"/>
                <w:color w:val="000000" w:themeColor="text1"/>
                <w:sz w:val="20"/>
              </w:rPr>
            </w:pPr>
          </w:p>
          <w:p w14:paraId="2AFEA0FD" w14:textId="0EFFAB25" w:rsidR="00B37929" w:rsidRDefault="00FD479E" w:rsidP="00F42ADE">
            <w:pPr>
              <w:spacing w:after="0"/>
              <w:rPr>
                <w:rFonts w:ascii="Arial" w:hAnsi="Arial" w:cs="Arial"/>
                <w:color w:val="000000" w:themeColor="text1"/>
                <w:sz w:val="20"/>
              </w:rPr>
            </w:pPr>
            <w:r>
              <w:rPr>
                <w:rFonts w:ascii="Arial" w:hAnsi="Arial" w:cs="Arial"/>
                <w:color w:val="000000" w:themeColor="text1"/>
                <w:sz w:val="20"/>
              </w:rPr>
              <w:t>Specifically</w:t>
            </w:r>
            <w:r w:rsidR="00B37929">
              <w:rPr>
                <w:rFonts w:ascii="Arial" w:hAnsi="Arial" w:cs="Arial"/>
                <w:color w:val="000000" w:themeColor="text1"/>
                <w:sz w:val="20"/>
              </w:rPr>
              <w:t xml:space="preserve"> the provider may need to work and liaise with:</w:t>
            </w:r>
          </w:p>
          <w:p w14:paraId="325618A8" w14:textId="77777777" w:rsidR="00B37929" w:rsidRDefault="00B37929" w:rsidP="00F42ADE">
            <w:pPr>
              <w:spacing w:after="0"/>
              <w:rPr>
                <w:rFonts w:ascii="Arial" w:hAnsi="Arial" w:cs="Arial"/>
                <w:color w:val="000000" w:themeColor="text1"/>
                <w:sz w:val="20"/>
              </w:rPr>
            </w:pPr>
          </w:p>
          <w:p w14:paraId="37423B4D" w14:textId="3472FB24" w:rsidR="00F42ADE" w:rsidRPr="00B37929" w:rsidRDefault="00B37929" w:rsidP="00B37929">
            <w:pPr>
              <w:pStyle w:val="ListParagraph"/>
              <w:numPr>
                <w:ilvl w:val="0"/>
                <w:numId w:val="35"/>
              </w:numPr>
              <w:rPr>
                <w:rFonts w:ascii="Arial" w:hAnsi="Arial" w:cs="Arial"/>
                <w:color w:val="000000" w:themeColor="text1"/>
                <w:sz w:val="20"/>
              </w:rPr>
            </w:pPr>
            <w:r>
              <w:rPr>
                <w:rFonts w:ascii="Arial" w:hAnsi="Arial" w:cs="Arial"/>
                <w:color w:val="000000" w:themeColor="text1"/>
                <w:sz w:val="20"/>
              </w:rPr>
              <w:t xml:space="preserve">Palliative/end of life services for children eg </w:t>
            </w:r>
            <w:r w:rsidR="00F42ADE" w:rsidRPr="00B37929">
              <w:rPr>
                <w:rFonts w:ascii="Arial" w:hAnsi="Arial" w:cs="Arial"/>
                <w:color w:val="000000" w:themeColor="text1"/>
                <w:sz w:val="20"/>
              </w:rPr>
              <w:t>Lifeforce</w:t>
            </w:r>
          </w:p>
          <w:p w14:paraId="02E9C03C" w14:textId="39DBF61F" w:rsidR="00F42ADE" w:rsidRPr="00B37929" w:rsidRDefault="00F42ADE" w:rsidP="00B37929">
            <w:pPr>
              <w:pStyle w:val="ListParagraph"/>
              <w:numPr>
                <w:ilvl w:val="0"/>
                <w:numId w:val="35"/>
              </w:numPr>
              <w:rPr>
                <w:rFonts w:ascii="Arial" w:hAnsi="Arial" w:cs="Arial"/>
                <w:color w:val="000000" w:themeColor="text1"/>
                <w:sz w:val="20"/>
              </w:rPr>
            </w:pPr>
            <w:r w:rsidRPr="00B37929">
              <w:rPr>
                <w:rFonts w:ascii="Arial" w:hAnsi="Arial" w:cs="Arial"/>
                <w:color w:val="000000" w:themeColor="text1"/>
                <w:sz w:val="20"/>
              </w:rPr>
              <w:t>MOSAIC</w:t>
            </w:r>
          </w:p>
          <w:p w14:paraId="5C80674E" w14:textId="23DD78C6" w:rsidR="00F42ADE" w:rsidRPr="00B37929" w:rsidRDefault="00F42ADE" w:rsidP="00B37929">
            <w:pPr>
              <w:pStyle w:val="ListParagraph"/>
              <w:numPr>
                <w:ilvl w:val="0"/>
                <w:numId w:val="35"/>
              </w:numPr>
              <w:rPr>
                <w:rFonts w:ascii="Arial" w:hAnsi="Arial" w:cs="Arial"/>
                <w:color w:val="000000" w:themeColor="text1"/>
                <w:sz w:val="20"/>
              </w:rPr>
            </w:pPr>
            <w:r w:rsidRPr="00B37929">
              <w:rPr>
                <w:rFonts w:ascii="Arial" w:hAnsi="Arial" w:cs="Arial"/>
                <w:color w:val="000000" w:themeColor="text1"/>
                <w:sz w:val="20"/>
              </w:rPr>
              <w:t xml:space="preserve">CCN teams </w:t>
            </w:r>
          </w:p>
          <w:p w14:paraId="27D1E8AE" w14:textId="77777777" w:rsidR="00993287" w:rsidRDefault="00F42ADE" w:rsidP="00C665F9">
            <w:pPr>
              <w:pStyle w:val="ListParagraph"/>
              <w:numPr>
                <w:ilvl w:val="0"/>
                <w:numId w:val="35"/>
              </w:numPr>
              <w:rPr>
                <w:rFonts w:ascii="Arial" w:hAnsi="Arial" w:cs="Arial"/>
                <w:color w:val="000000" w:themeColor="text1"/>
                <w:sz w:val="20"/>
              </w:rPr>
            </w:pPr>
            <w:r w:rsidRPr="00993287">
              <w:rPr>
                <w:rFonts w:ascii="Arial" w:hAnsi="Arial" w:cs="Arial"/>
                <w:color w:val="000000" w:themeColor="text1"/>
                <w:sz w:val="20"/>
              </w:rPr>
              <w:t xml:space="preserve">Social </w:t>
            </w:r>
            <w:r w:rsidR="00B37929" w:rsidRPr="00993287">
              <w:rPr>
                <w:rFonts w:ascii="Arial" w:hAnsi="Arial" w:cs="Arial"/>
                <w:color w:val="000000" w:themeColor="text1"/>
                <w:sz w:val="20"/>
              </w:rPr>
              <w:t xml:space="preserve">care including Children &amp; Young’s </w:t>
            </w:r>
            <w:r w:rsidR="00993287" w:rsidRPr="00993287">
              <w:rPr>
                <w:rFonts w:ascii="Arial" w:hAnsi="Arial" w:cs="Arial"/>
                <w:color w:val="000000" w:themeColor="text1"/>
                <w:sz w:val="20"/>
              </w:rPr>
              <w:t>People’s Disability Service (</w:t>
            </w:r>
            <w:r w:rsidR="00B37929" w:rsidRPr="00993287">
              <w:rPr>
                <w:rFonts w:ascii="Arial" w:hAnsi="Arial" w:cs="Arial"/>
                <w:color w:val="000000" w:themeColor="text1"/>
                <w:sz w:val="20"/>
              </w:rPr>
              <w:t>CYPDS</w:t>
            </w:r>
            <w:r w:rsidR="00993287" w:rsidRPr="00993287">
              <w:rPr>
                <w:rFonts w:ascii="Arial" w:hAnsi="Arial" w:cs="Arial"/>
                <w:color w:val="000000" w:themeColor="text1"/>
                <w:sz w:val="20"/>
              </w:rPr>
              <w:t xml:space="preserve">) </w:t>
            </w:r>
          </w:p>
          <w:p w14:paraId="60F33E61" w14:textId="7D15D9C0" w:rsidR="00F42ADE" w:rsidRPr="00993287" w:rsidRDefault="00993287" w:rsidP="00C665F9">
            <w:pPr>
              <w:pStyle w:val="ListParagraph"/>
              <w:numPr>
                <w:ilvl w:val="0"/>
                <w:numId w:val="35"/>
              </w:numPr>
              <w:rPr>
                <w:rFonts w:ascii="Arial" w:hAnsi="Arial" w:cs="Arial"/>
                <w:color w:val="000000" w:themeColor="text1"/>
                <w:sz w:val="20"/>
              </w:rPr>
            </w:pPr>
            <w:r>
              <w:rPr>
                <w:rFonts w:ascii="Arial" w:hAnsi="Arial" w:cs="Arial"/>
                <w:color w:val="000000" w:themeColor="text1"/>
                <w:sz w:val="20"/>
              </w:rPr>
              <w:t>Early years &amp; e</w:t>
            </w:r>
            <w:r w:rsidR="00F42ADE" w:rsidRPr="00993287">
              <w:rPr>
                <w:rFonts w:ascii="Arial" w:hAnsi="Arial" w:cs="Arial"/>
                <w:color w:val="000000" w:themeColor="text1"/>
                <w:sz w:val="20"/>
              </w:rPr>
              <w:t>ducation providers</w:t>
            </w:r>
          </w:p>
          <w:p w14:paraId="6EACEF4B" w14:textId="18A5240A" w:rsidR="00F42ADE" w:rsidRPr="00B37929" w:rsidRDefault="00F42ADE" w:rsidP="00B37929">
            <w:pPr>
              <w:pStyle w:val="ListParagraph"/>
              <w:numPr>
                <w:ilvl w:val="0"/>
                <w:numId w:val="35"/>
              </w:numPr>
              <w:rPr>
                <w:rFonts w:ascii="Arial" w:hAnsi="Arial" w:cs="Arial"/>
                <w:color w:val="000000" w:themeColor="text1"/>
                <w:sz w:val="20"/>
              </w:rPr>
            </w:pPr>
            <w:r w:rsidRPr="00B37929">
              <w:rPr>
                <w:rFonts w:ascii="Arial" w:hAnsi="Arial" w:cs="Arial"/>
                <w:color w:val="000000" w:themeColor="text1"/>
                <w:sz w:val="20"/>
              </w:rPr>
              <w:t>Acute service providers (Whittington, GOSH, UCLH, RFH, North Middlesex, Barnet and Chase Farm Hospital.</w:t>
            </w:r>
          </w:p>
          <w:p w14:paraId="7B650B33" w14:textId="3153D958" w:rsidR="00F42ADE" w:rsidRPr="00B37929" w:rsidRDefault="00F42ADE" w:rsidP="00B37929">
            <w:pPr>
              <w:pStyle w:val="ListParagraph"/>
              <w:numPr>
                <w:ilvl w:val="0"/>
                <w:numId w:val="35"/>
              </w:numPr>
              <w:rPr>
                <w:rFonts w:ascii="Arial" w:hAnsi="Arial" w:cs="Arial"/>
                <w:color w:val="000000" w:themeColor="text1"/>
                <w:sz w:val="20"/>
              </w:rPr>
            </w:pPr>
            <w:r w:rsidRPr="00B37929">
              <w:rPr>
                <w:rFonts w:ascii="Arial" w:hAnsi="Arial" w:cs="Arial"/>
                <w:color w:val="000000" w:themeColor="text1"/>
                <w:sz w:val="20"/>
              </w:rPr>
              <w:t>Local voluntary organisations (Noah’s Ark, Haven House, Richard House Hospices).</w:t>
            </w:r>
          </w:p>
          <w:p w14:paraId="6E6BA693" w14:textId="77777777" w:rsidR="00F42ADE" w:rsidRPr="00273698" w:rsidRDefault="00F42ADE" w:rsidP="00F42ADE">
            <w:pPr>
              <w:spacing w:after="0"/>
              <w:rPr>
                <w:rFonts w:ascii="Arial" w:hAnsi="Arial" w:cs="Arial"/>
                <w:color w:val="000000" w:themeColor="text1"/>
                <w:sz w:val="20"/>
              </w:rPr>
            </w:pPr>
          </w:p>
          <w:p w14:paraId="32E249C4" w14:textId="77777777" w:rsidR="00F42ADE" w:rsidRPr="00273698" w:rsidRDefault="00F42ADE" w:rsidP="00F42ADE">
            <w:pPr>
              <w:spacing w:after="0"/>
              <w:rPr>
                <w:rFonts w:ascii="Arial" w:hAnsi="Arial" w:cs="Arial"/>
                <w:color w:val="000000" w:themeColor="text1"/>
                <w:sz w:val="20"/>
              </w:rPr>
            </w:pPr>
            <w:r w:rsidRPr="00273698">
              <w:rPr>
                <w:rFonts w:ascii="Arial" w:hAnsi="Arial" w:cs="Arial"/>
                <w:color w:val="000000" w:themeColor="text1"/>
                <w:sz w:val="20"/>
              </w:rPr>
              <w:t>The service will maintain links with the following networks:</w:t>
            </w:r>
          </w:p>
          <w:p w14:paraId="2E34C17E" w14:textId="77777777" w:rsidR="00F42ADE" w:rsidRPr="00993287" w:rsidRDefault="00F42ADE" w:rsidP="00993287">
            <w:pPr>
              <w:pStyle w:val="ListParagraph"/>
              <w:numPr>
                <w:ilvl w:val="0"/>
                <w:numId w:val="36"/>
              </w:numPr>
              <w:rPr>
                <w:rFonts w:ascii="Arial" w:hAnsi="Arial" w:cs="Arial"/>
                <w:color w:val="000000" w:themeColor="text1"/>
                <w:sz w:val="20"/>
              </w:rPr>
            </w:pPr>
            <w:r w:rsidRPr="00993287">
              <w:rPr>
                <w:rFonts w:ascii="Arial" w:hAnsi="Arial" w:cs="Arial"/>
                <w:color w:val="000000" w:themeColor="text1"/>
                <w:sz w:val="20"/>
              </w:rPr>
              <w:t>London Paediatric Palliative Care Network</w:t>
            </w:r>
          </w:p>
          <w:p w14:paraId="38EFB7B8" w14:textId="77777777" w:rsidR="00F42ADE" w:rsidRPr="00993287" w:rsidRDefault="00F42ADE" w:rsidP="00993287">
            <w:pPr>
              <w:pStyle w:val="ListParagraph"/>
              <w:numPr>
                <w:ilvl w:val="0"/>
                <w:numId w:val="36"/>
              </w:numPr>
              <w:rPr>
                <w:rFonts w:ascii="Arial" w:hAnsi="Arial" w:cs="Arial"/>
                <w:color w:val="000000" w:themeColor="text1"/>
                <w:sz w:val="20"/>
              </w:rPr>
            </w:pPr>
            <w:r w:rsidRPr="00993287">
              <w:rPr>
                <w:rFonts w:ascii="Arial" w:hAnsi="Arial" w:cs="Arial"/>
                <w:color w:val="000000" w:themeColor="text1"/>
                <w:sz w:val="20"/>
              </w:rPr>
              <w:t>NCL Paediatric Palliative Care Group</w:t>
            </w:r>
          </w:p>
          <w:p w14:paraId="5F67E97B" w14:textId="77777777" w:rsidR="00F42ADE" w:rsidRPr="00993287" w:rsidRDefault="00F42ADE" w:rsidP="00993287">
            <w:pPr>
              <w:pStyle w:val="ListParagraph"/>
              <w:numPr>
                <w:ilvl w:val="0"/>
                <w:numId w:val="36"/>
              </w:numPr>
              <w:rPr>
                <w:rFonts w:ascii="Arial" w:hAnsi="Arial" w:cs="Arial"/>
                <w:color w:val="000000" w:themeColor="text1"/>
                <w:sz w:val="20"/>
              </w:rPr>
            </w:pPr>
            <w:r w:rsidRPr="00993287">
              <w:rPr>
                <w:rFonts w:ascii="Arial" w:hAnsi="Arial" w:cs="Arial"/>
                <w:color w:val="000000" w:themeColor="text1"/>
                <w:sz w:val="20"/>
              </w:rPr>
              <w:t>CCN Network</w:t>
            </w:r>
          </w:p>
          <w:p w14:paraId="3074F325" w14:textId="77777777" w:rsidR="00F42ADE" w:rsidRPr="00993287" w:rsidRDefault="00F42ADE" w:rsidP="00993287">
            <w:pPr>
              <w:pStyle w:val="ListParagraph"/>
              <w:numPr>
                <w:ilvl w:val="0"/>
                <w:numId w:val="36"/>
              </w:numPr>
              <w:rPr>
                <w:rFonts w:ascii="Arial" w:hAnsi="Arial" w:cs="Arial"/>
                <w:color w:val="000000" w:themeColor="text1"/>
                <w:sz w:val="20"/>
              </w:rPr>
            </w:pPr>
            <w:r w:rsidRPr="00993287">
              <w:rPr>
                <w:rFonts w:ascii="Arial" w:hAnsi="Arial" w:cs="Arial"/>
                <w:color w:val="000000" w:themeColor="text1"/>
                <w:sz w:val="20"/>
              </w:rPr>
              <w:t>Pan London CCN Network</w:t>
            </w:r>
          </w:p>
          <w:p w14:paraId="11A095A8" w14:textId="77777777" w:rsidR="00F42ADE" w:rsidRPr="00273698" w:rsidRDefault="00F42ADE" w:rsidP="00F42ADE">
            <w:pPr>
              <w:spacing w:after="0"/>
              <w:rPr>
                <w:rFonts w:ascii="Arial" w:hAnsi="Arial" w:cs="Arial"/>
                <w:color w:val="000000" w:themeColor="text1"/>
                <w:sz w:val="20"/>
              </w:rPr>
            </w:pPr>
          </w:p>
          <w:p w14:paraId="30F31BA6" w14:textId="77777777" w:rsidR="00A46F85" w:rsidRPr="00273698" w:rsidRDefault="00A46F85" w:rsidP="00EA2214">
            <w:pPr>
              <w:spacing w:after="0"/>
              <w:rPr>
                <w:rFonts w:ascii="Arial" w:hAnsi="Arial" w:cs="Arial"/>
                <w:b/>
                <w:color w:val="000000" w:themeColor="text1"/>
                <w:sz w:val="20"/>
              </w:rPr>
            </w:pPr>
            <w:r w:rsidRPr="00273698">
              <w:rPr>
                <w:rFonts w:ascii="Arial" w:hAnsi="Arial" w:cs="Arial"/>
                <w:b/>
                <w:color w:val="000000" w:themeColor="text1"/>
                <w:sz w:val="20"/>
              </w:rPr>
              <w:t>3.4</w:t>
            </w:r>
            <w:r w:rsidRPr="00273698">
              <w:rPr>
                <w:rFonts w:ascii="Arial" w:hAnsi="Arial" w:cs="Arial"/>
                <w:b/>
                <w:color w:val="000000" w:themeColor="text1"/>
                <w:sz w:val="20"/>
              </w:rPr>
              <w:tab/>
              <w:t>Any acceptance and exclusion criteria and thresholds</w:t>
            </w:r>
          </w:p>
          <w:p w14:paraId="797874FC" w14:textId="77777777" w:rsidR="00A46F85" w:rsidRPr="00273698" w:rsidRDefault="00A46F85" w:rsidP="00EA2214">
            <w:pPr>
              <w:spacing w:after="0"/>
              <w:rPr>
                <w:rFonts w:ascii="Arial" w:hAnsi="Arial" w:cs="Arial"/>
                <w:color w:val="000000" w:themeColor="text1"/>
                <w:sz w:val="20"/>
              </w:rPr>
            </w:pPr>
          </w:p>
          <w:p w14:paraId="1D2CE4E8" w14:textId="77777777" w:rsidR="00CA3E22" w:rsidRPr="00273698" w:rsidRDefault="00CA3E22" w:rsidP="00CA3E22">
            <w:pPr>
              <w:rPr>
                <w:rFonts w:ascii="Arial" w:hAnsi="Arial" w:cs="Arial"/>
                <w:color w:val="000000" w:themeColor="text1"/>
                <w:sz w:val="20"/>
              </w:rPr>
            </w:pPr>
            <w:r w:rsidRPr="00273698">
              <w:rPr>
                <w:rFonts w:ascii="Arial" w:hAnsi="Arial" w:cs="Arial"/>
                <w:color w:val="000000" w:themeColor="text1"/>
                <w:sz w:val="20"/>
              </w:rPr>
              <w:t>The service is provided to children and young people who meet the eligibility criteria in the Decision Support Tool and where there are no alternative existing services within the borough to meet the child’s needs.</w:t>
            </w:r>
          </w:p>
          <w:p w14:paraId="5E564769" w14:textId="77777777" w:rsidR="00CA3E22" w:rsidRPr="00273698" w:rsidRDefault="00CA3E22" w:rsidP="00CA3E22">
            <w:pPr>
              <w:rPr>
                <w:rFonts w:ascii="Arial" w:hAnsi="Arial" w:cs="Arial"/>
                <w:color w:val="000000" w:themeColor="text1"/>
                <w:sz w:val="20"/>
              </w:rPr>
            </w:pPr>
            <w:r w:rsidRPr="00273698">
              <w:rPr>
                <w:rFonts w:ascii="Arial" w:hAnsi="Arial" w:cs="Arial"/>
                <w:color w:val="000000" w:themeColor="text1"/>
                <w:sz w:val="20"/>
              </w:rPr>
              <w:t>Referrals are accepted on receipt of a completed referral form (following initial conversation).</w:t>
            </w:r>
          </w:p>
          <w:p w14:paraId="56AD3286" w14:textId="67527602" w:rsidR="00A46F85" w:rsidRPr="00273698" w:rsidRDefault="00993287" w:rsidP="00993287">
            <w:pPr>
              <w:spacing w:after="0"/>
              <w:rPr>
                <w:rFonts w:ascii="Arial" w:hAnsi="Arial" w:cs="Arial"/>
                <w:color w:val="000000" w:themeColor="text1"/>
                <w:sz w:val="20"/>
              </w:rPr>
            </w:pPr>
            <w:r w:rsidRPr="00993287">
              <w:rPr>
                <w:rFonts w:ascii="Arial" w:hAnsi="Arial" w:cs="Arial"/>
                <w:color w:val="FF0000"/>
                <w:sz w:val="20"/>
              </w:rPr>
              <w:t>Add in risk share agreement</w:t>
            </w:r>
          </w:p>
        </w:tc>
      </w:tr>
      <w:tr w:rsidR="00273698" w:rsidRPr="00273698" w14:paraId="44C53ABF" w14:textId="77777777" w:rsidTr="00D00FF9">
        <w:tc>
          <w:tcPr>
            <w:tcW w:w="8959" w:type="dxa"/>
            <w:shd w:val="clear" w:color="auto" w:fill="595959"/>
          </w:tcPr>
          <w:p w14:paraId="1625D767" w14:textId="77777777" w:rsidR="00A46F85" w:rsidRPr="00273698" w:rsidRDefault="00A46F85" w:rsidP="00EA2214">
            <w:pPr>
              <w:spacing w:after="0" w:line="276" w:lineRule="auto"/>
              <w:rPr>
                <w:rFonts w:ascii="Arial" w:hAnsi="Arial" w:cs="Arial"/>
                <w:b/>
                <w:color w:val="000000" w:themeColor="text1"/>
                <w:sz w:val="20"/>
              </w:rPr>
            </w:pPr>
            <w:r w:rsidRPr="00273698">
              <w:rPr>
                <w:rFonts w:ascii="Arial" w:hAnsi="Arial" w:cs="Arial"/>
                <w:b/>
                <w:color w:val="000000" w:themeColor="text1"/>
                <w:sz w:val="20"/>
              </w:rPr>
              <w:lastRenderedPageBreak/>
              <w:t>4.</w:t>
            </w:r>
            <w:r w:rsidRPr="00273698">
              <w:rPr>
                <w:rFonts w:ascii="Arial" w:hAnsi="Arial" w:cs="Arial"/>
                <w:b/>
                <w:color w:val="000000" w:themeColor="text1"/>
                <w:sz w:val="20"/>
              </w:rPr>
              <w:tab/>
              <w:t>Applicable Service Standards</w:t>
            </w:r>
          </w:p>
        </w:tc>
      </w:tr>
      <w:tr w:rsidR="00273698" w:rsidRPr="00273698" w14:paraId="2277AEC9" w14:textId="77777777" w:rsidTr="00D00FF9">
        <w:tc>
          <w:tcPr>
            <w:tcW w:w="8959" w:type="dxa"/>
            <w:shd w:val="clear" w:color="auto" w:fill="auto"/>
          </w:tcPr>
          <w:p w14:paraId="5D6B914B" w14:textId="77777777" w:rsidR="00A46F85" w:rsidRPr="00273698" w:rsidRDefault="00A46F85" w:rsidP="00EA2214">
            <w:pPr>
              <w:spacing w:after="0"/>
              <w:rPr>
                <w:rFonts w:ascii="Arial" w:hAnsi="Arial" w:cs="Arial"/>
                <w:color w:val="000000" w:themeColor="text1"/>
                <w:sz w:val="20"/>
              </w:rPr>
            </w:pPr>
          </w:p>
          <w:p w14:paraId="02B1D745" w14:textId="77777777" w:rsidR="00A46F85" w:rsidRPr="00273698" w:rsidRDefault="00A46F85" w:rsidP="00EA2214">
            <w:pPr>
              <w:spacing w:after="0"/>
              <w:rPr>
                <w:rFonts w:ascii="Arial" w:hAnsi="Arial" w:cs="Arial"/>
                <w:b/>
                <w:color w:val="000000" w:themeColor="text1"/>
                <w:sz w:val="20"/>
              </w:rPr>
            </w:pPr>
            <w:r w:rsidRPr="00273698">
              <w:rPr>
                <w:rFonts w:ascii="Arial" w:hAnsi="Arial" w:cs="Arial"/>
                <w:b/>
                <w:color w:val="000000" w:themeColor="text1"/>
                <w:sz w:val="20"/>
              </w:rPr>
              <w:t>4.1</w:t>
            </w:r>
            <w:r w:rsidRPr="00273698">
              <w:rPr>
                <w:rFonts w:ascii="Arial" w:hAnsi="Arial" w:cs="Arial"/>
                <w:b/>
                <w:color w:val="000000" w:themeColor="text1"/>
                <w:sz w:val="20"/>
              </w:rPr>
              <w:tab/>
              <w:t>Applicable national standards (eg NICE)</w:t>
            </w:r>
          </w:p>
          <w:p w14:paraId="7B9C308E" w14:textId="77777777" w:rsidR="00A46F85" w:rsidRPr="00273698" w:rsidRDefault="00A46F85" w:rsidP="00EA2214">
            <w:pPr>
              <w:spacing w:after="0"/>
              <w:rPr>
                <w:rFonts w:ascii="Arial" w:hAnsi="Arial" w:cs="Arial"/>
                <w:color w:val="000000" w:themeColor="text1"/>
                <w:sz w:val="20"/>
              </w:rPr>
            </w:pPr>
          </w:p>
          <w:p w14:paraId="31FFA429" w14:textId="77777777" w:rsidR="00A46F85" w:rsidRPr="00273698" w:rsidRDefault="00A46F85" w:rsidP="00EA2214">
            <w:pPr>
              <w:spacing w:after="0"/>
              <w:rPr>
                <w:rFonts w:ascii="Arial" w:hAnsi="Arial" w:cs="Arial"/>
                <w:color w:val="000000" w:themeColor="text1"/>
                <w:sz w:val="20"/>
              </w:rPr>
            </w:pPr>
          </w:p>
          <w:p w14:paraId="37498AF1" w14:textId="77777777" w:rsidR="00A46F85" w:rsidRPr="00273698" w:rsidRDefault="00A46F85" w:rsidP="00EA2214">
            <w:pPr>
              <w:spacing w:after="0"/>
              <w:ind w:left="743" w:hanging="743"/>
              <w:rPr>
                <w:rFonts w:ascii="Arial" w:hAnsi="Arial" w:cs="Arial"/>
                <w:b/>
                <w:color w:val="000000" w:themeColor="text1"/>
                <w:sz w:val="20"/>
              </w:rPr>
            </w:pPr>
            <w:r w:rsidRPr="00273698">
              <w:rPr>
                <w:rFonts w:ascii="Arial" w:hAnsi="Arial" w:cs="Arial"/>
                <w:b/>
                <w:color w:val="000000" w:themeColor="text1"/>
                <w:sz w:val="20"/>
              </w:rPr>
              <w:t>4.2</w:t>
            </w:r>
            <w:r w:rsidRPr="00273698">
              <w:rPr>
                <w:rFonts w:ascii="Arial" w:hAnsi="Arial" w:cs="Arial"/>
                <w:b/>
                <w:color w:val="000000" w:themeColor="text1"/>
                <w:sz w:val="20"/>
              </w:rPr>
              <w:tab/>
              <w:t xml:space="preserve">Applicable standards set out in Guidance and/or issued by a competent body (eg Royal Colleges) </w:t>
            </w:r>
          </w:p>
          <w:p w14:paraId="1B64156C" w14:textId="77777777" w:rsidR="00A46F85" w:rsidRPr="00273698" w:rsidRDefault="00A46F85" w:rsidP="00EA2214">
            <w:pPr>
              <w:spacing w:after="0"/>
              <w:ind w:left="743" w:hanging="743"/>
              <w:rPr>
                <w:rFonts w:ascii="Arial" w:hAnsi="Arial" w:cs="Arial"/>
                <w:color w:val="000000" w:themeColor="text1"/>
                <w:sz w:val="20"/>
              </w:rPr>
            </w:pPr>
          </w:p>
          <w:p w14:paraId="699689DA" w14:textId="77777777" w:rsidR="00A46F85" w:rsidRPr="00273698" w:rsidRDefault="00A46F85" w:rsidP="00EA2214">
            <w:pPr>
              <w:spacing w:after="0"/>
              <w:rPr>
                <w:rFonts w:ascii="Arial" w:hAnsi="Arial" w:cs="Arial"/>
                <w:b/>
                <w:color w:val="000000" w:themeColor="text1"/>
                <w:sz w:val="20"/>
              </w:rPr>
            </w:pPr>
            <w:r w:rsidRPr="00273698">
              <w:rPr>
                <w:rFonts w:ascii="Arial" w:hAnsi="Arial" w:cs="Arial"/>
                <w:b/>
                <w:color w:val="000000" w:themeColor="text1"/>
                <w:sz w:val="20"/>
              </w:rPr>
              <w:t>4.3</w:t>
            </w:r>
            <w:r w:rsidRPr="00273698">
              <w:rPr>
                <w:rFonts w:ascii="Arial" w:hAnsi="Arial" w:cs="Arial"/>
                <w:b/>
                <w:color w:val="000000" w:themeColor="text1"/>
                <w:sz w:val="20"/>
              </w:rPr>
              <w:tab/>
              <w:t>Applicable local standards</w:t>
            </w:r>
          </w:p>
          <w:p w14:paraId="4F33642F" w14:textId="77777777" w:rsidR="00A46F85" w:rsidRPr="00273698" w:rsidRDefault="00A46F85" w:rsidP="00EA2214">
            <w:pPr>
              <w:spacing w:after="0"/>
              <w:rPr>
                <w:rFonts w:ascii="Arial" w:hAnsi="Arial" w:cs="Arial"/>
                <w:color w:val="000000" w:themeColor="text1"/>
                <w:sz w:val="20"/>
              </w:rPr>
            </w:pPr>
          </w:p>
          <w:p w14:paraId="01973FD0" w14:textId="77777777" w:rsidR="00A46F85" w:rsidRPr="00273698" w:rsidRDefault="00A46F85" w:rsidP="00EA2214">
            <w:pPr>
              <w:spacing w:after="0"/>
              <w:rPr>
                <w:rFonts w:ascii="Arial" w:hAnsi="Arial" w:cs="Arial"/>
                <w:color w:val="000000" w:themeColor="text1"/>
                <w:sz w:val="20"/>
              </w:rPr>
            </w:pPr>
          </w:p>
        </w:tc>
      </w:tr>
      <w:tr w:rsidR="00273698" w:rsidRPr="00273698" w14:paraId="12E30654" w14:textId="77777777" w:rsidTr="00D00FF9">
        <w:tc>
          <w:tcPr>
            <w:tcW w:w="8959" w:type="dxa"/>
            <w:shd w:val="clear" w:color="auto" w:fill="595959"/>
          </w:tcPr>
          <w:p w14:paraId="64790C8A" w14:textId="77777777" w:rsidR="00A46F85" w:rsidRPr="00273698" w:rsidRDefault="00A46F85" w:rsidP="00EA2214">
            <w:pPr>
              <w:spacing w:after="0" w:line="276" w:lineRule="auto"/>
              <w:rPr>
                <w:rFonts w:ascii="Arial" w:hAnsi="Arial" w:cs="Arial"/>
                <w:b/>
                <w:color w:val="000000" w:themeColor="text1"/>
                <w:sz w:val="20"/>
              </w:rPr>
            </w:pPr>
            <w:r w:rsidRPr="00273698">
              <w:rPr>
                <w:rFonts w:ascii="Arial" w:hAnsi="Arial" w:cs="Arial"/>
                <w:b/>
                <w:color w:val="000000" w:themeColor="text1"/>
                <w:sz w:val="20"/>
              </w:rPr>
              <w:t>5.</w:t>
            </w:r>
            <w:r w:rsidRPr="00273698">
              <w:rPr>
                <w:rFonts w:ascii="Arial" w:hAnsi="Arial" w:cs="Arial"/>
                <w:b/>
                <w:color w:val="000000" w:themeColor="text1"/>
                <w:sz w:val="20"/>
              </w:rPr>
              <w:tab/>
              <w:t>Applicable quality requirements and CQUIN goals</w:t>
            </w:r>
          </w:p>
        </w:tc>
      </w:tr>
      <w:tr w:rsidR="00273698" w:rsidRPr="00273698" w14:paraId="28B5F6E4" w14:textId="77777777" w:rsidTr="00D00FF9">
        <w:tc>
          <w:tcPr>
            <w:tcW w:w="8959" w:type="dxa"/>
            <w:shd w:val="clear" w:color="auto" w:fill="auto"/>
          </w:tcPr>
          <w:p w14:paraId="2A768DCC" w14:textId="77777777" w:rsidR="00A46F85" w:rsidRPr="00273698" w:rsidRDefault="00A46F85" w:rsidP="00EA2214">
            <w:pPr>
              <w:spacing w:after="0"/>
              <w:rPr>
                <w:rFonts w:ascii="Arial" w:hAnsi="Arial" w:cs="Arial"/>
                <w:color w:val="000000" w:themeColor="text1"/>
                <w:sz w:val="20"/>
              </w:rPr>
            </w:pPr>
          </w:p>
          <w:p w14:paraId="212A9750" w14:textId="77777777" w:rsidR="00A46F85" w:rsidRPr="00273698" w:rsidRDefault="00A46F85" w:rsidP="00A46F85">
            <w:pPr>
              <w:pStyle w:val="ListParagraph"/>
              <w:numPr>
                <w:ilvl w:val="1"/>
                <w:numId w:val="3"/>
              </w:numPr>
              <w:ind w:left="743" w:hanging="743"/>
              <w:rPr>
                <w:rFonts w:ascii="Arial" w:hAnsi="Arial" w:cs="Arial"/>
                <w:b/>
                <w:color w:val="000000" w:themeColor="text1"/>
                <w:sz w:val="20"/>
                <w:szCs w:val="20"/>
              </w:rPr>
            </w:pPr>
            <w:r w:rsidRPr="00273698">
              <w:rPr>
                <w:rFonts w:ascii="Arial" w:hAnsi="Arial" w:cs="Arial"/>
                <w:b/>
                <w:color w:val="000000" w:themeColor="text1"/>
                <w:sz w:val="20"/>
                <w:szCs w:val="20"/>
              </w:rPr>
              <w:t>Applicable Quality Requirements (See Schedule 4A-D)</w:t>
            </w:r>
          </w:p>
          <w:p w14:paraId="79FBA77C" w14:textId="77777777" w:rsidR="00A46F85" w:rsidRPr="00273698" w:rsidRDefault="00A46F85" w:rsidP="00EA2214">
            <w:pPr>
              <w:pStyle w:val="ListParagraph"/>
              <w:ind w:left="743"/>
              <w:rPr>
                <w:rFonts w:ascii="Arial" w:hAnsi="Arial" w:cs="Arial"/>
                <w:b/>
                <w:color w:val="000000" w:themeColor="text1"/>
                <w:sz w:val="20"/>
                <w:szCs w:val="20"/>
              </w:rPr>
            </w:pPr>
          </w:p>
          <w:p w14:paraId="46552E91" w14:textId="77777777" w:rsidR="00A46F85" w:rsidRPr="00273698" w:rsidRDefault="00A46F85" w:rsidP="00A46F85">
            <w:pPr>
              <w:pStyle w:val="ListParagraph"/>
              <w:numPr>
                <w:ilvl w:val="1"/>
                <w:numId w:val="3"/>
              </w:numPr>
              <w:ind w:left="743" w:hanging="743"/>
              <w:rPr>
                <w:rFonts w:ascii="Arial" w:hAnsi="Arial" w:cs="Arial"/>
                <w:b/>
                <w:color w:val="000000" w:themeColor="text1"/>
                <w:sz w:val="20"/>
                <w:szCs w:val="20"/>
              </w:rPr>
            </w:pPr>
            <w:r w:rsidRPr="00273698">
              <w:rPr>
                <w:rFonts w:ascii="Arial" w:hAnsi="Arial" w:cs="Arial"/>
                <w:b/>
                <w:color w:val="000000" w:themeColor="text1"/>
                <w:sz w:val="20"/>
                <w:szCs w:val="20"/>
              </w:rPr>
              <w:t>Applicable CQUIN goals (See Schedule 4E)</w:t>
            </w:r>
          </w:p>
          <w:p w14:paraId="4CE84784" w14:textId="77777777" w:rsidR="00A46F85" w:rsidRPr="00273698" w:rsidRDefault="00A46F85" w:rsidP="00EA2214">
            <w:pPr>
              <w:spacing w:after="0"/>
              <w:rPr>
                <w:rFonts w:ascii="Arial" w:hAnsi="Arial" w:cs="Arial"/>
                <w:color w:val="000000" w:themeColor="text1"/>
                <w:sz w:val="20"/>
              </w:rPr>
            </w:pPr>
          </w:p>
          <w:p w14:paraId="060C80CD" w14:textId="77777777" w:rsidR="00A46F85" w:rsidRPr="00273698" w:rsidRDefault="00A46F85" w:rsidP="00EA2214">
            <w:pPr>
              <w:spacing w:after="0"/>
              <w:rPr>
                <w:rFonts w:ascii="Arial" w:hAnsi="Arial" w:cs="Arial"/>
                <w:color w:val="000000" w:themeColor="text1"/>
                <w:sz w:val="20"/>
              </w:rPr>
            </w:pPr>
          </w:p>
        </w:tc>
      </w:tr>
      <w:tr w:rsidR="00273698" w:rsidRPr="00273698" w14:paraId="495299B4" w14:textId="77777777" w:rsidTr="00D00FF9">
        <w:tc>
          <w:tcPr>
            <w:tcW w:w="8959" w:type="dxa"/>
            <w:shd w:val="clear" w:color="auto" w:fill="595959"/>
          </w:tcPr>
          <w:p w14:paraId="67CD4811" w14:textId="77777777" w:rsidR="00A46F85" w:rsidRPr="00273698" w:rsidRDefault="00A46F85" w:rsidP="00EA2214">
            <w:pPr>
              <w:spacing w:after="0" w:line="276" w:lineRule="auto"/>
              <w:rPr>
                <w:rFonts w:ascii="Arial" w:hAnsi="Arial" w:cs="Arial"/>
                <w:b/>
                <w:color w:val="000000" w:themeColor="text1"/>
                <w:sz w:val="20"/>
              </w:rPr>
            </w:pPr>
            <w:r w:rsidRPr="00273698">
              <w:rPr>
                <w:rFonts w:ascii="Arial" w:hAnsi="Arial" w:cs="Arial"/>
                <w:b/>
                <w:color w:val="000000" w:themeColor="text1"/>
                <w:sz w:val="20"/>
              </w:rPr>
              <w:t>6.</w:t>
            </w:r>
            <w:r w:rsidRPr="00273698">
              <w:rPr>
                <w:rFonts w:ascii="Arial" w:hAnsi="Arial" w:cs="Arial"/>
                <w:b/>
                <w:color w:val="000000" w:themeColor="text1"/>
                <w:sz w:val="20"/>
              </w:rPr>
              <w:tab/>
              <w:t>Location of Provider Premises</w:t>
            </w:r>
          </w:p>
        </w:tc>
      </w:tr>
      <w:tr w:rsidR="00273698" w:rsidRPr="00273698" w14:paraId="29C046A2" w14:textId="77777777" w:rsidTr="00D00FF9">
        <w:tc>
          <w:tcPr>
            <w:tcW w:w="8959" w:type="dxa"/>
            <w:shd w:val="clear" w:color="auto" w:fill="auto"/>
          </w:tcPr>
          <w:p w14:paraId="00DF6CF4" w14:textId="77777777" w:rsidR="00A46F85" w:rsidRPr="00273698" w:rsidRDefault="00A46F85" w:rsidP="00EA2214">
            <w:pPr>
              <w:spacing w:after="0"/>
              <w:rPr>
                <w:rFonts w:ascii="Arial" w:hAnsi="Arial" w:cs="Arial"/>
                <w:color w:val="000000" w:themeColor="text1"/>
                <w:sz w:val="20"/>
              </w:rPr>
            </w:pPr>
          </w:p>
          <w:p w14:paraId="166388F6" w14:textId="77777777" w:rsidR="00A46F85" w:rsidRPr="00273698" w:rsidRDefault="00A46F85" w:rsidP="00EA2214">
            <w:pPr>
              <w:spacing w:after="0"/>
              <w:rPr>
                <w:rFonts w:ascii="Arial" w:hAnsi="Arial" w:cs="Arial"/>
                <w:b/>
                <w:color w:val="000000" w:themeColor="text1"/>
                <w:sz w:val="20"/>
              </w:rPr>
            </w:pPr>
            <w:r w:rsidRPr="00273698">
              <w:rPr>
                <w:rFonts w:ascii="Arial" w:hAnsi="Arial" w:cs="Arial"/>
                <w:b/>
                <w:color w:val="000000" w:themeColor="text1"/>
                <w:sz w:val="20"/>
              </w:rPr>
              <w:t>The Provider’s Premises are located at:</w:t>
            </w:r>
          </w:p>
          <w:p w14:paraId="038A0151" w14:textId="77777777" w:rsidR="00A46F85" w:rsidRPr="00273698" w:rsidRDefault="00A46F85" w:rsidP="00EA2214">
            <w:pPr>
              <w:spacing w:after="0"/>
              <w:rPr>
                <w:rFonts w:ascii="Arial" w:hAnsi="Arial" w:cs="Arial"/>
                <w:color w:val="000000" w:themeColor="text1"/>
                <w:sz w:val="20"/>
              </w:rPr>
            </w:pPr>
          </w:p>
          <w:p w14:paraId="29176B9A" w14:textId="318B3495" w:rsidR="007E2233" w:rsidRPr="00273698" w:rsidRDefault="007E2233" w:rsidP="00EA2214">
            <w:pPr>
              <w:spacing w:after="0"/>
              <w:rPr>
                <w:rFonts w:ascii="Arial" w:hAnsi="Arial" w:cs="Arial"/>
                <w:color w:val="000000" w:themeColor="text1"/>
                <w:sz w:val="20"/>
              </w:rPr>
            </w:pPr>
            <w:r w:rsidRPr="00273698">
              <w:rPr>
                <w:rFonts w:ascii="Arial" w:hAnsi="Arial" w:cs="Arial"/>
                <w:color w:val="000000" w:themeColor="text1"/>
                <w:sz w:val="20"/>
              </w:rPr>
              <w:t>).</w:t>
            </w:r>
          </w:p>
          <w:p w14:paraId="0287AB38" w14:textId="77777777" w:rsidR="00A46F85" w:rsidRPr="00273698" w:rsidRDefault="00A46F85" w:rsidP="00EA2214">
            <w:pPr>
              <w:spacing w:after="0"/>
              <w:rPr>
                <w:rFonts w:ascii="Arial" w:hAnsi="Arial" w:cs="Arial"/>
                <w:color w:val="000000" w:themeColor="text1"/>
                <w:sz w:val="20"/>
              </w:rPr>
            </w:pPr>
          </w:p>
        </w:tc>
      </w:tr>
      <w:tr w:rsidR="00273698" w:rsidRPr="00273698" w14:paraId="6AEFFFB0" w14:textId="77777777" w:rsidTr="00D00FF9">
        <w:tc>
          <w:tcPr>
            <w:tcW w:w="8959" w:type="dxa"/>
            <w:shd w:val="clear" w:color="auto" w:fill="009966"/>
          </w:tcPr>
          <w:p w14:paraId="50626CAD" w14:textId="77777777" w:rsidR="00A46F85" w:rsidRPr="00273698" w:rsidRDefault="00A46F85" w:rsidP="00EA2214">
            <w:pPr>
              <w:spacing w:after="0" w:line="276" w:lineRule="auto"/>
              <w:rPr>
                <w:rFonts w:ascii="Arial" w:hAnsi="Arial" w:cs="Arial"/>
                <w:b/>
                <w:color w:val="000000" w:themeColor="text1"/>
                <w:sz w:val="20"/>
              </w:rPr>
            </w:pPr>
            <w:r w:rsidRPr="00273698">
              <w:rPr>
                <w:rFonts w:ascii="Arial" w:hAnsi="Arial" w:cs="Arial"/>
                <w:b/>
                <w:color w:val="000000" w:themeColor="text1"/>
                <w:sz w:val="20"/>
              </w:rPr>
              <w:t>7.</w:t>
            </w:r>
            <w:r w:rsidRPr="00273698">
              <w:rPr>
                <w:rFonts w:ascii="Arial" w:hAnsi="Arial" w:cs="Arial"/>
                <w:b/>
                <w:color w:val="000000" w:themeColor="text1"/>
                <w:sz w:val="20"/>
              </w:rPr>
              <w:tab/>
              <w:t>Individual Service User Placement</w:t>
            </w:r>
          </w:p>
        </w:tc>
      </w:tr>
      <w:tr w:rsidR="00A46F85" w:rsidRPr="00273698" w14:paraId="59C5DE17" w14:textId="77777777" w:rsidTr="00D00FF9">
        <w:tc>
          <w:tcPr>
            <w:tcW w:w="8959" w:type="dxa"/>
            <w:shd w:val="clear" w:color="auto" w:fill="auto"/>
          </w:tcPr>
          <w:p w14:paraId="1430F0C9" w14:textId="6B0EFFE3" w:rsidR="00A46F85" w:rsidRPr="00273698" w:rsidRDefault="00993287" w:rsidP="00EA2214">
            <w:pPr>
              <w:spacing w:after="0"/>
              <w:rPr>
                <w:rFonts w:ascii="Arial" w:hAnsi="Arial" w:cs="Arial"/>
                <w:color w:val="000000" w:themeColor="text1"/>
                <w:sz w:val="20"/>
              </w:rPr>
            </w:pPr>
            <w:r w:rsidRPr="00993287">
              <w:rPr>
                <w:rFonts w:ascii="Arial" w:hAnsi="Arial" w:cs="Arial"/>
                <w:color w:val="000000" w:themeColor="text1"/>
                <w:sz w:val="20"/>
              </w:rPr>
              <w:t xml:space="preserve">.  </w:t>
            </w:r>
          </w:p>
          <w:p w14:paraId="622000AB" w14:textId="77777777" w:rsidR="00A46F85" w:rsidRPr="00273698" w:rsidRDefault="00A46F85" w:rsidP="00EA2214">
            <w:pPr>
              <w:spacing w:after="0"/>
              <w:rPr>
                <w:rFonts w:ascii="Arial" w:hAnsi="Arial" w:cs="Arial"/>
                <w:color w:val="000000" w:themeColor="text1"/>
                <w:sz w:val="20"/>
              </w:rPr>
            </w:pPr>
          </w:p>
          <w:p w14:paraId="00C67D69" w14:textId="77777777" w:rsidR="00A46F85" w:rsidRPr="00273698" w:rsidRDefault="00A46F85" w:rsidP="00EA2214">
            <w:pPr>
              <w:spacing w:after="0"/>
              <w:rPr>
                <w:rFonts w:ascii="Arial" w:hAnsi="Arial" w:cs="Arial"/>
                <w:color w:val="000000" w:themeColor="text1"/>
                <w:sz w:val="20"/>
              </w:rPr>
            </w:pPr>
          </w:p>
        </w:tc>
      </w:tr>
    </w:tbl>
    <w:p w14:paraId="16E5F3FF" w14:textId="022C08FC" w:rsidR="006774DB" w:rsidRDefault="006774DB" w:rsidP="00A46F85">
      <w:pPr>
        <w:spacing w:after="0"/>
        <w:rPr>
          <w:rFonts w:ascii="Arial" w:hAnsi="Arial" w:cs="Arial"/>
          <w:color w:val="000000" w:themeColor="text1"/>
          <w:sz w:val="20"/>
        </w:rPr>
      </w:pPr>
    </w:p>
    <w:p w14:paraId="6E614E50" w14:textId="50F47072" w:rsidR="006A47B2" w:rsidRPr="006A47B2" w:rsidRDefault="006A47B2" w:rsidP="00A46F85">
      <w:pPr>
        <w:spacing w:after="0"/>
        <w:rPr>
          <w:rFonts w:ascii="Arial" w:hAnsi="Arial" w:cs="Arial"/>
          <w:b/>
          <w:color w:val="000000" w:themeColor="text1"/>
          <w:sz w:val="20"/>
        </w:rPr>
      </w:pPr>
      <w:r w:rsidRPr="006A47B2">
        <w:rPr>
          <w:rFonts w:ascii="Arial" w:hAnsi="Arial" w:cs="Arial"/>
          <w:b/>
          <w:color w:val="000000" w:themeColor="text1"/>
          <w:sz w:val="20"/>
        </w:rPr>
        <w:t>Please note</w:t>
      </w:r>
    </w:p>
    <w:p w14:paraId="4C8AB68E" w14:textId="77777777" w:rsidR="006A47B2" w:rsidRDefault="006A47B2" w:rsidP="00A46F85">
      <w:pPr>
        <w:spacing w:after="0"/>
        <w:rPr>
          <w:rFonts w:ascii="Arial" w:hAnsi="Arial" w:cs="Arial"/>
          <w:color w:val="000000" w:themeColor="text1"/>
          <w:sz w:val="20"/>
        </w:rPr>
      </w:pPr>
    </w:p>
    <w:p w14:paraId="074E5DE8" w14:textId="77777777" w:rsidR="006A47B2" w:rsidRPr="006A47B2" w:rsidRDefault="006A47B2" w:rsidP="006A47B2">
      <w:pPr>
        <w:pStyle w:val="ListParagraph"/>
        <w:numPr>
          <w:ilvl w:val="0"/>
          <w:numId w:val="37"/>
        </w:numPr>
        <w:rPr>
          <w:rFonts w:ascii="Arial" w:hAnsi="Arial" w:cs="Arial"/>
          <w:color w:val="000000" w:themeColor="text1"/>
          <w:sz w:val="20"/>
        </w:rPr>
      </w:pPr>
      <w:r w:rsidRPr="006A47B2">
        <w:rPr>
          <w:rFonts w:ascii="Arial" w:hAnsi="Arial" w:cs="Arial"/>
          <w:color w:val="000000" w:themeColor="text1"/>
          <w:sz w:val="20"/>
        </w:rPr>
        <w:t>The CCG with the service provider will regularly review the service and additional reviews can be triggered if either commissioner or provider is concerned about the capacity to deliver or capacity to achieve outcomes.</w:t>
      </w:r>
    </w:p>
    <w:p w14:paraId="0ECE4233" w14:textId="7ED59BBA" w:rsidR="006774DB" w:rsidRDefault="006A47B2" w:rsidP="006A47B2">
      <w:pPr>
        <w:pStyle w:val="ListParagraph"/>
        <w:numPr>
          <w:ilvl w:val="0"/>
          <w:numId w:val="37"/>
        </w:numPr>
      </w:pPr>
      <w:r w:rsidRPr="006A47B2">
        <w:rPr>
          <w:rFonts w:ascii="Arial" w:hAnsi="Arial" w:cs="Arial"/>
          <w:color w:val="000000" w:themeColor="text1"/>
          <w:sz w:val="20"/>
        </w:rPr>
        <w:t>Some of these provisions may change as the North London Partners are in the process of updating the continuing care policy.</w:t>
      </w:r>
      <w:r w:rsidR="006774DB">
        <w:br w:type="page"/>
      </w:r>
    </w:p>
    <w:p w14:paraId="19CE59B9" w14:textId="54FF61DA" w:rsidR="006774DB" w:rsidRPr="00993287" w:rsidRDefault="006774DB" w:rsidP="006774DB">
      <w:pPr>
        <w:spacing w:after="0"/>
        <w:rPr>
          <w:rFonts w:ascii="Arial" w:hAnsi="Arial" w:cs="Arial"/>
          <w:b/>
          <w:color w:val="FF0000"/>
          <w:sz w:val="20"/>
        </w:rPr>
      </w:pPr>
      <w:r w:rsidRPr="006774DB">
        <w:rPr>
          <w:rFonts w:ascii="Arial" w:hAnsi="Arial" w:cs="Arial"/>
          <w:b/>
          <w:sz w:val="20"/>
        </w:rPr>
        <w:t>Annex 1: Monitoring information and schedule</w:t>
      </w:r>
      <w:r w:rsidR="00993287">
        <w:rPr>
          <w:rFonts w:ascii="Arial" w:hAnsi="Arial" w:cs="Arial"/>
          <w:b/>
          <w:sz w:val="20"/>
        </w:rPr>
        <w:t xml:space="preserve"> </w:t>
      </w:r>
    </w:p>
    <w:p w14:paraId="1C54D4B8" w14:textId="77777777" w:rsidR="006774DB" w:rsidRPr="006774DB" w:rsidRDefault="006774DB" w:rsidP="006774DB">
      <w:pPr>
        <w:spacing w:after="0"/>
        <w:rPr>
          <w:rFonts w:ascii="Arial" w:hAnsi="Arial" w:cs="Arial"/>
          <w:sz w:val="20"/>
        </w:rPr>
      </w:pPr>
    </w:p>
    <w:p w14:paraId="7D714765" w14:textId="5C102A71" w:rsidR="006774DB" w:rsidRPr="006774DB" w:rsidRDefault="006774DB" w:rsidP="006774DB">
      <w:pPr>
        <w:rPr>
          <w:rFonts w:ascii="Arial" w:hAnsi="Arial" w:cs="Arial"/>
          <w:sz w:val="20"/>
        </w:rPr>
      </w:pPr>
      <w:r w:rsidRPr="006774DB">
        <w:rPr>
          <w:rFonts w:ascii="Arial" w:hAnsi="Arial" w:cs="Arial"/>
          <w:sz w:val="20"/>
        </w:rPr>
        <w:t>The service is expected t</w:t>
      </w:r>
      <w:r w:rsidR="00993287">
        <w:rPr>
          <w:rFonts w:ascii="Arial" w:hAnsi="Arial" w:cs="Arial"/>
          <w:sz w:val="20"/>
        </w:rPr>
        <w:t>o attend quarterly commissioner/</w:t>
      </w:r>
      <w:r w:rsidRPr="006774DB">
        <w:rPr>
          <w:rFonts w:ascii="Arial" w:hAnsi="Arial" w:cs="Arial"/>
          <w:sz w:val="20"/>
        </w:rPr>
        <w:t xml:space="preserve">provider meetings, providing the following information at least 1 week in advance of the meeting. </w:t>
      </w:r>
      <w:r w:rsidR="00943612">
        <w:rPr>
          <w:rFonts w:ascii="Arial" w:hAnsi="Arial" w:cs="Arial"/>
          <w:sz w:val="20"/>
        </w:rPr>
        <w:t xml:space="preserve">Data should be collected and provided for all children regardless of whether care has been directly provided by the team. </w:t>
      </w:r>
    </w:p>
    <w:p w14:paraId="7DCCE280" w14:textId="77777777" w:rsidR="006774DB" w:rsidRPr="006774DB" w:rsidRDefault="006774DB" w:rsidP="0065697F">
      <w:pPr>
        <w:numPr>
          <w:ilvl w:val="0"/>
          <w:numId w:val="6"/>
        </w:numPr>
        <w:spacing w:after="0"/>
        <w:rPr>
          <w:rFonts w:ascii="Arial" w:hAnsi="Arial" w:cs="Arial"/>
          <w:b/>
          <w:sz w:val="20"/>
        </w:rPr>
      </w:pPr>
      <w:r w:rsidRPr="006774DB">
        <w:rPr>
          <w:rFonts w:ascii="Arial" w:hAnsi="Arial" w:cs="Arial"/>
          <w:b/>
          <w:sz w:val="20"/>
        </w:rPr>
        <w:t>Process data</w:t>
      </w:r>
    </w:p>
    <w:p w14:paraId="381A4F99" w14:textId="77777777" w:rsidR="006774DB" w:rsidRPr="006774DB" w:rsidRDefault="006774DB" w:rsidP="0065697F">
      <w:pPr>
        <w:numPr>
          <w:ilvl w:val="1"/>
          <w:numId w:val="6"/>
        </w:numPr>
        <w:spacing w:after="0"/>
        <w:rPr>
          <w:rFonts w:ascii="Arial" w:hAnsi="Arial" w:cs="Arial"/>
          <w:sz w:val="20"/>
        </w:rPr>
      </w:pPr>
      <w:r w:rsidRPr="006774DB">
        <w:rPr>
          <w:rFonts w:ascii="Arial" w:hAnsi="Arial" w:cs="Arial"/>
          <w:sz w:val="20"/>
        </w:rPr>
        <w:t xml:space="preserve">No. of new referrals this quarter and referral source </w:t>
      </w:r>
    </w:p>
    <w:p w14:paraId="646C673D" w14:textId="77777777" w:rsidR="006774DB" w:rsidRPr="006774DB" w:rsidRDefault="006774DB" w:rsidP="0065697F">
      <w:pPr>
        <w:numPr>
          <w:ilvl w:val="1"/>
          <w:numId w:val="6"/>
        </w:numPr>
        <w:spacing w:after="0"/>
        <w:rPr>
          <w:rFonts w:ascii="Arial" w:hAnsi="Arial" w:cs="Arial"/>
          <w:sz w:val="20"/>
        </w:rPr>
      </w:pPr>
      <w:r w:rsidRPr="006774DB">
        <w:rPr>
          <w:rFonts w:ascii="Arial" w:hAnsi="Arial" w:cs="Arial"/>
          <w:sz w:val="20"/>
        </w:rPr>
        <w:t>No of discharges this quarter</w:t>
      </w:r>
    </w:p>
    <w:p w14:paraId="2DC17404" w14:textId="77777777" w:rsidR="005B6AAF" w:rsidRDefault="006774DB" w:rsidP="0065697F">
      <w:pPr>
        <w:numPr>
          <w:ilvl w:val="1"/>
          <w:numId w:val="6"/>
        </w:numPr>
        <w:spacing w:after="0"/>
        <w:rPr>
          <w:rFonts w:ascii="Arial" w:hAnsi="Arial" w:cs="Arial"/>
          <w:sz w:val="20"/>
        </w:rPr>
      </w:pPr>
      <w:r w:rsidRPr="006774DB">
        <w:rPr>
          <w:rFonts w:ascii="Arial" w:hAnsi="Arial" w:cs="Arial"/>
          <w:sz w:val="20"/>
        </w:rPr>
        <w:t xml:space="preserve">Average waiting time between referral </w:t>
      </w:r>
      <w:r w:rsidR="005B6AAF">
        <w:rPr>
          <w:rFonts w:ascii="Arial" w:hAnsi="Arial" w:cs="Arial"/>
          <w:sz w:val="20"/>
        </w:rPr>
        <w:t>and presentation of cases at panel</w:t>
      </w:r>
    </w:p>
    <w:p w14:paraId="718C83A9" w14:textId="17B0C2EC" w:rsidR="009B6972" w:rsidRDefault="005B6AAF" w:rsidP="0065697F">
      <w:pPr>
        <w:numPr>
          <w:ilvl w:val="1"/>
          <w:numId w:val="6"/>
        </w:numPr>
        <w:spacing w:after="0"/>
        <w:rPr>
          <w:rFonts w:ascii="Arial" w:hAnsi="Arial" w:cs="Arial"/>
          <w:sz w:val="20"/>
        </w:rPr>
      </w:pPr>
      <w:r>
        <w:rPr>
          <w:rFonts w:ascii="Arial" w:hAnsi="Arial" w:cs="Arial"/>
          <w:sz w:val="20"/>
        </w:rPr>
        <w:t xml:space="preserve">Waiting time from approval of package </w:t>
      </w:r>
      <w:r w:rsidR="006774DB" w:rsidRPr="006774DB">
        <w:rPr>
          <w:rFonts w:ascii="Arial" w:hAnsi="Arial" w:cs="Arial"/>
          <w:sz w:val="20"/>
        </w:rPr>
        <w:t xml:space="preserve">and </w:t>
      </w:r>
      <w:r w:rsidR="009B6972">
        <w:rPr>
          <w:rFonts w:ascii="Arial" w:hAnsi="Arial" w:cs="Arial"/>
          <w:sz w:val="20"/>
        </w:rPr>
        <w:t xml:space="preserve">start of package </w:t>
      </w:r>
      <w:r w:rsidR="006774DB" w:rsidRPr="006774DB">
        <w:rPr>
          <w:rFonts w:ascii="Arial" w:hAnsi="Arial" w:cs="Arial"/>
          <w:sz w:val="20"/>
        </w:rPr>
        <w:t xml:space="preserve">in </w:t>
      </w:r>
      <w:r>
        <w:rPr>
          <w:rFonts w:ascii="Arial" w:hAnsi="Arial" w:cs="Arial"/>
          <w:sz w:val="20"/>
        </w:rPr>
        <w:t>days</w:t>
      </w:r>
      <w:r w:rsidR="006774DB" w:rsidRPr="006774DB">
        <w:rPr>
          <w:rFonts w:ascii="Arial" w:hAnsi="Arial" w:cs="Arial"/>
          <w:sz w:val="20"/>
        </w:rPr>
        <w:t>.</w:t>
      </w:r>
    </w:p>
    <w:p w14:paraId="73329326" w14:textId="1E0C61F9" w:rsidR="00817F2A" w:rsidRDefault="00817F2A" w:rsidP="0065697F">
      <w:pPr>
        <w:numPr>
          <w:ilvl w:val="1"/>
          <w:numId w:val="6"/>
        </w:numPr>
        <w:spacing w:after="0"/>
        <w:rPr>
          <w:rFonts w:ascii="Arial" w:hAnsi="Arial" w:cs="Arial"/>
          <w:sz w:val="20"/>
        </w:rPr>
      </w:pPr>
      <w:r>
        <w:rPr>
          <w:rFonts w:ascii="Arial" w:hAnsi="Arial" w:cs="Arial"/>
          <w:sz w:val="20"/>
        </w:rPr>
        <w:t>% use of agency staff</w:t>
      </w:r>
    </w:p>
    <w:p w14:paraId="36A3CBCD" w14:textId="77777777" w:rsidR="006774DB" w:rsidRDefault="009B6972" w:rsidP="0065697F">
      <w:pPr>
        <w:numPr>
          <w:ilvl w:val="1"/>
          <w:numId w:val="6"/>
        </w:numPr>
        <w:spacing w:after="0"/>
        <w:rPr>
          <w:rFonts w:ascii="Arial" w:hAnsi="Arial" w:cs="Arial"/>
          <w:sz w:val="20"/>
        </w:rPr>
      </w:pPr>
      <w:r>
        <w:rPr>
          <w:rFonts w:ascii="Arial" w:hAnsi="Arial" w:cs="Arial"/>
          <w:sz w:val="20"/>
        </w:rPr>
        <w:t xml:space="preserve">Total number of care shifts lost as a result of family request/cancellation this quarter </w:t>
      </w:r>
    </w:p>
    <w:p w14:paraId="44CE5668" w14:textId="77777777" w:rsidR="009B6972" w:rsidRPr="006774DB" w:rsidRDefault="009B6972" w:rsidP="0065697F">
      <w:pPr>
        <w:numPr>
          <w:ilvl w:val="1"/>
          <w:numId w:val="6"/>
        </w:numPr>
        <w:spacing w:after="0"/>
        <w:rPr>
          <w:rFonts w:ascii="Arial" w:hAnsi="Arial" w:cs="Arial"/>
          <w:sz w:val="20"/>
        </w:rPr>
      </w:pPr>
      <w:r>
        <w:rPr>
          <w:rFonts w:ascii="Arial" w:hAnsi="Arial" w:cs="Arial"/>
          <w:sz w:val="20"/>
        </w:rPr>
        <w:t>Total number of care shifts lost as a result of service cancellation and/or staff not turning up this quarter</w:t>
      </w:r>
    </w:p>
    <w:p w14:paraId="3AD5B2F1" w14:textId="77777777" w:rsidR="006774DB" w:rsidRPr="006774DB" w:rsidRDefault="006774DB" w:rsidP="0065697F">
      <w:pPr>
        <w:numPr>
          <w:ilvl w:val="1"/>
          <w:numId w:val="6"/>
        </w:numPr>
        <w:spacing w:after="0"/>
        <w:rPr>
          <w:rFonts w:ascii="Arial" w:hAnsi="Arial" w:cs="Arial"/>
          <w:sz w:val="20"/>
        </w:rPr>
      </w:pPr>
      <w:r w:rsidRPr="006774DB">
        <w:rPr>
          <w:rFonts w:ascii="Arial" w:hAnsi="Arial" w:cs="Arial"/>
          <w:sz w:val="20"/>
        </w:rPr>
        <w:t>% staff with at least Level 3 Child Protection training</w:t>
      </w:r>
    </w:p>
    <w:p w14:paraId="2A4831C4" w14:textId="77777777" w:rsidR="006A47B2" w:rsidRDefault="006774DB" w:rsidP="0065697F">
      <w:pPr>
        <w:numPr>
          <w:ilvl w:val="1"/>
          <w:numId w:val="6"/>
        </w:numPr>
        <w:spacing w:after="0"/>
        <w:rPr>
          <w:rFonts w:ascii="Arial" w:hAnsi="Arial" w:cs="Arial"/>
          <w:sz w:val="20"/>
        </w:rPr>
      </w:pPr>
      <w:r w:rsidRPr="006774DB">
        <w:rPr>
          <w:rFonts w:ascii="Arial" w:hAnsi="Arial" w:cs="Arial"/>
          <w:sz w:val="20"/>
        </w:rPr>
        <w:t>No. of serious incidents</w:t>
      </w:r>
    </w:p>
    <w:p w14:paraId="333E9541" w14:textId="2034F282" w:rsidR="006774DB" w:rsidRDefault="006774DB" w:rsidP="006A47B2">
      <w:pPr>
        <w:spacing w:after="0"/>
        <w:ind w:left="1080"/>
        <w:rPr>
          <w:rFonts w:ascii="Arial" w:hAnsi="Arial" w:cs="Arial"/>
          <w:sz w:val="20"/>
        </w:rPr>
      </w:pPr>
      <w:r w:rsidRPr="006774DB">
        <w:rPr>
          <w:rFonts w:ascii="Arial" w:hAnsi="Arial" w:cs="Arial"/>
          <w:sz w:val="20"/>
        </w:rPr>
        <w:t xml:space="preserve"> </w:t>
      </w:r>
    </w:p>
    <w:p w14:paraId="6435161A" w14:textId="77777777" w:rsidR="006774DB" w:rsidRPr="006774DB" w:rsidRDefault="006774DB" w:rsidP="0065697F">
      <w:pPr>
        <w:numPr>
          <w:ilvl w:val="0"/>
          <w:numId w:val="6"/>
        </w:numPr>
        <w:spacing w:after="0"/>
        <w:rPr>
          <w:rFonts w:ascii="Arial" w:hAnsi="Arial" w:cs="Arial"/>
          <w:b/>
          <w:sz w:val="20"/>
        </w:rPr>
      </w:pPr>
      <w:r w:rsidRPr="006774DB">
        <w:rPr>
          <w:rFonts w:ascii="Arial" w:hAnsi="Arial" w:cs="Arial"/>
          <w:b/>
          <w:sz w:val="20"/>
        </w:rPr>
        <w:t xml:space="preserve">Outcomes data </w:t>
      </w:r>
    </w:p>
    <w:p w14:paraId="639DC1B5" w14:textId="77777777" w:rsidR="00BE2C57" w:rsidRDefault="00BE2C57" w:rsidP="00BE2C57">
      <w:pPr>
        <w:spacing w:after="0"/>
        <w:ind w:left="1440"/>
        <w:rPr>
          <w:rFonts w:ascii="Arial" w:hAnsi="Arial" w:cs="Arial"/>
          <w:sz w:val="20"/>
        </w:rPr>
      </w:pPr>
    </w:p>
    <w:p w14:paraId="361D1A91" w14:textId="352D8F27" w:rsidR="006774DB" w:rsidRPr="00BE2C57" w:rsidRDefault="006774DB" w:rsidP="0065697F">
      <w:pPr>
        <w:numPr>
          <w:ilvl w:val="0"/>
          <w:numId w:val="8"/>
        </w:numPr>
        <w:spacing w:after="0"/>
        <w:rPr>
          <w:rFonts w:ascii="Arial" w:hAnsi="Arial" w:cs="Arial"/>
          <w:sz w:val="20"/>
        </w:rPr>
      </w:pPr>
      <w:r w:rsidRPr="00BE2C57">
        <w:rPr>
          <w:rFonts w:ascii="Arial" w:hAnsi="Arial" w:cs="Arial"/>
          <w:sz w:val="20"/>
        </w:rPr>
        <w:t xml:space="preserve">Number and/or % goals met, part met or not met. </w:t>
      </w:r>
      <w:r w:rsidR="00BE2C57" w:rsidRPr="00BE2C57">
        <w:rPr>
          <w:rFonts w:ascii="Arial" w:hAnsi="Arial" w:cs="Arial"/>
          <w:sz w:val="20"/>
        </w:rPr>
        <w:t xml:space="preserve"> Goals should be bespoke to each child. Examples may include ‘increased school attendance’, ‘fewer than x</w:t>
      </w:r>
      <w:r w:rsidR="00943612">
        <w:rPr>
          <w:rFonts w:ascii="Arial" w:hAnsi="Arial" w:cs="Arial"/>
          <w:sz w:val="20"/>
        </w:rPr>
        <w:t xml:space="preserve"> unplanned</w:t>
      </w:r>
      <w:r w:rsidR="00BE2C57" w:rsidRPr="00BE2C57">
        <w:rPr>
          <w:rFonts w:ascii="Arial" w:hAnsi="Arial" w:cs="Arial"/>
          <w:sz w:val="20"/>
        </w:rPr>
        <w:t xml:space="preserve"> hospital admissions</w:t>
      </w:r>
      <w:r w:rsidR="00BE2C57">
        <w:rPr>
          <w:rFonts w:ascii="Arial" w:hAnsi="Arial" w:cs="Arial"/>
          <w:sz w:val="20"/>
        </w:rPr>
        <w:t>,’ ‘parent feels confident using the child’s equipment’ etc</w:t>
      </w:r>
      <w:r w:rsidR="00817F2A">
        <w:rPr>
          <w:rFonts w:ascii="Arial" w:hAnsi="Arial" w:cs="Arial"/>
          <w:sz w:val="20"/>
        </w:rPr>
        <w:t>,</w:t>
      </w:r>
      <w:r w:rsidR="00BE2C57">
        <w:rPr>
          <w:rFonts w:ascii="Arial" w:hAnsi="Arial" w:cs="Arial"/>
          <w:sz w:val="20"/>
        </w:rPr>
        <w:t xml:space="preserve"> Goals should be agreed by the family and included within the child’s care plan. </w:t>
      </w:r>
    </w:p>
    <w:p w14:paraId="1590F00A" w14:textId="77777777" w:rsidR="006774DB" w:rsidRPr="006774DB" w:rsidRDefault="006774DB" w:rsidP="00BE2C57">
      <w:pPr>
        <w:spacing w:after="0"/>
        <w:ind w:left="1440"/>
        <w:rPr>
          <w:rFonts w:ascii="Arial" w:hAnsi="Arial" w:cs="Arial"/>
          <w:sz w:val="20"/>
        </w:rPr>
      </w:pPr>
      <w:r w:rsidRPr="006774DB">
        <w:rPr>
          <w:rFonts w:ascii="Arial" w:hAnsi="Arial" w:cs="Arial"/>
          <w:sz w:val="20"/>
        </w:rPr>
        <w:t xml:space="preserve"> </w:t>
      </w:r>
    </w:p>
    <w:p w14:paraId="74556E6B" w14:textId="77777777" w:rsidR="006774DB" w:rsidRPr="006774DB" w:rsidRDefault="006774DB" w:rsidP="0065697F">
      <w:pPr>
        <w:numPr>
          <w:ilvl w:val="0"/>
          <w:numId w:val="6"/>
        </w:numPr>
        <w:spacing w:after="0"/>
        <w:rPr>
          <w:rFonts w:ascii="Arial" w:hAnsi="Arial" w:cs="Arial"/>
          <w:b/>
          <w:sz w:val="20"/>
        </w:rPr>
      </w:pPr>
      <w:r w:rsidRPr="006774DB">
        <w:rPr>
          <w:rFonts w:ascii="Arial" w:hAnsi="Arial" w:cs="Arial"/>
          <w:b/>
          <w:sz w:val="20"/>
        </w:rPr>
        <w:t>Child and family reported data</w:t>
      </w:r>
    </w:p>
    <w:p w14:paraId="0C7A0752" w14:textId="77777777" w:rsidR="006774DB" w:rsidRDefault="006774DB" w:rsidP="006774DB">
      <w:pPr>
        <w:rPr>
          <w:rFonts w:ascii="Arial" w:hAnsi="Arial" w:cs="Arial"/>
          <w:sz w:val="20"/>
        </w:rPr>
      </w:pPr>
    </w:p>
    <w:p w14:paraId="40777F6C" w14:textId="77777777" w:rsidR="00BE2C57" w:rsidRPr="006774DB" w:rsidRDefault="00BE2C57" w:rsidP="006774DB">
      <w:pPr>
        <w:rPr>
          <w:rFonts w:ascii="Arial" w:hAnsi="Arial" w:cs="Arial"/>
          <w:sz w:val="20"/>
        </w:rPr>
      </w:pPr>
      <w:r>
        <w:rPr>
          <w:rFonts w:ascii="Arial" w:hAnsi="Arial" w:cs="Arial"/>
          <w:sz w:val="20"/>
        </w:rPr>
        <w:t xml:space="preserve">Child and family reported data should be collected at each review. </w:t>
      </w:r>
    </w:p>
    <w:p w14:paraId="436039A3" w14:textId="77777777" w:rsidR="006774DB" w:rsidRPr="006774DB" w:rsidRDefault="006774DB" w:rsidP="0065697F">
      <w:pPr>
        <w:numPr>
          <w:ilvl w:val="0"/>
          <w:numId w:val="7"/>
        </w:numPr>
        <w:spacing w:after="0"/>
        <w:rPr>
          <w:rFonts w:ascii="Arial" w:hAnsi="Arial" w:cs="Arial"/>
          <w:sz w:val="20"/>
        </w:rPr>
      </w:pPr>
      <w:r w:rsidRPr="006774DB">
        <w:rPr>
          <w:rFonts w:ascii="Arial" w:hAnsi="Arial" w:cs="Arial"/>
          <w:sz w:val="20"/>
        </w:rPr>
        <w:t>Complaints and compliments</w:t>
      </w:r>
    </w:p>
    <w:p w14:paraId="5D8FEF2A" w14:textId="77777777" w:rsidR="006774DB" w:rsidRPr="006774DB" w:rsidRDefault="006774DB" w:rsidP="0065697F">
      <w:pPr>
        <w:numPr>
          <w:ilvl w:val="0"/>
          <w:numId w:val="7"/>
        </w:numPr>
        <w:spacing w:after="0"/>
        <w:rPr>
          <w:rFonts w:ascii="Arial" w:hAnsi="Arial" w:cs="Arial"/>
          <w:sz w:val="20"/>
        </w:rPr>
      </w:pPr>
      <w:r w:rsidRPr="006774DB">
        <w:rPr>
          <w:rFonts w:ascii="Arial" w:hAnsi="Arial" w:cs="Arial"/>
          <w:sz w:val="20"/>
        </w:rPr>
        <w:t>Number and percentage recommending the service to family and friends</w:t>
      </w:r>
    </w:p>
    <w:p w14:paraId="75D70D00" w14:textId="77777777" w:rsidR="006774DB" w:rsidRPr="006774DB" w:rsidRDefault="006774DB" w:rsidP="0065697F">
      <w:pPr>
        <w:numPr>
          <w:ilvl w:val="0"/>
          <w:numId w:val="7"/>
        </w:numPr>
        <w:spacing w:after="0"/>
        <w:rPr>
          <w:rFonts w:ascii="Arial" w:hAnsi="Arial" w:cs="Arial"/>
          <w:sz w:val="20"/>
        </w:rPr>
      </w:pPr>
      <w:r w:rsidRPr="006774DB">
        <w:rPr>
          <w:rFonts w:ascii="Arial" w:hAnsi="Arial" w:cs="Arial"/>
          <w:sz w:val="20"/>
        </w:rPr>
        <w:t xml:space="preserve">Number and % of families reporting the service has met their child’s needs/made a difference to child’s functional skills/helped child get better </w:t>
      </w:r>
      <w:r w:rsidR="00943612">
        <w:rPr>
          <w:rFonts w:ascii="Arial" w:hAnsi="Arial" w:cs="Arial"/>
          <w:sz w:val="20"/>
        </w:rPr>
        <w:t xml:space="preserve">or prevented deterioration </w:t>
      </w:r>
      <w:r w:rsidRPr="006774DB">
        <w:rPr>
          <w:rFonts w:ascii="Arial" w:hAnsi="Arial" w:cs="Arial"/>
          <w:sz w:val="20"/>
        </w:rPr>
        <w:t xml:space="preserve">(or similar) </w:t>
      </w:r>
    </w:p>
    <w:p w14:paraId="561AA4AC" w14:textId="77777777" w:rsidR="006774DB" w:rsidRPr="006774DB" w:rsidRDefault="006774DB" w:rsidP="0065697F">
      <w:pPr>
        <w:numPr>
          <w:ilvl w:val="0"/>
          <w:numId w:val="7"/>
        </w:numPr>
        <w:spacing w:after="0"/>
        <w:rPr>
          <w:rFonts w:ascii="Arial" w:hAnsi="Arial" w:cs="Arial"/>
          <w:sz w:val="20"/>
        </w:rPr>
      </w:pPr>
      <w:r w:rsidRPr="006774DB">
        <w:rPr>
          <w:rFonts w:ascii="Arial" w:hAnsi="Arial" w:cs="Arial"/>
          <w:sz w:val="20"/>
        </w:rPr>
        <w:t xml:space="preserve">Number and % of families reporting they were involved as much as they wanted to be in their child’s care planning </w:t>
      </w:r>
      <w:r w:rsidR="00943612">
        <w:rPr>
          <w:rFonts w:ascii="Arial" w:hAnsi="Arial" w:cs="Arial"/>
          <w:sz w:val="20"/>
        </w:rPr>
        <w:t xml:space="preserve">and delivery of the package of care </w:t>
      </w:r>
      <w:r w:rsidRPr="006774DB">
        <w:rPr>
          <w:rFonts w:ascii="Arial" w:hAnsi="Arial" w:cs="Arial"/>
          <w:sz w:val="20"/>
        </w:rPr>
        <w:t>(or similar – e.g. ‘goals were discussed</w:t>
      </w:r>
      <w:r w:rsidRPr="006774DB">
        <w:rPr>
          <w:sz w:val="20"/>
        </w:rPr>
        <w:t xml:space="preserve"> </w:t>
      </w:r>
      <w:r w:rsidRPr="006774DB">
        <w:rPr>
          <w:rFonts w:ascii="Arial" w:hAnsi="Arial" w:cs="Arial"/>
          <w:sz w:val="20"/>
        </w:rPr>
        <w:t xml:space="preserve">and agreed with me and were relevant to my concerns’ etc.). </w:t>
      </w:r>
    </w:p>
    <w:p w14:paraId="572C3512" w14:textId="27E86F1C" w:rsidR="00A46F85" w:rsidRDefault="00A46F85" w:rsidP="00A46F85">
      <w:pPr>
        <w:spacing w:after="0"/>
        <w:rPr>
          <w:rFonts w:ascii="Arial" w:hAnsi="Arial" w:cs="Arial"/>
          <w:color w:val="000000" w:themeColor="text1"/>
          <w:sz w:val="20"/>
        </w:rPr>
      </w:pPr>
    </w:p>
    <w:p w14:paraId="1AFB41A4" w14:textId="4767CB60" w:rsidR="00817F2A" w:rsidRPr="00817F2A" w:rsidRDefault="00817F2A" w:rsidP="00A46F85">
      <w:pPr>
        <w:spacing w:after="0"/>
        <w:rPr>
          <w:rFonts w:ascii="Arial" w:hAnsi="Arial" w:cs="Arial"/>
          <w:b/>
          <w:color w:val="000000" w:themeColor="text1"/>
          <w:sz w:val="20"/>
        </w:rPr>
      </w:pPr>
      <w:r w:rsidRPr="00817F2A">
        <w:rPr>
          <w:rFonts w:ascii="Arial" w:hAnsi="Arial" w:cs="Arial"/>
          <w:b/>
          <w:color w:val="000000" w:themeColor="text1"/>
          <w:sz w:val="20"/>
        </w:rPr>
        <w:t>Please note</w:t>
      </w:r>
    </w:p>
    <w:p w14:paraId="73F1FBB6" w14:textId="3268DDEB" w:rsidR="00817F2A" w:rsidRDefault="00817F2A" w:rsidP="00A46F85">
      <w:pPr>
        <w:spacing w:after="0"/>
        <w:rPr>
          <w:rFonts w:ascii="Arial" w:hAnsi="Arial" w:cs="Arial"/>
          <w:color w:val="000000" w:themeColor="text1"/>
          <w:sz w:val="20"/>
        </w:rPr>
      </w:pPr>
    </w:p>
    <w:p w14:paraId="7C1643E1" w14:textId="1BFB8067" w:rsidR="00817F2A" w:rsidRPr="006774DB" w:rsidRDefault="00817F2A" w:rsidP="00A46F85">
      <w:pPr>
        <w:spacing w:after="0"/>
        <w:rPr>
          <w:rFonts w:ascii="Arial" w:hAnsi="Arial" w:cs="Arial"/>
          <w:color w:val="000000" w:themeColor="text1"/>
          <w:sz w:val="20"/>
        </w:rPr>
      </w:pPr>
      <w:r w:rsidRPr="006A47B2">
        <w:rPr>
          <w:rFonts w:ascii="Arial" w:hAnsi="Arial" w:cs="Arial"/>
          <w:color w:val="000000" w:themeColor="text1"/>
          <w:sz w:val="20"/>
        </w:rPr>
        <w:t xml:space="preserve">Some of these </w:t>
      </w:r>
      <w:r>
        <w:rPr>
          <w:rFonts w:ascii="Arial" w:hAnsi="Arial" w:cs="Arial"/>
          <w:color w:val="000000" w:themeColor="text1"/>
          <w:sz w:val="20"/>
        </w:rPr>
        <w:t xml:space="preserve">measures/details </w:t>
      </w:r>
      <w:r w:rsidRPr="006A47B2">
        <w:rPr>
          <w:rFonts w:ascii="Arial" w:hAnsi="Arial" w:cs="Arial"/>
          <w:color w:val="000000" w:themeColor="text1"/>
          <w:sz w:val="20"/>
        </w:rPr>
        <w:t>may change as the North London Partners are in the process of updating the continuing care policy</w:t>
      </w:r>
      <w:r>
        <w:rPr>
          <w:rFonts w:ascii="Arial" w:hAnsi="Arial" w:cs="Arial"/>
          <w:color w:val="000000" w:themeColor="text1"/>
          <w:sz w:val="20"/>
        </w:rPr>
        <w:t>.</w:t>
      </w:r>
    </w:p>
    <w:sectPr w:rsidR="00817F2A" w:rsidRPr="006774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1617B" w14:textId="77777777" w:rsidR="008433E2" w:rsidRDefault="008433E2" w:rsidP="008433E2">
      <w:pPr>
        <w:spacing w:after="0"/>
      </w:pPr>
      <w:r>
        <w:separator/>
      </w:r>
    </w:p>
  </w:endnote>
  <w:endnote w:type="continuationSeparator" w:id="0">
    <w:p w14:paraId="79DED2C4" w14:textId="77777777" w:rsidR="008433E2" w:rsidRDefault="008433E2" w:rsidP="008433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D3609" w14:textId="77777777" w:rsidR="003563DA" w:rsidRDefault="003563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377432"/>
      <w:docPartObj>
        <w:docPartGallery w:val="Page Numbers (Bottom of Page)"/>
        <w:docPartUnique/>
      </w:docPartObj>
    </w:sdtPr>
    <w:sdtEndPr>
      <w:rPr>
        <w:noProof/>
      </w:rPr>
    </w:sdtEndPr>
    <w:sdtContent>
      <w:p w14:paraId="21391C4F" w14:textId="1A048C51" w:rsidR="008433E2" w:rsidRDefault="008433E2">
        <w:pPr>
          <w:pStyle w:val="Footer"/>
          <w:jc w:val="right"/>
        </w:pPr>
        <w:r>
          <w:fldChar w:fldCharType="begin"/>
        </w:r>
        <w:r>
          <w:instrText xml:space="preserve"> PAGE   \* MERGEFORMAT </w:instrText>
        </w:r>
        <w:r>
          <w:fldChar w:fldCharType="separate"/>
        </w:r>
        <w:r w:rsidR="00B25EEF">
          <w:rPr>
            <w:noProof/>
          </w:rPr>
          <w:t>1</w:t>
        </w:r>
        <w:r>
          <w:rPr>
            <w:noProof/>
          </w:rPr>
          <w:fldChar w:fldCharType="end"/>
        </w:r>
      </w:p>
    </w:sdtContent>
  </w:sdt>
  <w:p w14:paraId="26FFC0D1" w14:textId="77777777" w:rsidR="008433E2" w:rsidRDefault="008433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55571" w14:textId="77777777" w:rsidR="003563DA" w:rsidRDefault="00356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C3380" w14:textId="77777777" w:rsidR="008433E2" w:rsidRDefault="008433E2" w:rsidP="008433E2">
      <w:pPr>
        <w:spacing w:after="0"/>
      </w:pPr>
      <w:r>
        <w:separator/>
      </w:r>
    </w:p>
  </w:footnote>
  <w:footnote w:type="continuationSeparator" w:id="0">
    <w:p w14:paraId="4922E1EF" w14:textId="77777777" w:rsidR="008433E2" w:rsidRDefault="008433E2" w:rsidP="008433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915E6" w14:textId="509E58E7" w:rsidR="003563DA" w:rsidRDefault="00B25EEF">
    <w:pPr>
      <w:pStyle w:val="Header"/>
    </w:pPr>
    <w:r>
      <w:rPr>
        <w:noProof/>
      </w:rPr>
      <w:pict w14:anchorId="21262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0098"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6C9E0" w14:textId="7E24B989" w:rsidR="003563DA" w:rsidRDefault="00B25EEF">
    <w:pPr>
      <w:pStyle w:val="Header"/>
    </w:pPr>
    <w:r>
      <w:rPr>
        <w:noProof/>
      </w:rPr>
      <w:pict w14:anchorId="647BD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0099"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69F4" w14:textId="1AB232EA" w:rsidR="003563DA" w:rsidRDefault="00B25EEF">
    <w:pPr>
      <w:pStyle w:val="Header"/>
    </w:pPr>
    <w:r>
      <w:rPr>
        <w:noProof/>
      </w:rPr>
      <w:pict w14:anchorId="046B1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0097"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C35"/>
    <w:multiLevelType w:val="hybridMultilevel"/>
    <w:tmpl w:val="914E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336F2"/>
    <w:multiLevelType w:val="hybridMultilevel"/>
    <w:tmpl w:val="44BA1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4E5E50"/>
    <w:multiLevelType w:val="hybridMultilevel"/>
    <w:tmpl w:val="B6A0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30046"/>
    <w:multiLevelType w:val="hybridMultilevel"/>
    <w:tmpl w:val="BE74E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C77DC"/>
    <w:multiLevelType w:val="hybridMultilevel"/>
    <w:tmpl w:val="0F8A6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F2EE4"/>
    <w:multiLevelType w:val="hybridMultilevel"/>
    <w:tmpl w:val="A606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A5BB7"/>
    <w:multiLevelType w:val="hybridMultilevel"/>
    <w:tmpl w:val="CF8A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01158"/>
    <w:multiLevelType w:val="hybridMultilevel"/>
    <w:tmpl w:val="9AEE1B18"/>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0B11DC"/>
    <w:multiLevelType w:val="hybridMultilevel"/>
    <w:tmpl w:val="B386C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0420B3"/>
    <w:multiLevelType w:val="hybridMultilevel"/>
    <w:tmpl w:val="76AC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1773A"/>
    <w:multiLevelType w:val="hybridMultilevel"/>
    <w:tmpl w:val="A198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A403BD"/>
    <w:multiLevelType w:val="hybridMultilevel"/>
    <w:tmpl w:val="49549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763B3A"/>
    <w:multiLevelType w:val="hybridMultilevel"/>
    <w:tmpl w:val="BE647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47CDA"/>
    <w:multiLevelType w:val="hybridMultilevel"/>
    <w:tmpl w:val="25DA81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638D7"/>
    <w:multiLevelType w:val="hybridMultilevel"/>
    <w:tmpl w:val="B1EAD0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E50232"/>
    <w:multiLevelType w:val="hybridMultilevel"/>
    <w:tmpl w:val="4C027B2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8" w15:restartNumberingAfterBreak="0">
    <w:nsid w:val="444C5CB1"/>
    <w:multiLevelType w:val="hybridMultilevel"/>
    <w:tmpl w:val="D00A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D624A"/>
    <w:multiLevelType w:val="hybridMultilevel"/>
    <w:tmpl w:val="454CF354"/>
    <w:lvl w:ilvl="0" w:tplc="A926950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30B21"/>
    <w:multiLevelType w:val="multilevel"/>
    <w:tmpl w:val="AB5214A8"/>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ED1FE5"/>
    <w:multiLevelType w:val="hybridMultilevel"/>
    <w:tmpl w:val="BE2C5008"/>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22" w15:restartNumberingAfterBreak="0">
    <w:nsid w:val="4F6A58ED"/>
    <w:multiLevelType w:val="hybridMultilevel"/>
    <w:tmpl w:val="1EA2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07945"/>
    <w:multiLevelType w:val="multilevel"/>
    <w:tmpl w:val="628CF756"/>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6"/>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FF59CB"/>
    <w:multiLevelType w:val="multilevel"/>
    <w:tmpl w:val="F14C740E"/>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013068"/>
    <w:multiLevelType w:val="hybridMultilevel"/>
    <w:tmpl w:val="026E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67A53"/>
    <w:multiLevelType w:val="hybridMultilevel"/>
    <w:tmpl w:val="3BAC7D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61879B9"/>
    <w:multiLevelType w:val="hybridMultilevel"/>
    <w:tmpl w:val="0FBC23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E5E48"/>
    <w:multiLevelType w:val="hybridMultilevel"/>
    <w:tmpl w:val="8D882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5934EF"/>
    <w:multiLevelType w:val="hybridMultilevel"/>
    <w:tmpl w:val="08D2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797E3A"/>
    <w:multiLevelType w:val="hybridMultilevel"/>
    <w:tmpl w:val="BAE219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FF4A29"/>
    <w:multiLevelType w:val="multilevel"/>
    <w:tmpl w:val="9528CCD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183DE4"/>
    <w:multiLevelType w:val="hybridMultilevel"/>
    <w:tmpl w:val="8CC2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F29AE"/>
    <w:multiLevelType w:val="hybridMultilevel"/>
    <w:tmpl w:val="0060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92C73"/>
    <w:multiLevelType w:val="hybridMultilevel"/>
    <w:tmpl w:val="CC72A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E57194D"/>
    <w:multiLevelType w:val="hybridMultilevel"/>
    <w:tmpl w:val="9C4E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2"/>
  </w:num>
  <w:num w:numId="4">
    <w:abstractNumId w:val="11"/>
  </w:num>
  <w:num w:numId="5">
    <w:abstractNumId w:val="36"/>
  </w:num>
  <w:num w:numId="6">
    <w:abstractNumId w:val="8"/>
  </w:num>
  <w:num w:numId="7">
    <w:abstractNumId w:val="35"/>
  </w:num>
  <w:num w:numId="8">
    <w:abstractNumId w:val="1"/>
  </w:num>
  <w:num w:numId="9">
    <w:abstractNumId w:val="0"/>
  </w:num>
  <w:num w:numId="10">
    <w:abstractNumId w:val="13"/>
  </w:num>
  <w:num w:numId="11">
    <w:abstractNumId w:val="31"/>
  </w:num>
  <w:num w:numId="12">
    <w:abstractNumId w:val="28"/>
  </w:num>
  <w:num w:numId="13">
    <w:abstractNumId w:val="18"/>
  </w:num>
  <w:num w:numId="14">
    <w:abstractNumId w:val="2"/>
  </w:num>
  <w:num w:numId="15">
    <w:abstractNumId w:val="24"/>
  </w:num>
  <w:num w:numId="16">
    <w:abstractNumId w:val="6"/>
  </w:num>
  <w:num w:numId="17">
    <w:abstractNumId w:val="10"/>
  </w:num>
  <w:num w:numId="18">
    <w:abstractNumId w:val="16"/>
  </w:num>
  <w:num w:numId="19">
    <w:abstractNumId w:val="4"/>
  </w:num>
  <w:num w:numId="20">
    <w:abstractNumId w:val="23"/>
  </w:num>
  <w:num w:numId="21">
    <w:abstractNumId w:val="26"/>
  </w:num>
  <w:num w:numId="22">
    <w:abstractNumId w:val="7"/>
  </w:num>
  <w:num w:numId="23">
    <w:abstractNumId w:val="22"/>
  </w:num>
  <w:num w:numId="24">
    <w:abstractNumId w:val="20"/>
  </w:num>
  <w:num w:numId="25">
    <w:abstractNumId w:val="33"/>
  </w:num>
  <w:num w:numId="26">
    <w:abstractNumId w:val="25"/>
  </w:num>
  <w:num w:numId="27">
    <w:abstractNumId w:val="9"/>
  </w:num>
  <w:num w:numId="28">
    <w:abstractNumId w:val="29"/>
  </w:num>
  <w:num w:numId="29">
    <w:abstractNumId w:val="17"/>
  </w:num>
  <w:num w:numId="30">
    <w:abstractNumId w:val="3"/>
  </w:num>
  <w:num w:numId="31">
    <w:abstractNumId w:val="21"/>
  </w:num>
  <w:num w:numId="32">
    <w:abstractNumId w:val="14"/>
  </w:num>
  <w:num w:numId="33">
    <w:abstractNumId w:val="27"/>
  </w:num>
  <w:num w:numId="34">
    <w:abstractNumId w:val="19"/>
  </w:num>
  <w:num w:numId="35">
    <w:abstractNumId w:val="15"/>
  </w:num>
  <w:num w:numId="36">
    <w:abstractNumId w:val="30"/>
  </w:num>
  <w:num w:numId="37">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85"/>
    <w:rsid w:val="0001572D"/>
    <w:rsid w:val="000467C2"/>
    <w:rsid w:val="00093467"/>
    <w:rsid w:val="000A38D7"/>
    <w:rsid w:val="000B07A1"/>
    <w:rsid w:val="00132090"/>
    <w:rsid w:val="00161B2A"/>
    <w:rsid w:val="001B0592"/>
    <w:rsid w:val="001B43D0"/>
    <w:rsid w:val="001C1D71"/>
    <w:rsid w:val="001C611E"/>
    <w:rsid w:val="001E4B62"/>
    <w:rsid w:val="001F2039"/>
    <w:rsid w:val="002373BF"/>
    <w:rsid w:val="00262092"/>
    <w:rsid w:val="00264F5C"/>
    <w:rsid w:val="00273698"/>
    <w:rsid w:val="00282340"/>
    <w:rsid w:val="002B798C"/>
    <w:rsid w:val="002D236E"/>
    <w:rsid w:val="00313A7C"/>
    <w:rsid w:val="00316445"/>
    <w:rsid w:val="00317FE6"/>
    <w:rsid w:val="00344EB9"/>
    <w:rsid w:val="003563DA"/>
    <w:rsid w:val="00357B0B"/>
    <w:rsid w:val="00374F15"/>
    <w:rsid w:val="003B06DF"/>
    <w:rsid w:val="003C1265"/>
    <w:rsid w:val="003C2549"/>
    <w:rsid w:val="00407C22"/>
    <w:rsid w:val="0041483A"/>
    <w:rsid w:val="004355EE"/>
    <w:rsid w:val="00440A11"/>
    <w:rsid w:val="00462AB0"/>
    <w:rsid w:val="004901B8"/>
    <w:rsid w:val="0049194C"/>
    <w:rsid w:val="00496719"/>
    <w:rsid w:val="004968AC"/>
    <w:rsid w:val="004B4F43"/>
    <w:rsid w:val="00522220"/>
    <w:rsid w:val="00531EFC"/>
    <w:rsid w:val="00566D60"/>
    <w:rsid w:val="00583397"/>
    <w:rsid w:val="00583F7C"/>
    <w:rsid w:val="00592FFA"/>
    <w:rsid w:val="00594550"/>
    <w:rsid w:val="005B6AAF"/>
    <w:rsid w:val="005F4DA1"/>
    <w:rsid w:val="00612CC6"/>
    <w:rsid w:val="00612FAA"/>
    <w:rsid w:val="00615B3A"/>
    <w:rsid w:val="00637BA5"/>
    <w:rsid w:val="00643D72"/>
    <w:rsid w:val="0065697F"/>
    <w:rsid w:val="0067484D"/>
    <w:rsid w:val="006774DB"/>
    <w:rsid w:val="00680152"/>
    <w:rsid w:val="006831F8"/>
    <w:rsid w:val="006A47B2"/>
    <w:rsid w:val="006B116B"/>
    <w:rsid w:val="006E0B52"/>
    <w:rsid w:val="006E3E31"/>
    <w:rsid w:val="007364D7"/>
    <w:rsid w:val="007A583B"/>
    <w:rsid w:val="007B7694"/>
    <w:rsid w:val="007D5745"/>
    <w:rsid w:val="007E2233"/>
    <w:rsid w:val="007E6694"/>
    <w:rsid w:val="00805C19"/>
    <w:rsid w:val="008163EF"/>
    <w:rsid w:val="00817F2A"/>
    <w:rsid w:val="008401BD"/>
    <w:rsid w:val="008433E2"/>
    <w:rsid w:val="00845826"/>
    <w:rsid w:val="00896531"/>
    <w:rsid w:val="008A288D"/>
    <w:rsid w:val="008C2A9A"/>
    <w:rsid w:val="008C5B36"/>
    <w:rsid w:val="008C648C"/>
    <w:rsid w:val="009019F7"/>
    <w:rsid w:val="00930D28"/>
    <w:rsid w:val="00934FD5"/>
    <w:rsid w:val="00943612"/>
    <w:rsid w:val="009527D8"/>
    <w:rsid w:val="00966D32"/>
    <w:rsid w:val="00993287"/>
    <w:rsid w:val="009B1ACE"/>
    <w:rsid w:val="009B6972"/>
    <w:rsid w:val="009C4174"/>
    <w:rsid w:val="009D309D"/>
    <w:rsid w:val="009E55F7"/>
    <w:rsid w:val="009E7823"/>
    <w:rsid w:val="009F58E5"/>
    <w:rsid w:val="00A46F85"/>
    <w:rsid w:val="00A56047"/>
    <w:rsid w:val="00A676E5"/>
    <w:rsid w:val="00A71DEF"/>
    <w:rsid w:val="00A766EE"/>
    <w:rsid w:val="00AA2600"/>
    <w:rsid w:val="00AA63A0"/>
    <w:rsid w:val="00AD51A1"/>
    <w:rsid w:val="00B14309"/>
    <w:rsid w:val="00B25EEF"/>
    <w:rsid w:val="00B37929"/>
    <w:rsid w:val="00BC6146"/>
    <w:rsid w:val="00BE2C57"/>
    <w:rsid w:val="00BF1DDC"/>
    <w:rsid w:val="00BF5A41"/>
    <w:rsid w:val="00C36E37"/>
    <w:rsid w:val="00C92DE3"/>
    <w:rsid w:val="00CA3E22"/>
    <w:rsid w:val="00CC6583"/>
    <w:rsid w:val="00D00FF9"/>
    <w:rsid w:val="00D03200"/>
    <w:rsid w:val="00D107CD"/>
    <w:rsid w:val="00D26FE0"/>
    <w:rsid w:val="00D2787A"/>
    <w:rsid w:val="00D30DA7"/>
    <w:rsid w:val="00D3107C"/>
    <w:rsid w:val="00D53945"/>
    <w:rsid w:val="00DD58FA"/>
    <w:rsid w:val="00DF4FF6"/>
    <w:rsid w:val="00E600C8"/>
    <w:rsid w:val="00E94D40"/>
    <w:rsid w:val="00EB58C6"/>
    <w:rsid w:val="00EC4D12"/>
    <w:rsid w:val="00EC5698"/>
    <w:rsid w:val="00EF601D"/>
    <w:rsid w:val="00F177A3"/>
    <w:rsid w:val="00F42ADE"/>
    <w:rsid w:val="00F96DBD"/>
    <w:rsid w:val="00FB27B8"/>
    <w:rsid w:val="00FB3D33"/>
    <w:rsid w:val="00FD479E"/>
    <w:rsid w:val="00FE506B"/>
    <w:rsid w:val="00FE5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9A5711"/>
  <w15:docId w15:val="{51D77B58-94B9-482E-8A10-ECA1D15F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DE"/>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A46F85"/>
    <w:pPr>
      <w:spacing w:after="0" w:line="660" w:lineRule="exact"/>
      <w:outlineLvl w:val="0"/>
    </w:pPr>
    <w:rPr>
      <w:rFonts w:ascii="Arial" w:hAnsi="Arial" w:cs="Arial"/>
      <w:b/>
      <w:sz w:val="28"/>
      <w:szCs w:val="28"/>
      <w:lang w:val="en-GB" w:eastAsia="en-US"/>
    </w:rPr>
  </w:style>
  <w:style w:type="paragraph" w:styleId="Heading2">
    <w:name w:val="heading 2"/>
    <w:basedOn w:val="Normal"/>
    <w:next w:val="Normal"/>
    <w:link w:val="Heading2Char"/>
    <w:uiPriority w:val="9"/>
    <w:unhideWhenUsed/>
    <w:qFormat/>
    <w:rsid w:val="00A46F85"/>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F85"/>
    <w:rPr>
      <w:rFonts w:ascii="Arial" w:eastAsiaTheme="minorEastAsia" w:hAnsi="Arial" w:cs="Arial"/>
      <w:b/>
      <w:sz w:val="28"/>
      <w:szCs w:val="28"/>
    </w:rPr>
  </w:style>
  <w:style w:type="table" w:styleId="TableGrid">
    <w:name w:val="Table Grid"/>
    <w:basedOn w:val="TableNormal"/>
    <w:uiPriority w:val="59"/>
    <w:rsid w:val="00A46F8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F85"/>
    <w:pPr>
      <w:spacing w:after="0"/>
      <w:ind w:left="720"/>
    </w:pPr>
    <w:rPr>
      <w:rFonts w:ascii="Times New Roman" w:eastAsia="Times New Roman" w:hAnsi="Times New Roman" w:cs="Times New Roman"/>
      <w:szCs w:val="24"/>
      <w:lang w:val="en-GB" w:eastAsia="en-GB"/>
    </w:rPr>
  </w:style>
  <w:style w:type="character" w:customStyle="1" w:styleId="Heading2Char">
    <w:name w:val="Heading 2 Char"/>
    <w:basedOn w:val="DefaultParagraphFont"/>
    <w:link w:val="Heading2"/>
    <w:uiPriority w:val="9"/>
    <w:rsid w:val="00A46F85"/>
    <w:rPr>
      <w:rFonts w:asciiTheme="majorHAnsi" w:eastAsiaTheme="majorEastAsia" w:hAnsiTheme="majorHAnsi" w:cstheme="majorBidi"/>
      <w:b/>
      <w:bCs/>
      <w:color w:val="4F81BD" w:themeColor="accent1"/>
      <w:sz w:val="26"/>
      <w:szCs w:val="26"/>
      <w:lang w:eastAsia="en-GB"/>
    </w:rPr>
  </w:style>
  <w:style w:type="character" w:styleId="Hyperlink">
    <w:name w:val="Hyperlink"/>
    <w:uiPriority w:val="99"/>
    <w:unhideWhenUsed/>
    <w:rsid w:val="00A46F85"/>
    <w:rPr>
      <w:color w:val="0000FF"/>
      <w:u w:val="single"/>
    </w:rPr>
  </w:style>
  <w:style w:type="paragraph" w:customStyle="1" w:styleId="Default">
    <w:name w:val="Default"/>
    <w:rsid w:val="002B798C"/>
    <w:pPr>
      <w:autoSpaceDE w:val="0"/>
      <w:autoSpaceDN w:val="0"/>
      <w:adjustRightInd w:val="0"/>
      <w:spacing w:after="0" w:line="240" w:lineRule="auto"/>
    </w:pPr>
    <w:rPr>
      <w:rFonts w:ascii="Symbol" w:hAnsi="Symbol" w:cs="Symbol"/>
      <w:color w:val="000000"/>
      <w:sz w:val="24"/>
      <w:szCs w:val="24"/>
    </w:rPr>
  </w:style>
  <w:style w:type="character" w:styleId="FollowedHyperlink">
    <w:name w:val="FollowedHyperlink"/>
    <w:basedOn w:val="DefaultParagraphFont"/>
    <w:uiPriority w:val="99"/>
    <w:semiHidden/>
    <w:unhideWhenUsed/>
    <w:rsid w:val="00344EB9"/>
    <w:rPr>
      <w:color w:val="800080" w:themeColor="followedHyperlink"/>
      <w:u w:val="single"/>
    </w:rPr>
  </w:style>
  <w:style w:type="paragraph" w:styleId="BalloonText">
    <w:name w:val="Balloon Text"/>
    <w:basedOn w:val="Normal"/>
    <w:link w:val="BalloonTextChar"/>
    <w:uiPriority w:val="99"/>
    <w:semiHidden/>
    <w:unhideWhenUsed/>
    <w:rsid w:val="00612C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CC6"/>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462AB0"/>
    <w:rPr>
      <w:sz w:val="16"/>
      <w:szCs w:val="16"/>
    </w:rPr>
  </w:style>
  <w:style w:type="paragraph" w:styleId="CommentText">
    <w:name w:val="annotation text"/>
    <w:basedOn w:val="Normal"/>
    <w:link w:val="CommentTextChar"/>
    <w:uiPriority w:val="99"/>
    <w:semiHidden/>
    <w:unhideWhenUsed/>
    <w:rsid w:val="00462AB0"/>
    <w:rPr>
      <w:sz w:val="20"/>
    </w:rPr>
  </w:style>
  <w:style w:type="character" w:customStyle="1" w:styleId="CommentTextChar">
    <w:name w:val="Comment Text Char"/>
    <w:basedOn w:val="DefaultParagraphFont"/>
    <w:link w:val="CommentText"/>
    <w:uiPriority w:val="99"/>
    <w:semiHidden/>
    <w:rsid w:val="00462AB0"/>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462AB0"/>
    <w:rPr>
      <w:b/>
      <w:bCs/>
    </w:rPr>
  </w:style>
  <w:style w:type="character" w:customStyle="1" w:styleId="CommentSubjectChar">
    <w:name w:val="Comment Subject Char"/>
    <w:basedOn w:val="CommentTextChar"/>
    <w:link w:val="CommentSubject"/>
    <w:uiPriority w:val="99"/>
    <w:semiHidden/>
    <w:rsid w:val="00462AB0"/>
    <w:rPr>
      <w:rFonts w:eastAsiaTheme="minorEastAsia"/>
      <w:b/>
      <w:bCs/>
      <w:sz w:val="20"/>
      <w:szCs w:val="20"/>
      <w:lang w:val="en-US" w:eastAsia="ja-JP"/>
    </w:rPr>
  </w:style>
  <w:style w:type="paragraph" w:styleId="Header">
    <w:name w:val="header"/>
    <w:basedOn w:val="Normal"/>
    <w:link w:val="HeaderChar"/>
    <w:uiPriority w:val="99"/>
    <w:unhideWhenUsed/>
    <w:rsid w:val="008433E2"/>
    <w:pPr>
      <w:tabs>
        <w:tab w:val="center" w:pos="4513"/>
        <w:tab w:val="right" w:pos="9026"/>
      </w:tabs>
      <w:spacing w:after="0"/>
    </w:pPr>
  </w:style>
  <w:style w:type="character" w:customStyle="1" w:styleId="HeaderChar">
    <w:name w:val="Header Char"/>
    <w:basedOn w:val="DefaultParagraphFont"/>
    <w:link w:val="Header"/>
    <w:uiPriority w:val="99"/>
    <w:rsid w:val="008433E2"/>
    <w:rPr>
      <w:rFonts w:eastAsiaTheme="minorEastAsia"/>
      <w:sz w:val="24"/>
      <w:szCs w:val="20"/>
      <w:lang w:val="en-US" w:eastAsia="ja-JP"/>
    </w:rPr>
  </w:style>
  <w:style w:type="paragraph" w:styleId="Footer">
    <w:name w:val="footer"/>
    <w:basedOn w:val="Normal"/>
    <w:link w:val="FooterChar"/>
    <w:uiPriority w:val="99"/>
    <w:unhideWhenUsed/>
    <w:rsid w:val="008433E2"/>
    <w:pPr>
      <w:tabs>
        <w:tab w:val="center" w:pos="4513"/>
        <w:tab w:val="right" w:pos="9026"/>
      </w:tabs>
      <w:spacing w:after="0"/>
    </w:pPr>
  </w:style>
  <w:style w:type="character" w:customStyle="1" w:styleId="FooterChar">
    <w:name w:val="Footer Char"/>
    <w:basedOn w:val="DefaultParagraphFont"/>
    <w:link w:val="Footer"/>
    <w:uiPriority w:val="99"/>
    <w:rsid w:val="008433E2"/>
    <w:rPr>
      <w:rFonts w:eastAsiaTheme="minorEastAsia"/>
      <w:sz w:val="24"/>
      <w:szCs w:val="20"/>
      <w:lang w:val="en-US" w:eastAsia="ja-JP"/>
    </w:rPr>
  </w:style>
  <w:style w:type="paragraph" w:styleId="NoSpacing">
    <w:name w:val="No Spacing"/>
    <w:uiPriority w:val="1"/>
    <w:qFormat/>
    <w:rsid w:val="000B07A1"/>
    <w:pPr>
      <w:spacing w:after="0" w:line="240" w:lineRule="auto"/>
    </w:pPr>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6DAD-0A3F-4E2C-9630-FA2345CC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4105</Words>
  <Characters>23400</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27451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Louenna</dc:creator>
  <cp:lastModifiedBy>Carosio, Juan - Head of Procurement - NCL POD</cp:lastModifiedBy>
  <cp:revision>2</cp:revision>
  <cp:lastPrinted>2016-02-23T14:44:00Z</cp:lastPrinted>
  <dcterms:created xsi:type="dcterms:W3CDTF">2018-03-27T15:58:00Z</dcterms:created>
  <dcterms:modified xsi:type="dcterms:W3CDTF">2018-03-27T15:58:00Z</dcterms:modified>
</cp:coreProperties>
</file>