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00" w:rsidRPr="002027F9" w:rsidRDefault="00D41A00" w:rsidP="00736E0B">
      <w:pPr>
        <w:jc w:val="center"/>
        <w:rPr>
          <w:rFonts w:ascii="Arial" w:hAnsi="Arial" w:cs="Arial"/>
          <w:iCs/>
          <w:sz w:val="32"/>
          <w:szCs w:val="32"/>
        </w:rPr>
      </w:pPr>
      <w:r w:rsidRPr="002027F9">
        <w:rPr>
          <w:rFonts w:ascii="Arial" w:hAnsi="Arial" w:cs="Arial"/>
          <w:iCs/>
          <w:sz w:val="32"/>
          <w:szCs w:val="32"/>
        </w:rPr>
        <w:t>ADVER</w:t>
      </w:r>
      <w:r w:rsidR="00AB10DB" w:rsidRPr="002027F9">
        <w:rPr>
          <w:rFonts w:ascii="Arial" w:hAnsi="Arial" w:cs="Arial"/>
          <w:iCs/>
          <w:sz w:val="32"/>
          <w:szCs w:val="32"/>
        </w:rPr>
        <w:t>T</w:t>
      </w:r>
      <w:bookmarkStart w:id="0" w:name="_GoBack"/>
      <w:bookmarkEnd w:id="0"/>
    </w:p>
    <w:p w:rsidR="004F5488" w:rsidRPr="00083841" w:rsidRDefault="00AB10DB" w:rsidP="00736E0B">
      <w:pPr>
        <w:jc w:val="both"/>
        <w:rPr>
          <w:rFonts w:ascii="Arial" w:eastAsia="Batang" w:hAnsi="Arial" w:cs="Arial"/>
          <w:noProof/>
          <w:sz w:val="24"/>
          <w:szCs w:val="24"/>
          <w:lang w:eastAsia="ko-KR"/>
        </w:rPr>
      </w:pPr>
      <w:r w:rsidRPr="00083841">
        <w:rPr>
          <w:rFonts w:ascii="Arial" w:eastAsia="Batang" w:hAnsi="Arial" w:cs="Arial"/>
          <w:noProof/>
          <w:sz w:val="24"/>
          <w:szCs w:val="24"/>
          <w:lang w:eastAsia="ko-KR"/>
        </w:rPr>
        <w:t>Southampton City Council</w:t>
      </w:r>
      <w:r w:rsidR="00C159EF" w:rsidRPr="00083841">
        <w:rPr>
          <w:rFonts w:ascii="Arial" w:eastAsia="Batang" w:hAnsi="Arial" w:cs="Arial"/>
          <w:noProof/>
          <w:sz w:val="24"/>
          <w:szCs w:val="24"/>
          <w:lang w:eastAsia="ko-KR"/>
        </w:rPr>
        <w:t xml:space="preserve"> </w:t>
      </w:r>
      <w:r w:rsidR="004F2B04">
        <w:rPr>
          <w:rFonts w:ascii="Arial" w:eastAsia="Batang" w:hAnsi="Arial" w:cs="Arial"/>
          <w:noProof/>
          <w:sz w:val="24"/>
          <w:szCs w:val="24"/>
          <w:lang w:eastAsia="ko-KR"/>
        </w:rPr>
        <w:t xml:space="preserve">and Portsmouth City Council </w:t>
      </w:r>
      <w:r w:rsidR="00C159EF" w:rsidRPr="00083841">
        <w:rPr>
          <w:rFonts w:ascii="Arial" w:eastAsia="Batang" w:hAnsi="Arial" w:cs="Arial"/>
          <w:noProof/>
          <w:sz w:val="24"/>
          <w:szCs w:val="24"/>
          <w:lang w:eastAsia="ko-KR"/>
        </w:rPr>
        <w:t xml:space="preserve">Commissioners </w:t>
      </w:r>
      <w:r w:rsidR="001E7BC0">
        <w:rPr>
          <w:rFonts w:ascii="Arial" w:eastAsia="Batang" w:hAnsi="Arial" w:cs="Arial"/>
          <w:noProof/>
          <w:sz w:val="24"/>
          <w:szCs w:val="24"/>
          <w:lang w:eastAsia="ko-KR"/>
        </w:rPr>
        <w:t>have</w:t>
      </w:r>
      <w:r w:rsidR="00C159EF" w:rsidRPr="00083841">
        <w:rPr>
          <w:rFonts w:ascii="Arial" w:eastAsia="Batang" w:hAnsi="Arial" w:cs="Arial"/>
          <w:noProof/>
          <w:sz w:val="24"/>
          <w:szCs w:val="24"/>
          <w:lang w:eastAsia="ko-KR"/>
        </w:rPr>
        <w:t xml:space="preserve"> approval</w:t>
      </w:r>
      <w:r w:rsidR="008D55BA">
        <w:rPr>
          <w:rFonts w:ascii="Arial" w:eastAsia="Batang" w:hAnsi="Arial" w:cs="Arial"/>
          <w:noProof/>
          <w:sz w:val="24"/>
          <w:szCs w:val="24"/>
          <w:lang w:eastAsia="ko-KR"/>
        </w:rPr>
        <w:t xml:space="preserve"> </w:t>
      </w:r>
      <w:r w:rsidRPr="00083841">
        <w:rPr>
          <w:rFonts w:ascii="Arial" w:eastAsia="Batang" w:hAnsi="Arial" w:cs="Arial"/>
          <w:noProof/>
          <w:sz w:val="24"/>
          <w:szCs w:val="24"/>
          <w:lang w:eastAsia="ko-KR"/>
        </w:rPr>
        <w:t xml:space="preserve">to commission </w:t>
      </w:r>
      <w:r w:rsidR="004F2B04">
        <w:rPr>
          <w:rFonts w:ascii="Arial" w:eastAsia="Batang" w:hAnsi="Arial" w:cs="Arial"/>
          <w:b/>
          <w:noProof/>
          <w:sz w:val="24"/>
          <w:szCs w:val="24"/>
          <w:lang w:eastAsia="ko-KR"/>
        </w:rPr>
        <w:t>A Health</w:t>
      </w:r>
      <w:r w:rsidR="00CB60BC">
        <w:rPr>
          <w:rFonts w:ascii="Arial" w:eastAsia="Batang" w:hAnsi="Arial" w:cs="Arial"/>
          <w:b/>
          <w:noProof/>
          <w:sz w:val="24"/>
          <w:szCs w:val="24"/>
          <w:lang w:eastAsia="ko-KR"/>
        </w:rPr>
        <w:t xml:space="preserve"> and Social Care Rela</w:t>
      </w:r>
      <w:r w:rsidR="004F2B04">
        <w:rPr>
          <w:rFonts w:ascii="Arial" w:eastAsia="Batang" w:hAnsi="Arial" w:cs="Arial"/>
          <w:b/>
          <w:noProof/>
          <w:sz w:val="24"/>
          <w:szCs w:val="24"/>
          <w:lang w:eastAsia="ko-KR"/>
        </w:rPr>
        <w:t xml:space="preserve">ted Equipment Store </w:t>
      </w:r>
      <w:r w:rsidR="004F2B04">
        <w:rPr>
          <w:rFonts w:ascii="Arial" w:eastAsia="Batang" w:hAnsi="Arial" w:cs="Arial"/>
          <w:noProof/>
          <w:sz w:val="24"/>
          <w:szCs w:val="24"/>
          <w:lang w:eastAsia="ko-KR"/>
        </w:rPr>
        <w:t>to provide</w:t>
      </w:r>
      <w:r w:rsidR="004F2B04" w:rsidRPr="004F2B04">
        <w:rPr>
          <w:rFonts w:ascii="Arial" w:hAnsi="Arial" w:cs="Arial"/>
        </w:rPr>
        <w:t xml:space="preserve"> </w:t>
      </w:r>
      <w:r w:rsidR="004F2B04" w:rsidRPr="00B03053">
        <w:rPr>
          <w:rFonts w:ascii="Arial" w:hAnsi="Arial" w:cs="Arial"/>
        </w:rPr>
        <w:t xml:space="preserve">the delivery of health and </w:t>
      </w:r>
      <w:r w:rsidR="004F2B04">
        <w:rPr>
          <w:rFonts w:ascii="Arial" w:hAnsi="Arial" w:cs="Arial"/>
        </w:rPr>
        <w:t xml:space="preserve">social </w:t>
      </w:r>
      <w:r w:rsidR="004F2B04" w:rsidRPr="00B03053">
        <w:rPr>
          <w:rFonts w:ascii="Arial" w:hAnsi="Arial" w:cs="Arial"/>
        </w:rPr>
        <w:t>care</w:t>
      </w:r>
      <w:r w:rsidR="00CB60BC">
        <w:rPr>
          <w:rFonts w:ascii="Arial" w:hAnsi="Arial" w:cs="Arial"/>
        </w:rPr>
        <w:t xml:space="preserve"> equipment</w:t>
      </w:r>
      <w:r w:rsidR="004F2B04" w:rsidRPr="00B03053">
        <w:rPr>
          <w:rFonts w:ascii="Arial" w:hAnsi="Arial" w:cs="Arial"/>
        </w:rPr>
        <w:t xml:space="preserve"> to people living in their own homes as well as providing short term loans of equipment to residential and nursing homes to facilitate timely hospital discharge</w:t>
      </w:r>
      <w:r w:rsidR="00CB60BC">
        <w:rPr>
          <w:rFonts w:ascii="Arial" w:hAnsi="Arial" w:cs="Arial"/>
        </w:rPr>
        <w:t>.</w:t>
      </w:r>
    </w:p>
    <w:p w:rsidR="004F2B04" w:rsidRDefault="004F2B04" w:rsidP="004F2B04">
      <w:pPr>
        <w:spacing w:before="12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Some e</w:t>
      </w:r>
      <w:r w:rsidRPr="00B03053">
        <w:rPr>
          <w:rFonts w:ascii="Arial" w:eastAsia="Times New Roman" w:hAnsi="Arial" w:cs="Arial"/>
          <w:lang w:eastAsia="en-GB"/>
        </w:rPr>
        <w:t>lements of th</w:t>
      </w:r>
      <w:r>
        <w:rPr>
          <w:rFonts w:ascii="Arial" w:eastAsia="Times New Roman" w:hAnsi="Arial" w:cs="Arial"/>
          <w:lang w:eastAsia="en-GB"/>
        </w:rPr>
        <w:t>is</w:t>
      </w:r>
      <w:r w:rsidRPr="00B03053">
        <w:rPr>
          <w:rFonts w:ascii="Arial" w:eastAsia="Times New Roman" w:hAnsi="Arial" w:cs="Arial"/>
          <w:lang w:eastAsia="en-GB"/>
        </w:rPr>
        <w:t xml:space="preserve"> service </w:t>
      </w:r>
      <w:r>
        <w:rPr>
          <w:rFonts w:ascii="Arial" w:eastAsia="Times New Roman" w:hAnsi="Arial" w:cs="Arial"/>
          <w:lang w:eastAsia="en-GB"/>
        </w:rPr>
        <w:t xml:space="preserve">delivery </w:t>
      </w:r>
      <w:r w:rsidRPr="00B03053">
        <w:rPr>
          <w:rFonts w:ascii="Arial" w:eastAsia="Times New Roman" w:hAnsi="Arial" w:cs="Arial"/>
          <w:lang w:eastAsia="en-GB"/>
        </w:rPr>
        <w:t>include</w:t>
      </w:r>
      <w:r>
        <w:rPr>
          <w:rFonts w:ascii="Arial" w:eastAsia="Times New Roman" w:hAnsi="Arial" w:cs="Arial"/>
          <w:lang w:eastAsia="en-GB"/>
        </w:rPr>
        <w:t>:-</w:t>
      </w:r>
      <w:r w:rsidRPr="00B03053">
        <w:rPr>
          <w:rFonts w:ascii="Arial" w:eastAsia="Times New Roman" w:hAnsi="Arial" w:cs="Arial"/>
          <w:lang w:eastAsia="en-GB"/>
        </w:rPr>
        <w:t> </w:t>
      </w:r>
    </w:p>
    <w:p w:rsidR="004F2B04" w:rsidRPr="0023495D" w:rsidRDefault="004F2B04" w:rsidP="004F2B04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23495D">
        <w:rPr>
          <w:rFonts w:ascii="Arial" w:eastAsia="Times New Roman" w:hAnsi="Arial" w:cs="Arial"/>
          <w:lang w:eastAsia="en-GB"/>
        </w:rPr>
        <w:t>Procurement of paediatric and adult equipment conforming to CE standards;</w:t>
      </w:r>
    </w:p>
    <w:p w:rsidR="004F2B04" w:rsidRPr="0023495D" w:rsidRDefault="004F2B04" w:rsidP="004F2B04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23495D">
        <w:rPr>
          <w:rFonts w:ascii="Arial" w:eastAsia="Times New Roman" w:hAnsi="Arial" w:cs="Arial"/>
          <w:lang w:eastAsia="en-GB"/>
        </w:rPr>
        <w:t>Delivery and installation of equipment using qualified technicians;</w:t>
      </w:r>
    </w:p>
    <w:p w:rsidR="004F2B04" w:rsidRPr="0023495D" w:rsidRDefault="004F2B04" w:rsidP="004F2B04">
      <w:pPr>
        <w:pStyle w:val="ListParagraph"/>
        <w:numPr>
          <w:ilvl w:val="0"/>
          <w:numId w:val="3"/>
        </w:numPr>
        <w:spacing w:after="0" w:line="240" w:lineRule="auto"/>
        <w:ind w:left="714" w:hanging="357"/>
        <w:rPr>
          <w:rFonts w:ascii="Arial" w:eastAsia="Times New Roman" w:hAnsi="Arial" w:cs="Arial"/>
          <w:lang w:eastAsia="en-GB"/>
        </w:rPr>
      </w:pPr>
      <w:r w:rsidRPr="0023495D">
        <w:rPr>
          <w:rFonts w:ascii="Arial" w:eastAsia="Times New Roman" w:hAnsi="Arial" w:cs="Arial"/>
          <w:lang w:eastAsia="en-GB"/>
        </w:rPr>
        <w:t xml:space="preserve">Provision of </w:t>
      </w:r>
      <w:r w:rsidRPr="0023495D">
        <w:rPr>
          <w:rFonts w:ascii="Arial" w:hAnsi="Arial" w:cs="Arial"/>
        </w:rPr>
        <w:t>responsive</w:t>
      </w:r>
      <w:r w:rsidRPr="0023495D">
        <w:rPr>
          <w:rFonts w:ascii="Arial" w:eastAsia="Times New Roman" w:hAnsi="Arial" w:cs="Arial"/>
          <w:lang w:eastAsia="en-GB"/>
        </w:rPr>
        <w:t xml:space="preserve"> and value for money community equipment service to support the health and social care need of people in Southampton;</w:t>
      </w:r>
    </w:p>
    <w:p w:rsidR="004F2B04" w:rsidRPr="0023495D" w:rsidRDefault="004F2B04" w:rsidP="004F2B04">
      <w:pPr>
        <w:pStyle w:val="ListParagraph"/>
        <w:spacing w:after="0"/>
        <w:ind w:left="714"/>
        <w:rPr>
          <w:rFonts w:ascii="Arial" w:eastAsia="Times New Roman" w:hAnsi="Arial" w:cs="Arial"/>
          <w:lang w:eastAsia="en-GB"/>
        </w:rPr>
      </w:pPr>
    </w:p>
    <w:p w:rsidR="004F2B04" w:rsidRPr="0023495D" w:rsidRDefault="004F2B04" w:rsidP="004F2B04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23495D">
        <w:rPr>
          <w:rFonts w:ascii="Arial" w:eastAsia="Times New Roman" w:hAnsi="Arial" w:cs="Arial"/>
          <w:lang w:eastAsia="en-GB"/>
        </w:rPr>
        <w:t>Provision of equipment training;</w:t>
      </w:r>
    </w:p>
    <w:p w:rsidR="004F2B04" w:rsidRPr="0023495D" w:rsidRDefault="004F2B04" w:rsidP="004F2B04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Repair,</w:t>
      </w:r>
      <w:r w:rsidRPr="0023495D">
        <w:rPr>
          <w:rFonts w:ascii="Arial" w:eastAsia="Times New Roman" w:hAnsi="Arial" w:cs="Arial"/>
          <w:lang w:eastAsia="en-GB"/>
        </w:rPr>
        <w:t xml:space="preserve"> adjustment and maintenance of core and bespoke paediatric and adult equipment;</w:t>
      </w:r>
    </w:p>
    <w:p w:rsidR="004F2B04" w:rsidRPr="0023495D" w:rsidRDefault="004F2B04" w:rsidP="004F2B04">
      <w:pPr>
        <w:pStyle w:val="ListParagraph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en-GB"/>
        </w:rPr>
      </w:pPr>
      <w:r w:rsidRPr="0023495D">
        <w:rPr>
          <w:rFonts w:ascii="Arial" w:eastAsia="Times New Roman" w:hAnsi="Arial" w:cs="Arial"/>
          <w:lang w:eastAsia="en-GB"/>
        </w:rPr>
        <w:t>Undertaking the decontamination of equipment;</w:t>
      </w:r>
    </w:p>
    <w:p w:rsidR="00674029" w:rsidRDefault="004F2B04" w:rsidP="004F2B04">
      <w:pPr>
        <w:pStyle w:val="ListParagraph"/>
        <w:ind w:left="0"/>
        <w:rPr>
          <w:rFonts w:ascii="Arial" w:hAnsi="Arial" w:cs="Arial"/>
        </w:rPr>
      </w:pPr>
      <w:r w:rsidRPr="0023495D">
        <w:rPr>
          <w:rFonts w:ascii="Arial" w:eastAsia="Times New Roman" w:hAnsi="Arial" w:cs="Arial"/>
          <w:lang w:eastAsia="en-GB"/>
        </w:rPr>
        <w:t>Reconditioning and re issuing or disposing of core and bespoke adult and paediatric equipment.</w:t>
      </w:r>
    </w:p>
    <w:p w:rsidR="00C159EF" w:rsidRPr="00C8416E" w:rsidRDefault="001E7BC0" w:rsidP="00083841">
      <w:pPr>
        <w:rPr>
          <w:rFonts w:ascii="Arial" w:eastAsia="Times New Roman" w:hAnsi="Arial" w:cs="Arial"/>
          <w:lang w:eastAsia="en-GB"/>
        </w:rPr>
      </w:pPr>
      <w:r w:rsidRPr="00C8416E">
        <w:rPr>
          <w:rFonts w:ascii="Arial" w:eastAsia="Times New Roman" w:hAnsi="Arial" w:cs="Arial"/>
          <w:lang w:eastAsia="en-GB"/>
        </w:rPr>
        <w:t>A</w:t>
      </w:r>
      <w:r w:rsidR="002027F9" w:rsidRPr="00C8416E">
        <w:rPr>
          <w:rFonts w:ascii="Arial" w:eastAsia="Times New Roman" w:hAnsi="Arial" w:cs="Arial"/>
          <w:lang w:eastAsia="en-GB"/>
        </w:rPr>
        <w:t>n</w:t>
      </w:r>
      <w:r w:rsidR="00AB10DB" w:rsidRPr="00C8416E">
        <w:rPr>
          <w:rFonts w:ascii="Arial" w:eastAsia="Times New Roman" w:hAnsi="Arial" w:cs="Arial"/>
          <w:lang w:eastAsia="en-GB"/>
        </w:rPr>
        <w:t xml:space="preserve"> information </w:t>
      </w:r>
      <w:r w:rsidR="004F5488" w:rsidRPr="00C8416E">
        <w:rPr>
          <w:rFonts w:ascii="Arial" w:eastAsia="Times New Roman" w:hAnsi="Arial" w:cs="Arial"/>
          <w:lang w:eastAsia="en-GB"/>
        </w:rPr>
        <w:t>event</w:t>
      </w:r>
      <w:r w:rsidR="00B06FF6" w:rsidRPr="00C8416E">
        <w:rPr>
          <w:rFonts w:ascii="Arial" w:eastAsia="Times New Roman" w:hAnsi="Arial" w:cs="Arial"/>
          <w:lang w:eastAsia="en-GB"/>
        </w:rPr>
        <w:t xml:space="preserve"> about the proposed service</w:t>
      </w:r>
      <w:r w:rsidR="001F77DF" w:rsidRPr="00C8416E">
        <w:rPr>
          <w:rFonts w:ascii="Arial" w:eastAsia="Times New Roman" w:hAnsi="Arial" w:cs="Arial"/>
          <w:lang w:eastAsia="en-GB"/>
        </w:rPr>
        <w:t>s</w:t>
      </w:r>
      <w:r w:rsidR="004F5488" w:rsidRPr="00C8416E">
        <w:rPr>
          <w:rFonts w:ascii="Arial" w:eastAsia="Times New Roman" w:hAnsi="Arial" w:cs="Arial"/>
          <w:lang w:eastAsia="en-GB"/>
        </w:rPr>
        <w:t xml:space="preserve"> will be held on the</w:t>
      </w:r>
      <w:r w:rsidR="00736E0B" w:rsidRPr="00C8416E">
        <w:rPr>
          <w:rFonts w:ascii="Arial" w:eastAsia="Times New Roman" w:hAnsi="Arial" w:cs="Arial"/>
          <w:lang w:eastAsia="en-GB"/>
        </w:rPr>
        <w:t>:</w:t>
      </w:r>
    </w:p>
    <w:p w:rsidR="00736E0B" w:rsidRDefault="00CB60BC" w:rsidP="00083841">
      <w:pPr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18</w:t>
      </w:r>
      <w:r w:rsidRPr="00CB60BC">
        <w:rPr>
          <w:rFonts w:ascii="Arial" w:hAnsi="Arial" w:cs="Arial"/>
          <w:i/>
          <w:iCs/>
          <w:sz w:val="24"/>
          <w:szCs w:val="24"/>
          <w:vertAlign w:val="superscript"/>
        </w:rPr>
        <w:t>th</w:t>
      </w:r>
      <w:r>
        <w:rPr>
          <w:rFonts w:ascii="Arial" w:hAnsi="Arial" w:cs="Arial"/>
          <w:i/>
          <w:iCs/>
          <w:sz w:val="24"/>
          <w:szCs w:val="24"/>
        </w:rPr>
        <w:t xml:space="preserve"> July 2019 between 9.30am – 12.00pm</w:t>
      </w:r>
    </w:p>
    <w:p w:rsidR="00C159EF" w:rsidRPr="00083841" w:rsidRDefault="00083841" w:rsidP="00083841">
      <w:pPr>
        <w:jc w:val="center"/>
        <w:rPr>
          <w:rFonts w:ascii="Arial" w:hAnsi="Arial" w:cs="Arial"/>
          <w:i/>
          <w:iCs/>
          <w:sz w:val="24"/>
          <w:szCs w:val="24"/>
        </w:rPr>
      </w:pPr>
      <w:proofErr w:type="gramStart"/>
      <w:r w:rsidRPr="002027F9">
        <w:rPr>
          <w:rFonts w:ascii="Arial" w:hAnsi="Arial" w:cs="Arial"/>
          <w:i/>
          <w:iCs/>
          <w:sz w:val="24"/>
          <w:szCs w:val="24"/>
        </w:rPr>
        <w:t>at</w:t>
      </w:r>
      <w:proofErr w:type="gramEnd"/>
    </w:p>
    <w:p w:rsidR="00C159EF" w:rsidRPr="00083841" w:rsidRDefault="004F5488" w:rsidP="00083841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083841">
        <w:rPr>
          <w:rFonts w:ascii="Arial" w:hAnsi="Arial" w:cs="Arial"/>
          <w:i/>
          <w:iCs/>
          <w:sz w:val="24"/>
          <w:szCs w:val="24"/>
        </w:rPr>
        <w:t>NHS Southampton City Clinical Commissioning Group</w:t>
      </w:r>
    </w:p>
    <w:p w:rsidR="00083841" w:rsidRPr="00083841" w:rsidRDefault="004F5488" w:rsidP="00083841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083841">
        <w:rPr>
          <w:rFonts w:ascii="Arial" w:hAnsi="Arial" w:cs="Arial"/>
          <w:i/>
          <w:iCs/>
          <w:sz w:val="24"/>
          <w:szCs w:val="24"/>
        </w:rPr>
        <w:t>NHS Commissioning HQ</w:t>
      </w:r>
    </w:p>
    <w:p w:rsidR="00083841" w:rsidRPr="00083841" w:rsidRDefault="004F5488" w:rsidP="00083841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083841">
        <w:rPr>
          <w:rFonts w:ascii="Arial" w:hAnsi="Arial" w:cs="Arial"/>
          <w:i/>
          <w:iCs/>
          <w:sz w:val="24"/>
          <w:szCs w:val="24"/>
        </w:rPr>
        <w:t>Oakley Road</w:t>
      </w:r>
    </w:p>
    <w:p w:rsidR="00083841" w:rsidRPr="00083841" w:rsidRDefault="004F5488" w:rsidP="00083841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083841">
        <w:rPr>
          <w:rFonts w:ascii="Arial" w:hAnsi="Arial" w:cs="Arial"/>
          <w:i/>
          <w:iCs/>
          <w:sz w:val="24"/>
          <w:szCs w:val="24"/>
        </w:rPr>
        <w:t>Millbrook</w:t>
      </w:r>
    </w:p>
    <w:p w:rsidR="00083841" w:rsidRPr="00083841" w:rsidRDefault="004F5488" w:rsidP="00083841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083841">
        <w:rPr>
          <w:rFonts w:ascii="Arial" w:hAnsi="Arial" w:cs="Arial"/>
          <w:i/>
          <w:iCs/>
          <w:sz w:val="24"/>
          <w:szCs w:val="24"/>
        </w:rPr>
        <w:t>Southampton</w:t>
      </w:r>
    </w:p>
    <w:p w:rsidR="00083841" w:rsidRPr="00083841" w:rsidRDefault="004F5488" w:rsidP="00083841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083841">
        <w:rPr>
          <w:rFonts w:ascii="Arial" w:hAnsi="Arial" w:cs="Arial"/>
          <w:i/>
          <w:iCs/>
          <w:sz w:val="24"/>
          <w:szCs w:val="24"/>
        </w:rPr>
        <w:t>SO16 4GX</w:t>
      </w:r>
    </w:p>
    <w:p w:rsidR="00083841" w:rsidRPr="00083841" w:rsidRDefault="00083841" w:rsidP="00083841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:rsidR="00AB10DB" w:rsidRPr="00083841" w:rsidRDefault="00AB10DB" w:rsidP="00C159EF">
      <w:pPr>
        <w:jc w:val="both"/>
        <w:rPr>
          <w:rFonts w:ascii="Arial" w:hAnsi="Arial" w:cs="Arial"/>
          <w:iCs/>
          <w:sz w:val="24"/>
          <w:szCs w:val="24"/>
        </w:rPr>
      </w:pPr>
      <w:r w:rsidRPr="00083841">
        <w:rPr>
          <w:rFonts w:ascii="Arial" w:hAnsi="Arial" w:cs="Arial"/>
          <w:iCs/>
          <w:sz w:val="24"/>
          <w:szCs w:val="24"/>
        </w:rPr>
        <w:t>The purpose of th</w:t>
      </w:r>
      <w:r w:rsidR="00C159EF" w:rsidRPr="00083841">
        <w:rPr>
          <w:rFonts w:ascii="Arial" w:hAnsi="Arial" w:cs="Arial"/>
          <w:iCs/>
          <w:sz w:val="24"/>
          <w:szCs w:val="24"/>
        </w:rPr>
        <w:t>e</w:t>
      </w:r>
      <w:r w:rsidRPr="00083841">
        <w:rPr>
          <w:rFonts w:ascii="Arial" w:hAnsi="Arial" w:cs="Arial"/>
          <w:iCs/>
          <w:sz w:val="24"/>
          <w:szCs w:val="24"/>
        </w:rPr>
        <w:t xml:space="preserve"> event is to </w:t>
      </w:r>
      <w:r w:rsidR="00190CB1">
        <w:rPr>
          <w:rFonts w:ascii="Arial" w:hAnsi="Arial" w:cs="Arial"/>
          <w:iCs/>
          <w:sz w:val="24"/>
          <w:szCs w:val="24"/>
        </w:rPr>
        <w:t xml:space="preserve">discuss </w:t>
      </w:r>
      <w:r w:rsidRPr="00083841">
        <w:rPr>
          <w:rFonts w:ascii="Arial" w:hAnsi="Arial" w:cs="Arial"/>
          <w:iCs/>
          <w:sz w:val="24"/>
          <w:szCs w:val="24"/>
        </w:rPr>
        <w:t>the structure of the proposed service</w:t>
      </w:r>
      <w:r w:rsidR="001F77DF">
        <w:rPr>
          <w:rFonts w:ascii="Arial" w:hAnsi="Arial" w:cs="Arial"/>
          <w:iCs/>
          <w:sz w:val="24"/>
          <w:szCs w:val="24"/>
        </w:rPr>
        <w:t>s</w:t>
      </w:r>
      <w:r w:rsidRPr="00083841">
        <w:rPr>
          <w:rFonts w:ascii="Arial" w:hAnsi="Arial" w:cs="Arial"/>
          <w:iCs/>
          <w:sz w:val="24"/>
          <w:szCs w:val="24"/>
        </w:rPr>
        <w:t xml:space="preserve"> design</w:t>
      </w:r>
      <w:r w:rsidR="00083841">
        <w:rPr>
          <w:rFonts w:ascii="Arial" w:hAnsi="Arial" w:cs="Arial"/>
          <w:iCs/>
          <w:sz w:val="24"/>
          <w:szCs w:val="24"/>
        </w:rPr>
        <w:t xml:space="preserve"> and </w:t>
      </w:r>
      <w:r w:rsidRPr="00083841">
        <w:rPr>
          <w:rFonts w:ascii="Arial" w:hAnsi="Arial" w:cs="Arial"/>
          <w:iCs/>
          <w:sz w:val="24"/>
          <w:szCs w:val="24"/>
        </w:rPr>
        <w:t>explain the procurement process</w:t>
      </w:r>
      <w:r w:rsidR="00C159EF" w:rsidRPr="00083841">
        <w:rPr>
          <w:rFonts w:ascii="Arial" w:hAnsi="Arial" w:cs="Arial"/>
          <w:iCs/>
          <w:sz w:val="24"/>
          <w:szCs w:val="24"/>
        </w:rPr>
        <w:t xml:space="preserve">. There will be an </w:t>
      </w:r>
      <w:r w:rsidRPr="00083841">
        <w:rPr>
          <w:rFonts w:ascii="Arial" w:hAnsi="Arial" w:cs="Arial"/>
          <w:iCs/>
          <w:sz w:val="24"/>
          <w:szCs w:val="24"/>
        </w:rPr>
        <w:t xml:space="preserve">opportunity for </w:t>
      </w:r>
      <w:r w:rsidR="00C159EF" w:rsidRPr="00083841">
        <w:rPr>
          <w:rFonts w:ascii="Arial" w:hAnsi="Arial" w:cs="Arial"/>
          <w:iCs/>
          <w:sz w:val="24"/>
          <w:szCs w:val="24"/>
        </w:rPr>
        <w:t xml:space="preserve">potential providers to ask some questions and </w:t>
      </w:r>
      <w:r w:rsidR="00083841">
        <w:rPr>
          <w:rFonts w:ascii="Arial" w:hAnsi="Arial" w:cs="Arial"/>
          <w:iCs/>
          <w:sz w:val="24"/>
          <w:szCs w:val="24"/>
        </w:rPr>
        <w:t xml:space="preserve">the </w:t>
      </w:r>
      <w:r w:rsidR="00C159EF" w:rsidRPr="00083841">
        <w:rPr>
          <w:rFonts w:ascii="Arial" w:hAnsi="Arial" w:cs="Arial"/>
          <w:iCs/>
          <w:sz w:val="24"/>
          <w:szCs w:val="24"/>
        </w:rPr>
        <w:t>procurement</w:t>
      </w:r>
      <w:r w:rsidR="00083841">
        <w:rPr>
          <w:rFonts w:ascii="Arial" w:hAnsi="Arial" w:cs="Arial"/>
          <w:iCs/>
          <w:sz w:val="24"/>
          <w:szCs w:val="24"/>
        </w:rPr>
        <w:t xml:space="preserve"> representative</w:t>
      </w:r>
      <w:r w:rsidR="00C159EF" w:rsidRPr="00083841">
        <w:rPr>
          <w:rFonts w:ascii="Arial" w:hAnsi="Arial" w:cs="Arial"/>
          <w:iCs/>
          <w:sz w:val="24"/>
          <w:szCs w:val="24"/>
        </w:rPr>
        <w:t xml:space="preserve"> will explain the </w:t>
      </w:r>
      <w:r w:rsidR="00083841" w:rsidRPr="00083841">
        <w:rPr>
          <w:rFonts w:ascii="Arial" w:hAnsi="Arial" w:cs="Arial"/>
          <w:iCs/>
          <w:sz w:val="24"/>
          <w:szCs w:val="24"/>
        </w:rPr>
        <w:t xml:space="preserve">tender portal </w:t>
      </w:r>
      <w:r w:rsidR="00083841">
        <w:rPr>
          <w:rFonts w:ascii="Arial" w:hAnsi="Arial" w:cs="Arial"/>
          <w:iCs/>
          <w:sz w:val="24"/>
          <w:szCs w:val="24"/>
        </w:rPr>
        <w:t xml:space="preserve">and the </w:t>
      </w:r>
      <w:r w:rsidR="00C159EF" w:rsidRPr="00083841">
        <w:rPr>
          <w:rFonts w:ascii="Arial" w:hAnsi="Arial" w:cs="Arial"/>
          <w:iCs/>
          <w:sz w:val="24"/>
          <w:szCs w:val="24"/>
        </w:rPr>
        <w:t>clarification</w:t>
      </w:r>
      <w:r w:rsidR="00083841">
        <w:rPr>
          <w:rFonts w:ascii="Arial" w:hAnsi="Arial" w:cs="Arial"/>
          <w:iCs/>
          <w:sz w:val="24"/>
          <w:szCs w:val="24"/>
        </w:rPr>
        <w:t xml:space="preserve"> process within this.</w:t>
      </w:r>
    </w:p>
    <w:p w:rsidR="00C159EF" w:rsidRPr="00083841" w:rsidRDefault="00C159EF" w:rsidP="00C159EF">
      <w:pPr>
        <w:jc w:val="both"/>
        <w:rPr>
          <w:rFonts w:ascii="Arial" w:hAnsi="Arial" w:cs="Arial"/>
          <w:iCs/>
          <w:sz w:val="24"/>
          <w:szCs w:val="24"/>
        </w:rPr>
      </w:pPr>
      <w:r w:rsidRPr="00083841">
        <w:rPr>
          <w:rFonts w:ascii="Arial" w:hAnsi="Arial" w:cs="Arial"/>
          <w:iCs/>
          <w:sz w:val="24"/>
          <w:szCs w:val="24"/>
        </w:rPr>
        <w:t xml:space="preserve">There </w:t>
      </w:r>
      <w:r w:rsidR="00E94850">
        <w:rPr>
          <w:rFonts w:ascii="Arial" w:hAnsi="Arial" w:cs="Arial"/>
          <w:iCs/>
          <w:sz w:val="24"/>
          <w:szCs w:val="24"/>
        </w:rPr>
        <w:t>are</w:t>
      </w:r>
      <w:r w:rsidRPr="00083841">
        <w:rPr>
          <w:rFonts w:ascii="Arial" w:hAnsi="Arial" w:cs="Arial"/>
          <w:iCs/>
          <w:sz w:val="24"/>
          <w:szCs w:val="24"/>
        </w:rPr>
        <w:t xml:space="preserve"> a maximum of 2 places available per organisation. If you wish to attend this event please email </w:t>
      </w:r>
      <w:hyperlink r:id="rId8" w:history="1">
        <w:r w:rsidRPr="00083841">
          <w:rPr>
            <w:rFonts w:ascii="Arial" w:hAnsi="Arial" w:cs="Arial"/>
            <w:b/>
            <w:iCs/>
            <w:sz w:val="24"/>
            <w:szCs w:val="24"/>
          </w:rPr>
          <w:t>Katerina.Ploumakis@southampton.gov.uk</w:t>
        </w:r>
      </w:hyperlink>
      <w:r w:rsidR="00C02777">
        <w:rPr>
          <w:rFonts w:ascii="Arial" w:hAnsi="Arial" w:cs="Arial"/>
          <w:b/>
          <w:iCs/>
          <w:sz w:val="24"/>
          <w:szCs w:val="24"/>
        </w:rPr>
        <w:t xml:space="preserve"> </w:t>
      </w:r>
      <w:r w:rsidR="00C02777">
        <w:rPr>
          <w:rFonts w:ascii="Arial" w:hAnsi="Arial" w:cs="Arial"/>
          <w:iCs/>
          <w:sz w:val="24"/>
          <w:szCs w:val="24"/>
        </w:rPr>
        <w:t>by close of play on 16 July 2019</w:t>
      </w:r>
      <w:r w:rsidR="00083841">
        <w:rPr>
          <w:rFonts w:ascii="Arial" w:hAnsi="Arial" w:cs="Arial"/>
          <w:iCs/>
          <w:sz w:val="24"/>
          <w:szCs w:val="24"/>
        </w:rPr>
        <w:t xml:space="preserve"> </w:t>
      </w:r>
      <w:r w:rsidRPr="00083841">
        <w:rPr>
          <w:rFonts w:ascii="Arial" w:hAnsi="Arial" w:cs="Arial"/>
          <w:iCs/>
          <w:sz w:val="24"/>
          <w:szCs w:val="24"/>
        </w:rPr>
        <w:t>to reserve a place</w:t>
      </w:r>
      <w:r w:rsidRPr="00083841">
        <w:rPr>
          <w:rFonts w:ascii="Arial" w:hAnsi="Arial" w:cs="Arial"/>
          <w:color w:val="444444"/>
          <w:sz w:val="24"/>
          <w:szCs w:val="24"/>
          <w:lang w:eastAsia="en-GB"/>
        </w:rPr>
        <w:t>.</w:t>
      </w:r>
    </w:p>
    <w:p w:rsidR="00AB10DB" w:rsidRPr="00083841" w:rsidRDefault="00AB10DB" w:rsidP="00C159EF">
      <w:pPr>
        <w:jc w:val="both"/>
        <w:rPr>
          <w:rFonts w:ascii="Arial" w:hAnsi="Arial" w:cs="Arial"/>
          <w:iCs/>
          <w:sz w:val="24"/>
          <w:szCs w:val="24"/>
        </w:rPr>
      </w:pPr>
    </w:p>
    <w:sectPr w:rsidR="00AB10DB" w:rsidRPr="0008384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00" w:rsidRDefault="00D41A00" w:rsidP="00D41A00">
      <w:pPr>
        <w:spacing w:after="0" w:line="240" w:lineRule="auto"/>
      </w:pPr>
      <w:r>
        <w:separator/>
      </w:r>
    </w:p>
  </w:endnote>
  <w:endnote w:type="continuationSeparator" w:id="0">
    <w:p w:rsidR="00D41A00" w:rsidRDefault="00D41A00" w:rsidP="00D4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65 Medium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7F9" w:rsidRDefault="002027F9" w:rsidP="002027F9">
    <w:pPr>
      <w:pStyle w:val="FootnoteTex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00" w:rsidRDefault="00D41A00" w:rsidP="00D41A00">
      <w:pPr>
        <w:spacing w:after="0" w:line="240" w:lineRule="auto"/>
      </w:pPr>
      <w:r>
        <w:separator/>
      </w:r>
    </w:p>
  </w:footnote>
  <w:footnote w:type="continuationSeparator" w:id="0">
    <w:p w:rsidR="00D41A00" w:rsidRDefault="00D41A00" w:rsidP="00D4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16E" w:rsidRDefault="003F2695" w:rsidP="003F2695">
    <w:pPr>
      <w:pStyle w:val="Header"/>
    </w:pPr>
    <w:r>
      <w:rPr>
        <w:noProof/>
        <w:lang w:eastAsia="en-GB"/>
      </w:rPr>
      <w:drawing>
        <wp:inline distT="0" distB="0" distL="0" distR="0" wp14:anchorId="20827AE8" wp14:editId="48B1C842">
          <wp:extent cx="1042670" cy="450850"/>
          <wp:effectExtent l="0" t="0" r="508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8416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9802CF8" wp14:editId="5549F957">
          <wp:simplePos x="0" y="0"/>
          <wp:positionH relativeFrom="margin">
            <wp:align>right</wp:align>
          </wp:positionH>
          <wp:positionV relativeFrom="paragraph">
            <wp:posOffset>-263699</wp:posOffset>
          </wp:positionV>
          <wp:extent cx="815975" cy="714375"/>
          <wp:effectExtent l="0" t="0" r="3175" b="9525"/>
          <wp:wrapSquare wrapText="bothSides"/>
          <wp:docPr id="2" name="Picture 2" descr="cid:image001.jpg@01D3ABE4.CA00CE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id:image001.jpg@01D3ABE4.CA00CE60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81D08"/>
    <w:multiLevelType w:val="hybridMultilevel"/>
    <w:tmpl w:val="EE7CC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DF8"/>
    <w:multiLevelType w:val="hybridMultilevel"/>
    <w:tmpl w:val="3FBC7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52EB3"/>
    <w:multiLevelType w:val="hybridMultilevel"/>
    <w:tmpl w:val="7EC4B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88"/>
    <w:rsid w:val="00083841"/>
    <w:rsid w:val="00190CB1"/>
    <w:rsid w:val="001E7BC0"/>
    <w:rsid w:val="001F77DF"/>
    <w:rsid w:val="002027F9"/>
    <w:rsid w:val="003F2695"/>
    <w:rsid w:val="004F2B04"/>
    <w:rsid w:val="004F5488"/>
    <w:rsid w:val="00674029"/>
    <w:rsid w:val="00736E0B"/>
    <w:rsid w:val="007442FE"/>
    <w:rsid w:val="00882CBD"/>
    <w:rsid w:val="008D55BA"/>
    <w:rsid w:val="00912478"/>
    <w:rsid w:val="00986EE4"/>
    <w:rsid w:val="00AB10DB"/>
    <w:rsid w:val="00AE451F"/>
    <w:rsid w:val="00B06FF6"/>
    <w:rsid w:val="00C02777"/>
    <w:rsid w:val="00C159EF"/>
    <w:rsid w:val="00C35EA5"/>
    <w:rsid w:val="00C8416E"/>
    <w:rsid w:val="00CB60BC"/>
    <w:rsid w:val="00D41A00"/>
    <w:rsid w:val="00E9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5:docId w15:val="{0B6AA6F6-A7A8-4281-9A3E-142755D1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h2,heading2,2,headi,h21,h22,21,l2,bold,list + change bar"/>
    <w:basedOn w:val="Normal"/>
    <w:next w:val="Normal"/>
    <w:link w:val="Heading2Char"/>
    <w:qFormat/>
    <w:rsid w:val="004F2B04"/>
    <w:pPr>
      <w:keepNext/>
      <w:pBdr>
        <w:top w:val="single" w:sz="6" w:space="2" w:color="auto"/>
      </w:pBdr>
      <w:spacing w:before="360" w:after="14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A00"/>
  </w:style>
  <w:style w:type="paragraph" w:styleId="Footer">
    <w:name w:val="footer"/>
    <w:basedOn w:val="Normal"/>
    <w:link w:val="FooterChar"/>
    <w:uiPriority w:val="99"/>
    <w:unhideWhenUsed/>
    <w:rsid w:val="00D41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A00"/>
  </w:style>
  <w:style w:type="character" w:styleId="Hyperlink">
    <w:name w:val="Hyperlink"/>
    <w:basedOn w:val="DefaultParagraphFont"/>
    <w:uiPriority w:val="99"/>
    <w:unhideWhenUsed/>
    <w:rsid w:val="00AB10D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159EF"/>
    <w:pPr>
      <w:ind w:left="720"/>
      <w:contextualSpacing/>
    </w:pPr>
  </w:style>
  <w:style w:type="paragraph" w:customStyle="1" w:styleId="Default">
    <w:name w:val="Default"/>
    <w:rsid w:val="00C159EF"/>
    <w:pPr>
      <w:autoSpaceDE w:val="0"/>
      <w:autoSpaceDN w:val="0"/>
      <w:adjustRightInd w:val="0"/>
      <w:spacing w:after="0" w:line="240" w:lineRule="auto"/>
    </w:pPr>
    <w:rPr>
      <w:rFonts w:ascii="Helvetica 65 Medium" w:eastAsia="Helvetica 65 Medium" w:cs="Helvetica 65 Medium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D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5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5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5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027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rsid w:val="002027F9"/>
    <w:rPr>
      <w:rFonts w:ascii="Calibri" w:eastAsia="Times New Roman" w:hAnsi="Calibri" w:cs="Times New Roman"/>
      <w:sz w:val="20"/>
      <w:szCs w:val="20"/>
      <w:lang w:eastAsia="en-GB"/>
    </w:rPr>
  </w:style>
  <w:style w:type="character" w:styleId="FootnoteReference">
    <w:name w:val="footnote reference"/>
    <w:rsid w:val="002027F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027F9"/>
    <w:rPr>
      <w:color w:val="954F72" w:themeColor="followedHyperlink"/>
      <w:u w:val="single"/>
    </w:rPr>
  </w:style>
  <w:style w:type="character" w:customStyle="1" w:styleId="Heading2Char">
    <w:name w:val="Heading 2 Char"/>
    <w:aliases w:val="h2 Char,heading2 Char,2 Char,headi Char,h21 Char,h22 Char,21 Char,l2 Char,bold Char,list + change bar Char"/>
    <w:basedOn w:val="DefaultParagraphFont"/>
    <w:link w:val="Heading2"/>
    <w:rsid w:val="004F2B04"/>
    <w:rPr>
      <w:rFonts w:ascii="Times New Roman" w:eastAsia="Times New Roman" w:hAnsi="Times New Roman" w:cs="Times New Roman"/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Ploumakis@southampto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3ABE4.CA00CE6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9352E-265D-416C-B0EA-004E8A08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Nash, Susan</dc:creator>
  <cp:lastModifiedBy>Russell Chris</cp:lastModifiedBy>
  <cp:revision>4</cp:revision>
  <dcterms:created xsi:type="dcterms:W3CDTF">2019-06-19T14:41:00Z</dcterms:created>
  <dcterms:modified xsi:type="dcterms:W3CDTF">2019-06-20T12:39:00Z</dcterms:modified>
</cp:coreProperties>
</file>