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A8" w:rsidRPr="006277A8" w:rsidRDefault="00B30261" w:rsidP="006277A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APPENDIX D</w:t>
      </w:r>
    </w:p>
    <w:p w:rsidR="006277A8" w:rsidRDefault="006277A8"/>
    <w:p w:rsidR="006277A8" w:rsidRDefault="006277A8"/>
    <w:tbl>
      <w:tblPr>
        <w:tblW w:w="9000" w:type="dxa"/>
        <w:tblInd w:w="-25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0"/>
        <w:gridCol w:w="2077"/>
        <w:gridCol w:w="1883"/>
        <w:gridCol w:w="1980"/>
        <w:gridCol w:w="1800"/>
      </w:tblGrid>
      <w:tr w:rsidR="006277A8" w:rsidRPr="007E3962" w:rsidTr="00902228">
        <w:trPr>
          <w:cantSplit/>
          <w:trHeight w:val="443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DC3AFA" w:rsidRDefault="006277A8" w:rsidP="006277A8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color w:val="000000"/>
              </w:rPr>
            </w:pPr>
          </w:p>
        </w:tc>
        <w:tc>
          <w:tcPr>
            <w:tcW w:w="774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DC3AFA" w:rsidRDefault="006277A8" w:rsidP="00902228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 w:rsidRPr="00DC3AFA">
              <w:rPr>
                <w:rFonts w:cs="Arial"/>
                <w:b/>
                <w:bCs/>
                <w:color w:val="000000"/>
              </w:rPr>
              <w:t xml:space="preserve">EXPERIENCE AND </w:t>
            </w:r>
            <w:r>
              <w:rPr>
                <w:rFonts w:cs="Arial"/>
                <w:b/>
                <w:bCs/>
                <w:color w:val="000000"/>
              </w:rPr>
              <w:t>CONTRACT EXAMPLES</w:t>
            </w:r>
          </w:p>
        </w:tc>
      </w:tr>
      <w:tr w:rsidR="006277A8" w:rsidRPr="007E3962" w:rsidTr="00902228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7A8" w:rsidRPr="00DC3AFA" w:rsidRDefault="006277A8" w:rsidP="00902228">
            <w:pPr>
              <w:rPr>
                <w:rFonts w:cs="Arial"/>
                <w:color w:val="000000"/>
              </w:rPr>
            </w:pPr>
          </w:p>
        </w:tc>
        <w:tc>
          <w:tcPr>
            <w:tcW w:w="7740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DC3AFA" w:rsidRDefault="006277A8" w:rsidP="00902228">
            <w:pPr>
              <w:spacing w:before="120" w:after="120"/>
              <w:rPr>
                <w:rFonts w:cs="Arial"/>
                <w:color w:val="000000"/>
              </w:rPr>
            </w:pPr>
            <w:r w:rsidRPr="00DC3AFA">
              <w:rPr>
                <w:rFonts w:cs="Arial"/>
                <w:color w:val="000000"/>
              </w:rPr>
              <w:t>Please provide details of up to three contracts from either</w:t>
            </w:r>
            <w:r w:rsidR="00DD3EE1">
              <w:rPr>
                <w:rFonts w:cs="Arial"/>
                <w:color w:val="000000"/>
              </w:rPr>
              <w:t>,</w:t>
            </w:r>
            <w:r w:rsidRPr="00DC3AFA">
              <w:rPr>
                <w:rFonts w:cs="Arial"/>
                <w:color w:val="000000"/>
              </w:rPr>
              <w:t xml:space="preserve"> or both</w:t>
            </w:r>
            <w:r w:rsidR="00DD3EE1">
              <w:rPr>
                <w:rFonts w:cs="Arial"/>
                <w:color w:val="000000"/>
              </w:rPr>
              <w:t>,</w:t>
            </w:r>
            <w:r w:rsidRPr="00DC3AFA">
              <w:rPr>
                <w:rFonts w:cs="Arial"/>
                <w:color w:val="000000"/>
              </w:rPr>
              <w:t xml:space="preserve"> the public or private sector, that are relevant to the Authority’s requirement. Contracts for the supply of goods or services should have been performed during the past </w:t>
            </w:r>
            <w:r w:rsidRPr="00DC3AFA">
              <w:rPr>
                <w:rFonts w:cs="Arial"/>
                <w:color w:val="000000"/>
                <w:u w:val="single"/>
              </w:rPr>
              <w:t>three</w:t>
            </w:r>
            <w:r w:rsidRPr="00DC3AFA">
              <w:rPr>
                <w:rFonts w:cs="Arial"/>
                <w:color w:val="000000"/>
              </w:rPr>
              <w:t xml:space="preserve"> years. Works contracts may be from the past </w:t>
            </w:r>
            <w:r w:rsidRPr="00DC3AFA">
              <w:rPr>
                <w:rFonts w:cs="Arial"/>
                <w:color w:val="000000"/>
                <w:u w:val="single"/>
              </w:rPr>
              <w:t>five</w:t>
            </w:r>
            <w:r w:rsidRPr="00DC3AFA">
              <w:rPr>
                <w:rFonts w:cs="Arial"/>
                <w:color w:val="000000"/>
              </w:rPr>
              <w:t xml:space="preserve"> years. (The customer contact should be prepared to speak to the purchasing organisation</w:t>
            </w:r>
            <w:r>
              <w:rPr>
                <w:rFonts w:cs="Arial"/>
                <w:color w:val="000000"/>
              </w:rPr>
              <w:t xml:space="preserve"> to confirm the accuracy of the information provided below</w:t>
            </w:r>
            <w:r w:rsidRPr="00DC3AFA">
              <w:rPr>
                <w:rFonts w:cs="Arial"/>
                <w:color w:val="000000"/>
              </w:rPr>
              <w:t xml:space="preserve"> if we wish to contact them).</w:t>
            </w:r>
          </w:p>
        </w:tc>
      </w:tr>
      <w:tr w:rsidR="006277A8" w:rsidRPr="007E3962" w:rsidTr="00902228">
        <w:trPr>
          <w:cantSplit/>
          <w:trHeight w:val="277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  <w:r w:rsidRPr="007E3962">
              <w:rPr>
                <w:rFonts w:cs="Arial"/>
                <w:color w:val="0D0D0D"/>
              </w:rPr>
              <w:t>Contract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jc w:val="center"/>
              <w:rPr>
                <w:rFonts w:cs="Arial"/>
                <w:color w:val="0D0D0D"/>
              </w:rPr>
            </w:pPr>
            <w:r w:rsidRPr="007E3962">
              <w:rPr>
                <w:rFonts w:cs="Arial"/>
                <w:color w:val="0D0D0D"/>
              </w:rPr>
              <w:t>Contract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jc w:val="center"/>
              <w:rPr>
                <w:rFonts w:cs="Arial"/>
                <w:color w:val="0D0D0D"/>
                <w:sz w:val="21"/>
                <w:szCs w:val="21"/>
              </w:rPr>
            </w:pPr>
            <w:r w:rsidRPr="007E3962">
              <w:rPr>
                <w:rFonts w:cs="Arial"/>
                <w:color w:val="0D0D0D"/>
                <w:sz w:val="21"/>
                <w:szCs w:val="21"/>
              </w:rPr>
              <w:t>Contract 3</w:t>
            </w:r>
          </w:p>
        </w:tc>
      </w:tr>
      <w:tr w:rsidR="006277A8" w:rsidRPr="007E3962" w:rsidTr="00902228">
        <w:trPr>
          <w:cantSplit/>
          <w:trHeight w:val="277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6277A8">
            <w:pPr>
              <w:numPr>
                <w:ilvl w:val="1"/>
                <w:numId w:val="1"/>
              </w:num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  <w:r w:rsidRPr="007E3962">
              <w:rPr>
                <w:rFonts w:cs="Arial"/>
                <w:color w:val="0D0D0D"/>
              </w:rPr>
              <w:t>Customer Organisation (name):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</w:tr>
      <w:tr w:rsidR="006277A8" w:rsidRPr="007E3962" w:rsidTr="00902228">
        <w:trPr>
          <w:cantSplit/>
          <w:trHeight w:val="1285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6277A8">
            <w:pPr>
              <w:numPr>
                <w:ilvl w:val="1"/>
                <w:numId w:val="1"/>
              </w:num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  <w:r w:rsidRPr="007E3962">
              <w:rPr>
                <w:rFonts w:cs="Arial"/>
                <w:color w:val="0D0D0D"/>
              </w:rPr>
              <w:t>Customer contact name, phone number and email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DD3EE1" w:rsidRPr="007E3962" w:rsidRDefault="00DD3EE1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</w:tr>
      <w:tr w:rsidR="006277A8" w:rsidRPr="007E3962" w:rsidTr="00902228">
        <w:trPr>
          <w:cantSplit/>
          <w:trHeight w:val="62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6277A8">
            <w:pPr>
              <w:numPr>
                <w:ilvl w:val="1"/>
                <w:numId w:val="1"/>
              </w:num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207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  <w:r w:rsidRPr="007E3962">
              <w:rPr>
                <w:rFonts w:cs="Arial"/>
                <w:color w:val="0D0D0D"/>
              </w:rPr>
              <w:t>Contract start date</w:t>
            </w: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  <w:r w:rsidRPr="007E3962">
              <w:rPr>
                <w:rFonts w:cs="Arial"/>
                <w:color w:val="0D0D0D"/>
              </w:rPr>
              <w:t>Contract completion date</w:t>
            </w: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  <w:r w:rsidRPr="007E3962">
              <w:rPr>
                <w:rFonts w:cs="Arial"/>
                <w:color w:val="0D0D0D"/>
              </w:rPr>
              <w:t>Contract Value</w:t>
            </w:r>
          </w:p>
        </w:tc>
        <w:tc>
          <w:tcPr>
            <w:tcW w:w="1883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</w:tr>
      <w:tr w:rsidR="006277A8" w:rsidRPr="007E3962" w:rsidTr="00902228">
        <w:trPr>
          <w:cantSplit/>
          <w:trHeight w:val="620"/>
        </w:trPr>
        <w:tc>
          <w:tcPr>
            <w:tcW w:w="1260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6277A8">
            <w:pPr>
              <w:numPr>
                <w:ilvl w:val="1"/>
                <w:numId w:val="1"/>
              </w:num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83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98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</w:tr>
      <w:tr w:rsidR="006277A8" w:rsidRPr="007E3962" w:rsidTr="00902228">
        <w:trPr>
          <w:cantSplit/>
          <w:trHeight w:val="261"/>
        </w:trPr>
        <w:tc>
          <w:tcPr>
            <w:tcW w:w="126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6277A8">
            <w:pPr>
              <w:numPr>
                <w:ilvl w:val="1"/>
                <w:numId w:val="1"/>
              </w:num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8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98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</w:tr>
      <w:tr w:rsidR="006277A8" w:rsidRPr="007E3962" w:rsidTr="00902228">
        <w:trPr>
          <w:cantSplit/>
          <w:trHeight w:val="1345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6277A8">
            <w:pPr>
              <w:numPr>
                <w:ilvl w:val="1"/>
                <w:numId w:val="1"/>
              </w:num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EB1A57" w:rsidRDefault="006277A8" w:rsidP="00902228">
            <w:pPr>
              <w:spacing w:before="120" w:after="120"/>
              <w:rPr>
                <w:rFonts w:cs="Arial"/>
              </w:rPr>
            </w:pPr>
            <w:r w:rsidRPr="00EB1A57">
              <w:rPr>
                <w:rFonts w:cs="Arial"/>
                <w:color w:val="0D0D0D"/>
              </w:rPr>
              <w:t>Brief description of contract (max 150 words) including</w:t>
            </w:r>
            <w:r w:rsidRPr="00EB1A57">
              <w:rPr>
                <w:rFonts w:cs="Arial"/>
              </w:rPr>
              <w:t xml:space="preserve"> evidence as to your technical capability in this market.</w:t>
            </w: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DD3EE1" w:rsidRDefault="00DD3EE1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DD3EE1" w:rsidRDefault="00DD3EE1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</w:tr>
      <w:tr w:rsidR="006277A8" w:rsidRPr="007E3962" w:rsidTr="00902228">
        <w:trPr>
          <w:cantSplit/>
          <w:trHeight w:val="703"/>
        </w:trPr>
        <w:tc>
          <w:tcPr>
            <w:tcW w:w="900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  <w:r w:rsidRPr="007E3962">
              <w:rPr>
                <w:rFonts w:cs="Arial"/>
                <w:color w:val="0D0D0D"/>
              </w:rPr>
              <w:t xml:space="preserve">If you cannot provide at least one </w:t>
            </w:r>
            <w:r>
              <w:rPr>
                <w:rFonts w:cs="Arial"/>
                <w:color w:val="0D0D0D"/>
              </w:rPr>
              <w:t>example</w:t>
            </w:r>
            <w:r w:rsidRPr="007E3962">
              <w:rPr>
                <w:rFonts w:cs="Arial"/>
                <w:color w:val="0D0D0D"/>
              </w:rPr>
              <w:t>, please briefly explain why (1</w:t>
            </w:r>
            <w:r>
              <w:rPr>
                <w:rFonts w:cs="Arial"/>
                <w:color w:val="0D0D0D"/>
              </w:rPr>
              <w:t>0</w:t>
            </w:r>
            <w:r w:rsidRPr="007E3962">
              <w:rPr>
                <w:rFonts w:cs="Arial"/>
                <w:color w:val="0D0D0D"/>
              </w:rPr>
              <w:t>0 words max)</w:t>
            </w:r>
          </w:p>
          <w:p w:rsidR="006277A8" w:rsidRPr="007E3962" w:rsidRDefault="006277A8" w:rsidP="00902228">
            <w:pPr>
              <w:spacing w:before="120" w:after="120"/>
              <w:rPr>
                <w:rFonts w:cs="Arial"/>
                <w:color w:val="0D0D0D"/>
              </w:rPr>
            </w:pPr>
          </w:p>
        </w:tc>
      </w:tr>
    </w:tbl>
    <w:p w:rsidR="006277A8" w:rsidRDefault="006277A8"/>
    <w:sectPr w:rsidR="006277A8" w:rsidSect="006277A8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0A1B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A8"/>
    <w:rsid w:val="000D17D1"/>
    <w:rsid w:val="002946AC"/>
    <w:rsid w:val="004254B7"/>
    <w:rsid w:val="005D2F7C"/>
    <w:rsid w:val="006277A8"/>
    <w:rsid w:val="00736375"/>
    <w:rsid w:val="009B2FE6"/>
    <w:rsid w:val="00AF1D63"/>
    <w:rsid w:val="00B30261"/>
    <w:rsid w:val="00B762AF"/>
    <w:rsid w:val="00DD3EE1"/>
    <w:rsid w:val="00E3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606D4-4B44-449C-B937-3EA063E4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92CA737E</Template>
  <TotalTime>0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Muller, Julian</dc:creator>
  <cp:lastModifiedBy>Austin, Darren</cp:lastModifiedBy>
  <cp:revision>2</cp:revision>
  <cp:lastPrinted>2017-01-16T12:25:00Z</cp:lastPrinted>
  <dcterms:created xsi:type="dcterms:W3CDTF">2017-01-19T13:33:00Z</dcterms:created>
  <dcterms:modified xsi:type="dcterms:W3CDTF">2017-01-19T13:33:00Z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A4473888</vt:lpwstr>
  </property>
  <property fmtid="{D5CDD505-2E9C-101B-9397-08002B2CF9AE}" pid="4" name="Objective-Title">
    <vt:lpwstr>APPENDIX D</vt:lpwstr>
  </property>
  <property fmtid="{D5CDD505-2E9C-101B-9397-08002B2CF9AE}" pid="5" name="Objective-Comment">
    <vt:lpwstr/>
  </property>
  <property fmtid="{D5CDD505-2E9C-101B-9397-08002B2CF9AE}" pid="6" name="Objective-CreationStamp">
    <vt:filetime>2017-01-18T16:22:19Z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2017-01-18T16:23:55Z</vt:filetime>
  </property>
  <property fmtid="{D5CDD505-2E9C-101B-9397-08002B2CF9AE}" pid="10" name="Objective-ModificationStamp">
    <vt:filetime>2017-01-18T16:23:55Z</vt:filetime>
  </property>
  <property fmtid="{D5CDD505-2E9C-101B-9397-08002B2CF9AE}" pid="11" name="Objective-Owner">
    <vt:lpwstr>Julian Muller</vt:lpwstr>
  </property>
  <property fmtid="{D5CDD505-2E9C-101B-9397-08002B2CF9AE}" pid="12" name="Objective-Path">
    <vt:lpwstr>File Plan:IT Operations:.2016 New IT Operations:Planning, Performance &amp; Engagement:Planning &amp; Projects:Projects:IT Service Management Platform:Tender Preparation:</vt:lpwstr>
  </property>
  <property fmtid="{D5CDD505-2E9C-101B-9397-08002B2CF9AE}" pid="13" name="Objective-Parent">
    <vt:lpwstr>Tender Preparation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tective Marking [system]">
    <vt:lpwstr/>
  </property>
  <property fmtid="{D5CDD505-2E9C-101B-9397-08002B2CF9AE}" pid="22" name="Objective-Creators Organisation [system]">
    <vt:lpwstr>The National Archives</vt:lpwstr>
  </property>
  <property fmtid="{D5CDD505-2E9C-101B-9397-08002B2CF9AE}" pid="23" name="Objective-TNA Department [system]">
    <vt:lpwstr>IT Operations Department</vt:lpwstr>
  </property>
  <property fmtid="{D5CDD505-2E9C-101B-9397-08002B2CF9AE}" pid="24" name="Objective-Sensitive personal data [system]">
    <vt:lpwstr>No</vt:lpwstr>
  </property>
  <property fmtid="{D5CDD505-2E9C-101B-9397-08002B2CF9AE}" pid="25" name="Objective-Disclosed to the data subject [system]">
    <vt:lpwstr>No</vt:lpwstr>
  </property>
  <property fmtid="{D5CDD505-2E9C-101B-9397-08002B2CF9AE}" pid="26" name="Objective-If Yes identify reference [system]">
    <vt:lpwstr/>
  </property>
  <property fmtid="{D5CDD505-2E9C-101B-9397-08002B2CF9AE}" pid="27" name="Objective-Disclosable under FOI [system]">
    <vt:lpwstr>Not specified</vt:lpwstr>
  </property>
  <property fmtid="{D5CDD505-2E9C-101B-9397-08002B2CF9AE}" pid="28" name="Objective-FOI exemptions [system]">
    <vt:lpwstr/>
  </property>
  <property fmtid="{D5CDD505-2E9C-101B-9397-08002B2CF9AE}" pid="29" name="Objective-Intranet Content [system]">
    <vt:lpwstr/>
  </property>
</Properties>
</file>