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C1D9A" w14:textId="77777777" w:rsidR="00E16B09" w:rsidRPr="00E16B09" w:rsidRDefault="00E16B09" w:rsidP="00E16B09">
      <w:pPr>
        <w:autoSpaceDE w:val="0"/>
        <w:autoSpaceDN w:val="0"/>
        <w:adjustRightInd w:val="0"/>
        <w:spacing w:after="240" w:line="240" w:lineRule="auto"/>
        <w:jc w:val="center"/>
        <w:rPr>
          <w:rFonts w:eastAsia="Times New Roman" w:cs="Arial"/>
          <w:b/>
          <w:caps/>
          <w:szCs w:val="24"/>
          <w:lang w:eastAsia="en-GB"/>
        </w:rPr>
      </w:pPr>
    </w:p>
    <w:p w14:paraId="6158A29E" w14:textId="705F0D13" w:rsidR="00E16B09" w:rsidRPr="00E16B09" w:rsidRDefault="003139A3" w:rsidP="00E16B09">
      <w:pPr>
        <w:autoSpaceDE w:val="0"/>
        <w:autoSpaceDN w:val="0"/>
        <w:adjustRightInd w:val="0"/>
        <w:spacing w:before="240" w:after="240"/>
        <w:jc w:val="center"/>
        <w:rPr>
          <w:rFonts w:eastAsia="Times New Roman" w:cs="Arial"/>
          <w:b/>
          <w:caps/>
          <w:szCs w:val="24"/>
          <w:lang w:eastAsia="en-GB"/>
        </w:rPr>
      </w:pPr>
      <w:r>
        <w:rPr>
          <w:rFonts w:eastAsia="Times New Roman" w:cs="Arial"/>
          <w:b/>
          <w:caps/>
          <w:szCs w:val="24"/>
          <w:lang w:eastAsia="en-GB"/>
        </w:rPr>
        <w:t>PUBLIC HEALTH ENGLAND</w:t>
      </w:r>
    </w:p>
    <w:p w14:paraId="2063630A" w14:textId="77777777" w:rsidR="00E16B09" w:rsidRPr="00E16B09" w:rsidRDefault="00E16B09" w:rsidP="00E16B09">
      <w:pPr>
        <w:autoSpaceDE w:val="0"/>
        <w:autoSpaceDN w:val="0"/>
        <w:adjustRightInd w:val="0"/>
        <w:spacing w:before="240" w:after="240"/>
        <w:jc w:val="center"/>
        <w:rPr>
          <w:rFonts w:eastAsia="Times New Roman" w:cs="Arial"/>
          <w:b/>
          <w:caps/>
          <w:szCs w:val="24"/>
          <w:lang w:eastAsia="en-GB"/>
        </w:rPr>
      </w:pPr>
      <w:r w:rsidRPr="00E16B09">
        <w:rPr>
          <w:rFonts w:eastAsia="Times New Roman" w:cs="Arial"/>
          <w:b/>
          <w:caps/>
          <w:szCs w:val="24"/>
          <w:lang w:eastAsia="en-GB"/>
        </w:rPr>
        <w:t>AND</w:t>
      </w:r>
    </w:p>
    <w:p w14:paraId="20E8AE27" w14:textId="77777777" w:rsidR="00C211BF" w:rsidRDefault="00C211BF" w:rsidP="00E16B09">
      <w:pPr>
        <w:autoSpaceDE w:val="0"/>
        <w:autoSpaceDN w:val="0"/>
        <w:adjustRightInd w:val="0"/>
        <w:spacing w:before="240" w:after="240"/>
        <w:jc w:val="center"/>
        <w:rPr>
          <w:rFonts w:eastAsia="Times New Roman" w:cs="Arial"/>
          <w:b/>
          <w:caps/>
          <w:szCs w:val="24"/>
          <w:lang w:eastAsia="en-GB"/>
        </w:rPr>
      </w:pPr>
      <w:r w:rsidRPr="00123660">
        <w:rPr>
          <w:b/>
        </w:rPr>
        <w:t>Bouygues E&amp;S FM UK Limited</w:t>
      </w:r>
      <w:r w:rsidRPr="00E16B09">
        <w:rPr>
          <w:rFonts w:eastAsia="Times New Roman" w:cs="Arial"/>
          <w:b/>
          <w:caps/>
          <w:szCs w:val="24"/>
          <w:lang w:eastAsia="en-GB"/>
        </w:rPr>
        <w:t xml:space="preserve"> </w:t>
      </w:r>
    </w:p>
    <w:p w14:paraId="36C2DC25" w14:textId="196DCAB6" w:rsidR="00E16B09" w:rsidRPr="00E16B09" w:rsidRDefault="00E16B09" w:rsidP="00E16B09">
      <w:pPr>
        <w:autoSpaceDE w:val="0"/>
        <w:autoSpaceDN w:val="0"/>
        <w:adjustRightInd w:val="0"/>
        <w:spacing w:before="240" w:after="240"/>
        <w:jc w:val="center"/>
        <w:rPr>
          <w:rFonts w:eastAsia="Times New Roman" w:cs="Arial"/>
          <w:b/>
          <w:caps/>
          <w:szCs w:val="24"/>
          <w:lang w:eastAsia="en-GB"/>
        </w:rPr>
      </w:pPr>
      <w:r w:rsidRPr="00E16B09">
        <w:rPr>
          <w:rFonts w:eastAsia="Times New Roman" w:cs="Arial"/>
          <w:b/>
          <w:caps/>
          <w:szCs w:val="24"/>
          <w:lang w:eastAsia="en-GB"/>
        </w:rPr>
        <w:t>FACILITIES MANAGEMENT MARKETPLACE CONTRACT</w:t>
      </w:r>
    </w:p>
    <w:p w14:paraId="6C844EA8" w14:textId="77777777" w:rsidR="00E16B09" w:rsidRPr="00E16B09" w:rsidRDefault="00E16B09" w:rsidP="00E16B09">
      <w:pPr>
        <w:autoSpaceDE w:val="0"/>
        <w:autoSpaceDN w:val="0"/>
        <w:adjustRightInd w:val="0"/>
        <w:spacing w:before="240" w:after="240"/>
        <w:jc w:val="center"/>
        <w:rPr>
          <w:rFonts w:eastAsia="Times New Roman" w:cs="Arial"/>
          <w:b/>
          <w:caps/>
          <w:szCs w:val="24"/>
          <w:lang w:eastAsia="en-GB"/>
        </w:rPr>
      </w:pPr>
      <w:r w:rsidRPr="00E16B09">
        <w:rPr>
          <w:rFonts w:eastAsia="Times New Roman" w:cs="Arial"/>
          <w:b/>
          <w:caps/>
          <w:szCs w:val="24"/>
          <w:lang w:eastAsia="en-GB"/>
        </w:rPr>
        <w:t>REF: RM3830</w:t>
      </w:r>
    </w:p>
    <w:p w14:paraId="2ACA6D5B" w14:textId="77777777" w:rsidR="00E16B09" w:rsidRPr="00E16B09" w:rsidRDefault="00E16B09" w:rsidP="00E16B09">
      <w:pPr>
        <w:autoSpaceDE w:val="0"/>
        <w:autoSpaceDN w:val="0"/>
        <w:adjustRightInd w:val="0"/>
        <w:spacing w:after="0" w:line="240" w:lineRule="auto"/>
        <w:jc w:val="both"/>
        <w:rPr>
          <w:rFonts w:eastAsia="Times New Roman" w:cs="Arial"/>
          <w:b/>
          <w:sz w:val="20"/>
          <w:szCs w:val="24"/>
          <w:lang w:eastAsia="en-GB"/>
        </w:rPr>
      </w:pPr>
    </w:p>
    <w:p w14:paraId="32D20C4F" w14:textId="77777777" w:rsidR="00E16B09" w:rsidRPr="00E16B09" w:rsidRDefault="00E16B09" w:rsidP="00E16B09">
      <w:pPr>
        <w:autoSpaceDE w:val="0"/>
        <w:autoSpaceDN w:val="0"/>
        <w:adjustRightInd w:val="0"/>
        <w:spacing w:after="0" w:line="240" w:lineRule="auto"/>
        <w:jc w:val="both"/>
        <w:rPr>
          <w:rFonts w:eastAsia="Times New Roman" w:cs="Arial"/>
          <w:b/>
          <w:sz w:val="20"/>
          <w:szCs w:val="24"/>
          <w:lang w:eastAsia="en-GB"/>
        </w:rPr>
      </w:pPr>
    </w:p>
    <w:p w14:paraId="45CE8D09" w14:textId="77777777" w:rsidR="00E16B09" w:rsidRPr="00E16B09" w:rsidRDefault="00E16B09" w:rsidP="00E16B09">
      <w:pPr>
        <w:autoSpaceDE w:val="0"/>
        <w:autoSpaceDN w:val="0"/>
        <w:adjustRightInd w:val="0"/>
        <w:spacing w:after="240" w:line="240" w:lineRule="auto"/>
        <w:jc w:val="both"/>
        <w:rPr>
          <w:rFonts w:eastAsia="Times New Roman" w:cs="Arial"/>
          <w:sz w:val="20"/>
          <w:szCs w:val="24"/>
          <w:lang w:eastAsia="en-GB"/>
        </w:rPr>
      </w:pPr>
    </w:p>
    <w:p w14:paraId="20056657" w14:textId="77777777" w:rsidR="00E16B09" w:rsidRDefault="00E16B09">
      <w:pPr>
        <w:rPr>
          <w:b/>
          <w:caps/>
        </w:rPr>
      </w:pPr>
      <w:r>
        <w:rPr>
          <w:b/>
          <w:caps/>
        </w:rPr>
        <w:br w:type="page"/>
      </w:r>
    </w:p>
    <w:p w14:paraId="0A33E9CE" w14:textId="77777777" w:rsidR="00900F6B" w:rsidRDefault="006A7080">
      <w:pPr>
        <w:pStyle w:val="Header"/>
        <w:spacing w:after="240"/>
        <w:jc w:val="center"/>
        <w:rPr>
          <w:b/>
          <w:caps/>
        </w:rPr>
      </w:pPr>
      <w:r>
        <w:rPr>
          <w:b/>
          <w:caps/>
        </w:rPr>
        <w:lastRenderedPageBreak/>
        <w:t>FRAMEWORK Schedule 6:</w:t>
      </w:r>
    </w:p>
    <w:p w14:paraId="049D4148" w14:textId="77777777" w:rsidR="00900F6B" w:rsidRDefault="006A7080">
      <w:pPr>
        <w:pStyle w:val="Header"/>
        <w:jc w:val="center"/>
        <w:rPr>
          <w:b/>
          <w:caps/>
        </w:rPr>
      </w:pPr>
      <w:r>
        <w:rPr>
          <w:b/>
          <w:caps/>
        </w:rPr>
        <w:t>Order FORM Template AND CALL-OFF SCHEDULES</w:t>
      </w:r>
    </w:p>
    <w:p w14:paraId="1FDE1889" w14:textId="77777777" w:rsidR="00900F6B" w:rsidRDefault="006A7080">
      <w:pPr>
        <w:jc w:val="center"/>
        <w:rPr>
          <w:b/>
        </w:rPr>
      </w:pPr>
      <w:r>
        <w:rPr>
          <w:b/>
        </w:rPr>
        <w:t xml:space="preserve">[Part </w:t>
      </w:r>
      <w:proofErr w:type="gramStart"/>
      <w:r>
        <w:rPr>
          <w:b/>
        </w:rPr>
        <w:t>A</w:t>
      </w:r>
      <w:proofErr w:type="gramEnd"/>
      <w:r>
        <w:rPr>
          <w:b/>
        </w:rPr>
        <w:t xml:space="preserve"> - Order Form Template]</w:t>
      </w:r>
    </w:p>
    <w:p w14:paraId="669F10E8" w14:textId="77777777" w:rsidR="00442417" w:rsidRPr="00123660" w:rsidRDefault="00442417" w:rsidP="00442417">
      <w:pPr>
        <w:spacing w:after="0" w:line="259" w:lineRule="auto"/>
        <w:rPr>
          <w:b/>
        </w:rPr>
      </w:pPr>
      <w:r w:rsidRPr="00123660">
        <w:rPr>
          <w:b/>
        </w:rPr>
        <w:t>Contract Number: CCZI19A03</w:t>
      </w:r>
    </w:p>
    <w:p w14:paraId="7F5886B1" w14:textId="77777777" w:rsidR="00442417" w:rsidRPr="00B04DEA" w:rsidRDefault="00442417" w:rsidP="00442417">
      <w:pPr>
        <w:spacing w:after="0" w:line="259" w:lineRule="auto"/>
        <w:rPr>
          <w:b/>
        </w:rPr>
      </w:pPr>
      <w:r w:rsidRPr="00B04DEA">
        <w:rPr>
          <w:b/>
        </w:rPr>
        <w:t>From the Public Health England</w:t>
      </w:r>
      <w:r>
        <w:rPr>
          <w:b/>
        </w:rPr>
        <w:t xml:space="preserve"> (PHE)</w:t>
      </w:r>
    </w:p>
    <w:p w14:paraId="02344285" w14:textId="77777777" w:rsidR="00442417" w:rsidRDefault="00442417" w:rsidP="00442417">
      <w:pPr>
        <w:spacing w:after="0" w:line="259" w:lineRule="auto"/>
        <w:rPr>
          <w:b/>
          <w:highlight w:val="green"/>
        </w:rPr>
      </w:pPr>
    </w:p>
    <w:p w14:paraId="29E89281" w14:textId="77777777" w:rsidR="00442417" w:rsidRPr="00123660" w:rsidRDefault="00442417" w:rsidP="00442417">
      <w:pPr>
        <w:spacing w:after="0" w:line="259" w:lineRule="auto"/>
        <w:rPr>
          <w:b/>
        </w:rPr>
      </w:pPr>
      <w:r w:rsidRPr="00A85929">
        <w:rPr>
          <w:b/>
        </w:rPr>
        <w:t>To the ("SUPPLIER")</w:t>
      </w:r>
    </w:p>
    <w:p w14:paraId="5A491C75" w14:textId="77777777" w:rsidR="00442417" w:rsidRPr="00123660" w:rsidRDefault="00442417" w:rsidP="00442417">
      <w:pPr>
        <w:shd w:val="clear" w:color="auto" w:fill="FFFFFF" w:themeFill="background1"/>
        <w:spacing w:line="240" w:lineRule="auto"/>
        <w:rPr>
          <w:b/>
        </w:rPr>
      </w:pPr>
      <w:r w:rsidRPr="00123660">
        <w:rPr>
          <w:b/>
        </w:rPr>
        <w:t>Name: Bouygues E&amp;S FM UK Limited</w:t>
      </w:r>
    </w:p>
    <w:p w14:paraId="41D58AD2" w14:textId="77777777" w:rsidR="00442417" w:rsidRPr="00123660" w:rsidRDefault="00442417" w:rsidP="00442417">
      <w:pPr>
        <w:shd w:val="clear" w:color="auto" w:fill="FFFFFF" w:themeFill="background1"/>
        <w:spacing w:line="240" w:lineRule="auto"/>
        <w:rPr>
          <w:b/>
        </w:rPr>
      </w:pPr>
      <w:r w:rsidRPr="00123660">
        <w:rPr>
          <w:b/>
        </w:rPr>
        <w:t xml:space="preserve">Registered Address: Becket House, 1 Lambeth Palace Road, </w:t>
      </w:r>
      <w:r w:rsidRPr="00123660">
        <w:rPr>
          <w:rFonts w:eastAsia="Times New Roman" w:cs="Arial"/>
          <w:b/>
          <w:lang w:eastAsia="en-GB"/>
        </w:rPr>
        <w:t>London</w:t>
      </w:r>
      <w:r w:rsidRPr="00123660">
        <w:rPr>
          <w:b/>
        </w:rPr>
        <w:t xml:space="preserve">, </w:t>
      </w:r>
      <w:r w:rsidRPr="00123660">
        <w:rPr>
          <w:rFonts w:eastAsia="Times New Roman" w:cs="Arial"/>
          <w:b/>
          <w:lang w:eastAsia="en-GB"/>
        </w:rPr>
        <w:t>SE1 7EU</w:t>
      </w:r>
    </w:p>
    <w:p w14:paraId="383B7DB8" w14:textId="77777777" w:rsidR="00442417" w:rsidRPr="00123660" w:rsidRDefault="00442417" w:rsidP="00442417">
      <w:pPr>
        <w:shd w:val="clear" w:color="auto" w:fill="FFFFFF" w:themeFill="background1"/>
        <w:spacing w:line="240" w:lineRule="auto"/>
        <w:rPr>
          <w:b/>
        </w:rPr>
      </w:pPr>
      <w:r w:rsidRPr="00123660">
        <w:rPr>
          <w:b/>
        </w:rPr>
        <w:t xml:space="preserve">Registered Number: </w:t>
      </w:r>
      <w:r w:rsidRPr="00123660">
        <w:rPr>
          <w:rFonts w:cs="Arial"/>
          <w:b/>
          <w:shd w:val="clear" w:color="auto" w:fill="FFFFFF"/>
        </w:rPr>
        <w:t>04243192</w:t>
      </w:r>
      <w:r w:rsidRPr="00123660">
        <w:rPr>
          <w:b/>
        </w:rPr>
        <w:t xml:space="preserve"> </w:t>
      </w:r>
    </w:p>
    <w:p w14:paraId="5D52D71B" w14:textId="77777777" w:rsidR="00442417" w:rsidRPr="00442417" w:rsidRDefault="00442417" w:rsidP="00442417">
      <w:pPr>
        <w:shd w:val="clear" w:color="auto" w:fill="FFFFFF" w:themeFill="background1"/>
        <w:spacing w:line="240" w:lineRule="auto"/>
        <w:rPr>
          <w:b/>
          <w:color w:val="000000" w:themeColor="text1"/>
        </w:rPr>
      </w:pPr>
      <w:r w:rsidRPr="00442417">
        <w:rPr>
          <w:b/>
          <w:color w:val="000000" w:themeColor="text1"/>
        </w:rPr>
        <w:t xml:space="preserve">DUNS Number: </w:t>
      </w:r>
      <w:r w:rsidRPr="00442417">
        <w:rPr>
          <w:rFonts w:asciiTheme="minorHAnsi" w:hAnsiTheme="minorHAnsi" w:cstheme="minorHAnsi"/>
          <w:b/>
          <w:color w:val="000000" w:themeColor="text1"/>
          <w:shd w:val="clear" w:color="auto" w:fill="FFFFFF"/>
        </w:rPr>
        <w:t>222252038</w:t>
      </w:r>
    </w:p>
    <w:p w14:paraId="61CD2877" w14:textId="77777777" w:rsidR="00900F6B" w:rsidRDefault="00900F6B"/>
    <w:p w14:paraId="1696411D" w14:textId="77777777" w:rsidR="00900F6B" w:rsidRDefault="006A7080">
      <w:pPr>
        <w:jc w:val="both"/>
      </w:pPr>
      <w:r>
        <w:t>This Order Form, when completed and executed by both Parties, forms a Call-Off Contract. Completion and execution of a Call-Off Contract may be achieved using an equivalent document or electronic purchase order system.  The text below should be copied into any electronic order forms.</w:t>
      </w:r>
    </w:p>
    <w:p w14:paraId="5D19D13F" w14:textId="77777777" w:rsidR="00900F6B" w:rsidRDefault="006A7080">
      <w:pPr>
        <w:spacing w:after="0" w:line="259" w:lineRule="auto"/>
        <w:rPr>
          <w:b/>
        </w:rPr>
      </w:pPr>
      <w:r>
        <w:rPr>
          <w:b/>
        </w:rPr>
        <w:t>APPLICABLE FRAMEWORK CONTRACT:</w:t>
      </w:r>
    </w:p>
    <w:p w14:paraId="427D448A" w14:textId="279B4763" w:rsidR="00900F6B" w:rsidRDefault="006A7080">
      <w:pPr>
        <w:spacing w:after="0" w:line="259" w:lineRule="auto"/>
        <w:jc w:val="both"/>
      </w:pPr>
      <w:r>
        <w:t xml:space="preserve">This Order Form is issued in accordance with and subject to the provisions of the Framework Contract with the reference </w:t>
      </w:r>
      <w:r w:rsidRPr="00B04DEA">
        <w:t xml:space="preserve">number RM 3830 and dated </w:t>
      </w:r>
      <w:r w:rsidR="00442417">
        <w:t>10</w:t>
      </w:r>
      <w:r w:rsidR="00442417" w:rsidRPr="00442417">
        <w:rPr>
          <w:vertAlign w:val="superscript"/>
        </w:rPr>
        <w:t>th</w:t>
      </w:r>
      <w:r w:rsidR="00442417">
        <w:t xml:space="preserve"> July </w:t>
      </w:r>
      <w:r w:rsidR="002C4697" w:rsidRPr="00B04DEA">
        <w:t>2018</w:t>
      </w:r>
      <w:r w:rsidRPr="00B04DEA">
        <w:t xml:space="preserve"> for</w:t>
      </w:r>
      <w:r>
        <w:t xml:space="preserve"> the provision of facilities management services.</w:t>
      </w:r>
    </w:p>
    <w:p w14:paraId="5ABB3620" w14:textId="77777777" w:rsidR="00900F6B" w:rsidRDefault="00900F6B">
      <w:pPr>
        <w:tabs>
          <w:tab w:val="left" w:pos="2257"/>
        </w:tabs>
        <w:spacing w:after="0" w:line="259" w:lineRule="auto"/>
        <w:rPr>
          <w:b/>
        </w:rPr>
      </w:pPr>
    </w:p>
    <w:p w14:paraId="5B185B37" w14:textId="3A154639" w:rsidR="00900F6B" w:rsidRDefault="006A7080">
      <w:pPr>
        <w:tabs>
          <w:tab w:val="left" w:pos="2257"/>
        </w:tabs>
        <w:spacing w:after="0" w:line="259" w:lineRule="auto"/>
        <w:rPr>
          <w:b/>
          <w:i/>
        </w:rPr>
      </w:pPr>
      <w:r>
        <w:rPr>
          <w:b/>
        </w:rPr>
        <w:t>CALL-OFF LOT(S):</w:t>
      </w:r>
      <w:r>
        <w:rPr>
          <w:b/>
          <w:i/>
        </w:rPr>
        <w:t xml:space="preserve"> </w:t>
      </w:r>
    </w:p>
    <w:p w14:paraId="507034E8" w14:textId="77777777" w:rsidR="00900F6B" w:rsidRDefault="00900F6B">
      <w:pPr>
        <w:tabs>
          <w:tab w:val="left" w:pos="2257"/>
        </w:tabs>
        <w:spacing w:after="0" w:line="259" w:lineRule="auto"/>
        <w:rPr>
          <w:b/>
        </w:rPr>
      </w:pPr>
    </w:p>
    <w:p w14:paraId="7BAA7FA5" w14:textId="77777777" w:rsidR="00900F6B" w:rsidRDefault="006A7080">
      <w:pPr>
        <w:tabs>
          <w:tab w:val="left" w:pos="2257"/>
        </w:tabs>
        <w:spacing w:after="0" w:line="259" w:lineRule="auto"/>
      </w:pPr>
      <w:r>
        <w:t>This Call-Off Contract is in relation to the following Lot (please select)</w:t>
      </w:r>
    </w:p>
    <w:p w14:paraId="56EFD533" w14:textId="77777777" w:rsidR="00900F6B" w:rsidRDefault="00900F6B">
      <w:pPr>
        <w:tabs>
          <w:tab w:val="left" w:pos="2257"/>
        </w:tabs>
        <w:spacing w:after="0" w:line="259" w:lineRule="auto"/>
        <w:rPr>
          <w:b/>
        </w:rPr>
      </w:pPr>
    </w:p>
    <w:tbl>
      <w:tblPr>
        <w:tblStyle w:val="TableGrid"/>
        <w:tblW w:w="0" w:type="auto"/>
        <w:tblLook w:val="04A0" w:firstRow="1" w:lastRow="0" w:firstColumn="1" w:lastColumn="0" w:noHBand="0" w:noVBand="1"/>
      </w:tblPr>
      <w:tblGrid>
        <w:gridCol w:w="1458"/>
        <w:gridCol w:w="2970"/>
        <w:gridCol w:w="4410"/>
      </w:tblGrid>
      <w:tr w:rsidR="00900F6B" w:rsidRPr="00B04DEA" w14:paraId="0FF4DFFF" w14:textId="77777777">
        <w:tc>
          <w:tcPr>
            <w:tcW w:w="1458" w:type="dxa"/>
          </w:tcPr>
          <w:p w14:paraId="49D2F3E5" w14:textId="77777777" w:rsidR="00900F6B" w:rsidRPr="00B04DEA" w:rsidRDefault="006A7080">
            <w:pPr>
              <w:tabs>
                <w:tab w:val="left" w:pos="2257"/>
              </w:tabs>
              <w:spacing w:line="259" w:lineRule="auto"/>
              <w:rPr>
                <w:b/>
                <w:sz w:val="22"/>
                <w:szCs w:val="22"/>
              </w:rPr>
            </w:pPr>
            <w:r w:rsidRPr="00B04DEA">
              <w:rPr>
                <w:b/>
                <w:sz w:val="22"/>
                <w:szCs w:val="22"/>
              </w:rPr>
              <w:t>Lot</w:t>
            </w:r>
          </w:p>
        </w:tc>
        <w:tc>
          <w:tcPr>
            <w:tcW w:w="2970" w:type="dxa"/>
          </w:tcPr>
          <w:p w14:paraId="3CE38763" w14:textId="77777777" w:rsidR="00900F6B" w:rsidRPr="00B04DEA" w:rsidRDefault="006A7080">
            <w:pPr>
              <w:tabs>
                <w:tab w:val="left" w:pos="2257"/>
              </w:tabs>
              <w:spacing w:line="259" w:lineRule="auto"/>
              <w:rPr>
                <w:b/>
                <w:sz w:val="22"/>
                <w:szCs w:val="22"/>
              </w:rPr>
            </w:pPr>
            <w:r w:rsidRPr="00B04DEA">
              <w:rPr>
                <w:b/>
                <w:sz w:val="22"/>
                <w:szCs w:val="22"/>
              </w:rPr>
              <w:t>Tick as appropriate</w:t>
            </w:r>
          </w:p>
        </w:tc>
        <w:tc>
          <w:tcPr>
            <w:tcW w:w="4410" w:type="dxa"/>
          </w:tcPr>
          <w:p w14:paraId="7FCDA9B7" w14:textId="77777777" w:rsidR="00900F6B" w:rsidRPr="00B04DEA" w:rsidRDefault="006A7080">
            <w:pPr>
              <w:tabs>
                <w:tab w:val="left" w:pos="2257"/>
              </w:tabs>
              <w:spacing w:line="259" w:lineRule="auto"/>
              <w:rPr>
                <w:b/>
              </w:rPr>
            </w:pPr>
            <w:r w:rsidRPr="00B04DEA">
              <w:rPr>
                <w:b/>
              </w:rPr>
              <w:t>Supplier accreditations required for the Lot</w:t>
            </w:r>
          </w:p>
        </w:tc>
      </w:tr>
      <w:tr w:rsidR="00900F6B" w:rsidRPr="00B04DEA" w14:paraId="158A3775" w14:textId="77777777">
        <w:tc>
          <w:tcPr>
            <w:tcW w:w="1458" w:type="dxa"/>
          </w:tcPr>
          <w:p w14:paraId="4041FFB2" w14:textId="77777777" w:rsidR="00900F6B" w:rsidRPr="00B04DEA" w:rsidRDefault="006A7080">
            <w:pPr>
              <w:tabs>
                <w:tab w:val="left" w:pos="2257"/>
              </w:tabs>
              <w:spacing w:line="259" w:lineRule="auto"/>
              <w:rPr>
                <w:sz w:val="22"/>
                <w:szCs w:val="22"/>
              </w:rPr>
            </w:pPr>
            <w:r w:rsidRPr="00B04DEA">
              <w:rPr>
                <w:sz w:val="22"/>
                <w:szCs w:val="22"/>
              </w:rPr>
              <w:t>1a</w:t>
            </w:r>
          </w:p>
        </w:tc>
        <w:tc>
          <w:tcPr>
            <w:tcW w:w="2970" w:type="dxa"/>
          </w:tcPr>
          <w:p w14:paraId="3EFB2322" w14:textId="77777777" w:rsidR="00900F6B" w:rsidRPr="00B04DEA" w:rsidRDefault="00900F6B">
            <w:pPr>
              <w:tabs>
                <w:tab w:val="left" w:pos="2257"/>
              </w:tabs>
              <w:spacing w:line="259" w:lineRule="auto"/>
              <w:rPr>
                <w:b/>
                <w:sz w:val="22"/>
                <w:szCs w:val="22"/>
              </w:rPr>
            </w:pPr>
          </w:p>
        </w:tc>
        <w:tc>
          <w:tcPr>
            <w:tcW w:w="4410" w:type="dxa"/>
          </w:tcPr>
          <w:p w14:paraId="437FB687" w14:textId="77777777" w:rsidR="00900F6B" w:rsidRPr="00B04DEA" w:rsidRDefault="006A7080" w:rsidP="006B15AE">
            <w:pPr>
              <w:tabs>
                <w:tab w:val="left" w:pos="2257"/>
              </w:tabs>
              <w:spacing w:line="259" w:lineRule="auto"/>
              <w:rPr>
                <w:b/>
              </w:rPr>
            </w:pPr>
            <w:r w:rsidRPr="00B04DEA">
              <w:t xml:space="preserve">ISO 9001, </w:t>
            </w:r>
          </w:p>
        </w:tc>
      </w:tr>
      <w:tr w:rsidR="00900F6B" w:rsidRPr="00B04DEA" w14:paraId="6239D887" w14:textId="77777777">
        <w:tc>
          <w:tcPr>
            <w:tcW w:w="1458" w:type="dxa"/>
          </w:tcPr>
          <w:p w14:paraId="727E31E2" w14:textId="77777777" w:rsidR="00900F6B" w:rsidRPr="00B04DEA" w:rsidRDefault="006A7080">
            <w:pPr>
              <w:tabs>
                <w:tab w:val="left" w:pos="2257"/>
              </w:tabs>
              <w:spacing w:line="259" w:lineRule="auto"/>
              <w:rPr>
                <w:sz w:val="22"/>
                <w:szCs w:val="22"/>
              </w:rPr>
            </w:pPr>
            <w:r w:rsidRPr="00B04DEA">
              <w:rPr>
                <w:sz w:val="22"/>
                <w:szCs w:val="22"/>
              </w:rPr>
              <w:t>1b</w:t>
            </w:r>
          </w:p>
        </w:tc>
        <w:tc>
          <w:tcPr>
            <w:tcW w:w="2970" w:type="dxa"/>
          </w:tcPr>
          <w:p w14:paraId="6E4C95A6" w14:textId="09CB7DFE" w:rsidR="00900F6B" w:rsidRPr="00B04DEA" w:rsidRDefault="00547727">
            <w:pPr>
              <w:tabs>
                <w:tab w:val="left" w:pos="2257"/>
              </w:tabs>
              <w:spacing w:line="259" w:lineRule="auto"/>
              <w:rPr>
                <w:b/>
                <w:sz w:val="22"/>
                <w:szCs w:val="22"/>
              </w:rPr>
            </w:pPr>
            <w:r w:rsidRPr="00B04DEA">
              <w:rPr>
                <w:rFonts w:cs="Calibri"/>
                <w:b/>
                <w:sz w:val="22"/>
                <w:szCs w:val="22"/>
              </w:rPr>
              <w:t>√</w:t>
            </w:r>
          </w:p>
        </w:tc>
        <w:tc>
          <w:tcPr>
            <w:tcW w:w="4410" w:type="dxa"/>
          </w:tcPr>
          <w:p w14:paraId="0B15E689" w14:textId="77777777" w:rsidR="00900F6B" w:rsidRPr="00B04DEA" w:rsidRDefault="006A7080">
            <w:pPr>
              <w:tabs>
                <w:tab w:val="left" w:pos="2257"/>
              </w:tabs>
              <w:spacing w:line="259" w:lineRule="auto"/>
              <w:rPr>
                <w:b/>
              </w:rPr>
            </w:pPr>
            <w:r w:rsidRPr="00B04DEA">
              <w:t>ISO 9001, ISO 14001</w:t>
            </w:r>
          </w:p>
        </w:tc>
      </w:tr>
      <w:tr w:rsidR="00900F6B" w14:paraId="09059369" w14:textId="77777777">
        <w:tc>
          <w:tcPr>
            <w:tcW w:w="1458" w:type="dxa"/>
          </w:tcPr>
          <w:p w14:paraId="6034AD2D" w14:textId="77777777" w:rsidR="00900F6B" w:rsidRPr="00B04DEA" w:rsidRDefault="006A7080">
            <w:pPr>
              <w:tabs>
                <w:tab w:val="left" w:pos="2257"/>
              </w:tabs>
              <w:spacing w:line="259" w:lineRule="auto"/>
              <w:rPr>
                <w:sz w:val="22"/>
                <w:szCs w:val="22"/>
              </w:rPr>
            </w:pPr>
            <w:r w:rsidRPr="00B04DEA">
              <w:rPr>
                <w:sz w:val="22"/>
                <w:szCs w:val="22"/>
              </w:rPr>
              <w:t>1c</w:t>
            </w:r>
          </w:p>
        </w:tc>
        <w:tc>
          <w:tcPr>
            <w:tcW w:w="2970" w:type="dxa"/>
          </w:tcPr>
          <w:p w14:paraId="5FE47408" w14:textId="77777777" w:rsidR="00900F6B" w:rsidRPr="00B04DEA" w:rsidRDefault="00900F6B">
            <w:pPr>
              <w:tabs>
                <w:tab w:val="left" w:pos="2257"/>
              </w:tabs>
              <w:spacing w:line="259" w:lineRule="auto"/>
              <w:rPr>
                <w:b/>
                <w:sz w:val="22"/>
                <w:szCs w:val="22"/>
              </w:rPr>
            </w:pPr>
          </w:p>
        </w:tc>
        <w:tc>
          <w:tcPr>
            <w:tcW w:w="4410" w:type="dxa"/>
          </w:tcPr>
          <w:p w14:paraId="5A444B32" w14:textId="77777777" w:rsidR="00900F6B" w:rsidRPr="00B04DEA" w:rsidRDefault="006A7080" w:rsidP="006B15AE">
            <w:pPr>
              <w:tabs>
                <w:tab w:val="left" w:pos="2257"/>
              </w:tabs>
              <w:spacing w:line="259" w:lineRule="auto"/>
              <w:rPr>
                <w:b/>
              </w:rPr>
            </w:pPr>
            <w:r w:rsidRPr="00B04DEA">
              <w:t xml:space="preserve">ISO 9001, ISO 14001, ISO 27001, </w:t>
            </w:r>
          </w:p>
        </w:tc>
      </w:tr>
    </w:tbl>
    <w:p w14:paraId="35F4D93E" w14:textId="77777777" w:rsidR="00900F6B" w:rsidRDefault="00900F6B">
      <w:pPr>
        <w:spacing w:after="0" w:line="259" w:lineRule="auto"/>
        <w:rPr>
          <w:b/>
        </w:rPr>
      </w:pPr>
    </w:p>
    <w:p w14:paraId="0D3EFEE9" w14:textId="77777777" w:rsidR="00900F6B" w:rsidRPr="009549FA" w:rsidRDefault="006A7080">
      <w:pPr>
        <w:keepNext/>
        <w:spacing w:after="0" w:line="259" w:lineRule="auto"/>
        <w:rPr>
          <w:b/>
        </w:rPr>
      </w:pPr>
      <w:r w:rsidRPr="009549FA">
        <w:rPr>
          <w:b/>
        </w:rPr>
        <w:t>CALL-OFF INCORPORATED TERMS</w:t>
      </w:r>
    </w:p>
    <w:p w14:paraId="44C5ECE3" w14:textId="77777777" w:rsidR="00900F6B" w:rsidRPr="00B04DEA" w:rsidRDefault="006A7080">
      <w:pPr>
        <w:keepNext/>
        <w:spacing w:after="0" w:line="259" w:lineRule="auto"/>
      </w:pPr>
      <w:r w:rsidRPr="00B04DEA">
        <w:t>The following documents shall be incorporated into this Call-Off Contract.  If they conflict, the following order of precedence shall apply:</w:t>
      </w:r>
    </w:p>
    <w:p w14:paraId="781D9BCD" w14:textId="77777777" w:rsidR="00900F6B" w:rsidRPr="00B04DEA" w:rsidRDefault="006A7080">
      <w:pPr>
        <w:pStyle w:val="ListParagraph"/>
        <w:numPr>
          <w:ilvl w:val="0"/>
          <w:numId w:val="5"/>
        </w:numPr>
        <w:spacing w:after="0" w:line="259" w:lineRule="auto"/>
      </w:pPr>
      <w:r w:rsidRPr="00B04DEA">
        <w:t>This Order Form including the Call-Off Special Terms and Call-Off Special Schedules.</w:t>
      </w:r>
    </w:p>
    <w:p w14:paraId="22EEF16C" w14:textId="547C7601" w:rsidR="007D0FF7" w:rsidRPr="00B04DEA" w:rsidRDefault="005C61A5">
      <w:pPr>
        <w:pStyle w:val="ListParagraph"/>
        <w:numPr>
          <w:ilvl w:val="0"/>
          <w:numId w:val="5"/>
        </w:numPr>
        <w:spacing w:after="0" w:line="259" w:lineRule="auto"/>
        <w:rPr>
          <w:rStyle w:val="Emphasis"/>
          <w:i w:val="0"/>
          <w:iCs w:val="0"/>
        </w:rPr>
      </w:pPr>
      <w:r>
        <w:rPr>
          <w:rStyle w:val="Emphasis"/>
          <w:i w:val="0"/>
          <w:iCs w:val="0"/>
        </w:rPr>
        <w:t xml:space="preserve">Joint </w:t>
      </w:r>
      <w:r w:rsidR="007D0FF7" w:rsidRPr="00B04DEA">
        <w:rPr>
          <w:rStyle w:val="Emphasis"/>
          <w:i w:val="0"/>
          <w:iCs w:val="0"/>
        </w:rPr>
        <w:t>Schedule 1</w:t>
      </w:r>
      <w:r w:rsidR="004477C9" w:rsidRPr="00B04DEA">
        <w:rPr>
          <w:rStyle w:val="Emphasis"/>
          <w:i w:val="0"/>
          <w:iCs w:val="0"/>
        </w:rPr>
        <w:t xml:space="preserve"> (Definitions)</w:t>
      </w:r>
    </w:p>
    <w:p w14:paraId="43B09014" w14:textId="77777777" w:rsidR="004477C9" w:rsidRPr="00B04DEA" w:rsidRDefault="004477C9">
      <w:pPr>
        <w:pStyle w:val="ListParagraph"/>
        <w:numPr>
          <w:ilvl w:val="0"/>
          <w:numId w:val="5"/>
        </w:numPr>
        <w:spacing w:after="0" w:line="259" w:lineRule="auto"/>
        <w:rPr>
          <w:rStyle w:val="Emphasis"/>
          <w:i w:val="0"/>
          <w:iCs w:val="0"/>
        </w:rPr>
      </w:pPr>
      <w:r w:rsidRPr="00B04DEA">
        <w:rPr>
          <w:rStyle w:val="Emphasis"/>
          <w:i w:val="0"/>
          <w:iCs w:val="0"/>
        </w:rPr>
        <w:t>Joint Schedule 11 (Processing Data)</w:t>
      </w:r>
    </w:p>
    <w:p w14:paraId="679432EB" w14:textId="77777777" w:rsidR="007D0FF7" w:rsidRPr="00B04DEA" w:rsidRDefault="007D0FF7">
      <w:pPr>
        <w:pStyle w:val="ListParagraph"/>
        <w:numPr>
          <w:ilvl w:val="0"/>
          <w:numId w:val="5"/>
        </w:numPr>
        <w:spacing w:after="0" w:line="259" w:lineRule="auto"/>
        <w:rPr>
          <w:rStyle w:val="Emphasis"/>
          <w:i w:val="0"/>
          <w:iCs w:val="0"/>
        </w:rPr>
      </w:pPr>
      <w:r w:rsidRPr="00B04DEA">
        <w:rPr>
          <w:rStyle w:val="Emphasis"/>
          <w:i w:val="0"/>
          <w:iCs w:val="0"/>
        </w:rPr>
        <w:t>Call Off Schedule 4 (Facilities Management)</w:t>
      </w:r>
    </w:p>
    <w:p w14:paraId="3B72518A" w14:textId="45C7E206" w:rsidR="00900F6B" w:rsidRPr="00B04DEA" w:rsidRDefault="006A7080">
      <w:pPr>
        <w:pStyle w:val="ListParagraph"/>
        <w:keepNext/>
        <w:numPr>
          <w:ilvl w:val="0"/>
          <w:numId w:val="5"/>
        </w:numPr>
        <w:spacing w:after="0" w:line="259" w:lineRule="auto"/>
        <w:rPr>
          <w:rStyle w:val="Emphasis"/>
          <w:i w:val="0"/>
          <w:iCs w:val="0"/>
        </w:rPr>
      </w:pPr>
      <w:r w:rsidRPr="00B04DEA">
        <w:rPr>
          <w:rStyle w:val="Emphasis"/>
          <w:i w:val="0"/>
        </w:rPr>
        <w:t>The following Schedules</w:t>
      </w:r>
      <w:r w:rsidR="005C61A5">
        <w:rPr>
          <w:rStyle w:val="Emphasis"/>
          <w:i w:val="0"/>
        </w:rPr>
        <w:t xml:space="preserve"> (each taking equal precedence)</w:t>
      </w:r>
      <w:r w:rsidRPr="00B04DEA">
        <w:rPr>
          <w:rStyle w:val="Emphasis"/>
          <w:i w:val="0"/>
        </w:rPr>
        <w:t xml:space="preserve">: </w:t>
      </w:r>
    </w:p>
    <w:p w14:paraId="2BAEF1C0" w14:textId="77777777" w:rsidR="00900F6B" w:rsidRPr="00B04DEA" w:rsidRDefault="006A7080">
      <w:pPr>
        <w:spacing w:after="0" w:line="259" w:lineRule="auto"/>
        <w:ind w:left="720"/>
        <w:rPr>
          <w:rStyle w:val="Emphasis"/>
          <w:i w:val="0"/>
          <w:iCs w:val="0"/>
        </w:rPr>
      </w:pPr>
      <w:r w:rsidRPr="00B04DEA">
        <w:rPr>
          <w:rStyle w:val="Emphasis"/>
          <w:i w:val="0"/>
        </w:rPr>
        <w:t>Joint Schedule 2 (Variation Form)</w:t>
      </w:r>
    </w:p>
    <w:p w14:paraId="717D2BB0" w14:textId="77777777" w:rsidR="00900F6B" w:rsidRPr="00B04DEA" w:rsidRDefault="006A7080">
      <w:pPr>
        <w:spacing w:after="0" w:line="259" w:lineRule="auto"/>
        <w:ind w:left="720"/>
        <w:rPr>
          <w:rStyle w:val="Emphasis"/>
          <w:i w:val="0"/>
          <w:sz w:val="20"/>
          <w:szCs w:val="20"/>
          <w:lang w:eastAsia="en-GB"/>
        </w:rPr>
      </w:pPr>
      <w:r w:rsidRPr="00B04DEA">
        <w:rPr>
          <w:rStyle w:val="Emphasis"/>
          <w:i w:val="0"/>
        </w:rPr>
        <w:t xml:space="preserve">Joint </w:t>
      </w:r>
      <w:r w:rsidR="00674679" w:rsidRPr="00B04DEA">
        <w:rPr>
          <w:rStyle w:val="Emphasis"/>
          <w:i w:val="0"/>
        </w:rPr>
        <w:t>Schedule 3</w:t>
      </w:r>
      <w:r w:rsidRPr="00B04DEA">
        <w:rPr>
          <w:rStyle w:val="Emphasis"/>
          <w:i w:val="0"/>
        </w:rPr>
        <w:t xml:space="preserve"> (Insurance Requirements)</w:t>
      </w:r>
    </w:p>
    <w:p w14:paraId="6A01F014" w14:textId="77777777" w:rsidR="00900F6B" w:rsidRPr="00B04DEA" w:rsidRDefault="006A7080">
      <w:pPr>
        <w:spacing w:after="0" w:line="259" w:lineRule="auto"/>
        <w:ind w:left="720"/>
        <w:rPr>
          <w:rStyle w:val="Emphasis"/>
          <w:i w:val="0"/>
          <w:sz w:val="20"/>
          <w:szCs w:val="20"/>
          <w:lang w:eastAsia="en-GB"/>
        </w:rPr>
      </w:pPr>
      <w:r w:rsidRPr="00B04DEA">
        <w:rPr>
          <w:rStyle w:val="Emphasis"/>
          <w:i w:val="0"/>
        </w:rPr>
        <w:t xml:space="preserve">Joint </w:t>
      </w:r>
      <w:r w:rsidR="00674679" w:rsidRPr="00B04DEA">
        <w:rPr>
          <w:rStyle w:val="Emphasis"/>
          <w:i w:val="0"/>
        </w:rPr>
        <w:t>Schedule 4</w:t>
      </w:r>
      <w:r w:rsidRPr="00B04DEA">
        <w:rPr>
          <w:rStyle w:val="Emphasis"/>
          <w:i w:val="0"/>
        </w:rPr>
        <w:t xml:space="preserve"> (Commercially Sensitive Information)</w:t>
      </w:r>
    </w:p>
    <w:p w14:paraId="676413E4" w14:textId="77777777" w:rsidR="00900F6B" w:rsidRPr="00B04DEA" w:rsidRDefault="006A7080">
      <w:pPr>
        <w:spacing w:after="0" w:line="259" w:lineRule="auto"/>
        <w:ind w:left="720"/>
        <w:rPr>
          <w:rStyle w:val="Emphasis"/>
          <w:i w:val="0"/>
        </w:rPr>
      </w:pPr>
      <w:r w:rsidRPr="00B04DEA">
        <w:rPr>
          <w:rStyle w:val="Emphasis"/>
          <w:i w:val="0"/>
        </w:rPr>
        <w:t xml:space="preserve">Joint </w:t>
      </w:r>
      <w:r w:rsidR="00A40467" w:rsidRPr="00B04DEA">
        <w:rPr>
          <w:rStyle w:val="Emphasis"/>
          <w:i w:val="0"/>
        </w:rPr>
        <w:t xml:space="preserve">Schedule </w:t>
      </w:r>
      <w:r w:rsidRPr="00B04DEA">
        <w:rPr>
          <w:rStyle w:val="Emphasis"/>
          <w:i w:val="0"/>
        </w:rPr>
        <w:t>6 (Key Subcontractors)</w:t>
      </w:r>
      <w:r w:rsidRPr="00B04DEA">
        <w:rPr>
          <w:rStyle w:val="Emphasis"/>
          <w:i w:val="0"/>
        </w:rPr>
        <w:tab/>
      </w:r>
      <w:r w:rsidRPr="00B04DEA">
        <w:rPr>
          <w:rStyle w:val="Emphasis"/>
          <w:i w:val="0"/>
        </w:rPr>
        <w:tab/>
      </w:r>
      <w:r w:rsidRPr="00B04DEA">
        <w:rPr>
          <w:rStyle w:val="Emphasis"/>
          <w:i w:val="0"/>
        </w:rPr>
        <w:tab/>
      </w:r>
      <w:r w:rsidRPr="00B04DEA">
        <w:rPr>
          <w:rStyle w:val="Emphasis"/>
          <w:i w:val="0"/>
        </w:rPr>
        <w:tab/>
      </w:r>
      <w:r w:rsidRPr="00B04DEA">
        <w:rPr>
          <w:rStyle w:val="Emphasis"/>
          <w:i w:val="0"/>
        </w:rPr>
        <w:tab/>
      </w:r>
      <w:r w:rsidRPr="00B04DEA">
        <w:rPr>
          <w:rStyle w:val="Emphasis"/>
          <w:i w:val="0"/>
        </w:rPr>
        <w:tab/>
        <w:t xml:space="preserve"> </w:t>
      </w:r>
    </w:p>
    <w:p w14:paraId="2036DBF8" w14:textId="77777777" w:rsidR="005C61A5" w:rsidRDefault="00A40467">
      <w:pPr>
        <w:spacing w:after="0" w:line="259" w:lineRule="auto"/>
        <w:ind w:left="720"/>
        <w:rPr>
          <w:rStyle w:val="Emphasis"/>
          <w:i w:val="0"/>
        </w:rPr>
      </w:pPr>
      <w:r w:rsidRPr="00B04DEA">
        <w:rPr>
          <w:rStyle w:val="Emphasis"/>
          <w:i w:val="0"/>
        </w:rPr>
        <w:t xml:space="preserve">Joint Schedule </w:t>
      </w:r>
      <w:r w:rsidR="006A7080" w:rsidRPr="00B04DEA">
        <w:rPr>
          <w:rStyle w:val="Emphasis"/>
          <w:i w:val="0"/>
        </w:rPr>
        <w:t xml:space="preserve">7 (Financial Distress) </w:t>
      </w:r>
    </w:p>
    <w:p w14:paraId="612C8C00" w14:textId="0503B88A" w:rsidR="0031739F" w:rsidRDefault="0031739F">
      <w:pPr>
        <w:spacing w:after="0" w:line="259" w:lineRule="auto"/>
        <w:ind w:left="720"/>
        <w:rPr>
          <w:rStyle w:val="Emphasis"/>
          <w:i w:val="0"/>
        </w:rPr>
      </w:pPr>
      <w:r>
        <w:rPr>
          <w:rStyle w:val="Emphasis"/>
          <w:i w:val="0"/>
        </w:rPr>
        <w:lastRenderedPageBreak/>
        <w:t>Joint Schedule 8 (Guarantee)</w:t>
      </w:r>
    </w:p>
    <w:p w14:paraId="055C0FDD" w14:textId="15BD2CF6" w:rsidR="00900F6B" w:rsidRPr="00B04DEA" w:rsidRDefault="005C61A5">
      <w:pPr>
        <w:spacing w:after="0" w:line="259" w:lineRule="auto"/>
        <w:ind w:left="720"/>
        <w:rPr>
          <w:rStyle w:val="Emphasis"/>
          <w:i w:val="0"/>
        </w:rPr>
      </w:pPr>
      <w:r>
        <w:rPr>
          <w:rStyle w:val="Emphasis"/>
          <w:i w:val="0"/>
        </w:rPr>
        <w:t>Joint Schedule 10 (Rectification Plan)</w:t>
      </w:r>
      <w:r w:rsidR="006A7080" w:rsidRPr="00B04DEA">
        <w:rPr>
          <w:rStyle w:val="Emphasis"/>
          <w:i w:val="0"/>
        </w:rPr>
        <w:tab/>
      </w:r>
      <w:r w:rsidR="006A7080" w:rsidRPr="00B04DEA">
        <w:rPr>
          <w:rStyle w:val="Emphasis"/>
          <w:i w:val="0"/>
        </w:rPr>
        <w:tab/>
      </w:r>
      <w:r w:rsidR="006A7080" w:rsidRPr="00B04DEA">
        <w:rPr>
          <w:rStyle w:val="Emphasis"/>
          <w:i w:val="0"/>
        </w:rPr>
        <w:tab/>
      </w:r>
      <w:r w:rsidR="006A7080" w:rsidRPr="00B04DEA">
        <w:rPr>
          <w:rStyle w:val="Emphasis"/>
          <w:i w:val="0"/>
        </w:rPr>
        <w:tab/>
      </w:r>
      <w:r w:rsidR="006A7080" w:rsidRPr="00B04DEA">
        <w:rPr>
          <w:rStyle w:val="Emphasis"/>
          <w:i w:val="0"/>
        </w:rPr>
        <w:tab/>
      </w:r>
      <w:r w:rsidR="006A7080" w:rsidRPr="00B04DEA">
        <w:rPr>
          <w:rStyle w:val="Emphasis"/>
          <w:i w:val="0"/>
        </w:rPr>
        <w:tab/>
      </w:r>
      <w:r w:rsidR="006A7080" w:rsidRPr="00B04DEA">
        <w:rPr>
          <w:rStyle w:val="Emphasis"/>
          <w:i w:val="0"/>
        </w:rPr>
        <w:tab/>
        <w:t xml:space="preserve"> </w:t>
      </w:r>
    </w:p>
    <w:p w14:paraId="37D93254" w14:textId="6A93F185" w:rsidR="00900F6B" w:rsidRPr="00B04DEA" w:rsidRDefault="006A7080">
      <w:pPr>
        <w:spacing w:after="0" w:line="259" w:lineRule="auto"/>
        <w:ind w:left="720"/>
        <w:rPr>
          <w:rStyle w:val="Emphasis"/>
          <w:i w:val="0"/>
        </w:rPr>
      </w:pPr>
      <w:r w:rsidRPr="00B04DEA">
        <w:rPr>
          <w:rStyle w:val="Emphasis"/>
          <w:i w:val="0"/>
        </w:rPr>
        <w:t>Call-Off Schedule 1 (Transparency Reports)</w:t>
      </w:r>
    </w:p>
    <w:p w14:paraId="226C9E54" w14:textId="77777777" w:rsidR="00900F6B" w:rsidRPr="009549FA" w:rsidRDefault="006A7080">
      <w:pPr>
        <w:spacing w:after="0" w:line="259" w:lineRule="auto"/>
        <w:ind w:left="720"/>
        <w:rPr>
          <w:rStyle w:val="Emphasis"/>
          <w:i w:val="0"/>
        </w:rPr>
      </w:pPr>
      <w:r w:rsidRPr="009549FA">
        <w:rPr>
          <w:rStyle w:val="Emphasis"/>
          <w:i w:val="0"/>
        </w:rPr>
        <w:t xml:space="preserve">Call-Off </w:t>
      </w:r>
      <w:r w:rsidR="00674679" w:rsidRPr="009549FA">
        <w:rPr>
          <w:rStyle w:val="Emphasis"/>
          <w:i w:val="0"/>
        </w:rPr>
        <w:t>Schedule 2</w:t>
      </w:r>
      <w:r w:rsidRPr="009549FA">
        <w:rPr>
          <w:rStyle w:val="Emphasis"/>
          <w:i w:val="0"/>
        </w:rPr>
        <w:t xml:space="preserve"> (Staff Transfer)</w:t>
      </w:r>
    </w:p>
    <w:p w14:paraId="3C02BFE0" w14:textId="77777777" w:rsidR="00900F6B" w:rsidRPr="009549FA" w:rsidRDefault="006A7080">
      <w:pPr>
        <w:spacing w:after="0" w:line="259" w:lineRule="auto"/>
        <w:ind w:left="1008"/>
        <w:rPr>
          <w:rStyle w:val="Emphasis"/>
          <w:i w:val="0"/>
        </w:rPr>
      </w:pPr>
      <w:r w:rsidRPr="009549FA">
        <w:rPr>
          <w:rStyle w:val="Emphasis"/>
          <w:i w:val="0"/>
        </w:rPr>
        <w:t xml:space="preserve">Call-Off Schedule 2: Part </w:t>
      </w:r>
      <w:proofErr w:type="gramStart"/>
      <w:r w:rsidRPr="009549FA">
        <w:rPr>
          <w:rStyle w:val="Emphasis"/>
          <w:i w:val="0"/>
        </w:rPr>
        <w:t>A</w:t>
      </w:r>
      <w:proofErr w:type="gramEnd"/>
      <w:r w:rsidRPr="009549FA">
        <w:rPr>
          <w:rStyle w:val="Emphasis"/>
          <w:i w:val="0"/>
        </w:rPr>
        <w:t xml:space="preserve"> (Staff Transfer At Start Date –</w:t>
      </w:r>
      <w:r w:rsidR="00A40467" w:rsidRPr="009549FA">
        <w:rPr>
          <w:rStyle w:val="Emphasis"/>
          <w:i w:val="0"/>
        </w:rPr>
        <w:t xml:space="preserve"> Outsourcing From the Buyer) </w:t>
      </w:r>
      <w:r w:rsidRPr="009549FA">
        <w:rPr>
          <w:rStyle w:val="Emphasis"/>
          <w:i w:val="0"/>
        </w:rPr>
        <w:t xml:space="preserve">Call-Off Schedule 2: Part B (Staff Transfer At Start Date – Transfer From Former </w:t>
      </w:r>
      <w:r w:rsidR="00A40467" w:rsidRPr="009549FA">
        <w:rPr>
          <w:rStyle w:val="Emphasis"/>
          <w:i w:val="0"/>
        </w:rPr>
        <w:t>Supplier)</w:t>
      </w:r>
    </w:p>
    <w:p w14:paraId="5087D987" w14:textId="77777777" w:rsidR="00900F6B" w:rsidRPr="009549FA" w:rsidRDefault="006A7080">
      <w:pPr>
        <w:spacing w:after="0" w:line="259" w:lineRule="auto"/>
        <w:ind w:left="1008"/>
        <w:rPr>
          <w:rStyle w:val="Emphasis"/>
          <w:i w:val="0"/>
        </w:rPr>
      </w:pPr>
      <w:r w:rsidRPr="009549FA">
        <w:rPr>
          <w:rStyle w:val="Emphasis"/>
          <w:i w:val="0"/>
        </w:rPr>
        <w:t xml:space="preserve">Call-Off </w:t>
      </w:r>
      <w:proofErr w:type="gramStart"/>
      <w:r w:rsidRPr="009549FA">
        <w:rPr>
          <w:rStyle w:val="Emphasis"/>
          <w:i w:val="0"/>
        </w:rPr>
        <w:t>Schedule  2</w:t>
      </w:r>
      <w:proofErr w:type="gramEnd"/>
      <w:r w:rsidRPr="009549FA">
        <w:rPr>
          <w:rStyle w:val="Emphasis"/>
          <w:i w:val="0"/>
        </w:rPr>
        <w:t xml:space="preserve">: Part C (No Staff Transfer On Start Date) </w:t>
      </w:r>
      <w:r w:rsidRPr="009549FA">
        <w:rPr>
          <w:rStyle w:val="Emphasis"/>
          <w:i w:val="0"/>
        </w:rPr>
        <w:tab/>
      </w:r>
      <w:r w:rsidRPr="009549FA">
        <w:rPr>
          <w:rStyle w:val="Emphasis"/>
          <w:i w:val="0"/>
        </w:rPr>
        <w:tab/>
      </w:r>
      <w:r w:rsidRPr="009549FA">
        <w:rPr>
          <w:rStyle w:val="Emphasis"/>
          <w:i w:val="0"/>
        </w:rPr>
        <w:tab/>
      </w:r>
    </w:p>
    <w:p w14:paraId="06B0F221" w14:textId="77777777" w:rsidR="00900F6B" w:rsidRPr="009549FA" w:rsidRDefault="006A7080">
      <w:pPr>
        <w:spacing w:after="0" w:line="259" w:lineRule="auto"/>
        <w:ind w:left="1008"/>
        <w:rPr>
          <w:rStyle w:val="Emphasis"/>
          <w:i w:val="0"/>
        </w:rPr>
      </w:pPr>
      <w:r w:rsidRPr="009549FA">
        <w:rPr>
          <w:rStyle w:val="Emphasis"/>
          <w:i w:val="0"/>
        </w:rPr>
        <w:t xml:space="preserve">Call-Off </w:t>
      </w:r>
      <w:proofErr w:type="gramStart"/>
      <w:r w:rsidRPr="009549FA">
        <w:rPr>
          <w:rStyle w:val="Emphasis"/>
          <w:i w:val="0"/>
        </w:rPr>
        <w:t>Schedule  2</w:t>
      </w:r>
      <w:proofErr w:type="gramEnd"/>
      <w:r w:rsidRPr="009549FA">
        <w:rPr>
          <w:rStyle w:val="Emphasis"/>
          <w:i w:val="0"/>
        </w:rPr>
        <w:t xml:space="preserve">: Part D (Pensions) </w:t>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r>
    </w:p>
    <w:p w14:paraId="4D45868C" w14:textId="77777777" w:rsidR="00900F6B" w:rsidRPr="009549FA" w:rsidRDefault="006A7080">
      <w:pPr>
        <w:spacing w:after="0" w:line="259" w:lineRule="auto"/>
        <w:ind w:left="1008"/>
        <w:rPr>
          <w:rStyle w:val="Emphasis"/>
          <w:i w:val="0"/>
        </w:rPr>
      </w:pPr>
      <w:r w:rsidRPr="009549FA">
        <w:rPr>
          <w:rStyle w:val="Emphasis"/>
          <w:i w:val="0"/>
        </w:rPr>
        <w:t xml:space="preserve"> - Annex D1 (CSPS) </w:t>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t xml:space="preserve"> </w:t>
      </w:r>
    </w:p>
    <w:p w14:paraId="7F47894A" w14:textId="77777777" w:rsidR="00900F6B" w:rsidRPr="009549FA" w:rsidRDefault="00A40467">
      <w:pPr>
        <w:spacing w:after="0" w:line="259" w:lineRule="auto"/>
        <w:ind w:left="1008"/>
        <w:rPr>
          <w:rStyle w:val="Emphasis"/>
          <w:i w:val="0"/>
        </w:rPr>
      </w:pPr>
      <w:r w:rsidRPr="009549FA">
        <w:rPr>
          <w:rStyle w:val="Emphasis"/>
          <w:i w:val="0"/>
        </w:rPr>
        <w:t xml:space="preserve"> - Annex D2 (NHSPS) </w:t>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t xml:space="preserve"> </w:t>
      </w:r>
    </w:p>
    <w:p w14:paraId="766AD351" w14:textId="77777777" w:rsidR="00900F6B" w:rsidRPr="009549FA" w:rsidRDefault="006A7080">
      <w:pPr>
        <w:spacing w:after="0" w:line="259" w:lineRule="auto"/>
        <w:ind w:left="1008"/>
        <w:rPr>
          <w:rStyle w:val="Emphasis"/>
          <w:i w:val="0"/>
        </w:rPr>
      </w:pPr>
      <w:r w:rsidRPr="009549FA">
        <w:rPr>
          <w:rStyle w:val="Emphasis"/>
          <w:i w:val="0"/>
        </w:rPr>
        <w:t xml:space="preserve"> - Annex D3 (LGPS)</w:t>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r>
      <w:r w:rsidRPr="009549FA">
        <w:rPr>
          <w:rStyle w:val="Emphasis"/>
          <w:i w:val="0"/>
        </w:rPr>
        <w:tab/>
        <w:t xml:space="preserve"> </w:t>
      </w:r>
    </w:p>
    <w:p w14:paraId="7B39B8F1" w14:textId="77777777" w:rsidR="00900F6B" w:rsidRPr="009549FA" w:rsidRDefault="006A7080">
      <w:pPr>
        <w:spacing w:after="0" w:line="259" w:lineRule="auto"/>
        <w:ind w:left="1008"/>
        <w:rPr>
          <w:rStyle w:val="Emphasis"/>
          <w:i w:val="0"/>
        </w:rPr>
      </w:pPr>
      <w:r w:rsidRPr="009549FA">
        <w:rPr>
          <w:rStyle w:val="Emphasis"/>
          <w:i w:val="0"/>
        </w:rPr>
        <w:t xml:space="preserve">Call-Off </w:t>
      </w:r>
      <w:r w:rsidR="00674679" w:rsidRPr="009549FA">
        <w:rPr>
          <w:rStyle w:val="Emphasis"/>
          <w:i w:val="0"/>
        </w:rPr>
        <w:t>Schedule 2</w:t>
      </w:r>
      <w:r w:rsidRPr="009549FA">
        <w:rPr>
          <w:rStyle w:val="Emphasis"/>
          <w:i w:val="0"/>
        </w:rPr>
        <w:t>: Part E (Staff Transfer on Exit)</w:t>
      </w:r>
    </w:p>
    <w:p w14:paraId="7078F2C1" w14:textId="77777777" w:rsidR="00900F6B" w:rsidRPr="00B04DEA" w:rsidRDefault="006A7080">
      <w:pPr>
        <w:spacing w:after="0" w:line="259" w:lineRule="auto"/>
        <w:ind w:left="720"/>
        <w:rPr>
          <w:rStyle w:val="Emphasis"/>
          <w:i w:val="0"/>
        </w:rPr>
      </w:pPr>
      <w:r w:rsidRPr="00B04DEA">
        <w:rPr>
          <w:rStyle w:val="Emphasis"/>
          <w:i w:val="0"/>
        </w:rPr>
        <w:t>Call-Off Schedule 3 (Continuous Improvement)</w:t>
      </w:r>
    </w:p>
    <w:p w14:paraId="6B05C408" w14:textId="77777777" w:rsidR="00900F6B" w:rsidRPr="00B04DEA" w:rsidRDefault="006A7080">
      <w:pPr>
        <w:spacing w:after="0" w:line="259" w:lineRule="auto"/>
        <w:ind w:left="720"/>
        <w:rPr>
          <w:rStyle w:val="Emphasis"/>
          <w:i w:val="0"/>
        </w:rPr>
      </w:pPr>
      <w:r w:rsidRPr="00B04DEA">
        <w:rPr>
          <w:rStyle w:val="Emphasis"/>
          <w:i w:val="0"/>
        </w:rPr>
        <w:t>Call-Off Schedule 4A (Billable Works and Projects)</w:t>
      </w:r>
      <w:r w:rsidRPr="00B04DEA">
        <w:rPr>
          <w:rStyle w:val="Emphasis"/>
          <w:i w:val="0"/>
        </w:rPr>
        <w:tab/>
      </w:r>
      <w:r w:rsidRPr="00B04DEA">
        <w:rPr>
          <w:rStyle w:val="Emphasis"/>
          <w:i w:val="0"/>
        </w:rPr>
        <w:tab/>
      </w:r>
      <w:r w:rsidRPr="00B04DEA">
        <w:rPr>
          <w:rStyle w:val="Emphasis"/>
          <w:i w:val="0"/>
        </w:rPr>
        <w:tab/>
      </w:r>
      <w:r w:rsidRPr="00B04DEA">
        <w:rPr>
          <w:rStyle w:val="Emphasis"/>
          <w:i w:val="0"/>
        </w:rPr>
        <w:tab/>
        <w:t xml:space="preserve">    </w:t>
      </w:r>
      <w:r w:rsidRPr="00B04DEA">
        <w:rPr>
          <w:rStyle w:val="Emphasis"/>
          <w:i w:val="0"/>
        </w:rPr>
        <w:tab/>
        <w:t xml:space="preserve">  </w:t>
      </w:r>
    </w:p>
    <w:p w14:paraId="573E52BA" w14:textId="77777777" w:rsidR="00900F6B" w:rsidRPr="00B04DEA" w:rsidRDefault="006A7080">
      <w:pPr>
        <w:spacing w:after="0" w:line="259" w:lineRule="auto"/>
        <w:ind w:left="720"/>
        <w:rPr>
          <w:rStyle w:val="Emphasis"/>
          <w:i w:val="0"/>
        </w:rPr>
      </w:pPr>
      <w:r w:rsidRPr="00B04DEA">
        <w:rPr>
          <w:rStyle w:val="Emphasis"/>
          <w:i w:val="0"/>
        </w:rPr>
        <w:t>Call-Off Schedule 5 (Call-Off Pricing)</w:t>
      </w:r>
      <w:r w:rsidRPr="00B04DEA">
        <w:rPr>
          <w:rStyle w:val="Emphasis"/>
          <w:i w:val="0"/>
        </w:rPr>
        <w:tab/>
      </w:r>
      <w:r w:rsidRPr="00B04DEA">
        <w:rPr>
          <w:rStyle w:val="Emphasis"/>
          <w:i w:val="0"/>
        </w:rPr>
        <w:tab/>
      </w:r>
      <w:r w:rsidRPr="00B04DEA">
        <w:rPr>
          <w:rStyle w:val="Emphasis"/>
          <w:i w:val="0"/>
        </w:rPr>
        <w:tab/>
      </w:r>
      <w:r w:rsidRPr="00B04DEA">
        <w:rPr>
          <w:rStyle w:val="Emphasis"/>
          <w:i w:val="0"/>
        </w:rPr>
        <w:tab/>
      </w:r>
      <w:r w:rsidRPr="00B04DEA">
        <w:rPr>
          <w:rStyle w:val="Emphasis"/>
          <w:i w:val="0"/>
        </w:rPr>
        <w:tab/>
      </w:r>
      <w:r w:rsidRPr="00B04DEA">
        <w:rPr>
          <w:rStyle w:val="Emphasis"/>
          <w:i w:val="0"/>
        </w:rPr>
        <w:tab/>
        <w:t xml:space="preserve">    </w:t>
      </w:r>
      <w:r w:rsidRPr="00B04DEA">
        <w:rPr>
          <w:rStyle w:val="Emphasis"/>
          <w:i w:val="0"/>
        </w:rPr>
        <w:tab/>
        <w:t xml:space="preserve">  </w:t>
      </w:r>
    </w:p>
    <w:p w14:paraId="0CF89219" w14:textId="77777777" w:rsidR="00740054" w:rsidRPr="00B04DEA" w:rsidRDefault="006A7080">
      <w:pPr>
        <w:spacing w:after="0" w:line="259" w:lineRule="auto"/>
        <w:ind w:left="720"/>
        <w:rPr>
          <w:rStyle w:val="Emphasis"/>
          <w:i w:val="0"/>
        </w:rPr>
      </w:pPr>
      <w:r w:rsidRPr="00B04DEA">
        <w:rPr>
          <w:rStyle w:val="Emphasis"/>
          <w:i w:val="0"/>
        </w:rPr>
        <w:t>Call-Off Schedule 6 (TUPE Surcharge)</w:t>
      </w:r>
      <w:r w:rsidRPr="00B04DEA">
        <w:rPr>
          <w:rStyle w:val="Emphasis"/>
          <w:i w:val="0"/>
        </w:rPr>
        <w:tab/>
      </w:r>
    </w:p>
    <w:p w14:paraId="37098B78" w14:textId="7B94EFCE" w:rsidR="00900F6B" w:rsidRPr="006778FF" w:rsidRDefault="00740054">
      <w:pPr>
        <w:spacing w:after="0" w:line="259" w:lineRule="auto"/>
        <w:ind w:left="720"/>
        <w:rPr>
          <w:rStyle w:val="Emphasis"/>
          <w:i w:val="0"/>
          <w:highlight w:val="yellow"/>
        </w:rPr>
      </w:pPr>
      <w:r w:rsidRPr="00B04DEA">
        <w:rPr>
          <w:rStyle w:val="Emphasis"/>
          <w:i w:val="0"/>
        </w:rPr>
        <w:t xml:space="preserve">Call </w:t>
      </w:r>
      <w:proofErr w:type="gramStart"/>
      <w:r w:rsidRPr="00B04DEA">
        <w:rPr>
          <w:rStyle w:val="Emphasis"/>
          <w:i w:val="0"/>
        </w:rPr>
        <w:t>Off</w:t>
      </w:r>
      <w:proofErr w:type="gramEnd"/>
      <w:r w:rsidRPr="00B04DEA">
        <w:rPr>
          <w:rStyle w:val="Emphasis"/>
          <w:i w:val="0"/>
        </w:rPr>
        <w:t xml:space="preserve"> Schedule 23 (Redundancy Surcharge)   </w:t>
      </w:r>
      <w:r w:rsidR="006A7080" w:rsidRPr="00B04DEA">
        <w:rPr>
          <w:rStyle w:val="Emphasis"/>
          <w:i w:val="0"/>
        </w:rPr>
        <w:tab/>
      </w:r>
      <w:r w:rsidR="006A7080" w:rsidRPr="00B04DEA">
        <w:rPr>
          <w:rStyle w:val="Emphasis"/>
          <w:i w:val="0"/>
        </w:rPr>
        <w:tab/>
      </w:r>
      <w:r w:rsidR="006A7080" w:rsidRPr="00B04DEA">
        <w:rPr>
          <w:rStyle w:val="Emphasis"/>
          <w:i w:val="0"/>
        </w:rPr>
        <w:tab/>
      </w:r>
      <w:r w:rsidR="006A7080" w:rsidRPr="00B04DEA">
        <w:rPr>
          <w:rStyle w:val="Emphasis"/>
          <w:i w:val="0"/>
        </w:rPr>
        <w:tab/>
      </w:r>
      <w:r w:rsidR="006A7080" w:rsidRPr="00B04DEA">
        <w:rPr>
          <w:rStyle w:val="Emphasis"/>
          <w:i w:val="0"/>
        </w:rPr>
        <w:tab/>
        <w:t xml:space="preserve">   </w:t>
      </w:r>
      <w:r w:rsidR="006A7080" w:rsidRPr="00B04DEA">
        <w:rPr>
          <w:rStyle w:val="Emphasis"/>
          <w:i w:val="0"/>
        </w:rPr>
        <w:tab/>
        <w:t xml:space="preserve">  </w:t>
      </w:r>
    </w:p>
    <w:p w14:paraId="043851E4" w14:textId="60FCA93A" w:rsidR="00900F6B" w:rsidRPr="00B04DEA" w:rsidRDefault="006A7080">
      <w:pPr>
        <w:spacing w:after="0" w:line="259" w:lineRule="auto"/>
        <w:ind w:left="720"/>
        <w:rPr>
          <w:rStyle w:val="Emphasis"/>
          <w:i w:val="0"/>
        </w:rPr>
      </w:pPr>
      <w:r w:rsidRPr="00B04DEA">
        <w:rPr>
          <w:rStyle w:val="Emphasis"/>
          <w:i w:val="0"/>
        </w:rPr>
        <w:t xml:space="preserve">Call-Off Schedule 7 (Key </w:t>
      </w:r>
      <w:r w:rsidR="00674679" w:rsidRPr="00B04DEA">
        <w:rPr>
          <w:rStyle w:val="Emphasis"/>
          <w:i w:val="0"/>
        </w:rPr>
        <w:t>Staff)</w:t>
      </w:r>
      <w:r w:rsidRPr="00B04DEA">
        <w:rPr>
          <w:rStyle w:val="Emphasis"/>
          <w:i w:val="0"/>
        </w:rPr>
        <w:t xml:space="preserve"> </w:t>
      </w:r>
      <w:r w:rsidRPr="00B04DEA">
        <w:rPr>
          <w:rStyle w:val="Emphasis"/>
          <w:i w:val="0"/>
        </w:rPr>
        <w:tab/>
      </w:r>
      <w:r w:rsidRPr="00B04DEA">
        <w:rPr>
          <w:rStyle w:val="Emphasis"/>
          <w:i w:val="0"/>
        </w:rPr>
        <w:tab/>
      </w:r>
      <w:r w:rsidRPr="00B04DEA">
        <w:rPr>
          <w:rStyle w:val="Emphasis"/>
          <w:i w:val="0"/>
        </w:rPr>
        <w:tab/>
      </w:r>
      <w:r w:rsidRPr="00B04DEA">
        <w:rPr>
          <w:rStyle w:val="Emphasis"/>
          <w:i w:val="0"/>
        </w:rPr>
        <w:tab/>
      </w:r>
      <w:r w:rsidRPr="00B04DEA">
        <w:rPr>
          <w:rStyle w:val="Emphasis"/>
          <w:i w:val="0"/>
        </w:rPr>
        <w:tab/>
      </w:r>
      <w:r w:rsidRPr="00B04DEA">
        <w:rPr>
          <w:rStyle w:val="Emphasis"/>
          <w:i w:val="0"/>
        </w:rPr>
        <w:tab/>
        <w:t xml:space="preserve">  </w:t>
      </w:r>
      <w:r w:rsidRPr="00B04DEA">
        <w:rPr>
          <w:rStyle w:val="Emphasis"/>
          <w:i w:val="0"/>
        </w:rPr>
        <w:tab/>
        <w:t xml:space="preserve">  </w:t>
      </w:r>
    </w:p>
    <w:p w14:paraId="7FAA3C64" w14:textId="77777777" w:rsidR="00900F6B" w:rsidRPr="00B04DEA" w:rsidRDefault="006A7080">
      <w:pPr>
        <w:spacing w:after="0" w:line="259" w:lineRule="auto"/>
        <w:ind w:left="720"/>
        <w:rPr>
          <w:rStyle w:val="Emphasis"/>
          <w:i w:val="0"/>
        </w:rPr>
      </w:pPr>
      <w:r w:rsidRPr="00B04DEA">
        <w:rPr>
          <w:rStyle w:val="Emphasis"/>
          <w:i w:val="0"/>
        </w:rPr>
        <w:t>Call-Off Schedule 8 (Business Continuity and Disaster Recovery)</w:t>
      </w:r>
      <w:r w:rsidRPr="00B04DEA">
        <w:rPr>
          <w:rStyle w:val="Emphasis"/>
          <w:i w:val="0"/>
        </w:rPr>
        <w:tab/>
      </w:r>
      <w:r w:rsidRPr="00B04DEA">
        <w:rPr>
          <w:rStyle w:val="Emphasis"/>
          <w:i w:val="0"/>
        </w:rPr>
        <w:tab/>
      </w:r>
      <w:r w:rsidRPr="00B04DEA">
        <w:rPr>
          <w:rStyle w:val="Emphasis"/>
          <w:i w:val="0"/>
        </w:rPr>
        <w:tab/>
        <w:t xml:space="preserve">  </w:t>
      </w:r>
      <w:r w:rsidRPr="00B04DEA">
        <w:rPr>
          <w:rStyle w:val="Emphasis"/>
          <w:i w:val="0"/>
        </w:rPr>
        <w:tab/>
        <w:t xml:space="preserve">  </w:t>
      </w:r>
    </w:p>
    <w:p w14:paraId="40DBBABE" w14:textId="77777777" w:rsidR="00900F6B" w:rsidRPr="00B04DEA" w:rsidRDefault="006A7080">
      <w:pPr>
        <w:spacing w:after="0" w:line="259" w:lineRule="auto"/>
        <w:ind w:left="720"/>
        <w:rPr>
          <w:rStyle w:val="Emphasis"/>
          <w:i w:val="0"/>
        </w:rPr>
      </w:pPr>
      <w:r w:rsidRPr="00B04DEA">
        <w:rPr>
          <w:rStyle w:val="Emphasis"/>
          <w:i w:val="0"/>
        </w:rPr>
        <w:t>Call-Off Schedule 9 (Security)</w:t>
      </w:r>
      <w:r w:rsidRPr="00B04DEA">
        <w:rPr>
          <w:rStyle w:val="Emphasis"/>
          <w:i w:val="0"/>
        </w:rPr>
        <w:tab/>
      </w:r>
      <w:r w:rsidRPr="00B04DEA">
        <w:rPr>
          <w:rStyle w:val="Emphasis"/>
          <w:i w:val="0"/>
        </w:rPr>
        <w:tab/>
      </w:r>
      <w:r w:rsidRPr="00B04DEA">
        <w:rPr>
          <w:rStyle w:val="Emphasis"/>
          <w:i w:val="0"/>
        </w:rPr>
        <w:tab/>
      </w:r>
      <w:r w:rsidRPr="00B04DEA">
        <w:rPr>
          <w:rStyle w:val="Emphasis"/>
          <w:i w:val="0"/>
        </w:rPr>
        <w:tab/>
      </w:r>
      <w:r w:rsidRPr="00B04DEA">
        <w:rPr>
          <w:rStyle w:val="Emphasis"/>
          <w:i w:val="0"/>
        </w:rPr>
        <w:tab/>
      </w:r>
      <w:r w:rsidRPr="00B04DEA">
        <w:rPr>
          <w:rStyle w:val="Emphasis"/>
          <w:i w:val="0"/>
        </w:rPr>
        <w:tab/>
      </w:r>
      <w:r w:rsidRPr="00B04DEA">
        <w:rPr>
          <w:rStyle w:val="Emphasis"/>
          <w:i w:val="0"/>
        </w:rPr>
        <w:tab/>
        <w:t xml:space="preserve">  </w:t>
      </w:r>
      <w:r w:rsidRPr="00B04DEA">
        <w:rPr>
          <w:rStyle w:val="Emphasis"/>
          <w:i w:val="0"/>
        </w:rPr>
        <w:tab/>
        <w:t xml:space="preserve">  </w:t>
      </w:r>
    </w:p>
    <w:p w14:paraId="08502BA6" w14:textId="355EFEB9" w:rsidR="00A40467" w:rsidRPr="00B04DEA" w:rsidRDefault="006A7080" w:rsidP="00442417">
      <w:pPr>
        <w:spacing w:after="0" w:line="259" w:lineRule="auto"/>
        <w:ind w:left="720"/>
        <w:rPr>
          <w:rStyle w:val="Emphasis"/>
          <w:i w:val="0"/>
        </w:rPr>
      </w:pPr>
      <w:r w:rsidRPr="00B04DEA">
        <w:rPr>
          <w:rStyle w:val="Emphasis"/>
          <w:i w:val="0"/>
        </w:rPr>
        <w:t xml:space="preserve">Call-Off Schedule 10 (Exit Management) </w:t>
      </w:r>
      <w:r w:rsidRPr="00B04DEA">
        <w:rPr>
          <w:rStyle w:val="Emphasis"/>
          <w:i w:val="0"/>
        </w:rPr>
        <w:tab/>
      </w:r>
      <w:r w:rsidRPr="00B04DEA">
        <w:rPr>
          <w:rStyle w:val="Emphasis"/>
          <w:i w:val="0"/>
        </w:rPr>
        <w:tab/>
      </w:r>
      <w:r w:rsidRPr="00B04DEA">
        <w:rPr>
          <w:rStyle w:val="Emphasis"/>
          <w:i w:val="0"/>
        </w:rPr>
        <w:tab/>
      </w:r>
      <w:r w:rsidR="00D45EE1" w:rsidRPr="00B04DEA">
        <w:rPr>
          <w:rStyle w:val="Emphasis"/>
          <w:i w:val="0"/>
        </w:rPr>
        <w:tab/>
      </w:r>
      <w:r w:rsidR="00D45EE1" w:rsidRPr="00B04DEA">
        <w:rPr>
          <w:rStyle w:val="Emphasis"/>
          <w:i w:val="0"/>
        </w:rPr>
        <w:tab/>
      </w:r>
      <w:r w:rsidR="00D45EE1" w:rsidRPr="00B04DEA">
        <w:rPr>
          <w:rStyle w:val="Emphasis"/>
          <w:i w:val="0"/>
        </w:rPr>
        <w:tab/>
        <w:t xml:space="preserve">  </w:t>
      </w:r>
    </w:p>
    <w:p w14:paraId="56234209" w14:textId="1BC0A6F4" w:rsidR="00900F6B" w:rsidRPr="00B04DEA" w:rsidRDefault="006A7080">
      <w:pPr>
        <w:spacing w:after="0" w:line="259" w:lineRule="auto"/>
        <w:ind w:left="720"/>
        <w:rPr>
          <w:rStyle w:val="Emphasis"/>
          <w:i w:val="0"/>
        </w:rPr>
      </w:pPr>
      <w:r w:rsidRPr="00B04DEA">
        <w:rPr>
          <w:rStyle w:val="Emphasis"/>
          <w:i w:val="0"/>
        </w:rPr>
        <w:t>Call-Off Schedule 13 (Mobilis</w:t>
      </w:r>
      <w:r w:rsidR="00B04DEA">
        <w:rPr>
          <w:rStyle w:val="Emphasis"/>
          <w:i w:val="0"/>
        </w:rPr>
        <w:t xml:space="preserve">ation Plan and Testing) </w:t>
      </w:r>
      <w:r w:rsidR="00B04DEA">
        <w:rPr>
          <w:rStyle w:val="Emphasis"/>
          <w:i w:val="0"/>
        </w:rPr>
        <w:tab/>
      </w:r>
      <w:r w:rsidR="00B04DEA">
        <w:rPr>
          <w:rStyle w:val="Emphasis"/>
          <w:i w:val="0"/>
        </w:rPr>
        <w:tab/>
      </w:r>
      <w:r w:rsidR="00B04DEA">
        <w:rPr>
          <w:rStyle w:val="Emphasis"/>
          <w:i w:val="0"/>
        </w:rPr>
        <w:tab/>
      </w:r>
      <w:r w:rsidR="00B04DEA">
        <w:rPr>
          <w:rStyle w:val="Emphasis"/>
          <w:i w:val="0"/>
        </w:rPr>
        <w:tab/>
      </w:r>
      <w:r w:rsidR="00B04DEA">
        <w:rPr>
          <w:rStyle w:val="Emphasis"/>
          <w:i w:val="0"/>
        </w:rPr>
        <w:tab/>
        <w:t xml:space="preserve">  </w:t>
      </w:r>
    </w:p>
    <w:p w14:paraId="21A93B7F" w14:textId="48D18E85" w:rsidR="00900F6B" w:rsidRPr="00B04DEA" w:rsidRDefault="006A7080">
      <w:pPr>
        <w:spacing w:after="0" w:line="259" w:lineRule="auto"/>
        <w:ind w:left="720"/>
        <w:rPr>
          <w:rStyle w:val="Emphasis"/>
          <w:i w:val="0"/>
        </w:rPr>
      </w:pPr>
      <w:r w:rsidRPr="00B04DEA">
        <w:rPr>
          <w:rStyle w:val="Emphasis"/>
          <w:i w:val="0"/>
        </w:rPr>
        <w:t xml:space="preserve">Call-Off Schedule 14 (Key </w:t>
      </w:r>
      <w:r w:rsidR="00B04DEA">
        <w:rPr>
          <w:rStyle w:val="Emphasis"/>
          <w:i w:val="0"/>
        </w:rPr>
        <w:t xml:space="preserve">Performance Indicators) </w:t>
      </w:r>
      <w:r w:rsidR="00B04DEA">
        <w:rPr>
          <w:rStyle w:val="Emphasis"/>
          <w:i w:val="0"/>
        </w:rPr>
        <w:tab/>
      </w:r>
      <w:r w:rsidR="00B04DEA">
        <w:rPr>
          <w:rStyle w:val="Emphasis"/>
          <w:i w:val="0"/>
        </w:rPr>
        <w:tab/>
      </w:r>
      <w:r w:rsidR="00B04DEA">
        <w:rPr>
          <w:rStyle w:val="Emphasis"/>
          <w:i w:val="0"/>
        </w:rPr>
        <w:tab/>
      </w:r>
      <w:r w:rsidR="00B04DEA">
        <w:rPr>
          <w:rStyle w:val="Emphasis"/>
          <w:i w:val="0"/>
        </w:rPr>
        <w:tab/>
      </w:r>
      <w:r w:rsidR="00B04DEA">
        <w:rPr>
          <w:rStyle w:val="Emphasis"/>
          <w:i w:val="0"/>
        </w:rPr>
        <w:tab/>
        <w:t xml:space="preserve">  </w:t>
      </w:r>
    </w:p>
    <w:p w14:paraId="745C4403" w14:textId="2A5560C8" w:rsidR="00900F6B" w:rsidRPr="00B04DEA" w:rsidRDefault="006A7080">
      <w:pPr>
        <w:spacing w:after="0" w:line="259" w:lineRule="auto"/>
        <w:ind w:left="720"/>
        <w:rPr>
          <w:rStyle w:val="Emphasis"/>
          <w:i w:val="0"/>
        </w:rPr>
      </w:pPr>
      <w:r w:rsidRPr="00B04DEA">
        <w:rPr>
          <w:rStyle w:val="Emphasis"/>
          <w:i w:val="0"/>
        </w:rPr>
        <w:t>Call-Off Schedule 15</w:t>
      </w:r>
      <w:r w:rsidR="00B04DEA">
        <w:rPr>
          <w:rStyle w:val="Emphasis"/>
          <w:i w:val="0"/>
        </w:rPr>
        <w:t xml:space="preserve"> (Contract Management) </w:t>
      </w:r>
      <w:r w:rsidR="00B04DEA">
        <w:rPr>
          <w:rStyle w:val="Emphasis"/>
          <w:i w:val="0"/>
        </w:rPr>
        <w:tab/>
      </w:r>
      <w:r w:rsidR="00B04DEA">
        <w:rPr>
          <w:rStyle w:val="Emphasis"/>
          <w:i w:val="0"/>
        </w:rPr>
        <w:tab/>
      </w:r>
      <w:r w:rsidR="00B04DEA">
        <w:rPr>
          <w:rStyle w:val="Emphasis"/>
          <w:i w:val="0"/>
        </w:rPr>
        <w:tab/>
      </w:r>
      <w:r w:rsidR="00B04DEA">
        <w:rPr>
          <w:rStyle w:val="Emphasis"/>
          <w:i w:val="0"/>
        </w:rPr>
        <w:tab/>
      </w:r>
      <w:r w:rsidR="00B04DEA">
        <w:rPr>
          <w:rStyle w:val="Emphasis"/>
          <w:i w:val="0"/>
        </w:rPr>
        <w:tab/>
      </w:r>
      <w:r w:rsidR="00B04DEA">
        <w:rPr>
          <w:rStyle w:val="Emphasis"/>
          <w:i w:val="0"/>
        </w:rPr>
        <w:tab/>
        <w:t xml:space="preserve">  </w:t>
      </w:r>
    </w:p>
    <w:p w14:paraId="12AA0EDE" w14:textId="286E91AE" w:rsidR="00900F6B" w:rsidRPr="00B04DEA" w:rsidRDefault="006A7080">
      <w:pPr>
        <w:spacing w:after="0" w:line="259" w:lineRule="auto"/>
        <w:ind w:left="720"/>
        <w:rPr>
          <w:rStyle w:val="Emphasis"/>
          <w:i w:val="0"/>
        </w:rPr>
      </w:pPr>
      <w:r w:rsidRPr="00B04DEA">
        <w:rPr>
          <w:rStyle w:val="Emphasis"/>
          <w:i w:val="0"/>
        </w:rPr>
        <w:t>Call-Off Sched</w:t>
      </w:r>
      <w:r w:rsidR="00B04DEA">
        <w:rPr>
          <w:rStyle w:val="Emphasis"/>
          <w:i w:val="0"/>
        </w:rPr>
        <w:t xml:space="preserve">ule 16 (Benchmarking) </w:t>
      </w:r>
      <w:r w:rsidR="00B04DEA">
        <w:rPr>
          <w:rStyle w:val="Emphasis"/>
          <w:i w:val="0"/>
        </w:rPr>
        <w:tab/>
      </w:r>
      <w:r w:rsidR="00B04DEA">
        <w:rPr>
          <w:rStyle w:val="Emphasis"/>
          <w:i w:val="0"/>
        </w:rPr>
        <w:tab/>
      </w:r>
      <w:r w:rsidR="00B04DEA">
        <w:rPr>
          <w:rStyle w:val="Emphasis"/>
          <w:i w:val="0"/>
        </w:rPr>
        <w:tab/>
      </w:r>
      <w:r w:rsidR="00B04DEA">
        <w:rPr>
          <w:rStyle w:val="Emphasis"/>
          <w:i w:val="0"/>
        </w:rPr>
        <w:tab/>
      </w:r>
      <w:r w:rsidR="00B04DEA">
        <w:rPr>
          <w:rStyle w:val="Emphasis"/>
          <w:i w:val="0"/>
        </w:rPr>
        <w:tab/>
      </w:r>
      <w:r w:rsidR="00B04DEA">
        <w:rPr>
          <w:rStyle w:val="Emphasis"/>
          <w:i w:val="0"/>
        </w:rPr>
        <w:tab/>
      </w:r>
      <w:r w:rsidR="00B04DEA">
        <w:rPr>
          <w:rStyle w:val="Emphasis"/>
          <w:i w:val="0"/>
        </w:rPr>
        <w:tab/>
        <w:t xml:space="preserve">  </w:t>
      </w:r>
    </w:p>
    <w:p w14:paraId="6694C929" w14:textId="77777777" w:rsidR="007D0FF7" w:rsidRPr="009549FA" w:rsidRDefault="007D0FF7">
      <w:pPr>
        <w:spacing w:after="0" w:line="259" w:lineRule="auto"/>
        <w:ind w:left="720"/>
        <w:rPr>
          <w:rStyle w:val="Emphasis"/>
          <w:i w:val="0"/>
        </w:rPr>
      </w:pPr>
    </w:p>
    <w:p w14:paraId="74F626B9" w14:textId="77777777" w:rsidR="004477C9" w:rsidRPr="009549FA" w:rsidRDefault="004477C9">
      <w:pPr>
        <w:pStyle w:val="ListParagraph"/>
        <w:numPr>
          <w:ilvl w:val="0"/>
          <w:numId w:val="5"/>
        </w:numPr>
        <w:spacing w:after="0" w:line="259" w:lineRule="auto"/>
        <w:rPr>
          <w:rStyle w:val="Emphasis"/>
          <w:i w:val="0"/>
          <w:iCs w:val="0"/>
        </w:rPr>
      </w:pPr>
      <w:r w:rsidRPr="009549FA">
        <w:rPr>
          <w:rStyle w:val="Emphasis"/>
          <w:i w:val="0"/>
          <w:iCs w:val="0"/>
        </w:rPr>
        <w:t>The CCS Core Terms (v</w:t>
      </w:r>
      <w:r w:rsidR="00E614F9" w:rsidRPr="009549FA">
        <w:rPr>
          <w:rStyle w:val="Emphasis"/>
          <w:i w:val="0"/>
          <w:iCs w:val="0"/>
        </w:rPr>
        <w:t>3.0.2</w:t>
      </w:r>
      <w:r w:rsidR="00D45EE1" w:rsidRPr="009549FA">
        <w:rPr>
          <w:rStyle w:val="Emphasis"/>
          <w:i w:val="0"/>
          <w:iCs w:val="0"/>
        </w:rPr>
        <w:t>)</w:t>
      </w:r>
    </w:p>
    <w:p w14:paraId="22387893" w14:textId="77777777" w:rsidR="00900F6B" w:rsidRPr="009549FA" w:rsidRDefault="006A7080">
      <w:pPr>
        <w:pStyle w:val="ListParagraph"/>
        <w:numPr>
          <w:ilvl w:val="0"/>
          <w:numId w:val="5"/>
        </w:numPr>
        <w:spacing w:after="0" w:line="259" w:lineRule="auto"/>
      </w:pPr>
      <w:r w:rsidRPr="009549FA">
        <w:rPr>
          <w:rStyle w:val="Emphasis"/>
          <w:i w:val="0"/>
        </w:rPr>
        <w:t>Joint Schedule 5 (Corporate Social Responsibility).</w:t>
      </w:r>
    </w:p>
    <w:p w14:paraId="6B76727F" w14:textId="49CE497A" w:rsidR="00900F6B" w:rsidRPr="009549FA" w:rsidRDefault="006A7080">
      <w:pPr>
        <w:pStyle w:val="ListParagraph"/>
        <w:numPr>
          <w:ilvl w:val="0"/>
          <w:numId w:val="5"/>
        </w:numPr>
        <w:spacing w:after="0" w:line="259" w:lineRule="auto"/>
      </w:pPr>
      <w:r w:rsidRPr="009549FA">
        <w:rPr>
          <w:rStyle w:val="Emphasis"/>
          <w:i w:val="0"/>
        </w:rPr>
        <w:t>Call-Off Schedule </w:t>
      </w:r>
      <w:r w:rsidR="00E30DE8" w:rsidRPr="009549FA">
        <w:rPr>
          <w:rStyle w:val="Emphasis"/>
          <w:i w:val="0"/>
        </w:rPr>
        <w:t xml:space="preserve">22 </w:t>
      </w:r>
      <w:r w:rsidRPr="009549FA">
        <w:t>(Call-Off Tender) provided that any parts of the Call-Off Tender which offer a better commercial position for the Buyer (as decided by the Buyer) will take precedence over the documents above.</w:t>
      </w:r>
    </w:p>
    <w:p w14:paraId="34D46757" w14:textId="77777777" w:rsidR="00CA4413" w:rsidRDefault="00CA4413">
      <w:pPr>
        <w:tabs>
          <w:tab w:val="left" w:pos="2257"/>
        </w:tabs>
        <w:spacing w:after="0" w:line="259" w:lineRule="auto"/>
      </w:pPr>
    </w:p>
    <w:p w14:paraId="13DD4A66" w14:textId="4087CD1B" w:rsidR="00900F6B" w:rsidRDefault="006A7080">
      <w:pPr>
        <w:tabs>
          <w:tab w:val="left" w:pos="2257"/>
        </w:tabs>
        <w:spacing w:after="0" w:line="259" w:lineRule="auto"/>
      </w:pPr>
      <w:r>
        <w:t xml:space="preserve">No other terms whether written on the back of, appended to this Order Form, or presented at the time of delivery shall form part of the Call-Off Contract. </w:t>
      </w:r>
    </w:p>
    <w:p w14:paraId="15728B0C" w14:textId="77777777" w:rsidR="005C61A5" w:rsidRDefault="005C61A5">
      <w:pPr>
        <w:tabs>
          <w:tab w:val="left" w:pos="2257"/>
        </w:tabs>
        <w:spacing w:after="0" w:line="259" w:lineRule="auto"/>
      </w:pPr>
    </w:p>
    <w:p w14:paraId="664D0F3E" w14:textId="265336F4" w:rsidR="005C61A5" w:rsidRPr="003F54AD" w:rsidRDefault="005C61A5">
      <w:pPr>
        <w:tabs>
          <w:tab w:val="left" w:pos="2257"/>
        </w:tabs>
        <w:spacing w:after="0" w:line="259" w:lineRule="auto"/>
        <w:rPr>
          <w:b/>
        </w:rPr>
      </w:pPr>
      <w:r w:rsidRPr="003F54AD">
        <w:rPr>
          <w:b/>
        </w:rPr>
        <w:t>SCHEDULES NOT USED IN THIS ORDER FORM</w:t>
      </w:r>
    </w:p>
    <w:p w14:paraId="354EAD18" w14:textId="77777777" w:rsidR="005C61A5" w:rsidRDefault="005C61A5">
      <w:pPr>
        <w:tabs>
          <w:tab w:val="left" w:pos="2257"/>
        </w:tabs>
        <w:spacing w:after="0" w:line="259" w:lineRule="auto"/>
      </w:pPr>
    </w:p>
    <w:p w14:paraId="70542CF8" w14:textId="14A21E6C" w:rsidR="005C61A5" w:rsidRDefault="005C61A5">
      <w:pPr>
        <w:tabs>
          <w:tab w:val="left" w:pos="2257"/>
        </w:tabs>
        <w:spacing w:after="0" w:line="259" w:lineRule="auto"/>
      </w:pPr>
      <w:r>
        <w:t>Joint Schedule 9 – Not used for RM3830 Framework Agreement</w:t>
      </w:r>
    </w:p>
    <w:p w14:paraId="2A75DEBE" w14:textId="72F14410" w:rsidR="005C61A5" w:rsidRDefault="005C61A5">
      <w:pPr>
        <w:tabs>
          <w:tab w:val="left" w:pos="2257"/>
        </w:tabs>
        <w:spacing w:after="0" w:line="259" w:lineRule="auto"/>
      </w:pPr>
      <w:r>
        <w:t>Call-Off Schedule 11 – Processing Data</w:t>
      </w:r>
    </w:p>
    <w:p w14:paraId="69B96DF1" w14:textId="2FAEA0F3" w:rsidR="00981A09" w:rsidRDefault="00981A09">
      <w:pPr>
        <w:tabs>
          <w:tab w:val="left" w:pos="2257"/>
        </w:tabs>
        <w:spacing w:after="0" w:line="259" w:lineRule="auto"/>
      </w:pPr>
      <w:r>
        <w:t>Call-Off Schedule 12 –</w:t>
      </w:r>
      <w:r>
        <w:rPr>
          <w:rFonts w:ascii="Helvetica" w:hAnsi="Helvetica"/>
          <w:color w:val="000000"/>
          <w:sz w:val="20"/>
          <w:szCs w:val="20"/>
          <w:shd w:val="clear" w:color="auto" w:fill="FFFFFF"/>
        </w:rPr>
        <w:t xml:space="preserve"> I</w:t>
      </w:r>
      <w:r w:rsidRPr="00981A09">
        <w:rPr>
          <w:rFonts w:asciiTheme="minorHAnsi" w:hAnsiTheme="minorHAnsi"/>
          <w:color w:val="000000"/>
          <w:shd w:val="clear" w:color="auto" w:fill="FFFFFF"/>
        </w:rPr>
        <w:t>CT Services Contracts</w:t>
      </w:r>
    </w:p>
    <w:p w14:paraId="4CB5BBC5" w14:textId="27E5DA33" w:rsidR="005C61A5" w:rsidRDefault="005C61A5">
      <w:pPr>
        <w:tabs>
          <w:tab w:val="left" w:pos="2257"/>
        </w:tabs>
        <w:spacing w:after="0" w:line="259" w:lineRule="auto"/>
      </w:pPr>
      <w:r>
        <w:t>Call-Off Schedule 17 – MoD Terms</w:t>
      </w:r>
    </w:p>
    <w:p w14:paraId="3C2D10AF" w14:textId="531B30A5" w:rsidR="005C61A5" w:rsidRDefault="005C61A5">
      <w:pPr>
        <w:tabs>
          <w:tab w:val="left" w:pos="2257"/>
        </w:tabs>
        <w:spacing w:after="0" w:line="259" w:lineRule="auto"/>
      </w:pPr>
      <w:r>
        <w:t>Call-Off Schedule 18 – Concession Agreement</w:t>
      </w:r>
    </w:p>
    <w:p w14:paraId="147B23DA" w14:textId="680F6B8E" w:rsidR="005C61A5" w:rsidRDefault="005C61A5">
      <w:pPr>
        <w:tabs>
          <w:tab w:val="left" w:pos="2257"/>
        </w:tabs>
        <w:spacing w:after="0" w:line="259" w:lineRule="auto"/>
      </w:pPr>
      <w:r>
        <w:t>Call-Off Schedule 19 – Collateral Warranty Agreements</w:t>
      </w:r>
    </w:p>
    <w:p w14:paraId="5CD810F5" w14:textId="3FB194E2" w:rsidR="005C61A5" w:rsidRDefault="005C61A5">
      <w:pPr>
        <w:tabs>
          <w:tab w:val="left" w:pos="2257"/>
        </w:tabs>
        <w:spacing w:after="0" w:line="259" w:lineRule="auto"/>
      </w:pPr>
      <w:r>
        <w:t>Call-Off Schedule 20 – Clustering</w:t>
      </w:r>
    </w:p>
    <w:p w14:paraId="329E1DA6" w14:textId="4F0A20BA" w:rsidR="005C61A5" w:rsidRDefault="005C61A5">
      <w:pPr>
        <w:tabs>
          <w:tab w:val="left" w:pos="2257"/>
        </w:tabs>
        <w:spacing w:after="0" w:line="259" w:lineRule="auto"/>
      </w:pPr>
      <w:r>
        <w:t>Call-Off Schedule 21 – Performance Bond</w:t>
      </w:r>
    </w:p>
    <w:p w14:paraId="2B7BD790" w14:textId="77777777" w:rsidR="00900F6B" w:rsidRDefault="00900F6B">
      <w:pPr>
        <w:tabs>
          <w:tab w:val="left" w:pos="2257"/>
        </w:tabs>
        <w:spacing w:after="0" w:line="259" w:lineRule="auto"/>
      </w:pPr>
    </w:p>
    <w:p w14:paraId="4909851B" w14:textId="77777777" w:rsidR="00900F6B" w:rsidRPr="008D1823" w:rsidRDefault="006A7080">
      <w:pPr>
        <w:tabs>
          <w:tab w:val="left" w:pos="2257"/>
        </w:tabs>
        <w:spacing w:after="0" w:line="259" w:lineRule="auto"/>
        <w:rPr>
          <w:b/>
        </w:rPr>
      </w:pPr>
      <w:r w:rsidRPr="008D1823">
        <w:rPr>
          <w:b/>
        </w:rPr>
        <w:t xml:space="preserve">CALL-OFF SPECIAL TERMS: </w:t>
      </w:r>
    </w:p>
    <w:p w14:paraId="0D4435D4" w14:textId="77777777" w:rsidR="00900F6B" w:rsidRPr="008D1823" w:rsidRDefault="006A7080">
      <w:pPr>
        <w:tabs>
          <w:tab w:val="left" w:pos="2257"/>
        </w:tabs>
        <w:spacing w:after="0" w:line="259" w:lineRule="auto"/>
      </w:pPr>
      <w:r w:rsidRPr="008D1823">
        <w:lastRenderedPageBreak/>
        <w:t>The following Special Terms shall be incorporated into this Call-Off Contract:</w:t>
      </w:r>
    </w:p>
    <w:p w14:paraId="6C1394B6" w14:textId="1B33D6D5" w:rsidR="00900F6B" w:rsidRDefault="005C61A5" w:rsidP="009549FA">
      <w:pPr>
        <w:tabs>
          <w:tab w:val="left" w:pos="2257"/>
        </w:tabs>
        <w:spacing w:after="0" w:line="259" w:lineRule="auto"/>
      </w:pPr>
      <w:r>
        <w:t>Not Applicable</w:t>
      </w:r>
    </w:p>
    <w:p w14:paraId="23885794" w14:textId="77777777" w:rsidR="005C61A5" w:rsidRDefault="005C61A5" w:rsidP="009549FA">
      <w:pPr>
        <w:tabs>
          <w:tab w:val="left" w:pos="2257"/>
        </w:tabs>
        <w:spacing w:after="0" w:line="259" w:lineRule="auto"/>
      </w:pPr>
    </w:p>
    <w:p w14:paraId="463CFCC2" w14:textId="496471F7" w:rsidR="00900F6B" w:rsidRDefault="005C61A5">
      <w:pPr>
        <w:spacing w:after="0" w:line="259" w:lineRule="auto"/>
        <w:rPr>
          <w:b/>
        </w:rPr>
      </w:pPr>
      <w:r>
        <w:rPr>
          <w:b/>
        </w:rPr>
        <w:t>EFFECTIVE DATE (being the date on which the Contract Period commences):</w:t>
      </w:r>
      <w:r w:rsidR="00C94863">
        <w:rPr>
          <w:b/>
        </w:rPr>
        <w:t xml:space="preserve"> </w:t>
      </w:r>
      <w:r w:rsidR="008A4531">
        <w:rPr>
          <w:b/>
        </w:rPr>
        <w:t>10</w:t>
      </w:r>
      <w:r w:rsidR="008A4531" w:rsidRPr="008A4531">
        <w:rPr>
          <w:b/>
          <w:vertAlign w:val="superscript"/>
        </w:rPr>
        <w:t>th</w:t>
      </w:r>
      <w:r w:rsidR="008A4531">
        <w:rPr>
          <w:b/>
        </w:rPr>
        <w:t xml:space="preserve"> January 2020</w:t>
      </w:r>
    </w:p>
    <w:p w14:paraId="709B5D2F" w14:textId="138D95FC" w:rsidR="005C61A5" w:rsidRDefault="005C61A5">
      <w:pPr>
        <w:spacing w:after="0" w:line="259" w:lineRule="auto"/>
        <w:rPr>
          <w:b/>
        </w:rPr>
      </w:pPr>
      <w:r>
        <w:rPr>
          <w:b/>
        </w:rPr>
        <w:t>DATE THE CONTRACT PERIOD / TERM COMMENCES:</w:t>
      </w:r>
      <w:r w:rsidR="008A4531">
        <w:rPr>
          <w:b/>
        </w:rPr>
        <w:t xml:space="preserve"> 10</w:t>
      </w:r>
      <w:r w:rsidR="008A4531" w:rsidRPr="008A4531">
        <w:rPr>
          <w:b/>
          <w:vertAlign w:val="superscript"/>
        </w:rPr>
        <w:t>th</w:t>
      </w:r>
      <w:r w:rsidR="008A4531">
        <w:rPr>
          <w:b/>
        </w:rPr>
        <w:t xml:space="preserve"> January 2020</w:t>
      </w:r>
    </w:p>
    <w:p w14:paraId="5919A43F" w14:textId="5B277421" w:rsidR="005C61A5" w:rsidRDefault="005C61A5">
      <w:pPr>
        <w:spacing w:after="0" w:line="259" w:lineRule="auto"/>
        <w:rPr>
          <w:b/>
        </w:rPr>
      </w:pPr>
      <w:r>
        <w:rPr>
          <w:b/>
        </w:rPr>
        <w:t>MOBILISATION PERIOD</w:t>
      </w:r>
      <w:r w:rsidRPr="00442417">
        <w:rPr>
          <w:b/>
        </w:rPr>
        <w:t>:</w:t>
      </w:r>
      <w:r w:rsidR="00442417" w:rsidRPr="00442417">
        <w:rPr>
          <w:b/>
        </w:rPr>
        <w:t xml:space="preserve"> 3 Months</w:t>
      </w:r>
    </w:p>
    <w:p w14:paraId="6CA5E251" w14:textId="77777777" w:rsidR="00C94863" w:rsidRDefault="005C61A5">
      <w:pPr>
        <w:spacing w:after="0" w:line="259" w:lineRule="auto"/>
        <w:rPr>
          <w:b/>
        </w:rPr>
      </w:pPr>
      <w:r>
        <w:rPr>
          <w:b/>
        </w:rPr>
        <w:t>START DATE / CALL-OFF INITIAL PERIOD COMMENCES / DATE CONTRACT YEAR 1 COMMENCES:</w:t>
      </w:r>
      <w:r w:rsidR="00C94863" w:rsidRPr="00C94863">
        <w:rPr>
          <w:b/>
        </w:rPr>
        <w:t xml:space="preserve"> </w:t>
      </w:r>
    </w:p>
    <w:p w14:paraId="3BCBFED2" w14:textId="5C240377" w:rsidR="005C61A5" w:rsidRDefault="00C94863">
      <w:pPr>
        <w:spacing w:after="0" w:line="259" w:lineRule="auto"/>
        <w:rPr>
          <w:b/>
        </w:rPr>
      </w:pPr>
      <w:r>
        <w:rPr>
          <w:b/>
        </w:rPr>
        <w:t>1</w:t>
      </w:r>
      <w:r w:rsidRPr="00C94863">
        <w:rPr>
          <w:b/>
          <w:vertAlign w:val="superscript"/>
        </w:rPr>
        <w:t>st</w:t>
      </w:r>
      <w:r>
        <w:rPr>
          <w:b/>
        </w:rPr>
        <w:t xml:space="preserve"> April 2020</w:t>
      </w:r>
    </w:p>
    <w:p w14:paraId="1AE8DF9E" w14:textId="0D1C3FEB" w:rsidR="005C61A5" w:rsidRDefault="005C61A5">
      <w:pPr>
        <w:spacing w:after="0" w:line="259" w:lineRule="auto"/>
        <w:rPr>
          <w:b/>
        </w:rPr>
      </w:pPr>
      <w:r>
        <w:rPr>
          <w:b/>
        </w:rPr>
        <w:t>DATE CALL-OFF INITIAL PERIOD END</w:t>
      </w:r>
      <w:r w:rsidRPr="00C94863">
        <w:rPr>
          <w:b/>
        </w:rPr>
        <w:t xml:space="preserve">S: </w:t>
      </w:r>
      <w:r w:rsidR="00C94863" w:rsidRPr="00C94863">
        <w:rPr>
          <w:b/>
        </w:rPr>
        <w:t>31</w:t>
      </w:r>
      <w:r w:rsidR="00C94863" w:rsidRPr="00C94863">
        <w:rPr>
          <w:b/>
          <w:vertAlign w:val="superscript"/>
        </w:rPr>
        <w:t>st</w:t>
      </w:r>
      <w:r w:rsidR="00C94863">
        <w:rPr>
          <w:b/>
        </w:rPr>
        <w:t xml:space="preserve"> March 2027</w:t>
      </w:r>
    </w:p>
    <w:p w14:paraId="4B44E3E0" w14:textId="5A394931" w:rsidR="005C61A5" w:rsidRPr="00C94863" w:rsidRDefault="005C61A5" w:rsidP="00C94863">
      <w:pPr>
        <w:shd w:val="clear" w:color="auto" w:fill="FFFFFF" w:themeFill="background1"/>
        <w:spacing w:after="0" w:line="259" w:lineRule="auto"/>
        <w:rPr>
          <w:b/>
        </w:rPr>
      </w:pPr>
      <w:r>
        <w:rPr>
          <w:b/>
        </w:rPr>
        <w:t>CAL</w:t>
      </w:r>
      <w:r w:rsidR="00C94863">
        <w:rPr>
          <w:b/>
        </w:rPr>
        <w:t xml:space="preserve">L-OFF INITIAL </w:t>
      </w:r>
      <w:r w:rsidR="002B7AD0">
        <w:rPr>
          <w:b/>
        </w:rPr>
        <w:t>PERIOD DURATION: 84</w:t>
      </w:r>
      <w:r w:rsidR="0087627A">
        <w:rPr>
          <w:b/>
        </w:rPr>
        <w:t xml:space="preserve"> months</w:t>
      </w:r>
    </w:p>
    <w:p w14:paraId="5592AE70" w14:textId="7AA76DFF" w:rsidR="005C61A5" w:rsidRPr="00C94863" w:rsidRDefault="005C61A5" w:rsidP="00C94863">
      <w:pPr>
        <w:shd w:val="clear" w:color="auto" w:fill="FFFFFF" w:themeFill="background1"/>
        <w:spacing w:after="0" w:line="259" w:lineRule="auto"/>
        <w:rPr>
          <w:b/>
        </w:rPr>
      </w:pPr>
      <w:r w:rsidRPr="00C94863">
        <w:rPr>
          <w:b/>
        </w:rPr>
        <w:t xml:space="preserve">CALL-OFF OPTIONAL EXTENSION PERIOD 1: </w:t>
      </w:r>
      <w:r w:rsidR="0087627A">
        <w:rPr>
          <w:b/>
        </w:rPr>
        <w:t xml:space="preserve">maximum of </w:t>
      </w:r>
      <w:r w:rsidR="00C94863" w:rsidRPr="00C94863">
        <w:rPr>
          <w:b/>
        </w:rPr>
        <w:t>1</w:t>
      </w:r>
      <w:r w:rsidR="0087627A">
        <w:rPr>
          <w:b/>
        </w:rPr>
        <w:t>2 months</w:t>
      </w:r>
    </w:p>
    <w:p w14:paraId="2815BEC5" w14:textId="77210129" w:rsidR="005C61A5" w:rsidRPr="00C94863" w:rsidRDefault="005C61A5" w:rsidP="00C94863">
      <w:pPr>
        <w:shd w:val="clear" w:color="auto" w:fill="FFFFFF" w:themeFill="background1"/>
        <w:spacing w:after="0" w:line="259" w:lineRule="auto"/>
        <w:rPr>
          <w:b/>
        </w:rPr>
      </w:pPr>
      <w:r w:rsidRPr="00C94863">
        <w:rPr>
          <w:b/>
        </w:rPr>
        <w:t xml:space="preserve">CALL-OFF OPTIONAL EXTENSION PERIOD 2: </w:t>
      </w:r>
      <w:r w:rsidR="0087627A">
        <w:rPr>
          <w:b/>
        </w:rPr>
        <w:t>maximum of 12 months</w:t>
      </w:r>
    </w:p>
    <w:p w14:paraId="4F4ECED0" w14:textId="7C2E82A3" w:rsidR="00C94863" w:rsidRDefault="00C94863" w:rsidP="00C94863">
      <w:pPr>
        <w:shd w:val="clear" w:color="auto" w:fill="FFFFFF" w:themeFill="background1"/>
        <w:spacing w:after="0" w:line="259" w:lineRule="auto"/>
        <w:rPr>
          <w:b/>
        </w:rPr>
      </w:pPr>
      <w:r w:rsidRPr="00C94863">
        <w:rPr>
          <w:b/>
        </w:rPr>
        <w:t xml:space="preserve">CALL-OFF OPTIONAL EXTENSION PERIOD 3: </w:t>
      </w:r>
      <w:r w:rsidR="0087627A">
        <w:rPr>
          <w:b/>
        </w:rPr>
        <w:t xml:space="preserve">maximum of </w:t>
      </w:r>
      <w:r w:rsidRPr="00C94863">
        <w:rPr>
          <w:b/>
        </w:rPr>
        <w:t>9 months</w:t>
      </w:r>
    </w:p>
    <w:p w14:paraId="1F56A459" w14:textId="77777777" w:rsidR="0087627A" w:rsidRDefault="0087627A" w:rsidP="00C94863">
      <w:pPr>
        <w:shd w:val="clear" w:color="auto" w:fill="FFFFFF" w:themeFill="background1"/>
        <w:spacing w:after="0" w:line="259" w:lineRule="auto"/>
        <w:rPr>
          <w:b/>
        </w:rPr>
      </w:pPr>
    </w:p>
    <w:p w14:paraId="52798E65" w14:textId="39BFAE94" w:rsidR="0087627A" w:rsidRPr="0087627A" w:rsidRDefault="0087627A" w:rsidP="0087627A">
      <w:pPr>
        <w:spacing w:after="0" w:line="259" w:lineRule="auto"/>
        <w:jc w:val="both"/>
      </w:pPr>
      <w:r w:rsidRPr="0087627A">
        <w:t xml:space="preserve">In the event that the Supplier does not agree to the extension of the Call-Off Contract in accordance with Clause 10.2 of the Core Terms (for </w:t>
      </w:r>
      <w:r w:rsidR="007C16C3" w:rsidRPr="007C16C3">
        <w:t xml:space="preserve">any of </w:t>
      </w:r>
      <w:r w:rsidRPr="0087627A">
        <w:t xml:space="preserve"> Call-Off Optional Extension Period 1 or Call-Off Optional Extension Period 2</w:t>
      </w:r>
      <w:r w:rsidR="007C16C3" w:rsidRPr="008A4531">
        <w:rPr>
          <w:color w:val="000000" w:themeColor="text1"/>
        </w:rPr>
        <w:t xml:space="preserve"> </w:t>
      </w:r>
      <w:r w:rsidR="007C16C3" w:rsidRPr="008A4531">
        <w:rPr>
          <w:iCs/>
          <w:color w:val="000000" w:themeColor="text1"/>
        </w:rPr>
        <w:t>or Call-Off Optional Extension Period 3</w:t>
      </w:r>
      <w:r w:rsidRPr="008A4531">
        <w:rPr>
          <w:color w:val="000000" w:themeColor="text1"/>
        </w:rPr>
        <w:t xml:space="preserve">), </w:t>
      </w:r>
      <w:r w:rsidRPr="0087627A">
        <w:t>the Supplier shall notify the Buyer:</w:t>
      </w:r>
    </w:p>
    <w:p w14:paraId="1C589C0C" w14:textId="77777777" w:rsidR="0087627A" w:rsidRPr="0087627A" w:rsidRDefault="0087627A" w:rsidP="0087627A">
      <w:pPr>
        <w:spacing w:after="0" w:line="259" w:lineRule="auto"/>
        <w:jc w:val="both"/>
      </w:pPr>
    </w:p>
    <w:p w14:paraId="0E674CA8" w14:textId="77777777" w:rsidR="0087627A" w:rsidRPr="0087627A" w:rsidRDefault="0087627A" w:rsidP="0087627A">
      <w:pPr>
        <w:spacing w:after="0" w:line="259" w:lineRule="auto"/>
        <w:ind w:left="720"/>
        <w:jc w:val="both"/>
      </w:pPr>
      <w:proofErr w:type="spellStart"/>
      <w:r w:rsidRPr="0087627A">
        <w:t>i</w:t>
      </w:r>
      <w:proofErr w:type="spellEnd"/>
      <w:r w:rsidRPr="0087627A">
        <w:t>. in respect of Call-Off Optional Extension Period 1, at least two years before the expiry of the Call-Off Initial Period; and</w:t>
      </w:r>
    </w:p>
    <w:p w14:paraId="2BF489C5" w14:textId="6A8C1B77" w:rsidR="0087627A" w:rsidRDefault="0087627A" w:rsidP="0087627A">
      <w:pPr>
        <w:spacing w:after="0" w:line="259" w:lineRule="auto"/>
        <w:ind w:left="720"/>
        <w:jc w:val="both"/>
      </w:pPr>
      <w:r w:rsidRPr="0087627A">
        <w:t xml:space="preserve">ii. in respect of Call-Off Optional Extension Period 2, at least </w:t>
      </w:r>
      <w:r w:rsidR="0063173E">
        <w:t xml:space="preserve">six </w:t>
      </w:r>
      <w:r w:rsidR="00CC3571">
        <w:t xml:space="preserve">months </w:t>
      </w:r>
      <w:r w:rsidRPr="0087627A">
        <w:t>before the expiry of Call-Off Optional Extension Period 1.</w:t>
      </w:r>
    </w:p>
    <w:p w14:paraId="2886B16B" w14:textId="1C069CCB" w:rsidR="0087627A" w:rsidRPr="0087627A" w:rsidRDefault="0087627A" w:rsidP="0087627A">
      <w:pPr>
        <w:spacing w:after="0" w:line="259" w:lineRule="auto"/>
        <w:ind w:left="720"/>
        <w:jc w:val="both"/>
      </w:pPr>
      <w:r>
        <w:t xml:space="preserve">iii. </w:t>
      </w:r>
      <w:r w:rsidRPr="0087627A">
        <w:t>in respect of Call</w:t>
      </w:r>
      <w:r>
        <w:t>-Off Optional Extension Period 3</w:t>
      </w:r>
      <w:r w:rsidRPr="0087627A">
        <w:t xml:space="preserve">, at least </w:t>
      </w:r>
      <w:r w:rsidR="0063173E">
        <w:t>six</w:t>
      </w:r>
      <w:r>
        <w:t xml:space="preserve"> </w:t>
      </w:r>
      <w:r w:rsidR="00CC3571">
        <w:t xml:space="preserve">months </w:t>
      </w:r>
      <w:r w:rsidRPr="0087627A">
        <w:t>before the expiry of Call-Off Optional Extension P</w:t>
      </w:r>
      <w:r>
        <w:t>eriod 2</w:t>
      </w:r>
      <w:r w:rsidRPr="0087627A">
        <w:t>.</w:t>
      </w:r>
    </w:p>
    <w:p w14:paraId="5F562202" w14:textId="77777777" w:rsidR="0087627A" w:rsidRPr="0087627A" w:rsidRDefault="0087627A" w:rsidP="0087627A">
      <w:pPr>
        <w:spacing w:after="0" w:line="259" w:lineRule="auto"/>
        <w:jc w:val="both"/>
      </w:pPr>
    </w:p>
    <w:p w14:paraId="06637F98" w14:textId="77777777" w:rsidR="0087627A" w:rsidRPr="0087627A" w:rsidRDefault="0087627A" w:rsidP="0087627A">
      <w:pPr>
        <w:spacing w:after="0" w:line="259" w:lineRule="auto"/>
        <w:jc w:val="both"/>
      </w:pPr>
      <w:r w:rsidRPr="0087627A">
        <w:t xml:space="preserve">Where the Supplier has notified the Buyer in accordance with the above, the Buyer shall not be entitled to extend the term of the Call </w:t>
      </w:r>
      <w:proofErr w:type="gramStart"/>
      <w:r w:rsidRPr="0087627A">
        <w:t>Off</w:t>
      </w:r>
      <w:proofErr w:type="gramEnd"/>
      <w:r w:rsidRPr="0087627A">
        <w:t xml:space="preserve"> Contract in accordance with Clause 10.2 of the Core Terms.</w:t>
      </w:r>
    </w:p>
    <w:p w14:paraId="2E295781" w14:textId="77777777" w:rsidR="00C94863" w:rsidRDefault="00C94863">
      <w:pPr>
        <w:spacing w:after="0" w:line="259" w:lineRule="auto"/>
        <w:rPr>
          <w:b/>
        </w:rPr>
      </w:pPr>
    </w:p>
    <w:p w14:paraId="06785791" w14:textId="2A133302" w:rsidR="005C61A5" w:rsidRDefault="005C61A5">
      <w:pPr>
        <w:spacing w:after="0" w:line="259" w:lineRule="auto"/>
        <w:rPr>
          <w:b/>
        </w:rPr>
      </w:pPr>
      <w:r>
        <w:rPr>
          <w:b/>
        </w:rPr>
        <w:t>TOTAL MAXIMUM CONTRACT PERIOD:</w:t>
      </w:r>
      <w:r w:rsidR="009A12A2">
        <w:rPr>
          <w:b/>
        </w:rPr>
        <w:t xml:space="preserve"> 120</w:t>
      </w:r>
      <w:r w:rsidR="0087627A">
        <w:rPr>
          <w:b/>
        </w:rPr>
        <w:t xml:space="preserve"> months</w:t>
      </w:r>
    </w:p>
    <w:p w14:paraId="5FE6541C" w14:textId="77777777" w:rsidR="00900F6B" w:rsidRDefault="00900F6B">
      <w:pPr>
        <w:spacing w:after="0" w:line="259" w:lineRule="auto"/>
        <w:rPr>
          <w:b/>
        </w:rPr>
      </w:pPr>
    </w:p>
    <w:p w14:paraId="22359CD3" w14:textId="77777777" w:rsidR="00A40467" w:rsidRPr="005C61A5" w:rsidRDefault="006A7080">
      <w:pPr>
        <w:spacing w:after="0" w:line="259" w:lineRule="auto"/>
        <w:rPr>
          <w:b/>
        </w:rPr>
      </w:pPr>
      <w:r w:rsidRPr="005C61A5">
        <w:rPr>
          <w:b/>
        </w:rPr>
        <w:t xml:space="preserve">CALL-OFF DELIVERABLES: </w:t>
      </w:r>
    </w:p>
    <w:p w14:paraId="7DCE1EA5" w14:textId="77777777" w:rsidR="00900F6B" w:rsidRPr="005C61A5" w:rsidRDefault="006A7080">
      <w:pPr>
        <w:tabs>
          <w:tab w:val="left" w:pos="2257"/>
        </w:tabs>
        <w:spacing w:after="0" w:line="259" w:lineRule="auto"/>
        <w:rPr>
          <w:b/>
        </w:rPr>
      </w:pPr>
      <w:r w:rsidRPr="005C61A5">
        <w:rPr>
          <w:b/>
        </w:rPr>
        <w:tab/>
      </w:r>
    </w:p>
    <w:p w14:paraId="2FC672A6" w14:textId="16E06271" w:rsidR="00F73E70" w:rsidRDefault="005F7989">
      <w:pPr>
        <w:tabs>
          <w:tab w:val="left" w:pos="2257"/>
        </w:tabs>
        <w:spacing w:after="0" w:line="259" w:lineRule="auto"/>
      </w:pPr>
      <w:r w:rsidRPr="00266C68">
        <w:t>Please refer to the Specification and all associated Annexes for the Deliverables of this Contract.</w:t>
      </w:r>
      <w:bookmarkStart w:id="0" w:name="_GoBack"/>
      <w:bookmarkEnd w:id="0"/>
    </w:p>
    <w:p w14:paraId="6315A376" w14:textId="77777777" w:rsidR="00F73E70" w:rsidRPr="009549FA" w:rsidRDefault="00F73E70">
      <w:pPr>
        <w:tabs>
          <w:tab w:val="left" w:pos="2257"/>
        </w:tabs>
        <w:spacing w:after="0" w:line="259" w:lineRule="auto"/>
      </w:pPr>
    </w:p>
    <w:p w14:paraId="3EAB8709" w14:textId="77777777" w:rsidR="00900F6B" w:rsidRPr="009549FA" w:rsidRDefault="006A7080">
      <w:pPr>
        <w:tabs>
          <w:tab w:val="left" w:pos="2257"/>
        </w:tabs>
        <w:spacing w:after="0" w:line="259" w:lineRule="auto"/>
      </w:pPr>
      <w:r w:rsidRPr="009549FA">
        <w:t>The Supplier acknowledges that the volume of certain Deliverables may be subject to adjustment during the Contract Period and specifically:</w:t>
      </w:r>
    </w:p>
    <w:p w14:paraId="1BFB2026" w14:textId="3E3C8E23" w:rsidR="00900F6B" w:rsidRDefault="00900F6B">
      <w:pPr>
        <w:tabs>
          <w:tab w:val="left" w:pos="2257"/>
        </w:tabs>
        <w:spacing w:after="0" w:line="259" w:lineRule="auto"/>
        <w:rPr>
          <w:highlight w:val="yellow"/>
        </w:rPr>
      </w:pPr>
    </w:p>
    <w:p w14:paraId="05576800" w14:textId="4CB4A5C3" w:rsidR="00BF0E78" w:rsidRDefault="00BF0E78">
      <w:pPr>
        <w:tabs>
          <w:tab w:val="left" w:pos="2257"/>
        </w:tabs>
        <w:spacing w:after="0" w:line="259" w:lineRule="auto"/>
        <w:rPr>
          <w:highlight w:val="yellow"/>
        </w:rPr>
      </w:pPr>
      <w:r w:rsidRPr="00BF0E78">
        <w:t xml:space="preserve">The Harlow site is anticipated to be opening in 2021/22 with completion in 2024/25. The approx. headcount is expected to be within 2500 to 3000. This will be a staged occupation due to the closure and relocation of staff at </w:t>
      </w:r>
      <w:proofErr w:type="spellStart"/>
      <w:r w:rsidRPr="00BF0E78">
        <w:t>Porton</w:t>
      </w:r>
      <w:proofErr w:type="spellEnd"/>
      <w:r w:rsidRPr="00BF0E78">
        <w:t>, Colindale and Headquarters based in Waterloo.</w:t>
      </w:r>
    </w:p>
    <w:p w14:paraId="791958C6" w14:textId="77777777" w:rsidR="00BF0E78" w:rsidRDefault="00BF0E78">
      <w:pPr>
        <w:tabs>
          <w:tab w:val="left" w:pos="2257"/>
        </w:tabs>
        <w:spacing w:after="0" w:line="259" w:lineRule="auto"/>
        <w:rPr>
          <w:highlight w:val="yellow"/>
        </w:rPr>
      </w:pPr>
    </w:p>
    <w:p w14:paraId="6A2BD15A" w14:textId="77777777" w:rsidR="00900F6B" w:rsidRPr="009549FA" w:rsidRDefault="006A7080">
      <w:pPr>
        <w:tabs>
          <w:tab w:val="left" w:pos="2257"/>
        </w:tabs>
        <w:spacing w:after="0" w:line="259" w:lineRule="auto"/>
      </w:pPr>
      <w:r w:rsidRPr="009549FA">
        <w:t>Any such adjustments shall be recorded in accordance with the Variation Procedure and any impact on the Charges shall be calculated in accordance with the provisions relating to the Charges and the Framework Prices.</w:t>
      </w:r>
    </w:p>
    <w:p w14:paraId="2E0B603C" w14:textId="77777777" w:rsidR="00900F6B" w:rsidRDefault="00900F6B">
      <w:pPr>
        <w:tabs>
          <w:tab w:val="left" w:pos="2257"/>
        </w:tabs>
        <w:spacing w:after="0" w:line="259" w:lineRule="auto"/>
        <w:rPr>
          <w:highlight w:val="yellow"/>
        </w:rPr>
      </w:pPr>
    </w:p>
    <w:p w14:paraId="53B6FEF3" w14:textId="77777777" w:rsidR="005C61A5" w:rsidRDefault="005C61A5" w:rsidP="005C61A5">
      <w:pPr>
        <w:tabs>
          <w:tab w:val="left" w:pos="2257"/>
        </w:tabs>
        <w:spacing w:after="0" w:line="259" w:lineRule="auto"/>
        <w:rPr>
          <w:b/>
        </w:rPr>
      </w:pPr>
      <w:r w:rsidRPr="008A0B0D">
        <w:rPr>
          <w:b/>
        </w:rPr>
        <w:t>DRAWN DOWN DELIVERABLES:</w:t>
      </w:r>
    </w:p>
    <w:p w14:paraId="2E5F9655" w14:textId="77777777" w:rsidR="005C61A5" w:rsidRPr="00F619E5" w:rsidRDefault="005C61A5" w:rsidP="005C61A5">
      <w:pPr>
        <w:tabs>
          <w:tab w:val="left" w:pos="2257"/>
        </w:tabs>
        <w:spacing w:after="0" w:line="259" w:lineRule="auto"/>
      </w:pPr>
      <w:r w:rsidRPr="00F619E5">
        <w:t>Not Applicable</w:t>
      </w:r>
    </w:p>
    <w:p w14:paraId="3BC02C64" w14:textId="77777777" w:rsidR="005C61A5" w:rsidRDefault="005C61A5">
      <w:pPr>
        <w:tabs>
          <w:tab w:val="left" w:pos="2257"/>
        </w:tabs>
        <w:spacing w:after="0" w:line="259" w:lineRule="auto"/>
        <w:rPr>
          <w:highlight w:val="yellow"/>
        </w:rPr>
      </w:pPr>
    </w:p>
    <w:p w14:paraId="5673B997" w14:textId="77777777" w:rsidR="005C61A5" w:rsidRDefault="005C61A5">
      <w:pPr>
        <w:tabs>
          <w:tab w:val="left" w:pos="2257"/>
        </w:tabs>
        <w:spacing w:after="0" w:line="259" w:lineRule="auto"/>
        <w:rPr>
          <w:highlight w:val="yellow"/>
        </w:rPr>
      </w:pPr>
    </w:p>
    <w:p w14:paraId="2C62FC48" w14:textId="42A7B386" w:rsidR="006F5AA9" w:rsidRPr="00AD493A" w:rsidRDefault="006F5AA9">
      <w:pPr>
        <w:tabs>
          <w:tab w:val="left" w:pos="2257"/>
        </w:tabs>
        <w:spacing w:after="0" w:line="259" w:lineRule="auto"/>
        <w:rPr>
          <w:b/>
        </w:rPr>
      </w:pPr>
      <w:r w:rsidRPr="00AD493A">
        <w:rPr>
          <w:b/>
        </w:rPr>
        <w:t>TUPE OPTION:</w:t>
      </w:r>
    </w:p>
    <w:p w14:paraId="2416FD7E" w14:textId="77777777" w:rsidR="005C61A5" w:rsidRPr="00AD493A" w:rsidRDefault="005C61A5">
      <w:pPr>
        <w:tabs>
          <w:tab w:val="left" w:pos="2257"/>
        </w:tabs>
        <w:spacing w:after="0" w:line="259" w:lineRule="auto"/>
        <w:rPr>
          <w:b/>
        </w:rPr>
      </w:pPr>
    </w:p>
    <w:p w14:paraId="7B6F1724" w14:textId="1B232B64" w:rsidR="005C61A5" w:rsidRPr="00AD493A" w:rsidRDefault="006F5AA9" w:rsidP="00AD493A">
      <w:pPr>
        <w:pStyle w:val="GPSL2Numbered"/>
        <w:tabs>
          <w:tab w:val="clear" w:pos="709"/>
          <w:tab w:val="clear" w:pos="1134"/>
        </w:tabs>
        <w:autoSpaceDE w:val="0"/>
        <w:autoSpaceDN w:val="0"/>
        <w:ind w:left="0" w:firstLine="0"/>
        <w:rPr>
          <w:rFonts w:eastAsia="STZhongsong"/>
          <w:b/>
          <w:szCs w:val="18"/>
        </w:rPr>
      </w:pPr>
      <w:r w:rsidRPr="00AD493A">
        <w:t xml:space="preserve">The TUPE option that has been selected for this </w:t>
      </w:r>
      <w:r w:rsidR="005C61A5">
        <w:t>Call-Off Contract is:</w:t>
      </w:r>
    </w:p>
    <w:p w14:paraId="6C75311E" w14:textId="6A23E2FE" w:rsidR="006F5AA9" w:rsidRPr="00AD493A" w:rsidRDefault="005C61A5" w:rsidP="00AD493A">
      <w:pPr>
        <w:pStyle w:val="GPSL2Numbered"/>
        <w:tabs>
          <w:tab w:val="clear" w:pos="709"/>
          <w:tab w:val="clear" w:pos="1134"/>
        </w:tabs>
        <w:autoSpaceDE w:val="0"/>
        <w:autoSpaceDN w:val="0"/>
        <w:ind w:left="142" w:firstLine="0"/>
      </w:pPr>
      <w:r>
        <w:t xml:space="preserve"> Option 2 – Further Competition TUPE Risk Premium</w:t>
      </w:r>
      <w:r>
        <w:rPr>
          <w:rFonts w:eastAsia="STZhongsong"/>
          <w:b/>
          <w:szCs w:val="18"/>
        </w:rPr>
        <w:t xml:space="preserve"> </w:t>
      </w:r>
      <w:r w:rsidR="006F5AA9" w:rsidRPr="00AD493A">
        <w:t>in accordance with Call</w:t>
      </w:r>
      <w:r>
        <w:t>-</w:t>
      </w:r>
      <w:r w:rsidR="006F5AA9" w:rsidRPr="00AD493A">
        <w:t>Off Schedule 6 (TUPE Surcharge)</w:t>
      </w:r>
    </w:p>
    <w:p w14:paraId="6E2E3326" w14:textId="77777777" w:rsidR="006F5AA9" w:rsidRDefault="006F5AA9">
      <w:pPr>
        <w:tabs>
          <w:tab w:val="left" w:pos="2257"/>
        </w:tabs>
        <w:spacing w:after="0" w:line="259" w:lineRule="auto"/>
        <w:rPr>
          <w:highlight w:val="yellow"/>
        </w:rPr>
      </w:pPr>
    </w:p>
    <w:p w14:paraId="61423E21" w14:textId="77777777" w:rsidR="006F5AA9" w:rsidRDefault="006F5AA9">
      <w:pPr>
        <w:tabs>
          <w:tab w:val="left" w:pos="2257"/>
        </w:tabs>
        <w:spacing w:after="0" w:line="259" w:lineRule="auto"/>
        <w:rPr>
          <w:highlight w:val="yellow"/>
        </w:rPr>
      </w:pPr>
    </w:p>
    <w:p w14:paraId="447E3001" w14:textId="77777777" w:rsidR="00900F6B" w:rsidRDefault="006A7080">
      <w:pPr>
        <w:tabs>
          <w:tab w:val="left" w:pos="2257"/>
        </w:tabs>
        <w:spacing w:after="0" w:line="259" w:lineRule="auto"/>
        <w:rPr>
          <w:b/>
        </w:rPr>
      </w:pPr>
      <w:r>
        <w:rPr>
          <w:b/>
        </w:rPr>
        <w:t>CALL-OFF CHARGES:</w:t>
      </w:r>
    </w:p>
    <w:p w14:paraId="38046BC8" w14:textId="77777777" w:rsidR="00900F6B" w:rsidRDefault="00900F6B">
      <w:pPr>
        <w:tabs>
          <w:tab w:val="left" w:pos="2257"/>
        </w:tabs>
        <w:spacing w:after="0" w:line="259" w:lineRule="auto"/>
        <w:rPr>
          <w:b/>
        </w:rPr>
      </w:pPr>
    </w:p>
    <w:p w14:paraId="1CA7B432" w14:textId="0363042E" w:rsidR="00900F6B" w:rsidRDefault="006A7080">
      <w:pPr>
        <w:pStyle w:val="GPSL3numberedclause"/>
        <w:numPr>
          <w:ilvl w:val="0"/>
          <w:numId w:val="0"/>
        </w:numPr>
        <w:tabs>
          <w:tab w:val="clear" w:pos="2127"/>
          <w:tab w:val="left" w:pos="1134"/>
        </w:tabs>
      </w:pPr>
      <w:r w:rsidRPr="00C66CC1">
        <w:t>The Charges shall be calculated in accorda</w:t>
      </w:r>
      <w:r w:rsidR="00C66CC1" w:rsidRPr="00C66CC1">
        <w:t xml:space="preserve">nce with Call-Off Schedule 5 </w:t>
      </w:r>
      <w:r w:rsidR="008D1823" w:rsidRPr="00C66CC1">
        <w:t xml:space="preserve">on the basis of </w:t>
      </w:r>
      <w:r w:rsidRPr="00C66CC1">
        <w:t xml:space="preserve">fixed prices and shall be </w:t>
      </w:r>
      <w:r w:rsidR="00C66CC1">
        <w:t xml:space="preserve">calculated by reference to the </w:t>
      </w:r>
      <w:r w:rsidRPr="00C66CC1">
        <w:t>fixed price pricing matrix</w:t>
      </w:r>
      <w:r w:rsidR="008D1823" w:rsidRPr="00C66CC1">
        <w:t xml:space="preserve"> </w:t>
      </w:r>
      <w:r w:rsidRPr="00C66CC1">
        <w:t>set out below:</w:t>
      </w:r>
    </w:p>
    <w:p w14:paraId="240678F8" w14:textId="0096A8A5" w:rsidR="00C211BF" w:rsidRPr="005B2F26" w:rsidRDefault="00652A31">
      <w:pPr>
        <w:pStyle w:val="GPSL3numberedclause"/>
        <w:numPr>
          <w:ilvl w:val="0"/>
          <w:numId w:val="0"/>
        </w:numPr>
        <w:tabs>
          <w:tab w:val="clear" w:pos="2127"/>
          <w:tab w:val="left" w:pos="1134"/>
        </w:tabs>
      </w:pPr>
      <w:r>
        <w:t>[REDACTED]</w:t>
      </w:r>
    </w:p>
    <w:p w14:paraId="0E3190A8" w14:textId="457D2114" w:rsidR="00900F6B" w:rsidRPr="005C61A5" w:rsidRDefault="006A7080">
      <w:pPr>
        <w:pStyle w:val="GPSL3numberedclause"/>
        <w:numPr>
          <w:ilvl w:val="0"/>
          <w:numId w:val="0"/>
        </w:numPr>
        <w:tabs>
          <w:tab w:val="clear" w:pos="2127"/>
          <w:tab w:val="left" w:pos="1134"/>
        </w:tabs>
      </w:pPr>
      <w:r w:rsidRPr="005C61A5">
        <w:t>The Charges shall not be impacted by any change to the Framework Prices and can only be changed by agreement in writing between the Buyer and the Supplier as a result of:</w:t>
      </w:r>
    </w:p>
    <w:p w14:paraId="1E873262" w14:textId="77777777" w:rsidR="00900F6B" w:rsidRPr="005C61A5" w:rsidRDefault="006A7080">
      <w:pPr>
        <w:pStyle w:val="GPSL3numberedclause"/>
        <w:numPr>
          <w:ilvl w:val="0"/>
          <w:numId w:val="0"/>
        </w:numPr>
        <w:tabs>
          <w:tab w:val="clear" w:pos="2127"/>
          <w:tab w:val="left" w:pos="1134"/>
        </w:tabs>
      </w:pPr>
      <w:r w:rsidRPr="005C61A5">
        <w:t>(</w:t>
      </w:r>
      <w:proofErr w:type="spellStart"/>
      <w:r w:rsidRPr="005C61A5">
        <w:t>i</w:t>
      </w:r>
      <w:proofErr w:type="spellEnd"/>
      <w:r w:rsidRPr="005C61A5">
        <w:t xml:space="preserve">) </w:t>
      </w:r>
      <w:proofErr w:type="gramStart"/>
      <w:r w:rsidRPr="005C61A5">
        <w:t>indexation</w:t>
      </w:r>
      <w:proofErr w:type="gramEnd"/>
      <w:r w:rsidRPr="005C61A5">
        <w:t xml:space="preserve">; </w:t>
      </w:r>
    </w:p>
    <w:p w14:paraId="43A499AA" w14:textId="77777777" w:rsidR="00900F6B" w:rsidRPr="005C61A5" w:rsidRDefault="006A7080">
      <w:pPr>
        <w:pStyle w:val="GPSL3numberedclause"/>
        <w:numPr>
          <w:ilvl w:val="0"/>
          <w:numId w:val="0"/>
        </w:numPr>
        <w:tabs>
          <w:tab w:val="clear" w:pos="2127"/>
          <w:tab w:val="left" w:pos="1134"/>
        </w:tabs>
      </w:pPr>
      <w:r w:rsidRPr="005C61A5">
        <w:t>(ii) Specific Change in Law;</w:t>
      </w:r>
    </w:p>
    <w:p w14:paraId="0070D3AB" w14:textId="77777777" w:rsidR="005C61A5" w:rsidRDefault="006A7080">
      <w:pPr>
        <w:pStyle w:val="GPSL3numberedclause"/>
        <w:numPr>
          <w:ilvl w:val="0"/>
          <w:numId w:val="0"/>
        </w:numPr>
        <w:tabs>
          <w:tab w:val="clear" w:pos="2127"/>
          <w:tab w:val="left" w:pos="1134"/>
        </w:tabs>
      </w:pPr>
      <w:r w:rsidRPr="005C61A5">
        <w:t xml:space="preserve">(iii) </w:t>
      </w:r>
      <w:proofErr w:type="gramStart"/>
      <w:r w:rsidRPr="005C61A5">
        <w:t>benchmarking</w:t>
      </w:r>
      <w:proofErr w:type="gramEnd"/>
      <w:r w:rsidRPr="005C61A5">
        <w:t xml:space="preserve"> undertaken in accordance with </w:t>
      </w:r>
      <w:r w:rsidRPr="005C61A5">
        <w:rPr>
          <w:rStyle w:val="Emphasis"/>
          <w:i w:val="0"/>
        </w:rPr>
        <w:t xml:space="preserve">Call-Off </w:t>
      </w:r>
      <w:r w:rsidRPr="005C61A5">
        <w:t>Schedule 16 (Benchmarking).</w:t>
      </w:r>
    </w:p>
    <w:p w14:paraId="75127226" w14:textId="60168F4A" w:rsidR="006F5AA9" w:rsidRPr="009549FA" w:rsidRDefault="005C61A5">
      <w:pPr>
        <w:pStyle w:val="GPSL3numberedclause"/>
        <w:numPr>
          <w:ilvl w:val="0"/>
          <w:numId w:val="0"/>
        </w:numPr>
        <w:tabs>
          <w:tab w:val="clear" w:pos="2127"/>
          <w:tab w:val="left" w:pos="1134"/>
        </w:tabs>
      </w:pPr>
      <w:proofErr w:type="gramStart"/>
      <w:r>
        <w:t>(iv) Variation</w:t>
      </w:r>
      <w:proofErr w:type="gramEnd"/>
      <w:r>
        <w:t xml:space="preserve"> to the Call-Off Contract Charges (agreed in writing and signed by both Parties in accordance with clause 24 of the Core Terms).</w:t>
      </w:r>
    </w:p>
    <w:p w14:paraId="72509335" w14:textId="77777777" w:rsidR="003930E3" w:rsidRDefault="003930E3">
      <w:pPr>
        <w:pStyle w:val="GPSL3numberedclause"/>
        <w:numPr>
          <w:ilvl w:val="0"/>
          <w:numId w:val="0"/>
        </w:numPr>
        <w:tabs>
          <w:tab w:val="clear" w:pos="2127"/>
          <w:tab w:val="left" w:pos="1134"/>
        </w:tabs>
        <w:rPr>
          <w:highlight w:val="yellow"/>
        </w:rPr>
      </w:pPr>
    </w:p>
    <w:p w14:paraId="182C3F0F" w14:textId="77777777" w:rsidR="003930E3" w:rsidRDefault="003930E3" w:rsidP="003930E3">
      <w:pPr>
        <w:tabs>
          <w:tab w:val="left" w:pos="2257"/>
        </w:tabs>
        <w:spacing w:after="0" w:line="259" w:lineRule="auto"/>
        <w:rPr>
          <w:rFonts w:asciiTheme="minorHAnsi" w:hAnsiTheme="minorHAnsi" w:cs="Arial"/>
          <w:b/>
        </w:rPr>
      </w:pPr>
      <w:r w:rsidRPr="003930E3">
        <w:rPr>
          <w:rFonts w:asciiTheme="minorHAnsi" w:hAnsiTheme="minorHAnsi" w:cs="Arial"/>
          <w:b/>
        </w:rPr>
        <w:t xml:space="preserve">MAXIMUM LIABILITY </w:t>
      </w:r>
    </w:p>
    <w:p w14:paraId="747BDE04" w14:textId="77777777" w:rsidR="003930E3" w:rsidRPr="003930E3" w:rsidRDefault="003930E3" w:rsidP="003930E3">
      <w:pPr>
        <w:tabs>
          <w:tab w:val="left" w:pos="2257"/>
        </w:tabs>
        <w:spacing w:after="0" w:line="259" w:lineRule="auto"/>
        <w:rPr>
          <w:rFonts w:asciiTheme="minorHAnsi" w:hAnsiTheme="minorHAnsi" w:cs="Arial"/>
          <w:b/>
        </w:rPr>
      </w:pPr>
    </w:p>
    <w:p w14:paraId="4F0128CD" w14:textId="337E1BB2" w:rsidR="003930E3" w:rsidRPr="003930E3" w:rsidRDefault="003930E3" w:rsidP="003930E3">
      <w:pPr>
        <w:tabs>
          <w:tab w:val="left" w:pos="2257"/>
        </w:tabs>
        <w:spacing w:after="0" w:line="259" w:lineRule="auto"/>
        <w:rPr>
          <w:rFonts w:asciiTheme="minorHAnsi" w:hAnsiTheme="minorHAnsi" w:cs="Arial"/>
        </w:rPr>
      </w:pPr>
      <w:r w:rsidRPr="00B50EF4">
        <w:rPr>
          <w:rFonts w:asciiTheme="minorHAnsi" w:hAnsiTheme="minorHAnsi" w:cs="Arial"/>
        </w:rPr>
        <w:t>The limitation of liability for this Call-Off Contract is stated in Clause 11.2 of the Core Terms</w:t>
      </w:r>
      <w:r w:rsidR="003E7468">
        <w:rPr>
          <w:rFonts w:asciiTheme="minorHAnsi" w:hAnsiTheme="minorHAnsi" w:cs="Arial"/>
        </w:rPr>
        <w:t>.</w:t>
      </w:r>
    </w:p>
    <w:p w14:paraId="56E2C5FC" w14:textId="77777777" w:rsidR="00B50EF4" w:rsidRDefault="00B50EF4" w:rsidP="003930E3">
      <w:pPr>
        <w:tabs>
          <w:tab w:val="left" w:pos="2257"/>
        </w:tabs>
        <w:spacing w:after="0" w:line="259" w:lineRule="auto"/>
        <w:rPr>
          <w:rFonts w:asciiTheme="minorHAnsi" w:hAnsiTheme="minorHAnsi" w:cs="Arial"/>
        </w:rPr>
      </w:pPr>
    </w:p>
    <w:p w14:paraId="5C83E824" w14:textId="77777777" w:rsidR="00574A87" w:rsidRPr="003930E3" w:rsidRDefault="00574A87" w:rsidP="003930E3">
      <w:pPr>
        <w:tabs>
          <w:tab w:val="left" w:pos="2257"/>
        </w:tabs>
        <w:spacing w:after="0" w:line="259" w:lineRule="auto"/>
        <w:rPr>
          <w:rFonts w:asciiTheme="minorHAnsi" w:hAnsiTheme="minorHAnsi" w:cs="Arial"/>
        </w:rPr>
      </w:pPr>
    </w:p>
    <w:p w14:paraId="4C9EF6C3" w14:textId="77777777" w:rsidR="00046349" w:rsidRPr="00AD493A" w:rsidRDefault="00046349">
      <w:pPr>
        <w:pStyle w:val="GPSL3numberedclause"/>
        <w:numPr>
          <w:ilvl w:val="0"/>
          <w:numId w:val="0"/>
        </w:numPr>
        <w:tabs>
          <w:tab w:val="clear" w:pos="2127"/>
          <w:tab w:val="left" w:pos="1134"/>
        </w:tabs>
        <w:rPr>
          <w:b/>
        </w:rPr>
      </w:pPr>
      <w:r w:rsidRPr="00AD493A">
        <w:rPr>
          <w:b/>
        </w:rPr>
        <w:t>ESTIMATED YEAR ONE CONTRACT CHARGES</w:t>
      </w:r>
    </w:p>
    <w:p w14:paraId="68C5BD6E" w14:textId="13E59EA1" w:rsidR="00342C05" w:rsidRPr="00FB0628" w:rsidRDefault="00342C05" w:rsidP="00342C05">
      <w:pPr>
        <w:spacing w:after="0" w:line="240" w:lineRule="auto"/>
        <w:jc w:val="both"/>
        <w:rPr>
          <w:rFonts w:asciiTheme="minorHAnsi" w:eastAsia="Times New Roman" w:hAnsiTheme="minorHAnsi" w:cs="Arial"/>
          <w:color w:val="000000"/>
          <w:lang w:eastAsia="en-GB"/>
        </w:rPr>
      </w:pPr>
      <w:r w:rsidRPr="00FB0628">
        <w:rPr>
          <w:rFonts w:asciiTheme="minorHAnsi" w:eastAsia="Times New Roman" w:hAnsiTheme="minorHAnsi" w:cs="Arial"/>
          <w:color w:val="000000"/>
          <w:lang w:eastAsia="en-GB"/>
        </w:rPr>
        <w:t xml:space="preserve">The Estimated Year One Contract Charges shall be </w:t>
      </w:r>
      <w:r w:rsidR="00A45A6C">
        <w:rPr>
          <w:rFonts w:asciiTheme="minorHAnsi" w:eastAsia="Times New Roman" w:hAnsiTheme="minorHAnsi" w:cs="Arial"/>
          <w:color w:val="000000"/>
          <w:lang w:eastAsia="en-GB"/>
        </w:rPr>
        <w:t>[REDACTED]</w:t>
      </w:r>
    </w:p>
    <w:p w14:paraId="646B7C95" w14:textId="77777777" w:rsidR="006C5BAF" w:rsidRPr="00920D57" w:rsidRDefault="006C5BAF">
      <w:pPr>
        <w:pStyle w:val="GPSL3numberedclause"/>
        <w:numPr>
          <w:ilvl w:val="0"/>
          <w:numId w:val="0"/>
        </w:numPr>
        <w:tabs>
          <w:tab w:val="clear" w:pos="2127"/>
          <w:tab w:val="left" w:pos="1134"/>
        </w:tabs>
        <w:rPr>
          <w:highlight w:val="green"/>
        </w:rPr>
      </w:pPr>
    </w:p>
    <w:p w14:paraId="517AA4D3" w14:textId="77777777" w:rsidR="00900F6B" w:rsidRPr="00C66CC1" w:rsidRDefault="006A7080">
      <w:pPr>
        <w:tabs>
          <w:tab w:val="left" w:pos="2257"/>
        </w:tabs>
        <w:spacing w:after="0" w:line="259" w:lineRule="auto"/>
        <w:rPr>
          <w:b/>
        </w:rPr>
      </w:pPr>
      <w:r w:rsidRPr="00C66CC1">
        <w:rPr>
          <w:b/>
        </w:rPr>
        <w:t>INDEXATION</w:t>
      </w:r>
    </w:p>
    <w:p w14:paraId="69120FF0" w14:textId="78B54E21" w:rsidR="00900F6B" w:rsidRPr="00C66CC1" w:rsidRDefault="006A7080">
      <w:pPr>
        <w:pStyle w:val="GPSL3numberedclause"/>
        <w:numPr>
          <w:ilvl w:val="0"/>
          <w:numId w:val="0"/>
        </w:numPr>
        <w:tabs>
          <w:tab w:val="clear" w:pos="2127"/>
          <w:tab w:val="left" w:pos="1134"/>
        </w:tabs>
      </w:pPr>
      <w:r w:rsidRPr="00C66CC1">
        <w:t>The Payment Index that shall be applied in relation to indexation sha</w:t>
      </w:r>
      <w:r w:rsidR="00B50EF4" w:rsidRPr="00C66CC1">
        <w:t>ll be</w:t>
      </w:r>
      <w:r w:rsidR="005C61A5">
        <w:t>:</w:t>
      </w:r>
      <w:r w:rsidR="00B50EF4" w:rsidRPr="00C66CC1">
        <w:t xml:space="preserve"> Consumer Price Index </w:t>
      </w:r>
      <w:r w:rsidRPr="00C66CC1">
        <w:t>In</w:t>
      </w:r>
      <w:r w:rsidR="00B50EF4" w:rsidRPr="00C66CC1">
        <w:t xml:space="preserve">dexation shall only apply from </w:t>
      </w:r>
      <w:r w:rsidR="005C61A5" w:rsidRPr="00AD493A">
        <w:t>the first year anniversary of the Start Date</w:t>
      </w:r>
      <w:r w:rsidR="005C61A5">
        <w:rPr>
          <w:b/>
          <w:i/>
        </w:rPr>
        <w:t xml:space="preserve"> </w:t>
      </w:r>
      <w:r w:rsidRPr="00C66CC1">
        <w:t>and shall be applie</w:t>
      </w:r>
      <w:r w:rsidR="00B50EF4" w:rsidRPr="00C66CC1">
        <w:t xml:space="preserve">d on every yearly anniversary </w:t>
      </w:r>
      <w:r w:rsidR="005C61A5">
        <w:t>thereafter.</w:t>
      </w:r>
      <w:r w:rsidRPr="00C66CC1">
        <w:t xml:space="preserve"> </w:t>
      </w:r>
    </w:p>
    <w:p w14:paraId="74FA497E" w14:textId="0A7B16B3" w:rsidR="00900F6B" w:rsidRPr="00C66CC1" w:rsidRDefault="00C66CC1">
      <w:pPr>
        <w:pStyle w:val="GPSL3numberedclause"/>
        <w:numPr>
          <w:ilvl w:val="0"/>
          <w:numId w:val="0"/>
        </w:numPr>
        <w:tabs>
          <w:tab w:val="clear" w:pos="2127"/>
          <w:tab w:val="left" w:pos="1134"/>
        </w:tabs>
        <w:rPr>
          <w:color w:val="FF0000"/>
        </w:rPr>
      </w:pPr>
      <w:r>
        <w:t xml:space="preserve">Indexation shall be applied to </w:t>
      </w:r>
      <w:r w:rsidR="006A7080" w:rsidRPr="00C66CC1">
        <w:t>the Baselin</w:t>
      </w:r>
      <w:r w:rsidR="00B50EF4" w:rsidRPr="00C66CC1">
        <w:t>e Monthly Payment.</w:t>
      </w:r>
    </w:p>
    <w:p w14:paraId="40E268C6" w14:textId="77777777" w:rsidR="00900F6B" w:rsidRDefault="00900F6B">
      <w:pPr>
        <w:tabs>
          <w:tab w:val="left" w:pos="2257"/>
        </w:tabs>
        <w:spacing w:after="0" w:line="259" w:lineRule="auto"/>
        <w:rPr>
          <w:b/>
          <w:highlight w:val="yellow"/>
        </w:rPr>
      </w:pPr>
    </w:p>
    <w:p w14:paraId="48DA5377" w14:textId="77777777" w:rsidR="00900F6B" w:rsidRDefault="00900F6B">
      <w:pPr>
        <w:tabs>
          <w:tab w:val="left" w:pos="2257"/>
        </w:tabs>
        <w:spacing w:after="0" w:line="259" w:lineRule="auto"/>
        <w:rPr>
          <w:b/>
          <w:highlight w:val="yellow"/>
        </w:rPr>
      </w:pPr>
    </w:p>
    <w:p w14:paraId="7AC0C668" w14:textId="77777777" w:rsidR="00900F6B" w:rsidRDefault="006A7080">
      <w:pPr>
        <w:tabs>
          <w:tab w:val="left" w:pos="2257"/>
        </w:tabs>
        <w:spacing w:after="0" w:line="259" w:lineRule="auto"/>
        <w:rPr>
          <w:b/>
        </w:rPr>
      </w:pPr>
      <w:r w:rsidRPr="008F095F">
        <w:rPr>
          <w:b/>
        </w:rPr>
        <w:t>PASS THROUGH COSTS</w:t>
      </w:r>
    </w:p>
    <w:p w14:paraId="304E64F3" w14:textId="027A02DA" w:rsidR="005C61A5" w:rsidRDefault="00B50EF4" w:rsidP="00B50EF4">
      <w:pPr>
        <w:tabs>
          <w:tab w:val="left" w:pos="2257"/>
        </w:tabs>
        <w:spacing w:after="0" w:line="259" w:lineRule="auto"/>
        <w:rPr>
          <w:highlight w:val="yellow"/>
        </w:rPr>
      </w:pPr>
      <w:r w:rsidRPr="00B50EF4">
        <w:t>Not Applicable</w:t>
      </w:r>
    </w:p>
    <w:p w14:paraId="4A8379D8" w14:textId="77777777" w:rsidR="005C61A5" w:rsidRPr="00855E33" w:rsidRDefault="005C61A5" w:rsidP="00B50EF4">
      <w:pPr>
        <w:tabs>
          <w:tab w:val="left" w:pos="2257"/>
        </w:tabs>
        <w:spacing w:after="0" w:line="259" w:lineRule="auto"/>
        <w:rPr>
          <w:highlight w:val="yellow"/>
        </w:rPr>
      </w:pPr>
    </w:p>
    <w:p w14:paraId="6E1AE729" w14:textId="77777777" w:rsidR="0098563E" w:rsidRPr="00B50EF4" w:rsidRDefault="00722D1E" w:rsidP="00722D1E">
      <w:pPr>
        <w:rPr>
          <w:b/>
        </w:rPr>
      </w:pPr>
      <w:r w:rsidRPr="00B50EF4">
        <w:rPr>
          <w:b/>
        </w:rPr>
        <w:t>MORE FAVOURABLE COMMERCIAL TERMS</w:t>
      </w:r>
    </w:p>
    <w:p w14:paraId="70A36709" w14:textId="20B2D928" w:rsidR="00900F6B" w:rsidRPr="00B50EF4" w:rsidRDefault="00B50EF4">
      <w:pPr>
        <w:pStyle w:val="GPSL3numberedclause"/>
        <w:numPr>
          <w:ilvl w:val="0"/>
          <w:numId w:val="0"/>
        </w:numPr>
        <w:tabs>
          <w:tab w:val="clear" w:pos="2127"/>
          <w:tab w:val="left" w:pos="1134"/>
        </w:tabs>
      </w:pPr>
      <w:r w:rsidRPr="00B50EF4">
        <w:lastRenderedPageBreak/>
        <w:t>N</w:t>
      </w:r>
      <w:r w:rsidR="006C5BAF">
        <w:t>ot Applicable</w:t>
      </w:r>
    </w:p>
    <w:p w14:paraId="5390DA94" w14:textId="77777777" w:rsidR="00B50EF4" w:rsidRDefault="00B50EF4">
      <w:pPr>
        <w:pStyle w:val="GPSL3numberedclause"/>
        <w:numPr>
          <w:ilvl w:val="0"/>
          <w:numId w:val="0"/>
        </w:numPr>
        <w:tabs>
          <w:tab w:val="clear" w:pos="2127"/>
          <w:tab w:val="left" w:pos="1134"/>
        </w:tabs>
        <w:rPr>
          <w:highlight w:val="yellow"/>
        </w:rPr>
      </w:pPr>
    </w:p>
    <w:p w14:paraId="47B4AA9F" w14:textId="77777777" w:rsidR="00900F6B" w:rsidRDefault="006A7080">
      <w:pPr>
        <w:tabs>
          <w:tab w:val="left" w:pos="2257"/>
        </w:tabs>
        <w:spacing w:after="0" w:line="259" w:lineRule="auto"/>
        <w:rPr>
          <w:b/>
        </w:rPr>
      </w:pPr>
      <w:r>
        <w:rPr>
          <w:b/>
        </w:rPr>
        <w:t>VARIATION THRESHOLD</w:t>
      </w:r>
    </w:p>
    <w:p w14:paraId="79027465" w14:textId="77777777" w:rsidR="00900F6B" w:rsidRDefault="00900F6B">
      <w:pPr>
        <w:tabs>
          <w:tab w:val="left" w:pos="2257"/>
        </w:tabs>
        <w:spacing w:after="0" w:line="259" w:lineRule="auto"/>
        <w:rPr>
          <w:b/>
        </w:rPr>
      </w:pPr>
    </w:p>
    <w:p w14:paraId="6E383056" w14:textId="00B2BC95" w:rsidR="00900F6B" w:rsidRDefault="006A7080">
      <w:pPr>
        <w:tabs>
          <w:tab w:val="left" w:pos="2257"/>
        </w:tabs>
        <w:spacing w:after="0" w:line="259" w:lineRule="auto"/>
        <w:rPr>
          <w:b/>
        </w:rPr>
      </w:pPr>
      <w:r w:rsidRPr="00B50EF4">
        <w:t>Not Applicable</w:t>
      </w:r>
    </w:p>
    <w:p w14:paraId="7CA357F0" w14:textId="77777777" w:rsidR="00900F6B" w:rsidRDefault="00900F6B">
      <w:pPr>
        <w:tabs>
          <w:tab w:val="left" w:pos="2257"/>
        </w:tabs>
        <w:spacing w:after="0" w:line="259" w:lineRule="auto"/>
        <w:rPr>
          <w:b/>
        </w:rPr>
      </w:pPr>
    </w:p>
    <w:p w14:paraId="1B3DECC5" w14:textId="77777777" w:rsidR="00900F6B" w:rsidRDefault="00900F6B">
      <w:pPr>
        <w:tabs>
          <w:tab w:val="left" w:pos="2257"/>
        </w:tabs>
        <w:spacing w:after="0" w:line="259" w:lineRule="auto"/>
        <w:rPr>
          <w:b/>
        </w:rPr>
      </w:pPr>
    </w:p>
    <w:p w14:paraId="31B102C1" w14:textId="77777777" w:rsidR="00900F6B" w:rsidRPr="008F095F" w:rsidRDefault="006A7080">
      <w:pPr>
        <w:tabs>
          <w:tab w:val="left" w:pos="2257"/>
        </w:tabs>
        <w:spacing w:after="0" w:line="259" w:lineRule="auto"/>
        <w:rPr>
          <w:b/>
        </w:rPr>
      </w:pPr>
      <w:r w:rsidRPr="008F095F">
        <w:rPr>
          <w:b/>
        </w:rPr>
        <w:t>TARGET COST</w:t>
      </w:r>
    </w:p>
    <w:p w14:paraId="6EC38100" w14:textId="77777777" w:rsidR="00900F6B" w:rsidRDefault="00900F6B">
      <w:pPr>
        <w:tabs>
          <w:tab w:val="left" w:pos="2257"/>
        </w:tabs>
        <w:spacing w:after="0" w:line="259" w:lineRule="auto"/>
        <w:rPr>
          <w:b/>
          <w:highlight w:val="yellow"/>
        </w:rPr>
      </w:pPr>
    </w:p>
    <w:p w14:paraId="5D38C380" w14:textId="770C2A90" w:rsidR="00900F6B" w:rsidRDefault="00B50EF4">
      <w:pPr>
        <w:tabs>
          <w:tab w:val="left" w:pos="2257"/>
        </w:tabs>
        <w:spacing w:after="0" w:line="259" w:lineRule="auto"/>
        <w:rPr>
          <w:b/>
        </w:rPr>
      </w:pPr>
      <w:r>
        <w:t>Not Applicable</w:t>
      </w:r>
    </w:p>
    <w:p w14:paraId="65B0F1EB" w14:textId="77777777" w:rsidR="00900F6B" w:rsidRDefault="00900F6B">
      <w:pPr>
        <w:tabs>
          <w:tab w:val="left" w:pos="2257"/>
        </w:tabs>
        <w:spacing w:after="0" w:line="259" w:lineRule="auto"/>
        <w:rPr>
          <w:b/>
          <w:highlight w:val="yellow"/>
        </w:rPr>
      </w:pPr>
    </w:p>
    <w:p w14:paraId="79C7493C" w14:textId="77777777" w:rsidR="00900F6B" w:rsidRDefault="00900F6B">
      <w:pPr>
        <w:tabs>
          <w:tab w:val="left" w:pos="2257"/>
        </w:tabs>
        <w:spacing w:after="0" w:line="259" w:lineRule="auto"/>
      </w:pPr>
    </w:p>
    <w:p w14:paraId="2CC88AE3" w14:textId="77777777" w:rsidR="006C5BAF" w:rsidRDefault="006C5BAF" w:rsidP="006C5BAF">
      <w:pPr>
        <w:tabs>
          <w:tab w:val="left" w:pos="2257"/>
        </w:tabs>
        <w:spacing w:after="0" w:line="259" w:lineRule="auto"/>
        <w:rPr>
          <w:b/>
        </w:rPr>
      </w:pPr>
      <w:r>
        <w:rPr>
          <w:b/>
        </w:rPr>
        <w:t>INCLUSIVE REPAIR THRESHOLDS</w:t>
      </w:r>
    </w:p>
    <w:p w14:paraId="54116850" w14:textId="77777777" w:rsidR="006C5BAF" w:rsidRDefault="006C5BAF">
      <w:pPr>
        <w:tabs>
          <w:tab w:val="left" w:pos="2257"/>
        </w:tabs>
        <w:spacing w:after="0" w:line="259" w:lineRule="auto"/>
      </w:pPr>
    </w:p>
    <w:p w14:paraId="6D516D58" w14:textId="5E8335FB" w:rsidR="00900F6B" w:rsidRDefault="006A7080">
      <w:pPr>
        <w:tabs>
          <w:tab w:val="left" w:pos="2257"/>
        </w:tabs>
        <w:spacing w:after="0" w:line="259" w:lineRule="auto"/>
      </w:pPr>
      <w:r w:rsidRPr="00B50EF4">
        <w:t xml:space="preserve">The Inclusive Repair Threshold shall be: </w:t>
      </w:r>
      <w:r w:rsidR="00B50EF4" w:rsidRPr="00B50EF4">
        <w:t>£700</w:t>
      </w:r>
    </w:p>
    <w:p w14:paraId="67DCAE32" w14:textId="2484FA89" w:rsidR="00900F6B" w:rsidRDefault="00900F6B">
      <w:pPr>
        <w:tabs>
          <w:tab w:val="left" w:pos="2257"/>
        </w:tabs>
        <w:spacing w:after="0" w:line="259" w:lineRule="auto"/>
        <w:rPr>
          <w:b/>
        </w:rPr>
      </w:pPr>
    </w:p>
    <w:p w14:paraId="14F8656C" w14:textId="77777777" w:rsidR="006C5BAF" w:rsidRPr="00B252CE" w:rsidRDefault="006C5BAF" w:rsidP="006C5BAF">
      <w:pPr>
        <w:tabs>
          <w:tab w:val="left" w:pos="2257"/>
        </w:tabs>
        <w:spacing w:after="0" w:line="259" w:lineRule="auto"/>
        <w:rPr>
          <w:b/>
        </w:rPr>
      </w:pPr>
      <w:r>
        <w:rPr>
          <w:b/>
        </w:rPr>
        <w:t>BILLABLE WORKS</w:t>
      </w:r>
    </w:p>
    <w:p w14:paraId="5F590D82" w14:textId="77777777" w:rsidR="006C5BAF" w:rsidRDefault="006C5BAF">
      <w:pPr>
        <w:tabs>
          <w:tab w:val="left" w:pos="2257"/>
        </w:tabs>
        <w:spacing w:after="0" w:line="259" w:lineRule="auto"/>
        <w:rPr>
          <w:b/>
        </w:rPr>
      </w:pPr>
    </w:p>
    <w:p w14:paraId="18139D4B" w14:textId="77777777" w:rsidR="00900F6B" w:rsidRPr="00C66CC1" w:rsidRDefault="006A7080">
      <w:pPr>
        <w:spacing w:after="240"/>
        <w:jc w:val="both"/>
        <w:rPr>
          <w:rFonts w:cs="Arial"/>
        </w:rPr>
      </w:pPr>
      <w:r w:rsidRPr="00C66CC1">
        <w:rPr>
          <w:rFonts w:cs="Arial"/>
        </w:rPr>
        <w:t>The estimated total value range for Billable Works shall be as set out below:</w:t>
      </w:r>
    </w:p>
    <w:tbl>
      <w:tblPr>
        <w:tblStyle w:val="TableGrid"/>
        <w:tblW w:w="0" w:type="auto"/>
        <w:tblLook w:val="04A0" w:firstRow="1" w:lastRow="0" w:firstColumn="1" w:lastColumn="0" w:noHBand="0" w:noVBand="1"/>
      </w:tblPr>
      <w:tblGrid>
        <w:gridCol w:w="4504"/>
        <w:gridCol w:w="4512"/>
      </w:tblGrid>
      <w:tr w:rsidR="00900F6B" w14:paraId="4D22B2FC" w14:textId="77777777" w:rsidTr="009549FA">
        <w:tc>
          <w:tcPr>
            <w:tcW w:w="4504" w:type="dxa"/>
          </w:tcPr>
          <w:p w14:paraId="4385F3A7" w14:textId="77777777" w:rsidR="00900F6B" w:rsidRPr="00C66CC1" w:rsidRDefault="006A7080">
            <w:pPr>
              <w:spacing w:after="240"/>
              <w:jc w:val="both"/>
              <w:rPr>
                <w:rFonts w:cs="Arial"/>
                <w:b/>
              </w:rPr>
            </w:pPr>
            <w:r w:rsidRPr="00C66CC1">
              <w:rPr>
                <w:rFonts w:cs="Arial"/>
                <w:b/>
              </w:rPr>
              <w:t>Tier</w:t>
            </w:r>
          </w:p>
        </w:tc>
        <w:tc>
          <w:tcPr>
            <w:tcW w:w="4512" w:type="dxa"/>
          </w:tcPr>
          <w:p w14:paraId="04E12A5C" w14:textId="77777777" w:rsidR="00900F6B" w:rsidRPr="00C66CC1" w:rsidRDefault="006A7080">
            <w:pPr>
              <w:spacing w:after="240"/>
              <w:jc w:val="both"/>
              <w:rPr>
                <w:rFonts w:cs="Arial"/>
                <w:b/>
              </w:rPr>
            </w:pPr>
            <w:r w:rsidRPr="00C66CC1">
              <w:rPr>
                <w:rFonts w:cs="Arial"/>
                <w:b/>
              </w:rPr>
              <w:t xml:space="preserve">Estimated total value range </w:t>
            </w:r>
          </w:p>
        </w:tc>
      </w:tr>
      <w:tr w:rsidR="00900F6B" w14:paraId="61339E09" w14:textId="77777777" w:rsidTr="009549FA">
        <w:tc>
          <w:tcPr>
            <w:tcW w:w="4504" w:type="dxa"/>
          </w:tcPr>
          <w:p w14:paraId="565AEEE0" w14:textId="77777777" w:rsidR="00900F6B" w:rsidRPr="008F095F" w:rsidRDefault="006A7080">
            <w:pPr>
              <w:spacing w:after="240"/>
              <w:jc w:val="both"/>
              <w:rPr>
                <w:rFonts w:cs="Arial"/>
              </w:rPr>
            </w:pPr>
            <w:r w:rsidRPr="008F095F">
              <w:t xml:space="preserve">Tier One </w:t>
            </w:r>
            <w:r w:rsidRPr="008F095F">
              <w:rPr>
                <w:rFonts w:cs="Arial"/>
              </w:rPr>
              <w:t xml:space="preserve">Billable Works </w:t>
            </w:r>
          </w:p>
        </w:tc>
        <w:tc>
          <w:tcPr>
            <w:tcW w:w="4512" w:type="dxa"/>
          </w:tcPr>
          <w:p w14:paraId="798AE9AD" w14:textId="23871172" w:rsidR="00900F6B" w:rsidRDefault="00B50EF4">
            <w:pPr>
              <w:spacing w:after="240"/>
              <w:jc w:val="both"/>
              <w:rPr>
                <w:rFonts w:cs="Arial"/>
                <w:highlight w:val="yellow"/>
              </w:rPr>
            </w:pPr>
            <w:r>
              <w:t>£</w:t>
            </w:r>
            <w:r w:rsidR="009549FA">
              <w:t>0</w:t>
            </w:r>
            <w:r>
              <w:t xml:space="preserve"> - £5000</w:t>
            </w:r>
          </w:p>
        </w:tc>
      </w:tr>
      <w:tr w:rsidR="00900F6B" w14:paraId="00F8C831" w14:textId="77777777" w:rsidTr="009549FA">
        <w:tc>
          <w:tcPr>
            <w:tcW w:w="4504" w:type="dxa"/>
          </w:tcPr>
          <w:p w14:paraId="1442B9C8" w14:textId="77777777" w:rsidR="00900F6B" w:rsidRPr="008F095F" w:rsidRDefault="006A7080">
            <w:pPr>
              <w:spacing w:after="240"/>
              <w:jc w:val="both"/>
              <w:rPr>
                <w:rFonts w:cs="Arial"/>
              </w:rPr>
            </w:pPr>
            <w:r w:rsidRPr="008F095F">
              <w:t xml:space="preserve">Tier Two </w:t>
            </w:r>
            <w:r w:rsidRPr="008F095F">
              <w:rPr>
                <w:rFonts w:cs="Arial"/>
              </w:rPr>
              <w:t xml:space="preserve">Billable Works </w:t>
            </w:r>
          </w:p>
        </w:tc>
        <w:tc>
          <w:tcPr>
            <w:tcW w:w="4512" w:type="dxa"/>
          </w:tcPr>
          <w:p w14:paraId="5EDDE075" w14:textId="1DC91AC9" w:rsidR="00900F6B" w:rsidRPr="00B50EF4" w:rsidRDefault="00B50EF4">
            <w:pPr>
              <w:spacing w:after="240"/>
              <w:jc w:val="both"/>
              <w:rPr>
                <w:rFonts w:cs="Arial"/>
              </w:rPr>
            </w:pPr>
            <w:r>
              <w:t>£5001 - £10,000</w:t>
            </w:r>
          </w:p>
        </w:tc>
      </w:tr>
      <w:tr w:rsidR="00900F6B" w14:paraId="02A6429A" w14:textId="77777777" w:rsidTr="009549FA">
        <w:tc>
          <w:tcPr>
            <w:tcW w:w="4504" w:type="dxa"/>
          </w:tcPr>
          <w:p w14:paraId="6324B18D" w14:textId="77777777" w:rsidR="00900F6B" w:rsidRPr="008F095F" w:rsidRDefault="006A7080">
            <w:pPr>
              <w:spacing w:after="240"/>
              <w:jc w:val="both"/>
              <w:rPr>
                <w:rFonts w:cs="Arial"/>
              </w:rPr>
            </w:pPr>
            <w:r w:rsidRPr="008F095F">
              <w:t xml:space="preserve">Tier Three </w:t>
            </w:r>
            <w:r w:rsidRPr="008F095F">
              <w:rPr>
                <w:rFonts w:cs="Arial"/>
              </w:rPr>
              <w:t xml:space="preserve">Billable Works </w:t>
            </w:r>
            <w:proofErr w:type="spellStart"/>
            <w:r w:rsidRPr="008F095F">
              <w:t>i</w:t>
            </w:r>
            <w:proofErr w:type="spellEnd"/>
          </w:p>
        </w:tc>
        <w:tc>
          <w:tcPr>
            <w:tcW w:w="4512" w:type="dxa"/>
          </w:tcPr>
          <w:p w14:paraId="11BC5F72" w14:textId="228DF781" w:rsidR="00900F6B" w:rsidRPr="00B50EF4" w:rsidRDefault="00B50EF4">
            <w:pPr>
              <w:spacing w:after="240"/>
              <w:jc w:val="both"/>
              <w:rPr>
                <w:rFonts w:cs="Arial"/>
              </w:rPr>
            </w:pPr>
            <w:r>
              <w:t>£10,001 - £25,000</w:t>
            </w:r>
          </w:p>
        </w:tc>
      </w:tr>
      <w:tr w:rsidR="00900F6B" w14:paraId="72AC14E9" w14:textId="77777777" w:rsidTr="009549FA">
        <w:tc>
          <w:tcPr>
            <w:tcW w:w="4504" w:type="dxa"/>
          </w:tcPr>
          <w:p w14:paraId="3F55CB89" w14:textId="77777777" w:rsidR="00900F6B" w:rsidRPr="008F095F" w:rsidRDefault="006A7080">
            <w:pPr>
              <w:spacing w:after="240"/>
              <w:jc w:val="both"/>
              <w:rPr>
                <w:rFonts w:cs="Arial"/>
              </w:rPr>
            </w:pPr>
            <w:r w:rsidRPr="008F095F">
              <w:t xml:space="preserve">Tier Four </w:t>
            </w:r>
            <w:r w:rsidRPr="008F095F">
              <w:rPr>
                <w:rFonts w:cs="Arial"/>
              </w:rPr>
              <w:t xml:space="preserve">Billable Works </w:t>
            </w:r>
          </w:p>
        </w:tc>
        <w:tc>
          <w:tcPr>
            <w:tcW w:w="4512" w:type="dxa"/>
          </w:tcPr>
          <w:p w14:paraId="596E2C73" w14:textId="03094BAE" w:rsidR="00900F6B" w:rsidRPr="00B50EF4" w:rsidRDefault="00B50EF4">
            <w:pPr>
              <w:spacing w:after="240"/>
              <w:jc w:val="both"/>
              <w:rPr>
                <w:rFonts w:cs="Arial"/>
              </w:rPr>
            </w:pPr>
            <w:r>
              <w:rPr>
                <w:rFonts w:cs="Arial"/>
              </w:rPr>
              <w:t>Above £25,000</w:t>
            </w:r>
          </w:p>
        </w:tc>
      </w:tr>
    </w:tbl>
    <w:p w14:paraId="633E52FE" w14:textId="77777777" w:rsidR="006F5AA9" w:rsidRDefault="006F5AA9" w:rsidP="006F5AA9">
      <w:pPr>
        <w:spacing w:after="240"/>
        <w:jc w:val="both"/>
        <w:rPr>
          <w:rFonts w:cs="Arial"/>
        </w:rPr>
      </w:pPr>
    </w:p>
    <w:p w14:paraId="37ED5C83" w14:textId="77777777" w:rsidR="006F5AA9" w:rsidRDefault="006F5AA9" w:rsidP="006F5AA9">
      <w:pPr>
        <w:spacing w:after="240"/>
        <w:jc w:val="both"/>
        <w:rPr>
          <w:b/>
        </w:rPr>
      </w:pPr>
      <w:r w:rsidRPr="00B50EF4">
        <w:rPr>
          <w:rFonts w:cs="Arial"/>
        </w:rPr>
        <w:t>The value of Billable Works not requiring approval is</w:t>
      </w:r>
      <w:r w:rsidRPr="00B50EF4">
        <w:t>: 0</w:t>
      </w:r>
    </w:p>
    <w:p w14:paraId="4EAB2661" w14:textId="6902BA7B" w:rsidR="00900F6B" w:rsidRPr="00AD493A" w:rsidRDefault="006F5AA9">
      <w:pPr>
        <w:spacing w:after="240"/>
        <w:jc w:val="both"/>
        <w:rPr>
          <w:rFonts w:cs="Arial"/>
          <w:b/>
        </w:rPr>
      </w:pPr>
      <w:r w:rsidRPr="00AD493A">
        <w:rPr>
          <w:rFonts w:cs="Arial"/>
          <w:b/>
        </w:rPr>
        <w:t>BUSINESS CRITICAL EVENTS</w:t>
      </w:r>
    </w:p>
    <w:p w14:paraId="5067FCA7" w14:textId="77777777" w:rsidR="006C5BAF" w:rsidRDefault="006A7080">
      <w:pPr>
        <w:spacing w:after="240"/>
        <w:jc w:val="both"/>
      </w:pPr>
      <w:r w:rsidRPr="00C66CC1">
        <w:rPr>
          <w:rFonts w:cs="Arial"/>
        </w:rPr>
        <w:t>Business Critical Events are as follows</w:t>
      </w:r>
      <w:r w:rsidRPr="00C66CC1">
        <w:t xml:space="preserve">: </w:t>
      </w:r>
    </w:p>
    <w:p w14:paraId="16EC3B45" w14:textId="772B3A49" w:rsidR="00900F6B" w:rsidRDefault="00C66CC1">
      <w:pPr>
        <w:spacing w:after="240"/>
        <w:jc w:val="both"/>
      </w:pPr>
      <w:r>
        <w:t>Some e</w:t>
      </w:r>
      <w:r w:rsidRPr="00C66CC1">
        <w:t>xamples are</w:t>
      </w:r>
      <w:r>
        <w:t>:</w:t>
      </w:r>
      <w:r w:rsidRPr="00C66CC1">
        <w:t xml:space="preserve"> Loss of Power/ Fire/Loss of Water</w:t>
      </w:r>
      <w:r>
        <w:t>, these are a few of many Business Critical Events which could affect PHE.</w:t>
      </w:r>
    </w:p>
    <w:p w14:paraId="73286CA4" w14:textId="77777777" w:rsidR="00900F6B" w:rsidRDefault="006A7080">
      <w:pPr>
        <w:tabs>
          <w:tab w:val="left" w:pos="2257"/>
        </w:tabs>
        <w:spacing w:after="0" w:line="259" w:lineRule="auto"/>
        <w:rPr>
          <w:b/>
        </w:rPr>
      </w:pPr>
      <w:r>
        <w:rPr>
          <w:b/>
        </w:rPr>
        <w:t xml:space="preserve">METHOD OF PAYMENT </w:t>
      </w:r>
    </w:p>
    <w:p w14:paraId="5E4209AF" w14:textId="0BEAF5EE" w:rsidR="00900F6B" w:rsidRDefault="00652A31">
      <w:pPr>
        <w:tabs>
          <w:tab w:val="left" w:pos="2257"/>
        </w:tabs>
        <w:spacing w:after="0" w:line="259" w:lineRule="auto"/>
      </w:pPr>
      <w:r>
        <w:t>[REDACTED]</w:t>
      </w:r>
    </w:p>
    <w:p w14:paraId="2ED06622" w14:textId="77777777" w:rsidR="00652A31" w:rsidRPr="00855E33" w:rsidRDefault="00652A31">
      <w:pPr>
        <w:tabs>
          <w:tab w:val="left" w:pos="2257"/>
        </w:tabs>
        <w:spacing w:after="0" w:line="259" w:lineRule="auto"/>
        <w:rPr>
          <w:b/>
          <w:highlight w:val="yellow"/>
        </w:rPr>
      </w:pPr>
    </w:p>
    <w:p w14:paraId="45F9434E" w14:textId="39314120" w:rsidR="00900F6B" w:rsidRDefault="006A7080">
      <w:pPr>
        <w:tabs>
          <w:tab w:val="left" w:pos="2257"/>
        </w:tabs>
        <w:spacing w:after="0" w:line="259" w:lineRule="auto"/>
        <w:rPr>
          <w:b/>
        </w:rPr>
      </w:pPr>
      <w:r>
        <w:rPr>
          <w:b/>
        </w:rPr>
        <w:t xml:space="preserve">BUYER INVOICING ADDRESS: </w:t>
      </w:r>
    </w:p>
    <w:p w14:paraId="4D109357" w14:textId="77777777" w:rsidR="00652A31" w:rsidRDefault="00652A31" w:rsidP="00652A31">
      <w:pPr>
        <w:tabs>
          <w:tab w:val="left" w:pos="2257"/>
        </w:tabs>
        <w:spacing w:after="0" w:line="259" w:lineRule="auto"/>
      </w:pPr>
      <w:r>
        <w:t>[REDACTED]</w:t>
      </w:r>
    </w:p>
    <w:p w14:paraId="0AF1352C" w14:textId="77777777" w:rsidR="00900F6B" w:rsidRDefault="00900F6B">
      <w:pPr>
        <w:tabs>
          <w:tab w:val="left" w:pos="2257"/>
        </w:tabs>
        <w:spacing w:after="0" w:line="259" w:lineRule="auto"/>
        <w:rPr>
          <w:b/>
        </w:rPr>
      </w:pPr>
    </w:p>
    <w:p w14:paraId="62918318" w14:textId="19F7A0E6" w:rsidR="00900F6B" w:rsidRDefault="006A7080">
      <w:pPr>
        <w:tabs>
          <w:tab w:val="left" w:pos="2257"/>
        </w:tabs>
        <w:spacing w:after="0" w:line="259" w:lineRule="auto"/>
        <w:rPr>
          <w:b/>
        </w:rPr>
      </w:pPr>
      <w:r>
        <w:rPr>
          <w:b/>
        </w:rPr>
        <w:t>BUYER AUTHORISED REPRESENTATIVE:</w:t>
      </w:r>
    </w:p>
    <w:p w14:paraId="06A90718" w14:textId="77777777" w:rsidR="00652A31" w:rsidRDefault="00652A31" w:rsidP="00652A31">
      <w:pPr>
        <w:tabs>
          <w:tab w:val="left" w:pos="2257"/>
        </w:tabs>
        <w:spacing w:after="0" w:line="259" w:lineRule="auto"/>
      </w:pPr>
      <w:r w:rsidRPr="00C66CC1">
        <w:t>Category Manager FM &amp; Estates</w:t>
      </w:r>
      <w:r>
        <w:t xml:space="preserve"> Manager</w:t>
      </w:r>
      <w:r w:rsidRPr="00C66CC1">
        <w:t xml:space="preserve"> </w:t>
      </w:r>
    </w:p>
    <w:p w14:paraId="1D81DC38" w14:textId="77777777" w:rsidR="00652A31" w:rsidRDefault="00652A31" w:rsidP="00652A31">
      <w:pPr>
        <w:tabs>
          <w:tab w:val="left" w:pos="2257"/>
        </w:tabs>
        <w:spacing w:after="0" w:line="259" w:lineRule="auto"/>
      </w:pPr>
      <w:r>
        <w:lastRenderedPageBreak/>
        <w:t>[REDACTED]</w:t>
      </w:r>
    </w:p>
    <w:p w14:paraId="70773F30" w14:textId="77777777" w:rsidR="00900F6B" w:rsidRDefault="00900F6B">
      <w:pPr>
        <w:tabs>
          <w:tab w:val="left" w:pos="2257"/>
        </w:tabs>
        <w:spacing w:after="0" w:line="259" w:lineRule="auto"/>
      </w:pPr>
    </w:p>
    <w:p w14:paraId="29C00090" w14:textId="77777777" w:rsidR="00900F6B" w:rsidRDefault="006A7080">
      <w:pPr>
        <w:tabs>
          <w:tab w:val="left" w:pos="2257"/>
        </w:tabs>
        <w:spacing w:after="0" w:line="259" w:lineRule="auto"/>
        <w:rPr>
          <w:b/>
        </w:rPr>
      </w:pPr>
      <w:r>
        <w:rPr>
          <w:b/>
        </w:rPr>
        <w:t>BUYER NOTICES</w:t>
      </w:r>
    </w:p>
    <w:p w14:paraId="1589DAD1" w14:textId="1DFBC784" w:rsidR="00900F6B" w:rsidRDefault="005D2AAD">
      <w:pPr>
        <w:tabs>
          <w:tab w:val="left" w:pos="2257"/>
        </w:tabs>
        <w:spacing w:after="0" w:line="259" w:lineRule="auto"/>
      </w:pPr>
      <w:r w:rsidRPr="00C66CC1">
        <w:t>Category Manager FM &amp; Estates</w:t>
      </w:r>
      <w:r w:rsidR="00652A31">
        <w:t xml:space="preserve"> Manager</w:t>
      </w:r>
      <w:r w:rsidRPr="00C66CC1">
        <w:t xml:space="preserve"> </w:t>
      </w:r>
    </w:p>
    <w:p w14:paraId="5F21D4AA" w14:textId="19EA0DAC" w:rsidR="00652A31" w:rsidRDefault="00652A31">
      <w:pPr>
        <w:tabs>
          <w:tab w:val="left" w:pos="2257"/>
        </w:tabs>
        <w:spacing w:after="0" w:line="259" w:lineRule="auto"/>
      </w:pPr>
      <w:r>
        <w:t>[REDACTED]</w:t>
      </w:r>
    </w:p>
    <w:p w14:paraId="2FE86310" w14:textId="77777777" w:rsidR="00652A31" w:rsidRDefault="00652A31">
      <w:pPr>
        <w:tabs>
          <w:tab w:val="left" w:pos="2257"/>
        </w:tabs>
        <w:spacing w:after="0" w:line="259" w:lineRule="auto"/>
      </w:pPr>
    </w:p>
    <w:p w14:paraId="649C365A" w14:textId="77B6EDD2" w:rsidR="00900F6B" w:rsidRDefault="006A7080">
      <w:pPr>
        <w:tabs>
          <w:tab w:val="left" w:pos="2257"/>
        </w:tabs>
        <w:spacing w:after="0" w:line="259" w:lineRule="auto"/>
        <w:rPr>
          <w:b/>
        </w:rPr>
      </w:pPr>
      <w:r>
        <w:rPr>
          <w:b/>
        </w:rPr>
        <w:t>BUYER SECURITY POLICY:</w:t>
      </w:r>
    </w:p>
    <w:p w14:paraId="431B31F3" w14:textId="3F84FFDC" w:rsidR="00652A31" w:rsidRDefault="005D32C7">
      <w:pPr>
        <w:tabs>
          <w:tab w:val="left" w:pos="2257"/>
        </w:tabs>
        <w:spacing w:after="0" w:line="259" w:lineRule="auto"/>
      </w:pPr>
      <w:r>
        <w:t>[REDACTED]</w:t>
      </w:r>
    </w:p>
    <w:p w14:paraId="7A624D46" w14:textId="0FF85A1D" w:rsidR="00900F6B" w:rsidRDefault="00855E33">
      <w:pPr>
        <w:tabs>
          <w:tab w:val="left" w:pos="2257"/>
        </w:tabs>
        <w:spacing w:after="0" w:line="259" w:lineRule="auto"/>
      </w:pPr>
      <w:r>
        <w:t xml:space="preserve">     </w:t>
      </w:r>
    </w:p>
    <w:p w14:paraId="283B65C6" w14:textId="77777777" w:rsidR="00900F6B" w:rsidRDefault="006A7080">
      <w:pPr>
        <w:tabs>
          <w:tab w:val="left" w:pos="2257"/>
        </w:tabs>
        <w:spacing w:after="0" w:line="259" w:lineRule="auto"/>
        <w:rPr>
          <w:b/>
        </w:rPr>
      </w:pPr>
      <w:r>
        <w:rPr>
          <w:b/>
        </w:rPr>
        <w:t>PROGRESS REPORT FREQUENCY:</w:t>
      </w:r>
    </w:p>
    <w:p w14:paraId="09BC33C6" w14:textId="6825A34F" w:rsidR="00900F6B" w:rsidRDefault="006A7080">
      <w:pPr>
        <w:tabs>
          <w:tab w:val="left" w:pos="2257"/>
        </w:tabs>
        <w:spacing w:after="0" w:line="259" w:lineRule="auto"/>
        <w:rPr>
          <w:b/>
        </w:rPr>
      </w:pPr>
      <w:r w:rsidRPr="00D41B5A">
        <w:t xml:space="preserve">On the </w:t>
      </w:r>
      <w:r w:rsidR="004C46B0" w:rsidRPr="00D41B5A">
        <w:t xml:space="preserve">Tenth </w:t>
      </w:r>
      <w:r w:rsidRPr="00D41B5A">
        <w:t>Wor</w:t>
      </w:r>
      <w:r w:rsidR="00D41B5A">
        <w:t>king Day of each calendar month</w:t>
      </w:r>
    </w:p>
    <w:p w14:paraId="141AFA6A" w14:textId="77777777" w:rsidR="00900F6B" w:rsidRDefault="00900F6B">
      <w:pPr>
        <w:tabs>
          <w:tab w:val="left" w:pos="2257"/>
        </w:tabs>
        <w:spacing w:after="0" w:line="259" w:lineRule="auto"/>
        <w:rPr>
          <w:b/>
        </w:rPr>
      </w:pPr>
    </w:p>
    <w:p w14:paraId="6A0572EC" w14:textId="77777777" w:rsidR="00900F6B" w:rsidRDefault="006A7080">
      <w:pPr>
        <w:tabs>
          <w:tab w:val="left" w:pos="2257"/>
        </w:tabs>
        <w:spacing w:after="0" w:line="259" w:lineRule="auto"/>
        <w:rPr>
          <w:b/>
        </w:rPr>
      </w:pPr>
      <w:r>
        <w:rPr>
          <w:b/>
        </w:rPr>
        <w:t>PROGRESS MEETING FREQUENCY:</w:t>
      </w:r>
    </w:p>
    <w:p w14:paraId="6E16AD56" w14:textId="3AA8B45C" w:rsidR="00900F6B" w:rsidRDefault="006A7080">
      <w:pPr>
        <w:tabs>
          <w:tab w:val="left" w:pos="2257"/>
        </w:tabs>
        <w:spacing w:after="0" w:line="259" w:lineRule="auto"/>
      </w:pPr>
      <w:r w:rsidRPr="00F02B52">
        <w:t>Quarterly on the fi</w:t>
      </w:r>
      <w:r w:rsidR="00F02B52">
        <w:t>rst Working Day of each quarter</w:t>
      </w:r>
    </w:p>
    <w:p w14:paraId="7704A1C4" w14:textId="77777777" w:rsidR="00900F6B" w:rsidRDefault="00900F6B">
      <w:pPr>
        <w:tabs>
          <w:tab w:val="left" w:pos="2257"/>
        </w:tabs>
        <w:spacing w:after="0" w:line="259" w:lineRule="auto"/>
        <w:rPr>
          <w:b/>
        </w:rPr>
      </w:pPr>
    </w:p>
    <w:p w14:paraId="07BEE134" w14:textId="77777777" w:rsidR="00900F6B" w:rsidRDefault="006A7080">
      <w:pPr>
        <w:tabs>
          <w:tab w:val="left" w:pos="2257"/>
        </w:tabs>
        <w:spacing w:after="0" w:line="259" w:lineRule="auto"/>
        <w:rPr>
          <w:b/>
        </w:rPr>
      </w:pPr>
      <w:r>
        <w:rPr>
          <w:b/>
        </w:rPr>
        <w:t xml:space="preserve">KEY </w:t>
      </w:r>
      <w:r w:rsidR="00B134A2">
        <w:rPr>
          <w:b/>
        </w:rPr>
        <w:t>ROLES/</w:t>
      </w:r>
      <w:r>
        <w:rPr>
          <w:b/>
        </w:rPr>
        <w:t>STAFF:</w:t>
      </w:r>
    </w:p>
    <w:p w14:paraId="3BF69475" w14:textId="751C0CE1" w:rsidR="0004711D" w:rsidRPr="0004711D" w:rsidRDefault="0004711D">
      <w:pPr>
        <w:tabs>
          <w:tab w:val="left" w:pos="2257"/>
        </w:tabs>
        <w:spacing w:after="0" w:line="259" w:lineRule="auto"/>
      </w:pPr>
      <w:r w:rsidRPr="0004711D">
        <w:t>Contract Director</w:t>
      </w:r>
    </w:p>
    <w:p w14:paraId="02D0BD5C" w14:textId="77777777" w:rsidR="00F02B52" w:rsidRDefault="00F02B52" w:rsidP="00F02B52">
      <w:pPr>
        <w:tabs>
          <w:tab w:val="left" w:pos="2257"/>
        </w:tabs>
        <w:spacing w:after="0" w:line="259" w:lineRule="auto"/>
      </w:pPr>
      <w:r>
        <w:t>[REDACTED]</w:t>
      </w:r>
    </w:p>
    <w:p w14:paraId="6708C8FA" w14:textId="77777777" w:rsidR="0004711D" w:rsidRDefault="0004711D">
      <w:pPr>
        <w:tabs>
          <w:tab w:val="left" w:pos="2257"/>
        </w:tabs>
        <w:spacing w:after="0" w:line="259" w:lineRule="auto"/>
        <w:rPr>
          <w:b/>
        </w:rPr>
      </w:pPr>
    </w:p>
    <w:p w14:paraId="642B407F" w14:textId="77777777" w:rsidR="00900F6B" w:rsidRDefault="006A7080">
      <w:pPr>
        <w:tabs>
          <w:tab w:val="left" w:pos="2257"/>
        </w:tabs>
        <w:spacing w:after="0" w:line="259" w:lineRule="auto"/>
        <w:rPr>
          <w:b/>
        </w:rPr>
      </w:pPr>
      <w:r>
        <w:rPr>
          <w:b/>
        </w:rPr>
        <w:t>KEY SUBCONTRACTORS:</w:t>
      </w:r>
    </w:p>
    <w:p w14:paraId="6A563F6C" w14:textId="53D5044B" w:rsidR="00900F6B" w:rsidRDefault="0004711D">
      <w:pPr>
        <w:tabs>
          <w:tab w:val="left" w:pos="2257"/>
        </w:tabs>
        <w:spacing w:after="0" w:line="259" w:lineRule="auto"/>
      </w:pPr>
      <w:r>
        <w:t>Not applicable.</w:t>
      </w:r>
    </w:p>
    <w:p w14:paraId="09CBF2AC" w14:textId="77777777" w:rsidR="00900F6B" w:rsidRDefault="00900F6B">
      <w:pPr>
        <w:tabs>
          <w:tab w:val="left" w:pos="2257"/>
        </w:tabs>
        <w:spacing w:after="0" w:line="259" w:lineRule="auto"/>
        <w:rPr>
          <w:b/>
        </w:rPr>
      </w:pPr>
    </w:p>
    <w:p w14:paraId="70295B31" w14:textId="77777777" w:rsidR="00900F6B" w:rsidRDefault="006A7080">
      <w:pPr>
        <w:tabs>
          <w:tab w:val="left" w:pos="2257"/>
        </w:tabs>
        <w:spacing w:after="0" w:line="259" w:lineRule="auto"/>
        <w:rPr>
          <w:b/>
        </w:rPr>
      </w:pPr>
      <w:r>
        <w:rPr>
          <w:b/>
        </w:rPr>
        <w:t>E-AUCTIONS:</w:t>
      </w:r>
    </w:p>
    <w:p w14:paraId="7D9C552B" w14:textId="3F4B593C" w:rsidR="00900F6B" w:rsidRPr="00C44C83" w:rsidRDefault="006A7080">
      <w:pPr>
        <w:tabs>
          <w:tab w:val="left" w:pos="2257"/>
        </w:tabs>
        <w:spacing w:after="0" w:line="259" w:lineRule="auto"/>
      </w:pPr>
      <w:r w:rsidRPr="00C44C83">
        <w:t>Not Applicable</w:t>
      </w:r>
    </w:p>
    <w:p w14:paraId="717C41E3" w14:textId="77777777" w:rsidR="00900F6B" w:rsidRPr="004C46B0" w:rsidRDefault="00900F6B">
      <w:pPr>
        <w:tabs>
          <w:tab w:val="left" w:pos="2257"/>
        </w:tabs>
        <w:spacing w:after="0" w:line="259" w:lineRule="auto"/>
        <w:rPr>
          <w:highlight w:val="red"/>
        </w:rPr>
      </w:pPr>
    </w:p>
    <w:p w14:paraId="49DDC032" w14:textId="30441047" w:rsidR="00900F6B" w:rsidRDefault="00900F6B">
      <w:pPr>
        <w:tabs>
          <w:tab w:val="left" w:pos="2257"/>
        </w:tabs>
        <w:spacing w:after="0" w:line="259" w:lineRule="auto"/>
        <w:rPr>
          <w:b/>
        </w:rPr>
      </w:pPr>
    </w:p>
    <w:p w14:paraId="5B232DA8" w14:textId="77777777" w:rsidR="00900F6B" w:rsidRPr="00C66CC1" w:rsidRDefault="006A7080">
      <w:pPr>
        <w:tabs>
          <w:tab w:val="left" w:pos="2257"/>
        </w:tabs>
        <w:spacing w:after="0" w:line="259" w:lineRule="auto"/>
        <w:rPr>
          <w:b/>
        </w:rPr>
      </w:pPr>
      <w:r w:rsidRPr="00C66CC1">
        <w:rPr>
          <w:b/>
        </w:rPr>
        <w:t>COMMERCIALLY SENSITIVE INFORMATION:</w:t>
      </w:r>
    </w:p>
    <w:p w14:paraId="67C44937" w14:textId="50AA9615" w:rsidR="00C66CC1" w:rsidRDefault="0004711D" w:rsidP="0004711D">
      <w:pPr>
        <w:spacing w:line="252" w:lineRule="auto"/>
        <w:rPr>
          <w:b/>
        </w:rPr>
      </w:pPr>
      <w:r>
        <w:t>Commercially sensitive information pertains to the build-up of the contract price and the rates used and operational and quality solutions defined as part of the project.</w:t>
      </w:r>
    </w:p>
    <w:p w14:paraId="7075311A" w14:textId="77777777" w:rsidR="00C66CC1" w:rsidRDefault="00C66CC1">
      <w:pPr>
        <w:tabs>
          <w:tab w:val="left" w:pos="2257"/>
        </w:tabs>
        <w:spacing w:after="0" w:line="259" w:lineRule="auto"/>
        <w:rPr>
          <w:b/>
        </w:rPr>
      </w:pPr>
    </w:p>
    <w:p w14:paraId="2C2645AD" w14:textId="77777777" w:rsidR="00900F6B" w:rsidRDefault="006A7080">
      <w:pPr>
        <w:tabs>
          <w:tab w:val="left" w:pos="2257"/>
        </w:tabs>
        <w:spacing w:after="0" w:line="259" w:lineRule="auto"/>
        <w:rPr>
          <w:b/>
        </w:rPr>
      </w:pPr>
      <w:r>
        <w:rPr>
          <w:b/>
        </w:rPr>
        <w:t>SERVICE PERIOD:</w:t>
      </w:r>
    </w:p>
    <w:p w14:paraId="6462A670" w14:textId="440DE556" w:rsidR="00900F6B" w:rsidRDefault="005C61A5" w:rsidP="003605EC">
      <w:pPr>
        <w:tabs>
          <w:tab w:val="left" w:pos="2257"/>
        </w:tabs>
        <w:spacing w:after="0" w:line="259" w:lineRule="auto"/>
        <w:rPr>
          <w:b/>
        </w:rPr>
      </w:pPr>
      <w:r>
        <w:t>One Month</w:t>
      </w:r>
    </w:p>
    <w:p w14:paraId="3797FADE" w14:textId="77777777" w:rsidR="00900F6B" w:rsidRDefault="00900F6B">
      <w:pPr>
        <w:tabs>
          <w:tab w:val="left" w:pos="2257"/>
        </w:tabs>
        <w:spacing w:after="0" w:line="259" w:lineRule="auto"/>
        <w:rPr>
          <w:b/>
        </w:rPr>
      </w:pPr>
    </w:p>
    <w:p w14:paraId="326226C8" w14:textId="2290DE1E" w:rsidR="00900F6B" w:rsidRPr="00533177" w:rsidRDefault="006A7080" w:rsidP="00533177">
      <w:pPr>
        <w:keepNext/>
        <w:tabs>
          <w:tab w:val="left" w:pos="2257"/>
        </w:tabs>
        <w:spacing w:after="0" w:line="259" w:lineRule="auto"/>
        <w:rPr>
          <w:b/>
        </w:rPr>
      </w:pPr>
      <w:r>
        <w:rPr>
          <w:b/>
        </w:rPr>
        <w:t>KPI CREDITS, AT RISK % AND EARN BACK%:</w:t>
      </w:r>
    </w:p>
    <w:p w14:paraId="343A16D6" w14:textId="743224ED" w:rsidR="00900F6B" w:rsidRDefault="00900F6B">
      <w:pPr>
        <w:tabs>
          <w:tab w:val="left" w:pos="2257"/>
        </w:tabs>
        <w:spacing w:after="0" w:line="259" w:lineRule="auto"/>
        <w:rPr>
          <w:rFonts w:asciiTheme="minorHAnsi" w:hAnsiTheme="minorHAnsi"/>
          <w:highlight w:val="yellow"/>
        </w:rPr>
      </w:pPr>
    </w:p>
    <w:p w14:paraId="706CAA9D" w14:textId="77777777" w:rsidR="00900F6B" w:rsidRPr="00C44C83" w:rsidRDefault="006A7080">
      <w:pPr>
        <w:tabs>
          <w:tab w:val="left" w:pos="2257"/>
        </w:tabs>
        <w:spacing w:after="0" w:line="259" w:lineRule="auto"/>
        <w:rPr>
          <w:rFonts w:asciiTheme="minorHAnsi" w:hAnsiTheme="minorHAnsi"/>
        </w:rPr>
      </w:pPr>
      <w:r w:rsidRPr="00C44C83">
        <w:rPr>
          <w:rFonts w:asciiTheme="minorHAnsi" w:hAnsiTheme="minorHAnsi"/>
        </w:rPr>
        <w:t xml:space="preserve">For the purposes of </w:t>
      </w:r>
      <w:r w:rsidRPr="00C44C83">
        <w:rPr>
          <w:rStyle w:val="Emphasis"/>
          <w:rFonts w:asciiTheme="minorHAnsi" w:hAnsiTheme="minorHAnsi"/>
          <w:i w:val="0"/>
        </w:rPr>
        <w:t xml:space="preserve">Call-Off Schedule 14 </w:t>
      </w:r>
      <w:r w:rsidRPr="00C44C83">
        <w:rPr>
          <w:rFonts w:asciiTheme="minorHAnsi" w:hAnsiTheme="minorHAnsi"/>
        </w:rPr>
        <w:t xml:space="preserve">(Key Performance Indicators): </w:t>
      </w:r>
    </w:p>
    <w:p w14:paraId="13DA32C3" w14:textId="77777777" w:rsidR="00900F6B" w:rsidRPr="00C44C83" w:rsidRDefault="00900F6B">
      <w:pPr>
        <w:tabs>
          <w:tab w:val="left" w:pos="2257"/>
        </w:tabs>
        <w:spacing w:after="0" w:line="259" w:lineRule="auto"/>
        <w:rPr>
          <w:rFonts w:asciiTheme="minorHAnsi" w:hAnsiTheme="minorHAnsi"/>
        </w:rPr>
      </w:pPr>
    </w:p>
    <w:p w14:paraId="34DA21B5" w14:textId="2753C038" w:rsidR="00900F6B" w:rsidRPr="00C44C83" w:rsidRDefault="006A7080">
      <w:pPr>
        <w:tabs>
          <w:tab w:val="left" w:pos="2257"/>
        </w:tabs>
        <w:spacing w:after="0" w:line="259" w:lineRule="auto"/>
        <w:rPr>
          <w:rFonts w:asciiTheme="minorHAnsi" w:hAnsiTheme="minorHAnsi"/>
        </w:rPr>
      </w:pPr>
      <w:r w:rsidRPr="00C44C83">
        <w:rPr>
          <w:rFonts w:asciiTheme="minorHAnsi" w:hAnsiTheme="minorHAnsi"/>
        </w:rPr>
        <w:t>(</w:t>
      </w:r>
      <w:proofErr w:type="spellStart"/>
      <w:r w:rsidRPr="00C44C83">
        <w:rPr>
          <w:rFonts w:asciiTheme="minorHAnsi" w:hAnsiTheme="minorHAnsi"/>
        </w:rPr>
        <w:t>i</w:t>
      </w:r>
      <w:proofErr w:type="spellEnd"/>
      <w:r w:rsidRPr="00C44C83">
        <w:rPr>
          <w:rFonts w:asciiTheme="minorHAnsi" w:hAnsiTheme="minorHAnsi"/>
        </w:rPr>
        <w:t xml:space="preserve">) </w:t>
      </w:r>
      <w:proofErr w:type="gramStart"/>
      <w:r w:rsidRPr="00C44C83">
        <w:rPr>
          <w:rFonts w:asciiTheme="minorHAnsi" w:hAnsiTheme="minorHAnsi"/>
        </w:rPr>
        <w:t>the</w:t>
      </w:r>
      <w:proofErr w:type="gramEnd"/>
      <w:r w:rsidRPr="00C44C83">
        <w:rPr>
          <w:rFonts w:asciiTheme="minorHAnsi" w:hAnsiTheme="minorHAnsi"/>
        </w:rPr>
        <w:t xml:space="preserve"> At Risk % shall be: </w:t>
      </w:r>
      <w:r w:rsidR="004C46B0" w:rsidRPr="00C44C83">
        <w:rPr>
          <w:rFonts w:asciiTheme="minorHAnsi" w:hAnsiTheme="minorHAnsi"/>
        </w:rPr>
        <w:t>6</w:t>
      </w:r>
      <w:r w:rsidR="00674679" w:rsidRPr="00C44C83">
        <w:rPr>
          <w:rFonts w:asciiTheme="minorHAnsi" w:hAnsiTheme="minorHAnsi"/>
        </w:rPr>
        <w:t xml:space="preserve"> %</w:t>
      </w:r>
      <w:r w:rsidR="00533177" w:rsidRPr="00C44C83">
        <w:rPr>
          <w:rFonts w:asciiTheme="minorHAnsi" w:hAnsiTheme="minorHAnsi"/>
        </w:rPr>
        <w:t xml:space="preserve"> </w:t>
      </w:r>
      <w:r w:rsidRPr="00C44C83">
        <w:rPr>
          <w:rFonts w:asciiTheme="minorHAnsi" w:hAnsiTheme="minorHAnsi"/>
        </w:rPr>
        <w:t xml:space="preserve"> and</w:t>
      </w:r>
    </w:p>
    <w:p w14:paraId="2F4BDF71" w14:textId="6B588F38" w:rsidR="00900F6B" w:rsidRDefault="006A7080">
      <w:pPr>
        <w:tabs>
          <w:tab w:val="left" w:pos="2257"/>
        </w:tabs>
        <w:spacing w:after="0" w:line="259" w:lineRule="auto"/>
        <w:rPr>
          <w:rFonts w:asciiTheme="minorHAnsi" w:hAnsiTheme="minorHAnsi"/>
        </w:rPr>
      </w:pPr>
      <w:r w:rsidRPr="00C44C83">
        <w:rPr>
          <w:rFonts w:asciiTheme="minorHAnsi" w:hAnsiTheme="minorHAnsi"/>
        </w:rPr>
        <w:t>(ii</w:t>
      </w:r>
      <w:r w:rsidR="000249F2" w:rsidRPr="00C44C83">
        <w:rPr>
          <w:rFonts w:asciiTheme="minorHAnsi" w:hAnsiTheme="minorHAnsi"/>
        </w:rPr>
        <w:t xml:space="preserve">) </w:t>
      </w:r>
      <w:proofErr w:type="gramStart"/>
      <w:r w:rsidR="000249F2" w:rsidRPr="00C44C83">
        <w:rPr>
          <w:rFonts w:asciiTheme="minorHAnsi" w:hAnsiTheme="minorHAnsi"/>
        </w:rPr>
        <w:t>the</w:t>
      </w:r>
      <w:proofErr w:type="gramEnd"/>
      <w:r w:rsidR="000249F2" w:rsidRPr="00C44C83">
        <w:rPr>
          <w:rFonts w:asciiTheme="minorHAnsi" w:hAnsiTheme="minorHAnsi"/>
        </w:rPr>
        <w:t xml:space="preserve"> Earn Back % shall be: </w:t>
      </w:r>
      <w:r w:rsidR="00533177" w:rsidRPr="00C44C83">
        <w:rPr>
          <w:rFonts w:asciiTheme="minorHAnsi" w:hAnsiTheme="minorHAnsi"/>
        </w:rPr>
        <w:t>50%</w:t>
      </w:r>
    </w:p>
    <w:p w14:paraId="0CC7BEDB" w14:textId="77777777" w:rsidR="00900F6B" w:rsidRDefault="00900F6B">
      <w:pPr>
        <w:tabs>
          <w:tab w:val="left" w:pos="2257"/>
        </w:tabs>
        <w:spacing w:after="0" w:line="259" w:lineRule="auto"/>
        <w:rPr>
          <w:b/>
        </w:rPr>
      </w:pPr>
    </w:p>
    <w:p w14:paraId="65F19200" w14:textId="5A2C83C9" w:rsidR="00900F6B" w:rsidRDefault="006A7080">
      <w:pPr>
        <w:tabs>
          <w:tab w:val="left" w:pos="2257"/>
        </w:tabs>
        <w:spacing w:after="0" w:line="259" w:lineRule="auto"/>
        <w:rPr>
          <w:b/>
        </w:rPr>
      </w:pPr>
      <w:r w:rsidRPr="009549FA">
        <w:rPr>
          <w:b/>
        </w:rPr>
        <w:t xml:space="preserve">RISK REGISTER: </w:t>
      </w:r>
    </w:p>
    <w:p w14:paraId="78C8A057" w14:textId="77777777" w:rsidR="00B534CB" w:rsidRPr="009549FA" w:rsidRDefault="00B534CB">
      <w:pPr>
        <w:tabs>
          <w:tab w:val="left" w:pos="2257"/>
        </w:tabs>
        <w:spacing w:after="0" w:line="259" w:lineRule="auto"/>
        <w:rPr>
          <w:b/>
        </w:rPr>
      </w:pPr>
    </w:p>
    <w:p w14:paraId="7F7AFDE9" w14:textId="096FE339" w:rsidR="00900F6B" w:rsidRPr="009549FA" w:rsidRDefault="005C61A5">
      <w:pPr>
        <w:tabs>
          <w:tab w:val="left" w:pos="2257"/>
        </w:tabs>
        <w:spacing w:after="0" w:line="259" w:lineRule="auto"/>
      </w:pPr>
      <w:r>
        <w:t>To be ag</w:t>
      </w:r>
      <w:r w:rsidR="00F02B52">
        <w:t>reed during Mobilisation Period</w:t>
      </w:r>
    </w:p>
    <w:p w14:paraId="06305AE6" w14:textId="77777777" w:rsidR="00900F6B" w:rsidRDefault="00900F6B">
      <w:pPr>
        <w:tabs>
          <w:tab w:val="left" w:pos="2257"/>
        </w:tabs>
        <w:spacing w:after="0" w:line="259" w:lineRule="auto"/>
        <w:rPr>
          <w:b/>
        </w:rPr>
      </w:pPr>
    </w:p>
    <w:p w14:paraId="081BDCBC" w14:textId="03D862A0" w:rsidR="00900F6B" w:rsidRPr="009549FA" w:rsidRDefault="006A7080">
      <w:pPr>
        <w:tabs>
          <w:tab w:val="left" w:pos="2257"/>
        </w:tabs>
        <w:spacing w:after="0" w:line="259" w:lineRule="auto"/>
        <w:rPr>
          <w:b/>
        </w:rPr>
      </w:pPr>
      <w:r w:rsidRPr="009549FA">
        <w:rPr>
          <w:b/>
        </w:rPr>
        <w:t>SMALL AND MEDIUM SIZED ENTERPRISES</w:t>
      </w:r>
    </w:p>
    <w:p w14:paraId="661E9E03" w14:textId="77777777" w:rsidR="00B534CB" w:rsidRDefault="00B534CB">
      <w:pPr>
        <w:tabs>
          <w:tab w:val="left" w:pos="2257"/>
        </w:tabs>
        <w:spacing w:after="0" w:line="259" w:lineRule="auto"/>
        <w:rPr>
          <w:b/>
          <w:highlight w:val="yellow"/>
        </w:rPr>
      </w:pPr>
    </w:p>
    <w:p w14:paraId="1DC25898" w14:textId="508E0A36" w:rsidR="00900F6B" w:rsidRDefault="006A7080">
      <w:pPr>
        <w:tabs>
          <w:tab w:val="left" w:pos="2257"/>
        </w:tabs>
        <w:spacing w:after="0" w:line="259" w:lineRule="auto"/>
      </w:pPr>
      <w:r w:rsidRPr="00C44C83">
        <w:lastRenderedPageBreak/>
        <w:t>The percentage of small and medium enterprises which apply in relation to Call-Off Schedule (</w:t>
      </w:r>
      <w:r w:rsidR="004C46B0" w:rsidRPr="00C44C83">
        <w:t>4) (Facilities Management) is</w:t>
      </w:r>
      <w:r w:rsidRPr="00C44C83">
        <w:t xml:space="preserve"> </w:t>
      </w:r>
      <w:r w:rsidR="004C46B0" w:rsidRPr="00C44C83">
        <w:t>20</w:t>
      </w:r>
      <w:r w:rsidR="00C44C83">
        <w:t xml:space="preserve"> %.</w:t>
      </w:r>
      <w:r w:rsidR="00533177" w:rsidRPr="00C44C83">
        <w:t xml:space="preserve"> </w:t>
      </w:r>
    </w:p>
    <w:p w14:paraId="43CD8BF2" w14:textId="77777777" w:rsidR="00900F6B" w:rsidRDefault="00900F6B">
      <w:pPr>
        <w:tabs>
          <w:tab w:val="left" w:pos="2257"/>
        </w:tabs>
        <w:spacing w:after="0" w:line="259" w:lineRule="auto"/>
        <w:rPr>
          <w:b/>
        </w:rPr>
      </w:pPr>
    </w:p>
    <w:p w14:paraId="286D676F" w14:textId="1D574DB0" w:rsidR="003605EC" w:rsidRDefault="006A7080">
      <w:pPr>
        <w:tabs>
          <w:tab w:val="left" w:pos="2257"/>
        </w:tabs>
        <w:spacing w:after="0" w:line="259" w:lineRule="auto"/>
      </w:pPr>
      <w:r>
        <w:rPr>
          <w:b/>
        </w:rPr>
        <w:t>RELEVANT CONVICTIONS:</w:t>
      </w:r>
      <w:r w:rsidR="004624EB">
        <w:rPr>
          <w:b/>
        </w:rPr>
        <w:t xml:space="preserve">  </w:t>
      </w:r>
      <w:r w:rsidRPr="00C44C83">
        <w:t>Not Applicable</w:t>
      </w:r>
    </w:p>
    <w:p w14:paraId="394C1867" w14:textId="77777777" w:rsidR="004624EB" w:rsidRDefault="004624EB">
      <w:pPr>
        <w:tabs>
          <w:tab w:val="left" w:pos="2257"/>
        </w:tabs>
        <w:spacing w:after="0" w:line="259" w:lineRule="auto"/>
        <w:rPr>
          <w:highlight w:val="magenta"/>
        </w:rPr>
      </w:pPr>
    </w:p>
    <w:p w14:paraId="584636E4" w14:textId="3750FB7D" w:rsidR="003605EC" w:rsidRDefault="006A7080">
      <w:pPr>
        <w:tabs>
          <w:tab w:val="left" w:pos="2257"/>
        </w:tabs>
        <w:spacing w:after="0" w:line="259" w:lineRule="auto"/>
      </w:pPr>
      <w:r>
        <w:rPr>
          <w:b/>
        </w:rPr>
        <w:t>CONCESSION:</w:t>
      </w:r>
      <w:r w:rsidR="004624EB">
        <w:rPr>
          <w:b/>
        </w:rPr>
        <w:t xml:space="preserve">  </w:t>
      </w:r>
      <w:r w:rsidR="004624EB">
        <w:t>Not Applicable</w:t>
      </w:r>
    </w:p>
    <w:p w14:paraId="38CCBC9B" w14:textId="77777777" w:rsidR="004624EB" w:rsidRPr="00C44C83" w:rsidRDefault="004624EB">
      <w:pPr>
        <w:tabs>
          <w:tab w:val="left" w:pos="2257"/>
        </w:tabs>
        <w:spacing w:after="0" w:line="259" w:lineRule="auto"/>
      </w:pPr>
    </w:p>
    <w:p w14:paraId="432C80D5" w14:textId="77777777" w:rsidR="004624EB" w:rsidRDefault="006A7080" w:rsidP="004624EB">
      <w:pPr>
        <w:keepNext/>
        <w:keepLines/>
        <w:spacing w:after="240"/>
        <w:rPr>
          <w:rFonts w:cs="Arial"/>
          <w:b/>
        </w:rPr>
      </w:pPr>
      <w:r w:rsidRPr="00C44C83">
        <w:rPr>
          <w:rFonts w:cs="Arial"/>
          <w:b/>
        </w:rPr>
        <w:t>COLLATERAL WARRANTIES</w:t>
      </w:r>
      <w:r w:rsidR="004624EB">
        <w:rPr>
          <w:rFonts w:cs="Arial"/>
          <w:b/>
        </w:rPr>
        <w:t xml:space="preserve">: </w:t>
      </w:r>
      <w:r w:rsidR="004624EB" w:rsidRPr="00AD493A">
        <w:rPr>
          <w:rFonts w:cs="Arial"/>
        </w:rPr>
        <w:t>Not applicable</w:t>
      </w:r>
    </w:p>
    <w:p w14:paraId="2B1B7E51" w14:textId="57110653" w:rsidR="00900F6B" w:rsidRPr="00C44C83" w:rsidRDefault="006A7080" w:rsidP="004624EB">
      <w:pPr>
        <w:keepNext/>
        <w:keepLines/>
        <w:spacing w:after="240"/>
        <w:rPr>
          <w:rFonts w:cs="Arial"/>
          <w:b/>
        </w:rPr>
      </w:pPr>
      <w:r w:rsidRPr="00C44C83">
        <w:rPr>
          <w:rFonts w:cs="Arial"/>
          <w:b/>
        </w:rPr>
        <w:t>PERFORMANCE BOND</w:t>
      </w:r>
      <w:r w:rsidR="004624EB">
        <w:rPr>
          <w:rFonts w:cs="Arial"/>
          <w:b/>
        </w:rPr>
        <w:t xml:space="preserve">:  </w:t>
      </w:r>
      <w:r w:rsidR="004624EB" w:rsidRPr="00AD493A">
        <w:rPr>
          <w:rFonts w:cs="Arial"/>
        </w:rPr>
        <w:t>Not Applicable</w:t>
      </w:r>
    </w:p>
    <w:p w14:paraId="572FB246" w14:textId="246CC90A" w:rsidR="004624EB" w:rsidRPr="00F02B52" w:rsidRDefault="006A7080" w:rsidP="00F02B52">
      <w:pPr>
        <w:keepNext/>
        <w:keepLines/>
        <w:spacing w:after="240"/>
        <w:rPr>
          <w:rFonts w:cs="Arial"/>
          <w:b/>
        </w:rPr>
      </w:pPr>
      <w:r w:rsidRPr="00C44C83">
        <w:rPr>
          <w:rFonts w:cs="Arial"/>
          <w:b/>
        </w:rPr>
        <w:t>CALL-OFF GUARANTEE</w:t>
      </w:r>
      <w:r w:rsidR="004624EB">
        <w:rPr>
          <w:rFonts w:cs="Arial"/>
          <w:b/>
        </w:rPr>
        <w:t xml:space="preserve">: </w:t>
      </w:r>
      <w:r w:rsidR="004802C2" w:rsidRPr="004802C2">
        <w:rPr>
          <w:rFonts w:cs="Arial"/>
        </w:rPr>
        <w:t>Not Applicable</w:t>
      </w:r>
    </w:p>
    <w:p w14:paraId="4FED31B3" w14:textId="1E5523EC" w:rsidR="00900F6B" w:rsidRDefault="006A7080">
      <w:pPr>
        <w:spacing w:after="240"/>
        <w:jc w:val="both"/>
        <w:rPr>
          <w:rFonts w:cs="Arial"/>
          <w:b/>
        </w:rPr>
      </w:pPr>
      <w:r w:rsidRPr="004624EB">
        <w:rPr>
          <w:rFonts w:cs="Arial"/>
          <w:b/>
        </w:rPr>
        <w:t>SOCIAL VALUE COMMITMENT</w:t>
      </w:r>
    </w:p>
    <w:p w14:paraId="309F9E0F" w14:textId="373366AF" w:rsidR="00980EC1" w:rsidRDefault="00286B3A">
      <w:pPr>
        <w:spacing w:after="240"/>
        <w:jc w:val="both"/>
        <w:rPr>
          <w:rFonts w:cs="Arial"/>
        </w:rPr>
      </w:pPr>
      <w:r w:rsidRPr="00A53620">
        <w:rPr>
          <w:rFonts w:cs="Arial"/>
        </w:rPr>
        <w:t>To be completed at Contract Award stage based on any social value commitments provided in the successful Supplier’s response to the award questions.</w:t>
      </w:r>
    </w:p>
    <w:p w14:paraId="0C330E2A" w14:textId="70E71ECD" w:rsidR="00980EC1" w:rsidRDefault="00980EC1" w:rsidP="00F02B52">
      <w:pPr>
        <w:shd w:val="clear" w:color="auto" w:fill="FFFFFF"/>
        <w:spacing w:before="240" w:after="0" w:line="240" w:lineRule="auto"/>
        <w:jc w:val="both"/>
        <w:rPr>
          <w:rFonts w:ascii="Arial Bold" w:eastAsia="Times New Roman" w:hAnsi="Arial Bold"/>
          <w:b/>
          <w:bCs/>
          <w:caps/>
          <w:color w:val="222222"/>
          <w:lang w:eastAsia="en-GB"/>
        </w:rPr>
      </w:pPr>
      <w:bookmarkStart w:id="1" w:name="m_7720524312918478923__Toc458412229"/>
      <w:r w:rsidRPr="00A53620">
        <w:rPr>
          <w:rFonts w:eastAsia="Times New Roman"/>
          <w:b/>
          <w:bCs/>
          <w:iCs/>
          <w:caps/>
          <w:color w:val="222222"/>
          <w:lang w:eastAsia="en-GB"/>
        </w:rPr>
        <w:t>COUNTERPARTS</w:t>
      </w:r>
      <w:bookmarkEnd w:id="1"/>
    </w:p>
    <w:p w14:paraId="6D958366" w14:textId="77777777" w:rsidR="00F02B52" w:rsidRPr="00F02B52" w:rsidRDefault="00F02B52" w:rsidP="00F02B52">
      <w:pPr>
        <w:shd w:val="clear" w:color="auto" w:fill="FFFFFF"/>
        <w:spacing w:before="240" w:after="0" w:line="240" w:lineRule="auto"/>
        <w:jc w:val="both"/>
        <w:rPr>
          <w:rFonts w:ascii="Arial Bold" w:eastAsia="Times New Roman" w:hAnsi="Arial Bold"/>
          <w:b/>
          <w:bCs/>
          <w:caps/>
          <w:color w:val="222222"/>
          <w:lang w:eastAsia="en-GB"/>
        </w:rPr>
      </w:pPr>
    </w:p>
    <w:p w14:paraId="1DB326B8" w14:textId="77777777" w:rsidR="00980EC1" w:rsidRPr="00FB2785" w:rsidRDefault="00980EC1" w:rsidP="00980EC1">
      <w:pPr>
        <w:shd w:val="clear" w:color="auto" w:fill="FFFFFF"/>
        <w:spacing w:line="253" w:lineRule="atLeast"/>
        <w:rPr>
          <w:rFonts w:eastAsia="Times New Roman"/>
          <w:color w:val="222222"/>
          <w:lang w:eastAsia="en-GB"/>
        </w:rPr>
      </w:pPr>
      <w:r w:rsidRPr="00A53620">
        <w:rPr>
          <w:rFonts w:eastAsia="Times New Roman"/>
          <w:iCs/>
          <w:color w:val="222222"/>
          <w:lang w:eastAsia="en-GB"/>
        </w:rPr>
        <w:t>The Call-Off Contract may be executed in any number of counterparts, each of which when executed shall constitute a duplicate original, but all the counterparts shall together constitute the one agreement.</w:t>
      </w:r>
    </w:p>
    <w:p w14:paraId="7CE122ED" w14:textId="77777777" w:rsidR="00980EC1" w:rsidRPr="00FB2785" w:rsidRDefault="00980EC1" w:rsidP="00980EC1">
      <w:pPr>
        <w:shd w:val="clear" w:color="auto" w:fill="FFFFFF"/>
        <w:spacing w:line="253" w:lineRule="atLeast"/>
        <w:rPr>
          <w:rFonts w:eastAsia="Times New Roman"/>
          <w:color w:val="222222"/>
          <w:lang w:eastAsia="en-GB"/>
        </w:rPr>
      </w:pPr>
      <w:r w:rsidRPr="00A53620">
        <w:rPr>
          <w:rFonts w:eastAsia="Times New Roman"/>
          <w:iCs/>
          <w:color w:val="222222"/>
          <w:lang w:eastAsia="en-GB"/>
        </w:rPr>
        <w:t>Transmission of an executed counterpart of</w:t>
      </w:r>
      <w:r w:rsidRPr="00A53620">
        <w:rPr>
          <w:rFonts w:eastAsia="Times New Roman"/>
          <w:iCs/>
          <w:color w:val="222222"/>
          <w:shd w:val="clear" w:color="auto" w:fill="FFFFFF"/>
          <w:lang w:eastAsia="en-GB"/>
        </w:rPr>
        <w:t> this Call-Off Contract (but for the avoidance of doubt not just a signature page) b</w:t>
      </w:r>
      <w:r w:rsidRPr="00A53620">
        <w:rPr>
          <w:rFonts w:eastAsia="Times New Roman"/>
          <w:iCs/>
          <w:color w:val="222222"/>
          <w:lang w:eastAsia="en-GB"/>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p>
    <w:p w14:paraId="767F7133" w14:textId="77777777" w:rsidR="00980EC1" w:rsidRPr="00A53620" w:rsidRDefault="00980EC1">
      <w:pPr>
        <w:spacing w:after="240"/>
        <w:jc w:val="both"/>
        <w:rPr>
          <w:rFonts w:cs="Arial"/>
        </w:rPr>
      </w:pPr>
    </w:p>
    <w:p w14:paraId="146011A0" w14:textId="5CDA5DBA" w:rsidR="004624EB" w:rsidRDefault="004624EB">
      <w:pPr>
        <w:tabs>
          <w:tab w:val="left" w:pos="2257"/>
        </w:tabs>
        <w:spacing w:after="0" w:line="259" w:lineRule="auto"/>
        <w:rPr>
          <w:highlight w:val="magenta"/>
        </w:rPr>
      </w:pPr>
    </w:p>
    <w:p w14:paraId="270F7230" w14:textId="0297DD81" w:rsidR="0031739F" w:rsidRPr="00A977AD" w:rsidRDefault="0031739F" w:rsidP="0031739F">
      <w:pPr>
        <w:pageBreakBefore/>
        <w:spacing w:after="120" w:line="240" w:lineRule="auto"/>
        <w:rPr>
          <w:rFonts w:asciiTheme="minorHAnsi" w:hAnsiTheme="minorHAnsi" w:cs="Arial"/>
          <w:szCs w:val="20"/>
        </w:rPr>
      </w:pPr>
      <w:r w:rsidRPr="00A977AD">
        <w:rPr>
          <w:rFonts w:asciiTheme="minorHAnsi" w:hAnsiTheme="minorHAnsi" w:cs="Arial"/>
        </w:rPr>
        <w:lastRenderedPageBreak/>
        <w:t xml:space="preserve">IN WITNESS WHEREOF the </w:t>
      </w:r>
      <w:r>
        <w:rPr>
          <w:rFonts w:asciiTheme="minorHAnsi" w:hAnsiTheme="minorHAnsi" w:cs="Arial"/>
        </w:rPr>
        <w:t>P</w:t>
      </w:r>
      <w:r w:rsidRPr="00A977AD">
        <w:rPr>
          <w:rFonts w:asciiTheme="minorHAnsi" w:hAnsiTheme="minorHAnsi" w:cs="Arial"/>
        </w:rPr>
        <w:t>arties here</w:t>
      </w:r>
      <w:r w:rsidR="00F02B52">
        <w:rPr>
          <w:rFonts w:asciiTheme="minorHAnsi" w:hAnsiTheme="minorHAnsi" w:cs="Arial"/>
        </w:rPr>
        <w:t xml:space="preserve"> </w:t>
      </w:r>
      <w:r w:rsidRPr="00A977AD">
        <w:rPr>
          <w:rFonts w:asciiTheme="minorHAnsi" w:hAnsiTheme="minorHAnsi" w:cs="Arial"/>
        </w:rPr>
        <w:t xml:space="preserve">to have caused this </w:t>
      </w:r>
      <w:proofErr w:type="gramStart"/>
      <w:r>
        <w:rPr>
          <w:rFonts w:asciiTheme="minorHAnsi" w:hAnsiTheme="minorHAnsi" w:cs="Arial"/>
        </w:rPr>
        <w:t>Call-</w:t>
      </w:r>
      <w:proofErr w:type="gramEnd"/>
      <w:r>
        <w:rPr>
          <w:rFonts w:asciiTheme="minorHAnsi" w:hAnsiTheme="minorHAnsi" w:cs="Arial"/>
        </w:rPr>
        <w:t>Off Contract</w:t>
      </w:r>
      <w:r w:rsidRPr="00A977AD">
        <w:rPr>
          <w:rFonts w:asciiTheme="minorHAnsi" w:hAnsiTheme="minorHAnsi" w:cs="Arial"/>
        </w:rPr>
        <w:t xml:space="preserve"> to be executed as a </w:t>
      </w:r>
      <w:r w:rsidR="00F02B52">
        <w:rPr>
          <w:rFonts w:asciiTheme="minorHAnsi" w:hAnsiTheme="minorHAnsi" w:cs="Arial"/>
          <w:szCs w:val="20"/>
        </w:rPr>
        <w:t>Deed.</w:t>
      </w:r>
    </w:p>
    <w:p w14:paraId="1082ECCC" w14:textId="1997F3CD" w:rsidR="00F02B52" w:rsidRDefault="00F02B52" w:rsidP="00F02B52">
      <w:pPr>
        <w:tabs>
          <w:tab w:val="left" w:pos="2257"/>
        </w:tabs>
        <w:spacing w:after="0" w:line="259" w:lineRule="auto"/>
      </w:pPr>
      <w:r>
        <w:t xml:space="preserve"> [REDACTED]</w:t>
      </w:r>
    </w:p>
    <w:p w14:paraId="006EBCF0" w14:textId="77777777" w:rsidR="00F02B52" w:rsidRPr="00893BC2" w:rsidRDefault="00F02B52" w:rsidP="00F02B52">
      <w:pPr>
        <w:spacing w:after="120" w:line="240" w:lineRule="auto"/>
        <w:rPr>
          <w:rFonts w:asciiTheme="minorHAnsi" w:hAnsiTheme="minorHAnsi" w:cs="Arial"/>
        </w:rPr>
      </w:pPr>
    </w:p>
    <w:p w14:paraId="56ACDDCA" w14:textId="77777777" w:rsidR="0031739F" w:rsidRDefault="0031739F" w:rsidP="0031739F">
      <w:pPr>
        <w:rPr>
          <w:b/>
        </w:rPr>
      </w:pPr>
      <w:r>
        <w:rPr>
          <w:b/>
        </w:rPr>
        <w:br w:type="page"/>
      </w:r>
    </w:p>
    <w:p w14:paraId="1ACF6CB5" w14:textId="650FFCA2" w:rsidR="00900F6B" w:rsidRDefault="00900F6B">
      <w:pPr>
        <w:rPr>
          <w:b/>
        </w:rPr>
      </w:pPr>
    </w:p>
    <w:p w14:paraId="228A1274" w14:textId="77777777" w:rsidR="00900F6B" w:rsidRDefault="006A7080">
      <w:pPr>
        <w:tabs>
          <w:tab w:val="left" w:pos="2257"/>
        </w:tabs>
        <w:spacing w:after="0" w:line="259" w:lineRule="auto"/>
        <w:jc w:val="center"/>
        <w:rPr>
          <w:b/>
        </w:rPr>
      </w:pPr>
      <w:r>
        <w:rPr>
          <w:b/>
        </w:rPr>
        <w:t>Part B</w:t>
      </w:r>
    </w:p>
    <w:p w14:paraId="25F2B68C" w14:textId="77777777" w:rsidR="00900F6B" w:rsidRDefault="00900F6B">
      <w:pPr>
        <w:tabs>
          <w:tab w:val="left" w:pos="2257"/>
        </w:tabs>
        <w:spacing w:after="0" w:line="259" w:lineRule="auto"/>
        <w:jc w:val="center"/>
        <w:rPr>
          <w:b/>
        </w:rPr>
      </w:pPr>
    </w:p>
    <w:p w14:paraId="6B51DA7F" w14:textId="77777777" w:rsidR="00900F6B" w:rsidRDefault="006A7080">
      <w:pPr>
        <w:tabs>
          <w:tab w:val="left" w:pos="2257"/>
        </w:tabs>
        <w:spacing w:after="0" w:line="259" w:lineRule="auto"/>
        <w:jc w:val="center"/>
        <w:rPr>
          <w:b/>
        </w:rPr>
      </w:pPr>
      <w:r>
        <w:rPr>
          <w:b/>
        </w:rPr>
        <w:t>Call-Off Schedules</w:t>
      </w:r>
    </w:p>
    <w:p w14:paraId="3E381879" w14:textId="77777777" w:rsidR="00900F6B" w:rsidRDefault="00900F6B">
      <w:pPr>
        <w:tabs>
          <w:tab w:val="left" w:pos="2257"/>
        </w:tabs>
        <w:spacing w:after="0" w:line="259" w:lineRule="auto"/>
        <w:rPr>
          <w:b/>
        </w:rPr>
      </w:pPr>
    </w:p>
    <w:p w14:paraId="38A57F79" w14:textId="77777777" w:rsidR="00900F6B" w:rsidRDefault="00900F6B">
      <w:pPr>
        <w:tabs>
          <w:tab w:val="left" w:pos="2257"/>
        </w:tabs>
        <w:spacing w:after="0" w:line="259" w:lineRule="auto"/>
        <w:rPr>
          <w:b/>
          <w:i/>
        </w:rPr>
      </w:pPr>
    </w:p>
    <w:p w14:paraId="4018258A" w14:textId="6FADDC3A" w:rsidR="00900F6B" w:rsidRDefault="004802C2">
      <w:pPr>
        <w:tabs>
          <w:tab w:val="left" w:pos="2257"/>
        </w:tabs>
        <w:spacing w:after="0" w:line="259" w:lineRule="auto"/>
        <w:rPr>
          <w:b/>
        </w:rPr>
      </w:pPr>
      <w:r w:rsidRPr="004802C2">
        <w:rPr>
          <w:b/>
        </w:rPr>
        <w:t>Core Terms</w:t>
      </w:r>
    </w:p>
    <w:p w14:paraId="0038A4A5" w14:textId="1994AF4D" w:rsidR="009E593B" w:rsidRDefault="001007D6">
      <w:pPr>
        <w:tabs>
          <w:tab w:val="left" w:pos="2257"/>
        </w:tabs>
        <w:spacing w:after="0" w:line="259" w:lineRule="auto"/>
        <w:rPr>
          <w:b/>
        </w:rPr>
      </w:pPr>
      <w:r>
        <w:rPr>
          <w:b/>
        </w:rPr>
        <w:t>Please see separate attachment</w:t>
      </w:r>
    </w:p>
    <w:p w14:paraId="3AABA26D" w14:textId="6F613B9B" w:rsidR="009E593B" w:rsidRDefault="009E593B">
      <w:pPr>
        <w:tabs>
          <w:tab w:val="left" w:pos="2257"/>
        </w:tabs>
        <w:spacing w:after="0" w:line="259" w:lineRule="auto"/>
        <w:rPr>
          <w:b/>
        </w:rPr>
      </w:pPr>
      <w:r w:rsidRPr="009E593B">
        <w:rPr>
          <w:b/>
        </w:rPr>
        <w:t>Joint Schedules</w:t>
      </w:r>
    </w:p>
    <w:p w14:paraId="181100D2" w14:textId="5740AED5" w:rsidR="009E593B" w:rsidRDefault="001007D6">
      <w:pPr>
        <w:tabs>
          <w:tab w:val="left" w:pos="2257"/>
        </w:tabs>
        <w:spacing w:after="0" w:line="259" w:lineRule="auto"/>
        <w:rPr>
          <w:b/>
        </w:rPr>
      </w:pPr>
      <w:r>
        <w:rPr>
          <w:b/>
        </w:rPr>
        <w:t>Please see separate attachment</w:t>
      </w:r>
    </w:p>
    <w:p w14:paraId="1B3C6155" w14:textId="0A02C582" w:rsidR="00FB0628" w:rsidRDefault="009E593B">
      <w:pPr>
        <w:tabs>
          <w:tab w:val="left" w:pos="2257"/>
        </w:tabs>
        <w:spacing w:after="0" w:line="259" w:lineRule="auto"/>
        <w:rPr>
          <w:b/>
        </w:rPr>
      </w:pPr>
      <w:r>
        <w:rPr>
          <w:b/>
        </w:rPr>
        <w:t>Call Off Schedules</w:t>
      </w:r>
    </w:p>
    <w:p w14:paraId="34EADA83" w14:textId="7815DB46" w:rsidR="009C7FA0" w:rsidRPr="009E593B" w:rsidRDefault="001007D6">
      <w:pPr>
        <w:tabs>
          <w:tab w:val="left" w:pos="2257"/>
        </w:tabs>
        <w:spacing w:after="0" w:line="259" w:lineRule="auto"/>
        <w:rPr>
          <w:b/>
        </w:rPr>
      </w:pPr>
      <w:r>
        <w:rPr>
          <w:b/>
        </w:rPr>
        <w:t>Please see separate attachment</w:t>
      </w:r>
    </w:p>
    <w:p w14:paraId="65830B9C" w14:textId="77777777" w:rsidR="009E593B" w:rsidRDefault="009E593B">
      <w:pPr>
        <w:tabs>
          <w:tab w:val="left" w:pos="2257"/>
        </w:tabs>
        <w:spacing w:after="0" w:line="259" w:lineRule="auto"/>
      </w:pPr>
    </w:p>
    <w:p w14:paraId="7964FE24" w14:textId="77777777" w:rsidR="00900F6B" w:rsidRDefault="00900F6B">
      <w:pPr>
        <w:tabs>
          <w:tab w:val="left" w:pos="2257"/>
        </w:tabs>
        <w:spacing w:after="0" w:line="259" w:lineRule="auto"/>
      </w:pPr>
    </w:p>
    <w:p w14:paraId="32769135" w14:textId="77777777" w:rsidR="00900F6B" w:rsidRDefault="00900F6B">
      <w:pPr>
        <w:tabs>
          <w:tab w:val="left" w:pos="2257"/>
        </w:tabs>
        <w:spacing w:after="0" w:line="259" w:lineRule="auto"/>
      </w:pPr>
    </w:p>
    <w:p w14:paraId="09AD67E9" w14:textId="77777777" w:rsidR="00900F6B" w:rsidRDefault="00900F6B">
      <w:pPr>
        <w:tabs>
          <w:tab w:val="left" w:pos="2257"/>
        </w:tabs>
        <w:spacing w:after="0" w:line="259" w:lineRule="auto"/>
      </w:pPr>
    </w:p>
    <w:p w14:paraId="5C781E53" w14:textId="77777777" w:rsidR="00900F6B" w:rsidRDefault="00900F6B">
      <w:pPr>
        <w:tabs>
          <w:tab w:val="left" w:pos="2257"/>
        </w:tabs>
        <w:spacing w:after="0" w:line="259" w:lineRule="auto"/>
      </w:pPr>
    </w:p>
    <w:p w14:paraId="07303757" w14:textId="77777777" w:rsidR="00900F6B" w:rsidRDefault="00900F6B">
      <w:pPr>
        <w:tabs>
          <w:tab w:val="left" w:pos="2257"/>
        </w:tabs>
        <w:spacing w:after="0" w:line="259" w:lineRule="auto"/>
      </w:pPr>
    </w:p>
    <w:p w14:paraId="5FC7A845" w14:textId="77777777" w:rsidR="00900F6B" w:rsidRDefault="00900F6B">
      <w:pPr>
        <w:tabs>
          <w:tab w:val="left" w:pos="2257"/>
        </w:tabs>
        <w:spacing w:after="0" w:line="259" w:lineRule="auto"/>
      </w:pPr>
    </w:p>
    <w:p w14:paraId="098F4A98" w14:textId="77777777" w:rsidR="00900F6B" w:rsidRDefault="00900F6B">
      <w:pPr>
        <w:tabs>
          <w:tab w:val="left" w:pos="2257"/>
        </w:tabs>
        <w:spacing w:after="0" w:line="259" w:lineRule="auto"/>
      </w:pPr>
    </w:p>
    <w:p w14:paraId="592D4F6E" w14:textId="77777777" w:rsidR="00900F6B" w:rsidRDefault="00900F6B">
      <w:pPr>
        <w:tabs>
          <w:tab w:val="left" w:pos="2257"/>
        </w:tabs>
        <w:spacing w:after="0" w:line="259" w:lineRule="auto"/>
      </w:pPr>
    </w:p>
    <w:p w14:paraId="3A4D213A" w14:textId="77777777" w:rsidR="00900F6B" w:rsidRDefault="00900F6B">
      <w:pPr>
        <w:tabs>
          <w:tab w:val="left" w:pos="2257"/>
        </w:tabs>
        <w:spacing w:after="0" w:line="259" w:lineRule="auto"/>
      </w:pPr>
    </w:p>
    <w:p w14:paraId="3C0087FC" w14:textId="77777777" w:rsidR="00900F6B" w:rsidRDefault="00900F6B">
      <w:pPr>
        <w:tabs>
          <w:tab w:val="left" w:pos="2257"/>
        </w:tabs>
        <w:spacing w:after="0" w:line="259" w:lineRule="auto"/>
      </w:pPr>
    </w:p>
    <w:p w14:paraId="7B6DA72F" w14:textId="77777777" w:rsidR="00900F6B" w:rsidRDefault="00900F6B">
      <w:pPr>
        <w:tabs>
          <w:tab w:val="left" w:pos="2257"/>
        </w:tabs>
        <w:spacing w:after="0" w:line="259" w:lineRule="auto"/>
      </w:pPr>
    </w:p>
    <w:p w14:paraId="38B3B1B5" w14:textId="77777777" w:rsidR="00900F6B" w:rsidRDefault="00900F6B">
      <w:pPr>
        <w:tabs>
          <w:tab w:val="left" w:pos="2257"/>
        </w:tabs>
        <w:spacing w:after="0" w:line="259" w:lineRule="auto"/>
      </w:pPr>
    </w:p>
    <w:p w14:paraId="60B53B80" w14:textId="77777777" w:rsidR="00900F6B" w:rsidRDefault="00900F6B">
      <w:pPr>
        <w:tabs>
          <w:tab w:val="left" w:pos="2257"/>
        </w:tabs>
        <w:spacing w:after="0" w:line="259" w:lineRule="auto"/>
      </w:pPr>
    </w:p>
    <w:p w14:paraId="23B89A08" w14:textId="77777777" w:rsidR="00900F6B" w:rsidRDefault="00900F6B">
      <w:pPr>
        <w:tabs>
          <w:tab w:val="left" w:pos="2257"/>
        </w:tabs>
        <w:spacing w:after="0" w:line="259" w:lineRule="auto"/>
      </w:pPr>
    </w:p>
    <w:p w14:paraId="7BF9FA65" w14:textId="77777777" w:rsidR="00900F6B" w:rsidRDefault="00900F6B">
      <w:pPr>
        <w:tabs>
          <w:tab w:val="left" w:pos="2257"/>
        </w:tabs>
        <w:spacing w:after="0" w:line="259" w:lineRule="auto"/>
      </w:pPr>
    </w:p>
    <w:p w14:paraId="4007FE8F" w14:textId="77777777" w:rsidR="00900F6B" w:rsidRDefault="00900F6B">
      <w:pPr>
        <w:tabs>
          <w:tab w:val="left" w:pos="2257"/>
        </w:tabs>
        <w:spacing w:after="0" w:line="259" w:lineRule="auto"/>
      </w:pPr>
    </w:p>
    <w:p w14:paraId="0DBD962F" w14:textId="77777777" w:rsidR="00900F6B" w:rsidRDefault="00900F6B">
      <w:pPr>
        <w:tabs>
          <w:tab w:val="left" w:pos="2257"/>
        </w:tabs>
        <w:spacing w:after="0" w:line="259" w:lineRule="auto"/>
      </w:pPr>
    </w:p>
    <w:p w14:paraId="3D374192" w14:textId="77777777" w:rsidR="00900F6B" w:rsidRDefault="00900F6B">
      <w:pPr>
        <w:tabs>
          <w:tab w:val="left" w:pos="2257"/>
        </w:tabs>
        <w:spacing w:after="0" w:line="259" w:lineRule="auto"/>
      </w:pPr>
    </w:p>
    <w:p w14:paraId="0BDB563C" w14:textId="77777777" w:rsidR="00900F6B" w:rsidRDefault="00900F6B">
      <w:pPr>
        <w:tabs>
          <w:tab w:val="left" w:pos="2257"/>
        </w:tabs>
        <w:spacing w:after="0" w:line="259" w:lineRule="auto"/>
      </w:pPr>
    </w:p>
    <w:p w14:paraId="7887E741" w14:textId="77777777" w:rsidR="00900F6B" w:rsidRDefault="00900F6B">
      <w:pPr>
        <w:tabs>
          <w:tab w:val="left" w:pos="2257"/>
        </w:tabs>
        <w:spacing w:after="0" w:line="259" w:lineRule="auto"/>
      </w:pPr>
    </w:p>
    <w:p w14:paraId="10BF8FF1" w14:textId="77777777" w:rsidR="00900F6B" w:rsidRDefault="00900F6B">
      <w:pPr>
        <w:tabs>
          <w:tab w:val="left" w:pos="2257"/>
        </w:tabs>
        <w:spacing w:after="0" w:line="259" w:lineRule="auto"/>
      </w:pPr>
    </w:p>
    <w:p w14:paraId="2001D69C" w14:textId="77777777" w:rsidR="00900F6B" w:rsidRDefault="00900F6B">
      <w:pPr>
        <w:tabs>
          <w:tab w:val="left" w:pos="2257"/>
        </w:tabs>
        <w:spacing w:after="0" w:line="259" w:lineRule="auto"/>
      </w:pPr>
    </w:p>
    <w:p w14:paraId="0192F225" w14:textId="77777777" w:rsidR="00900F6B" w:rsidRDefault="00900F6B">
      <w:pPr>
        <w:tabs>
          <w:tab w:val="left" w:pos="2257"/>
        </w:tabs>
        <w:spacing w:after="0" w:line="259" w:lineRule="auto"/>
      </w:pPr>
    </w:p>
    <w:p w14:paraId="7D603640" w14:textId="77777777" w:rsidR="00900F6B" w:rsidRDefault="00900F6B">
      <w:pPr>
        <w:tabs>
          <w:tab w:val="left" w:pos="2257"/>
        </w:tabs>
        <w:spacing w:after="0" w:line="259" w:lineRule="auto"/>
      </w:pPr>
    </w:p>
    <w:sectPr w:rsidR="00900F6B">
      <w:headerReference w:type="default" r:id="rId8"/>
      <w:footerReference w:type="default" r:id="rId9"/>
      <w:pgSz w:w="11906" w:h="16838"/>
      <w:pgMar w:top="1440" w:right="1440" w:bottom="1440" w:left="1440" w:header="706" w:footer="70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F87AFE" w16cid:durableId="21BD9E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311FA" w14:textId="77777777" w:rsidR="002611C6" w:rsidRDefault="002611C6">
      <w:pPr>
        <w:spacing w:after="0" w:line="240" w:lineRule="auto"/>
      </w:pPr>
      <w:r>
        <w:separator/>
      </w:r>
    </w:p>
  </w:endnote>
  <w:endnote w:type="continuationSeparator" w:id="0">
    <w:p w14:paraId="720ADB0F" w14:textId="77777777" w:rsidR="002611C6" w:rsidRDefault="0026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LASTCURSORPOSITION" w:displacedByCustomXml="next"/>
  <w:bookmarkEnd w:id="2" w:displacedByCustomXml="next"/>
  <w:sdt>
    <w:sdtPr>
      <w:id w:val="-1019542262"/>
      <w:docPartObj>
        <w:docPartGallery w:val="Page Numbers (Bottom of Page)"/>
        <w:docPartUnique/>
      </w:docPartObj>
    </w:sdtPr>
    <w:sdtEndPr>
      <w:rPr>
        <w:noProof/>
      </w:rPr>
    </w:sdtEndPr>
    <w:sdtContent>
      <w:p w14:paraId="58F28F33" w14:textId="73B4C91C" w:rsidR="00D170BA" w:rsidRDefault="00D170BA">
        <w:pPr>
          <w:pStyle w:val="Footer"/>
        </w:pPr>
        <w:r>
          <w:fldChar w:fldCharType="begin"/>
        </w:r>
        <w:r>
          <w:instrText xml:space="preserve"> PAGE   \* MERGEFORMAT </w:instrText>
        </w:r>
        <w:r>
          <w:fldChar w:fldCharType="separate"/>
        </w:r>
        <w:r w:rsidR="001007D6">
          <w:rPr>
            <w:noProof/>
          </w:rPr>
          <w:t>10</w:t>
        </w:r>
        <w:r>
          <w:rPr>
            <w:noProof/>
          </w:rPr>
          <w:fldChar w:fldCharType="end"/>
        </w:r>
      </w:p>
    </w:sdtContent>
  </w:sdt>
  <w:p w14:paraId="44057C05" w14:textId="1B20EB60" w:rsidR="00D170BA" w:rsidRDefault="00D170BA">
    <w:pPr>
      <w:overflowPunct w:val="0"/>
      <w:autoSpaceDE w:val="0"/>
      <w:autoSpaceDN w:val="0"/>
      <w:adjustRightInd w:val="0"/>
      <w:spacing w:after="0" w:line="240" w:lineRule="auto"/>
      <w:jc w:val="both"/>
      <w:rPr>
        <w:rFonts w:eastAsia="Times New Roman"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534E5" w14:textId="77777777" w:rsidR="002611C6" w:rsidRDefault="002611C6">
      <w:pPr>
        <w:spacing w:after="0" w:line="240" w:lineRule="auto"/>
      </w:pPr>
      <w:r>
        <w:separator/>
      </w:r>
    </w:p>
  </w:footnote>
  <w:footnote w:type="continuationSeparator" w:id="0">
    <w:p w14:paraId="7037D7DA" w14:textId="77777777" w:rsidR="002611C6" w:rsidRDefault="00261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09AD" w14:textId="77777777" w:rsidR="00D170BA" w:rsidRDefault="00D170BA">
    <w:pPr>
      <w:pStyle w:val="Header"/>
    </w:pPr>
    <w:r>
      <w:rPr>
        <w:b/>
      </w:rPr>
      <w:t>Attachment 4 (Order Form Template and Call-Off Schedules</w:t>
    </w:r>
    <w:r>
      <w:rPr>
        <w:rStyle w:val="Emphasis"/>
        <w:noProof/>
        <w:lang w:eastAsia="en-GB"/>
      </w:rPr>
      <w:drawing>
        <wp:anchor distT="0" distB="0" distL="114300" distR="114300" simplePos="0" relativeHeight="251659264" behindDoc="0" locked="0" layoutInCell="1" allowOverlap="1" wp14:anchorId="57B717DD" wp14:editId="261B6EED">
          <wp:simplePos x="0" y="0"/>
          <wp:positionH relativeFrom="column">
            <wp:posOffset>5562510</wp:posOffset>
          </wp:positionH>
          <wp:positionV relativeFrom="paragraph">
            <wp:posOffset>-166007</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b/>
      </w:rPr>
      <w:t xml:space="preserve">) </w:t>
    </w:r>
  </w:p>
  <w:p w14:paraId="64B10B63" w14:textId="77777777" w:rsidR="00D170BA" w:rsidRDefault="00D170BA">
    <w:pPr>
      <w:pStyle w:val="Header"/>
    </w:pPr>
    <w:r>
      <w:t>Crown Copyright</w:t>
    </w:r>
    <w:r>
      <w:rPr>
        <w:rFonts w:ascii="Arial" w:hAnsi="Arial"/>
        <w:color w:val="000000"/>
        <w:sz w:val="16"/>
        <w:szCs w:val="16"/>
        <w:lang w:eastAsia="en-GB"/>
      </w:rPr>
      <w:t xml:space="preserve"> </w:t>
    </w:r>
    <w:r>
      <w:rPr>
        <w:rFonts w:asciiTheme="minorHAnsi" w:hAnsiTheme="minorHAnsi"/>
        <w:color w:val="000000"/>
        <w:szCs w:val="16"/>
        <w:lang w:eastAsia="en-GB"/>
      </w:rPr>
      <w:t>2018</w:t>
    </w:r>
  </w:p>
  <w:p w14:paraId="770EB120" w14:textId="77777777" w:rsidR="00D170BA" w:rsidRDefault="00D17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6832D9F6"/>
    <w:lvl w:ilvl="0">
      <w:start w:val="1"/>
      <w:numFmt w:val="decimal"/>
      <w:lvlText w:val="%1."/>
      <w:lvlJc w:val="left"/>
      <w:pPr>
        <w:tabs>
          <w:tab w:val="num" w:pos="499"/>
        </w:tabs>
        <w:ind w:left="502" w:hanging="360"/>
      </w:pPr>
      <w:rPr>
        <w:rFonts w:cs="Times New Roman" w:hint="eastAsia"/>
      </w:rPr>
    </w:lvl>
    <w:lvl w:ilvl="1">
      <w:start w:val="1"/>
      <w:numFmt w:val="decimal"/>
      <w:lvlText w:val="%1.%2."/>
      <w:lvlJc w:val="left"/>
      <w:pPr>
        <w:tabs>
          <w:tab w:val="num" w:pos="1078"/>
        </w:tabs>
        <w:ind w:left="1078" w:hanging="579"/>
      </w:pPr>
      <w:rPr>
        <w:rFonts w:ascii="Calibri" w:hAnsi="Calibri" w:cs="Times New Roman" w:hint="default"/>
        <w:b w:val="0"/>
      </w:rPr>
    </w:lvl>
    <w:lvl w:ilvl="2">
      <w:start w:val="1"/>
      <w:numFmt w:val="decimal"/>
      <w:lvlText w:val="%1.%2.%3."/>
      <w:lvlJc w:val="left"/>
      <w:pPr>
        <w:tabs>
          <w:tab w:val="num" w:pos="1798"/>
        </w:tabs>
        <w:ind w:left="1798" w:hanging="720"/>
      </w:pPr>
      <w:rPr>
        <w:rFonts w:ascii="Calibri" w:hAnsi="Calibri" w:cs="Times New Roman" w:hint="default"/>
        <w:b w:val="0"/>
      </w:rPr>
    </w:lvl>
    <w:lvl w:ilvl="3">
      <w:start w:val="1"/>
      <w:numFmt w:val="lowerLetter"/>
      <w:lvlText w:val="(%4)"/>
      <w:lvlJc w:val="left"/>
      <w:pPr>
        <w:tabs>
          <w:tab w:val="num" w:pos="2733"/>
        </w:tabs>
        <w:ind w:left="2733" w:hanging="935"/>
      </w:pPr>
      <w:rPr>
        <w:rFonts w:ascii="Calibri" w:hAnsi="Calibri" w:cs="Times New Roman" w:hint="default"/>
        <w:b w:val="0"/>
      </w:rPr>
    </w:lvl>
    <w:lvl w:ilvl="4">
      <w:start w:val="1"/>
      <w:numFmt w:val="lowerRoman"/>
      <w:lvlText w:val="(%5)"/>
      <w:lvlJc w:val="left"/>
      <w:pPr>
        <w:tabs>
          <w:tab w:val="num" w:pos="3261"/>
        </w:tabs>
        <w:ind w:left="3261" w:hanging="567"/>
      </w:pPr>
      <w:rPr>
        <w:rFonts w:ascii="Calibri" w:hAnsi="Calibri" w:cs="Times New Roman" w:hint="default"/>
      </w:rPr>
    </w:lvl>
    <w:lvl w:ilvl="5">
      <w:start w:val="1"/>
      <w:numFmt w:val="decimal"/>
      <w:lvlText w:val="%1.%2.%3.%4.%5.%6."/>
      <w:lvlJc w:val="left"/>
      <w:pPr>
        <w:ind w:left="2878" w:hanging="936"/>
      </w:pPr>
      <w:rPr>
        <w:rFonts w:cs="Times New Roman" w:hint="eastAsia"/>
      </w:rPr>
    </w:lvl>
    <w:lvl w:ilvl="6">
      <w:start w:val="1"/>
      <w:numFmt w:val="decimal"/>
      <w:lvlText w:val="%1.%2.%3.%4.%5.%6.%7."/>
      <w:lvlJc w:val="left"/>
      <w:pPr>
        <w:ind w:left="3382" w:hanging="1080"/>
      </w:pPr>
      <w:rPr>
        <w:rFonts w:cs="Times New Roman" w:hint="eastAsia"/>
      </w:rPr>
    </w:lvl>
    <w:lvl w:ilvl="7">
      <w:start w:val="1"/>
      <w:numFmt w:val="decimal"/>
      <w:lvlText w:val="%1.%2.%3.%4.%5.%6.%7.%8."/>
      <w:lvlJc w:val="left"/>
      <w:pPr>
        <w:ind w:left="3886" w:hanging="1224"/>
      </w:pPr>
      <w:rPr>
        <w:rFonts w:cs="Times New Roman" w:hint="eastAsia"/>
      </w:rPr>
    </w:lvl>
    <w:lvl w:ilvl="8">
      <w:start w:val="1"/>
      <w:numFmt w:val="decimal"/>
      <w:lvlText w:val="%1.%2.%3.%4.%5.%6.%7.%8.%9."/>
      <w:lvlJc w:val="left"/>
      <w:pPr>
        <w:ind w:left="4462" w:hanging="1440"/>
      </w:pPr>
      <w:rPr>
        <w:rFonts w:cs="Times New Roman" w:hint="eastAsia"/>
      </w:rPr>
    </w:lvl>
  </w:abstractNum>
  <w:abstractNum w:abstractNumId="1" w15:restartNumberingAfterBreak="0">
    <w:nsid w:val="0FEE4FED"/>
    <w:multiLevelType w:val="multilevel"/>
    <w:tmpl w:val="172A27A8"/>
    <w:lvl w:ilvl="0">
      <w:start w:val="1"/>
      <w:numFmt w:val="none"/>
      <w:lvlText w:val="%1"/>
      <w:lvlJc w:val="left"/>
      <w:pPr>
        <w:ind w:left="-190" w:hanging="170"/>
      </w:pPr>
      <w:rPr>
        <w:rFonts w:ascii="Arial" w:hAnsi="Arial" w:hint="default"/>
        <w:sz w:val="22"/>
      </w:rPr>
    </w:lvl>
    <w:lvl w:ilvl="1">
      <w:start w:val="1"/>
      <w:numFmt w:val="lowerLetter"/>
      <w:lvlText w:val="%2)"/>
      <w:lvlJc w:val="left"/>
      <w:pPr>
        <w:tabs>
          <w:tab w:val="num" w:pos="72"/>
        </w:tabs>
        <w:ind w:left="7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720" w:hanging="360"/>
      </w:pPr>
      <w:rPr>
        <w:rFonts w:asciiTheme="minorHAnsi" w:hAnsiTheme="minorHAnsi" w:hint="default"/>
        <w:sz w:val="22"/>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 w15:restartNumberingAfterBreak="0">
    <w:nsid w:val="1DC96CA2"/>
    <w:multiLevelType w:val="hybridMultilevel"/>
    <w:tmpl w:val="B86E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A29B6"/>
    <w:multiLevelType w:val="hybridMultilevel"/>
    <w:tmpl w:val="B3D8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7397E"/>
    <w:multiLevelType w:val="hybridMultilevel"/>
    <w:tmpl w:val="A65C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387AAE"/>
    <w:multiLevelType w:val="hybridMultilevel"/>
    <w:tmpl w:val="4C9E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B290A"/>
    <w:multiLevelType w:val="hybridMultilevel"/>
    <w:tmpl w:val="57B6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8"/>
  </w:num>
  <w:num w:numId="3">
    <w:abstractNumId w:val="12"/>
  </w:num>
  <w:num w:numId="4">
    <w:abstractNumId w:val="5"/>
  </w:num>
  <w:num w:numId="5">
    <w:abstractNumId w:val="4"/>
  </w:num>
  <w:num w:numId="6">
    <w:abstractNumId w:val="13"/>
  </w:num>
  <w:num w:numId="7">
    <w:abstractNumId w:val="11"/>
  </w:num>
  <w:num w:numId="8">
    <w:abstractNumId w:val="3"/>
  </w:num>
  <w:num w:numId="9">
    <w:abstractNumId w:val="13"/>
  </w:num>
  <w:num w:numId="10">
    <w:abstractNumId w:val="13"/>
  </w:num>
  <w:num w:numId="11">
    <w:abstractNumId w:val="10"/>
  </w:num>
  <w:num w:numId="12">
    <w:abstractNumId w:val="6"/>
  </w:num>
  <w:num w:numId="13">
    <w:abstractNumId w:val="2"/>
  </w:num>
  <w:num w:numId="14">
    <w:abstractNumId w:val="7"/>
  </w:num>
  <w:num w:numId="15">
    <w:abstractNumId w:val="1"/>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B"/>
    <w:rsid w:val="000222AF"/>
    <w:rsid w:val="000249F2"/>
    <w:rsid w:val="00046349"/>
    <w:rsid w:val="0004711D"/>
    <w:rsid w:val="00053C43"/>
    <w:rsid w:val="000A68DC"/>
    <w:rsid w:val="000B7726"/>
    <w:rsid w:val="000F5964"/>
    <w:rsid w:val="001007D6"/>
    <w:rsid w:val="00135D9A"/>
    <w:rsid w:val="00140EC9"/>
    <w:rsid w:val="00141DF4"/>
    <w:rsid w:val="00154498"/>
    <w:rsid w:val="00176D1F"/>
    <w:rsid w:val="001F355F"/>
    <w:rsid w:val="00200398"/>
    <w:rsid w:val="00206275"/>
    <w:rsid w:val="00210BF8"/>
    <w:rsid w:val="002172B9"/>
    <w:rsid w:val="0022268D"/>
    <w:rsid w:val="0022450C"/>
    <w:rsid w:val="0024632B"/>
    <w:rsid w:val="00247CC4"/>
    <w:rsid w:val="002611C6"/>
    <w:rsid w:val="00274559"/>
    <w:rsid w:val="00286B3A"/>
    <w:rsid w:val="00287DCA"/>
    <w:rsid w:val="002B7AD0"/>
    <w:rsid w:val="002C4543"/>
    <w:rsid w:val="002C4697"/>
    <w:rsid w:val="00304CC0"/>
    <w:rsid w:val="003139A3"/>
    <w:rsid w:val="00316540"/>
    <w:rsid w:val="0031739F"/>
    <w:rsid w:val="00342C05"/>
    <w:rsid w:val="003605EC"/>
    <w:rsid w:val="00371AB7"/>
    <w:rsid w:val="003930E3"/>
    <w:rsid w:val="003A6350"/>
    <w:rsid w:val="003E7468"/>
    <w:rsid w:val="003F3158"/>
    <w:rsid w:val="003F38A6"/>
    <w:rsid w:val="003F54AD"/>
    <w:rsid w:val="00410409"/>
    <w:rsid w:val="0042450C"/>
    <w:rsid w:val="00424908"/>
    <w:rsid w:val="00426EDE"/>
    <w:rsid w:val="00442417"/>
    <w:rsid w:val="00445283"/>
    <w:rsid w:val="004477C9"/>
    <w:rsid w:val="004624EB"/>
    <w:rsid w:val="004802C2"/>
    <w:rsid w:val="0048584D"/>
    <w:rsid w:val="004932AD"/>
    <w:rsid w:val="004C46B0"/>
    <w:rsid w:val="0051581B"/>
    <w:rsid w:val="00530C64"/>
    <w:rsid w:val="00533177"/>
    <w:rsid w:val="00547727"/>
    <w:rsid w:val="00557918"/>
    <w:rsid w:val="00574A87"/>
    <w:rsid w:val="005A671E"/>
    <w:rsid w:val="005B2F26"/>
    <w:rsid w:val="005B53D4"/>
    <w:rsid w:val="005C4FE3"/>
    <w:rsid w:val="005C61A5"/>
    <w:rsid w:val="005D0D5D"/>
    <w:rsid w:val="005D2AAD"/>
    <w:rsid w:val="005D32C7"/>
    <w:rsid w:val="005E6254"/>
    <w:rsid w:val="005E7491"/>
    <w:rsid w:val="005F7989"/>
    <w:rsid w:val="00616348"/>
    <w:rsid w:val="0061715C"/>
    <w:rsid w:val="0063173E"/>
    <w:rsid w:val="00652A31"/>
    <w:rsid w:val="00674679"/>
    <w:rsid w:val="006778FF"/>
    <w:rsid w:val="00693419"/>
    <w:rsid w:val="006A7080"/>
    <w:rsid w:val="006B15AE"/>
    <w:rsid w:val="006B3F5E"/>
    <w:rsid w:val="006B7EAF"/>
    <w:rsid w:val="006C5BAF"/>
    <w:rsid w:val="006E0509"/>
    <w:rsid w:val="006F5AA9"/>
    <w:rsid w:val="00722D1E"/>
    <w:rsid w:val="00740054"/>
    <w:rsid w:val="00777277"/>
    <w:rsid w:val="007820D4"/>
    <w:rsid w:val="00790A43"/>
    <w:rsid w:val="007A4347"/>
    <w:rsid w:val="007C16C3"/>
    <w:rsid w:val="007D0FF7"/>
    <w:rsid w:val="007E7EBA"/>
    <w:rsid w:val="00822D04"/>
    <w:rsid w:val="00855E33"/>
    <w:rsid w:val="008617EC"/>
    <w:rsid w:val="008625B8"/>
    <w:rsid w:val="00862FB3"/>
    <w:rsid w:val="0087627A"/>
    <w:rsid w:val="008A0B0D"/>
    <w:rsid w:val="008A4531"/>
    <w:rsid w:val="008A7685"/>
    <w:rsid w:val="008C0564"/>
    <w:rsid w:val="008C2DB7"/>
    <w:rsid w:val="008C4D66"/>
    <w:rsid w:val="008D1823"/>
    <w:rsid w:val="008F095F"/>
    <w:rsid w:val="00900F6B"/>
    <w:rsid w:val="00920D57"/>
    <w:rsid w:val="009237AE"/>
    <w:rsid w:val="009368E8"/>
    <w:rsid w:val="009533F9"/>
    <w:rsid w:val="009549FA"/>
    <w:rsid w:val="00966B72"/>
    <w:rsid w:val="00980BE2"/>
    <w:rsid w:val="00980EC1"/>
    <w:rsid w:val="00981A09"/>
    <w:rsid w:val="0098351F"/>
    <w:rsid w:val="0098563E"/>
    <w:rsid w:val="009A12A2"/>
    <w:rsid w:val="009A596D"/>
    <w:rsid w:val="009B15D9"/>
    <w:rsid w:val="009C7FA0"/>
    <w:rsid w:val="009E593B"/>
    <w:rsid w:val="00A06849"/>
    <w:rsid w:val="00A31BD4"/>
    <w:rsid w:val="00A40467"/>
    <w:rsid w:val="00A41F6D"/>
    <w:rsid w:val="00A45A6C"/>
    <w:rsid w:val="00A53620"/>
    <w:rsid w:val="00A72868"/>
    <w:rsid w:val="00A811BB"/>
    <w:rsid w:val="00AB6E54"/>
    <w:rsid w:val="00AD2AC5"/>
    <w:rsid w:val="00AD493A"/>
    <w:rsid w:val="00B04DEA"/>
    <w:rsid w:val="00B134A2"/>
    <w:rsid w:val="00B26D30"/>
    <w:rsid w:val="00B30A79"/>
    <w:rsid w:val="00B30B5A"/>
    <w:rsid w:val="00B50EF4"/>
    <w:rsid w:val="00B534CB"/>
    <w:rsid w:val="00BA7366"/>
    <w:rsid w:val="00BB6D4D"/>
    <w:rsid w:val="00BF0E78"/>
    <w:rsid w:val="00C02A4A"/>
    <w:rsid w:val="00C13990"/>
    <w:rsid w:val="00C15260"/>
    <w:rsid w:val="00C211BF"/>
    <w:rsid w:val="00C23117"/>
    <w:rsid w:val="00C304D5"/>
    <w:rsid w:val="00C44C83"/>
    <w:rsid w:val="00C5222F"/>
    <w:rsid w:val="00C63C9F"/>
    <w:rsid w:val="00C66CC1"/>
    <w:rsid w:val="00C9012D"/>
    <w:rsid w:val="00C94863"/>
    <w:rsid w:val="00CA4413"/>
    <w:rsid w:val="00CB51A1"/>
    <w:rsid w:val="00CC3571"/>
    <w:rsid w:val="00CE41E0"/>
    <w:rsid w:val="00CF7A34"/>
    <w:rsid w:val="00D079F2"/>
    <w:rsid w:val="00D170BA"/>
    <w:rsid w:val="00D30F6B"/>
    <w:rsid w:val="00D36536"/>
    <w:rsid w:val="00D41B5A"/>
    <w:rsid w:val="00D45EE1"/>
    <w:rsid w:val="00D57D81"/>
    <w:rsid w:val="00D71CE1"/>
    <w:rsid w:val="00DE7A66"/>
    <w:rsid w:val="00E16B09"/>
    <w:rsid w:val="00E243CD"/>
    <w:rsid w:val="00E30DE8"/>
    <w:rsid w:val="00E40313"/>
    <w:rsid w:val="00E614F9"/>
    <w:rsid w:val="00E86F26"/>
    <w:rsid w:val="00ED4188"/>
    <w:rsid w:val="00F02B52"/>
    <w:rsid w:val="00F13BEE"/>
    <w:rsid w:val="00F73E70"/>
    <w:rsid w:val="00F853E1"/>
    <w:rsid w:val="00FA6B85"/>
    <w:rsid w:val="00FB0628"/>
    <w:rsid w:val="00FB2722"/>
    <w:rsid w:val="00FB2785"/>
    <w:rsid w:val="00FB3300"/>
    <w:rsid w:val="00FE6C7D"/>
    <w:rsid w:val="00FF52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29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Definition">
    <w:name w:val="GPs Definition"/>
    <w:basedOn w:val="Normal"/>
    <w:qFormat/>
    <w:rsid w:val="008625B8"/>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2">
    <w:name w:val="GPS Definition L2"/>
    <w:basedOn w:val="Normal"/>
    <w:link w:val="GPSDefinitionL2Char"/>
    <w:uiPriority w:val="99"/>
    <w:qFormat/>
    <w:rsid w:val="004932AD"/>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character" w:customStyle="1" w:styleId="GPSDefinitionL2Char">
    <w:name w:val="GPS Definition L2 Char"/>
    <w:link w:val="GPSDefinitionL2"/>
    <w:uiPriority w:val="99"/>
    <w:rsid w:val="004932AD"/>
    <w:rPr>
      <w:rFonts w:ascii="Arial" w:eastAsia="Times New Roman" w:hAnsi="Arial" w:cs="Arial"/>
    </w:rPr>
  </w:style>
  <w:style w:type="paragraph" w:styleId="NormalWeb">
    <w:name w:val="Normal (Web)"/>
    <w:basedOn w:val="Normal"/>
    <w:uiPriority w:val="99"/>
    <w:semiHidden/>
    <w:unhideWhenUsed/>
    <w:rsid w:val="00135D9A"/>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4C46B0"/>
    <w:rPr>
      <w:color w:val="0000FF" w:themeColor="hyperlink"/>
      <w:u w:val="single"/>
    </w:rPr>
  </w:style>
  <w:style w:type="character" w:customStyle="1" w:styleId="UnresolvedMention1">
    <w:name w:val="Unresolved Mention1"/>
    <w:basedOn w:val="DefaultParagraphFont"/>
    <w:uiPriority w:val="99"/>
    <w:semiHidden/>
    <w:unhideWhenUsed/>
    <w:rsid w:val="004C46B0"/>
    <w:rPr>
      <w:color w:val="808080"/>
      <w:shd w:val="clear" w:color="auto" w:fill="E6E6E6"/>
    </w:rPr>
  </w:style>
  <w:style w:type="paragraph" w:customStyle="1" w:styleId="m7720524312918478923gmail-gpsl1clauseheading">
    <w:name w:val="m_7720524312918478923gmail-gpsl1clauseheading"/>
    <w:basedOn w:val="Normal"/>
    <w:rsid w:val="00980EC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31378550">
      <w:bodyDiv w:val="1"/>
      <w:marLeft w:val="0"/>
      <w:marRight w:val="0"/>
      <w:marTop w:val="0"/>
      <w:marBottom w:val="0"/>
      <w:divBdr>
        <w:top w:val="none" w:sz="0" w:space="0" w:color="auto"/>
        <w:left w:val="none" w:sz="0" w:space="0" w:color="auto"/>
        <w:bottom w:val="none" w:sz="0" w:space="0" w:color="auto"/>
        <w:right w:val="none" w:sz="0" w:space="0" w:color="auto"/>
      </w:divBdr>
    </w:div>
    <w:div w:id="411896658">
      <w:bodyDiv w:val="1"/>
      <w:marLeft w:val="0"/>
      <w:marRight w:val="0"/>
      <w:marTop w:val="0"/>
      <w:marBottom w:val="0"/>
      <w:divBdr>
        <w:top w:val="none" w:sz="0" w:space="0" w:color="auto"/>
        <w:left w:val="none" w:sz="0" w:space="0" w:color="auto"/>
        <w:bottom w:val="none" w:sz="0" w:space="0" w:color="auto"/>
        <w:right w:val="none" w:sz="0" w:space="0" w:color="auto"/>
      </w:divBdr>
    </w:div>
    <w:div w:id="665591617">
      <w:bodyDiv w:val="1"/>
      <w:marLeft w:val="0"/>
      <w:marRight w:val="0"/>
      <w:marTop w:val="0"/>
      <w:marBottom w:val="0"/>
      <w:divBdr>
        <w:top w:val="none" w:sz="0" w:space="0" w:color="auto"/>
        <w:left w:val="none" w:sz="0" w:space="0" w:color="auto"/>
        <w:bottom w:val="none" w:sz="0" w:space="0" w:color="auto"/>
        <w:right w:val="none" w:sz="0" w:space="0" w:color="auto"/>
      </w:divBdr>
    </w:div>
    <w:div w:id="966279558">
      <w:bodyDiv w:val="1"/>
      <w:marLeft w:val="0"/>
      <w:marRight w:val="0"/>
      <w:marTop w:val="0"/>
      <w:marBottom w:val="0"/>
      <w:divBdr>
        <w:top w:val="none" w:sz="0" w:space="0" w:color="auto"/>
        <w:left w:val="none" w:sz="0" w:space="0" w:color="auto"/>
        <w:bottom w:val="none" w:sz="0" w:space="0" w:color="auto"/>
        <w:right w:val="none" w:sz="0" w:space="0" w:color="auto"/>
      </w:divBdr>
    </w:div>
    <w:div w:id="1222986320">
      <w:bodyDiv w:val="1"/>
      <w:marLeft w:val="0"/>
      <w:marRight w:val="0"/>
      <w:marTop w:val="0"/>
      <w:marBottom w:val="0"/>
      <w:divBdr>
        <w:top w:val="none" w:sz="0" w:space="0" w:color="auto"/>
        <w:left w:val="none" w:sz="0" w:space="0" w:color="auto"/>
        <w:bottom w:val="none" w:sz="0" w:space="0" w:color="auto"/>
        <w:right w:val="none" w:sz="0" w:space="0" w:color="auto"/>
      </w:divBdr>
    </w:div>
    <w:div w:id="1555002806">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953319983">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461A8-64CC-4365-B103-7732C886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2020-02-06T17:05:00Z</dcterms:created>
  <dcterms:modified xsi:type="dcterms:W3CDTF">2020-02-07T11:48:00Z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