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35064296"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34B70B90"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F5C4B3A" w14:textId="0966C6C5"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0E152DDC"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F229E5">
        <w:rPr>
          <w:b/>
        </w:rPr>
        <w:t xml:space="preserve">Business Consultancy Services </w:t>
      </w:r>
      <w:r w:rsidR="00B02A10">
        <w:t xml:space="preserve">dated </w:t>
      </w:r>
      <w:r w:rsidR="00B02A10" w:rsidRPr="00B02A10">
        <w:rPr>
          <w:b/>
          <w:color w:val="000000"/>
        </w:rPr>
        <w:t>04 September 2018</w:t>
      </w:r>
      <w:r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B7255B" w:rsidRPr="00B91478" w14:paraId="5702F89A" w14:textId="77777777" w:rsidTr="00B7255B">
        <w:tc>
          <w:tcPr>
            <w:tcW w:w="1730" w:type="dxa"/>
            <w:shd w:val="clear" w:color="auto" w:fill="auto"/>
          </w:tcPr>
          <w:p w14:paraId="149AB524" w14:textId="77777777" w:rsidR="00B7255B" w:rsidRDefault="00B7255B">
            <w:pPr>
              <w:spacing w:after="0"/>
              <w:ind w:left="0"/>
              <w:jc w:val="left"/>
            </w:pPr>
          </w:p>
          <w:p w14:paraId="2322E185" w14:textId="77777777" w:rsidR="00B7255B" w:rsidRPr="00B91478" w:rsidRDefault="00B7255B">
            <w:pPr>
              <w:spacing w:after="0"/>
              <w:ind w:left="0"/>
              <w:jc w:val="left"/>
            </w:pPr>
            <w:r w:rsidRPr="00B91478">
              <w:t>Order Number</w:t>
            </w:r>
          </w:p>
        </w:tc>
        <w:tc>
          <w:tcPr>
            <w:tcW w:w="7371" w:type="dxa"/>
            <w:shd w:val="clear" w:color="auto" w:fill="auto"/>
          </w:tcPr>
          <w:p w14:paraId="17A0F319" w14:textId="77777777" w:rsidR="00B7255B" w:rsidRDefault="00B7255B">
            <w:pPr>
              <w:spacing w:after="0"/>
              <w:ind w:left="0"/>
              <w:jc w:val="left"/>
              <w:rPr>
                <w:b/>
              </w:rPr>
            </w:pPr>
          </w:p>
          <w:p w14:paraId="73B30BDF" w14:textId="77777777" w:rsidR="00B7255B" w:rsidRDefault="00B7255B">
            <w:pPr>
              <w:spacing w:after="0"/>
              <w:ind w:left="0"/>
              <w:jc w:val="left"/>
              <w:rPr>
                <w:b/>
              </w:rPr>
            </w:pPr>
            <w:r>
              <w:rPr>
                <w:b/>
              </w:rPr>
              <w:t>To Be Confirmed</w:t>
            </w:r>
          </w:p>
          <w:p w14:paraId="0C32768C" w14:textId="36DB56E2" w:rsidR="00B7255B" w:rsidRPr="00B91478" w:rsidRDefault="00B7255B">
            <w:pPr>
              <w:spacing w:after="0"/>
              <w:ind w:left="0"/>
              <w:jc w:val="left"/>
              <w:rPr>
                <w:b/>
              </w:rPr>
            </w:pPr>
            <w:r>
              <w:rPr>
                <w:b/>
              </w:rPr>
              <w:t xml:space="preserve"> </w:t>
            </w:r>
          </w:p>
        </w:tc>
      </w:tr>
      <w:tr w:rsidR="00B7255B" w:rsidRPr="00B91478" w14:paraId="403BB9AF" w14:textId="77777777" w:rsidTr="00B7255B">
        <w:tc>
          <w:tcPr>
            <w:tcW w:w="1730" w:type="dxa"/>
            <w:shd w:val="clear" w:color="auto" w:fill="auto"/>
          </w:tcPr>
          <w:p w14:paraId="0E23DC41" w14:textId="77777777" w:rsidR="00B7255B" w:rsidRDefault="00B7255B">
            <w:pPr>
              <w:spacing w:after="0"/>
              <w:ind w:left="0"/>
              <w:jc w:val="left"/>
            </w:pPr>
          </w:p>
          <w:p w14:paraId="2807FDD8" w14:textId="77777777" w:rsidR="00B7255B" w:rsidRPr="00B91478" w:rsidRDefault="00B7255B">
            <w:pPr>
              <w:spacing w:after="0"/>
              <w:ind w:left="0"/>
              <w:jc w:val="left"/>
            </w:pPr>
            <w:r w:rsidRPr="00B91478">
              <w:t>From</w:t>
            </w:r>
          </w:p>
        </w:tc>
        <w:tc>
          <w:tcPr>
            <w:tcW w:w="7371" w:type="dxa"/>
            <w:shd w:val="clear" w:color="auto" w:fill="auto"/>
          </w:tcPr>
          <w:p w14:paraId="7BF582D7" w14:textId="77777777" w:rsidR="00B7255B" w:rsidRDefault="00B7255B" w:rsidP="00B7255B">
            <w:pPr>
              <w:spacing w:after="0"/>
              <w:ind w:left="0"/>
              <w:jc w:val="left"/>
              <w:rPr>
                <w:b/>
              </w:rPr>
            </w:pPr>
          </w:p>
          <w:p w14:paraId="49DE9B38" w14:textId="77777777" w:rsidR="00B7255B" w:rsidRDefault="00B7255B" w:rsidP="00B7255B">
            <w:pPr>
              <w:spacing w:after="0"/>
              <w:ind w:left="0"/>
              <w:jc w:val="left"/>
              <w:rPr>
                <w:b/>
              </w:rPr>
            </w:pPr>
            <w:r w:rsidRPr="00804711">
              <w:rPr>
                <w:b/>
              </w:rPr>
              <w:t>The Secretary of State for Work and Pensions (acting as part of the Crown)</w:t>
            </w:r>
            <w:r>
              <w:rPr>
                <w:b/>
              </w:rPr>
              <w:t xml:space="preserve"> </w:t>
            </w:r>
            <w:r w:rsidRPr="00B91478">
              <w:rPr>
                <w:b/>
              </w:rPr>
              <w:t>("CUSTOMER")</w:t>
            </w:r>
          </w:p>
          <w:p w14:paraId="4535A448" w14:textId="1CFE39C3" w:rsidR="00B7255B" w:rsidRPr="00B91478" w:rsidRDefault="00B7255B" w:rsidP="00B7255B">
            <w:pPr>
              <w:spacing w:after="0"/>
              <w:ind w:left="0"/>
              <w:jc w:val="left"/>
              <w:rPr>
                <w:b/>
              </w:rPr>
            </w:pPr>
          </w:p>
        </w:tc>
      </w:tr>
      <w:tr w:rsidR="00B7255B" w:rsidRPr="00B91478" w14:paraId="7BD8D56C" w14:textId="77777777" w:rsidTr="00B7255B">
        <w:tc>
          <w:tcPr>
            <w:tcW w:w="1730" w:type="dxa"/>
            <w:shd w:val="clear" w:color="auto" w:fill="auto"/>
          </w:tcPr>
          <w:p w14:paraId="10C5699B" w14:textId="77777777" w:rsidR="00B7255B" w:rsidRDefault="00B7255B">
            <w:pPr>
              <w:spacing w:after="0"/>
              <w:ind w:left="0"/>
              <w:jc w:val="left"/>
            </w:pPr>
          </w:p>
          <w:p w14:paraId="4E4F3801" w14:textId="77777777" w:rsidR="00B7255B" w:rsidRPr="00B91478" w:rsidRDefault="00B7255B">
            <w:pPr>
              <w:spacing w:after="0"/>
              <w:ind w:left="0"/>
              <w:jc w:val="left"/>
            </w:pPr>
            <w:r w:rsidRPr="00B91478">
              <w:t>To</w:t>
            </w:r>
          </w:p>
        </w:tc>
        <w:tc>
          <w:tcPr>
            <w:tcW w:w="7371" w:type="dxa"/>
            <w:shd w:val="clear" w:color="auto" w:fill="auto"/>
          </w:tcPr>
          <w:p w14:paraId="32466226" w14:textId="77777777" w:rsidR="00B7255B" w:rsidRDefault="00B7255B" w:rsidP="00B7255B">
            <w:pPr>
              <w:spacing w:after="0"/>
              <w:ind w:left="0"/>
              <w:jc w:val="left"/>
              <w:rPr>
                <w:b/>
              </w:rPr>
            </w:pPr>
          </w:p>
          <w:p w14:paraId="502F83C2" w14:textId="77777777" w:rsidR="00B7255B" w:rsidRDefault="00B7255B" w:rsidP="00B7255B">
            <w:pPr>
              <w:spacing w:after="0"/>
              <w:ind w:left="0"/>
              <w:jc w:val="left"/>
              <w:rPr>
                <w:b/>
              </w:rPr>
            </w:pPr>
            <w:proofErr w:type="spellStart"/>
            <w:r w:rsidRPr="00B7255B">
              <w:rPr>
                <w:b/>
              </w:rPr>
              <w:t>Incendium</w:t>
            </w:r>
            <w:proofErr w:type="spellEnd"/>
            <w:r w:rsidRPr="00B7255B">
              <w:rPr>
                <w:b/>
              </w:rPr>
              <w:t xml:space="preserve"> Consulting Limited</w:t>
            </w:r>
            <w:r>
              <w:rPr>
                <w:b/>
              </w:rPr>
              <w:t xml:space="preserve"> </w:t>
            </w:r>
            <w:r w:rsidRPr="00B91478">
              <w:rPr>
                <w:b/>
              </w:rPr>
              <w:t>("SUPPLIER")</w:t>
            </w:r>
          </w:p>
          <w:p w14:paraId="1D64140C" w14:textId="4FEB2ACB" w:rsidR="00B7255B" w:rsidRPr="00B91478" w:rsidRDefault="00B7255B" w:rsidP="00B7255B">
            <w:pPr>
              <w:spacing w:after="0"/>
              <w:ind w:left="0"/>
              <w:jc w:val="left"/>
              <w:rPr>
                <w:b/>
              </w:rPr>
            </w:pPr>
          </w:p>
        </w:tc>
      </w:tr>
      <w:tr w:rsidR="00B7255B" w:rsidRPr="00B91478" w14:paraId="4CE953D5" w14:textId="77777777" w:rsidTr="00B7255B">
        <w:tc>
          <w:tcPr>
            <w:tcW w:w="1730" w:type="dxa"/>
            <w:shd w:val="clear" w:color="auto" w:fill="auto"/>
          </w:tcPr>
          <w:p w14:paraId="0071176F" w14:textId="77777777" w:rsidR="00B7255B" w:rsidRDefault="00B7255B">
            <w:pPr>
              <w:spacing w:after="0"/>
              <w:ind w:left="0"/>
              <w:jc w:val="left"/>
            </w:pPr>
          </w:p>
          <w:p w14:paraId="6BDC539F" w14:textId="13BD171B" w:rsidR="00B7255B" w:rsidRPr="00B91478" w:rsidRDefault="00B7255B">
            <w:pPr>
              <w:spacing w:after="0"/>
              <w:ind w:left="0"/>
              <w:jc w:val="left"/>
            </w:pPr>
            <w:r>
              <w:t xml:space="preserve">Date </w:t>
            </w:r>
          </w:p>
        </w:tc>
        <w:tc>
          <w:tcPr>
            <w:tcW w:w="7371" w:type="dxa"/>
            <w:shd w:val="clear" w:color="auto" w:fill="auto"/>
          </w:tcPr>
          <w:p w14:paraId="51301C6D" w14:textId="77777777" w:rsidR="00B7255B" w:rsidRDefault="00B7255B" w:rsidP="00B7255B">
            <w:pPr>
              <w:spacing w:after="0"/>
              <w:ind w:left="0"/>
              <w:jc w:val="left"/>
              <w:rPr>
                <w:b/>
              </w:rPr>
            </w:pPr>
          </w:p>
          <w:p w14:paraId="19864C72" w14:textId="77777777" w:rsidR="00B7255B" w:rsidRDefault="00B7255B" w:rsidP="00B7255B">
            <w:pPr>
              <w:spacing w:after="0"/>
              <w:ind w:left="0"/>
              <w:jc w:val="left"/>
              <w:rPr>
                <w:b/>
              </w:rPr>
            </w:pPr>
            <w:r w:rsidRPr="00B7255B">
              <w:rPr>
                <w:b/>
              </w:rPr>
              <w:t>1</w:t>
            </w:r>
            <w:r w:rsidRPr="00B7255B">
              <w:rPr>
                <w:b/>
                <w:vertAlign w:val="superscript"/>
              </w:rPr>
              <w:t>st</w:t>
            </w:r>
            <w:r w:rsidRPr="00B7255B">
              <w:rPr>
                <w:b/>
              </w:rPr>
              <w:t xml:space="preserve"> April 2019</w:t>
            </w:r>
            <w:r>
              <w:rPr>
                <w:b/>
              </w:rPr>
              <w:t xml:space="preserve"> </w:t>
            </w:r>
            <w:r w:rsidRPr="00B7255B">
              <w:rPr>
                <w:b/>
              </w:rPr>
              <w:t>("DATE")</w:t>
            </w:r>
          </w:p>
          <w:p w14:paraId="7E80E23C" w14:textId="19DEF5BE" w:rsidR="00B7255B" w:rsidRPr="00B91478" w:rsidRDefault="00B7255B" w:rsidP="00B7255B">
            <w:pPr>
              <w:spacing w:after="0"/>
              <w:ind w:left="0"/>
              <w:jc w:val="left"/>
              <w:rPr>
                <w:b/>
                <w:highlight w:val="yellow"/>
              </w:rPr>
            </w:pP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B7255B" w:rsidRPr="00B91478" w14:paraId="6525B5BF" w14:textId="77777777" w:rsidTr="00B7255B">
        <w:tc>
          <w:tcPr>
            <w:tcW w:w="567" w:type="dxa"/>
          </w:tcPr>
          <w:p w14:paraId="7F884F55" w14:textId="77777777" w:rsidR="00B7255B" w:rsidRPr="00B91478" w:rsidRDefault="00B7255B" w:rsidP="00830ADB">
            <w:pPr>
              <w:pStyle w:val="ORDERFORML1NONBOLDNONNUMBERTEXT"/>
              <w:numPr>
                <w:ilvl w:val="1"/>
                <w:numId w:val="17"/>
              </w:numPr>
              <w:spacing w:before="0" w:after="0"/>
              <w:rPr>
                <w:rFonts w:cs="Arial"/>
                <w:b/>
              </w:rPr>
            </w:pPr>
          </w:p>
        </w:tc>
        <w:tc>
          <w:tcPr>
            <w:tcW w:w="8534" w:type="dxa"/>
            <w:shd w:val="clear" w:color="auto" w:fill="auto"/>
          </w:tcPr>
          <w:p w14:paraId="2B587B19" w14:textId="4E8314D2" w:rsidR="00B7255B" w:rsidRPr="00B91478" w:rsidRDefault="00B7255B">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Pr>
                <w:rFonts w:eastAsia="STZhongsong"/>
                <w:b/>
                <w:lang w:eastAsia="zh-CN"/>
              </w:rPr>
              <w:t>1</w:t>
            </w:r>
            <w:r w:rsidRPr="00F229E5">
              <w:rPr>
                <w:rFonts w:eastAsia="STZhongsong"/>
                <w:b/>
                <w:vertAlign w:val="superscript"/>
                <w:lang w:eastAsia="zh-CN"/>
              </w:rPr>
              <w:t>st</w:t>
            </w:r>
            <w:r>
              <w:rPr>
                <w:rFonts w:eastAsia="STZhongsong"/>
                <w:b/>
                <w:lang w:eastAsia="zh-CN"/>
              </w:rPr>
              <w:t xml:space="preserve"> April 2019</w:t>
            </w:r>
          </w:p>
          <w:p w14:paraId="7C773470" w14:textId="77777777" w:rsidR="00B7255B" w:rsidRPr="00B91478" w:rsidRDefault="00B7255B">
            <w:pPr>
              <w:overflowPunct/>
              <w:autoSpaceDE/>
              <w:autoSpaceDN/>
              <w:adjustRightInd/>
              <w:spacing w:after="0"/>
              <w:ind w:left="0" w:right="936"/>
              <w:jc w:val="left"/>
              <w:textAlignment w:val="auto"/>
              <w:rPr>
                <w:rFonts w:eastAsia="Calibri"/>
                <w:color w:val="C00000"/>
              </w:rPr>
            </w:pPr>
          </w:p>
        </w:tc>
      </w:tr>
      <w:tr w:rsidR="00B7255B" w:rsidRPr="00B91478" w14:paraId="445F7B0C" w14:textId="77777777" w:rsidTr="00B7255B">
        <w:tc>
          <w:tcPr>
            <w:tcW w:w="567" w:type="dxa"/>
          </w:tcPr>
          <w:p w14:paraId="72BA4E3B" w14:textId="77777777" w:rsidR="00B7255B" w:rsidRPr="00B91478" w:rsidRDefault="00B7255B">
            <w:pPr>
              <w:pStyle w:val="11table"/>
              <w:rPr>
                <w:rFonts w:ascii="Arial" w:hAnsi="Arial" w:cs="Arial"/>
              </w:rPr>
            </w:pPr>
            <w:r w:rsidRPr="00B91478">
              <w:rPr>
                <w:rFonts w:ascii="Arial" w:hAnsi="Arial" w:cs="Arial"/>
              </w:rPr>
              <w:t xml:space="preserve"> </w:t>
            </w:r>
          </w:p>
          <w:p w14:paraId="70581236" w14:textId="77777777" w:rsidR="00B7255B" w:rsidRPr="00B91478" w:rsidRDefault="00B7255B">
            <w:pPr>
              <w:overflowPunct/>
              <w:autoSpaceDE/>
              <w:autoSpaceDN/>
              <w:spacing w:after="0"/>
              <w:ind w:left="360"/>
              <w:jc w:val="left"/>
              <w:textAlignment w:val="auto"/>
              <w:rPr>
                <w:rFonts w:eastAsia="STZhongsong"/>
                <w:b/>
                <w:lang w:eastAsia="zh-CN"/>
              </w:rPr>
            </w:pPr>
          </w:p>
        </w:tc>
        <w:tc>
          <w:tcPr>
            <w:tcW w:w="8534" w:type="dxa"/>
            <w:shd w:val="clear" w:color="auto" w:fill="auto"/>
          </w:tcPr>
          <w:p w14:paraId="7DBF874B" w14:textId="77777777" w:rsidR="00B7255B" w:rsidRPr="00B91478" w:rsidRDefault="00B7255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B7255B" w:rsidRPr="00B91478" w:rsidRDefault="00B7255B">
            <w:pPr>
              <w:numPr>
                <w:ilvl w:val="1"/>
                <w:numId w:val="0"/>
              </w:numPr>
              <w:overflowPunct/>
              <w:autoSpaceDE/>
              <w:autoSpaceDN/>
              <w:spacing w:after="0"/>
              <w:jc w:val="left"/>
              <w:textAlignment w:val="auto"/>
              <w:rPr>
                <w:rFonts w:eastAsia="STZhongsong"/>
                <w:lang w:eastAsia="zh-CN"/>
              </w:rPr>
            </w:pPr>
          </w:p>
          <w:p w14:paraId="15C28E57" w14:textId="359A8AF5" w:rsidR="00B7255B" w:rsidRPr="00F229E5" w:rsidRDefault="00B7255B">
            <w:pPr>
              <w:overflowPunct/>
              <w:autoSpaceDE/>
              <w:autoSpaceDN/>
              <w:spacing w:after="0"/>
              <w:ind w:left="0"/>
              <w:jc w:val="left"/>
              <w:textAlignment w:val="auto"/>
              <w:rPr>
                <w:rFonts w:eastAsia="STZhongsong"/>
                <w:b/>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Pr>
                <w:rFonts w:eastAsia="STZhongsong"/>
                <w:b/>
                <w:lang w:eastAsia="zh-CN"/>
              </w:rPr>
              <w:t>31</w:t>
            </w:r>
            <w:r w:rsidRPr="00F229E5">
              <w:rPr>
                <w:rFonts w:eastAsia="STZhongsong"/>
                <w:b/>
                <w:vertAlign w:val="superscript"/>
                <w:lang w:eastAsia="zh-CN"/>
              </w:rPr>
              <w:t>st</w:t>
            </w:r>
            <w:r>
              <w:rPr>
                <w:rFonts w:eastAsia="STZhongsong"/>
                <w:b/>
                <w:lang w:eastAsia="zh-CN"/>
              </w:rPr>
              <w:t xml:space="preserve"> December 2019</w:t>
            </w:r>
          </w:p>
          <w:p w14:paraId="182FD6B0" w14:textId="77777777" w:rsidR="00B7255B" w:rsidRPr="00B91478" w:rsidRDefault="00B7255B">
            <w:pPr>
              <w:overflowPunct/>
              <w:autoSpaceDE/>
              <w:autoSpaceDN/>
              <w:spacing w:after="0"/>
              <w:ind w:left="0"/>
              <w:jc w:val="left"/>
              <w:textAlignment w:val="auto"/>
              <w:rPr>
                <w:rFonts w:eastAsia="STZhongsong"/>
                <w:lang w:eastAsia="zh-CN"/>
              </w:rPr>
            </w:pPr>
          </w:p>
          <w:p w14:paraId="7E4BD29C" w14:textId="5CD07A5B" w:rsidR="00B7255B" w:rsidRPr="00B91478" w:rsidRDefault="00B7255B"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963442">
              <w:rPr>
                <w:rFonts w:eastAsia="STZhongsong"/>
                <w:b/>
                <w:lang w:eastAsia="zh-CN"/>
              </w:rPr>
              <w:t>No Extensions Available</w:t>
            </w:r>
          </w:p>
          <w:p w14:paraId="3DDB9F1C" w14:textId="77777777" w:rsidR="00B7255B" w:rsidRPr="00B91478" w:rsidRDefault="00B7255B" w:rsidP="00BB4A0B">
            <w:pPr>
              <w:overflowPunct/>
              <w:autoSpaceDE/>
              <w:autoSpaceDN/>
              <w:spacing w:after="0"/>
              <w:ind w:left="0"/>
              <w:textAlignment w:val="auto"/>
              <w:rPr>
                <w:rFonts w:eastAsia="STZhongsong"/>
                <w:b/>
                <w:lang w:eastAsia="zh-CN"/>
              </w:rPr>
            </w:pPr>
          </w:p>
          <w:p w14:paraId="2D73D981" w14:textId="13A7ABFA" w:rsidR="00B7255B" w:rsidRPr="00B91478" w:rsidRDefault="00B7255B"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Pr>
                <w:rFonts w:eastAsia="STZhongsong"/>
                <w:b/>
                <w:lang w:eastAsia="zh-CN"/>
              </w:rPr>
              <w:t>14 Days</w:t>
            </w:r>
          </w:p>
          <w:p w14:paraId="506BE5A8" w14:textId="77777777" w:rsidR="00B7255B" w:rsidRPr="00B91478" w:rsidRDefault="00B7255B">
            <w:pPr>
              <w:overflowPunct/>
              <w:autoSpaceDE/>
              <w:autoSpaceDN/>
              <w:spacing w:after="0"/>
              <w:ind w:left="0"/>
              <w:jc w:val="left"/>
              <w:textAlignment w:val="auto"/>
              <w:rPr>
                <w:rFonts w:eastAsia="STZhongsong"/>
                <w:lang w:eastAsia="zh-CN"/>
              </w:rPr>
            </w:pPr>
          </w:p>
        </w:tc>
      </w:tr>
    </w:tbl>
    <w:p w14:paraId="6D436BF3" w14:textId="77777777" w:rsidR="00F229E5" w:rsidRDefault="00F229E5">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F229E5" w:rsidRPr="00B91478" w14:paraId="557BDC08" w14:textId="77777777" w:rsidTr="00F229E5">
        <w:trPr>
          <w:trHeight w:val="1125"/>
        </w:trPr>
        <w:tc>
          <w:tcPr>
            <w:tcW w:w="553" w:type="dxa"/>
          </w:tcPr>
          <w:p w14:paraId="5A64A6E3" w14:textId="77777777" w:rsidR="00F229E5" w:rsidRPr="00B91478" w:rsidRDefault="00F229E5">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62632901" w14:textId="77777777" w:rsidR="00F229E5" w:rsidRDefault="00F229E5">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4138AB02" w14:textId="77777777" w:rsidR="008030B0" w:rsidRDefault="008030B0">
            <w:pPr>
              <w:numPr>
                <w:ilvl w:val="1"/>
                <w:numId w:val="0"/>
              </w:numPr>
              <w:overflowPunct/>
              <w:autoSpaceDE/>
              <w:autoSpaceDN/>
              <w:spacing w:after="0"/>
              <w:jc w:val="left"/>
              <w:textAlignment w:val="auto"/>
              <w:rPr>
                <w:rFonts w:eastAsia="STZhongsong"/>
                <w:lang w:eastAsia="zh-CN"/>
              </w:rPr>
            </w:pPr>
          </w:p>
          <w:p w14:paraId="4D773A54" w14:textId="59C1A4BE" w:rsidR="008030B0" w:rsidRPr="008030B0" w:rsidRDefault="008030B0" w:rsidP="006739FF">
            <w:pPr>
              <w:numPr>
                <w:ilvl w:val="0"/>
                <w:numId w:val="13"/>
              </w:numPr>
              <w:overflowPunct/>
              <w:autoSpaceDE/>
              <w:autoSpaceDN/>
              <w:spacing w:after="0"/>
              <w:jc w:val="left"/>
              <w:textAlignment w:val="auto"/>
              <w:rPr>
                <w:rFonts w:eastAsia="STZhongsong"/>
                <w:lang w:eastAsia="zh-CN"/>
              </w:rPr>
            </w:pPr>
            <w:r w:rsidRPr="008030B0">
              <w:rPr>
                <w:rFonts w:eastAsia="STZhongsong"/>
                <w:lang w:eastAsia="zh-CN"/>
              </w:rPr>
              <w:t xml:space="preserve">Support the exit of the Expanded PRIME Contract (EPC) </w:t>
            </w:r>
            <w:r>
              <w:rPr>
                <w:rFonts w:eastAsia="STZhongsong"/>
                <w:lang w:eastAsia="zh-CN"/>
              </w:rPr>
              <w:t>including but not limited to:</w:t>
            </w:r>
          </w:p>
          <w:p w14:paraId="720587AC" w14:textId="77777777" w:rsidR="008030B0" w:rsidRPr="008030B0" w:rsidRDefault="008030B0" w:rsidP="008030B0">
            <w:pPr>
              <w:numPr>
                <w:ilvl w:val="1"/>
                <w:numId w:val="0"/>
              </w:numPr>
              <w:overflowPunct/>
              <w:autoSpaceDE/>
              <w:autoSpaceDN/>
              <w:spacing w:after="0"/>
              <w:jc w:val="left"/>
              <w:textAlignment w:val="auto"/>
              <w:rPr>
                <w:rFonts w:eastAsia="STZhongsong"/>
                <w:lang w:eastAsia="zh-CN"/>
              </w:rPr>
            </w:pPr>
          </w:p>
          <w:p w14:paraId="5C9FA954" w14:textId="77777777" w:rsidR="00240FDB" w:rsidRDefault="00240FDB" w:rsidP="00240FDB">
            <w:pPr>
              <w:overflowPunct/>
              <w:autoSpaceDE/>
              <w:autoSpaceDN/>
              <w:spacing w:after="0"/>
              <w:ind w:left="720"/>
              <w:jc w:val="left"/>
              <w:textAlignment w:val="auto"/>
              <w:rPr>
                <w:rFonts w:eastAsia="STZhongsong"/>
                <w:lang w:eastAsia="zh-CN"/>
              </w:rPr>
            </w:pPr>
            <w:r w:rsidRPr="00240FDB">
              <w:rPr>
                <w:rFonts w:eastAsia="STZhongsong"/>
                <w:highlight w:val="yellow"/>
                <w:lang w:eastAsia="zh-CN"/>
              </w:rPr>
              <w:t>REDACTED</w:t>
            </w:r>
          </w:p>
          <w:p w14:paraId="6D7FB8ED" w14:textId="62A4B07F" w:rsidR="00F229E5" w:rsidRPr="00B91478" w:rsidRDefault="00F229E5" w:rsidP="00240FDB">
            <w:pPr>
              <w:pStyle w:val="ListParagraph"/>
              <w:numPr>
                <w:ilvl w:val="1"/>
                <w:numId w:val="0"/>
              </w:numPr>
              <w:overflowPunct/>
              <w:autoSpaceDE/>
              <w:autoSpaceDN/>
              <w:spacing w:after="0"/>
              <w:jc w:val="left"/>
              <w:textAlignment w:val="auto"/>
              <w:rPr>
                <w:rFonts w:eastAsia="STZhongsong"/>
                <w:b/>
                <w:lang w:eastAsia="zh-CN"/>
              </w:rPr>
            </w:pPr>
          </w:p>
        </w:tc>
      </w:tr>
    </w:tbl>
    <w:p w14:paraId="4A246B1F" w14:textId="269963A3" w:rsidR="00F229E5" w:rsidRDefault="00F229E5">
      <w:pPr>
        <w:spacing w:after="0"/>
        <w:ind w:left="0"/>
      </w:pPr>
    </w:p>
    <w:p w14:paraId="65901F08" w14:textId="77777777" w:rsidR="00240FDB" w:rsidRDefault="00240FDB">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lastRenderedPageBreak/>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941D75" w:rsidRPr="00B91478" w14:paraId="7BEDE618" w14:textId="77777777" w:rsidTr="00941D75">
        <w:tc>
          <w:tcPr>
            <w:tcW w:w="843" w:type="dxa"/>
          </w:tcPr>
          <w:p w14:paraId="3C400C1B" w14:textId="77777777" w:rsidR="00941D75" w:rsidRPr="00F229E5" w:rsidRDefault="00941D75">
            <w:pPr>
              <w:ind w:left="0"/>
              <w:rPr>
                <w:b/>
              </w:rPr>
            </w:pPr>
            <w:r w:rsidRPr="00F229E5">
              <w:rPr>
                <w:b/>
              </w:rPr>
              <w:t xml:space="preserve">3.1. </w:t>
            </w:r>
          </w:p>
        </w:tc>
        <w:tc>
          <w:tcPr>
            <w:tcW w:w="8825" w:type="dxa"/>
            <w:shd w:val="clear" w:color="auto" w:fill="auto"/>
          </w:tcPr>
          <w:p w14:paraId="6E857F03" w14:textId="77777777" w:rsidR="008030B0" w:rsidRDefault="00941D75" w:rsidP="008030B0">
            <w:pPr>
              <w:ind w:left="0"/>
            </w:pPr>
            <w:r w:rsidRPr="00F229E5">
              <w:rPr>
                <w:b/>
              </w:rPr>
              <w:t>Project Plan</w:t>
            </w:r>
            <w:r w:rsidRPr="00F229E5">
              <w:t>: In Call Off Schedule 4 (Project Plan)</w:t>
            </w:r>
          </w:p>
          <w:p w14:paraId="13F0CCA2" w14:textId="12668822" w:rsidR="00941D75" w:rsidRPr="00F229E5" w:rsidRDefault="00941D75" w:rsidP="008030B0">
            <w:pPr>
              <w:ind w:left="0"/>
            </w:pPr>
            <w:r w:rsidRPr="00B91478">
              <w:t>Not applied</w:t>
            </w:r>
          </w:p>
        </w:tc>
      </w:tr>
    </w:tbl>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941D75" w:rsidRPr="00B91478" w14:paraId="016BBA4A" w14:textId="77777777" w:rsidTr="00941D75">
        <w:tc>
          <w:tcPr>
            <w:tcW w:w="584" w:type="dxa"/>
          </w:tcPr>
          <w:p w14:paraId="30227DA0" w14:textId="77777777" w:rsidR="00941D75" w:rsidRPr="00B91478" w:rsidRDefault="00941D7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63A218B" w14:textId="77777777" w:rsidR="00941D75" w:rsidRPr="00B91478" w:rsidRDefault="00941D7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4C0AC11F" w:rsidR="00941D75" w:rsidRPr="00B91478" w:rsidRDefault="00941D75">
            <w:pPr>
              <w:numPr>
                <w:ilvl w:val="1"/>
                <w:numId w:val="0"/>
              </w:numPr>
              <w:overflowPunct/>
              <w:autoSpaceDE/>
              <w:autoSpaceDN/>
              <w:spacing w:after="120"/>
              <w:jc w:val="left"/>
              <w:textAlignment w:val="auto"/>
              <w:rPr>
                <w:rFonts w:eastAsia="STZhongsong"/>
                <w:lang w:eastAsia="zh-CN"/>
              </w:rPr>
            </w:pPr>
          </w:p>
        </w:tc>
      </w:tr>
      <w:tr w:rsidR="00941D75" w:rsidRPr="00B91478" w14:paraId="59C74AF2" w14:textId="77777777" w:rsidTr="00941D75">
        <w:tc>
          <w:tcPr>
            <w:tcW w:w="584" w:type="dxa"/>
          </w:tcPr>
          <w:p w14:paraId="1CD66C2C" w14:textId="77777777" w:rsidR="00941D75" w:rsidRPr="00B91478" w:rsidRDefault="00941D7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69008BCE" w14:textId="77777777" w:rsidR="00941D75" w:rsidRPr="00B91478" w:rsidRDefault="00941D7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941D75" w:rsidRPr="00B91478" w:rsidRDefault="00941D75" w:rsidP="00BB4A0B">
            <w:pPr>
              <w:numPr>
                <w:ilvl w:val="1"/>
                <w:numId w:val="0"/>
              </w:numPr>
              <w:overflowPunct/>
              <w:autoSpaceDE/>
              <w:autoSpaceDN/>
              <w:spacing w:after="120"/>
              <w:jc w:val="left"/>
              <w:textAlignment w:val="auto"/>
            </w:pPr>
            <w:r w:rsidRPr="00B91478">
              <w:t>Not applied</w:t>
            </w:r>
          </w:p>
        </w:tc>
      </w:tr>
      <w:tr w:rsidR="00941D75" w:rsidRPr="00B91478" w14:paraId="4A58D05F" w14:textId="77777777" w:rsidTr="00941D75">
        <w:tc>
          <w:tcPr>
            <w:tcW w:w="584" w:type="dxa"/>
          </w:tcPr>
          <w:p w14:paraId="4D930D9D" w14:textId="77777777" w:rsidR="00941D75" w:rsidRPr="00B91478" w:rsidRDefault="00941D7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D7E28DD" w14:textId="77777777" w:rsidR="00941D75" w:rsidRPr="00B91478" w:rsidRDefault="00941D7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941D75" w:rsidRPr="00B91478" w:rsidRDefault="00941D75" w:rsidP="00B02A10">
            <w:pPr>
              <w:ind w:left="0"/>
              <w:rPr>
                <w:rFonts w:eastAsia="STZhongsong"/>
                <w:lang w:eastAsia="zh-CN"/>
              </w:rPr>
            </w:pPr>
            <w:r w:rsidRPr="00B91478">
              <w:t>Not applied</w:t>
            </w:r>
          </w:p>
        </w:tc>
      </w:tr>
      <w:tr w:rsidR="00941D75" w:rsidRPr="00B91478" w14:paraId="5C65B622" w14:textId="77777777" w:rsidTr="00941D75">
        <w:tc>
          <w:tcPr>
            <w:tcW w:w="584" w:type="dxa"/>
          </w:tcPr>
          <w:p w14:paraId="4C3EAEAB" w14:textId="77777777" w:rsidR="00941D75" w:rsidRPr="00B91478" w:rsidRDefault="00941D7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1BBFAE04" w14:textId="77777777" w:rsidR="00941D75" w:rsidRPr="00B91478" w:rsidRDefault="00941D7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941D75" w:rsidRPr="00B91478" w:rsidRDefault="00941D75">
            <w:pPr>
              <w:numPr>
                <w:ilvl w:val="1"/>
                <w:numId w:val="0"/>
              </w:numPr>
              <w:overflowPunct/>
              <w:autoSpaceDE/>
              <w:autoSpaceDN/>
              <w:spacing w:after="120"/>
              <w:jc w:val="left"/>
              <w:textAlignment w:val="auto"/>
              <w:rPr>
                <w:rFonts w:eastAsia="STZhongsong"/>
                <w:b/>
                <w:lang w:eastAsia="zh-CN"/>
              </w:rPr>
            </w:pPr>
            <w:r w:rsidRPr="00B91478">
              <w:t>Not applied</w:t>
            </w:r>
          </w:p>
        </w:tc>
      </w:tr>
      <w:tr w:rsidR="00941D75" w:rsidRPr="00B91478" w14:paraId="0B21EE94" w14:textId="77777777" w:rsidTr="00830ADB">
        <w:trPr>
          <w:trHeight w:val="1008"/>
        </w:trPr>
        <w:tc>
          <w:tcPr>
            <w:tcW w:w="584" w:type="dxa"/>
          </w:tcPr>
          <w:p w14:paraId="450910F1" w14:textId="77777777" w:rsidR="00941D75" w:rsidRPr="00B91478" w:rsidRDefault="00941D7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7DBB82F" w14:textId="77777777" w:rsidR="00941D75" w:rsidRPr="00B91478" w:rsidRDefault="00941D75"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7D377E43" w:rsidR="00941D75" w:rsidRPr="00830ADB" w:rsidRDefault="00941D75" w:rsidP="002047E1">
            <w:pPr>
              <w:numPr>
                <w:ilvl w:val="1"/>
                <w:numId w:val="0"/>
              </w:numPr>
              <w:overflowPunct/>
              <w:autoSpaceDE/>
              <w:autoSpaceDN/>
              <w:spacing w:after="120"/>
              <w:textAlignment w:val="auto"/>
              <w:rPr>
                <w:highlight w:val="yellow"/>
              </w:rPr>
            </w:pPr>
            <w:r w:rsidRPr="00830ADB">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830ADB" w:rsidRPr="00B91478" w14:paraId="67C5D3D0" w14:textId="77777777" w:rsidTr="00830ADB">
        <w:tc>
          <w:tcPr>
            <w:tcW w:w="566" w:type="dxa"/>
          </w:tcPr>
          <w:p w14:paraId="73D2EBFF" w14:textId="77777777" w:rsidR="00830ADB" w:rsidRPr="00B91478" w:rsidRDefault="00830A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7DB4819B" w14:textId="77777777" w:rsidR="00830ADB" w:rsidRPr="00B91478" w:rsidRDefault="00830A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3DB255C7" w14:textId="77777777" w:rsidR="00240FDB" w:rsidRDefault="00240FDB" w:rsidP="00240FDB">
            <w:pPr>
              <w:overflowPunct/>
              <w:autoSpaceDE/>
              <w:autoSpaceDN/>
              <w:spacing w:after="0"/>
              <w:ind w:left="720"/>
              <w:jc w:val="left"/>
              <w:textAlignment w:val="auto"/>
              <w:rPr>
                <w:rFonts w:eastAsia="STZhongsong"/>
                <w:lang w:eastAsia="zh-CN"/>
              </w:rPr>
            </w:pPr>
            <w:r w:rsidRPr="00240FDB">
              <w:rPr>
                <w:rFonts w:eastAsia="STZhongsong"/>
                <w:highlight w:val="yellow"/>
                <w:lang w:eastAsia="zh-CN"/>
              </w:rPr>
              <w:t>REDACTED</w:t>
            </w:r>
          </w:p>
          <w:p w14:paraId="10DD0DC6" w14:textId="7767C279" w:rsidR="00830ADB" w:rsidRPr="00B91478" w:rsidRDefault="00830ADB">
            <w:pPr>
              <w:numPr>
                <w:ilvl w:val="1"/>
                <w:numId w:val="0"/>
              </w:numPr>
              <w:overflowPunct/>
              <w:autoSpaceDE/>
              <w:autoSpaceDN/>
              <w:spacing w:after="120"/>
              <w:jc w:val="left"/>
              <w:textAlignment w:val="auto"/>
              <w:rPr>
                <w:rFonts w:eastAsia="STZhongsong"/>
                <w:b/>
                <w:lang w:eastAsia="zh-CN"/>
              </w:rPr>
            </w:pPr>
          </w:p>
        </w:tc>
      </w:tr>
      <w:tr w:rsidR="00830ADB" w:rsidRPr="00B91478" w14:paraId="0FF6582D" w14:textId="77777777" w:rsidTr="00830ADB">
        <w:tc>
          <w:tcPr>
            <w:tcW w:w="566" w:type="dxa"/>
            <w:tcBorders>
              <w:top w:val="single" w:sz="4" w:space="0" w:color="auto"/>
              <w:left w:val="single" w:sz="4" w:space="0" w:color="auto"/>
              <w:bottom w:val="single" w:sz="4" w:space="0" w:color="auto"/>
              <w:right w:val="single" w:sz="4" w:space="0" w:color="auto"/>
            </w:tcBorders>
          </w:tcPr>
          <w:p w14:paraId="2B5BB8B1" w14:textId="77777777" w:rsidR="00830ADB" w:rsidRPr="00B91478" w:rsidRDefault="00830A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830ADB" w:rsidRPr="00B91478" w:rsidRDefault="00830A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3F7B6ED3" w:rsidR="00830ADB" w:rsidRPr="00B91478" w:rsidRDefault="00830ADB">
            <w:pPr>
              <w:numPr>
                <w:ilvl w:val="1"/>
                <w:numId w:val="0"/>
              </w:numPr>
              <w:overflowPunct/>
              <w:autoSpaceDE/>
              <w:autoSpaceDN/>
              <w:spacing w:after="120"/>
              <w:jc w:val="left"/>
              <w:textAlignment w:val="auto"/>
              <w:rPr>
                <w:rFonts w:eastAsia="STZhongsong"/>
                <w:lang w:eastAsia="zh-CN"/>
              </w:rPr>
            </w:pP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830ADB" w:rsidRPr="00B91478" w14:paraId="25AA48BB" w14:textId="77777777" w:rsidTr="00830ADB">
        <w:tc>
          <w:tcPr>
            <w:tcW w:w="564" w:type="dxa"/>
          </w:tcPr>
          <w:p w14:paraId="58E752B1" w14:textId="77777777" w:rsidR="00830ADB" w:rsidRPr="00B91478" w:rsidRDefault="00830A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830ADB" w:rsidRPr="00B91478" w:rsidRDefault="00830A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10D5B6B0" w14:textId="77777777" w:rsidR="00240FDB" w:rsidRDefault="00240FDB" w:rsidP="00240FDB">
            <w:pPr>
              <w:overflowPunct/>
              <w:autoSpaceDE/>
              <w:autoSpaceDN/>
              <w:spacing w:after="0"/>
              <w:ind w:left="720"/>
              <w:jc w:val="left"/>
              <w:textAlignment w:val="auto"/>
              <w:rPr>
                <w:rFonts w:eastAsia="STZhongsong"/>
                <w:lang w:eastAsia="zh-CN"/>
              </w:rPr>
            </w:pPr>
            <w:r w:rsidRPr="00240FDB">
              <w:rPr>
                <w:rFonts w:eastAsia="STZhongsong"/>
                <w:highlight w:val="yellow"/>
                <w:lang w:eastAsia="zh-CN"/>
              </w:rPr>
              <w:t>REDACTED</w:t>
            </w:r>
          </w:p>
          <w:p w14:paraId="6760181A" w14:textId="32ACF8FE" w:rsidR="009F0546" w:rsidRPr="00B91478" w:rsidRDefault="009F0546" w:rsidP="009F0546">
            <w:pPr>
              <w:numPr>
                <w:ilvl w:val="1"/>
                <w:numId w:val="0"/>
              </w:numPr>
              <w:overflowPunct/>
              <w:autoSpaceDE/>
              <w:autoSpaceDN/>
              <w:spacing w:after="120"/>
              <w:textAlignment w:val="auto"/>
              <w:rPr>
                <w:rFonts w:eastAsia="STZhongsong"/>
                <w:lang w:eastAsia="zh-CN"/>
              </w:rPr>
            </w:pPr>
            <w:bookmarkStart w:id="1" w:name="_GoBack"/>
            <w:bookmarkEnd w:id="1"/>
          </w:p>
        </w:tc>
      </w:tr>
      <w:tr w:rsidR="00830ADB" w:rsidRPr="00B91478" w14:paraId="1B702A76" w14:textId="77777777" w:rsidTr="00830ADB">
        <w:tc>
          <w:tcPr>
            <w:tcW w:w="564" w:type="dxa"/>
          </w:tcPr>
          <w:p w14:paraId="10B4EC6D" w14:textId="77777777" w:rsidR="00830ADB" w:rsidRPr="00B91478" w:rsidRDefault="00830A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7DED7CF" w14:textId="77777777" w:rsidR="00830ADB" w:rsidRPr="00B91478" w:rsidRDefault="00830A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77777777" w:rsidR="00830ADB" w:rsidRPr="00B91478" w:rsidRDefault="00830ADB"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830ADB" w:rsidRPr="00B91478" w14:paraId="509E85CE" w14:textId="77777777" w:rsidTr="00830ADB">
        <w:tc>
          <w:tcPr>
            <w:tcW w:w="564" w:type="dxa"/>
          </w:tcPr>
          <w:p w14:paraId="3919B235" w14:textId="77777777" w:rsidR="00830ADB" w:rsidRPr="00B91478" w:rsidRDefault="00830A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29D65DB8" w14:textId="77777777" w:rsidR="00830ADB" w:rsidRPr="00123848" w:rsidRDefault="00830ADB">
            <w:pPr>
              <w:numPr>
                <w:ilvl w:val="1"/>
                <w:numId w:val="0"/>
              </w:numPr>
              <w:overflowPunct/>
              <w:autoSpaceDE/>
              <w:autoSpaceDN/>
              <w:spacing w:after="120"/>
              <w:jc w:val="left"/>
              <w:textAlignment w:val="auto"/>
              <w:rPr>
                <w:rFonts w:eastAsia="STZhongsong"/>
                <w:lang w:eastAsia="zh-CN"/>
              </w:rPr>
            </w:pPr>
            <w:r w:rsidRPr="00123848">
              <w:rPr>
                <w:rFonts w:eastAsia="STZhongsong"/>
                <w:b/>
                <w:lang w:eastAsia="zh-CN"/>
              </w:rPr>
              <w:t>Reimbursable Expenses</w:t>
            </w:r>
            <w:r w:rsidRPr="00123848">
              <w:rPr>
                <w:rFonts w:eastAsia="STZhongsong"/>
                <w:lang w:eastAsia="zh-CN"/>
              </w:rPr>
              <w:t xml:space="preserve">: </w:t>
            </w:r>
          </w:p>
          <w:p w14:paraId="1FD613BE" w14:textId="5137D32A" w:rsidR="00830ADB" w:rsidRPr="00123848" w:rsidRDefault="00830ADB" w:rsidP="00830ADB">
            <w:pPr>
              <w:numPr>
                <w:ilvl w:val="1"/>
                <w:numId w:val="0"/>
              </w:numPr>
              <w:overflowPunct/>
              <w:autoSpaceDE/>
              <w:autoSpaceDN/>
              <w:spacing w:after="120"/>
              <w:jc w:val="left"/>
              <w:textAlignment w:val="auto"/>
              <w:rPr>
                <w:rFonts w:eastAsia="STZhongsong"/>
                <w:lang w:eastAsia="zh-CN"/>
              </w:rPr>
            </w:pPr>
            <w:r w:rsidRPr="00123848">
              <w:rPr>
                <w:rFonts w:eastAsia="STZhongsong"/>
                <w:lang w:eastAsia="zh-CN"/>
              </w:rPr>
              <w:t>Not permitted</w:t>
            </w:r>
          </w:p>
        </w:tc>
      </w:tr>
      <w:tr w:rsidR="00830ADB" w:rsidRPr="00B91478" w14:paraId="79636B86" w14:textId="77777777" w:rsidTr="00830ADB">
        <w:tc>
          <w:tcPr>
            <w:tcW w:w="564" w:type="dxa"/>
          </w:tcPr>
          <w:p w14:paraId="6C80142A" w14:textId="77777777" w:rsidR="00830ADB" w:rsidRPr="00B91478" w:rsidRDefault="00830A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892716B" w14:textId="77777777" w:rsidR="00830ADB" w:rsidRPr="00123848" w:rsidRDefault="00830ADB" w:rsidP="00BB4A0B">
            <w:pPr>
              <w:numPr>
                <w:ilvl w:val="1"/>
                <w:numId w:val="0"/>
              </w:numPr>
              <w:overflowPunct/>
              <w:autoSpaceDE/>
              <w:autoSpaceDN/>
              <w:spacing w:after="120"/>
              <w:textAlignment w:val="auto"/>
              <w:rPr>
                <w:rFonts w:eastAsia="STZhongsong"/>
                <w:lang w:eastAsia="zh-CN"/>
              </w:rPr>
            </w:pPr>
            <w:r w:rsidRPr="00123848">
              <w:rPr>
                <w:rFonts w:eastAsia="STZhongsong"/>
                <w:b/>
                <w:lang w:eastAsia="zh-CN"/>
              </w:rPr>
              <w:t>Customer billing address</w:t>
            </w:r>
            <w:r w:rsidRPr="00123848">
              <w:rPr>
                <w:rFonts w:eastAsia="STZhongsong"/>
                <w:lang w:eastAsia="zh-CN"/>
              </w:rPr>
              <w:t xml:space="preserve"> (</w:t>
            </w:r>
            <w:r w:rsidRPr="00123848">
              <w:t>paragraph 7.6 of Call Off Schedule 3 (Call Off Contract Charges, Payment and Invoicing))</w:t>
            </w:r>
            <w:r w:rsidRPr="00123848">
              <w:rPr>
                <w:rFonts w:eastAsia="STZhongsong"/>
                <w:lang w:eastAsia="zh-CN"/>
              </w:rPr>
              <w:t>:</w:t>
            </w:r>
          </w:p>
          <w:p w14:paraId="7515C78C" w14:textId="542C77AB" w:rsidR="00830ADB" w:rsidRPr="00123848" w:rsidRDefault="00F25B9B" w:rsidP="00BB4A0B">
            <w:pPr>
              <w:numPr>
                <w:ilvl w:val="1"/>
                <w:numId w:val="0"/>
              </w:numPr>
              <w:overflowPunct/>
              <w:autoSpaceDE/>
              <w:autoSpaceDN/>
              <w:spacing w:after="120"/>
              <w:textAlignment w:val="auto"/>
              <w:rPr>
                <w:rFonts w:eastAsia="STZhongsong"/>
                <w:lang w:eastAsia="zh-CN"/>
              </w:rPr>
            </w:pPr>
            <w:r w:rsidRPr="00123848">
              <w:t>To be Confirmed</w:t>
            </w:r>
          </w:p>
        </w:tc>
      </w:tr>
      <w:tr w:rsidR="00830ADB" w:rsidRPr="00B91478" w14:paraId="178F82D0" w14:textId="77777777" w:rsidTr="00830ADB">
        <w:tc>
          <w:tcPr>
            <w:tcW w:w="564" w:type="dxa"/>
          </w:tcPr>
          <w:p w14:paraId="7620ED36" w14:textId="77777777" w:rsidR="00830ADB" w:rsidRPr="00B91478" w:rsidRDefault="00830A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9104" w:type="dxa"/>
            <w:shd w:val="clear" w:color="auto" w:fill="auto"/>
          </w:tcPr>
          <w:p w14:paraId="6839226E" w14:textId="517714F9" w:rsidR="00830ADB" w:rsidRPr="00B91478" w:rsidRDefault="00830A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4E9EF245" w:rsidR="00830ADB" w:rsidRPr="00B91478" w:rsidRDefault="00830ADB" w:rsidP="00BB4A0B">
            <w:pPr>
              <w:numPr>
                <w:ilvl w:val="1"/>
                <w:numId w:val="0"/>
              </w:numPr>
              <w:overflowPunct/>
              <w:autoSpaceDE/>
              <w:autoSpaceDN/>
              <w:spacing w:after="120"/>
              <w:textAlignment w:val="auto"/>
              <w:rPr>
                <w:rFonts w:eastAsia="STZhongsong"/>
                <w:b/>
                <w:lang w:eastAsia="zh-CN"/>
              </w:rPr>
            </w:pPr>
            <w:r w:rsidRPr="00830ADB">
              <w:t>1 Call Off</w:t>
            </w:r>
            <w:r w:rsidRPr="00B91478">
              <w:rPr>
                <w:b/>
              </w:rPr>
              <w:t xml:space="preserve"> </w:t>
            </w:r>
            <w:r>
              <w:t>Contract Year</w:t>
            </w:r>
            <w:r w:rsidRPr="00B91478">
              <w:t xml:space="preserve"> from the Call Off Commencement Date</w:t>
            </w:r>
          </w:p>
        </w:tc>
      </w:tr>
      <w:tr w:rsidR="00830ADB" w:rsidRPr="00B91478" w14:paraId="26AECBD0" w14:textId="77777777" w:rsidTr="00830ADB">
        <w:tc>
          <w:tcPr>
            <w:tcW w:w="564" w:type="dxa"/>
          </w:tcPr>
          <w:p w14:paraId="779A313D" w14:textId="77777777" w:rsidR="00830ADB" w:rsidRPr="00B91478" w:rsidRDefault="00830A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830ADB" w:rsidRPr="00B91478" w:rsidRDefault="00830AD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7C24CFA2" w:rsidR="00830ADB" w:rsidRPr="00B91478" w:rsidRDefault="00830ADB" w:rsidP="00BB4A0B">
            <w:pPr>
              <w:numPr>
                <w:ilvl w:val="1"/>
                <w:numId w:val="0"/>
              </w:numPr>
              <w:tabs>
                <w:tab w:val="left" w:pos="2783"/>
              </w:tabs>
              <w:overflowPunct/>
              <w:autoSpaceDE/>
              <w:autoSpaceDN/>
              <w:spacing w:after="120"/>
              <w:textAlignment w:val="auto"/>
              <w:rPr>
                <w:rFonts w:eastAsia="STZhongsong"/>
                <w:lang w:eastAsia="zh-CN"/>
              </w:rPr>
            </w:pPr>
            <w:r>
              <w:rPr>
                <w:b/>
              </w:rPr>
              <w:t>31</w:t>
            </w:r>
            <w:r w:rsidRPr="00830ADB">
              <w:rPr>
                <w:b/>
                <w:vertAlign w:val="superscript"/>
              </w:rPr>
              <w:t>st</w:t>
            </w:r>
            <w:r>
              <w:rPr>
                <w:b/>
              </w:rPr>
              <w:t xml:space="preserve"> March </w:t>
            </w:r>
            <w:r w:rsidRPr="00B91478">
              <w:rPr>
                <w:rFonts w:eastAsia="STZhongsong"/>
                <w:lang w:eastAsia="zh-CN"/>
              </w:rPr>
              <w:t>of each Call Off Contract Year during the Call off Contract Period</w:t>
            </w:r>
            <w:r w:rsidRPr="00B91478">
              <w:rPr>
                <w:rFonts w:eastAsia="STZhongsong"/>
                <w:lang w:eastAsia="zh-CN"/>
              </w:rPr>
              <w:tab/>
            </w:r>
          </w:p>
        </w:tc>
      </w:tr>
      <w:tr w:rsidR="00830ADB" w:rsidRPr="00B91478" w14:paraId="2C9FE932" w14:textId="77777777" w:rsidTr="00830ADB">
        <w:tc>
          <w:tcPr>
            <w:tcW w:w="564" w:type="dxa"/>
          </w:tcPr>
          <w:p w14:paraId="1ACDA024" w14:textId="77777777" w:rsidR="00830ADB" w:rsidRPr="00B91478" w:rsidRDefault="00830A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830ADB" w:rsidRPr="00B91478" w:rsidRDefault="00830AD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24018A2A" w:rsidR="00830ADB" w:rsidRPr="00B91478" w:rsidRDefault="00830ADB" w:rsidP="00830ADB">
            <w:pPr>
              <w:numPr>
                <w:ilvl w:val="1"/>
                <w:numId w:val="0"/>
              </w:numPr>
              <w:tabs>
                <w:tab w:val="left" w:pos="2783"/>
              </w:tabs>
              <w:overflowPunct/>
              <w:autoSpaceDE/>
              <w:autoSpaceDN/>
              <w:spacing w:after="120"/>
              <w:textAlignment w:val="auto"/>
              <w:rPr>
                <w:rFonts w:eastAsia="STZhongsong"/>
                <w:lang w:eastAsia="zh-CN"/>
              </w:rPr>
            </w:pPr>
            <w:r w:rsidRPr="00F25B9B">
              <w:rPr>
                <w:rFonts w:eastAsia="STZhongsong"/>
                <w:lang w:eastAsia="zh-CN"/>
              </w:rPr>
              <w:t>Not Permitted</w:t>
            </w:r>
          </w:p>
        </w:tc>
      </w:tr>
    </w:tbl>
    <w:p w14:paraId="1DD5732F" w14:textId="77777777" w:rsidR="00E93D4C"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830ADB" w:rsidRPr="00B91478" w14:paraId="5478B57F" w14:textId="77777777" w:rsidTr="00830ADB">
        <w:tc>
          <w:tcPr>
            <w:tcW w:w="565" w:type="dxa"/>
          </w:tcPr>
          <w:p w14:paraId="1856BB0E" w14:textId="77777777" w:rsidR="00830ADB" w:rsidRPr="00B91478" w:rsidRDefault="00830ADB">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5252CCDF" w14:textId="77777777" w:rsidR="00830ADB" w:rsidRPr="00B91478" w:rsidRDefault="00830ADB">
            <w:pPr>
              <w:numPr>
                <w:ilvl w:val="1"/>
                <w:numId w:val="0"/>
              </w:numPr>
              <w:overflowPunct/>
              <w:autoSpaceDE/>
              <w:autoSpaceDN/>
              <w:spacing w:after="120"/>
              <w:textAlignment w:val="auto"/>
            </w:pPr>
            <w:r w:rsidRPr="00B91478">
              <w:rPr>
                <w:b/>
              </w:rPr>
              <w:t>Estimated Year 1 Call Off Contract Charges</w:t>
            </w:r>
            <w:r w:rsidRPr="00B91478">
              <w:t>:</w:t>
            </w:r>
          </w:p>
          <w:p w14:paraId="4D8A571C" w14:textId="3FCE4934" w:rsidR="00830ADB" w:rsidRPr="00B91478" w:rsidRDefault="00830ADB">
            <w:pPr>
              <w:keepNext/>
              <w:keepLines/>
              <w:overflowPunct/>
              <w:autoSpaceDE/>
              <w:autoSpaceDN/>
              <w:spacing w:before="240"/>
              <w:ind w:left="0"/>
              <w:textAlignment w:val="auto"/>
              <w:rPr>
                <w:rFonts w:eastAsia="STZhongsong"/>
                <w:b/>
                <w:caps/>
                <w:lang w:eastAsia="zh-CN"/>
              </w:rPr>
            </w:pPr>
            <w:r>
              <w:t xml:space="preserve">The </w:t>
            </w:r>
            <w:r w:rsidR="00BA7CAB">
              <w:t xml:space="preserve">estimated </w:t>
            </w:r>
            <w:r>
              <w:t>sum of £324,000</w:t>
            </w:r>
            <w:r w:rsidR="00AC4F54">
              <w:t>.</w:t>
            </w:r>
          </w:p>
        </w:tc>
      </w:tr>
      <w:tr w:rsidR="00830ADB" w:rsidRPr="00B91478" w14:paraId="55713951" w14:textId="77777777" w:rsidTr="00830ADB">
        <w:tc>
          <w:tcPr>
            <w:tcW w:w="565" w:type="dxa"/>
          </w:tcPr>
          <w:p w14:paraId="35D7B8B5" w14:textId="77777777" w:rsidR="00830ADB" w:rsidRPr="00B91478" w:rsidRDefault="00830A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2FD5BCFD" w14:textId="7D5A83EF" w:rsidR="00830ADB" w:rsidRPr="00B91478" w:rsidRDefault="00830ADB">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00F25B9B">
              <w:rPr>
                <w:rFonts w:eastAsia="STZhongsong"/>
                <w:lang w:eastAsia="zh-CN"/>
              </w:rPr>
              <w:t xml:space="preserve"> of the Call Off Terms)</w:t>
            </w:r>
          </w:p>
          <w:p w14:paraId="2337954A" w14:textId="77777777" w:rsidR="00830ADB" w:rsidRPr="00B91478" w:rsidRDefault="00830ADB">
            <w:pPr>
              <w:numPr>
                <w:ilvl w:val="1"/>
                <w:numId w:val="0"/>
              </w:numPr>
              <w:overflowPunct/>
              <w:autoSpaceDE/>
              <w:autoSpaceDN/>
              <w:spacing w:after="120"/>
              <w:textAlignment w:val="auto"/>
              <w:rPr>
                <w:rFonts w:eastAsia="STZhongsong"/>
                <w:lang w:eastAsia="zh-CN"/>
              </w:rPr>
            </w:pPr>
          </w:p>
        </w:tc>
      </w:tr>
      <w:tr w:rsidR="00830ADB" w:rsidRPr="00B91478" w14:paraId="75F98DE5" w14:textId="77777777" w:rsidTr="00830ADB">
        <w:tc>
          <w:tcPr>
            <w:tcW w:w="565" w:type="dxa"/>
          </w:tcPr>
          <w:p w14:paraId="73B0BF73" w14:textId="77777777" w:rsidR="00830ADB" w:rsidRPr="00B91478" w:rsidRDefault="00830A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5EAD959D" w14:textId="4E14B5EA" w:rsidR="00830ADB" w:rsidRPr="00B91478" w:rsidRDefault="00830ADB">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38239A73" w14:textId="77777777" w:rsidR="00830ADB" w:rsidRPr="008B2AA6" w:rsidRDefault="00830ADB" w:rsidP="00830ADB">
            <w:pPr>
              <w:numPr>
                <w:ilvl w:val="1"/>
                <w:numId w:val="0"/>
              </w:numPr>
              <w:overflowPunct/>
              <w:autoSpaceDE/>
              <w:autoSpaceDN/>
              <w:spacing w:after="120"/>
              <w:textAlignment w:val="auto"/>
            </w:pPr>
            <w:r w:rsidRPr="00577C38">
              <w:t>The Contractor shall take out and maintain the following insurance policies:</w:t>
            </w:r>
          </w:p>
          <w:p w14:paraId="48E90884" w14:textId="77777777" w:rsidR="00830ADB" w:rsidRPr="00577C38" w:rsidRDefault="00830ADB" w:rsidP="00830ADB">
            <w:pPr>
              <w:ind w:left="0"/>
              <w:rPr>
                <w:rFonts w:ascii="Calibri" w:hAnsi="Calibri" w:cs="Calibri"/>
                <w:b/>
                <w:bCs/>
              </w:rPr>
            </w:pPr>
            <w:r w:rsidRPr="00577C38">
              <w:rPr>
                <w:b/>
                <w:bCs/>
              </w:rPr>
              <w:t>Public Liability Insurance</w:t>
            </w:r>
          </w:p>
          <w:p w14:paraId="2EF88885" w14:textId="77777777" w:rsidR="00830ADB" w:rsidRDefault="00830ADB" w:rsidP="00830ADB">
            <w:pPr>
              <w:overflowPunct/>
              <w:autoSpaceDE/>
              <w:autoSpaceDN/>
              <w:adjustRightInd/>
              <w:spacing w:after="0"/>
              <w:ind w:left="0"/>
              <w:textAlignment w:val="auto"/>
            </w:pPr>
            <w:r w:rsidRPr="00577C38">
              <w:t>Public liability insurance of a minimum of five million pounds (£2,000,000) or such greater sum as the Contractor may choose in respect of any one incident.</w:t>
            </w:r>
          </w:p>
          <w:p w14:paraId="3973784C" w14:textId="77777777" w:rsidR="00830ADB" w:rsidRPr="00577C38" w:rsidRDefault="00830ADB" w:rsidP="00830ADB">
            <w:pPr>
              <w:pStyle w:val="ListParagraph"/>
              <w:overflowPunct/>
              <w:autoSpaceDE/>
              <w:autoSpaceDN/>
              <w:adjustRightInd/>
              <w:spacing w:after="0"/>
              <w:textAlignment w:val="auto"/>
            </w:pPr>
          </w:p>
          <w:p w14:paraId="4AEE311E" w14:textId="5E7E96FE" w:rsidR="00830ADB" w:rsidRPr="00830ADB" w:rsidRDefault="00830ADB" w:rsidP="00830ADB">
            <w:pPr>
              <w:ind w:left="0"/>
              <w:rPr>
                <w:b/>
                <w:bCs/>
              </w:rPr>
            </w:pPr>
            <w:r w:rsidRPr="00577C38">
              <w:rPr>
                <w:b/>
                <w:bCs/>
              </w:rPr>
              <w:t>Employers Liability Insurance</w:t>
            </w:r>
          </w:p>
          <w:p w14:paraId="42D42887" w14:textId="1942E471" w:rsidR="00830ADB" w:rsidRDefault="00830ADB" w:rsidP="00830ADB">
            <w:pPr>
              <w:overflowPunct/>
              <w:autoSpaceDE/>
              <w:autoSpaceDN/>
              <w:adjustRightInd/>
              <w:spacing w:after="0"/>
              <w:ind w:left="0"/>
              <w:textAlignment w:val="auto"/>
            </w:pPr>
            <w:r w:rsidRPr="00577C38">
              <w:t>Employers Liability Insurance of a minimum of five million pounds (£5,000,000) or such greater sum as the Contractor may choose in respect of any one incident.</w:t>
            </w:r>
          </w:p>
          <w:p w14:paraId="3642922D" w14:textId="77777777" w:rsidR="00830ADB" w:rsidRPr="00577C38" w:rsidRDefault="00830ADB" w:rsidP="00830ADB">
            <w:pPr>
              <w:pStyle w:val="ListParagraph"/>
              <w:overflowPunct/>
              <w:autoSpaceDE/>
              <w:autoSpaceDN/>
              <w:adjustRightInd/>
              <w:spacing w:after="0"/>
              <w:textAlignment w:val="auto"/>
            </w:pPr>
          </w:p>
          <w:p w14:paraId="06BCE987" w14:textId="77777777" w:rsidR="00830ADB" w:rsidRDefault="00830ADB" w:rsidP="00830ADB">
            <w:pPr>
              <w:ind w:left="0"/>
              <w:rPr>
                <w:b/>
                <w:bCs/>
              </w:rPr>
            </w:pPr>
            <w:r w:rsidRPr="00577C38">
              <w:rPr>
                <w:b/>
                <w:bCs/>
              </w:rPr>
              <w:t xml:space="preserve">Professional Indemnity Insurance </w:t>
            </w:r>
          </w:p>
          <w:p w14:paraId="4451852C" w14:textId="761C42D7" w:rsidR="00830ADB" w:rsidRPr="00830ADB" w:rsidRDefault="00830ADB" w:rsidP="00830ADB">
            <w:pPr>
              <w:ind w:left="0"/>
              <w:rPr>
                <w:b/>
                <w:bCs/>
              </w:rPr>
            </w:pPr>
            <w:r w:rsidRPr="00577C38">
              <w:t>Professional Indemnity Insurance in respect of the Contractor’s obligations to provide the Services with reasonable skill care and diligence in an amount of not less than one million pounds (£1,000,000) for any one occurrence or a series of occurrences arising out of any one event for a period of twelve (12) years from the completion date of this Contract.</w:t>
            </w:r>
          </w:p>
        </w:tc>
      </w:tr>
    </w:tbl>
    <w:p w14:paraId="01C57AD0" w14:textId="77777777" w:rsidR="004E05DC" w:rsidRDefault="004E05DC">
      <w:pPr>
        <w:spacing w:after="0"/>
        <w:ind w:left="0"/>
        <w:rPr>
          <w:i/>
        </w:rPr>
      </w:pPr>
    </w:p>
    <w:p w14:paraId="1E720825" w14:textId="77777777" w:rsidR="009F0546" w:rsidRDefault="009F0546">
      <w:pPr>
        <w:spacing w:after="0"/>
        <w:ind w:left="0"/>
        <w:rPr>
          <w:i/>
        </w:rPr>
      </w:pPr>
    </w:p>
    <w:p w14:paraId="17AF2F63" w14:textId="77777777" w:rsidR="009F0546" w:rsidRDefault="009F0546">
      <w:pPr>
        <w:spacing w:after="0"/>
        <w:ind w:left="0"/>
        <w:rPr>
          <w:i/>
        </w:rPr>
      </w:pPr>
    </w:p>
    <w:p w14:paraId="36B9A86E" w14:textId="77777777" w:rsidR="009F0546" w:rsidRDefault="009F0546">
      <w:pPr>
        <w:spacing w:after="0"/>
        <w:ind w:left="0"/>
        <w:rPr>
          <w:i/>
        </w:rPr>
      </w:pPr>
    </w:p>
    <w:p w14:paraId="0B7F5809" w14:textId="77777777" w:rsidR="009F0546" w:rsidRDefault="009F0546">
      <w:pPr>
        <w:spacing w:after="0"/>
        <w:ind w:left="0"/>
        <w:rPr>
          <w:i/>
        </w:rPr>
      </w:pPr>
    </w:p>
    <w:p w14:paraId="2F60FD1B" w14:textId="77777777" w:rsidR="009F0546" w:rsidRDefault="009F0546">
      <w:pPr>
        <w:spacing w:after="0"/>
        <w:ind w:left="0"/>
        <w:rPr>
          <w:i/>
        </w:rPr>
      </w:pPr>
    </w:p>
    <w:p w14:paraId="36DAB240" w14:textId="77777777" w:rsidR="009F0546" w:rsidRDefault="009F0546">
      <w:pPr>
        <w:spacing w:after="0"/>
        <w:ind w:left="0"/>
        <w:rPr>
          <w:i/>
        </w:rPr>
      </w:pPr>
    </w:p>
    <w:p w14:paraId="7EF518FD" w14:textId="77777777" w:rsidR="009F0546" w:rsidRDefault="009F0546">
      <w:pPr>
        <w:spacing w:after="0"/>
        <w:ind w:left="0"/>
        <w:rPr>
          <w:i/>
        </w:rPr>
      </w:pPr>
    </w:p>
    <w:p w14:paraId="1BCC96A7" w14:textId="77777777" w:rsidR="009F0546" w:rsidRDefault="009F0546">
      <w:pPr>
        <w:spacing w:after="0"/>
        <w:ind w:left="0"/>
        <w:rPr>
          <w:i/>
        </w:rPr>
      </w:pPr>
    </w:p>
    <w:p w14:paraId="12BC3826" w14:textId="77777777" w:rsidR="009F0546" w:rsidRDefault="009F0546">
      <w:pPr>
        <w:spacing w:after="0"/>
        <w:ind w:left="0"/>
        <w:rPr>
          <w:i/>
        </w:rPr>
      </w:pPr>
    </w:p>
    <w:p w14:paraId="59C2B51D" w14:textId="77777777" w:rsidR="009F0546" w:rsidRDefault="009F0546">
      <w:pPr>
        <w:spacing w:after="0"/>
        <w:ind w:left="0"/>
        <w:rPr>
          <w:i/>
        </w:rPr>
      </w:pPr>
    </w:p>
    <w:p w14:paraId="1DAAF2ED" w14:textId="77777777" w:rsidR="009F0546" w:rsidRDefault="009F0546">
      <w:pPr>
        <w:spacing w:after="0"/>
        <w:ind w:left="0"/>
        <w:rPr>
          <w:i/>
        </w:rPr>
      </w:pPr>
    </w:p>
    <w:p w14:paraId="42363C53" w14:textId="77777777" w:rsidR="009F0546" w:rsidRDefault="009F0546">
      <w:pPr>
        <w:spacing w:after="0"/>
        <w:ind w:left="0"/>
        <w:rPr>
          <w:i/>
        </w:rPr>
      </w:pPr>
    </w:p>
    <w:p w14:paraId="35B507E8" w14:textId="77777777" w:rsidR="009F0546" w:rsidRDefault="009F0546">
      <w:pPr>
        <w:spacing w:after="0"/>
        <w:ind w:left="0"/>
        <w:rPr>
          <w:i/>
        </w:rPr>
      </w:pPr>
    </w:p>
    <w:p w14:paraId="7CFD1B41" w14:textId="77777777" w:rsidR="009F0546" w:rsidRDefault="009F0546">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9F0546" w:rsidRPr="00B91478" w14:paraId="45EEC7DA" w14:textId="77777777" w:rsidTr="009F0546">
        <w:tc>
          <w:tcPr>
            <w:tcW w:w="565" w:type="dxa"/>
          </w:tcPr>
          <w:p w14:paraId="40AC2E4B" w14:textId="77777777" w:rsidR="009F0546" w:rsidRPr="00B91478" w:rsidRDefault="009F054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878B9E8" w14:textId="2448AB40" w:rsidR="009F0546" w:rsidRPr="00B91478" w:rsidRDefault="009F0546">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69E1FFC7" w:rsidR="009F0546" w:rsidRPr="00B91478" w:rsidRDefault="009F0546" w:rsidP="009F0546">
            <w:pPr>
              <w:keepNext/>
              <w:keepLines/>
              <w:overflowPunct/>
              <w:autoSpaceDE/>
              <w:autoSpaceDN/>
              <w:spacing w:before="240"/>
              <w:ind w:left="0"/>
              <w:textAlignment w:val="auto"/>
              <w:rPr>
                <w:b/>
                <w:highlight w:val="yellow"/>
              </w:rPr>
            </w:pPr>
            <w:r w:rsidRPr="00AB3CDD">
              <w:rPr>
                <w:rFonts w:eastAsia="STZhongsong"/>
                <w:lang w:eastAsia="zh-CN"/>
              </w:rPr>
              <w:t>In Clause 42.2.1(c)</w:t>
            </w:r>
            <w:r w:rsidRPr="00AB3CDD">
              <w:t xml:space="preserve"> of the Call Off Terms </w:t>
            </w:r>
          </w:p>
        </w:tc>
      </w:tr>
      <w:tr w:rsidR="009F0546" w:rsidRPr="00B91478" w14:paraId="2D4DA8B8" w14:textId="77777777" w:rsidTr="009F0546">
        <w:tc>
          <w:tcPr>
            <w:tcW w:w="565" w:type="dxa"/>
          </w:tcPr>
          <w:p w14:paraId="7475DDE5" w14:textId="77777777" w:rsidR="009F0546" w:rsidRPr="00B91478" w:rsidRDefault="009F054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CE8304" w14:textId="314F66F6" w:rsidR="009F0546" w:rsidRPr="00B91478" w:rsidRDefault="009F0546">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220D300E" w:rsidR="009F0546" w:rsidRPr="00B91478" w:rsidRDefault="009F0546" w:rsidP="00AB3CDD">
            <w:pPr>
              <w:numPr>
                <w:ilvl w:val="1"/>
                <w:numId w:val="0"/>
              </w:numPr>
              <w:overflowPunct/>
              <w:autoSpaceDE/>
              <w:autoSpaceDN/>
              <w:spacing w:after="120"/>
              <w:textAlignment w:val="auto"/>
              <w:rPr>
                <w:rFonts w:eastAsia="STZhongsong"/>
                <w:lang w:eastAsia="zh-CN"/>
              </w:rPr>
            </w:pPr>
            <w:r w:rsidRPr="00AB3CDD">
              <w:t xml:space="preserve">The period of thirty (30) Working Days in Clause 42.7 </w:t>
            </w:r>
            <w:r w:rsidRPr="00AB3CDD">
              <w:rPr>
                <w:rFonts w:eastAsia="STZhongsong"/>
                <w:lang w:eastAsia="zh-CN"/>
              </w:rPr>
              <w:t>shall be amended to ten (10) Working Days.</w:t>
            </w:r>
          </w:p>
        </w:tc>
      </w:tr>
      <w:tr w:rsidR="009F0546" w:rsidRPr="00B91478" w14:paraId="7C78E2F3" w14:textId="77777777" w:rsidTr="009F0546">
        <w:trPr>
          <w:trHeight w:val="959"/>
        </w:trPr>
        <w:tc>
          <w:tcPr>
            <w:tcW w:w="565" w:type="dxa"/>
          </w:tcPr>
          <w:p w14:paraId="174E531E" w14:textId="77777777" w:rsidR="009F0546" w:rsidRPr="009F0546" w:rsidRDefault="009F0546">
            <w:pPr>
              <w:numPr>
                <w:ilvl w:val="1"/>
                <w:numId w:val="0"/>
              </w:numPr>
              <w:overflowPunct/>
              <w:autoSpaceDE/>
              <w:autoSpaceDN/>
              <w:spacing w:after="120"/>
              <w:textAlignment w:val="auto"/>
              <w:rPr>
                <w:rFonts w:eastAsia="STZhongsong"/>
                <w:b/>
                <w:lang w:eastAsia="zh-CN"/>
              </w:rPr>
            </w:pPr>
            <w:r w:rsidRPr="009F0546">
              <w:rPr>
                <w:rFonts w:eastAsia="STZhongsong"/>
                <w:b/>
                <w:lang w:eastAsia="zh-CN"/>
              </w:rPr>
              <w:t>8.3</w:t>
            </w:r>
          </w:p>
        </w:tc>
        <w:tc>
          <w:tcPr>
            <w:tcW w:w="9103" w:type="dxa"/>
            <w:shd w:val="clear" w:color="auto" w:fill="auto"/>
          </w:tcPr>
          <w:p w14:paraId="32D7692F" w14:textId="77777777" w:rsidR="009F0546" w:rsidRPr="009F0546" w:rsidRDefault="009F0546">
            <w:pPr>
              <w:numPr>
                <w:ilvl w:val="1"/>
                <w:numId w:val="0"/>
              </w:numPr>
              <w:overflowPunct/>
              <w:autoSpaceDE/>
              <w:autoSpaceDN/>
              <w:spacing w:after="120"/>
              <w:textAlignment w:val="auto"/>
              <w:rPr>
                <w:rFonts w:eastAsia="STZhongsong"/>
                <w:lang w:eastAsia="zh-CN"/>
              </w:rPr>
            </w:pPr>
            <w:r w:rsidRPr="009F0546">
              <w:rPr>
                <w:rFonts w:eastAsia="STZhongsong"/>
                <w:b/>
                <w:lang w:eastAsia="zh-CN"/>
              </w:rPr>
              <w:t>Undisputed Sums Limit</w:t>
            </w:r>
            <w:r w:rsidRPr="009F0546">
              <w:rPr>
                <w:rFonts w:eastAsia="STZhongsong"/>
                <w:lang w:eastAsia="zh-CN"/>
              </w:rPr>
              <w:t>:</w:t>
            </w:r>
          </w:p>
          <w:p w14:paraId="743B1542" w14:textId="0BDAF47C" w:rsidR="009F0546" w:rsidRPr="009F0546" w:rsidRDefault="009F0546" w:rsidP="009F0546">
            <w:pPr>
              <w:keepNext/>
              <w:keepLines/>
              <w:overflowPunct/>
              <w:autoSpaceDE/>
              <w:autoSpaceDN/>
              <w:spacing w:before="240"/>
              <w:ind w:left="0"/>
              <w:textAlignment w:val="auto"/>
              <w:rPr>
                <w:rFonts w:eastAsia="STZhongsong"/>
                <w:b/>
                <w:caps/>
                <w:lang w:eastAsia="zh-CN"/>
              </w:rPr>
            </w:pPr>
            <w:r w:rsidRPr="009F0546">
              <w:rPr>
                <w:rFonts w:eastAsia="STZhongsong"/>
                <w:lang w:eastAsia="zh-CN"/>
              </w:rPr>
              <w:t>In Clause 43.1.1</w:t>
            </w:r>
            <w:r w:rsidRPr="009F0546">
              <w:t xml:space="preserve"> of the Call Off Terms</w:t>
            </w:r>
          </w:p>
        </w:tc>
      </w:tr>
      <w:tr w:rsidR="009F0546" w:rsidRPr="00B91478" w14:paraId="7CFBFB52" w14:textId="77777777" w:rsidTr="009F0546">
        <w:tc>
          <w:tcPr>
            <w:tcW w:w="565" w:type="dxa"/>
            <w:tcBorders>
              <w:top w:val="single" w:sz="4" w:space="0" w:color="auto"/>
              <w:left w:val="single" w:sz="4" w:space="0" w:color="auto"/>
              <w:bottom w:val="single" w:sz="4" w:space="0" w:color="auto"/>
              <w:right w:val="single" w:sz="4" w:space="0" w:color="auto"/>
            </w:tcBorders>
          </w:tcPr>
          <w:p w14:paraId="44A77CD6" w14:textId="20FE1027" w:rsidR="009F0546" w:rsidRPr="00AB3CDD" w:rsidRDefault="009F0546">
            <w:pPr>
              <w:numPr>
                <w:ilvl w:val="1"/>
                <w:numId w:val="0"/>
              </w:numPr>
              <w:overflowPunct/>
              <w:autoSpaceDE/>
              <w:autoSpaceDN/>
              <w:spacing w:after="120"/>
              <w:textAlignment w:val="auto"/>
              <w:rPr>
                <w:rFonts w:eastAsia="STZhongsong"/>
                <w:b/>
                <w:lang w:eastAsia="zh-CN"/>
              </w:rPr>
            </w:pPr>
            <w:r w:rsidRPr="00AB3CDD">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9F0546" w:rsidRPr="00AB3CDD" w:rsidRDefault="009F0546">
            <w:pPr>
              <w:numPr>
                <w:ilvl w:val="1"/>
                <w:numId w:val="0"/>
              </w:numPr>
              <w:overflowPunct/>
              <w:autoSpaceDE/>
              <w:autoSpaceDN/>
              <w:spacing w:after="120"/>
              <w:textAlignment w:val="auto"/>
              <w:rPr>
                <w:rFonts w:eastAsia="STZhongsong"/>
                <w:b/>
                <w:lang w:eastAsia="zh-CN"/>
              </w:rPr>
            </w:pPr>
            <w:r w:rsidRPr="00AB3CDD">
              <w:rPr>
                <w:rFonts w:eastAsia="STZhongsong"/>
                <w:b/>
                <w:lang w:eastAsia="zh-CN"/>
              </w:rPr>
              <w:t xml:space="preserve">Exit Management: </w:t>
            </w:r>
          </w:p>
          <w:p w14:paraId="11DB9B6A" w14:textId="1E1E611E" w:rsidR="009F0546" w:rsidRPr="00AB3CDD" w:rsidRDefault="009F0546" w:rsidP="009F0546">
            <w:pPr>
              <w:numPr>
                <w:ilvl w:val="1"/>
                <w:numId w:val="0"/>
              </w:numPr>
              <w:overflowPunct/>
              <w:autoSpaceDE/>
              <w:autoSpaceDN/>
              <w:spacing w:after="120"/>
              <w:textAlignment w:val="auto"/>
              <w:rPr>
                <w:rFonts w:eastAsia="STZhongsong"/>
                <w:b/>
                <w:lang w:eastAsia="zh-CN"/>
              </w:rPr>
            </w:pPr>
            <w:r w:rsidRPr="00AB3CDD">
              <w:rPr>
                <w:rFonts w:eastAsia="STZhongsong"/>
                <w:lang w:eastAsia="zh-CN"/>
              </w:rPr>
              <w:t>In Call Off Schedule 9 (Exit Management)</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A37C3" w:rsidRPr="00B91478" w14:paraId="79968519" w14:textId="77777777" w:rsidTr="001A37C3">
        <w:tc>
          <w:tcPr>
            <w:tcW w:w="565" w:type="dxa"/>
            <w:tcBorders>
              <w:top w:val="single" w:sz="4" w:space="0" w:color="auto"/>
              <w:left w:val="single" w:sz="4" w:space="0" w:color="auto"/>
              <w:bottom w:val="single" w:sz="4" w:space="0" w:color="auto"/>
              <w:right w:val="single" w:sz="4" w:space="0" w:color="auto"/>
            </w:tcBorders>
          </w:tcPr>
          <w:p w14:paraId="6BFBD54A" w14:textId="77777777" w:rsidR="001A37C3" w:rsidRPr="00B91478" w:rsidRDefault="001A37C3">
            <w:pPr>
              <w:numPr>
                <w:ilvl w:val="1"/>
                <w:numId w:val="0"/>
              </w:numPr>
              <w:overflowPunct/>
              <w:autoSpaceDE/>
              <w:autoSpaceDN/>
              <w:spacing w:after="120"/>
              <w:jc w:val="left"/>
              <w:textAlignment w:val="auto"/>
              <w:rPr>
                <w:b/>
              </w:rPr>
            </w:pPr>
            <w:r w:rsidRPr="00B91478">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1A37C3" w:rsidRPr="00B91478" w:rsidRDefault="001A37C3"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255AA24C" w:rsidR="001A37C3" w:rsidRPr="00F25B9B" w:rsidRDefault="001A37C3">
            <w:pPr>
              <w:numPr>
                <w:ilvl w:val="1"/>
                <w:numId w:val="0"/>
              </w:numPr>
              <w:overflowPunct/>
              <w:autoSpaceDE/>
              <w:autoSpaceDN/>
              <w:spacing w:after="120"/>
              <w:jc w:val="left"/>
              <w:textAlignment w:val="auto"/>
              <w:rPr>
                <w:rFonts w:eastAsia="STZhongsong"/>
                <w:lang w:eastAsia="zh-CN"/>
              </w:rPr>
            </w:pPr>
            <w:r w:rsidRPr="00F25B9B">
              <w:t>Not applied</w:t>
            </w:r>
          </w:p>
        </w:tc>
      </w:tr>
      <w:tr w:rsidR="001A37C3" w:rsidRPr="00B91478" w14:paraId="6A7CE09E" w14:textId="77777777" w:rsidTr="001A37C3">
        <w:tc>
          <w:tcPr>
            <w:tcW w:w="565" w:type="dxa"/>
            <w:tcBorders>
              <w:top w:val="single" w:sz="4" w:space="0" w:color="auto"/>
              <w:left w:val="single" w:sz="4" w:space="0" w:color="auto"/>
              <w:bottom w:val="single" w:sz="4" w:space="0" w:color="auto"/>
              <w:right w:val="single" w:sz="4" w:space="0" w:color="auto"/>
            </w:tcBorders>
          </w:tcPr>
          <w:p w14:paraId="1E7D0AAB" w14:textId="77777777" w:rsidR="001A37C3" w:rsidRPr="00B91478" w:rsidRDefault="001A37C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1A37C3" w:rsidRPr="00B91478" w:rsidRDefault="001A37C3">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2D14CBC9" w:rsidR="001A37C3" w:rsidRPr="001A37C3" w:rsidRDefault="001A37C3">
            <w:pPr>
              <w:numPr>
                <w:ilvl w:val="1"/>
                <w:numId w:val="0"/>
              </w:numPr>
              <w:overflowPunct/>
              <w:autoSpaceDE/>
              <w:autoSpaceDN/>
              <w:spacing w:after="120"/>
              <w:jc w:val="left"/>
              <w:textAlignment w:val="auto"/>
              <w:rPr>
                <w:rFonts w:eastAsia="STZhongsong"/>
                <w:lang w:eastAsia="zh-CN"/>
              </w:rPr>
            </w:pPr>
            <w:r w:rsidRPr="001A37C3">
              <w:rPr>
                <w:rFonts w:eastAsia="STZhongsong"/>
                <w:lang w:eastAsia="zh-CN"/>
              </w:rPr>
              <w:t>All information should be treated as commercially sensitive.</w:t>
            </w:r>
          </w:p>
        </w:tc>
      </w:tr>
    </w:tbl>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A94BF4" w:rsidRPr="00B91478" w14:paraId="43D33619" w14:textId="77777777" w:rsidTr="00A94BF4">
        <w:tc>
          <w:tcPr>
            <w:tcW w:w="767" w:type="dxa"/>
          </w:tcPr>
          <w:p w14:paraId="7D99477E" w14:textId="77777777" w:rsidR="00A94BF4" w:rsidRPr="00B91478" w:rsidRDefault="00A94B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A94BF4" w:rsidRPr="00B91478" w:rsidRDefault="00A94BF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18F3C" w14:textId="49C09A18" w:rsidR="00A94BF4" w:rsidRPr="00B91478" w:rsidRDefault="00A94BF4">
            <w:pPr>
              <w:numPr>
                <w:ilvl w:val="1"/>
                <w:numId w:val="0"/>
              </w:numPr>
              <w:overflowPunct/>
              <w:autoSpaceDE/>
              <w:autoSpaceDN/>
              <w:spacing w:after="120"/>
              <w:jc w:val="left"/>
              <w:textAlignment w:val="auto"/>
              <w:rPr>
                <w:rFonts w:eastAsia="STZhongsong"/>
                <w:b/>
                <w:lang w:eastAsia="zh-CN"/>
              </w:rPr>
            </w:pPr>
            <w:r w:rsidRPr="001A37C3">
              <w:rPr>
                <w:rFonts w:eastAsia="STZhongsong"/>
                <w:lang w:eastAsia="zh-CN"/>
              </w:rPr>
              <w:t>Recital A</w:t>
            </w:r>
          </w:p>
        </w:tc>
      </w:tr>
      <w:tr w:rsidR="00A94BF4" w:rsidRPr="00B91478" w14:paraId="6517E645" w14:textId="77777777" w:rsidTr="00A94BF4">
        <w:tc>
          <w:tcPr>
            <w:tcW w:w="767" w:type="dxa"/>
          </w:tcPr>
          <w:p w14:paraId="18CF27F0" w14:textId="77777777" w:rsidR="00A94BF4" w:rsidRPr="00B91478" w:rsidRDefault="00A94BF4">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A94BF4" w:rsidRPr="00B91478" w:rsidRDefault="00A94BF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3F76C06B" w:rsidR="00A94BF4" w:rsidRPr="00A94BF4" w:rsidRDefault="00A94BF4">
            <w:pPr>
              <w:numPr>
                <w:ilvl w:val="1"/>
                <w:numId w:val="0"/>
              </w:numPr>
              <w:overflowPunct/>
              <w:autoSpaceDE/>
              <w:autoSpaceDN/>
              <w:spacing w:after="120"/>
              <w:textAlignment w:val="auto"/>
              <w:rPr>
                <w:b/>
              </w:rPr>
            </w:pPr>
            <w:r w:rsidRPr="001A37C3">
              <w:t>Not required</w:t>
            </w:r>
          </w:p>
        </w:tc>
      </w:tr>
      <w:tr w:rsidR="00A94BF4" w:rsidRPr="00B91478" w14:paraId="7DCC4D29" w14:textId="77777777" w:rsidTr="00A94BF4">
        <w:tc>
          <w:tcPr>
            <w:tcW w:w="767" w:type="dxa"/>
          </w:tcPr>
          <w:p w14:paraId="60E9D409" w14:textId="77777777" w:rsidR="00A94BF4" w:rsidRPr="00B91478" w:rsidRDefault="00A94B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A94BF4" w:rsidRPr="001A37C3" w:rsidRDefault="00A94BF4">
            <w:pPr>
              <w:numPr>
                <w:ilvl w:val="1"/>
                <w:numId w:val="0"/>
              </w:numPr>
              <w:overflowPunct/>
              <w:autoSpaceDE/>
              <w:autoSpaceDN/>
              <w:spacing w:after="120"/>
              <w:jc w:val="left"/>
              <w:textAlignment w:val="auto"/>
              <w:rPr>
                <w:rFonts w:eastAsia="STZhongsong"/>
                <w:b/>
                <w:lang w:eastAsia="zh-CN"/>
              </w:rPr>
            </w:pPr>
            <w:r w:rsidRPr="001A37C3">
              <w:rPr>
                <w:rFonts w:eastAsia="STZhongsong"/>
                <w:b/>
                <w:lang w:eastAsia="zh-CN"/>
              </w:rPr>
              <w:t>Security</w:t>
            </w:r>
            <w:r w:rsidRPr="001A37C3">
              <w:rPr>
                <w:rFonts w:eastAsia="STZhongsong"/>
                <w:lang w:eastAsia="zh-CN"/>
              </w:rPr>
              <w:t>:</w:t>
            </w:r>
          </w:p>
          <w:p w14:paraId="53325C2F" w14:textId="46C93D10" w:rsidR="00A94BF4" w:rsidRPr="00B91478" w:rsidRDefault="00A94BF4">
            <w:pPr>
              <w:numPr>
                <w:ilvl w:val="1"/>
                <w:numId w:val="0"/>
              </w:numPr>
              <w:overflowPunct/>
              <w:autoSpaceDE/>
              <w:autoSpaceDN/>
              <w:spacing w:after="120"/>
              <w:jc w:val="left"/>
              <w:textAlignment w:val="auto"/>
              <w:rPr>
                <w:rFonts w:eastAsia="STZhongsong"/>
                <w:b/>
                <w:lang w:eastAsia="zh-CN"/>
              </w:rPr>
            </w:pPr>
            <w:r w:rsidRPr="001A37C3">
              <w:rPr>
                <w:rFonts w:eastAsia="STZhongsong"/>
                <w:lang w:eastAsia="zh-CN"/>
              </w:rPr>
              <w:t>Short form security requirements</w:t>
            </w:r>
            <w:r w:rsidRPr="001A37C3">
              <w:rPr>
                <w:rFonts w:eastAsia="STZhongsong"/>
                <w:b/>
                <w:lang w:eastAsia="zh-CN"/>
              </w:rPr>
              <w:t xml:space="preserve"> </w:t>
            </w:r>
            <w:r w:rsidRPr="001A37C3">
              <w:rPr>
                <w:rFonts w:eastAsia="STZhongsong"/>
                <w:lang w:eastAsia="zh-CN"/>
              </w:rPr>
              <w:t>in</w:t>
            </w:r>
            <w:r w:rsidRPr="001A37C3">
              <w:rPr>
                <w:i/>
              </w:rPr>
              <w:t xml:space="preserve"> (paragraphs 1 to 5 of Schedule 7</w:t>
            </w:r>
            <w:r>
              <w:rPr>
                <w:i/>
              </w:rPr>
              <w:t xml:space="preserve"> (Security)</w:t>
            </w:r>
          </w:p>
        </w:tc>
      </w:tr>
      <w:tr w:rsidR="00A94BF4" w:rsidRPr="00B91478" w14:paraId="433A9CF1" w14:textId="77777777" w:rsidTr="00A94BF4">
        <w:tc>
          <w:tcPr>
            <w:tcW w:w="767" w:type="dxa"/>
          </w:tcPr>
          <w:p w14:paraId="21B91E79" w14:textId="77777777" w:rsidR="00A94BF4" w:rsidRPr="00B91478" w:rsidRDefault="00A94B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A94BF4" w:rsidRPr="00B91478" w:rsidRDefault="00A94B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4875C150" w:rsidR="00A94BF4" w:rsidRPr="00B91478" w:rsidRDefault="00A94BF4" w:rsidP="00F25B9B">
            <w:pPr>
              <w:numPr>
                <w:ilvl w:val="1"/>
                <w:numId w:val="0"/>
              </w:numPr>
              <w:overflowPunct/>
              <w:autoSpaceDE/>
              <w:autoSpaceDN/>
              <w:spacing w:after="120"/>
              <w:textAlignment w:val="auto"/>
              <w:rPr>
                <w:rFonts w:eastAsia="STZhongsong"/>
                <w:b/>
                <w:lang w:eastAsia="zh-CN"/>
              </w:rPr>
            </w:pPr>
            <w:r w:rsidRPr="001A37C3">
              <w:rPr>
                <w:rFonts w:eastAsia="STZhongsong"/>
                <w:lang w:eastAsia="zh-CN"/>
              </w:rPr>
              <w:t xml:space="preserve">To be provided by the Customer </w:t>
            </w:r>
          </w:p>
        </w:tc>
      </w:tr>
      <w:tr w:rsidR="00A94BF4" w:rsidRPr="00B91478" w14:paraId="068657D7" w14:textId="77777777" w:rsidTr="00A94BF4">
        <w:tc>
          <w:tcPr>
            <w:tcW w:w="767" w:type="dxa"/>
          </w:tcPr>
          <w:p w14:paraId="3D88F94C" w14:textId="77777777" w:rsidR="00A94BF4" w:rsidRPr="00B91478" w:rsidRDefault="00A94B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A94BF4" w:rsidRPr="00B91478" w:rsidRDefault="00A94BF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DFF7994" w14:textId="7B411435" w:rsidR="00A94BF4" w:rsidRPr="001A37C3" w:rsidRDefault="00A94BF4" w:rsidP="00BB4A0B">
            <w:pPr>
              <w:numPr>
                <w:ilvl w:val="1"/>
                <w:numId w:val="0"/>
              </w:numPr>
              <w:overflowPunct/>
              <w:autoSpaceDE/>
              <w:autoSpaceDN/>
              <w:spacing w:after="120"/>
              <w:textAlignment w:val="auto"/>
            </w:pPr>
            <w:r w:rsidRPr="001A37C3">
              <w:t>In Call Off Schedule 8 (Business Continuity and Disaster Recovery)</w:t>
            </w:r>
          </w:p>
        </w:tc>
      </w:tr>
      <w:tr w:rsidR="00A94BF4" w:rsidRPr="00B91478" w14:paraId="3781B6C0" w14:textId="77777777" w:rsidTr="00A94BF4">
        <w:tc>
          <w:tcPr>
            <w:tcW w:w="767" w:type="dxa"/>
            <w:tcBorders>
              <w:top w:val="single" w:sz="4" w:space="0" w:color="auto"/>
              <w:left w:val="single" w:sz="4" w:space="0" w:color="auto"/>
              <w:bottom w:val="single" w:sz="4" w:space="0" w:color="auto"/>
              <w:right w:val="single" w:sz="4" w:space="0" w:color="auto"/>
            </w:tcBorders>
          </w:tcPr>
          <w:p w14:paraId="6442263B" w14:textId="064CB0EE" w:rsidR="00A94BF4" w:rsidRPr="00B91478" w:rsidRDefault="00A94BF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A94BF4" w:rsidRPr="00B91478" w:rsidRDefault="00A94BF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A94BF4" w:rsidRPr="00B91478" w14:paraId="1F2C0BC2" w14:textId="77777777" w:rsidTr="00A94BF4">
        <w:tc>
          <w:tcPr>
            <w:tcW w:w="767" w:type="dxa"/>
            <w:tcBorders>
              <w:top w:val="single" w:sz="4" w:space="0" w:color="auto"/>
              <w:left w:val="single" w:sz="4" w:space="0" w:color="auto"/>
              <w:bottom w:val="single" w:sz="4" w:space="0" w:color="auto"/>
              <w:right w:val="single" w:sz="4" w:space="0" w:color="auto"/>
            </w:tcBorders>
          </w:tcPr>
          <w:p w14:paraId="0BB11D9B" w14:textId="77777777" w:rsidR="00A94BF4" w:rsidRPr="00B91478" w:rsidRDefault="00A94B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D8EA955" w14:textId="4E090C23" w:rsidR="00A94BF4" w:rsidRPr="00B91478" w:rsidRDefault="00A94BF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tc>
      </w:tr>
      <w:tr w:rsidR="00A94BF4" w:rsidRPr="00B91478" w14:paraId="5A0C2F03" w14:textId="77777777" w:rsidTr="00A94BF4">
        <w:tc>
          <w:tcPr>
            <w:tcW w:w="767" w:type="dxa"/>
            <w:tcBorders>
              <w:top w:val="single" w:sz="4" w:space="0" w:color="auto"/>
              <w:left w:val="single" w:sz="4" w:space="0" w:color="auto"/>
              <w:bottom w:val="single" w:sz="4" w:space="0" w:color="auto"/>
              <w:right w:val="single" w:sz="4" w:space="0" w:color="auto"/>
            </w:tcBorders>
          </w:tcPr>
          <w:p w14:paraId="77CBD9C7" w14:textId="77777777" w:rsidR="00A94BF4" w:rsidRPr="00B91478" w:rsidRDefault="00A94B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A94BF4" w:rsidRPr="00A94BF4" w:rsidRDefault="00A94BF4">
            <w:pPr>
              <w:numPr>
                <w:ilvl w:val="1"/>
                <w:numId w:val="0"/>
              </w:numPr>
              <w:overflowPunct/>
              <w:autoSpaceDE/>
              <w:autoSpaceDN/>
              <w:spacing w:after="120"/>
              <w:textAlignment w:val="auto"/>
              <w:rPr>
                <w:rFonts w:eastAsia="STZhongsong"/>
                <w:lang w:eastAsia="zh-CN"/>
              </w:rPr>
            </w:pPr>
            <w:r w:rsidRPr="00A94BF4">
              <w:rPr>
                <w:rFonts w:eastAsia="STZhongsong"/>
                <w:b/>
                <w:lang w:eastAsia="zh-CN"/>
              </w:rPr>
              <w:t>Notices</w:t>
            </w:r>
            <w:r w:rsidRPr="00A94BF4">
              <w:rPr>
                <w:rFonts w:eastAsia="STZhongsong"/>
                <w:lang w:eastAsia="zh-CN"/>
              </w:rPr>
              <w:t xml:space="preserve"> (Clause 56.6 of the Call Off Terms):</w:t>
            </w:r>
          </w:p>
          <w:p w14:paraId="4BBD520E" w14:textId="23C7AC00" w:rsidR="00A94BF4" w:rsidRPr="009F0546" w:rsidRDefault="00A94BF4">
            <w:pPr>
              <w:numPr>
                <w:ilvl w:val="1"/>
                <w:numId w:val="0"/>
              </w:numPr>
              <w:overflowPunct/>
              <w:autoSpaceDE/>
              <w:autoSpaceDN/>
              <w:spacing w:after="120"/>
              <w:textAlignment w:val="auto"/>
              <w:rPr>
                <w:rFonts w:eastAsia="STZhongsong"/>
                <w:b/>
                <w:lang w:eastAsia="zh-CN"/>
              </w:rPr>
            </w:pPr>
            <w:r w:rsidRPr="009F0546">
              <w:rPr>
                <w:rFonts w:eastAsia="STZhongsong"/>
                <w:b/>
                <w:lang w:eastAsia="zh-CN"/>
              </w:rPr>
              <w:lastRenderedPageBreak/>
              <w:t>Customer’s postal address and email address:</w:t>
            </w:r>
          </w:p>
          <w:p w14:paraId="2676DEA4" w14:textId="77777777" w:rsidR="00A94BF4" w:rsidRPr="00A94BF4" w:rsidRDefault="00A94BF4" w:rsidP="00F25B9B">
            <w:pPr>
              <w:spacing w:after="0"/>
              <w:ind w:left="0"/>
              <w:jc w:val="left"/>
            </w:pPr>
            <w:r w:rsidRPr="00A94BF4">
              <w:t>The Secretary of State for Work and Pensions (acting as part of the Crown)</w:t>
            </w:r>
          </w:p>
          <w:p w14:paraId="3947FC44" w14:textId="77777777" w:rsidR="00A94BF4" w:rsidRPr="00A94BF4" w:rsidRDefault="00A94BF4" w:rsidP="00F25B9B">
            <w:pPr>
              <w:spacing w:after="0"/>
              <w:ind w:left="0"/>
              <w:jc w:val="left"/>
            </w:pPr>
            <w:r w:rsidRPr="00A94BF4">
              <w:t>Caxton House</w:t>
            </w:r>
          </w:p>
          <w:p w14:paraId="19A58982" w14:textId="77777777" w:rsidR="00A94BF4" w:rsidRPr="00A94BF4" w:rsidRDefault="00A94BF4" w:rsidP="00F25B9B">
            <w:pPr>
              <w:spacing w:after="0"/>
              <w:ind w:left="0"/>
              <w:jc w:val="left"/>
            </w:pPr>
            <w:proofErr w:type="spellStart"/>
            <w:r w:rsidRPr="00A94BF4">
              <w:t>Tothill</w:t>
            </w:r>
            <w:proofErr w:type="spellEnd"/>
            <w:r w:rsidRPr="00A94BF4">
              <w:t xml:space="preserve"> Street</w:t>
            </w:r>
          </w:p>
          <w:p w14:paraId="7E98FAAB" w14:textId="77777777" w:rsidR="00A94BF4" w:rsidRPr="00A94BF4" w:rsidRDefault="00A94BF4" w:rsidP="00F25B9B">
            <w:pPr>
              <w:spacing w:after="0"/>
              <w:ind w:left="0"/>
              <w:jc w:val="left"/>
            </w:pPr>
            <w:r w:rsidRPr="00A94BF4">
              <w:t>SW1H 9DA</w:t>
            </w:r>
          </w:p>
          <w:p w14:paraId="5D8459EE" w14:textId="77777777" w:rsidR="00A94BF4" w:rsidRPr="009F0546" w:rsidRDefault="00A94BF4" w:rsidP="00B02A10">
            <w:pPr>
              <w:numPr>
                <w:ilvl w:val="1"/>
                <w:numId w:val="0"/>
              </w:numPr>
              <w:overflowPunct/>
              <w:autoSpaceDE/>
              <w:autoSpaceDN/>
              <w:spacing w:after="120"/>
              <w:textAlignment w:val="auto"/>
              <w:rPr>
                <w:rFonts w:eastAsia="STZhongsong"/>
                <w:b/>
                <w:lang w:eastAsia="zh-CN"/>
              </w:rPr>
            </w:pPr>
          </w:p>
          <w:p w14:paraId="78A67330" w14:textId="77777777" w:rsidR="00A94BF4" w:rsidRPr="009F0546" w:rsidRDefault="00A94BF4" w:rsidP="00B02A10">
            <w:pPr>
              <w:numPr>
                <w:ilvl w:val="1"/>
                <w:numId w:val="0"/>
              </w:numPr>
              <w:overflowPunct/>
              <w:autoSpaceDE/>
              <w:autoSpaceDN/>
              <w:spacing w:after="120"/>
              <w:textAlignment w:val="auto"/>
              <w:rPr>
                <w:rFonts w:eastAsia="STZhongsong"/>
                <w:b/>
                <w:lang w:eastAsia="zh-CN"/>
              </w:rPr>
            </w:pPr>
            <w:r w:rsidRPr="009F0546">
              <w:rPr>
                <w:rFonts w:eastAsia="STZhongsong"/>
                <w:b/>
                <w:lang w:eastAsia="zh-CN"/>
              </w:rPr>
              <w:t>Supplier’s postal address and email address:</w:t>
            </w:r>
          </w:p>
          <w:p w14:paraId="1518267C" w14:textId="44F38004" w:rsidR="00A94BF4" w:rsidRPr="009F0546" w:rsidRDefault="00A94BF4" w:rsidP="009F0546">
            <w:pPr>
              <w:numPr>
                <w:ilvl w:val="1"/>
                <w:numId w:val="0"/>
              </w:numPr>
              <w:overflowPunct/>
              <w:autoSpaceDE/>
              <w:autoSpaceDN/>
              <w:spacing w:after="120"/>
              <w:textAlignment w:val="auto"/>
              <w:rPr>
                <w:rFonts w:eastAsia="STZhongsong"/>
                <w:lang w:eastAsia="zh-CN"/>
              </w:rPr>
            </w:pPr>
            <w:proofErr w:type="spellStart"/>
            <w:r w:rsidRPr="009F0546">
              <w:rPr>
                <w:bCs/>
                <w:color w:val="262626"/>
              </w:rPr>
              <w:t>Incendium</w:t>
            </w:r>
            <w:proofErr w:type="spellEnd"/>
            <w:r w:rsidRPr="009F0546">
              <w:rPr>
                <w:bCs/>
                <w:color w:val="262626"/>
              </w:rPr>
              <w:t xml:space="preserve"> Consulting </w:t>
            </w:r>
            <w:proofErr w:type="spellStart"/>
            <w:r w:rsidRPr="009F0546">
              <w:rPr>
                <w:bCs/>
                <w:color w:val="262626"/>
              </w:rPr>
              <w:t>L</w:t>
            </w:r>
            <w:r w:rsidR="009F0546">
              <w:rPr>
                <w:bCs/>
                <w:color w:val="262626"/>
              </w:rPr>
              <w:t>imited,</w:t>
            </w:r>
            <w:r w:rsidRPr="009F0546">
              <w:rPr>
                <w:bCs/>
                <w:color w:val="262626"/>
              </w:rPr>
              <w:t>The</w:t>
            </w:r>
            <w:proofErr w:type="spellEnd"/>
            <w:r w:rsidRPr="009F0546">
              <w:rPr>
                <w:bCs/>
                <w:color w:val="262626"/>
              </w:rPr>
              <w:t xml:space="preserve"> Clock House, Station Approach, Marlow, Bucks SL7 1NT</w:t>
            </w:r>
          </w:p>
        </w:tc>
      </w:tr>
      <w:tr w:rsidR="00A94BF4" w:rsidRPr="00B91478" w14:paraId="3580F4D1" w14:textId="77777777" w:rsidTr="00A94BF4">
        <w:tc>
          <w:tcPr>
            <w:tcW w:w="767" w:type="dxa"/>
            <w:tcBorders>
              <w:top w:val="single" w:sz="4" w:space="0" w:color="auto"/>
              <w:left w:val="single" w:sz="4" w:space="0" w:color="auto"/>
              <w:bottom w:val="single" w:sz="4" w:space="0" w:color="auto"/>
              <w:right w:val="single" w:sz="4" w:space="0" w:color="auto"/>
            </w:tcBorders>
          </w:tcPr>
          <w:p w14:paraId="20746A0C" w14:textId="77777777" w:rsidR="00A94BF4" w:rsidRPr="00B91478" w:rsidRDefault="00A94B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A94BF4" w:rsidRPr="00B91478" w:rsidRDefault="00A94B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9290245" w:rsidR="00A94BF4" w:rsidRPr="00B91478" w:rsidRDefault="00A94BF4" w:rsidP="00FB2B54">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A94BF4" w:rsidRPr="00B91478" w14:paraId="30A66646" w14:textId="77777777" w:rsidTr="00A94BF4">
        <w:tc>
          <w:tcPr>
            <w:tcW w:w="767" w:type="dxa"/>
            <w:tcBorders>
              <w:top w:val="single" w:sz="4" w:space="0" w:color="auto"/>
              <w:left w:val="single" w:sz="4" w:space="0" w:color="auto"/>
              <w:bottom w:val="single" w:sz="4" w:space="0" w:color="auto"/>
              <w:right w:val="single" w:sz="4" w:space="0" w:color="auto"/>
            </w:tcBorders>
          </w:tcPr>
          <w:p w14:paraId="703563A4" w14:textId="77777777" w:rsidR="00A94BF4" w:rsidRPr="00B91478" w:rsidRDefault="00A94B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A94BF4" w:rsidRPr="00B91478" w:rsidRDefault="00A94BF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18F130A9" w:rsidR="00A94BF4" w:rsidRPr="00B91478" w:rsidRDefault="00A94BF4">
            <w:pPr>
              <w:numPr>
                <w:ilvl w:val="1"/>
                <w:numId w:val="0"/>
              </w:numPr>
              <w:overflowPunct/>
              <w:autoSpaceDE/>
              <w:autoSpaceDN/>
              <w:spacing w:after="120"/>
              <w:jc w:val="left"/>
              <w:textAlignment w:val="auto"/>
              <w:rPr>
                <w:rFonts w:eastAsia="STZhongsong"/>
                <w:b/>
                <w:lang w:eastAsia="zh-CN"/>
              </w:rPr>
            </w:pPr>
            <w:r>
              <w:rPr>
                <w:rFonts w:eastAsia="STZhongsong"/>
                <w:lang w:eastAsia="zh-CN"/>
              </w:rPr>
              <w:t>Not Applied</w:t>
            </w:r>
          </w:p>
        </w:tc>
      </w:tr>
      <w:tr w:rsidR="00A94BF4" w:rsidRPr="00B91478" w14:paraId="1A1C7C47" w14:textId="77777777" w:rsidTr="00A94BF4">
        <w:tc>
          <w:tcPr>
            <w:tcW w:w="767" w:type="dxa"/>
            <w:tcBorders>
              <w:top w:val="single" w:sz="4" w:space="0" w:color="auto"/>
              <w:left w:val="single" w:sz="4" w:space="0" w:color="auto"/>
              <w:bottom w:val="single" w:sz="4" w:space="0" w:color="auto"/>
              <w:right w:val="single" w:sz="4" w:space="0" w:color="auto"/>
            </w:tcBorders>
          </w:tcPr>
          <w:p w14:paraId="7AAE6378" w14:textId="77777777" w:rsidR="00A94BF4" w:rsidRPr="00B91478" w:rsidRDefault="00A94B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A94BF4" w:rsidRPr="00B91478" w:rsidRDefault="00A94BF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5787BFEC" w:rsidR="00A94BF4" w:rsidRPr="00B91478" w:rsidRDefault="00A94BF4" w:rsidP="00A94BF4">
            <w:pPr>
              <w:numPr>
                <w:ilvl w:val="1"/>
                <w:numId w:val="0"/>
              </w:numPr>
              <w:overflowPunct/>
              <w:autoSpaceDE/>
              <w:autoSpaceDN/>
              <w:spacing w:after="120"/>
              <w:jc w:val="left"/>
              <w:textAlignment w:val="auto"/>
              <w:rPr>
                <w:rFonts w:eastAsia="STZhongsong"/>
                <w:b/>
                <w:lang w:eastAsia="zh-CN"/>
              </w:rPr>
            </w:pPr>
            <w:r w:rsidRPr="00B91478">
              <w:rPr>
                <w:rFonts w:eastAsia="STZhongsong"/>
                <w:lang w:eastAsia="zh-CN"/>
              </w:rPr>
              <w:t>In Schedule 15 (Call Off Tender)</w:t>
            </w:r>
          </w:p>
        </w:tc>
      </w:tr>
      <w:tr w:rsidR="00A94BF4" w:rsidRPr="00B91478" w14:paraId="72D6CB9F" w14:textId="77777777" w:rsidTr="00A94B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A94BF4" w:rsidRPr="00B91478" w:rsidRDefault="00A94B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6A247F" w14:textId="0DDA9B2D" w:rsidR="00A94BF4" w:rsidRPr="00B91478" w:rsidRDefault="00A94BF4" w:rsidP="00A94B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tc>
      </w:tr>
      <w:tr w:rsidR="00A94BF4" w:rsidRPr="00B91478" w14:paraId="3C819062" w14:textId="77777777" w:rsidTr="00A94B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A94BF4" w:rsidRPr="00B91478" w:rsidRDefault="00A94B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A94BF4" w:rsidRPr="00B91478" w:rsidRDefault="00A94B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7777777" w:rsidR="00A94BF4" w:rsidRPr="00B91478" w:rsidRDefault="00A94BF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A94BF4" w:rsidRPr="00B91478" w14:paraId="18937FE2" w14:textId="77777777" w:rsidTr="00A94B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A94BF4" w:rsidRPr="00B91478" w:rsidRDefault="00A94BF4">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A94BF4" w:rsidRDefault="00A94BF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7A30FEE1" w14:textId="77777777" w:rsidR="00A94BF4" w:rsidRDefault="00A94BF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01FCB531" w14:textId="167FCA0B" w:rsidR="00A94BF4" w:rsidRPr="002440C8" w:rsidRDefault="00A94BF4" w:rsidP="00A94BF4">
            <w:pPr>
              <w:overflowPunct/>
              <w:autoSpaceDE/>
              <w:autoSpaceDN/>
              <w:spacing w:after="120"/>
              <w:ind w:left="0"/>
              <w:jc w:val="left"/>
              <w:textAlignment w:val="auto"/>
              <w:rPr>
                <w:rFonts w:eastAsia="STZhongsong"/>
                <w:lang w:eastAsia="zh-CN"/>
              </w:rPr>
            </w:pPr>
            <w:r w:rsidRPr="001A37C3">
              <w:rPr>
                <w:rFonts w:eastAsia="Calibri"/>
                <w:lang w:val="en-US"/>
              </w:rPr>
              <w:t>Not Applied</w:t>
            </w:r>
          </w:p>
        </w:tc>
      </w:tr>
    </w:tbl>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8"/>
      <w:headerReference w:type="default" r:id="rId9"/>
      <w:footerReference w:type="default" r:id="rId10"/>
      <w:footerReference w:type="first" r:id="rId1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212C6" w14:textId="77777777" w:rsidR="006739FF" w:rsidRDefault="006739FF">
      <w:r>
        <w:separator/>
      </w:r>
    </w:p>
    <w:p w14:paraId="0E3702A9" w14:textId="77777777" w:rsidR="006739FF" w:rsidRDefault="006739FF"/>
    <w:p w14:paraId="6F6DC0DE" w14:textId="77777777" w:rsidR="006739FF" w:rsidRDefault="006739FF"/>
    <w:p w14:paraId="608CFCAF" w14:textId="77777777" w:rsidR="006739FF" w:rsidRDefault="006739FF"/>
    <w:p w14:paraId="1BC69F1E" w14:textId="77777777" w:rsidR="006739FF" w:rsidRDefault="006739FF"/>
  </w:endnote>
  <w:endnote w:type="continuationSeparator" w:id="0">
    <w:p w14:paraId="1175518A" w14:textId="77777777" w:rsidR="006739FF" w:rsidRDefault="006739FF">
      <w:r>
        <w:continuationSeparator/>
      </w:r>
    </w:p>
    <w:p w14:paraId="5CC5E7DC" w14:textId="77777777" w:rsidR="006739FF" w:rsidRDefault="006739FF"/>
    <w:p w14:paraId="2F5CBCC3" w14:textId="77777777" w:rsidR="006739FF" w:rsidRDefault="006739FF"/>
    <w:p w14:paraId="13C25684" w14:textId="77777777" w:rsidR="006739FF" w:rsidRDefault="006739FF"/>
    <w:p w14:paraId="217DB8FB" w14:textId="77777777" w:rsidR="006739FF" w:rsidRDefault="006739FF"/>
  </w:endnote>
  <w:endnote w:type="continuationNotice" w:id="1">
    <w:p w14:paraId="5CDCDEE5" w14:textId="77777777" w:rsidR="006739FF" w:rsidRDefault="006739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AB3CDD" w:rsidRPr="00D53DEB" w:rsidRDefault="00AB3CDD"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AB3CDD" w:rsidRPr="00D53DEB" w:rsidRDefault="00AB3CDD"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AB3CDD" w:rsidRDefault="00AB3CDD"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AB3CDD" w:rsidRDefault="00AB3CDD" w:rsidP="00054E54">
    <w:pPr>
      <w:pStyle w:val="Footer"/>
      <w:pBdr>
        <w:top w:val="single" w:sz="6" w:space="1" w:color="auto"/>
      </w:pBdr>
      <w:tabs>
        <w:tab w:val="right" w:pos="8647"/>
      </w:tabs>
      <w:ind w:left="0"/>
      <w:rPr>
        <w:sz w:val="16"/>
        <w:szCs w:val="16"/>
      </w:rPr>
    </w:pPr>
    <w:r>
      <w:rPr>
        <w:sz w:val="16"/>
        <w:szCs w:val="16"/>
      </w:rPr>
      <w:t>© Crown copyright 2018</w:t>
    </w:r>
  </w:p>
  <w:p w14:paraId="08DC505A" w14:textId="7A34F370" w:rsidR="00AB3CDD" w:rsidRPr="00054E54" w:rsidRDefault="00AB3CDD">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40FDB">
      <w:rPr>
        <w:noProof/>
        <w:sz w:val="16"/>
        <w:szCs w:val="16"/>
      </w:rPr>
      <w:t>8</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AB3CDD" w:rsidRDefault="00AB3CDD"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AB3CDD" w:rsidRPr="004319D6" w:rsidRDefault="00AB3CDD"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AB3CDD" w:rsidRDefault="00AB3CDD"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AB3CDD" w:rsidRPr="009968DA" w:rsidRDefault="00AB3CDD"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AB3CDD" w:rsidRDefault="00AB3CDD" w:rsidP="00054E54">
    <w:pPr>
      <w:pStyle w:val="Footer"/>
      <w:pBdr>
        <w:top w:val="single" w:sz="6" w:space="1" w:color="auto"/>
      </w:pBdr>
      <w:tabs>
        <w:tab w:val="right" w:pos="8647"/>
      </w:tabs>
      <w:ind w:left="0"/>
      <w:rPr>
        <w:sz w:val="16"/>
        <w:szCs w:val="16"/>
      </w:rPr>
    </w:pPr>
  </w:p>
  <w:p w14:paraId="73B75459" w14:textId="12669CEB" w:rsidR="00AB3CDD" w:rsidRPr="00054E54" w:rsidRDefault="00AB3CDD"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40FDB">
      <w:rPr>
        <w:noProof/>
        <w:sz w:val="16"/>
        <w:szCs w:val="16"/>
      </w:rPr>
      <w:t>1</w:t>
    </w:r>
    <w:r w:rsidRPr="00054E54">
      <w:rPr>
        <w:noProof/>
        <w:sz w:val="16"/>
        <w:szCs w:val="16"/>
      </w:rPr>
      <w:fldChar w:fldCharType="end"/>
    </w:r>
  </w:p>
  <w:p w14:paraId="5B2BBFDC" w14:textId="77777777" w:rsidR="00AB3CDD" w:rsidRDefault="00AB3C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61727" w14:textId="77777777" w:rsidR="006739FF" w:rsidRDefault="006739FF">
      <w:r>
        <w:separator/>
      </w:r>
    </w:p>
  </w:footnote>
  <w:footnote w:type="continuationSeparator" w:id="0">
    <w:p w14:paraId="45AA9B39" w14:textId="77777777" w:rsidR="006739FF" w:rsidRDefault="006739FF">
      <w:r>
        <w:continuationSeparator/>
      </w:r>
    </w:p>
  </w:footnote>
  <w:footnote w:type="continuationNotice" w:id="1">
    <w:p w14:paraId="69A94478" w14:textId="77777777" w:rsidR="006739FF" w:rsidRDefault="006739FF">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AB3CDD" w:rsidRDefault="00AB3CD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AB3CDD" w:rsidRDefault="00AB3CDD"/>
  <w:p w14:paraId="2A494745" w14:textId="77777777" w:rsidR="00AB3CDD" w:rsidRDefault="00AB3CD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AB3CDD" w:rsidRDefault="00AB3CDD">
    <w:pPr>
      <w:pStyle w:val="Header"/>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6935922"/>
    <w:multiLevelType w:val="hybridMultilevel"/>
    <w:tmpl w:val="55DEA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467693"/>
    <w:multiLevelType w:val="hybridMultilevel"/>
    <w:tmpl w:val="52723B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2B2C0490"/>
    <w:multiLevelType w:val="hybridMultilevel"/>
    <w:tmpl w:val="7A9EA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CE534B"/>
    <w:multiLevelType w:val="hybridMultilevel"/>
    <w:tmpl w:val="DBE4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63519"/>
    <w:multiLevelType w:val="hybridMultilevel"/>
    <w:tmpl w:val="2774D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E47AEB"/>
    <w:multiLevelType w:val="hybridMultilevel"/>
    <w:tmpl w:val="92D8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25"/>
  </w:num>
  <w:num w:numId="5">
    <w:abstractNumId w:val="12"/>
  </w:num>
  <w:num w:numId="6">
    <w:abstractNumId w:val="23"/>
  </w:num>
  <w:num w:numId="7">
    <w:abstractNumId w:val="21"/>
  </w:num>
  <w:num w:numId="8">
    <w:abstractNumId w:val="16"/>
  </w:num>
  <w:num w:numId="9">
    <w:abstractNumId w:val="25"/>
  </w:num>
  <w:num w:numId="10">
    <w:abstractNumId w:val="15"/>
  </w:num>
  <w:num w:numId="11">
    <w:abstractNumId w:val="4"/>
  </w:num>
  <w:num w:numId="12">
    <w:abstractNumId w:val="6"/>
  </w:num>
  <w:num w:numId="13">
    <w:abstractNumId w:val="3"/>
  </w:num>
  <w:num w:numId="14">
    <w:abstractNumId w:val="1"/>
  </w:num>
  <w:num w:numId="15">
    <w:abstractNumId w:val="22"/>
  </w:num>
  <w:num w:numId="16">
    <w:abstractNumId w:val="0"/>
  </w:num>
  <w:num w:numId="17">
    <w:abstractNumId w:val="27"/>
  </w:num>
  <w:num w:numId="18">
    <w:abstractNumId w:val="17"/>
  </w:num>
  <w:num w:numId="19">
    <w:abstractNumId w:val="18"/>
  </w:num>
  <w:num w:numId="20">
    <w:abstractNumId w:val="14"/>
  </w:num>
  <w:num w:numId="21">
    <w:abstractNumId w:val="2"/>
  </w:num>
  <w:num w:numId="22">
    <w:abstractNumId w:val="5"/>
  </w:num>
  <w:num w:numId="23">
    <w:abstractNumId w:val="10"/>
  </w:num>
  <w:num w:numId="24">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D0701"/>
    <w:rsid w:val="00100C58"/>
    <w:rsid w:val="00111007"/>
    <w:rsid w:val="00123848"/>
    <w:rsid w:val="0018542B"/>
    <w:rsid w:val="001A37C3"/>
    <w:rsid w:val="001D5E87"/>
    <w:rsid w:val="002047E1"/>
    <w:rsid w:val="00224F1D"/>
    <w:rsid w:val="0023206B"/>
    <w:rsid w:val="00240FDB"/>
    <w:rsid w:val="002440C8"/>
    <w:rsid w:val="00272E8F"/>
    <w:rsid w:val="00285CA8"/>
    <w:rsid w:val="002B00EA"/>
    <w:rsid w:val="002C177B"/>
    <w:rsid w:val="00306EA9"/>
    <w:rsid w:val="003125B9"/>
    <w:rsid w:val="003228BA"/>
    <w:rsid w:val="00327EA5"/>
    <w:rsid w:val="00340AAB"/>
    <w:rsid w:val="00345F2B"/>
    <w:rsid w:val="00397FC8"/>
    <w:rsid w:val="003A2249"/>
    <w:rsid w:val="003E3877"/>
    <w:rsid w:val="003F3581"/>
    <w:rsid w:val="00405425"/>
    <w:rsid w:val="004478A9"/>
    <w:rsid w:val="00457085"/>
    <w:rsid w:val="00471F7C"/>
    <w:rsid w:val="00492B7E"/>
    <w:rsid w:val="004944BE"/>
    <w:rsid w:val="004D4A61"/>
    <w:rsid w:val="004E05DC"/>
    <w:rsid w:val="00501C41"/>
    <w:rsid w:val="00537215"/>
    <w:rsid w:val="0061276A"/>
    <w:rsid w:val="0061699B"/>
    <w:rsid w:val="006311F8"/>
    <w:rsid w:val="0065497E"/>
    <w:rsid w:val="006739FF"/>
    <w:rsid w:val="006A0AF3"/>
    <w:rsid w:val="006F3D4A"/>
    <w:rsid w:val="00700725"/>
    <w:rsid w:val="00753E53"/>
    <w:rsid w:val="00755201"/>
    <w:rsid w:val="00771E0B"/>
    <w:rsid w:val="00786287"/>
    <w:rsid w:val="00794C4D"/>
    <w:rsid w:val="007A091B"/>
    <w:rsid w:val="007A44A1"/>
    <w:rsid w:val="007D26F7"/>
    <w:rsid w:val="007E1DDC"/>
    <w:rsid w:val="008030B0"/>
    <w:rsid w:val="008153FF"/>
    <w:rsid w:val="0082311F"/>
    <w:rsid w:val="00830ADB"/>
    <w:rsid w:val="00850E5C"/>
    <w:rsid w:val="00861833"/>
    <w:rsid w:val="008727D1"/>
    <w:rsid w:val="00887A8F"/>
    <w:rsid w:val="008931FF"/>
    <w:rsid w:val="009036BF"/>
    <w:rsid w:val="009244B7"/>
    <w:rsid w:val="00941D75"/>
    <w:rsid w:val="00963442"/>
    <w:rsid w:val="00963FFF"/>
    <w:rsid w:val="009968DA"/>
    <w:rsid w:val="00997414"/>
    <w:rsid w:val="009F0546"/>
    <w:rsid w:val="009F2E61"/>
    <w:rsid w:val="00A0744F"/>
    <w:rsid w:val="00A1763C"/>
    <w:rsid w:val="00A17789"/>
    <w:rsid w:val="00A64B35"/>
    <w:rsid w:val="00A94BF4"/>
    <w:rsid w:val="00A955D8"/>
    <w:rsid w:val="00AA7DB0"/>
    <w:rsid w:val="00AB3CDD"/>
    <w:rsid w:val="00AC4F54"/>
    <w:rsid w:val="00AD5365"/>
    <w:rsid w:val="00B02A10"/>
    <w:rsid w:val="00B34C44"/>
    <w:rsid w:val="00B64CAD"/>
    <w:rsid w:val="00B7255B"/>
    <w:rsid w:val="00B91478"/>
    <w:rsid w:val="00BA7CAB"/>
    <w:rsid w:val="00BB4A0B"/>
    <w:rsid w:val="00C17DB9"/>
    <w:rsid w:val="00C71F95"/>
    <w:rsid w:val="00CA491C"/>
    <w:rsid w:val="00CF4F29"/>
    <w:rsid w:val="00D2378A"/>
    <w:rsid w:val="00D326AD"/>
    <w:rsid w:val="00D53DEB"/>
    <w:rsid w:val="00D61A90"/>
    <w:rsid w:val="00D66440"/>
    <w:rsid w:val="00DE1860"/>
    <w:rsid w:val="00E32B8F"/>
    <w:rsid w:val="00E45F29"/>
    <w:rsid w:val="00E54047"/>
    <w:rsid w:val="00E93D4C"/>
    <w:rsid w:val="00EA30EB"/>
    <w:rsid w:val="00EF289B"/>
    <w:rsid w:val="00F1780F"/>
    <w:rsid w:val="00F229E5"/>
    <w:rsid w:val="00F25B9B"/>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BC801-055B-4068-A65C-1ADD0872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241660A3</Template>
  <TotalTime>0</TotalTime>
  <Pages>8</Pages>
  <Words>1080</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6976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2019-05-07T11:36:00Z</dcterms:created>
  <dcterms:modified xsi:type="dcterms:W3CDTF">2019-05-07T11:36:00Z</dcterms:modified>
</cp:coreProperties>
</file>