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6EE6" w14:textId="77777777" w:rsidR="00A079A2" w:rsidRPr="00AF0BC1" w:rsidRDefault="00A079A2" w:rsidP="000A1BA5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AF0BC1">
        <w:rPr>
          <w:rFonts w:ascii="Arial" w:hAnsi="Arial" w:cs="Arial"/>
          <w:b/>
          <w:bCs/>
        </w:rPr>
        <w:t>SCHEDULE P</w:t>
      </w:r>
    </w:p>
    <w:p w14:paraId="7E6D4717" w14:textId="77777777" w:rsidR="00A079A2" w:rsidRPr="00AF0BC1" w:rsidRDefault="00A079A2" w:rsidP="00A079A2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14:paraId="414D3FE1" w14:textId="77777777" w:rsidR="00A079A2" w:rsidRPr="00AF0BC1" w:rsidRDefault="2EE6983B" w:rsidP="00A079A2">
      <w:pPr>
        <w:spacing w:line="240" w:lineRule="auto"/>
        <w:contextualSpacing/>
        <w:jc w:val="center"/>
        <w:rPr>
          <w:rFonts w:ascii="Arial" w:hAnsi="Arial" w:cs="Arial"/>
          <w:b/>
          <w:bCs/>
          <w:caps/>
        </w:rPr>
      </w:pPr>
      <w:r w:rsidRPr="789E485D">
        <w:rPr>
          <w:rFonts w:ascii="Arial" w:hAnsi="Arial" w:cs="Arial"/>
          <w:b/>
          <w:bCs/>
          <w:caps/>
        </w:rPr>
        <w:t>Government Furnished Assets (GFA) Register</w:t>
      </w:r>
    </w:p>
    <w:p w14:paraId="3907EB66" w14:textId="706DB392" w:rsidR="789E485D" w:rsidRDefault="789E485D" w:rsidP="789E485D">
      <w:pPr>
        <w:spacing w:line="240" w:lineRule="auto"/>
        <w:contextualSpacing/>
        <w:jc w:val="center"/>
        <w:rPr>
          <w:rFonts w:ascii="Arial" w:hAnsi="Arial" w:cs="Arial"/>
          <w:b/>
          <w:bCs/>
          <w:caps/>
        </w:rPr>
      </w:pPr>
    </w:p>
    <w:p w14:paraId="0AF332EA" w14:textId="03172B35" w:rsidR="46E5961B" w:rsidRDefault="46E5961B" w:rsidP="789E485D">
      <w:pPr>
        <w:spacing w:line="240" w:lineRule="auto"/>
        <w:contextualSpacing/>
        <w:jc w:val="center"/>
        <w:rPr>
          <w:rFonts w:ascii="Arial" w:hAnsi="Arial" w:cs="Arial"/>
          <w:b/>
          <w:bCs/>
          <w:caps/>
        </w:rPr>
      </w:pPr>
      <w:r w:rsidRPr="789E485D">
        <w:rPr>
          <w:rFonts w:ascii="Arial" w:hAnsi="Arial" w:cs="Arial"/>
          <w:b/>
          <w:bCs/>
          <w:caps/>
          <w:color w:val="FF0000"/>
        </w:rPr>
        <w:t xml:space="preserve">Update for </w:t>
      </w:r>
      <w:r w:rsidR="004D7875">
        <w:rPr>
          <w:rFonts w:ascii="Arial" w:hAnsi="Arial" w:cs="Arial"/>
          <w:b/>
          <w:bCs/>
          <w:caps/>
          <w:color w:val="FF0000"/>
        </w:rPr>
        <w:t xml:space="preserve">any </w:t>
      </w:r>
      <w:r w:rsidR="0085719E">
        <w:rPr>
          <w:rFonts w:ascii="Arial" w:hAnsi="Arial" w:cs="Arial"/>
          <w:b/>
          <w:bCs/>
          <w:caps/>
          <w:color w:val="FF0000"/>
        </w:rPr>
        <w:t>additional items</w:t>
      </w:r>
      <w:r w:rsidR="004D7875">
        <w:rPr>
          <w:rFonts w:ascii="Arial" w:hAnsi="Arial" w:cs="Arial"/>
          <w:b/>
          <w:bCs/>
          <w:caps/>
          <w:color w:val="FF0000"/>
        </w:rPr>
        <w:t xml:space="preserve"> after preferred bidder appointed</w:t>
      </w:r>
    </w:p>
    <w:p w14:paraId="4B9884C3" w14:textId="77777777" w:rsidR="00A079A2" w:rsidRPr="00AF0BC1" w:rsidRDefault="00A079A2" w:rsidP="00A079A2">
      <w:pPr>
        <w:spacing w:line="240" w:lineRule="auto"/>
        <w:contextualSpacing/>
        <w:rPr>
          <w:rFonts w:ascii="Arial" w:hAnsi="Arial" w:cs="Arial"/>
        </w:rPr>
      </w:pPr>
    </w:p>
    <w:p w14:paraId="02E8BF3C" w14:textId="46DFCD9B" w:rsidR="00A079A2" w:rsidRPr="00AF0BC1" w:rsidRDefault="00A079A2" w:rsidP="000A1BA5">
      <w:pPr>
        <w:spacing w:line="240" w:lineRule="auto"/>
        <w:ind w:left="709"/>
        <w:contextualSpacing/>
        <w:jc w:val="both"/>
        <w:rPr>
          <w:rFonts w:ascii="Arial" w:hAnsi="Arial" w:cs="Arial"/>
        </w:rPr>
      </w:pPr>
      <w:r w:rsidRPr="00AF0BC1">
        <w:rPr>
          <w:rFonts w:ascii="Arial" w:hAnsi="Arial" w:cs="Arial"/>
        </w:rPr>
        <w:t xml:space="preserve">The following table lists </w:t>
      </w:r>
      <w:r w:rsidR="00BB01BE">
        <w:rPr>
          <w:rFonts w:ascii="Arial" w:hAnsi="Arial" w:cs="Arial"/>
          <w:b/>
          <w:bCs/>
        </w:rPr>
        <w:t>GFA</w:t>
      </w:r>
      <w:r w:rsidRPr="00AF0BC1">
        <w:rPr>
          <w:rFonts w:ascii="Arial" w:hAnsi="Arial" w:cs="Arial"/>
          <w:b/>
          <w:bCs/>
        </w:rPr>
        <w:t xml:space="preserve"> </w:t>
      </w:r>
      <w:r w:rsidR="00B20AC3">
        <w:rPr>
          <w:rFonts w:ascii="Arial" w:hAnsi="Arial" w:cs="Arial"/>
        </w:rPr>
        <w:t>provided</w:t>
      </w:r>
      <w:r w:rsidRPr="00AF0BC1">
        <w:rPr>
          <w:rFonts w:ascii="Arial" w:hAnsi="Arial" w:cs="Arial"/>
        </w:rPr>
        <w:t xml:space="preserve"> under this </w:t>
      </w:r>
      <w:r w:rsidR="00BB01BE">
        <w:rPr>
          <w:rFonts w:ascii="Arial" w:hAnsi="Arial" w:cs="Arial"/>
        </w:rPr>
        <w:t>Agreement and will be maintained via the live GFA reporting system</w:t>
      </w:r>
      <w:r w:rsidRPr="00AF0BC1">
        <w:rPr>
          <w:rFonts w:ascii="Arial" w:hAnsi="Arial" w:cs="Arial"/>
        </w:rPr>
        <w:t>.</w:t>
      </w:r>
    </w:p>
    <w:p w14:paraId="46D4CC10" w14:textId="77777777" w:rsidR="00A079A2" w:rsidRPr="00AF0BC1" w:rsidRDefault="00A079A2" w:rsidP="00A079A2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95"/>
        <w:gridCol w:w="4040"/>
        <w:gridCol w:w="3107"/>
        <w:gridCol w:w="1847"/>
      </w:tblGrid>
      <w:tr w:rsidR="00A079A2" w:rsidRPr="00AF0BC1" w14:paraId="672B1F56" w14:textId="77777777" w:rsidTr="559A0316">
        <w:trPr>
          <w:trHeight w:val="311"/>
        </w:trPr>
        <w:tc>
          <w:tcPr>
            <w:tcW w:w="895" w:type="dxa"/>
          </w:tcPr>
          <w:p w14:paraId="6CA567F0" w14:textId="77777777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  <w:b/>
              </w:rPr>
            </w:pPr>
            <w:r w:rsidRPr="00AF0BC1">
              <w:rPr>
                <w:rFonts w:ascii="Arial" w:hAnsi="Arial" w:cs="Arial"/>
                <w:b/>
              </w:rPr>
              <w:t>Serial</w:t>
            </w:r>
          </w:p>
        </w:tc>
        <w:tc>
          <w:tcPr>
            <w:tcW w:w="4040" w:type="dxa"/>
          </w:tcPr>
          <w:p w14:paraId="20915222" w14:textId="77777777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  <w:b/>
              </w:rPr>
            </w:pPr>
            <w:r w:rsidRPr="00AF0BC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07" w:type="dxa"/>
          </w:tcPr>
          <w:p w14:paraId="0208A438" w14:textId="77777777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  <w:b/>
              </w:rPr>
            </w:pPr>
            <w:r w:rsidRPr="00AF0BC1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1847" w:type="dxa"/>
          </w:tcPr>
          <w:p w14:paraId="20909EDC" w14:textId="77777777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  <w:b/>
              </w:rPr>
            </w:pPr>
            <w:r w:rsidRPr="00AF0BC1">
              <w:rPr>
                <w:rFonts w:ascii="Arial" w:hAnsi="Arial" w:cs="Arial"/>
                <w:b/>
              </w:rPr>
              <w:t>End Date</w:t>
            </w:r>
          </w:p>
        </w:tc>
      </w:tr>
      <w:tr w:rsidR="00A079A2" w:rsidRPr="00AF0BC1" w14:paraId="2411AF19" w14:textId="77777777" w:rsidTr="559A0316">
        <w:trPr>
          <w:trHeight w:val="2123"/>
        </w:trPr>
        <w:tc>
          <w:tcPr>
            <w:tcW w:w="895" w:type="dxa"/>
          </w:tcPr>
          <w:p w14:paraId="7C5E06AC" w14:textId="36FE084D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040" w:type="dxa"/>
          </w:tcPr>
          <w:p w14:paraId="3E32EBEC" w14:textId="7C125F54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</w:rPr>
            </w:pPr>
            <w:r w:rsidRPr="559A0316">
              <w:rPr>
                <w:rFonts w:ascii="Arial" w:hAnsi="Arial" w:cs="Arial"/>
              </w:rPr>
              <w:t xml:space="preserve">Access to on on-site accommodation; desk or desk booking facilities, and IT facilities for members of the </w:t>
            </w:r>
            <w:r w:rsidR="00F7105E">
              <w:rPr>
                <w:rFonts w:ascii="Arial" w:hAnsi="Arial" w:cs="Arial"/>
              </w:rPr>
              <w:t>Supplier</w:t>
            </w:r>
            <w:r w:rsidRPr="559A0316">
              <w:rPr>
                <w:rFonts w:ascii="Arial" w:hAnsi="Arial" w:cs="Arial"/>
              </w:rPr>
              <w:t xml:space="preserve"> Delivery Team each working day at MOD Abbey Wood.</w:t>
            </w:r>
          </w:p>
        </w:tc>
        <w:tc>
          <w:tcPr>
            <w:tcW w:w="3107" w:type="dxa"/>
          </w:tcPr>
          <w:p w14:paraId="429184E4" w14:textId="313852C4" w:rsidR="00A079A2" w:rsidRPr="00AF0BC1" w:rsidRDefault="002B7B59" w:rsidP="00A079A2">
            <w:pPr>
              <w:spacing w:after="1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</w:t>
            </w:r>
            <w:r w:rsidR="00A079A2" w:rsidRPr="00AF0BC1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847" w:type="dxa"/>
          </w:tcPr>
          <w:p w14:paraId="63A3F598" w14:textId="48771DA8" w:rsidR="00A079A2" w:rsidRPr="00AF0BC1" w:rsidRDefault="007D149E" w:rsidP="00A079A2">
            <w:pPr>
              <w:spacing w:after="1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Duration of Contract </w:t>
            </w:r>
          </w:p>
        </w:tc>
      </w:tr>
      <w:tr w:rsidR="00A079A2" w:rsidRPr="00AF0BC1" w14:paraId="7B817F0E" w14:textId="77777777" w:rsidTr="559A0316">
        <w:trPr>
          <w:trHeight w:val="2851"/>
        </w:trPr>
        <w:tc>
          <w:tcPr>
            <w:tcW w:w="895" w:type="dxa"/>
          </w:tcPr>
          <w:p w14:paraId="531DA696" w14:textId="45881671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 xml:space="preserve"> </w:t>
            </w:r>
            <w:r w:rsidR="00F513D7">
              <w:rPr>
                <w:rFonts w:ascii="Arial" w:hAnsi="Arial" w:cs="Arial"/>
              </w:rPr>
              <w:t>2</w:t>
            </w:r>
          </w:p>
        </w:tc>
        <w:tc>
          <w:tcPr>
            <w:tcW w:w="4040" w:type="dxa"/>
          </w:tcPr>
          <w:p w14:paraId="338CA242" w14:textId="163E4BB8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 xml:space="preserve">Unless specified otherwise in that Tasking </w:t>
            </w:r>
            <w:r w:rsidR="00732F3B">
              <w:rPr>
                <w:rFonts w:ascii="Arial" w:hAnsi="Arial" w:cs="Arial"/>
              </w:rPr>
              <w:t>Order</w:t>
            </w:r>
            <w:r w:rsidRPr="00AF0BC1">
              <w:rPr>
                <w:rFonts w:ascii="Arial" w:hAnsi="Arial" w:cs="Arial"/>
              </w:rPr>
              <w:t xml:space="preserve">, Access to on-site accommodation desk or desk booking facilities, for all Engaged Personnel provided under an Approved Tasking </w:t>
            </w:r>
            <w:r w:rsidR="002D01B0">
              <w:rPr>
                <w:rFonts w:ascii="Arial" w:hAnsi="Arial" w:cs="Arial"/>
              </w:rPr>
              <w:t>Order</w:t>
            </w:r>
            <w:r w:rsidR="002D01B0" w:rsidRPr="00AF0BC1">
              <w:rPr>
                <w:rFonts w:ascii="Arial" w:hAnsi="Arial" w:cs="Arial"/>
              </w:rPr>
              <w:t xml:space="preserve"> </w:t>
            </w:r>
            <w:r w:rsidRPr="00AF0BC1">
              <w:rPr>
                <w:rFonts w:ascii="Arial" w:hAnsi="Arial" w:cs="Arial"/>
              </w:rPr>
              <w:t>or Approved Project at the Authority location specified in the relevant Tasking Order</w:t>
            </w:r>
            <w:r w:rsidR="00C75194">
              <w:rPr>
                <w:rFonts w:ascii="Arial" w:hAnsi="Arial" w:cs="Arial"/>
              </w:rPr>
              <w:t>, or location requested by the Authority</w:t>
            </w:r>
            <w:r w:rsidRPr="00AF0BC1">
              <w:rPr>
                <w:rFonts w:ascii="Arial" w:hAnsi="Arial" w:cs="Arial"/>
              </w:rPr>
              <w:t>.</w:t>
            </w:r>
          </w:p>
        </w:tc>
        <w:tc>
          <w:tcPr>
            <w:tcW w:w="3107" w:type="dxa"/>
          </w:tcPr>
          <w:p w14:paraId="353988AE" w14:textId="440B4739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>Start date of the relevant Tasking Order.</w:t>
            </w:r>
          </w:p>
        </w:tc>
        <w:tc>
          <w:tcPr>
            <w:tcW w:w="1847" w:type="dxa"/>
          </w:tcPr>
          <w:p w14:paraId="7B3D58B8" w14:textId="5752A78C" w:rsidR="00A079A2" w:rsidRPr="00AF0BC1" w:rsidRDefault="00A079A2" w:rsidP="00A079A2">
            <w:pPr>
              <w:spacing w:after="160"/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>End date of the relevant Tasking Order.</w:t>
            </w:r>
          </w:p>
        </w:tc>
      </w:tr>
      <w:tr w:rsidR="0085719E" w:rsidRPr="00AF0BC1" w14:paraId="4512F812" w14:textId="77777777" w:rsidTr="559A0316">
        <w:trPr>
          <w:trHeight w:val="2851"/>
        </w:trPr>
        <w:tc>
          <w:tcPr>
            <w:tcW w:w="895" w:type="dxa"/>
          </w:tcPr>
          <w:p w14:paraId="4B1B8C3B" w14:textId="2649A8BB" w:rsidR="0085719E" w:rsidRPr="00AF0BC1" w:rsidRDefault="00145672" w:rsidP="00A079A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40" w:type="dxa"/>
          </w:tcPr>
          <w:p w14:paraId="7ADF96EF" w14:textId="7404FA7C" w:rsidR="0085719E" w:rsidRPr="00AF0BC1" w:rsidRDefault="183E894F" w:rsidP="00A079A2">
            <w:pPr>
              <w:contextualSpacing/>
              <w:rPr>
                <w:rFonts w:ascii="Arial" w:hAnsi="Arial" w:cs="Arial"/>
              </w:rPr>
            </w:pPr>
            <w:r w:rsidRPr="559A0316">
              <w:rPr>
                <w:rFonts w:ascii="Arial" w:hAnsi="Arial" w:cs="Arial"/>
              </w:rPr>
              <w:t>MODNET accounts</w:t>
            </w:r>
          </w:p>
        </w:tc>
        <w:tc>
          <w:tcPr>
            <w:tcW w:w="3107" w:type="dxa"/>
          </w:tcPr>
          <w:p w14:paraId="6EAE576A" w14:textId="00F7E0F4" w:rsidR="0085719E" w:rsidRPr="00AF0BC1" w:rsidRDefault="002B7B59" w:rsidP="559A031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183E894F" w:rsidRPr="559A0316">
              <w:rPr>
                <w:rFonts w:ascii="Arial" w:hAnsi="Arial" w:cs="Arial"/>
              </w:rPr>
              <w:t xml:space="preserve">rior to the start date of the relevant Tasking </w:t>
            </w:r>
            <w:r w:rsidR="004519DD">
              <w:rPr>
                <w:rFonts w:ascii="Arial" w:hAnsi="Arial" w:cs="Arial"/>
              </w:rPr>
              <w:t>Order</w:t>
            </w:r>
          </w:p>
        </w:tc>
        <w:tc>
          <w:tcPr>
            <w:tcW w:w="1847" w:type="dxa"/>
          </w:tcPr>
          <w:p w14:paraId="315C82CE" w14:textId="77777777" w:rsidR="0085719E" w:rsidRPr="00AF0BC1" w:rsidRDefault="0085719E" w:rsidP="00A079A2">
            <w:pPr>
              <w:contextualSpacing/>
              <w:rPr>
                <w:rFonts w:ascii="Arial" w:hAnsi="Arial" w:cs="Arial"/>
              </w:rPr>
            </w:pPr>
          </w:p>
        </w:tc>
      </w:tr>
      <w:tr w:rsidR="0012774D" w:rsidRPr="00AF0BC1" w14:paraId="05AC72D7" w14:textId="77777777" w:rsidTr="559A0316">
        <w:trPr>
          <w:trHeight w:val="2851"/>
        </w:trPr>
        <w:tc>
          <w:tcPr>
            <w:tcW w:w="895" w:type="dxa"/>
          </w:tcPr>
          <w:p w14:paraId="3DA3BEAC" w14:textId="72DAC8D3" w:rsidR="0012774D" w:rsidRPr="00AF0BC1" w:rsidRDefault="0012774D" w:rsidP="0012774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40" w:type="dxa"/>
          </w:tcPr>
          <w:p w14:paraId="4DD6AC18" w14:textId="643F9F5C" w:rsidR="0012774D" w:rsidRPr="559A0316" w:rsidRDefault="0012774D" w:rsidP="0012774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 Laptops</w:t>
            </w:r>
          </w:p>
        </w:tc>
        <w:tc>
          <w:tcPr>
            <w:tcW w:w="3107" w:type="dxa"/>
          </w:tcPr>
          <w:p w14:paraId="3F94E5DE" w14:textId="59D9A6A6" w:rsidR="0012774D" w:rsidRPr="559A0316" w:rsidRDefault="0012774D" w:rsidP="0012774D">
            <w:pPr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 xml:space="preserve">Start date of the relevant Tasking </w:t>
            </w:r>
            <w:r w:rsidR="004D4A75">
              <w:rPr>
                <w:rFonts w:ascii="Arial" w:hAnsi="Arial" w:cs="Arial"/>
              </w:rPr>
              <w:t>Order</w:t>
            </w:r>
            <w:r w:rsidRPr="00AF0BC1">
              <w:rPr>
                <w:rFonts w:ascii="Arial" w:hAnsi="Arial" w:cs="Arial"/>
              </w:rPr>
              <w:t>.</w:t>
            </w:r>
          </w:p>
        </w:tc>
        <w:tc>
          <w:tcPr>
            <w:tcW w:w="1847" w:type="dxa"/>
          </w:tcPr>
          <w:p w14:paraId="4E43449F" w14:textId="0DDB0D3E" w:rsidR="0012774D" w:rsidRPr="00AF0BC1" w:rsidRDefault="0012774D" w:rsidP="0012774D">
            <w:pPr>
              <w:contextualSpacing/>
              <w:rPr>
                <w:rFonts w:ascii="Arial" w:hAnsi="Arial" w:cs="Arial"/>
              </w:rPr>
            </w:pPr>
            <w:r w:rsidRPr="00AF0BC1">
              <w:rPr>
                <w:rFonts w:ascii="Arial" w:hAnsi="Arial" w:cs="Arial"/>
              </w:rPr>
              <w:t xml:space="preserve">End date of the relevant Tasking </w:t>
            </w:r>
            <w:r w:rsidR="004D4A75">
              <w:rPr>
                <w:rFonts w:ascii="Arial" w:hAnsi="Arial" w:cs="Arial"/>
              </w:rPr>
              <w:t>Order</w:t>
            </w:r>
            <w:r w:rsidRPr="00AF0BC1">
              <w:rPr>
                <w:rFonts w:ascii="Arial" w:hAnsi="Arial" w:cs="Arial"/>
              </w:rPr>
              <w:t>.</w:t>
            </w:r>
          </w:p>
        </w:tc>
      </w:tr>
    </w:tbl>
    <w:p w14:paraId="31F431CD" w14:textId="77777777" w:rsidR="00A079A2" w:rsidRPr="00AF0BC1" w:rsidRDefault="00A079A2" w:rsidP="00A079A2">
      <w:pPr>
        <w:spacing w:line="240" w:lineRule="auto"/>
        <w:contextualSpacing/>
        <w:rPr>
          <w:rFonts w:ascii="Arial" w:hAnsi="Arial" w:cs="Arial"/>
        </w:rPr>
      </w:pPr>
    </w:p>
    <w:sectPr w:rsidR="00A079A2" w:rsidRPr="00AF0BC1" w:rsidSect="005D3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BE8C" w14:textId="77777777" w:rsidR="00F02FE1" w:rsidRDefault="00F02FE1">
      <w:pPr>
        <w:spacing w:after="0" w:line="240" w:lineRule="auto"/>
      </w:pPr>
      <w:r>
        <w:separator/>
      </w:r>
    </w:p>
  </w:endnote>
  <w:endnote w:type="continuationSeparator" w:id="0">
    <w:p w14:paraId="3F5387E6" w14:textId="77777777" w:rsidR="00F02FE1" w:rsidRDefault="00F02FE1">
      <w:pPr>
        <w:spacing w:after="0" w:line="240" w:lineRule="auto"/>
      </w:pPr>
      <w:r>
        <w:continuationSeparator/>
      </w:r>
    </w:p>
  </w:endnote>
  <w:endnote w:type="continuationNotice" w:id="1">
    <w:p w14:paraId="1F2A8E00" w14:textId="77777777" w:rsidR="00F02FE1" w:rsidRDefault="00F02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2916" w14:textId="634B9977" w:rsidR="00BD6011" w:rsidRDefault="00BD6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64B55D3" wp14:editId="107ED6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FE029" w14:textId="4A5741A9" w:rsidR="00BD6011" w:rsidRPr="00BD6011" w:rsidRDefault="00BD60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64B55D3">
              <v:stroke joinstyle="miter"/>
              <v:path gradientshapeok="t" o:connecttype="rect"/>
            </v:shapetype>
            <v:shape id="Text Box 5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BD6011" w:rsidR="00BD6011" w:rsidRDefault="00BD6011" w14:paraId="234FE029" w14:textId="4A5741A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D601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C03C" w14:textId="51225238" w:rsidR="0096410F" w:rsidRDefault="00473C86">
    <w:pPr>
      <w:pStyle w:val="Footer"/>
      <w:jc w:val="center"/>
    </w:pPr>
    <w:r>
      <w:t xml:space="preserve">Page </w:t>
    </w:r>
    <w:sdt>
      <w:sdtPr>
        <w:id w:val="-17955959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410F">
          <w:fldChar w:fldCharType="begin"/>
        </w:r>
        <w:r w:rsidR="0096410F">
          <w:instrText xml:space="preserve"> PAGE   \* MERGEFORMAT </w:instrText>
        </w:r>
        <w:r w:rsidR="0096410F">
          <w:fldChar w:fldCharType="separate"/>
        </w:r>
        <w:r w:rsidR="0096410F">
          <w:rPr>
            <w:noProof/>
          </w:rPr>
          <w:t>2</w:t>
        </w:r>
        <w:r w:rsidR="0096410F"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  <w:p w14:paraId="45D10408" w14:textId="62AF92A1" w:rsidR="00812E20" w:rsidRPr="00BD6011" w:rsidRDefault="00812E20" w:rsidP="00812E20">
    <w:pPr>
      <w:jc w:val="center"/>
      <w:rPr>
        <w:rFonts w:ascii="Calibri" w:eastAsia="Calibri" w:hAnsi="Calibri" w:cs="Calibri"/>
        <w:noProof/>
        <w:color w:val="000000"/>
        <w:sz w:val="24"/>
        <w:szCs w:val="24"/>
      </w:rPr>
    </w:pPr>
    <w:r w:rsidRPr="00BD6011">
      <w:rPr>
        <w:rFonts w:ascii="Calibri" w:eastAsia="Calibri" w:hAnsi="Calibri" w:cs="Calibri"/>
        <w:noProof/>
        <w:color w:val="000000"/>
        <w:sz w:val="24"/>
        <w:szCs w:val="24"/>
      </w:rPr>
      <w:t>OFFICIAL</w:t>
    </w:r>
  </w:p>
  <w:p w14:paraId="2E1CF3B7" w14:textId="77777777" w:rsidR="004F228D" w:rsidRDefault="004F228D" w:rsidP="00D54AEE">
    <w:pPr>
      <w:pStyle w:val="Footer"/>
      <w:jc w:val="cen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9F83" w14:textId="13FEFBEF" w:rsidR="00BD6011" w:rsidRDefault="00BD6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13C8E1" wp14:editId="1DA6C46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51E80" w14:textId="129FF5D6" w:rsidR="00BD6011" w:rsidRPr="00BD6011" w:rsidRDefault="00BD60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813C8E1">
              <v:stroke joinstyle="miter"/>
              <v:path gradientshapeok="t" o:connecttype="rect"/>
            </v:shapetype>
            <v:shape id="Text Box 4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BD6011" w:rsidR="00BD6011" w:rsidRDefault="00BD6011" w14:paraId="6CF51E80" w14:textId="129FF5D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D601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CC5C" w14:textId="77777777" w:rsidR="00F02FE1" w:rsidRDefault="00F02FE1">
      <w:pPr>
        <w:spacing w:after="0" w:line="240" w:lineRule="auto"/>
      </w:pPr>
      <w:r>
        <w:separator/>
      </w:r>
    </w:p>
  </w:footnote>
  <w:footnote w:type="continuationSeparator" w:id="0">
    <w:p w14:paraId="1A432604" w14:textId="77777777" w:rsidR="00F02FE1" w:rsidRDefault="00F02FE1">
      <w:pPr>
        <w:spacing w:after="0" w:line="240" w:lineRule="auto"/>
      </w:pPr>
      <w:r>
        <w:continuationSeparator/>
      </w:r>
    </w:p>
  </w:footnote>
  <w:footnote w:type="continuationNotice" w:id="1">
    <w:p w14:paraId="73DD5096" w14:textId="77777777" w:rsidR="00F02FE1" w:rsidRDefault="00F02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5AFE" w14:textId="6D4034C6" w:rsidR="00BD6011" w:rsidRDefault="00BD60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357322" wp14:editId="625037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C5DCB" w14:textId="5C2714A7" w:rsidR="00BD6011" w:rsidRPr="00BD6011" w:rsidRDefault="00BD60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3357322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BD6011" w:rsidR="00BD6011" w:rsidRDefault="00BD6011" w14:paraId="367C5DCB" w14:textId="5C2714A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D601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1A1A" w14:textId="783E4A60" w:rsidR="0080156C" w:rsidRPr="000A1BA5" w:rsidRDefault="00BD6011" w:rsidP="00D54AE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B9B60C" wp14:editId="2D5A164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A607C" w14:textId="034D1DB6" w:rsidR="00BD6011" w:rsidRPr="00BD6011" w:rsidRDefault="00BD60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9B6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79A607C" w14:textId="034D1DB6" w:rsidR="00BD6011" w:rsidRPr="00BD6011" w:rsidRDefault="00BD60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D601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4AEE" w:rsidRPr="000A1BA5">
      <w:rPr>
        <w:rFonts w:ascii="Arial" w:hAnsi="Arial" w:cs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3291" w14:textId="59AAA260" w:rsidR="00BD6011" w:rsidRDefault="00BD60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411C6" wp14:editId="54E91D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25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90ECC" w14:textId="0D496D0C" w:rsidR="00BD6011" w:rsidRPr="00BD6011" w:rsidRDefault="00BD60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22411C6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BD6011" w:rsidR="00BD6011" w:rsidRDefault="00BD6011" w14:paraId="05C90ECC" w14:textId="0D496D0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D601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2A8"/>
    <w:multiLevelType w:val="hybridMultilevel"/>
    <w:tmpl w:val="F6409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A2"/>
    <w:rsid w:val="00043F76"/>
    <w:rsid w:val="000A1BA5"/>
    <w:rsid w:val="0012774D"/>
    <w:rsid w:val="00145672"/>
    <w:rsid w:val="002B7B59"/>
    <w:rsid w:val="002D01B0"/>
    <w:rsid w:val="00304E8A"/>
    <w:rsid w:val="00317D00"/>
    <w:rsid w:val="003B5405"/>
    <w:rsid w:val="004519DD"/>
    <w:rsid w:val="00473C86"/>
    <w:rsid w:val="004D4A75"/>
    <w:rsid w:val="004D7875"/>
    <w:rsid w:val="004F228D"/>
    <w:rsid w:val="006A44BD"/>
    <w:rsid w:val="00732F3B"/>
    <w:rsid w:val="00760590"/>
    <w:rsid w:val="007958D1"/>
    <w:rsid w:val="007A5284"/>
    <w:rsid w:val="007D149E"/>
    <w:rsid w:val="0080156C"/>
    <w:rsid w:val="00812E20"/>
    <w:rsid w:val="00840F4A"/>
    <w:rsid w:val="0085719E"/>
    <w:rsid w:val="00890728"/>
    <w:rsid w:val="008F7BFF"/>
    <w:rsid w:val="0096410F"/>
    <w:rsid w:val="009F36A1"/>
    <w:rsid w:val="00A02370"/>
    <w:rsid w:val="00A0252E"/>
    <w:rsid w:val="00A079A2"/>
    <w:rsid w:val="00A30E2D"/>
    <w:rsid w:val="00AB5B3B"/>
    <w:rsid w:val="00AF0BC1"/>
    <w:rsid w:val="00B20AC3"/>
    <w:rsid w:val="00BB01BE"/>
    <w:rsid w:val="00BD6011"/>
    <w:rsid w:val="00BE6B46"/>
    <w:rsid w:val="00C10740"/>
    <w:rsid w:val="00C25974"/>
    <w:rsid w:val="00C37FAF"/>
    <w:rsid w:val="00C75194"/>
    <w:rsid w:val="00C83237"/>
    <w:rsid w:val="00D54AEE"/>
    <w:rsid w:val="00D75394"/>
    <w:rsid w:val="00DC0BDF"/>
    <w:rsid w:val="00DC1EB0"/>
    <w:rsid w:val="00E57864"/>
    <w:rsid w:val="00F02FE1"/>
    <w:rsid w:val="00F513D7"/>
    <w:rsid w:val="00F7105E"/>
    <w:rsid w:val="00F96198"/>
    <w:rsid w:val="00FA7A71"/>
    <w:rsid w:val="183E894F"/>
    <w:rsid w:val="2EE6983B"/>
    <w:rsid w:val="462BECBA"/>
    <w:rsid w:val="46E5961B"/>
    <w:rsid w:val="559A0316"/>
    <w:rsid w:val="789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0E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A2"/>
  </w:style>
  <w:style w:type="table" w:styleId="TableGrid">
    <w:name w:val="Table Grid"/>
    <w:basedOn w:val="TableNormal"/>
    <w:uiPriority w:val="39"/>
    <w:rsid w:val="00A0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79A2"/>
    <w:pPr>
      <w:tabs>
        <w:tab w:val="center" w:pos="4513"/>
        <w:tab w:val="right" w:pos="9026"/>
      </w:tabs>
      <w:autoSpaceDN w:val="0"/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79A2"/>
    <w:rPr>
      <w:rFonts w:ascii="Arial" w:eastAsia="Times New Roman" w:hAnsi="Arial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07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07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A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83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DB8D4157DE146AC1303BB0883C568" ma:contentTypeVersion="6" ma:contentTypeDescription="Create a new document." ma:contentTypeScope="" ma:versionID="7e9d432f0166cc78839b13066e199feb">
  <xsd:schema xmlns:xsd="http://www.w3.org/2001/XMLSchema" xmlns:xs="http://www.w3.org/2001/XMLSchema" xmlns:p="http://schemas.microsoft.com/office/2006/metadata/properties" xmlns:ns2="50b6c9e1-314a-41c7-8540-abe09f94249a" targetNamespace="http://schemas.microsoft.com/office/2006/metadata/properties" ma:root="true" ma:fieldsID="8e6611912781cd21e05bb89e48c9f3d9" ns2:_="">
    <xsd:import namespace="50b6c9e1-314a-41c7-8540-abe09f94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c9e1-314a-41c7-8540-abe09f942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FEEDB-2AC0-4F0B-BA2F-3A5061321538}"/>
</file>

<file path=customXml/itemProps2.xml><?xml version="1.0" encoding="utf-8"?>
<ds:datastoreItem xmlns:ds="http://schemas.openxmlformats.org/officeDocument/2006/customXml" ds:itemID="{0479C266-3FF6-4E1E-9EAF-59F482973C7F}"/>
</file>

<file path=customXml/itemProps3.xml><?xml version="1.0" encoding="utf-8"?>
<ds:datastoreItem xmlns:ds="http://schemas.openxmlformats.org/officeDocument/2006/customXml" ds:itemID="{C4986AAF-2AA2-416C-9CE9-4B7C7EAC1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2023-04-17T12:42:00Z</dcterms:created>
  <dcterms:modified xsi:type="dcterms:W3CDTF">2023-04-17T12:42:00Z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OFFICIAL-SENSITIVE COMMERCIAL</vt:lpwstr>
  </property>
  <property fmtid="{D5CDD505-2E9C-101B-9397-08002B2CF9AE}" pid="3" name="Subject Category">
    <vt:lpwstr>6;#Procurement|6628c55f-21f9-4760-89a5-49bc7bc0738e</vt:lpwstr>
  </property>
  <property fmtid="{D5CDD505-2E9C-101B-9397-08002B2CF9AE}" pid="4" name="MSIP_Label_5e992740-1f89-4ed6-b51b-95a6d0136ac8_Name">
    <vt:lpwstr>MOD-2-OSL-OFFICIAL-SENSITIVE-COMMERCIAL</vt:lpwstr>
  </property>
  <property fmtid="{D5CDD505-2E9C-101B-9397-08002B2CF9AE}" pid="5" name="TaxKeyword">
    <vt:lpwstr/>
  </property>
  <property fmtid="{D5CDD505-2E9C-101B-9397-08002B2CF9AE}" pid="6" name="Order">
    <vt:r8>6100</vt:r8>
  </property>
  <property fmtid="{D5CDD505-2E9C-101B-9397-08002B2CF9AE}" pid="7" name="MSIP_Label_5e992740-1f89-4ed6-b51b-95a6d0136ac8_SiteId">
    <vt:lpwstr>be7760ed-5953-484b-ae95-d0a16dfa09e5</vt:lpwstr>
  </property>
  <property fmtid="{D5CDD505-2E9C-101B-9397-08002B2CF9AE}" pid="8" name="MSIP_Label_5e992740-1f89-4ed6-b51b-95a6d0136ac8_Method">
    <vt:lpwstr>Privileged</vt:lpwstr>
  </property>
  <property fmtid="{D5CDD505-2E9C-101B-9397-08002B2CF9AE}" pid="9" name="ClassificationContentMarkingHeaderText">
    <vt:lpwstr>OFFICIAL-SENSITIVE COMMERCIAL</vt:lpwstr>
  </property>
  <property fmtid="{D5CDD505-2E9C-101B-9397-08002B2CF9AE}" pid="10" name="_dlc_policyId">
    <vt:lpwstr/>
  </property>
  <property fmtid="{D5CDD505-2E9C-101B-9397-08002B2CF9AE}" pid="11" name="xd_ProgID">
    <vt:lpwstr/>
  </property>
  <property fmtid="{D5CDD505-2E9C-101B-9397-08002B2CF9AE}" pid="12" name="_dlc_Exempt">
    <vt:lpwstr>false</vt:lpwstr>
  </property>
  <property fmtid="{D5CDD505-2E9C-101B-9397-08002B2CF9AE}" pid="13" name="_dlc_DocId">
    <vt:lpwstr>FJVUF7TFTZUX-1229474363-61</vt:lpwstr>
  </property>
  <property fmtid="{D5CDD505-2E9C-101B-9397-08002B2CF9AE}" pid="14" name="ContentTypeId">
    <vt:lpwstr>0x010100FE7DB8D4157DE146AC1303BB0883C568</vt:lpwstr>
  </property>
  <property fmtid="{D5CDD505-2E9C-101B-9397-08002B2CF9AE}" pid="15" name="n1f450bd0d644ca798bdc94626fdef4f">
    <vt:lpwstr>Procurement|74892954-1b5b-4963-ba60-2610e239dbcf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lassificationContentMarkingHeaderFontProps">
    <vt:lpwstr>#000000,12,Calibri</vt:lpwstr>
  </property>
  <property fmtid="{D5CDD505-2E9C-101B-9397-08002B2CF9AE}" pid="19" name="m79e07ce3690491db9121a08429fad40">
    <vt:lpwstr>DES|b6cc87e5-3f22-4161-ba68-024eee67cef4</vt:lpwstr>
  </property>
  <property fmtid="{D5CDD505-2E9C-101B-9397-08002B2CF9AE}" pid="20" name="i71a74d1f9984201b479cc08077b6323">
    <vt:lpwstr>Procurement|6628c55f-21f9-4760-89a5-49bc7bc0738e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SIP_Label_5e992740-1f89-4ed6-b51b-95a6d0136ac8_ActionId">
    <vt:lpwstr>b4de4e1b-def0-40bf-9c66-1cdcd21c5047</vt:lpwstr>
  </property>
  <property fmtid="{D5CDD505-2E9C-101B-9397-08002B2CF9AE}" pid="24" name="_dlc_DocIdUrl">
    <vt:lpwstr>https://modgovuk.sharepoint.com/teams/6193/PDP Commercial/_layouts/15/DocIdRedir.aspx?ID=FJVUF7TFTZUX-1229474363-61, FJVUF7TFTZUX-1229474363-61</vt:lpwstr>
  </property>
  <property fmtid="{D5CDD505-2E9C-101B-9397-08002B2CF9AE}" pid="25" name="UKProtectiveMarking">
    <vt:lpwstr>OFFICIAL-SENSITIVE COMMERCIAL</vt:lpwstr>
  </property>
  <property fmtid="{D5CDD505-2E9C-101B-9397-08002B2CF9AE}" pid="26" name="MSIP_Label_5e992740-1f89-4ed6-b51b-95a6d0136ac8_Enabled">
    <vt:lpwstr>true</vt:lpwstr>
  </property>
  <property fmtid="{D5CDD505-2E9C-101B-9397-08002B2CF9AE}" pid="27" name="ClassificationContentMarkingFooterShapeIds">
    <vt:lpwstr>4,5,6</vt:lpwstr>
  </property>
  <property fmtid="{D5CDD505-2E9C-101B-9397-08002B2CF9AE}" pid="28" name="Subject Keywords">
    <vt:lpwstr>7;#Procurement|74892954-1b5b-4963-ba60-2610e239dbcf</vt:lpwstr>
  </property>
  <property fmtid="{D5CDD505-2E9C-101B-9397-08002B2CF9AE}" pid="29" name="xd_Signature">
    <vt:bool>false</vt:bool>
  </property>
  <property fmtid="{D5CDD505-2E9C-101B-9397-08002B2CF9AE}" pid="30" name="ClassificationContentMarkingHeaderShapeIds">
    <vt:lpwstr>1,2,3</vt:lpwstr>
  </property>
  <property fmtid="{D5CDD505-2E9C-101B-9397-08002B2CF9AE}" pid="31" name="d67af1ddf1dc47979d20c0eae491b81b">
    <vt:lpwstr>03 Support the delivery of the Unit's objectives|5ab00cf9-9d4b-4d13-b1ba-b069d28c2f77</vt:lpwstr>
  </property>
  <property fmtid="{D5CDD505-2E9C-101B-9397-08002B2CF9AE}" pid="32" name="SharedWithUsers">
    <vt:lpwstr/>
  </property>
  <property fmtid="{D5CDD505-2E9C-101B-9397-08002B2CF9AE}" pid="33" name="ClassificationContentMarkingFooterFontProps">
    <vt:lpwstr>#000000,12,Calibri</vt:lpwstr>
  </property>
  <property fmtid="{D5CDD505-2E9C-101B-9397-08002B2CF9AE}" pid="34" name="MSIP_Label_5e992740-1f89-4ed6-b51b-95a6d0136ac8_SetDate">
    <vt:lpwstr>2022-09-23T14:20:05Z</vt:lpwstr>
  </property>
  <property fmtid="{D5CDD505-2E9C-101B-9397-08002B2CF9AE}" pid="35" name="MSIP_Label_5e992740-1f89-4ed6-b51b-95a6d0136ac8_ContentBits">
    <vt:lpwstr>3</vt:lpwstr>
  </property>
  <property fmtid="{D5CDD505-2E9C-101B-9397-08002B2CF9AE}" pid="36" name="ItemRetentionFormula">
    <vt:lpwstr/>
  </property>
  <property fmtid="{D5CDD505-2E9C-101B-9397-08002B2CF9AE}" pid="37" name="fileplanid">
    <vt:lpwstr>17;#03 Support the delivery of the Unit's objectives|5ab00cf9-9d4b-4d13-b1ba-b069d28c2f77</vt:lpwstr>
  </property>
  <property fmtid="{D5CDD505-2E9C-101B-9397-08002B2CF9AE}" pid="38" name="Business Owner">
    <vt:lpwstr>5;#DES|b6cc87e5-3f22-4161-ba68-024eee67cef4</vt:lpwstr>
  </property>
  <property fmtid="{D5CDD505-2E9C-101B-9397-08002B2CF9AE}" pid="39" name="_dlc_DocIdItemGuid">
    <vt:lpwstr>911c8482-7bee-404a-991f-9d1bba41e13e</vt:lpwstr>
  </property>
</Properties>
</file>