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720F1" w14:textId="77777777" w:rsidR="00AF0964" w:rsidRDefault="00AF0964" w:rsidP="00AF0964">
      <w:pPr>
        <w:autoSpaceDE w:val="0"/>
        <w:autoSpaceDN w:val="0"/>
        <w:adjustRightInd w:val="0"/>
        <w:jc w:val="right"/>
        <w:rPr>
          <w:rFonts w:ascii="Times New Roman" w:hAnsi="Times New Roman" w:cs="Times New Roman"/>
          <w:sz w:val="20"/>
          <w:szCs w:val="20"/>
        </w:rPr>
      </w:pPr>
      <w:r>
        <w:rPr>
          <w:rFonts w:ascii="Times New Roman" w:hAnsi="Times New Roman" w:cs="Times New Roman"/>
          <w:noProof/>
          <w:sz w:val="20"/>
          <w:szCs w:val="20"/>
          <w:lang w:eastAsia="en-GB"/>
        </w:rPr>
        <mc:AlternateContent>
          <mc:Choice Requires="wpg">
            <w:drawing>
              <wp:inline distT="0" distB="0" distL="0" distR="0" wp14:anchorId="7AF9979A" wp14:editId="5439F2D1">
                <wp:extent cx="334010" cy="2984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298450"/>
                          <a:chOff x="0" y="0"/>
                          <a:chExt cx="526" cy="470"/>
                        </a:xfrm>
                      </wpg:grpSpPr>
                      <wps:wsp>
                        <wps:cNvPr id="14" name="Freeform 14"/>
                        <wps:cNvSpPr>
                          <a:spLocks/>
                        </wps:cNvSpPr>
                        <wps:spPr bwMode="auto">
                          <a:xfrm>
                            <a:off x="5" y="42"/>
                            <a:ext cx="81" cy="407"/>
                          </a:xfrm>
                          <a:custGeom>
                            <a:avLst/>
                            <a:gdLst>
                              <a:gd name="T0" fmla="*/ 81 w 81"/>
                              <a:gd name="T1" fmla="*/ 0 h 407"/>
                              <a:gd name="T2" fmla="*/ 0 w 81"/>
                              <a:gd name="T3" fmla="*/ 22 h 407"/>
                              <a:gd name="T4" fmla="*/ 0 w 81"/>
                              <a:gd name="T5" fmla="*/ 406 h 407"/>
                              <a:gd name="T6" fmla="*/ 81 w 81"/>
                              <a:gd name="T7" fmla="*/ 406 h 407"/>
                              <a:gd name="T8" fmla="*/ 81 w 81"/>
                              <a:gd name="T9" fmla="*/ 0 h 407"/>
                            </a:gdLst>
                            <a:ahLst/>
                            <a:cxnLst>
                              <a:cxn ang="0">
                                <a:pos x="T0" y="T1"/>
                              </a:cxn>
                              <a:cxn ang="0">
                                <a:pos x="T2" y="T3"/>
                              </a:cxn>
                              <a:cxn ang="0">
                                <a:pos x="T4" y="T5"/>
                              </a:cxn>
                              <a:cxn ang="0">
                                <a:pos x="T6" y="T7"/>
                              </a:cxn>
                              <a:cxn ang="0">
                                <a:pos x="T8" y="T9"/>
                              </a:cxn>
                            </a:cxnLst>
                            <a:rect l="0" t="0" r="r" b="b"/>
                            <a:pathLst>
                              <a:path w="81" h="407">
                                <a:moveTo>
                                  <a:pt x="81" y="0"/>
                                </a:moveTo>
                                <a:lnTo>
                                  <a:pt x="0" y="22"/>
                                </a:lnTo>
                                <a:lnTo>
                                  <a:pt x="0" y="406"/>
                                </a:lnTo>
                                <a:lnTo>
                                  <a:pt x="81" y="406"/>
                                </a:lnTo>
                                <a:lnTo>
                                  <a:pt x="81" y="0"/>
                                </a:lnTo>
                              </a:path>
                            </a:pathLst>
                          </a:custGeom>
                          <a:solidFill>
                            <a:srgbClr val="5DAE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5"/>
                        <wps:cNvSpPr>
                          <a:spLocks/>
                        </wps:cNvSpPr>
                        <wps:spPr bwMode="auto">
                          <a:xfrm>
                            <a:off x="202" y="12"/>
                            <a:ext cx="120" cy="460"/>
                          </a:xfrm>
                          <a:prstGeom prst="rect">
                            <a:avLst/>
                          </a:prstGeom>
                          <a:solidFill>
                            <a:srgbClr val="E90D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98" y="87"/>
                            <a:ext cx="92" cy="100"/>
                          </a:xfrm>
                          <a:custGeom>
                            <a:avLst/>
                            <a:gdLst>
                              <a:gd name="T0" fmla="*/ 92 w 92"/>
                              <a:gd name="T1" fmla="*/ 0 h 100"/>
                              <a:gd name="T2" fmla="*/ 85 w 92"/>
                              <a:gd name="T3" fmla="*/ 1 h 100"/>
                              <a:gd name="T4" fmla="*/ 65 w 92"/>
                              <a:gd name="T5" fmla="*/ 7 h 100"/>
                              <a:gd name="T6" fmla="*/ 31 w 92"/>
                              <a:gd name="T7" fmla="*/ 17 h 100"/>
                              <a:gd name="T8" fmla="*/ 6 w 92"/>
                              <a:gd name="T9" fmla="*/ 26 h 100"/>
                              <a:gd name="T10" fmla="*/ 0 w 92"/>
                              <a:gd name="T11" fmla="*/ 29 h 100"/>
                              <a:gd name="T12" fmla="*/ 5 w 92"/>
                              <a:gd name="T13" fmla="*/ 89 h 100"/>
                              <a:gd name="T14" fmla="*/ 23 w 92"/>
                              <a:gd name="T15" fmla="*/ 90 h 100"/>
                              <a:gd name="T16" fmla="*/ 59 w 92"/>
                              <a:gd name="T17" fmla="*/ 94 h 100"/>
                              <a:gd name="T18" fmla="*/ 83 w 92"/>
                              <a:gd name="T19" fmla="*/ 97 h 100"/>
                              <a:gd name="T20" fmla="*/ 92 w 92"/>
                              <a:gd name="T21" fmla="*/ 99 h 100"/>
                              <a:gd name="T22" fmla="*/ 92 w 92"/>
                              <a:gd name="T2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2" h="100">
                                <a:moveTo>
                                  <a:pt x="92" y="0"/>
                                </a:moveTo>
                                <a:lnTo>
                                  <a:pt x="85" y="1"/>
                                </a:lnTo>
                                <a:lnTo>
                                  <a:pt x="65" y="7"/>
                                </a:lnTo>
                                <a:lnTo>
                                  <a:pt x="31" y="17"/>
                                </a:lnTo>
                                <a:lnTo>
                                  <a:pt x="6" y="26"/>
                                </a:lnTo>
                                <a:lnTo>
                                  <a:pt x="0" y="29"/>
                                </a:lnTo>
                                <a:lnTo>
                                  <a:pt x="5" y="89"/>
                                </a:lnTo>
                                <a:lnTo>
                                  <a:pt x="23" y="90"/>
                                </a:lnTo>
                                <a:lnTo>
                                  <a:pt x="59" y="94"/>
                                </a:lnTo>
                                <a:lnTo>
                                  <a:pt x="83" y="97"/>
                                </a:lnTo>
                                <a:lnTo>
                                  <a:pt x="92" y="99"/>
                                </a:lnTo>
                                <a:lnTo>
                                  <a:pt x="92" y="0"/>
                                </a:lnTo>
                              </a:path>
                            </a:pathLst>
                          </a:custGeom>
                          <a:solidFill>
                            <a:srgbClr val="F9C5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39" y="42"/>
                            <a:ext cx="82" cy="407"/>
                          </a:xfrm>
                          <a:custGeom>
                            <a:avLst/>
                            <a:gdLst>
                              <a:gd name="T0" fmla="*/ 0 w 82"/>
                              <a:gd name="T1" fmla="*/ 0 h 407"/>
                              <a:gd name="T2" fmla="*/ 0 w 82"/>
                              <a:gd name="T3" fmla="*/ 406 h 407"/>
                              <a:gd name="T4" fmla="*/ 81 w 82"/>
                              <a:gd name="T5" fmla="*/ 406 h 407"/>
                              <a:gd name="T6" fmla="*/ 81 w 82"/>
                              <a:gd name="T7" fmla="*/ 22 h 407"/>
                              <a:gd name="T8" fmla="*/ 0 w 82"/>
                              <a:gd name="T9" fmla="*/ 0 h 407"/>
                            </a:gdLst>
                            <a:ahLst/>
                            <a:cxnLst>
                              <a:cxn ang="0">
                                <a:pos x="T0" y="T1"/>
                              </a:cxn>
                              <a:cxn ang="0">
                                <a:pos x="T2" y="T3"/>
                              </a:cxn>
                              <a:cxn ang="0">
                                <a:pos x="T4" y="T5"/>
                              </a:cxn>
                              <a:cxn ang="0">
                                <a:pos x="T6" y="T7"/>
                              </a:cxn>
                              <a:cxn ang="0">
                                <a:pos x="T8" y="T9"/>
                              </a:cxn>
                            </a:cxnLst>
                            <a:rect l="0" t="0" r="r" b="b"/>
                            <a:pathLst>
                              <a:path w="82" h="407">
                                <a:moveTo>
                                  <a:pt x="0" y="0"/>
                                </a:moveTo>
                                <a:lnTo>
                                  <a:pt x="0" y="406"/>
                                </a:lnTo>
                                <a:lnTo>
                                  <a:pt x="81" y="406"/>
                                </a:lnTo>
                                <a:lnTo>
                                  <a:pt x="81" y="22"/>
                                </a:lnTo>
                                <a:lnTo>
                                  <a:pt x="0" y="0"/>
                                </a:lnTo>
                              </a:path>
                            </a:pathLst>
                          </a:custGeom>
                          <a:solidFill>
                            <a:srgbClr val="ACD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35" y="85"/>
                            <a:ext cx="92" cy="229"/>
                          </a:xfrm>
                          <a:custGeom>
                            <a:avLst/>
                            <a:gdLst>
                              <a:gd name="T0" fmla="*/ 0 w 92"/>
                              <a:gd name="T1" fmla="*/ 0 h 229"/>
                              <a:gd name="T2" fmla="*/ 0 w 92"/>
                              <a:gd name="T3" fmla="*/ 162 h 229"/>
                              <a:gd name="T4" fmla="*/ 46 w 92"/>
                              <a:gd name="T5" fmla="*/ 193 h 229"/>
                              <a:gd name="T6" fmla="*/ 68 w 92"/>
                              <a:gd name="T7" fmla="*/ 210 h 229"/>
                              <a:gd name="T8" fmla="*/ 85 w 92"/>
                              <a:gd name="T9" fmla="*/ 223 h 229"/>
                              <a:gd name="T10" fmla="*/ 92 w 92"/>
                              <a:gd name="T11" fmla="*/ 228 h 229"/>
                              <a:gd name="T12" fmla="*/ 92 w 92"/>
                              <a:gd name="T13" fmla="*/ 25 h 229"/>
                              <a:gd name="T14" fmla="*/ 86 w 92"/>
                              <a:gd name="T15" fmla="*/ 23 h 229"/>
                              <a:gd name="T16" fmla="*/ 67 w 92"/>
                              <a:gd name="T17" fmla="*/ 17 h 229"/>
                              <a:gd name="T18" fmla="*/ 33 w 92"/>
                              <a:gd name="T19" fmla="*/ 6 h 229"/>
                              <a:gd name="T20" fmla="*/ 10 w 92"/>
                              <a:gd name="T21" fmla="*/ 1 h 229"/>
                              <a:gd name="T22" fmla="*/ 0 w 92"/>
                              <a:gd name="T23" fmla="*/ 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2" h="229">
                                <a:moveTo>
                                  <a:pt x="0" y="0"/>
                                </a:moveTo>
                                <a:lnTo>
                                  <a:pt x="0" y="162"/>
                                </a:lnTo>
                                <a:lnTo>
                                  <a:pt x="46" y="193"/>
                                </a:lnTo>
                                <a:lnTo>
                                  <a:pt x="68" y="210"/>
                                </a:lnTo>
                                <a:lnTo>
                                  <a:pt x="85" y="223"/>
                                </a:lnTo>
                                <a:lnTo>
                                  <a:pt x="92" y="228"/>
                                </a:lnTo>
                                <a:lnTo>
                                  <a:pt x="92" y="25"/>
                                </a:lnTo>
                                <a:lnTo>
                                  <a:pt x="86" y="23"/>
                                </a:lnTo>
                                <a:lnTo>
                                  <a:pt x="67" y="17"/>
                                </a:lnTo>
                                <a:lnTo>
                                  <a:pt x="33" y="6"/>
                                </a:lnTo>
                                <a:lnTo>
                                  <a:pt x="10" y="1"/>
                                </a:lnTo>
                                <a:lnTo>
                                  <a:pt x="0" y="0"/>
                                </a:lnTo>
                              </a:path>
                            </a:pathLst>
                          </a:custGeom>
                          <a:solidFill>
                            <a:srgbClr val="F387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3" o:spid="_x0000_s1026" style="width:26.3pt;height:23.5pt;mso-position-horizontal-relative:char;mso-position-vertical-relative:line" coordsize="52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">
                <v:shape id="Freeform 14" o:spid="_x0000_s1027" style="position:absolute;left:5;top:42;width:81;height:407;visibility:visible;mso-wrap-style:square;v-text-anchor:top" coordsize="81,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yP8AA&#10;AADbAAAADwAAAGRycy9kb3ducmV2LnhtbERPS4vCMBC+C/6HMAteRFNFRLqNIkLBk7Cu4nVopo/d&#10;ZlKb2NZ/vxEWvM3H95xkN5hadNS6yrKCxTwCQZxZXXGh4PKdzjYgnEfWWFsmBU9ysNuORwnG2vb8&#10;Rd3ZFyKEsItRQel9E0vpspIMurltiAOX29agD7AtpG6xD+GmlssoWkuDFYeGEhs6lJT9nh9GwePn&#10;OF33Bvl0vw3dxqapzvdXpSYfw/4ThKfBv8X/7qMO81fw+iUc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uyP8AAAADbAAAADwAAAAAAAAAAAAAAAACYAgAAZHJzL2Rvd25y&#10;ZXYueG1sUEsFBgAAAAAEAAQA9QAAAIUDAAAAAA==&#10;" path="m81,l,22,,406r81,l81,e" fillcolor="#5daee2" stroked="f">
                  <v:path arrowok="t" o:connecttype="custom" o:connectlocs="81,0;0,22;0,406;81,406;81,0" o:connectangles="0,0,0,0,0"/>
                </v:shape>
                <v:rect id="Rectangle 15" o:spid="_x0000_s1028" style="position:absolute;left:202;top:12;width:1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Uc8AA&#10;AADbAAAADwAAAGRycy9kb3ducmV2LnhtbERPzWrCQBC+C32HZQq9mY21VYmuUgShFDw05gGG7JhE&#10;s7Nhd03St+8Kgrf5+H5nsxtNK3pyvrGsYJakIIhLqxuuFBSnw3QFwgdkja1lUvBHHnbbl8kGM20H&#10;/qU+D5WIIewzVFCH0GVS+rImgz6xHXHkztYZDBG6SmqHQww3rXxP04U02HBsqLGjfU3lNb8ZBWy7&#10;H7efX1ZHtB8z2YblraiWSr29jl9rEIHG8BQ/3N86zv+E+y/x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HUc8AAAADbAAAADwAAAAAAAAAAAAAAAACYAgAAZHJzL2Rvd25y&#10;ZXYueG1sUEsFBgAAAAAEAAQA9QAAAIUDAAAAAA==&#10;" fillcolor="#e90d67" stroked="f">
                  <v:path arrowok="t"/>
                </v:rect>
                <v:shape id="Freeform 16" o:spid="_x0000_s1029" style="position:absolute;left:98;top:87;width:92;height:100;visibility:visible;mso-wrap-style:square;v-text-anchor:top" coordsize="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3vcEA&#10;AADbAAAADwAAAGRycy9kb3ducmV2LnhtbERPTWvDMAy9D/ofjAa9rc526Na0bgmFsUIgkGzQq4g1&#10;J8yWQ+yl6b+vC4Pd9Hif2h1mZ8VEY+g9K3heZSCIW697Ngq+Pt+f3kCEiKzReiYFVwpw2C8edphr&#10;f+GapiYakUI45Kigi3HIpQxtRw7Dyg/Eifv2o8OY4GikHvGSwp2VL1m2lg57Tg0dDnTsqP1pfp0C&#10;+7GxdXg9n7DZlKYeXFWaolJq+TgXWxCR5vgv/nOfdJq/hvsv6QC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1N73BAAAA2wAAAA8AAAAAAAAAAAAAAAAAmAIAAGRycy9kb3du&#10;cmV2LnhtbFBLBQYAAAAABAAEAPUAAACGAwAAAAA=&#10;" path="m92,l85,1,65,7,31,17,6,26,,29,5,89r18,1l59,94r24,3l92,99,92,e" fillcolor="#f9c51f" stroked="f">
                  <v:path arrowok="t" o:connecttype="custom" o:connectlocs="92,0;85,1;65,7;31,17;6,26;0,29;5,89;23,90;59,94;83,97;92,99;92,0" o:connectangles="0,0,0,0,0,0,0,0,0,0,0,0"/>
                </v:shape>
                <v:shape id="Freeform 17" o:spid="_x0000_s1030" style="position:absolute;left:439;top:42;width:82;height:407;visibility:visible;mso-wrap-style:square;v-text-anchor:top" coordsize="82,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bvsEA&#10;AADbAAAADwAAAGRycy9kb3ducmV2LnhtbERPS4vCMBC+C/6HMII3TRVZbTWKVARl14OPi7ehGdti&#10;MylN1PrvNwsL3ubje85i1ZpKPKlxpWUFo2EEgjizuuRcweW8HcxAOI+ssbJMCt7kYLXsdhaYaPvi&#10;Iz1PPhchhF2CCgrv60RKlxVk0A1tTRy4m20M+gCbXOoGXyHcVHIcRV/SYMmhocCa0oKy++lhFEzM&#10;LI+3sf5Op/v0cPm57g/x5qpUv9eu5yA8tf4j/nfvdJg/hb9fw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L277BAAAA2wAAAA8AAAAAAAAAAAAAAAAAmAIAAGRycy9kb3du&#10;cmV2LnhtbFBLBQYAAAAABAAEAPUAAACGAwAAAAA=&#10;" path="m,l,406r81,l81,22,,e" fillcolor="#acd71f" stroked="f">
                  <v:path arrowok="t" o:connecttype="custom" o:connectlocs="0,0;0,406;81,406;81,22;0,0" o:connectangles="0,0,0,0,0"/>
                </v:shape>
                <v:shape id="Freeform 18" o:spid="_x0000_s1031" style="position:absolute;left:335;top:85;width:92;height:229;visibility:visible;mso-wrap-style:square;v-text-anchor:top" coordsize="9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EL+8MA&#10;AADbAAAADwAAAGRycy9kb3ducmV2LnhtbESPwWrDQAxE74H+w6JCLqFZN6WNcbM2ISFgfGvaDxBe&#10;1Tb1ao13Y7t/Xx0CvUnMaObpUCyuVxONofNs4HmbgCKuve24MfD1eXlKQYWIbLH3TAZ+KUCRP6wO&#10;mFk/8wdN19goCeGQoYE2xiHTOtQtOQxbPxCL9u1Hh1HWsdF2xFnCXa93SfKmHXYsDS0OdGqp/rne&#10;nIFjVd7S8vwybybev2K1r/ScVsasH5fjO6hIS/w3369LK/gCK7/IAD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EL+8MAAADbAAAADwAAAAAAAAAAAAAAAACYAgAAZHJzL2Rv&#10;d25yZXYueG1sUEsFBgAAAAAEAAQA9QAAAIgDAAAAAA==&#10;" path="m,l,162r46,31l68,210r17,13l92,228,92,25,86,23,67,17,33,6,10,1,,e" fillcolor="#f38717" stroked="f">
                  <v:path arrowok="t" o:connecttype="custom" o:connectlocs="0,0;0,162;46,193;68,210;85,223;92,228;92,25;86,23;67,17;33,6;10,1;0,0" o:connectangles="0,0,0,0,0,0,0,0,0,0,0,0"/>
                </v:shape>
                <w10:anchorlock/>
              </v:group>
            </w:pict>
          </mc:Fallback>
        </mc:AlternateContent>
      </w:r>
      <w:r>
        <w:rPr>
          <w:rFonts w:ascii="Times New Roman" w:hAnsi="Times New Roman" w:cs="Times New Roman"/>
          <w:sz w:val="20"/>
          <w:szCs w:val="20"/>
        </w:rPr>
        <w:t xml:space="preserve">  </w:t>
      </w:r>
      <w:r>
        <w:rPr>
          <w:rFonts w:ascii="Times New Roman" w:hAnsi="Times New Roman" w:cs="Times New Roman"/>
          <w:noProof/>
          <w:sz w:val="20"/>
          <w:szCs w:val="20"/>
          <w:lang w:eastAsia="en-GB"/>
        </w:rPr>
        <w:drawing>
          <wp:inline distT="0" distB="0" distL="0" distR="0" wp14:anchorId="4E253024" wp14:editId="03B4A45B">
            <wp:extent cx="885825" cy="1905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190500"/>
                    </a:xfrm>
                    <a:prstGeom prst="rect">
                      <a:avLst/>
                    </a:prstGeom>
                    <a:noFill/>
                    <a:ln>
                      <a:noFill/>
                    </a:ln>
                  </pic:spPr>
                </pic:pic>
              </a:graphicData>
            </a:graphic>
          </wp:inline>
        </w:drawing>
      </w:r>
    </w:p>
    <w:p w14:paraId="6BC78F85" w14:textId="77777777" w:rsidR="007E0BCA" w:rsidRDefault="003025F9" w:rsidP="00A8295C">
      <w:pPr>
        <w:ind w:left="360"/>
        <w:jc w:val="center"/>
        <w:rPr>
          <w:rFonts w:ascii="Lora" w:hAnsi="Lora" w:cs="Arial"/>
          <w:b/>
          <w:sz w:val="24"/>
          <w:szCs w:val="24"/>
        </w:rPr>
      </w:pPr>
      <w:bookmarkStart w:id="0" w:name="_GoBack"/>
      <w:r w:rsidRPr="003025F9">
        <w:rPr>
          <w:rFonts w:ascii="Lora" w:hAnsi="Lora" w:cs="Arial"/>
          <w:b/>
          <w:sz w:val="24"/>
          <w:szCs w:val="24"/>
        </w:rPr>
        <w:t>Pre-procurement Market Engagement Meeting</w:t>
      </w:r>
      <w:r>
        <w:rPr>
          <w:rFonts w:ascii="Lora" w:hAnsi="Lora" w:cs="Arial"/>
          <w:b/>
          <w:sz w:val="24"/>
          <w:szCs w:val="24"/>
        </w:rPr>
        <w:t xml:space="preserve"> – Harrogate Convention Centre Catering Services</w:t>
      </w:r>
      <w:r w:rsidR="007E0BCA">
        <w:rPr>
          <w:rFonts w:ascii="Lora" w:hAnsi="Lora" w:cs="Arial"/>
          <w:b/>
          <w:sz w:val="24"/>
          <w:szCs w:val="24"/>
        </w:rPr>
        <w:t xml:space="preserve"> </w:t>
      </w:r>
    </w:p>
    <w:bookmarkEnd w:id="0"/>
    <w:p w14:paraId="61D9D694" w14:textId="77777777" w:rsidR="00A8295C" w:rsidRDefault="007E0BCA" w:rsidP="00A8295C">
      <w:pPr>
        <w:ind w:left="360"/>
        <w:jc w:val="center"/>
        <w:rPr>
          <w:rFonts w:ascii="Lora" w:hAnsi="Lora" w:cs="Arial"/>
          <w:b/>
          <w:sz w:val="24"/>
          <w:szCs w:val="24"/>
        </w:rPr>
      </w:pPr>
      <w:r>
        <w:rPr>
          <w:rFonts w:ascii="Lora" w:hAnsi="Lora" w:cs="Arial"/>
          <w:b/>
          <w:sz w:val="24"/>
          <w:szCs w:val="24"/>
        </w:rPr>
        <w:t>Thursday 16 November 2017, 2pm to 4 pm, King</w:t>
      </w:r>
      <w:r w:rsidR="005D291F">
        <w:rPr>
          <w:rFonts w:ascii="Lora" w:hAnsi="Lora" w:cs="Arial"/>
          <w:b/>
          <w:sz w:val="24"/>
          <w:szCs w:val="24"/>
        </w:rPr>
        <w:t xml:space="preserve"> S</w:t>
      </w:r>
      <w:r>
        <w:rPr>
          <w:rFonts w:ascii="Lora" w:hAnsi="Lora" w:cs="Arial"/>
          <w:b/>
          <w:sz w:val="24"/>
          <w:szCs w:val="24"/>
        </w:rPr>
        <w:t>uite (Entrance 3)</w:t>
      </w:r>
      <w:r w:rsidR="00A36034">
        <w:rPr>
          <w:rFonts w:ascii="Lora" w:hAnsi="Lora" w:cs="Arial"/>
          <w:b/>
          <w:sz w:val="24"/>
          <w:szCs w:val="24"/>
        </w:rPr>
        <w:t xml:space="preserve"> Springfield Avenue, Harrogate HG1 5LA</w:t>
      </w:r>
    </w:p>
    <w:p w14:paraId="7D09CFF1" w14:textId="77777777" w:rsidR="00A8295C" w:rsidRDefault="003025F9" w:rsidP="00A8295C">
      <w:pPr>
        <w:ind w:left="360"/>
        <w:rPr>
          <w:rFonts w:ascii="Lora" w:eastAsia="Times New Roman" w:hAnsi="Lora" w:cs="Arial"/>
          <w:b/>
          <w:sz w:val="24"/>
          <w:szCs w:val="24"/>
        </w:rPr>
      </w:pPr>
      <w:r w:rsidRPr="003025F9">
        <w:rPr>
          <w:rFonts w:ascii="Lora" w:eastAsia="Times New Roman" w:hAnsi="Lora" w:cs="Arial"/>
          <w:b/>
          <w:sz w:val="24"/>
          <w:szCs w:val="24"/>
        </w:rPr>
        <w:t>Introduction</w:t>
      </w:r>
    </w:p>
    <w:p w14:paraId="7C7B4B21" w14:textId="77777777" w:rsidR="00A8295C" w:rsidRDefault="003025F9" w:rsidP="00A8295C">
      <w:pPr>
        <w:ind w:left="360"/>
        <w:rPr>
          <w:rFonts w:ascii="Lora" w:eastAsia="Times New Roman" w:hAnsi="Lora" w:cs="Arial"/>
          <w:i/>
          <w:lang w:eastAsia="en-GB"/>
        </w:rPr>
      </w:pPr>
      <w:r w:rsidRPr="00AA6558">
        <w:rPr>
          <w:rFonts w:ascii="Lora" w:eastAsia="Times New Roman" w:hAnsi="Lora" w:cs="Arial"/>
          <w:lang w:eastAsia="en-GB"/>
        </w:rPr>
        <w:t xml:space="preserve">Harrogate Convention Centre will shortly </w:t>
      </w:r>
      <w:r w:rsidR="005D5FC5">
        <w:rPr>
          <w:rFonts w:ascii="Lora" w:eastAsia="Times New Roman" w:hAnsi="Lora" w:cs="Arial"/>
          <w:lang w:eastAsia="en-GB"/>
        </w:rPr>
        <w:t xml:space="preserve">be tendering </w:t>
      </w:r>
      <w:r w:rsidRPr="00AA6558">
        <w:rPr>
          <w:rFonts w:ascii="Lora" w:eastAsia="Times New Roman" w:hAnsi="Lora" w:cs="Arial"/>
          <w:lang w:eastAsia="en-GB"/>
        </w:rPr>
        <w:t>a contract</w:t>
      </w:r>
      <w:r w:rsidR="002D6FEB">
        <w:rPr>
          <w:rFonts w:ascii="Lora" w:eastAsia="Times New Roman" w:hAnsi="Lora" w:cs="Arial"/>
          <w:lang w:eastAsia="en-GB"/>
        </w:rPr>
        <w:t>/s</w:t>
      </w:r>
      <w:r w:rsidRPr="00AA6558">
        <w:rPr>
          <w:rFonts w:ascii="Lora" w:eastAsia="Times New Roman" w:hAnsi="Lora" w:cs="Arial"/>
          <w:lang w:eastAsia="en-GB"/>
        </w:rPr>
        <w:t xml:space="preserve"> for Catering Services across the site.  The Centre has </w:t>
      </w:r>
      <w:r w:rsidR="00AA6558">
        <w:rPr>
          <w:rFonts w:ascii="Lora" w:eastAsia="Times New Roman" w:hAnsi="Lora" w:cs="Arial"/>
          <w:lang w:eastAsia="en-GB"/>
        </w:rPr>
        <w:t>recently rebrand</w:t>
      </w:r>
      <w:r w:rsidR="00FA14D3">
        <w:rPr>
          <w:rFonts w:ascii="Lora" w:eastAsia="Times New Roman" w:hAnsi="Lora" w:cs="Arial"/>
          <w:lang w:eastAsia="en-GB"/>
        </w:rPr>
        <w:t>ed itself as the Home of Events</w:t>
      </w:r>
      <w:r w:rsidR="00A36034">
        <w:rPr>
          <w:rFonts w:ascii="Lora" w:eastAsia="Times New Roman" w:hAnsi="Lora" w:cs="Arial"/>
          <w:lang w:eastAsia="en-GB"/>
        </w:rPr>
        <w:t xml:space="preserve"> with the following vision</w:t>
      </w:r>
      <w:r w:rsidR="00FA14D3">
        <w:rPr>
          <w:rFonts w:ascii="Lora" w:eastAsia="Times New Roman" w:hAnsi="Lora" w:cs="Arial"/>
          <w:lang w:eastAsia="en-GB"/>
        </w:rPr>
        <w:t xml:space="preserve">; </w:t>
      </w:r>
      <w:r w:rsidR="00F83BF3">
        <w:rPr>
          <w:rFonts w:ascii="Lora" w:eastAsia="Times New Roman" w:hAnsi="Lora" w:cs="Arial"/>
          <w:lang w:eastAsia="en-GB"/>
        </w:rPr>
        <w:t>“</w:t>
      </w:r>
      <w:r w:rsidR="00A36034">
        <w:rPr>
          <w:rFonts w:ascii="Lora" w:eastAsia="Times New Roman" w:hAnsi="Lora" w:cs="Arial"/>
          <w:lang w:eastAsia="en-GB"/>
        </w:rPr>
        <w:t xml:space="preserve">To </w:t>
      </w:r>
      <w:r w:rsidR="008523D6" w:rsidRPr="00F83BF3">
        <w:rPr>
          <w:rFonts w:ascii="Lora" w:eastAsia="Times New Roman" w:hAnsi="Lora" w:cs="Arial"/>
          <w:i/>
          <w:lang w:eastAsia="en-GB"/>
        </w:rPr>
        <w:t xml:space="preserve">position and promote Harrogate as a premium destination for national and international conferences, exhibitions and events by offering world class customer service to </w:t>
      </w:r>
      <w:r w:rsidR="00F638B5" w:rsidRPr="00F83BF3">
        <w:rPr>
          <w:rFonts w:ascii="Lora" w:eastAsia="Times New Roman" w:hAnsi="Lora" w:cs="Arial"/>
          <w:i/>
          <w:lang w:eastAsia="en-GB"/>
        </w:rPr>
        <w:t>all our visitors.</w:t>
      </w:r>
      <w:r w:rsidR="00F83BF3" w:rsidRPr="00F83BF3">
        <w:rPr>
          <w:rFonts w:ascii="Lora" w:eastAsia="Times New Roman" w:hAnsi="Lora" w:cs="Arial"/>
          <w:i/>
          <w:lang w:eastAsia="en-GB"/>
        </w:rPr>
        <w:t>”</w:t>
      </w:r>
    </w:p>
    <w:p w14:paraId="20FE377D" w14:textId="77777777" w:rsidR="006C0AAB" w:rsidRDefault="006C0AAB" w:rsidP="00A8295C">
      <w:pPr>
        <w:ind w:left="360"/>
        <w:rPr>
          <w:rFonts w:ascii="Lora" w:eastAsia="Times New Roman" w:hAnsi="Lora" w:cs="Arial"/>
          <w:lang w:eastAsia="en-GB"/>
        </w:rPr>
      </w:pPr>
      <w:r>
        <w:rPr>
          <w:rFonts w:ascii="Lora" w:eastAsia="Times New Roman" w:hAnsi="Lora" w:cs="Arial"/>
          <w:lang w:eastAsia="en-GB"/>
        </w:rPr>
        <w:t>Catering provision is one of the top five determining factors for clients choosing a venue and so u</w:t>
      </w:r>
      <w:r w:rsidR="003025F9" w:rsidRPr="00AA6558">
        <w:rPr>
          <w:rFonts w:ascii="Lora" w:eastAsia="Times New Roman" w:hAnsi="Lora" w:cs="Arial"/>
          <w:lang w:eastAsia="en-GB"/>
        </w:rPr>
        <w:t>nderstanding and exceeding customer expectations are crucial</w:t>
      </w:r>
      <w:r>
        <w:rPr>
          <w:rFonts w:ascii="Lora" w:eastAsia="Times New Roman" w:hAnsi="Lora" w:cs="Arial"/>
          <w:lang w:eastAsia="en-GB"/>
        </w:rPr>
        <w:t>.  We are looking for a partner(s) who can achieve excellent customer service through innovation, creativity and quality and we are open to ideas of how achieving this can be re</w:t>
      </w:r>
      <w:r w:rsidR="0008626A">
        <w:rPr>
          <w:rFonts w:ascii="Lora" w:eastAsia="Times New Roman" w:hAnsi="Lora" w:cs="Arial"/>
          <w:lang w:eastAsia="en-GB"/>
        </w:rPr>
        <w:t>cognised</w:t>
      </w:r>
      <w:r>
        <w:rPr>
          <w:rFonts w:ascii="Lora" w:eastAsia="Times New Roman" w:hAnsi="Lora" w:cs="Arial"/>
          <w:lang w:eastAsia="en-GB"/>
        </w:rPr>
        <w:t xml:space="preserve"> </w:t>
      </w:r>
      <w:r w:rsidR="0008626A">
        <w:rPr>
          <w:rFonts w:ascii="Lora" w:eastAsia="Times New Roman" w:hAnsi="Lora" w:cs="Arial"/>
          <w:lang w:eastAsia="en-GB"/>
        </w:rPr>
        <w:t xml:space="preserve">and rewarded </w:t>
      </w:r>
      <w:r>
        <w:rPr>
          <w:rFonts w:ascii="Lora" w:eastAsia="Times New Roman" w:hAnsi="Lora" w:cs="Arial"/>
          <w:lang w:eastAsia="en-GB"/>
        </w:rPr>
        <w:t xml:space="preserve">through </w:t>
      </w:r>
      <w:r w:rsidR="0008626A">
        <w:rPr>
          <w:rFonts w:ascii="Lora" w:eastAsia="Times New Roman" w:hAnsi="Lora" w:cs="Arial"/>
          <w:lang w:eastAsia="en-GB"/>
        </w:rPr>
        <w:t>any future contract arrangement.</w:t>
      </w:r>
    </w:p>
    <w:p w14:paraId="53A36BAF" w14:textId="77777777" w:rsidR="006C0AAB" w:rsidRDefault="006C0AAB" w:rsidP="00A8295C">
      <w:pPr>
        <w:ind w:left="360"/>
        <w:rPr>
          <w:rFonts w:ascii="Lora" w:eastAsia="Times New Roman" w:hAnsi="Lora" w:cs="Arial"/>
          <w:lang w:eastAsia="en-GB"/>
        </w:rPr>
      </w:pPr>
      <w:r>
        <w:rPr>
          <w:rFonts w:ascii="Lora" w:eastAsia="Times New Roman" w:hAnsi="Lora" w:cs="Arial"/>
          <w:lang w:eastAsia="en-GB"/>
        </w:rPr>
        <w:t xml:space="preserve">The </w:t>
      </w:r>
      <w:r w:rsidRPr="00AA6558">
        <w:rPr>
          <w:rFonts w:ascii="Lora" w:eastAsia="Times New Roman" w:hAnsi="Lora" w:cs="Arial"/>
          <w:lang w:eastAsia="en-GB"/>
        </w:rPr>
        <w:t>conference and exhibition business</w:t>
      </w:r>
      <w:r>
        <w:rPr>
          <w:rFonts w:ascii="Lora" w:eastAsia="Times New Roman" w:hAnsi="Lora" w:cs="Arial"/>
          <w:lang w:eastAsia="en-GB"/>
        </w:rPr>
        <w:t xml:space="preserve"> is crucial </w:t>
      </w:r>
      <w:r w:rsidRPr="00AA6558">
        <w:rPr>
          <w:rFonts w:ascii="Lora" w:eastAsia="Times New Roman" w:hAnsi="Lora" w:cs="Arial"/>
          <w:lang w:eastAsia="en-GB"/>
        </w:rPr>
        <w:t>to the local economy</w:t>
      </w:r>
      <w:r>
        <w:rPr>
          <w:rFonts w:ascii="Lora" w:eastAsia="Times New Roman" w:hAnsi="Lora" w:cs="Arial"/>
          <w:lang w:eastAsia="en-GB"/>
        </w:rPr>
        <w:t xml:space="preserve"> generating an economic impact in excess of £60 million per annum</w:t>
      </w:r>
      <w:r w:rsidRPr="00AA6558">
        <w:rPr>
          <w:rFonts w:ascii="Lora" w:eastAsia="Times New Roman" w:hAnsi="Lora" w:cs="Arial"/>
          <w:lang w:eastAsia="en-GB"/>
        </w:rPr>
        <w:t>.</w:t>
      </w:r>
      <w:r>
        <w:rPr>
          <w:rFonts w:ascii="Lora" w:eastAsia="Times New Roman" w:hAnsi="Lora" w:cs="Arial"/>
          <w:lang w:eastAsia="en-GB"/>
        </w:rPr>
        <w:t xml:space="preserve">  The Centre brings in in excess of 300,000 visitors to the District in addition to helping </w:t>
      </w:r>
      <w:r w:rsidRPr="00AA6558">
        <w:rPr>
          <w:rFonts w:ascii="Lora" w:eastAsia="Times New Roman" w:hAnsi="Lora" w:cs="Arial"/>
          <w:lang w:eastAsia="en-GB"/>
        </w:rPr>
        <w:t>generate 3,000 local jobs in support industries such as hotels and guest houses, restaurants and shops and transport and event services.</w:t>
      </w:r>
      <w:r>
        <w:rPr>
          <w:rFonts w:ascii="Lora" w:eastAsia="Times New Roman" w:hAnsi="Lora" w:cs="Arial"/>
          <w:lang w:eastAsia="en-GB"/>
        </w:rPr>
        <w:t xml:space="preserve">  </w:t>
      </w:r>
    </w:p>
    <w:p w14:paraId="3F66F809" w14:textId="77777777" w:rsidR="00A8295C" w:rsidRDefault="00F83BF3" w:rsidP="00A8295C">
      <w:pPr>
        <w:ind w:left="360"/>
        <w:rPr>
          <w:rFonts w:ascii="Lora" w:eastAsia="Times New Roman" w:hAnsi="Lora" w:cs="Arial"/>
          <w:lang w:eastAsia="en-GB"/>
        </w:rPr>
      </w:pPr>
      <w:r>
        <w:rPr>
          <w:rFonts w:ascii="Lora" w:eastAsia="Times New Roman" w:hAnsi="Lora" w:cs="Arial"/>
          <w:lang w:eastAsia="en-GB"/>
        </w:rPr>
        <w:t>The Convention Centre</w:t>
      </w:r>
      <w:r w:rsidR="003025F9" w:rsidRPr="00AA6558">
        <w:rPr>
          <w:rFonts w:ascii="Lora" w:eastAsia="Times New Roman" w:hAnsi="Lora" w:cs="Arial"/>
          <w:lang w:eastAsia="en-GB"/>
        </w:rPr>
        <w:t xml:space="preserve"> consists of a 2000 seat conference auditorium, the Queens Suite which provides flexible breakout space with a capacity of 600 theatre style </w:t>
      </w:r>
      <w:r w:rsidR="00C20977">
        <w:rPr>
          <w:rFonts w:ascii="Lora" w:eastAsia="Times New Roman" w:hAnsi="Lora" w:cs="Arial"/>
          <w:lang w:eastAsia="en-GB"/>
        </w:rPr>
        <w:t xml:space="preserve">which </w:t>
      </w:r>
      <w:r w:rsidR="003025F9" w:rsidRPr="00AA6558">
        <w:rPr>
          <w:rFonts w:ascii="Lora" w:eastAsia="Times New Roman" w:hAnsi="Lora" w:cs="Arial"/>
          <w:lang w:eastAsia="en-GB"/>
        </w:rPr>
        <w:t>can be sub divided in to te</w:t>
      </w:r>
      <w:r w:rsidR="00836D34">
        <w:rPr>
          <w:rFonts w:ascii="Lora" w:eastAsia="Times New Roman" w:hAnsi="Lora" w:cs="Arial"/>
          <w:lang w:eastAsia="en-GB"/>
        </w:rPr>
        <w:t>n smaller rooms, and eight</w:t>
      </w:r>
      <w:r w:rsidR="003025F9" w:rsidRPr="00AA6558">
        <w:rPr>
          <w:rFonts w:ascii="Lora" w:eastAsia="Times New Roman" w:hAnsi="Lora" w:cs="Arial"/>
          <w:lang w:eastAsia="en-GB"/>
        </w:rPr>
        <w:t xml:space="preserve"> exhibition halls totalling around </w:t>
      </w:r>
      <w:r w:rsidR="00836D34">
        <w:rPr>
          <w:rFonts w:ascii="Lora" w:eastAsia="Times New Roman" w:hAnsi="Lora" w:cs="Arial"/>
          <w:lang w:eastAsia="en-GB"/>
        </w:rPr>
        <w:t>13,700</w:t>
      </w:r>
      <w:r w:rsidR="002D6CD5">
        <w:rPr>
          <w:rFonts w:ascii="Lora" w:eastAsia="Times New Roman" w:hAnsi="Lora" w:cs="Arial"/>
          <w:lang w:eastAsia="en-GB"/>
        </w:rPr>
        <w:t xml:space="preserve"> </w:t>
      </w:r>
      <w:r w:rsidR="003025F9" w:rsidRPr="00AA6558">
        <w:rPr>
          <w:rFonts w:ascii="Lora" w:eastAsia="Times New Roman" w:hAnsi="Lora" w:cs="Arial"/>
          <w:lang w:eastAsia="en-GB"/>
        </w:rPr>
        <w:t xml:space="preserve">m2 of space for public exhibitions, trade shows, banqueting and a wide range of events, and the stunning Royal Hall Edwardian Theatre. </w:t>
      </w:r>
      <w:r w:rsidR="002716E3">
        <w:rPr>
          <w:rFonts w:ascii="Lora" w:eastAsia="Times New Roman" w:hAnsi="Lora" w:cs="Arial"/>
          <w:lang w:eastAsia="en-GB"/>
        </w:rPr>
        <w:t xml:space="preserve"> </w:t>
      </w:r>
      <w:r w:rsidR="00A8295C">
        <w:rPr>
          <w:rFonts w:ascii="Lora" w:eastAsia="Times New Roman" w:hAnsi="Lora" w:cs="Arial"/>
          <w:lang w:eastAsia="en-GB"/>
        </w:rPr>
        <w:t>Th</w:t>
      </w:r>
      <w:r w:rsidR="00E527AA">
        <w:rPr>
          <w:rFonts w:ascii="Lora" w:eastAsia="Times New Roman" w:hAnsi="Lora" w:cs="Arial"/>
          <w:lang w:eastAsia="en-GB"/>
        </w:rPr>
        <w:t>e S</w:t>
      </w:r>
      <w:r w:rsidR="003025F9" w:rsidRPr="00AA6558">
        <w:rPr>
          <w:rFonts w:ascii="Lora" w:eastAsia="Times New Roman" w:hAnsi="Lora" w:cs="Arial"/>
          <w:lang w:eastAsia="en-GB"/>
        </w:rPr>
        <w:t xml:space="preserve">ervice delivery hours are 24 hours per day 364 days per year. </w:t>
      </w:r>
    </w:p>
    <w:p w14:paraId="6C46347A" w14:textId="77777777" w:rsidR="000D08E4" w:rsidRDefault="005D5FC5" w:rsidP="000D08E4">
      <w:pPr>
        <w:ind w:left="360"/>
        <w:rPr>
          <w:rFonts w:ascii="Lora" w:eastAsia="Times New Roman" w:hAnsi="Lora" w:cs="Arial"/>
          <w:lang w:eastAsia="en-GB"/>
        </w:rPr>
      </w:pPr>
      <w:r>
        <w:rPr>
          <w:rFonts w:ascii="Lora" w:eastAsia="Times New Roman" w:hAnsi="Lora" w:cs="Arial"/>
          <w:lang w:eastAsia="en-GB"/>
        </w:rPr>
        <w:t>The Convention Centre is seeking submissions from catering companies to tender for the delivery of Catering Services across the whole site including the Royal Hall.  The Sun Pavilion is excluded from this process.  Current thoughts are that the contract</w:t>
      </w:r>
      <w:r w:rsidR="002D6FEB">
        <w:rPr>
          <w:rFonts w:ascii="Lora" w:eastAsia="Times New Roman" w:hAnsi="Lora" w:cs="Arial"/>
          <w:lang w:eastAsia="en-GB"/>
        </w:rPr>
        <w:t>/s</w:t>
      </w:r>
      <w:r>
        <w:rPr>
          <w:rFonts w:ascii="Lora" w:eastAsia="Times New Roman" w:hAnsi="Lora" w:cs="Arial"/>
          <w:lang w:eastAsia="en-GB"/>
        </w:rPr>
        <w:t xml:space="preserve"> will be a Concession Agreement</w:t>
      </w:r>
      <w:r w:rsidR="002D6FEB">
        <w:rPr>
          <w:rFonts w:ascii="Lora" w:eastAsia="Times New Roman" w:hAnsi="Lora" w:cs="Arial"/>
          <w:lang w:eastAsia="en-GB"/>
        </w:rPr>
        <w:t>/s</w:t>
      </w:r>
      <w:r>
        <w:rPr>
          <w:rFonts w:ascii="Lora" w:eastAsia="Times New Roman" w:hAnsi="Lora" w:cs="Arial"/>
          <w:lang w:eastAsia="en-GB"/>
        </w:rPr>
        <w:t xml:space="preserve"> with five lots as detailed below;</w:t>
      </w:r>
    </w:p>
    <w:p w14:paraId="5C5829E6" w14:textId="77777777" w:rsidR="000D08E4" w:rsidRDefault="000D08E4" w:rsidP="000D08E4">
      <w:pPr>
        <w:pStyle w:val="ListParagraph"/>
        <w:numPr>
          <w:ilvl w:val="0"/>
          <w:numId w:val="8"/>
        </w:numPr>
        <w:rPr>
          <w:rFonts w:ascii="Lora" w:eastAsia="Times New Roman" w:hAnsi="Lora" w:cs="Arial"/>
          <w:lang w:eastAsia="en-GB"/>
        </w:rPr>
      </w:pPr>
      <w:r w:rsidRPr="000D08E4">
        <w:rPr>
          <w:rFonts w:ascii="Lora" w:eastAsia="Times New Roman" w:hAnsi="Lora" w:cs="Arial"/>
          <w:lang w:eastAsia="en-GB"/>
        </w:rPr>
        <w:t>E</w:t>
      </w:r>
      <w:r w:rsidR="00A8295C" w:rsidRPr="000D08E4">
        <w:rPr>
          <w:rFonts w:ascii="Lora" w:eastAsia="Times New Roman" w:hAnsi="Lora" w:cs="Arial"/>
          <w:lang w:eastAsia="en-GB"/>
        </w:rPr>
        <w:t>vent</w:t>
      </w:r>
      <w:r w:rsidR="005D5FC5" w:rsidRPr="000D08E4">
        <w:rPr>
          <w:rFonts w:ascii="Lora" w:eastAsia="Times New Roman" w:hAnsi="Lora" w:cs="Arial"/>
          <w:lang w:eastAsia="en-GB"/>
        </w:rPr>
        <w:t xml:space="preserve"> Catering</w:t>
      </w:r>
      <w:r w:rsidR="00A8295C" w:rsidRPr="000D08E4">
        <w:rPr>
          <w:rFonts w:ascii="Lora" w:eastAsia="Times New Roman" w:hAnsi="Lora" w:cs="Arial"/>
          <w:lang w:eastAsia="en-GB"/>
        </w:rPr>
        <w:t xml:space="preserve"> (including Banqueting &amp; Account Services)</w:t>
      </w:r>
    </w:p>
    <w:p w14:paraId="3D4C46E1" w14:textId="77777777" w:rsidR="000D08E4" w:rsidRDefault="000D08E4" w:rsidP="000D08E4">
      <w:pPr>
        <w:pStyle w:val="ListParagraph"/>
        <w:numPr>
          <w:ilvl w:val="0"/>
          <w:numId w:val="8"/>
        </w:numPr>
        <w:rPr>
          <w:rFonts w:ascii="Lora" w:eastAsia="Times New Roman" w:hAnsi="Lora" w:cs="Arial"/>
          <w:lang w:eastAsia="en-GB"/>
        </w:rPr>
      </w:pPr>
      <w:r>
        <w:rPr>
          <w:rFonts w:ascii="Lora" w:eastAsia="Times New Roman" w:hAnsi="Lora" w:cs="Arial"/>
          <w:lang w:eastAsia="en-GB"/>
        </w:rPr>
        <w:t>Retail Catering</w:t>
      </w:r>
    </w:p>
    <w:p w14:paraId="3247F5EA" w14:textId="77777777" w:rsidR="000D08E4" w:rsidRDefault="000D08E4" w:rsidP="000D08E4">
      <w:pPr>
        <w:pStyle w:val="ListParagraph"/>
        <w:numPr>
          <w:ilvl w:val="0"/>
          <w:numId w:val="8"/>
        </w:numPr>
        <w:rPr>
          <w:rFonts w:ascii="Lora" w:eastAsia="Times New Roman" w:hAnsi="Lora" w:cs="Arial"/>
          <w:lang w:eastAsia="en-GB"/>
        </w:rPr>
      </w:pPr>
      <w:r>
        <w:rPr>
          <w:rFonts w:ascii="Lora" w:eastAsia="Times New Roman" w:hAnsi="Lora" w:cs="Arial"/>
          <w:lang w:eastAsia="en-GB"/>
        </w:rPr>
        <w:t>Commercial Bars (excluding Community events at the Royal Hall)</w:t>
      </w:r>
    </w:p>
    <w:p w14:paraId="0DB1D320" w14:textId="77777777" w:rsidR="000D08E4" w:rsidRDefault="000D08E4" w:rsidP="000D08E4">
      <w:pPr>
        <w:pStyle w:val="ListParagraph"/>
        <w:numPr>
          <w:ilvl w:val="0"/>
          <w:numId w:val="8"/>
        </w:numPr>
        <w:rPr>
          <w:rFonts w:ascii="Lora" w:eastAsia="Times New Roman" w:hAnsi="Lora" w:cs="Arial"/>
          <w:lang w:eastAsia="en-GB"/>
        </w:rPr>
      </w:pPr>
      <w:r>
        <w:rPr>
          <w:rFonts w:ascii="Lora" w:eastAsia="Times New Roman" w:hAnsi="Lora" w:cs="Arial"/>
          <w:lang w:eastAsia="en-GB"/>
        </w:rPr>
        <w:t>Community Bars Service Royal Hall</w:t>
      </w:r>
    </w:p>
    <w:p w14:paraId="79FD202E" w14:textId="77777777" w:rsidR="000D08E4" w:rsidRPr="000D08E4" w:rsidRDefault="000D08E4" w:rsidP="000D08E4">
      <w:pPr>
        <w:pStyle w:val="ListParagraph"/>
        <w:numPr>
          <w:ilvl w:val="0"/>
          <w:numId w:val="8"/>
        </w:numPr>
        <w:rPr>
          <w:rFonts w:ascii="Lora" w:eastAsia="Times New Roman" w:hAnsi="Lora" w:cs="Arial"/>
          <w:lang w:eastAsia="en-GB"/>
        </w:rPr>
      </w:pPr>
      <w:r>
        <w:rPr>
          <w:rFonts w:ascii="Lora" w:eastAsia="Times New Roman" w:hAnsi="Lora" w:cs="Arial"/>
          <w:lang w:eastAsia="en-GB"/>
        </w:rPr>
        <w:t>Onsite Coffee Shop</w:t>
      </w:r>
      <w:r w:rsidR="00C20977">
        <w:rPr>
          <w:rFonts w:ascii="Lora" w:eastAsia="Times New Roman" w:hAnsi="Lora" w:cs="Arial"/>
          <w:lang w:eastAsia="en-GB"/>
        </w:rPr>
        <w:t xml:space="preserve"> (364 days a year to provide a place for Client meetings, Food tastings, internal meetings, staff and members of the public)</w:t>
      </w:r>
    </w:p>
    <w:p w14:paraId="7EC86F55" w14:textId="77777777" w:rsidR="005D5FC5" w:rsidRDefault="005D5FC5" w:rsidP="00AA6558">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r>
        <w:rPr>
          <w:rFonts w:ascii="Lora" w:eastAsia="Times New Roman" w:hAnsi="Lora" w:cs="Arial"/>
          <w:b/>
          <w:lang w:eastAsia="en-GB"/>
        </w:rPr>
        <w:lastRenderedPageBreak/>
        <w:t>Current Service Provision</w:t>
      </w:r>
    </w:p>
    <w:p w14:paraId="6A63FC00" w14:textId="77777777" w:rsidR="00847274" w:rsidRDefault="00847274"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18C76A0A" w14:textId="77777777" w:rsidR="005D5FC5" w:rsidRDefault="004F4768"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sidRPr="004F4768">
        <w:rPr>
          <w:rFonts w:ascii="Lora" w:eastAsia="Times New Roman" w:hAnsi="Lora" w:cs="Arial"/>
          <w:lang w:eastAsia="en-GB"/>
        </w:rPr>
        <w:t>We currently have two contracts in place</w:t>
      </w:r>
      <w:r>
        <w:rPr>
          <w:rFonts w:ascii="Lora" w:eastAsia="Times New Roman" w:hAnsi="Lora" w:cs="Arial"/>
          <w:lang w:eastAsia="en-GB"/>
        </w:rPr>
        <w:t>;</w:t>
      </w:r>
      <w:r w:rsidRPr="004F4768">
        <w:rPr>
          <w:rFonts w:ascii="Lora" w:eastAsia="Times New Roman" w:hAnsi="Lora" w:cs="Arial"/>
          <w:lang w:eastAsia="en-GB"/>
        </w:rPr>
        <w:t xml:space="preserve"> one to provide Catering Services across the whole Convention site </w:t>
      </w:r>
      <w:r>
        <w:rPr>
          <w:rFonts w:ascii="Lora" w:eastAsia="Times New Roman" w:hAnsi="Lora" w:cs="Arial"/>
          <w:lang w:eastAsia="en-GB"/>
        </w:rPr>
        <w:t xml:space="preserve">which has been in place 5 years </w:t>
      </w:r>
      <w:r w:rsidRPr="004F4768">
        <w:rPr>
          <w:rFonts w:ascii="Lora" w:eastAsia="Times New Roman" w:hAnsi="Lora" w:cs="Arial"/>
          <w:lang w:eastAsia="en-GB"/>
        </w:rPr>
        <w:t xml:space="preserve">and a second that provides Bar </w:t>
      </w:r>
      <w:r>
        <w:rPr>
          <w:rFonts w:ascii="Lora" w:eastAsia="Times New Roman" w:hAnsi="Lora" w:cs="Arial"/>
          <w:lang w:eastAsia="en-GB"/>
        </w:rPr>
        <w:t>S</w:t>
      </w:r>
      <w:r w:rsidRPr="004F4768">
        <w:rPr>
          <w:rFonts w:ascii="Lora" w:eastAsia="Times New Roman" w:hAnsi="Lora" w:cs="Arial"/>
          <w:lang w:eastAsia="en-GB"/>
        </w:rPr>
        <w:t>ervices in the Royal Hall</w:t>
      </w:r>
      <w:r>
        <w:rPr>
          <w:rFonts w:ascii="Lora" w:eastAsia="Times New Roman" w:hAnsi="Lora" w:cs="Arial"/>
          <w:lang w:eastAsia="en-GB"/>
        </w:rPr>
        <w:t xml:space="preserve"> which has been in place 3 years.</w:t>
      </w:r>
      <w:r w:rsidRPr="004F4768">
        <w:rPr>
          <w:rFonts w:ascii="Lora" w:eastAsia="Times New Roman" w:hAnsi="Lora" w:cs="Arial"/>
          <w:lang w:eastAsia="en-GB"/>
        </w:rPr>
        <w:t xml:space="preserve">  Both will end </w:t>
      </w:r>
      <w:r>
        <w:rPr>
          <w:rFonts w:ascii="Lora" w:eastAsia="Times New Roman" w:hAnsi="Lora" w:cs="Arial"/>
          <w:lang w:eastAsia="en-GB"/>
        </w:rPr>
        <w:t xml:space="preserve">31 </w:t>
      </w:r>
      <w:r w:rsidRPr="004F4768">
        <w:rPr>
          <w:rFonts w:ascii="Lora" w:eastAsia="Times New Roman" w:hAnsi="Lora" w:cs="Arial"/>
          <w:lang w:eastAsia="en-GB"/>
        </w:rPr>
        <w:t>December 2018.</w:t>
      </w:r>
    </w:p>
    <w:p w14:paraId="353BB389" w14:textId="77777777" w:rsidR="004F4768" w:rsidRPr="004F4768" w:rsidRDefault="004F4768"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4E63678F" w14:textId="77777777" w:rsidR="005D5FC5" w:rsidRDefault="005D5FC5" w:rsidP="00AA6558">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r>
        <w:rPr>
          <w:rFonts w:ascii="Lora" w:eastAsia="Times New Roman" w:hAnsi="Lora" w:cs="Arial"/>
          <w:b/>
          <w:lang w:eastAsia="en-GB"/>
        </w:rPr>
        <w:t>Timescales and Value</w:t>
      </w:r>
    </w:p>
    <w:p w14:paraId="5688BC27" w14:textId="77777777" w:rsidR="00847274" w:rsidRDefault="00847274" w:rsidP="00AA6558">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p>
    <w:p w14:paraId="56A710E3" w14:textId="77777777" w:rsidR="00EA0936" w:rsidRDefault="00EA0936"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Pr>
          <w:rFonts w:ascii="Lora" w:eastAsia="Times New Roman" w:hAnsi="Lora" w:cs="Arial"/>
          <w:lang w:eastAsia="en-GB"/>
        </w:rPr>
        <w:t xml:space="preserve">The outcome of this market engagement exercise will be used to inform the </w:t>
      </w:r>
      <w:r w:rsidR="002D6FEB">
        <w:rPr>
          <w:rFonts w:ascii="Lora" w:eastAsia="Times New Roman" w:hAnsi="Lora" w:cs="Arial"/>
          <w:lang w:eastAsia="en-GB"/>
        </w:rPr>
        <w:t>offer available and the procurement.</w:t>
      </w:r>
      <w:r>
        <w:rPr>
          <w:rFonts w:ascii="Lora" w:eastAsia="Times New Roman" w:hAnsi="Lora" w:cs="Arial"/>
          <w:lang w:eastAsia="en-GB"/>
        </w:rPr>
        <w:t xml:space="preserve">  </w:t>
      </w:r>
      <w:r w:rsidR="002D6FEB">
        <w:rPr>
          <w:rFonts w:ascii="Lora" w:eastAsia="Times New Roman" w:hAnsi="Lora" w:cs="Arial"/>
          <w:lang w:eastAsia="en-GB"/>
        </w:rPr>
        <w:t xml:space="preserve">Currently we are anticipating that the </w:t>
      </w:r>
      <w:r>
        <w:rPr>
          <w:rFonts w:ascii="Lora" w:eastAsia="Times New Roman" w:hAnsi="Lora" w:cs="Arial"/>
          <w:lang w:eastAsia="en-GB"/>
        </w:rPr>
        <w:t xml:space="preserve">procurement will follow the OJEU route given its estimated value which is based on total </w:t>
      </w:r>
      <w:r w:rsidR="005D291F">
        <w:rPr>
          <w:rFonts w:ascii="Lora" w:eastAsia="Times New Roman" w:hAnsi="Lora" w:cs="Arial"/>
          <w:lang w:eastAsia="en-GB"/>
        </w:rPr>
        <w:t xml:space="preserve">catering and bars </w:t>
      </w:r>
      <w:r>
        <w:rPr>
          <w:rFonts w:ascii="Lora" w:eastAsia="Times New Roman" w:hAnsi="Lora" w:cs="Arial"/>
          <w:lang w:eastAsia="en-GB"/>
        </w:rPr>
        <w:t>sales of approximately £2 million per annum.</w:t>
      </w:r>
    </w:p>
    <w:p w14:paraId="623FC3CE" w14:textId="77777777" w:rsidR="00EA0936" w:rsidRDefault="00EA0936"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4347B2E4" w14:textId="77777777" w:rsidR="00EA0936" w:rsidRDefault="00EA0936"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Pr>
          <w:rFonts w:ascii="Lora" w:eastAsia="Times New Roman" w:hAnsi="Lora" w:cs="Arial"/>
          <w:lang w:eastAsia="en-GB"/>
        </w:rPr>
        <w:t>It is anticipated the contract award will be for a period of 5 years commencing 1 January 2019.  Due to the nature of the business and services involved it is felt there may be need for a mobilisation period of up to six months prior to the commencement date.</w:t>
      </w:r>
    </w:p>
    <w:p w14:paraId="30A6B4BD" w14:textId="77777777" w:rsidR="00EA0936" w:rsidRDefault="00EA0936"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06707D52" w14:textId="77777777" w:rsidR="005D5FC5" w:rsidRDefault="005D5FC5" w:rsidP="00AA6558">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r>
        <w:rPr>
          <w:rFonts w:ascii="Lora" w:eastAsia="Times New Roman" w:hAnsi="Lora" w:cs="Arial"/>
          <w:b/>
          <w:lang w:eastAsia="en-GB"/>
        </w:rPr>
        <w:t>Pre-Market Engagement Event</w:t>
      </w:r>
    </w:p>
    <w:p w14:paraId="24847148" w14:textId="77777777" w:rsidR="00EA0936" w:rsidRDefault="00EA0936" w:rsidP="00AA6558">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p>
    <w:p w14:paraId="07FA9D5E" w14:textId="77777777" w:rsidR="005D5FC5" w:rsidRDefault="00957DBD"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Pr>
          <w:rFonts w:ascii="Lora" w:eastAsia="Times New Roman" w:hAnsi="Lora" w:cs="Arial"/>
          <w:lang w:eastAsia="en-GB"/>
        </w:rPr>
        <w:t xml:space="preserve">This </w:t>
      </w:r>
      <w:r w:rsidR="0077365E">
        <w:rPr>
          <w:rFonts w:ascii="Lora" w:eastAsia="Times New Roman" w:hAnsi="Lora" w:cs="Arial"/>
          <w:lang w:eastAsia="en-GB"/>
        </w:rPr>
        <w:t xml:space="preserve">market engagement exercise is </w:t>
      </w:r>
      <w:r w:rsidR="008C0F96">
        <w:rPr>
          <w:rFonts w:ascii="Lora" w:eastAsia="Times New Roman" w:hAnsi="Lora" w:cs="Arial"/>
          <w:lang w:eastAsia="en-GB"/>
        </w:rPr>
        <w:t xml:space="preserve">being undertaken </w:t>
      </w:r>
      <w:r w:rsidR="0077365E">
        <w:rPr>
          <w:rFonts w:ascii="Lora" w:eastAsia="Times New Roman" w:hAnsi="Lora" w:cs="Arial"/>
          <w:lang w:eastAsia="en-GB"/>
        </w:rPr>
        <w:t>t</w:t>
      </w:r>
      <w:r w:rsidR="008C0F96">
        <w:rPr>
          <w:rFonts w:ascii="Lora" w:eastAsia="Times New Roman" w:hAnsi="Lora" w:cs="Arial"/>
          <w:lang w:eastAsia="en-GB"/>
        </w:rPr>
        <w:t>o help us better understand the provider market to assess how many providers possess the appetite, capability and experience to offer the level and type of service we require.</w:t>
      </w:r>
      <w:r w:rsidR="00E27DDC">
        <w:rPr>
          <w:rFonts w:ascii="Lora" w:eastAsia="Times New Roman" w:hAnsi="Lora" w:cs="Arial"/>
          <w:lang w:eastAsia="en-GB"/>
        </w:rPr>
        <w:t xml:space="preserve">  We will also take any feedback to help shape the final Contract Specification issued as part of the Tender pack.</w:t>
      </w:r>
    </w:p>
    <w:p w14:paraId="3473DA31" w14:textId="77777777" w:rsidR="00E27DDC" w:rsidRDefault="00E27DDC" w:rsidP="00AA6558">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5B8668BC" w14:textId="77777777" w:rsidR="00E27DDC" w:rsidRDefault="00E27DDC" w:rsidP="00AA6558">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r>
        <w:rPr>
          <w:rFonts w:ascii="Lora" w:eastAsia="Times New Roman" w:hAnsi="Lora" w:cs="Arial"/>
          <w:lang w:eastAsia="en-GB"/>
        </w:rPr>
        <w:t xml:space="preserve">The format of the event will be a brief presentation summarising the catering service we </w:t>
      </w:r>
      <w:r w:rsidR="005D291F">
        <w:rPr>
          <w:rFonts w:ascii="Lora" w:eastAsia="Times New Roman" w:hAnsi="Lora" w:cs="Arial"/>
          <w:lang w:eastAsia="en-GB"/>
        </w:rPr>
        <w:t>are looking for</w:t>
      </w:r>
      <w:r>
        <w:rPr>
          <w:rFonts w:ascii="Lora" w:eastAsia="Times New Roman" w:hAnsi="Lora" w:cs="Arial"/>
          <w:lang w:eastAsia="en-GB"/>
        </w:rPr>
        <w:t xml:space="preserve"> which will include details on the different sectors we need to cater for and estimated volumes of customers within each sector.  This will be followed by an open Q &amp; A session.  </w:t>
      </w:r>
    </w:p>
    <w:p w14:paraId="4E6CD375" w14:textId="77777777" w:rsidR="005D5FC5" w:rsidRDefault="005D5FC5" w:rsidP="005D5FC5">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p>
    <w:p w14:paraId="3FF8FD34" w14:textId="77777777" w:rsidR="00881ABD" w:rsidRDefault="004F64F0" w:rsidP="005D5FC5">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Pr>
          <w:rFonts w:ascii="Lora" w:eastAsia="Times New Roman" w:hAnsi="Lora" w:cs="Arial"/>
          <w:lang w:eastAsia="en-GB"/>
        </w:rPr>
        <w:t>In addition a</w:t>
      </w:r>
      <w:r w:rsidR="00881ABD">
        <w:rPr>
          <w:rFonts w:ascii="Lora" w:eastAsia="Times New Roman" w:hAnsi="Lora" w:cs="Arial"/>
          <w:lang w:eastAsia="en-GB"/>
        </w:rPr>
        <w:t xml:space="preserve"> short market survey will be made available to you for completion.   It would be much appreciated if you could complete this but it is not a pre-requisite for being involved in the</w:t>
      </w:r>
      <w:r w:rsidR="00FB7F61">
        <w:rPr>
          <w:rFonts w:ascii="Lora" w:eastAsia="Times New Roman" w:hAnsi="Lora" w:cs="Arial"/>
          <w:lang w:eastAsia="en-GB"/>
        </w:rPr>
        <w:t xml:space="preserve"> subsequent</w:t>
      </w:r>
      <w:r w:rsidR="00881ABD">
        <w:rPr>
          <w:rFonts w:ascii="Lora" w:eastAsia="Times New Roman" w:hAnsi="Lora" w:cs="Arial"/>
          <w:lang w:eastAsia="en-GB"/>
        </w:rPr>
        <w:t xml:space="preserve"> bidding process.</w:t>
      </w:r>
    </w:p>
    <w:p w14:paraId="4E169B97" w14:textId="77777777" w:rsidR="002716E3" w:rsidRDefault="002716E3" w:rsidP="005D5FC5">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545BD8AE" w14:textId="77777777" w:rsidR="002716E3" w:rsidRDefault="002716E3" w:rsidP="005D5FC5">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Pr>
          <w:rFonts w:ascii="Lora" w:eastAsia="Times New Roman" w:hAnsi="Lora" w:cs="Arial"/>
          <w:lang w:eastAsia="en-GB"/>
        </w:rPr>
        <w:t xml:space="preserve">Please RSVP by 13 November 2017 to </w:t>
      </w:r>
      <w:hyperlink r:id="rId14" w:history="1">
        <w:r w:rsidR="007E3CA8" w:rsidRPr="00C62DD4">
          <w:rPr>
            <w:rStyle w:val="Hyperlink"/>
            <w:rFonts w:ascii="Lora" w:eastAsia="Times New Roman" w:hAnsi="Lora" w:cs="Arial"/>
            <w:lang w:eastAsia="en-GB"/>
          </w:rPr>
          <w:t>claire.trott@harrogateconventioncentre.co.uk</w:t>
        </w:r>
      </w:hyperlink>
    </w:p>
    <w:p w14:paraId="62946978" w14:textId="77777777" w:rsidR="007E0BCA" w:rsidRDefault="007E0BCA" w:rsidP="005D5FC5">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729F0DC3" w14:textId="77777777" w:rsidR="005D5FC5" w:rsidRDefault="005D5FC5" w:rsidP="005D5FC5">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r>
        <w:rPr>
          <w:rFonts w:ascii="Lora" w:eastAsia="Times New Roman" w:hAnsi="Lora" w:cs="Arial"/>
          <w:b/>
          <w:lang w:eastAsia="en-GB"/>
        </w:rPr>
        <w:t>Terms and Conditions</w:t>
      </w:r>
    </w:p>
    <w:p w14:paraId="5ADFE4A1" w14:textId="77777777" w:rsidR="00FB7F61" w:rsidRDefault="00FB7F61" w:rsidP="005D5FC5">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p>
    <w:p w14:paraId="5A52D8D1" w14:textId="77777777" w:rsidR="00FB7F61" w:rsidRDefault="00800AC8" w:rsidP="005D5FC5">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Pr>
          <w:rFonts w:ascii="Lora" w:eastAsia="Times New Roman" w:hAnsi="Lora" w:cs="Arial"/>
          <w:lang w:eastAsia="en-GB"/>
        </w:rPr>
        <w:t>This pre-p</w:t>
      </w:r>
      <w:r w:rsidR="00F61039">
        <w:rPr>
          <w:rFonts w:ascii="Lora" w:eastAsia="Times New Roman" w:hAnsi="Lora" w:cs="Arial"/>
          <w:lang w:eastAsia="en-GB"/>
        </w:rPr>
        <w:t xml:space="preserve">rocurement </w:t>
      </w:r>
      <w:r>
        <w:rPr>
          <w:rFonts w:ascii="Lora" w:eastAsia="Times New Roman" w:hAnsi="Lora" w:cs="Arial"/>
          <w:lang w:eastAsia="en-GB"/>
        </w:rPr>
        <w:t>e</w:t>
      </w:r>
      <w:r w:rsidR="00F61039">
        <w:rPr>
          <w:rFonts w:ascii="Lora" w:eastAsia="Times New Roman" w:hAnsi="Lora" w:cs="Arial"/>
          <w:lang w:eastAsia="en-GB"/>
        </w:rPr>
        <w:t>vent does not form part of the formal procurement process.  Information from the meeting and any completed questionnaires will be used to shape the draft Specification and expected outcomes from the procurement process.</w:t>
      </w:r>
    </w:p>
    <w:p w14:paraId="3754AC15" w14:textId="77777777" w:rsidR="00F61039" w:rsidRDefault="00F61039" w:rsidP="005D5FC5">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p>
    <w:p w14:paraId="465A7985" w14:textId="77777777" w:rsidR="00FD4EF0" w:rsidRPr="00FB7F61" w:rsidRDefault="00FD4EF0" w:rsidP="004B55E5">
      <w:pPr>
        <w:keepNext/>
        <w:widowControl w:val="0"/>
        <w:tabs>
          <w:tab w:val="left" w:pos="6804"/>
        </w:tabs>
        <w:adjustRightInd w:val="0"/>
        <w:spacing w:after="0" w:line="240" w:lineRule="auto"/>
        <w:ind w:left="360"/>
        <w:textAlignment w:val="baseline"/>
        <w:outlineLvl w:val="4"/>
        <w:rPr>
          <w:rFonts w:ascii="Lora" w:eastAsia="Times New Roman" w:hAnsi="Lora" w:cs="Arial"/>
          <w:lang w:eastAsia="en-GB"/>
        </w:rPr>
      </w:pPr>
      <w:r>
        <w:rPr>
          <w:rFonts w:ascii="Lora" w:eastAsia="Times New Roman" w:hAnsi="Lora" w:cs="Arial"/>
          <w:lang w:eastAsia="en-GB"/>
        </w:rPr>
        <w:t xml:space="preserve">Participating in this event will not automatically entitle you to involvement in the future procurement process.  The procurement process conducted following on from this event will be advertised separately and all organisations wanting to bid will need to respond to the procurement advertisement as and when it is published. </w:t>
      </w:r>
    </w:p>
    <w:p w14:paraId="17F4BFA1" w14:textId="77777777" w:rsidR="005D5FC5" w:rsidRDefault="005D5FC5" w:rsidP="005D5FC5">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p>
    <w:p w14:paraId="236854F0" w14:textId="77777777" w:rsidR="001F72A8" w:rsidRDefault="005D5FC5" w:rsidP="00A8295C">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r>
        <w:rPr>
          <w:rFonts w:ascii="Lora" w:eastAsia="Times New Roman" w:hAnsi="Lora" w:cs="Arial"/>
          <w:b/>
          <w:lang w:eastAsia="en-GB"/>
        </w:rPr>
        <w:t>Issues for Consideration</w:t>
      </w:r>
    </w:p>
    <w:p w14:paraId="748F3FAB" w14:textId="77777777" w:rsidR="004B55E5" w:rsidRDefault="004B55E5" w:rsidP="00A8295C">
      <w:pPr>
        <w:keepNext/>
        <w:widowControl w:val="0"/>
        <w:tabs>
          <w:tab w:val="left" w:pos="6804"/>
        </w:tabs>
        <w:adjustRightInd w:val="0"/>
        <w:spacing w:after="0" w:line="240" w:lineRule="auto"/>
        <w:ind w:left="360"/>
        <w:textAlignment w:val="baseline"/>
        <w:outlineLvl w:val="4"/>
        <w:rPr>
          <w:rFonts w:ascii="Lora" w:eastAsia="Times New Roman" w:hAnsi="Lora" w:cs="Arial"/>
          <w:b/>
          <w:lang w:eastAsia="en-GB"/>
        </w:rPr>
      </w:pPr>
    </w:p>
    <w:p w14:paraId="368A8413" w14:textId="77777777" w:rsidR="004B55E5" w:rsidRPr="004B55E5" w:rsidRDefault="00E474F0" w:rsidP="00A8295C">
      <w:pPr>
        <w:keepNext/>
        <w:widowControl w:val="0"/>
        <w:tabs>
          <w:tab w:val="left" w:pos="6804"/>
        </w:tabs>
        <w:adjustRightInd w:val="0"/>
        <w:spacing w:after="0" w:line="240" w:lineRule="auto"/>
        <w:ind w:left="360"/>
        <w:textAlignment w:val="baseline"/>
        <w:outlineLvl w:val="4"/>
        <w:rPr>
          <w:rFonts w:ascii="Arial" w:hAnsi="Arial" w:cs="Arial"/>
          <w:sz w:val="32"/>
          <w:szCs w:val="32"/>
        </w:rPr>
      </w:pPr>
      <w:r>
        <w:rPr>
          <w:rFonts w:ascii="Lora" w:eastAsia="Times New Roman" w:hAnsi="Lora" w:cs="Arial"/>
          <w:lang w:eastAsia="en-GB"/>
        </w:rPr>
        <w:t>TUPE – The Convention Centre is of the opinion that TUPE may apply to those employees of the current service provider should there be a change of provider.  TUPE details will be made available to potential providers as the procurement process progresses.</w:t>
      </w:r>
    </w:p>
    <w:sectPr w:rsidR="004B55E5" w:rsidRPr="004B55E5" w:rsidSect="00A10E27">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07EB4" w14:textId="77777777" w:rsidR="006751E2" w:rsidRDefault="006751E2" w:rsidP="00FB5A80">
      <w:pPr>
        <w:spacing w:after="0" w:line="240" w:lineRule="auto"/>
      </w:pPr>
      <w:r>
        <w:separator/>
      </w:r>
    </w:p>
  </w:endnote>
  <w:endnote w:type="continuationSeparator" w:id="0">
    <w:p w14:paraId="1C2D879F" w14:textId="77777777" w:rsidR="006751E2" w:rsidRDefault="006751E2" w:rsidP="00FB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altName w:val="Corbel"/>
    <w:charset w:val="00"/>
    <w:family w:val="auto"/>
    <w:pitch w:val="variable"/>
    <w:sig w:usb0="800002A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187844"/>
      <w:docPartObj>
        <w:docPartGallery w:val="Page Numbers (Bottom of Page)"/>
        <w:docPartUnique/>
      </w:docPartObj>
    </w:sdtPr>
    <w:sdtEndPr/>
    <w:sdtContent>
      <w:sdt>
        <w:sdtPr>
          <w:id w:val="-1669238322"/>
          <w:docPartObj>
            <w:docPartGallery w:val="Page Numbers (Top of Page)"/>
            <w:docPartUnique/>
          </w:docPartObj>
        </w:sdtPr>
        <w:sdtEndPr/>
        <w:sdtContent>
          <w:p w14:paraId="5B83C0AA" w14:textId="77777777" w:rsidR="00AF0964" w:rsidRDefault="00AF0964">
            <w:pPr>
              <w:pStyle w:val="Footer"/>
              <w:jc w:val="center"/>
            </w:pPr>
            <w:r w:rsidRPr="00AF0964">
              <w:rPr>
                <w:rFonts w:ascii="Lora" w:hAnsi="Lora"/>
                <w:sz w:val="20"/>
                <w:szCs w:val="20"/>
              </w:rPr>
              <w:t xml:space="preserve"> </w:t>
            </w:r>
            <w:r w:rsidRPr="00AF0964">
              <w:rPr>
                <w:rFonts w:ascii="Lora" w:hAnsi="Lora"/>
                <w:b/>
                <w:bCs/>
                <w:sz w:val="20"/>
                <w:szCs w:val="20"/>
              </w:rPr>
              <w:fldChar w:fldCharType="begin"/>
            </w:r>
            <w:r w:rsidRPr="00AF0964">
              <w:rPr>
                <w:rFonts w:ascii="Lora" w:hAnsi="Lora"/>
                <w:b/>
                <w:bCs/>
                <w:sz w:val="20"/>
                <w:szCs w:val="20"/>
              </w:rPr>
              <w:instrText xml:space="preserve"> PAGE </w:instrText>
            </w:r>
            <w:r w:rsidRPr="00AF0964">
              <w:rPr>
                <w:rFonts w:ascii="Lora" w:hAnsi="Lora"/>
                <w:b/>
                <w:bCs/>
                <w:sz w:val="20"/>
                <w:szCs w:val="20"/>
              </w:rPr>
              <w:fldChar w:fldCharType="separate"/>
            </w:r>
            <w:r w:rsidR="004A363C">
              <w:rPr>
                <w:rFonts w:ascii="Lora" w:hAnsi="Lora"/>
                <w:b/>
                <w:bCs/>
                <w:noProof/>
                <w:sz w:val="20"/>
                <w:szCs w:val="20"/>
              </w:rPr>
              <w:t>2</w:t>
            </w:r>
            <w:r w:rsidRPr="00AF0964">
              <w:rPr>
                <w:rFonts w:ascii="Lora" w:hAnsi="Lora"/>
                <w:b/>
                <w:bCs/>
                <w:sz w:val="20"/>
                <w:szCs w:val="20"/>
              </w:rPr>
              <w:fldChar w:fldCharType="end"/>
            </w:r>
            <w:r w:rsidRPr="00AF0964">
              <w:rPr>
                <w:rFonts w:ascii="Lora" w:hAnsi="Lora"/>
                <w:sz w:val="20"/>
                <w:szCs w:val="20"/>
              </w:rPr>
              <w:t xml:space="preserve"> of </w:t>
            </w:r>
            <w:r w:rsidRPr="00AF0964">
              <w:rPr>
                <w:rFonts w:ascii="Lora" w:hAnsi="Lora"/>
                <w:b/>
                <w:bCs/>
                <w:sz w:val="20"/>
                <w:szCs w:val="20"/>
              </w:rPr>
              <w:fldChar w:fldCharType="begin"/>
            </w:r>
            <w:r w:rsidRPr="00AF0964">
              <w:rPr>
                <w:rFonts w:ascii="Lora" w:hAnsi="Lora"/>
                <w:b/>
                <w:bCs/>
                <w:sz w:val="20"/>
                <w:szCs w:val="20"/>
              </w:rPr>
              <w:instrText xml:space="preserve"> NUMPAGES  </w:instrText>
            </w:r>
            <w:r w:rsidRPr="00AF0964">
              <w:rPr>
                <w:rFonts w:ascii="Lora" w:hAnsi="Lora"/>
                <w:b/>
                <w:bCs/>
                <w:sz w:val="20"/>
                <w:szCs w:val="20"/>
              </w:rPr>
              <w:fldChar w:fldCharType="separate"/>
            </w:r>
            <w:r w:rsidR="004A363C">
              <w:rPr>
                <w:rFonts w:ascii="Lora" w:hAnsi="Lora"/>
                <w:b/>
                <w:bCs/>
                <w:noProof/>
                <w:sz w:val="20"/>
                <w:szCs w:val="20"/>
              </w:rPr>
              <w:t>2</w:t>
            </w:r>
            <w:r w:rsidRPr="00AF0964">
              <w:rPr>
                <w:rFonts w:ascii="Lora" w:hAnsi="Lora"/>
                <w:b/>
                <w:bCs/>
                <w:sz w:val="20"/>
                <w:szCs w:val="20"/>
              </w:rPr>
              <w:fldChar w:fldCharType="end"/>
            </w:r>
          </w:p>
        </w:sdtContent>
      </w:sdt>
    </w:sdtContent>
  </w:sdt>
  <w:p w14:paraId="6883176B" w14:textId="77777777" w:rsidR="00AF0964" w:rsidRDefault="00AF0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1F147" w14:textId="77777777" w:rsidR="006751E2" w:rsidRDefault="006751E2" w:rsidP="00FB5A80">
      <w:pPr>
        <w:spacing w:after="0" w:line="240" w:lineRule="auto"/>
      </w:pPr>
      <w:r>
        <w:separator/>
      </w:r>
    </w:p>
  </w:footnote>
  <w:footnote w:type="continuationSeparator" w:id="0">
    <w:p w14:paraId="70051199" w14:textId="77777777" w:rsidR="006751E2" w:rsidRDefault="006751E2" w:rsidP="00FB5A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A04"/>
    <w:multiLevelType w:val="hybridMultilevel"/>
    <w:tmpl w:val="C86EB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A824C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3E57CF"/>
    <w:multiLevelType w:val="hybridMultilevel"/>
    <w:tmpl w:val="BC3E0552"/>
    <w:lvl w:ilvl="0" w:tplc="72E2BB94">
      <w:start w:val="1"/>
      <w:numFmt w:val="decimal"/>
      <w:lvlText w:val="%1)"/>
      <w:lvlJc w:val="left"/>
      <w:pPr>
        <w:ind w:left="1080" w:hanging="360"/>
      </w:pPr>
      <w:rPr>
        <w:rFonts w:ascii="Lora" w:eastAsia="Times New Roman" w:hAnsi="Lora"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4D4217B"/>
    <w:multiLevelType w:val="hybridMultilevel"/>
    <w:tmpl w:val="4E687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0A23DF"/>
    <w:multiLevelType w:val="hybridMultilevel"/>
    <w:tmpl w:val="03F4F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5CF53B4"/>
    <w:multiLevelType w:val="hybridMultilevel"/>
    <w:tmpl w:val="F540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1D5FEE"/>
    <w:multiLevelType w:val="hybridMultilevel"/>
    <w:tmpl w:val="47D046F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lvlOverride w:ilvl="0"/>
    <w:lvlOverride w:ilvl="1">
      <w:startOverride w:val="1"/>
    </w:lvlOverride>
    <w:lvlOverride w:ilvl="2"/>
    <w:lvlOverride w:ilvl="3"/>
    <w:lvlOverride w:ilvl="4"/>
    <w:lvlOverride w:ilvl="5"/>
    <w:lvlOverride w:ilvl="6"/>
    <w:lvlOverride w:ilvl="7"/>
    <w:lvlOverride w:ilvl="8"/>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80"/>
    <w:rsid w:val="0000508A"/>
    <w:rsid w:val="000236AA"/>
    <w:rsid w:val="0002654E"/>
    <w:rsid w:val="00040E87"/>
    <w:rsid w:val="000440C7"/>
    <w:rsid w:val="000477ED"/>
    <w:rsid w:val="0005076B"/>
    <w:rsid w:val="00053844"/>
    <w:rsid w:val="00064D02"/>
    <w:rsid w:val="00084575"/>
    <w:rsid w:val="0008626A"/>
    <w:rsid w:val="00091CDD"/>
    <w:rsid w:val="000B45AE"/>
    <w:rsid w:val="000B7953"/>
    <w:rsid w:val="000C2B19"/>
    <w:rsid w:val="000D08E4"/>
    <w:rsid w:val="000D0AE2"/>
    <w:rsid w:val="000D3F13"/>
    <w:rsid w:val="000E30E5"/>
    <w:rsid w:val="001157E3"/>
    <w:rsid w:val="001247DD"/>
    <w:rsid w:val="0015018C"/>
    <w:rsid w:val="00152C27"/>
    <w:rsid w:val="00163C0E"/>
    <w:rsid w:val="001762D7"/>
    <w:rsid w:val="0018671A"/>
    <w:rsid w:val="00187236"/>
    <w:rsid w:val="00190517"/>
    <w:rsid w:val="001A637C"/>
    <w:rsid w:val="001B3188"/>
    <w:rsid w:val="001B5D6F"/>
    <w:rsid w:val="001D0AFB"/>
    <w:rsid w:val="001D36D4"/>
    <w:rsid w:val="001D731C"/>
    <w:rsid w:val="001E3915"/>
    <w:rsid w:val="001F4D42"/>
    <w:rsid w:val="001F72A8"/>
    <w:rsid w:val="00227AF1"/>
    <w:rsid w:val="00264A75"/>
    <w:rsid w:val="00266130"/>
    <w:rsid w:val="002716E3"/>
    <w:rsid w:val="002727DF"/>
    <w:rsid w:val="002736D3"/>
    <w:rsid w:val="0028410E"/>
    <w:rsid w:val="0028738F"/>
    <w:rsid w:val="002B6A7B"/>
    <w:rsid w:val="002C1D13"/>
    <w:rsid w:val="002D6CD5"/>
    <w:rsid w:val="002D6FEB"/>
    <w:rsid w:val="003025F9"/>
    <w:rsid w:val="003148A8"/>
    <w:rsid w:val="0032796F"/>
    <w:rsid w:val="00336A4A"/>
    <w:rsid w:val="00341AEE"/>
    <w:rsid w:val="00347516"/>
    <w:rsid w:val="00354A5F"/>
    <w:rsid w:val="003837C3"/>
    <w:rsid w:val="00392DE4"/>
    <w:rsid w:val="003933A4"/>
    <w:rsid w:val="003A2C0C"/>
    <w:rsid w:val="003A39CE"/>
    <w:rsid w:val="003A4EF9"/>
    <w:rsid w:val="003D3D10"/>
    <w:rsid w:val="003D4BC2"/>
    <w:rsid w:val="003F53C1"/>
    <w:rsid w:val="00403A5D"/>
    <w:rsid w:val="00407C17"/>
    <w:rsid w:val="00446844"/>
    <w:rsid w:val="004643A6"/>
    <w:rsid w:val="0048579F"/>
    <w:rsid w:val="00486596"/>
    <w:rsid w:val="004A09DB"/>
    <w:rsid w:val="004A363C"/>
    <w:rsid w:val="004B24C2"/>
    <w:rsid w:val="004B3701"/>
    <w:rsid w:val="004B55E5"/>
    <w:rsid w:val="004D25D9"/>
    <w:rsid w:val="004D3D19"/>
    <w:rsid w:val="004F4768"/>
    <w:rsid w:val="004F64F0"/>
    <w:rsid w:val="00514FE4"/>
    <w:rsid w:val="00526AB8"/>
    <w:rsid w:val="00526B65"/>
    <w:rsid w:val="00555A1F"/>
    <w:rsid w:val="00597F53"/>
    <w:rsid w:val="005C6134"/>
    <w:rsid w:val="005D291F"/>
    <w:rsid w:val="005D5FC5"/>
    <w:rsid w:val="005E4120"/>
    <w:rsid w:val="005F52D7"/>
    <w:rsid w:val="005F647B"/>
    <w:rsid w:val="00605FBB"/>
    <w:rsid w:val="00631426"/>
    <w:rsid w:val="00651961"/>
    <w:rsid w:val="006578AF"/>
    <w:rsid w:val="0066688C"/>
    <w:rsid w:val="0067232D"/>
    <w:rsid w:val="006751E2"/>
    <w:rsid w:val="00684F1E"/>
    <w:rsid w:val="006953B9"/>
    <w:rsid w:val="006A3A08"/>
    <w:rsid w:val="006A4707"/>
    <w:rsid w:val="006C0AAB"/>
    <w:rsid w:val="006D5FB9"/>
    <w:rsid w:val="006E7419"/>
    <w:rsid w:val="006F3567"/>
    <w:rsid w:val="007059A1"/>
    <w:rsid w:val="007150E0"/>
    <w:rsid w:val="0073724B"/>
    <w:rsid w:val="007435F2"/>
    <w:rsid w:val="007452F5"/>
    <w:rsid w:val="00746816"/>
    <w:rsid w:val="00752116"/>
    <w:rsid w:val="007550F4"/>
    <w:rsid w:val="0077365E"/>
    <w:rsid w:val="00776E81"/>
    <w:rsid w:val="00783E73"/>
    <w:rsid w:val="00787B13"/>
    <w:rsid w:val="007B26C2"/>
    <w:rsid w:val="007C0DE5"/>
    <w:rsid w:val="007C5C00"/>
    <w:rsid w:val="007E0BCA"/>
    <w:rsid w:val="007E3CA8"/>
    <w:rsid w:val="007F6231"/>
    <w:rsid w:val="00800AC8"/>
    <w:rsid w:val="00803ECD"/>
    <w:rsid w:val="0080443C"/>
    <w:rsid w:val="008148C5"/>
    <w:rsid w:val="00836D34"/>
    <w:rsid w:val="00847274"/>
    <w:rsid w:val="008523D6"/>
    <w:rsid w:val="00874CDE"/>
    <w:rsid w:val="00881ABD"/>
    <w:rsid w:val="00891834"/>
    <w:rsid w:val="00892D37"/>
    <w:rsid w:val="008A70DE"/>
    <w:rsid w:val="008B2CFB"/>
    <w:rsid w:val="008C0F96"/>
    <w:rsid w:val="008D0BF9"/>
    <w:rsid w:val="008D4E3A"/>
    <w:rsid w:val="009005F6"/>
    <w:rsid w:val="00957DBD"/>
    <w:rsid w:val="00963343"/>
    <w:rsid w:val="00965A7B"/>
    <w:rsid w:val="009863E8"/>
    <w:rsid w:val="00996426"/>
    <w:rsid w:val="009E6BE8"/>
    <w:rsid w:val="00A04B49"/>
    <w:rsid w:val="00A050F8"/>
    <w:rsid w:val="00A10E27"/>
    <w:rsid w:val="00A23680"/>
    <w:rsid w:val="00A240A3"/>
    <w:rsid w:val="00A24579"/>
    <w:rsid w:val="00A24FB9"/>
    <w:rsid w:val="00A31FED"/>
    <w:rsid w:val="00A36034"/>
    <w:rsid w:val="00A40006"/>
    <w:rsid w:val="00A43216"/>
    <w:rsid w:val="00A51DF5"/>
    <w:rsid w:val="00A54FFA"/>
    <w:rsid w:val="00A8295C"/>
    <w:rsid w:val="00A961FB"/>
    <w:rsid w:val="00A967E6"/>
    <w:rsid w:val="00AA6558"/>
    <w:rsid w:val="00AA7031"/>
    <w:rsid w:val="00AE7E38"/>
    <w:rsid w:val="00AF0964"/>
    <w:rsid w:val="00AF0E4A"/>
    <w:rsid w:val="00AF35F9"/>
    <w:rsid w:val="00AF48F3"/>
    <w:rsid w:val="00B00C18"/>
    <w:rsid w:val="00B01603"/>
    <w:rsid w:val="00B1049B"/>
    <w:rsid w:val="00B14EDE"/>
    <w:rsid w:val="00B240D8"/>
    <w:rsid w:val="00B24437"/>
    <w:rsid w:val="00B30306"/>
    <w:rsid w:val="00B3597E"/>
    <w:rsid w:val="00B37FE6"/>
    <w:rsid w:val="00B40694"/>
    <w:rsid w:val="00B45282"/>
    <w:rsid w:val="00B52BBF"/>
    <w:rsid w:val="00B571BE"/>
    <w:rsid w:val="00B7104F"/>
    <w:rsid w:val="00B71954"/>
    <w:rsid w:val="00B74937"/>
    <w:rsid w:val="00B80374"/>
    <w:rsid w:val="00B81D63"/>
    <w:rsid w:val="00B87E92"/>
    <w:rsid w:val="00BA37ED"/>
    <w:rsid w:val="00BF24BA"/>
    <w:rsid w:val="00BF5CCD"/>
    <w:rsid w:val="00C013C0"/>
    <w:rsid w:val="00C12F40"/>
    <w:rsid w:val="00C20977"/>
    <w:rsid w:val="00C21377"/>
    <w:rsid w:val="00C216E5"/>
    <w:rsid w:val="00C338ED"/>
    <w:rsid w:val="00C35BBD"/>
    <w:rsid w:val="00C4753D"/>
    <w:rsid w:val="00C53114"/>
    <w:rsid w:val="00CB75D9"/>
    <w:rsid w:val="00CC1A57"/>
    <w:rsid w:val="00CD6C14"/>
    <w:rsid w:val="00CE3A5A"/>
    <w:rsid w:val="00D04DD2"/>
    <w:rsid w:val="00D1492A"/>
    <w:rsid w:val="00D215EB"/>
    <w:rsid w:val="00D33865"/>
    <w:rsid w:val="00D4018C"/>
    <w:rsid w:val="00D52EDB"/>
    <w:rsid w:val="00D654B4"/>
    <w:rsid w:val="00D9515E"/>
    <w:rsid w:val="00DA2484"/>
    <w:rsid w:val="00DB4D3A"/>
    <w:rsid w:val="00DC24CB"/>
    <w:rsid w:val="00DD21AB"/>
    <w:rsid w:val="00DE5B8D"/>
    <w:rsid w:val="00DE7B6D"/>
    <w:rsid w:val="00E00EAA"/>
    <w:rsid w:val="00E10220"/>
    <w:rsid w:val="00E1275F"/>
    <w:rsid w:val="00E16E94"/>
    <w:rsid w:val="00E27DDC"/>
    <w:rsid w:val="00E474F0"/>
    <w:rsid w:val="00E519A4"/>
    <w:rsid w:val="00E527AA"/>
    <w:rsid w:val="00E66262"/>
    <w:rsid w:val="00E80200"/>
    <w:rsid w:val="00E848DB"/>
    <w:rsid w:val="00E85A21"/>
    <w:rsid w:val="00EA0936"/>
    <w:rsid w:val="00EA2F7F"/>
    <w:rsid w:val="00EA7AF7"/>
    <w:rsid w:val="00EC25B5"/>
    <w:rsid w:val="00F10794"/>
    <w:rsid w:val="00F231E6"/>
    <w:rsid w:val="00F32014"/>
    <w:rsid w:val="00F3742D"/>
    <w:rsid w:val="00F47170"/>
    <w:rsid w:val="00F47AB0"/>
    <w:rsid w:val="00F56FA9"/>
    <w:rsid w:val="00F61039"/>
    <w:rsid w:val="00F6153C"/>
    <w:rsid w:val="00F638B5"/>
    <w:rsid w:val="00F65CE8"/>
    <w:rsid w:val="00F83BF3"/>
    <w:rsid w:val="00FA14D3"/>
    <w:rsid w:val="00FA38AD"/>
    <w:rsid w:val="00FA41B0"/>
    <w:rsid w:val="00FA5A3A"/>
    <w:rsid w:val="00FB5A80"/>
    <w:rsid w:val="00FB7F61"/>
    <w:rsid w:val="00FC5A29"/>
    <w:rsid w:val="00FC624E"/>
    <w:rsid w:val="00FD4EF0"/>
    <w:rsid w:val="00FD5F6B"/>
    <w:rsid w:val="00FE1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FB5A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FB5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B5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B5A80"/>
    <w:rPr>
      <w:b/>
      <w:bCs/>
    </w:rPr>
  </w:style>
  <w:style w:type="paragraph" w:styleId="BalloonText">
    <w:name w:val="Balloon Text"/>
    <w:basedOn w:val="Normal"/>
    <w:link w:val="BalloonTextChar"/>
    <w:uiPriority w:val="99"/>
    <w:semiHidden/>
    <w:unhideWhenUsed/>
    <w:rsid w:val="0075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116"/>
    <w:rPr>
      <w:rFonts w:ascii="Tahoma" w:hAnsi="Tahoma" w:cs="Tahoma"/>
      <w:sz w:val="16"/>
      <w:szCs w:val="16"/>
    </w:rPr>
  </w:style>
  <w:style w:type="paragraph" w:customStyle="1" w:styleId="Default">
    <w:name w:val="Default"/>
    <w:rsid w:val="00D9515E"/>
    <w:pPr>
      <w:autoSpaceDE w:val="0"/>
      <w:autoSpaceDN w:val="0"/>
      <w:adjustRightInd w:val="0"/>
      <w:spacing w:after="0" w:line="240" w:lineRule="auto"/>
    </w:pPr>
    <w:rPr>
      <w:rFonts w:ascii="Arial" w:hAnsi="Arial" w:cs="Arial"/>
      <w:color w:val="000000"/>
      <w:sz w:val="24"/>
      <w:szCs w:val="24"/>
    </w:rPr>
  </w:style>
  <w:style w:type="paragraph" w:customStyle="1" w:styleId="Paragraph2">
    <w:name w:val="Paragraph 2"/>
    <w:basedOn w:val="Normal"/>
    <w:link w:val="Paragraph2Char"/>
    <w:qFormat/>
    <w:rsid w:val="00E16E94"/>
    <w:pPr>
      <w:autoSpaceDE w:val="0"/>
      <w:autoSpaceDN w:val="0"/>
      <w:adjustRightInd w:val="0"/>
      <w:spacing w:after="0"/>
    </w:pPr>
    <w:rPr>
      <w:rFonts w:ascii="Arial" w:eastAsia="Times New Roman" w:hAnsi="Arial" w:cs="Arial"/>
      <w:color w:val="000000"/>
    </w:rPr>
  </w:style>
  <w:style w:type="character" w:customStyle="1" w:styleId="Paragraph2Char">
    <w:name w:val="Paragraph 2 Char"/>
    <w:link w:val="Paragraph2"/>
    <w:rsid w:val="00E16E94"/>
    <w:rPr>
      <w:rFonts w:ascii="Arial" w:eastAsia="Times New Roman" w:hAnsi="Arial" w:cs="Arial"/>
      <w:color w:val="000000"/>
    </w:rPr>
  </w:style>
  <w:style w:type="paragraph" w:styleId="Header">
    <w:name w:val="header"/>
    <w:basedOn w:val="Normal"/>
    <w:link w:val="HeaderChar"/>
    <w:uiPriority w:val="99"/>
    <w:unhideWhenUsed/>
    <w:rsid w:val="00AF0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964"/>
  </w:style>
  <w:style w:type="paragraph" w:styleId="Footer">
    <w:name w:val="footer"/>
    <w:basedOn w:val="Normal"/>
    <w:link w:val="FooterChar"/>
    <w:uiPriority w:val="99"/>
    <w:unhideWhenUsed/>
    <w:rsid w:val="00AF0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964"/>
  </w:style>
  <w:style w:type="paragraph" w:styleId="ListParagraph">
    <w:name w:val="List Paragraph"/>
    <w:basedOn w:val="Normal"/>
    <w:uiPriority w:val="34"/>
    <w:qFormat/>
    <w:rsid w:val="00BA37ED"/>
    <w:pPr>
      <w:ind w:left="720"/>
      <w:contextualSpacing/>
    </w:pPr>
    <w:rPr>
      <w:rFonts w:ascii="Calibri" w:hAnsi="Calibri" w:cs="Calibri"/>
    </w:rPr>
  </w:style>
  <w:style w:type="character" w:styleId="Hyperlink">
    <w:name w:val="Hyperlink"/>
    <w:basedOn w:val="DefaultParagraphFont"/>
    <w:uiPriority w:val="99"/>
    <w:unhideWhenUsed/>
    <w:rsid w:val="002716E3"/>
    <w:rPr>
      <w:color w:val="0000FF" w:themeColor="hyperlink"/>
      <w:u w:val="single"/>
    </w:rPr>
  </w:style>
  <w:style w:type="character" w:styleId="CommentReference">
    <w:name w:val="annotation reference"/>
    <w:basedOn w:val="DefaultParagraphFont"/>
    <w:uiPriority w:val="99"/>
    <w:semiHidden/>
    <w:unhideWhenUsed/>
    <w:rsid w:val="002D6FEB"/>
    <w:rPr>
      <w:sz w:val="16"/>
      <w:szCs w:val="16"/>
    </w:rPr>
  </w:style>
  <w:style w:type="paragraph" w:styleId="CommentText">
    <w:name w:val="annotation text"/>
    <w:basedOn w:val="Normal"/>
    <w:link w:val="CommentTextChar"/>
    <w:uiPriority w:val="99"/>
    <w:semiHidden/>
    <w:unhideWhenUsed/>
    <w:rsid w:val="002D6FEB"/>
    <w:pPr>
      <w:spacing w:line="240" w:lineRule="auto"/>
    </w:pPr>
    <w:rPr>
      <w:sz w:val="20"/>
      <w:szCs w:val="20"/>
    </w:rPr>
  </w:style>
  <w:style w:type="character" w:customStyle="1" w:styleId="CommentTextChar">
    <w:name w:val="Comment Text Char"/>
    <w:basedOn w:val="DefaultParagraphFont"/>
    <w:link w:val="CommentText"/>
    <w:uiPriority w:val="99"/>
    <w:semiHidden/>
    <w:rsid w:val="002D6FEB"/>
    <w:rPr>
      <w:sz w:val="20"/>
      <w:szCs w:val="20"/>
    </w:rPr>
  </w:style>
  <w:style w:type="paragraph" w:styleId="CommentSubject">
    <w:name w:val="annotation subject"/>
    <w:basedOn w:val="CommentText"/>
    <w:next w:val="CommentText"/>
    <w:link w:val="CommentSubjectChar"/>
    <w:uiPriority w:val="99"/>
    <w:semiHidden/>
    <w:unhideWhenUsed/>
    <w:rsid w:val="002D6FEB"/>
    <w:rPr>
      <w:b/>
      <w:bCs/>
    </w:rPr>
  </w:style>
  <w:style w:type="character" w:customStyle="1" w:styleId="CommentSubjectChar">
    <w:name w:val="Comment Subject Char"/>
    <w:basedOn w:val="CommentTextChar"/>
    <w:link w:val="CommentSubject"/>
    <w:uiPriority w:val="99"/>
    <w:semiHidden/>
    <w:rsid w:val="002D6F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FB5A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FB5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B5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B5A80"/>
    <w:rPr>
      <w:b/>
      <w:bCs/>
    </w:rPr>
  </w:style>
  <w:style w:type="paragraph" w:styleId="BalloonText">
    <w:name w:val="Balloon Text"/>
    <w:basedOn w:val="Normal"/>
    <w:link w:val="BalloonTextChar"/>
    <w:uiPriority w:val="99"/>
    <w:semiHidden/>
    <w:unhideWhenUsed/>
    <w:rsid w:val="0075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116"/>
    <w:rPr>
      <w:rFonts w:ascii="Tahoma" w:hAnsi="Tahoma" w:cs="Tahoma"/>
      <w:sz w:val="16"/>
      <w:szCs w:val="16"/>
    </w:rPr>
  </w:style>
  <w:style w:type="paragraph" w:customStyle="1" w:styleId="Default">
    <w:name w:val="Default"/>
    <w:rsid w:val="00D9515E"/>
    <w:pPr>
      <w:autoSpaceDE w:val="0"/>
      <w:autoSpaceDN w:val="0"/>
      <w:adjustRightInd w:val="0"/>
      <w:spacing w:after="0" w:line="240" w:lineRule="auto"/>
    </w:pPr>
    <w:rPr>
      <w:rFonts w:ascii="Arial" w:hAnsi="Arial" w:cs="Arial"/>
      <w:color w:val="000000"/>
      <w:sz w:val="24"/>
      <w:szCs w:val="24"/>
    </w:rPr>
  </w:style>
  <w:style w:type="paragraph" w:customStyle="1" w:styleId="Paragraph2">
    <w:name w:val="Paragraph 2"/>
    <w:basedOn w:val="Normal"/>
    <w:link w:val="Paragraph2Char"/>
    <w:qFormat/>
    <w:rsid w:val="00E16E94"/>
    <w:pPr>
      <w:autoSpaceDE w:val="0"/>
      <w:autoSpaceDN w:val="0"/>
      <w:adjustRightInd w:val="0"/>
      <w:spacing w:after="0"/>
    </w:pPr>
    <w:rPr>
      <w:rFonts w:ascii="Arial" w:eastAsia="Times New Roman" w:hAnsi="Arial" w:cs="Arial"/>
      <w:color w:val="000000"/>
    </w:rPr>
  </w:style>
  <w:style w:type="character" w:customStyle="1" w:styleId="Paragraph2Char">
    <w:name w:val="Paragraph 2 Char"/>
    <w:link w:val="Paragraph2"/>
    <w:rsid w:val="00E16E94"/>
    <w:rPr>
      <w:rFonts w:ascii="Arial" w:eastAsia="Times New Roman" w:hAnsi="Arial" w:cs="Arial"/>
      <w:color w:val="000000"/>
    </w:rPr>
  </w:style>
  <w:style w:type="paragraph" w:styleId="Header">
    <w:name w:val="header"/>
    <w:basedOn w:val="Normal"/>
    <w:link w:val="HeaderChar"/>
    <w:uiPriority w:val="99"/>
    <w:unhideWhenUsed/>
    <w:rsid w:val="00AF0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964"/>
  </w:style>
  <w:style w:type="paragraph" w:styleId="Footer">
    <w:name w:val="footer"/>
    <w:basedOn w:val="Normal"/>
    <w:link w:val="FooterChar"/>
    <w:uiPriority w:val="99"/>
    <w:unhideWhenUsed/>
    <w:rsid w:val="00AF0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964"/>
  </w:style>
  <w:style w:type="paragraph" w:styleId="ListParagraph">
    <w:name w:val="List Paragraph"/>
    <w:basedOn w:val="Normal"/>
    <w:uiPriority w:val="34"/>
    <w:qFormat/>
    <w:rsid w:val="00BA37ED"/>
    <w:pPr>
      <w:ind w:left="720"/>
      <w:contextualSpacing/>
    </w:pPr>
    <w:rPr>
      <w:rFonts w:ascii="Calibri" w:hAnsi="Calibri" w:cs="Calibri"/>
    </w:rPr>
  </w:style>
  <w:style w:type="character" w:styleId="Hyperlink">
    <w:name w:val="Hyperlink"/>
    <w:basedOn w:val="DefaultParagraphFont"/>
    <w:uiPriority w:val="99"/>
    <w:unhideWhenUsed/>
    <w:rsid w:val="002716E3"/>
    <w:rPr>
      <w:color w:val="0000FF" w:themeColor="hyperlink"/>
      <w:u w:val="single"/>
    </w:rPr>
  </w:style>
  <w:style w:type="character" w:styleId="CommentReference">
    <w:name w:val="annotation reference"/>
    <w:basedOn w:val="DefaultParagraphFont"/>
    <w:uiPriority w:val="99"/>
    <w:semiHidden/>
    <w:unhideWhenUsed/>
    <w:rsid w:val="002D6FEB"/>
    <w:rPr>
      <w:sz w:val="16"/>
      <w:szCs w:val="16"/>
    </w:rPr>
  </w:style>
  <w:style w:type="paragraph" w:styleId="CommentText">
    <w:name w:val="annotation text"/>
    <w:basedOn w:val="Normal"/>
    <w:link w:val="CommentTextChar"/>
    <w:uiPriority w:val="99"/>
    <w:semiHidden/>
    <w:unhideWhenUsed/>
    <w:rsid w:val="002D6FEB"/>
    <w:pPr>
      <w:spacing w:line="240" w:lineRule="auto"/>
    </w:pPr>
    <w:rPr>
      <w:sz w:val="20"/>
      <w:szCs w:val="20"/>
    </w:rPr>
  </w:style>
  <w:style w:type="character" w:customStyle="1" w:styleId="CommentTextChar">
    <w:name w:val="Comment Text Char"/>
    <w:basedOn w:val="DefaultParagraphFont"/>
    <w:link w:val="CommentText"/>
    <w:uiPriority w:val="99"/>
    <w:semiHidden/>
    <w:rsid w:val="002D6FEB"/>
    <w:rPr>
      <w:sz w:val="20"/>
      <w:szCs w:val="20"/>
    </w:rPr>
  </w:style>
  <w:style w:type="paragraph" w:styleId="CommentSubject">
    <w:name w:val="annotation subject"/>
    <w:basedOn w:val="CommentText"/>
    <w:next w:val="CommentText"/>
    <w:link w:val="CommentSubjectChar"/>
    <w:uiPriority w:val="99"/>
    <w:semiHidden/>
    <w:unhideWhenUsed/>
    <w:rsid w:val="002D6FEB"/>
    <w:rPr>
      <w:b/>
      <w:bCs/>
    </w:rPr>
  </w:style>
  <w:style w:type="character" w:customStyle="1" w:styleId="CommentSubjectChar">
    <w:name w:val="Comment Subject Char"/>
    <w:basedOn w:val="CommentTextChar"/>
    <w:link w:val="CommentSubject"/>
    <w:uiPriority w:val="99"/>
    <w:semiHidden/>
    <w:rsid w:val="002D6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6432">
      <w:bodyDiv w:val="1"/>
      <w:marLeft w:val="0"/>
      <w:marRight w:val="0"/>
      <w:marTop w:val="0"/>
      <w:marBottom w:val="0"/>
      <w:divBdr>
        <w:top w:val="none" w:sz="0" w:space="0" w:color="auto"/>
        <w:left w:val="none" w:sz="0" w:space="0" w:color="auto"/>
        <w:bottom w:val="none" w:sz="0" w:space="0" w:color="auto"/>
        <w:right w:val="none" w:sz="0" w:space="0" w:color="auto"/>
      </w:divBdr>
    </w:div>
    <w:div w:id="366948512">
      <w:bodyDiv w:val="1"/>
      <w:marLeft w:val="0"/>
      <w:marRight w:val="0"/>
      <w:marTop w:val="0"/>
      <w:marBottom w:val="0"/>
      <w:divBdr>
        <w:top w:val="none" w:sz="0" w:space="0" w:color="auto"/>
        <w:left w:val="none" w:sz="0" w:space="0" w:color="auto"/>
        <w:bottom w:val="none" w:sz="0" w:space="0" w:color="auto"/>
        <w:right w:val="none" w:sz="0" w:space="0" w:color="auto"/>
      </w:divBdr>
    </w:div>
    <w:div w:id="1232354630">
      <w:bodyDiv w:val="1"/>
      <w:marLeft w:val="0"/>
      <w:marRight w:val="0"/>
      <w:marTop w:val="0"/>
      <w:marBottom w:val="0"/>
      <w:divBdr>
        <w:top w:val="none" w:sz="0" w:space="0" w:color="auto"/>
        <w:left w:val="none" w:sz="0" w:space="0" w:color="auto"/>
        <w:bottom w:val="none" w:sz="0" w:space="0" w:color="auto"/>
        <w:right w:val="none" w:sz="0" w:space="0" w:color="auto"/>
      </w:divBdr>
    </w:div>
    <w:div w:id="1624533837">
      <w:bodyDiv w:val="1"/>
      <w:marLeft w:val="0"/>
      <w:marRight w:val="0"/>
      <w:marTop w:val="0"/>
      <w:marBottom w:val="0"/>
      <w:divBdr>
        <w:top w:val="none" w:sz="0" w:space="0" w:color="auto"/>
        <w:left w:val="none" w:sz="0" w:space="0" w:color="auto"/>
        <w:bottom w:val="none" w:sz="0" w:space="0" w:color="auto"/>
        <w:right w:val="none" w:sz="0" w:space="0" w:color="auto"/>
      </w:divBdr>
    </w:div>
    <w:div w:id="1693145234">
      <w:bodyDiv w:val="1"/>
      <w:marLeft w:val="0"/>
      <w:marRight w:val="0"/>
      <w:marTop w:val="0"/>
      <w:marBottom w:val="0"/>
      <w:divBdr>
        <w:top w:val="none" w:sz="0" w:space="0" w:color="auto"/>
        <w:left w:val="none" w:sz="0" w:space="0" w:color="auto"/>
        <w:bottom w:val="none" w:sz="0" w:space="0" w:color="auto"/>
        <w:right w:val="none" w:sz="0" w:space="0" w:color="auto"/>
      </w:divBdr>
    </w:div>
    <w:div w:id="1740900027">
      <w:bodyDiv w:val="1"/>
      <w:marLeft w:val="0"/>
      <w:marRight w:val="0"/>
      <w:marTop w:val="0"/>
      <w:marBottom w:val="0"/>
      <w:divBdr>
        <w:top w:val="none" w:sz="0" w:space="0" w:color="auto"/>
        <w:left w:val="none" w:sz="0" w:space="0" w:color="auto"/>
        <w:bottom w:val="none" w:sz="0" w:space="0" w:color="auto"/>
        <w:right w:val="none" w:sz="0" w:space="0" w:color="auto"/>
      </w:divBdr>
    </w:div>
    <w:div w:id="189033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laire.trott@harrogateconvention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Procurement" ma:contentTypeID="0x010100EAD4B8C29F8A7346A333F9E4E762FB27220096022082047D944DAB32138FCF9194BA" ma:contentTypeVersion="8" ma:contentTypeDescription="" ma:contentTypeScope="" ma:versionID="9dff224341640432cdfd4a86732f759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a6db1cb-ed3f-4fec-a3c8-e4ebe6c177a3" ContentTypeId="0x010100EAD4B8C29F8A7346A333F9E4E762FB272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06CC-336E-4AA6-9E90-370D783B51DB}">
  <ds:schemaRefs>
    <ds:schemaRef ds:uri="http://schemas.microsoft.com/sharepoint/v3/contenttype/forms"/>
  </ds:schemaRefs>
</ds:datastoreItem>
</file>

<file path=customXml/itemProps2.xml><?xml version="1.0" encoding="utf-8"?>
<ds:datastoreItem xmlns:ds="http://schemas.openxmlformats.org/officeDocument/2006/customXml" ds:itemID="{93297CC5-B45C-4CDF-A092-EFE7724E02F6}">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DEAF396-5AAA-451A-9716-BC81768F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37E400-5692-4E80-AE90-AC7111635264}">
  <ds:schemaRefs>
    <ds:schemaRef ds:uri="Microsoft.SharePoint.Taxonomy.ContentTypeSync"/>
  </ds:schemaRefs>
</ds:datastoreItem>
</file>

<file path=customXml/itemProps5.xml><?xml version="1.0" encoding="utf-8"?>
<ds:datastoreItem xmlns:ds="http://schemas.openxmlformats.org/officeDocument/2006/customXml" ds:itemID="{0137C53C-27C8-4F6C-86DF-E348FCC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Harrogate Borough Council</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Holman</dc:creator>
  <cp:lastModifiedBy>Marion Wrightson</cp:lastModifiedBy>
  <cp:revision>2</cp:revision>
  <cp:lastPrinted>2017-10-19T09:51:00Z</cp:lastPrinted>
  <dcterms:created xsi:type="dcterms:W3CDTF">2017-10-23T15:30:00Z</dcterms:created>
  <dcterms:modified xsi:type="dcterms:W3CDTF">2017-10-23T15:30:00Z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0x010100EAD4B8C29F8A7346A333F9E4E762FB27220096022082047D944DAB32138FCF9194BA</vt:lpwstr>
  </property>
</Properties>
</file>