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F0074" w14:textId="60208EB0" w:rsidR="00F52BE8" w:rsidRDefault="00F52BE8" w:rsidP="00F52BE8">
      <w:pPr>
        <w:jc w:val="right"/>
        <w:rPr>
          <w:rFonts w:ascii="Verdana" w:hAnsi="Verdana"/>
          <w:color w:val="2C2C2C"/>
          <w:sz w:val="17"/>
          <w:szCs w:val="17"/>
          <w:lang w:val="en"/>
        </w:rPr>
      </w:pPr>
    </w:p>
    <w:p w14:paraId="68F118E9" w14:textId="77777777" w:rsidR="00F52BE8" w:rsidRDefault="00FC655B" w:rsidP="00F52BE8">
      <w:pPr>
        <w:jc w:val="right"/>
        <w:rPr>
          <w:rFonts w:ascii="Verdana" w:hAnsi="Verdana"/>
          <w:color w:val="2C2C2C"/>
          <w:sz w:val="17"/>
          <w:szCs w:val="17"/>
          <w:lang w:val="en"/>
        </w:rPr>
      </w:pPr>
      <w:r>
        <w:rPr>
          <w:noProof/>
          <w:lang w:eastAsia="en-GB"/>
        </w:rPr>
        <w:drawing>
          <wp:inline distT="0" distB="0" distL="0" distR="0" wp14:anchorId="6FAAA5BD" wp14:editId="00A53807">
            <wp:extent cx="1196340" cy="846455"/>
            <wp:effectExtent l="0" t="0" r="3810" b="0"/>
            <wp:docPr id="3" name="Picture 3" descr="cid:image001.png@01D65698.554BFF70"/>
            <wp:cNvGraphicFramePr/>
            <a:graphic xmlns:a="http://schemas.openxmlformats.org/drawingml/2006/main">
              <a:graphicData uri="http://schemas.openxmlformats.org/drawingml/2006/picture">
                <pic:pic xmlns:pic="http://schemas.openxmlformats.org/drawingml/2006/picture">
                  <pic:nvPicPr>
                    <pic:cNvPr id="1" name="Picture 1" descr="cid:image001.png@01D65698.554BFF70"/>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6340" cy="846455"/>
                    </a:xfrm>
                    <a:prstGeom prst="rect">
                      <a:avLst/>
                    </a:prstGeom>
                    <a:noFill/>
                    <a:ln>
                      <a:noFill/>
                    </a:ln>
                  </pic:spPr>
                </pic:pic>
              </a:graphicData>
            </a:graphic>
          </wp:inline>
        </w:drawing>
      </w:r>
    </w:p>
    <w:p w14:paraId="04559A62" w14:textId="77777777" w:rsidR="00F52BE8" w:rsidRDefault="00F52BE8" w:rsidP="00F52BE8">
      <w:pPr>
        <w:jc w:val="right"/>
        <w:rPr>
          <w:rFonts w:ascii="Verdana" w:hAnsi="Verdana"/>
          <w:color w:val="2C2C2C"/>
          <w:sz w:val="17"/>
          <w:szCs w:val="17"/>
          <w:lang w:val="en"/>
        </w:rPr>
      </w:pPr>
    </w:p>
    <w:p w14:paraId="63105F1E" w14:textId="77777777" w:rsidR="00F52BE8" w:rsidRDefault="00F52BE8" w:rsidP="00F52BE8">
      <w:pPr>
        <w:rPr>
          <w:rFonts w:ascii="Verdana" w:hAnsi="Verdana"/>
          <w:color w:val="2C2C2C"/>
          <w:sz w:val="17"/>
          <w:szCs w:val="17"/>
          <w:lang w:val="en"/>
        </w:rPr>
      </w:pPr>
    </w:p>
    <w:p w14:paraId="061DE09D" w14:textId="77777777" w:rsidR="00F52BE8" w:rsidRDefault="00F52BE8" w:rsidP="00F52BE8">
      <w:pPr>
        <w:jc w:val="center"/>
        <w:rPr>
          <w:rFonts w:cs="Arial"/>
          <w:b/>
          <w:color w:val="2C2C2C"/>
          <w:sz w:val="40"/>
          <w:szCs w:val="40"/>
          <w:lang w:val="en"/>
        </w:rPr>
      </w:pPr>
    </w:p>
    <w:p w14:paraId="433E8AED" w14:textId="77777777" w:rsidR="00F52BE8" w:rsidRDefault="00F52BE8" w:rsidP="00F52BE8">
      <w:pPr>
        <w:jc w:val="center"/>
        <w:rPr>
          <w:rFonts w:cs="Arial"/>
          <w:b/>
          <w:color w:val="2C2C2C"/>
          <w:sz w:val="40"/>
          <w:szCs w:val="40"/>
          <w:lang w:val="en"/>
        </w:rPr>
      </w:pPr>
    </w:p>
    <w:p w14:paraId="51648029" w14:textId="53B45859" w:rsidR="00F52BE8" w:rsidRDefault="00F52BE8" w:rsidP="00F52BE8">
      <w:pPr>
        <w:jc w:val="center"/>
        <w:rPr>
          <w:rFonts w:cs="Arial"/>
          <w:b/>
          <w:color w:val="2C2C2C"/>
          <w:sz w:val="40"/>
          <w:szCs w:val="40"/>
          <w:lang w:val="en"/>
        </w:rPr>
      </w:pPr>
      <w:r w:rsidRPr="00601683">
        <w:rPr>
          <w:rFonts w:cs="Arial"/>
          <w:b/>
          <w:color w:val="2C2C2C"/>
          <w:sz w:val="40"/>
          <w:szCs w:val="40"/>
          <w:lang w:val="en"/>
        </w:rPr>
        <w:t>INVITATION TO TENDER</w:t>
      </w:r>
      <w:r>
        <w:rPr>
          <w:rFonts w:cs="Arial"/>
          <w:b/>
          <w:color w:val="2C2C2C"/>
          <w:sz w:val="40"/>
          <w:szCs w:val="40"/>
          <w:lang w:val="en"/>
        </w:rPr>
        <w:t xml:space="preserve"> </w:t>
      </w:r>
    </w:p>
    <w:p w14:paraId="17958B79" w14:textId="77777777" w:rsidR="00F52BE8" w:rsidRDefault="00F52BE8" w:rsidP="00F52BE8">
      <w:pPr>
        <w:jc w:val="center"/>
        <w:rPr>
          <w:rFonts w:cs="Arial"/>
          <w:b/>
          <w:color w:val="2C2C2C"/>
          <w:sz w:val="40"/>
          <w:szCs w:val="40"/>
          <w:lang w:val="en"/>
        </w:rPr>
      </w:pPr>
      <w:r>
        <w:rPr>
          <w:rFonts w:cs="Arial"/>
          <w:b/>
          <w:color w:val="2C2C2C"/>
          <w:sz w:val="40"/>
          <w:szCs w:val="40"/>
          <w:lang w:val="en"/>
        </w:rPr>
        <w:t>&amp;</w:t>
      </w:r>
    </w:p>
    <w:p w14:paraId="5F146DFB" w14:textId="77777777" w:rsidR="00F52BE8" w:rsidRDefault="00F52BE8" w:rsidP="00F52BE8">
      <w:pPr>
        <w:jc w:val="center"/>
        <w:rPr>
          <w:rFonts w:cs="Arial"/>
          <w:b/>
          <w:u w:val="single"/>
        </w:rPr>
      </w:pPr>
      <w:r>
        <w:rPr>
          <w:rFonts w:cs="Arial"/>
          <w:b/>
          <w:color w:val="2C2C2C"/>
          <w:sz w:val="40"/>
          <w:szCs w:val="40"/>
          <w:lang w:val="en"/>
        </w:rPr>
        <w:t>STATEMENT OF REQUIREMENT</w:t>
      </w:r>
    </w:p>
    <w:p w14:paraId="2DCC2BE6" w14:textId="77777777" w:rsidR="00F52BE8" w:rsidRPr="00F9099D" w:rsidRDefault="00F52BE8" w:rsidP="00F52BE8">
      <w:pPr>
        <w:jc w:val="center"/>
        <w:rPr>
          <w:rFonts w:cs="Arial"/>
          <w:b/>
          <w:u w:val="single"/>
        </w:rPr>
      </w:pPr>
    </w:p>
    <w:p w14:paraId="0CBCD7BF" w14:textId="77777777" w:rsidR="00F52BE8" w:rsidRPr="00F9099D" w:rsidRDefault="00F52BE8" w:rsidP="00F52BE8">
      <w:pPr>
        <w:jc w:val="center"/>
        <w:rPr>
          <w:rFonts w:cs="Arial"/>
          <w:b/>
          <w:u w:val="single"/>
        </w:rPr>
      </w:pPr>
    </w:p>
    <w:p w14:paraId="43AD6EE9" w14:textId="77777777" w:rsidR="00F52BE8" w:rsidRPr="00F9099D" w:rsidRDefault="00F52BE8" w:rsidP="00F52BE8">
      <w:pPr>
        <w:jc w:val="center"/>
        <w:rPr>
          <w:rFonts w:cs="Arial"/>
          <w:b/>
          <w:u w:val="single"/>
        </w:rPr>
      </w:pPr>
    </w:p>
    <w:p w14:paraId="6F84C725" w14:textId="7AE468A2" w:rsidR="00F52BE8" w:rsidRPr="00F9099D" w:rsidRDefault="00F9099D" w:rsidP="00F52BE8">
      <w:pPr>
        <w:jc w:val="center"/>
        <w:rPr>
          <w:rFonts w:cs="Arial"/>
          <w:b/>
          <w:sz w:val="32"/>
          <w:szCs w:val="24"/>
          <w:u w:val="single"/>
        </w:rPr>
      </w:pPr>
      <w:r w:rsidRPr="00F9099D">
        <w:rPr>
          <w:rFonts w:cs="Arial"/>
          <w:b/>
          <w:sz w:val="32"/>
          <w:szCs w:val="24"/>
          <w:u w:val="single"/>
        </w:rPr>
        <w:t>PR23 recalibration of the Network Rail passenger Schedule 8 regime</w:t>
      </w:r>
    </w:p>
    <w:p w14:paraId="53D8C2DD" w14:textId="77777777" w:rsidR="00F52BE8" w:rsidRPr="00F9099D" w:rsidRDefault="00F52BE8" w:rsidP="00F52BE8">
      <w:pPr>
        <w:jc w:val="center"/>
        <w:rPr>
          <w:rFonts w:cs="Arial"/>
          <w:b/>
          <w:u w:val="single"/>
        </w:rPr>
      </w:pPr>
    </w:p>
    <w:p w14:paraId="3DB86BD5" w14:textId="77777777" w:rsidR="00F52BE8" w:rsidRPr="00F9099D" w:rsidRDefault="00F52BE8" w:rsidP="00F52BE8">
      <w:pPr>
        <w:jc w:val="center"/>
        <w:rPr>
          <w:rFonts w:cs="Arial"/>
          <w:b/>
          <w:u w:val="single"/>
        </w:rPr>
      </w:pPr>
    </w:p>
    <w:p w14:paraId="670D9228" w14:textId="77777777" w:rsidR="00F52BE8" w:rsidRPr="00034159" w:rsidRDefault="00F52BE8" w:rsidP="00F52BE8">
      <w:pPr>
        <w:jc w:val="center"/>
        <w:rPr>
          <w:rFonts w:cs="Arial"/>
          <w:b/>
          <w:u w:val="single"/>
        </w:rPr>
      </w:pPr>
    </w:p>
    <w:p w14:paraId="0EAD0930" w14:textId="6C1AC9AB" w:rsidR="00F52BE8" w:rsidRDefault="00F52BE8" w:rsidP="00F52BE8">
      <w:pPr>
        <w:spacing w:after="0" w:line="360" w:lineRule="auto"/>
        <w:rPr>
          <w:rFonts w:cs="Arial"/>
          <w:b/>
          <w:u w:val="single"/>
        </w:rPr>
      </w:pPr>
      <w:r w:rsidRPr="00034159">
        <w:rPr>
          <w:rFonts w:cs="Arial"/>
          <w:b/>
          <w:u w:val="single"/>
        </w:rPr>
        <w:t xml:space="preserve">CPV Code: </w:t>
      </w:r>
      <w:r w:rsidR="00910BCF" w:rsidRPr="00910BCF">
        <w:rPr>
          <w:rFonts w:cs="Arial"/>
          <w:b/>
          <w:u w:val="single"/>
        </w:rPr>
        <w:t>72221000</w:t>
      </w:r>
    </w:p>
    <w:p w14:paraId="5AB78840" w14:textId="172E1BBD" w:rsidR="00703686" w:rsidRPr="00910BCF" w:rsidRDefault="00703686" w:rsidP="00F52BE8">
      <w:pPr>
        <w:spacing w:after="0" w:line="360" w:lineRule="auto"/>
        <w:rPr>
          <w:rFonts w:cs="Arial"/>
          <w:b/>
          <w:u w:val="single"/>
        </w:rPr>
      </w:pPr>
      <w:r w:rsidRPr="00034159">
        <w:rPr>
          <w:rFonts w:cs="Arial"/>
          <w:b/>
          <w:u w:val="single"/>
        </w:rPr>
        <w:t xml:space="preserve">Supplementary Code: </w:t>
      </w:r>
      <w:r w:rsidRPr="00703686">
        <w:rPr>
          <w:rFonts w:cs="Arial"/>
          <w:b/>
          <w:u w:val="single"/>
        </w:rPr>
        <w:t>66171000</w:t>
      </w:r>
    </w:p>
    <w:p w14:paraId="610DAFD3" w14:textId="61E2A26B" w:rsidR="00F52BE8" w:rsidRPr="00910BCF" w:rsidRDefault="00F52BE8" w:rsidP="00F52BE8">
      <w:pPr>
        <w:spacing w:after="0" w:line="360" w:lineRule="auto"/>
        <w:rPr>
          <w:rFonts w:cs="Arial"/>
          <w:b/>
          <w:u w:val="single"/>
        </w:rPr>
      </w:pPr>
      <w:r>
        <w:rPr>
          <w:rFonts w:cs="Arial"/>
          <w:b/>
          <w:u w:val="single"/>
        </w:rPr>
        <w:t xml:space="preserve">Tender Reference: </w:t>
      </w:r>
      <w:r w:rsidR="008159C7" w:rsidRPr="00910BCF">
        <w:rPr>
          <w:rFonts w:cs="Arial"/>
          <w:b/>
          <w:u w:val="single"/>
        </w:rPr>
        <w:t>ORR/CT/2</w:t>
      </w:r>
      <w:r w:rsidR="00366C14">
        <w:rPr>
          <w:rFonts w:cs="Arial"/>
          <w:b/>
          <w:u w:val="single"/>
        </w:rPr>
        <w:t>2</w:t>
      </w:r>
      <w:r w:rsidR="008159C7" w:rsidRPr="00910BCF">
        <w:rPr>
          <w:rFonts w:cs="Arial"/>
          <w:b/>
          <w:u w:val="single"/>
        </w:rPr>
        <w:t>-20</w:t>
      </w:r>
    </w:p>
    <w:p w14:paraId="651F287D" w14:textId="77777777" w:rsidR="00F52BE8" w:rsidRDefault="00F52BE8" w:rsidP="00F52BE8">
      <w:pPr>
        <w:ind w:left="2160"/>
        <w:rPr>
          <w:rFonts w:cs="Arial"/>
          <w:b/>
          <w:highlight w:val="cyan"/>
        </w:rPr>
      </w:pPr>
    </w:p>
    <w:p w14:paraId="77612065" w14:textId="77777777" w:rsidR="00F52BE8" w:rsidRDefault="00F52BE8" w:rsidP="00F52BE8">
      <w:pPr>
        <w:rPr>
          <w:b/>
          <w:sz w:val="20"/>
        </w:rPr>
      </w:pPr>
    </w:p>
    <w:p w14:paraId="6424AC7D" w14:textId="77777777" w:rsidR="00F52BE8" w:rsidRDefault="00F52BE8" w:rsidP="00F52BE8">
      <w:pPr>
        <w:rPr>
          <w:b/>
          <w:sz w:val="20"/>
        </w:rPr>
      </w:pPr>
    </w:p>
    <w:p w14:paraId="6DFA2387" w14:textId="77777777" w:rsidR="00F52BE8" w:rsidRDefault="00F52BE8" w:rsidP="00F52BE8">
      <w:pPr>
        <w:rPr>
          <w:b/>
          <w:sz w:val="20"/>
        </w:rPr>
      </w:pPr>
    </w:p>
    <w:p w14:paraId="3031F65E" w14:textId="77777777" w:rsidR="00F52BE8" w:rsidRPr="00034159" w:rsidRDefault="00F52BE8" w:rsidP="00F52BE8">
      <w:r>
        <w:rPr>
          <w:rFonts w:cs="Arial"/>
          <w:b/>
          <w:highlight w:val="cyan"/>
        </w:rPr>
        <w:br w:type="page"/>
      </w:r>
      <w:r w:rsidRPr="00034159">
        <w:rPr>
          <w:rFonts w:cs="Arial"/>
          <w:b/>
          <w:bCs/>
          <w:color w:val="000000"/>
          <w:sz w:val="28"/>
          <w:szCs w:val="28"/>
        </w:rPr>
        <w:lastRenderedPageBreak/>
        <w:t>Purpose of document</w:t>
      </w:r>
    </w:p>
    <w:p w14:paraId="07C54599" w14:textId="27790EA4" w:rsidR="00F52BE8" w:rsidRPr="001D1B0B" w:rsidRDefault="00F52BE8" w:rsidP="00F52BE8">
      <w:pPr>
        <w:pStyle w:val="ListNumber"/>
        <w:numPr>
          <w:ilvl w:val="0"/>
          <w:numId w:val="0"/>
        </w:numPr>
        <w:tabs>
          <w:tab w:val="clear" w:pos="720"/>
        </w:tabs>
        <w:spacing w:before="0" w:after="0"/>
        <w:rPr>
          <w:rFonts w:cs="Arial"/>
          <w:sz w:val="28"/>
          <w:szCs w:val="28"/>
          <w:u w:val="single"/>
        </w:rPr>
      </w:pPr>
      <w:r w:rsidRPr="00034159">
        <w:rPr>
          <w:rFonts w:cs="Arial"/>
          <w:color w:val="000000"/>
        </w:rPr>
        <w:t xml:space="preserve">The </w:t>
      </w:r>
      <w:r w:rsidRPr="001D1B0B">
        <w:rPr>
          <w:rFonts w:cs="Arial"/>
        </w:rPr>
        <w:t xml:space="preserve">purpose of this document is to invite proposals for </w:t>
      </w:r>
      <w:r w:rsidR="001D1B0B" w:rsidRPr="001D1B0B">
        <w:rPr>
          <w:rFonts w:cs="Arial"/>
        </w:rPr>
        <w:t>the PR23 recalibration of the Schedule 8 regime</w:t>
      </w:r>
      <w:r w:rsidR="008128DE">
        <w:rPr>
          <w:rFonts w:cs="Arial"/>
        </w:rPr>
        <w:t xml:space="preserve"> between Network Rail and </w:t>
      </w:r>
      <w:r w:rsidR="00CF72C3">
        <w:rPr>
          <w:rFonts w:cs="Arial"/>
        </w:rPr>
        <w:t xml:space="preserve">passenger train </w:t>
      </w:r>
      <w:r w:rsidR="008128DE">
        <w:rPr>
          <w:rFonts w:cs="Arial"/>
        </w:rPr>
        <w:t>operators</w:t>
      </w:r>
      <w:r w:rsidRPr="001D1B0B">
        <w:rPr>
          <w:rFonts w:cs="Arial"/>
        </w:rPr>
        <w:t xml:space="preserve"> for the Office of Rail and Road (ORR).</w:t>
      </w:r>
    </w:p>
    <w:p w14:paraId="360BC311" w14:textId="77777777" w:rsidR="00F52BE8" w:rsidRDefault="00F52BE8" w:rsidP="00F52BE8">
      <w:pPr>
        <w:pStyle w:val="ListNumber"/>
        <w:numPr>
          <w:ilvl w:val="0"/>
          <w:numId w:val="0"/>
        </w:numPr>
        <w:rPr>
          <w:b/>
          <w:sz w:val="28"/>
          <w:szCs w:val="28"/>
          <w:u w:val="single"/>
        </w:rPr>
      </w:pPr>
      <w:r w:rsidRPr="001D1B0B">
        <w:t xml:space="preserve">This document contains the following </w:t>
      </w:r>
      <w:r>
        <w:t>sections:</w:t>
      </w:r>
    </w:p>
    <w:p w14:paraId="7C473DC3" w14:textId="77777777" w:rsidR="00F52BE8" w:rsidRDefault="00F52BE8" w:rsidP="00F52BE8">
      <w:pPr>
        <w:pStyle w:val="ListNumber"/>
        <w:numPr>
          <w:ilvl w:val="0"/>
          <w:numId w:val="0"/>
        </w:numPr>
        <w:tabs>
          <w:tab w:val="clear" w:pos="720"/>
          <w:tab w:val="left" w:pos="360"/>
        </w:tabs>
        <w:rPr>
          <w:sz w:val="22"/>
          <w:szCs w:val="22"/>
        </w:rPr>
      </w:pPr>
      <w:r>
        <w:rPr>
          <w:sz w:val="28"/>
          <w:szCs w:val="28"/>
        </w:rPr>
        <w:tab/>
      </w:r>
      <w:r w:rsidRPr="00976045">
        <w:rPr>
          <w:sz w:val="22"/>
          <w:szCs w:val="22"/>
        </w:rPr>
        <w:t>1.</w:t>
      </w:r>
      <w:r>
        <w:rPr>
          <w:sz w:val="22"/>
          <w:szCs w:val="22"/>
        </w:rPr>
        <w:t xml:space="preserve"> </w:t>
      </w:r>
      <w:r>
        <w:rPr>
          <w:sz w:val="22"/>
          <w:szCs w:val="22"/>
        </w:rPr>
        <w:tab/>
      </w:r>
      <w:r w:rsidRPr="00151C4D">
        <w:rPr>
          <w:szCs w:val="24"/>
        </w:rPr>
        <w:t xml:space="preserve">Introduction to the Office of Rail </w:t>
      </w:r>
      <w:r>
        <w:rPr>
          <w:szCs w:val="24"/>
        </w:rPr>
        <w:t xml:space="preserve">and </w:t>
      </w:r>
      <w:r w:rsidRPr="00151C4D">
        <w:rPr>
          <w:szCs w:val="24"/>
        </w:rPr>
        <w:t>R</w:t>
      </w:r>
      <w:r>
        <w:rPr>
          <w:szCs w:val="24"/>
        </w:rPr>
        <w:t>oad</w:t>
      </w:r>
    </w:p>
    <w:p w14:paraId="541952D5" w14:textId="77777777" w:rsidR="00F52BE8" w:rsidRDefault="00F52BE8" w:rsidP="00F52BE8">
      <w:pPr>
        <w:pStyle w:val="ListNumber"/>
        <w:numPr>
          <w:ilvl w:val="0"/>
          <w:numId w:val="0"/>
        </w:numPr>
        <w:tabs>
          <w:tab w:val="clear" w:pos="720"/>
          <w:tab w:val="left" w:pos="360"/>
        </w:tabs>
        <w:rPr>
          <w:sz w:val="22"/>
          <w:szCs w:val="22"/>
        </w:rPr>
      </w:pPr>
      <w:r>
        <w:rPr>
          <w:sz w:val="22"/>
          <w:szCs w:val="22"/>
        </w:rPr>
        <w:tab/>
        <w:t xml:space="preserve">2.  </w:t>
      </w:r>
      <w:r>
        <w:rPr>
          <w:sz w:val="22"/>
          <w:szCs w:val="22"/>
        </w:rPr>
        <w:tab/>
      </w:r>
      <w:r w:rsidRPr="00151C4D">
        <w:rPr>
          <w:szCs w:val="24"/>
        </w:rPr>
        <w:t>Statement of Requirement</w:t>
      </w:r>
    </w:p>
    <w:p w14:paraId="6A8B8BEB" w14:textId="77777777" w:rsidR="00F52BE8" w:rsidRDefault="00F52BE8" w:rsidP="00F52BE8">
      <w:pPr>
        <w:pStyle w:val="ListNumber"/>
        <w:numPr>
          <w:ilvl w:val="0"/>
          <w:numId w:val="0"/>
        </w:numPr>
        <w:tabs>
          <w:tab w:val="clear" w:pos="720"/>
          <w:tab w:val="left" w:pos="360"/>
        </w:tabs>
        <w:rPr>
          <w:sz w:val="22"/>
          <w:szCs w:val="22"/>
        </w:rPr>
      </w:pPr>
      <w:r>
        <w:rPr>
          <w:sz w:val="22"/>
          <w:szCs w:val="22"/>
        </w:rPr>
        <w:tab/>
        <w:t>3.</w:t>
      </w:r>
      <w:r>
        <w:rPr>
          <w:sz w:val="22"/>
          <w:szCs w:val="22"/>
        </w:rPr>
        <w:tab/>
      </w:r>
      <w:r>
        <w:rPr>
          <w:szCs w:val="24"/>
        </w:rPr>
        <w:t xml:space="preserve">Tender Proposal &amp; </w:t>
      </w:r>
      <w:r w:rsidRPr="00151C4D">
        <w:rPr>
          <w:szCs w:val="24"/>
        </w:rPr>
        <w:t>Evaluation Criteria</w:t>
      </w:r>
    </w:p>
    <w:p w14:paraId="0683AEB6" w14:textId="77777777" w:rsidR="00F52BE8" w:rsidRPr="00B21F63" w:rsidRDefault="00F52BE8" w:rsidP="00F52BE8">
      <w:pPr>
        <w:pStyle w:val="ListNumber"/>
        <w:numPr>
          <w:ilvl w:val="0"/>
          <w:numId w:val="0"/>
        </w:numPr>
        <w:tabs>
          <w:tab w:val="clear" w:pos="720"/>
          <w:tab w:val="left" w:pos="360"/>
        </w:tabs>
        <w:rPr>
          <w:sz w:val="22"/>
          <w:szCs w:val="22"/>
        </w:rPr>
      </w:pPr>
      <w:r>
        <w:rPr>
          <w:sz w:val="22"/>
          <w:szCs w:val="22"/>
        </w:rPr>
        <w:tab/>
        <w:t>4.</w:t>
      </w:r>
      <w:r>
        <w:rPr>
          <w:sz w:val="22"/>
          <w:szCs w:val="22"/>
        </w:rPr>
        <w:tab/>
      </w:r>
      <w:r w:rsidRPr="00151C4D">
        <w:rPr>
          <w:szCs w:val="24"/>
        </w:rPr>
        <w:t>Procurement Procedures</w:t>
      </w:r>
    </w:p>
    <w:p w14:paraId="04D224A8" w14:textId="77777777" w:rsidR="00F52BE8" w:rsidRDefault="00F52BE8" w:rsidP="00F52BE8">
      <w:pPr>
        <w:pStyle w:val="ListNumber"/>
        <w:numPr>
          <w:ilvl w:val="0"/>
          <w:numId w:val="0"/>
        </w:numPr>
        <w:tabs>
          <w:tab w:val="clear" w:pos="720"/>
        </w:tabs>
        <w:spacing w:before="0" w:after="0"/>
        <w:rPr>
          <w:rFonts w:cs="Arial"/>
          <w:b/>
          <w:sz w:val="28"/>
          <w:szCs w:val="28"/>
          <w:u w:val="single"/>
        </w:rPr>
      </w:pPr>
    </w:p>
    <w:p w14:paraId="0CD4FEC7" w14:textId="77777777" w:rsidR="00F52BE8" w:rsidRPr="00D337C2" w:rsidRDefault="00F52BE8" w:rsidP="00F52BE8">
      <w:pPr>
        <w:pStyle w:val="ListNumber"/>
        <w:numPr>
          <w:ilvl w:val="0"/>
          <w:numId w:val="0"/>
        </w:numPr>
        <w:tabs>
          <w:tab w:val="clear" w:pos="720"/>
        </w:tabs>
        <w:spacing w:before="0" w:after="0"/>
        <w:rPr>
          <w:rFonts w:cs="Arial"/>
          <w:sz w:val="28"/>
          <w:szCs w:val="28"/>
        </w:rPr>
      </w:pPr>
      <w:r>
        <w:rPr>
          <w:rFonts w:cs="Arial"/>
          <w:b/>
          <w:sz w:val="28"/>
          <w:szCs w:val="28"/>
        </w:rPr>
        <w:br w:type="page"/>
      </w:r>
      <w:r>
        <w:rPr>
          <w:rFonts w:cs="Arial"/>
          <w:b/>
          <w:sz w:val="28"/>
          <w:szCs w:val="28"/>
        </w:rPr>
        <w:lastRenderedPageBreak/>
        <w:t xml:space="preserve">1. </w:t>
      </w:r>
      <w:r w:rsidRPr="00442762">
        <w:rPr>
          <w:rFonts w:cs="Arial"/>
          <w:b/>
          <w:sz w:val="32"/>
          <w:szCs w:val="32"/>
        </w:rPr>
        <w:t xml:space="preserve">Introduction to the Office of Rail </w:t>
      </w:r>
      <w:r>
        <w:rPr>
          <w:rFonts w:cs="Arial"/>
          <w:b/>
          <w:sz w:val="32"/>
          <w:szCs w:val="32"/>
        </w:rPr>
        <w:t xml:space="preserve">and </w:t>
      </w:r>
      <w:r w:rsidRPr="00442762">
        <w:rPr>
          <w:rFonts w:cs="Arial"/>
          <w:b/>
          <w:sz w:val="32"/>
          <w:szCs w:val="32"/>
        </w:rPr>
        <w:t>R</w:t>
      </w:r>
      <w:r>
        <w:rPr>
          <w:rFonts w:cs="Arial"/>
          <w:b/>
          <w:sz w:val="32"/>
          <w:szCs w:val="32"/>
        </w:rPr>
        <w:t>oad</w:t>
      </w:r>
      <w:r w:rsidRPr="00442762">
        <w:rPr>
          <w:rFonts w:cs="Arial"/>
          <w:b/>
          <w:sz w:val="32"/>
          <w:szCs w:val="32"/>
        </w:rPr>
        <w:t xml:space="preserve"> (ORR)</w:t>
      </w:r>
    </w:p>
    <w:p w14:paraId="623EBF2E" w14:textId="77777777" w:rsidR="00F52BE8" w:rsidRPr="00C65A14" w:rsidRDefault="00F52BE8" w:rsidP="00F52BE8">
      <w:pPr>
        <w:pStyle w:val="ListNumber"/>
        <w:numPr>
          <w:ilvl w:val="0"/>
          <w:numId w:val="0"/>
        </w:numPr>
        <w:tabs>
          <w:tab w:val="clear" w:pos="720"/>
        </w:tabs>
        <w:spacing w:before="0" w:after="0"/>
        <w:ind w:hanging="360"/>
        <w:rPr>
          <w:rFonts w:cs="Arial"/>
        </w:rPr>
      </w:pPr>
    </w:p>
    <w:p w14:paraId="03FF9674" w14:textId="1C4ACB4B" w:rsidR="00AA7045" w:rsidRDefault="00F52BE8" w:rsidP="00730BDE">
      <w:pPr>
        <w:pStyle w:val="ListNumber"/>
        <w:numPr>
          <w:ilvl w:val="0"/>
          <w:numId w:val="0"/>
        </w:numPr>
        <w:spacing w:before="0" w:after="240"/>
        <w:rPr>
          <w:color w:val="0000FF"/>
          <w:u w:val="single"/>
        </w:rPr>
      </w:pPr>
      <w:r w:rsidRPr="00BA669C">
        <w:rPr>
          <w:rFonts w:cs="Arial"/>
          <w:szCs w:val="24"/>
        </w:rPr>
        <w:t xml:space="preserve">The Office of Rail </w:t>
      </w:r>
      <w:r>
        <w:rPr>
          <w:rFonts w:cs="Arial"/>
          <w:szCs w:val="24"/>
        </w:rPr>
        <w:t>and Road</w:t>
      </w:r>
      <w:r w:rsidRPr="00BA669C">
        <w:rPr>
          <w:rFonts w:cs="Arial"/>
          <w:szCs w:val="24"/>
        </w:rPr>
        <w:t xml:space="preserve"> is the independent safety and economic re</w:t>
      </w:r>
      <w:r>
        <w:rPr>
          <w:rFonts w:cs="Arial"/>
          <w:szCs w:val="24"/>
        </w:rPr>
        <w:t xml:space="preserve">gulator of Britain’s railways </w:t>
      </w:r>
      <w:r w:rsidRPr="00303B3F">
        <w:rPr>
          <w:rFonts w:cs="Arial"/>
          <w:szCs w:val="24"/>
        </w:rPr>
        <w:t>w</w:t>
      </w:r>
      <w:r>
        <w:rPr>
          <w:rFonts w:cs="Arial"/>
          <w:szCs w:val="24"/>
        </w:rPr>
        <w:t>ho</w:t>
      </w:r>
      <w:r w:rsidRPr="00303B3F">
        <w:rPr>
          <w:rFonts w:cs="Arial"/>
          <w:szCs w:val="24"/>
        </w:rPr>
        <w:t xml:space="preserve"> also hold </w:t>
      </w:r>
      <w:r w:rsidR="009434F0">
        <w:t>National Highways</w:t>
      </w:r>
      <w:r w:rsidRPr="00303B3F">
        <w:rPr>
          <w:rFonts w:cs="Arial"/>
          <w:szCs w:val="24"/>
        </w:rPr>
        <w:t xml:space="preserve"> to account for its day-to-day efficiency and performance, running the strategic road network, and for delivering the five year road investment strategy set by the Department for Transport (DfT).</w:t>
      </w:r>
      <w:r>
        <w:rPr>
          <w:rFonts w:cs="Arial"/>
          <w:szCs w:val="24"/>
        </w:rPr>
        <w:t xml:space="preserve"> </w:t>
      </w:r>
      <w:r w:rsidRPr="00BA669C">
        <w:rPr>
          <w:rFonts w:cs="Arial"/>
          <w:szCs w:val="24"/>
        </w:rPr>
        <w:t>ORR currently employs approximately 3</w:t>
      </w:r>
      <w:r w:rsidR="009434F0">
        <w:rPr>
          <w:rFonts w:cs="Arial"/>
          <w:szCs w:val="24"/>
        </w:rPr>
        <w:t>6</w:t>
      </w:r>
      <w:r w:rsidRPr="00BA669C">
        <w:rPr>
          <w:rFonts w:cs="Arial"/>
          <w:szCs w:val="24"/>
        </w:rPr>
        <w:t xml:space="preserve">0 personnel and operates from </w:t>
      </w:r>
      <w:r>
        <w:rPr>
          <w:rFonts w:cs="Arial"/>
          <w:szCs w:val="24"/>
        </w:rPr>
        <w:t xml:space="preserve">6 </w:t>
      </w:r>
      <w:r w:rsidRPr="00BA669C">
        <w:rPr>
          <w:rFonts w:cs="Arial"/>
          <w:szCs w:val="24"/>
        </w:rPr>
        <w:t xml:space="preserve">locations nationwide. The majority of personnel are located at ORR’s headquarters, </w:t>
      </w:r>
      <w:r w:rsidR="00F26B55" w:rsidRPr="00F26B55">
        <w:rPr>
          <w:rFonts w:cs="Arial"/>
          <w:szCs w:val="24"/>
        </w:rPr>
        <w:t>25 Cabot Square, London.</w:t>
      </w:r>
      <w:r w:rsidR="00AA7045">
        <w:rPr>
          <w:rFonts w:cs="Arial"/>
          <w:szCs w:val="24"/>
        </w:rPr>
        <w:t xml:space="preserve"> </w:t>
      </w:r>
      <w:r w:rsidR="00AA7045">
        <w:t xml:space="preserve">For more information please see our web site: </w:t>
      </w:r>
      <w:hyperlink r:id="rId9" w:history="1">
        <w:r w:rsidR="00AA7045" w:rsidRPr="00964D8A">
          <w:rPr>
            <w:rStyle w:val="Hyperlink"/>
          </w:rPr>
          <w:t>www.orr.gov.uk</w:t>
        </w:r>
      </w:hyperlink>
      <w:r w:rsidR="00AA7045">
        <w:rPr>
          <w:rStyle w:val="Hyperlink"/>
        </w:rPr>
        <w:t xml:space="preserve">. </w:t>
      </w:r>
    </w:p>
    <w:p w14:paraId="70ED5E19" w14:textId="77777777" w:rsidR="00F52BE8" w:rsidRPr="00586BC0" w:rsidRDefault="00F52BE8" w:rsidP="00F52BE8">
      <w:pPr>
        <w:pStyle w:val="ListNumber"/>
        <w:numPr>
          <w:ilvl w:val="0"/>
          <w:numId w:val="0"/>
        </w:numPr>
        <w:spacing w:before="0" w:after="0"/>
        <w:rPr>
          <w:rFonts w:cs="Arial"/>
          <w:szCs w:val="24"/>
          <w:u w:val="single"/>
        </w:rPr>
      </w:pPr>
      <w:r w:rsidRPr="00586BC0">
        <w:rPr>
          <w:rFonts w:cs="Arial"/>
          <w:szCs w:val="24"/>
          <w:u w:val="single"/>
        </w:rPr>
        <w:t>Our strategic objectives</w:t>
      </w:r>
    </w:p>
    <w:p w14:paraId="5D3FE489" w14:textId="77777777" w:rsidR="00F52BE8" w:rsidRPr="007E2FBB" w:rsidRDefault="00F52BE8" w:rsidP="00F52BE8">
      <w:pPr>
        <w:tabs>
          <w:tab w:val="left" w:pos="720"/>
        </w:tabs>
        <w:spacing w:after="0"/>
        <w:rPr>
          <w:rFonts w:cs="Arial"/>
          <w:szCs w:val="24"/>
          <w:u w:val="single"/>
        </w:rPr>
      </w:pPr>
    </w:p>
    <w:p w14:paraId="772F348E" w14:textId="5CEB6725" w:rsidR="00F52BE8" w:rsidRPr="007E2FBB" w:rsidRDefault="00F52BE8" w:rsidP="00F52BE8">
      <w:pPr>
        <w:tabs>
          <w:tab w:val="left" w:pos="720"/>
        </w:tabs>
        <w:spacing w:after="0"/>
        <w:rPr>
          <w:rFonts w:cs="Arial"/>
          <w:szCs w:val="24"/>
        </w:rPr>
      </w:pPr>
      <w:r w:rsidRPr="007E2FBB">
        <w:rPr>
          <w:rFonts w:cs="Arial"/>
          <w:b/>
          <w:bCs/>
          <w:szCs w:val="24"/>
        </w:rPr>
        <w:t xml:space="preserve">1. </w:t>
      </w:r>
      <w:r w:rsidR="00E067BF">
        <w:rPr>
          <w:rFonts w:cs="Arial"/>
          <w:b/>
          <w:bCs/>
          <w:szCs w:val="24"/>
        </w:rPr>
        <w:t>A</w:t>
      </w:r>
      <w:r w:rsidRPr="007E2FBB">
        <w:rPr>
          <w:rFonts w:cs="Arial"/>
          <w:b/>
          <w:bCs/>
          <w:szCs w:val="24"/>
        </w:rPr>
        <w:t xml:space="preserve"> safer railway:</w:t>
      </w:r>
      <w:r w:rsidRPr="007E2FBB">
        <w:rPr>
          <w:rFonts w:cs="Arial"/>
          <w:szCs w:val="24"/>
        </w:rPr>
        <w:br/>
        <w:t>Enforce the law and ensure that the industry delivers continuous improvement in the health and safety of passengers, the workforce and public, by achieving excellence in health and safety culture, management and risk control.</w:t>
      </w:r>
    </w:p>
    <w:p w14:paraId="69003527" w14:textId="77777777" w:rsidR="00F52BE8" w:rsidRPr="007E2FBB" w:rsidRDefault="00F52BE8" w:rsidP="00F52BE8">
      <w:pPr>
        <w:tabs>
          <w:tab w:val="left" w:pos="720"/>
        </w:tabs>
        <w:spacing w:after="0"/>
        <w:rPr>
          <w:rFonts w:cs="Arial"/>
          <w:szCs w:val="24"/>
        </w:rPr>
      </w:pPr>
    </w:p>
    <w:p w14:paraId="2395AEDC" w14:textId="27E3C19D" w:rsidR="00C36354" w:rsidRPr="007E2FBB" w:rsidRDefault="00F52BE8" w:rsidP="00F52BE8">
      <w:pPr>
        <w:tabs>
          <w:tab w:val="left" w:pos="720"/>
        </w:tabs>
        <w:spacing w:after="0"/>
        <w:rPr>
          <w:rFonts w:cs="Arial"/>
          <w:szCs w:val="24"/>
        </w:rPr>
      </w:pPr>
      <w:r w:rsidRPr="007E2FBB">
        <w:rPr>
          <w:rFonts w:cs="Arial"/>
          <w:b/>
          <w:bCs/>
          <w:szCs w:val="24"/>
        </w:rPr>
        <w:t xml:space="preserve">2. </w:t>
      </w:r>
      <w:r w:rsidR="00E067BF">
        <w:rPr>
          <w:rFonts w:cs="Arial"/>
          <w:b/>
          <w:bCs/>
          <w:szCs w:val="24"/>
        </w:rPr>
        <w:t>B</w:t>
      </w:r>
      <w:r w:rsidRPr="007E2FBB">
        <w:rPr>
          <w:rFonts w:cs="Arial"/>
          <w:b/>
          <w:bCs/>
          <w:szCs w:val="24"/>
        </w:rPr>
        <w:t xml:space="preserve">etter </w:t>
      </w:r>
      <w:r w:rsidR="00E067BF">
        <w:rPr>
          <w:rFonts w:cs="Arial"/>
          <w:b/>
          <w:bCs/>
          <w:szCs w:val="24"/>
        </w:rPr>
        <w:t xml:space="preserve">rail </w:t>
      </w:r>
      <w:r w:rsidRPr="007E2FBB">
        <w:rPr>
          <w:rFonts w:cs="Arial"/>
          <w:b/>
          <w:bCs/>
          <w:szCs w:val="24"/>
        </w:rPr>
        <w:t>customer</w:t>
      </w:r>
      <w:r w:rsidR="00E067BF">
        <w:rPr>
          <w:rFonts w:cs="Arial"/>
          <w:b/>
          <w:bCs/>
          <w:szCs w:val="24"/>
        </w:rPr>
        <w:t xml:space="preserve"> service</w:t>
      </w:r>
      <w:r w:rsidRPr="007E2FBB">
        <w:rPr>
          <w:rFonts w:cs="Arial"/>
          <w:b/>
          <w:bCs/>
          <w:szCs w:val="24"/>
        </w:rPr>
        <w:t>:</w:t>
      </w:r>
      <w:r w:rsidRPr="007E2FBB">
        <w:rPr>
          <w:rFonts w:cs="Arial"/>
          <w:szCs w:val="24"/>
        </w:rPr>
        <w:br/>
      </w:r>
      <w:r w:rsidR="00C36354">
        <w:t>Improve the rail passenger experience in the consumer areas for which we have regulatory responsibility and take prompt and effective action to improve the service that passengers receive where it is required.</w:t>
      </w:r>
    </w:p>
    <w:p w14:paraId="5D62C4CF" w14:textId="77777777" w:rsidR="00F52BE8" w:rsidRPr="007E2FBB" w:rsidRDefault="00F52BE8" w:rsidP="00F52BE8">
      <w:pPr>
        <w:tabs>
          <w:tab w:val="left" w:pos="720"/>
        </w:tabs>
        <w:spacing w:after="0"/>
        <w:rPr>
          <w:rFonts w:cs="Arial"/>
          <w:szCs w:val="24"/>
        </w:rPr>
      </w:pPr>
    </w:p>
    <w:p w14:paraId="31250FE4" w14:textId="73560DA2" w:rsidR="00F52BE8" w:rsidRPr="007E2FBB" w:rsidRDefault="00F52BE8" w:rsidP="00F52BE8">
      <w:pPr>
        <w:tabs>
          <w:tab w:val="left" w:pos="720"/>
        </w:tabs>
        <w:spacing w:after="0"/>
        <w:rPr>
          <w:rFonts w:cs="Arial"/>
          <w:szCs w:val="24"/>
        </w:rPr>
      </w:pPr>
      <w:r w:rsidRPr="007E2FBB">
        <w:rPr>
          <w:rFonts w:cs="Arial"/>
          <w:b/>
          <w:bCs/>
          <w:szCs w:val="24"/>
        </w:rPr>
        <w:t xml:space="preserve">3. </w:t>
      </w:r>
      <w:r w:rsidR="00E067BF">
        <w:rPr>
          <w:rFonts w:cs="Arial"/>
          <w:b/>
          <w:bCs/>
          <w:szCs w:val="24"/>
        </w:rPr>
        <w:t>V</w:t>
      </w:r>
      <w:r w:rsidRPr="007E2FBB">
        <w:rPr>
          <w:rFonts w:cs="Arial"/>
          <w:b/>
          <w:bCs/>
          <w:szCs w:val="24"/>
        </w:rPr>
        <w:t>alue for money from the railway:</w:t>
      </w:r>
      <w:r w:rsidRPr="007E2FBB">
        <w:rPr>
          <w:rFonts w:cs="Arial"/>
          <w:szCs w:val="24"/>
        </w:rPr>
        <w:br/>
      </w:r>
      <w:r w:rsidR="00C36354">
        <w:t xml:space="preserve">Support the delivery of an efficient, high-performing rail service that provides value for money for passengers, freight customers, governments, and taxpayers. </w:t>
      </w:r>
    </w:p>
    <w:p w14:paraId="75DF7DBC" w14:textId="77777777" w:rsidR="00F52BE8" w:rsidRPr="007E2FBB" w:rsidRDefault="00F52BE8" w:rsidP="00F52BE8">
      <w:pPr>
        <w:tabs>
          <w:tab w:val="left" w:pos="720"/>
        </w:tabs>
        <w:spacing w:after="0"/>
        <w:rPr>
          <w:rFonts w:cs="Arial"/>
          <w:szCs w:val="24"/>
        </w:rPr>
      </w:pPr>
    </w:p>
    <w:p w14:paraId="17986B45" w14:textId="3CB38BC7" w:rsidR="00E067BF" w:rsidRPr="007E2FBB" w:rsidRDefault="00F52BE8" w:rsidP="00730BDE">
      <w:pPr>
        <w:tabs>
          <w:tab w:val="left" w:pos="720"/>
        </w:tabs>
        <w:rPr>
          <w:rFonts w:cs="Arial"/>
          <w:szCs w:val="24"/>
        </w:rPr>
      </w:pPr>
      <w:r w:rsidRPr="007E2FBB">
        <w:rPr>
          <w:rFonts w:cs="Arial"/>
          <w:b/>
          <w:bCs/>
          <w:szCs w:val="24"/>
        </w:rPr>
        <w:t xml:space="preserve">4. </w:t>
      </w:r>
      <w:r w:rsidR="00E067BF">
        <w:rPr>
          <w:rFonts w:cs="Arial"/>
          <w:b/>
          <w:bCs/>
          <w:szCs w:val="24"/>
        </w:rPr>
        <w:t>Better Highways</w:t>
      </w:r>
      <w:r w:rsidRPr="007E2FBB">
        <w:rPr>
          <w:rFonts w:cs="Arial"/>
          <w:b/>
          <w:bCs/>
          <w:szCs w:val="24"/>
        </w:rPr>
        <w:t>:</w:t>
      </w:r>
      <w:r w:rsidRPr="007E2FBB">
        <w:rPr>
          <w:rFonts w:cs="Arial"/>
          <w:szCs w:val="24"/>
        </w:rPr>
        <w:br/>
      </w:r>
      <w:r w:rsidR="003E7F52">
        <w:t xml:space="preserve">National </w:t>
      </w:r>
      <w:r w:rsidR="00E067BF">
        <w:t>Highways operates the strategic road network, managing motorways and major roads in England. Our role is to monitor and hold it to account for its performance and delivery, so that its customers enjoy predictable journeys on England’s roads.</w:t>
      </w:r>
    </w:p>
    <w:p w14:paraId="6A216A3C" w14:textId="77777777" w:rsidR="00F52BE8" w:rsidRPr="001D1B0B" w:rsidRDefault="00F52BE8" w:rsidP="00F52BE8">
      <w:pPr>
        <w:pStyle w:val="ListNumber"/>
        <w:numPr>
          <w:ilvl w:val="0"/>
          <w:numId w:val="0"/>
        </w:numPr>
        <w:spacing w:before="0" w:after="0"/>
        <w:rPr>
          <w:rFonts w:cs="Arial"/>
          <w:szCs w:val="24"/>
          <w:u w:val="single"/>
        </w:rPr>
      </w:pPr>
      <w:r w:rsidRPr="001D1B0B">
        <w:rPr>
          <w:rFonts w:cs="Arial"/>
          <w:szCs w:val="24"/>
          <w:u w:val="single"/>
        </w:rPr>
        <w:t>Supplying ORR</w:t>
      </w:r>
    </w:p>
    <w:p w14:paraId="1EF55D16" w14:textId="77777777" w:rsidR="00F52BE8" w:rsidRPr="00DF0367" w:rsidRDefault="00F52BE8" w:rsidP="00F52BE8">
      <w:pPr>
        <w:pStyle w:val="ListNumber"/>
        <w:numPr>
          <w:ilvl w:val="0"/>
          <w:numId w:val="0"/>
        </w:numPr>
        <w:rPr>
          <w:lang w:val="en" w:eastAsia="en-GB"/>
        </w:rPr>
      </w:pPr>
      <w:r w:rsidRPr="00DF0367">
        <w:rPr>
          <w:lang w:val="en" w:eastAsia="en-GB"/>
        </w:rPr>
        <w:t>The ORR procurement unit is responsible for purchasing the goods and services necessary for ORR to achieve its role as the economic and health &amp; safety regulator of the rail industry.</w:t>
      </w:r>
    </w:p>
    <w:p w14:paraId="4600CDF0" w14:textId="77777777" w:rsidR="00F52BE8" w:rsidRPr="00DF0367" w:rsidRDefault="00F52BE8" w:rsidP="00F52BE8">
      <w:pPr>
        <w:pStyle w:val="ListNumber"/>
        <w:numPr>
          <w:ilvl w:val="0"/>
          <w:numId w:val="0"/>
        </w:numPr>
        <w:rPr>
          <w:lang w:val="en" w:eastAsia="en-GB"/>
        </w:rPr>
      </w:pPr>
      <w:r w:rsidRPr="00DF0367">
        <w:rPr>
          <w:lang w:val="en" w:eastAsia="en-GB"/>
        </w:rPr>
        <w:t>The ORR Procurement unit subscribes to the following values:</w:t>
      </w:r>
    </w:p>
    <w:p w14:paraId="27E94BD4" w14:textId="77777777" w:rsidR="00F52BE8" w:rsidRPr="00DF0367" w:rsidRDefault="00F52BE8" w:rsidP="00AA7045">
      <w:pPr>
        <w:pStyle w:val="ListNumber"/>
        <w:numPr>
          <w:ilvl w:val="0"/>
          <w:numId w:val="3"/>
        </w:numPr>
        <w:tabs>
          <w:tab w:val="clear" w:pos="720"/>
          <w:tab w:val="clear" w:pos="1080"/>
        </w:tabs>
        <w:ind w:left="567"/>
        <w:rPr>
          <w:lang w:val="en" w:eastAsia="en-GB"/>
        </w:rPr>
      </w:pPr>
      <w:r w:rsidRPr="00DF0367">
        <w:rPr>
          <w:lang w:val="en" w:eastAsia="en-GB"/>
        </w:rPr>
        <w:t xml:space="preserve">to provide a modern, efficient, transparent and responsible procurement service; </w:t>
      </w:r>
    </w:p>
    <w:p w14:paraId="3C0EBD1D" w14:textId="77777777" w:rsidR="00F52BE8" w:rsidRPr="00DF0367" w:rsidRDefault="00F52BE8" w:rsidP="00AA7045">
      <w:pPr>
        <w:pStyle w:val="ListNumber"/>
        <w:numPr>
          <w:ilvl w:val="0"/>
          <w:numId w:val="3"/>
        </w:numPr>
        <w:tabs>
          <w:tab w:val="clear" w:pos="720"/>
          <w:tab w:val="clear" w:pos="1080"/>
        </w:tabs>
        <w:ind w:left="567"/>
        <w:rPr>
          <w:lang w:val="en" w:eastAsia="en-GB"/>
        </w:rPr>
      </w:pPr>
      <w:r w:rsidRPr="00DF0367">
        <w:rPr>
          <w:lang w:val="en" w:eastAsia="en-GB"/>
        </w:rPr>
        <w:t xml:space="preserve">to achieve value for money by balancing quality and cost; </w:t>
      </w:r>
    </w:p>
    <w:p w14:paraId="1C79C4C0" w14:textId="77777777" w:rsidR="00F52BE8" w:rsidRPr="00DF0367" w:rsidRDefault="00F52BE8" w:rsidP="00AA7045">
      <w:pPr>
        <w:pStyle w:val="ListNumber"/>
        <w:numPr>
          <w:ilvl w:val="0"/>
          <w:numId w:val="3"/>
        </w:numPr>
        <w:tabs>
          <w:tab w:val="clear" w:pos="720"/>
          <w:tab w:val="clear" w:pos="1080"/>
        </w:tabs>
        <w:ind w:left="567"/>
        <w:rPr>
          <w:lang w:val="en" w:eastAsia="en-GB"/>
        </w:rPr>
      </w:pPr>
      <w:r w:rsidRPr="00DF0367">
        <w:rPr>
          <w:lang w:val="en" w:eastAsia="en-GB"/>
        </w:rPr>
        <w:t xml:space="preserve">to ensure contracts are managed effectively and outputs are delivered; </w:t>
      </w:r>
    </w:p>
    <w:p w14:paraId="067DAA9B" w14:textId="77777777" w:rsidR="00F52BE8" w:rsidRPr="00DF0367" w:rsidRDefault="00F52BE8" w:rsidP="00AA7045">
      <w:pPr>
        <w:pStyle w:val="ListNumber"/>
        <w:numPr>
          <w:ilvl w:val="0"/>
          <w:numId w:val="3"/>
        </w:numPr>
        <w:tabs>
          <w:tab w:val="clear" w:pos="720"/>
          <w:tab w:val="clear" w:pos="1080"/>
        </w:tabs>
        <w:ind w:left="567"/>
        <w:rPr>
          <w:lang w:val="en" w:eastAsia="en-GB"/>
        </w:rPr>
      </w:pPr>
      <w:r w:rsidRPr="00DF0367">
        <w:rPr>
          <w:lang w:val="en" w:eastAsia="en-GB"/>
        </w:rPr>
        <w:t xml:space="preserve">to ensure that processes have regard for equality and diversity; and </w:t>
      </w:r>
    </w:p>
    <w:p w14:paraId="1E06C045" w14:textId="77777777" w:rsidR="00F52BE8" w:rsidRPr="00DF0367" w:rsidRDefault="00F52BE8" w:rsidP="00AA7045">
      <w:pPr>
        <w:pStyle w:val="ListNumber"/>
        <w:numPr>
          <w:ilvl w:val="0"/>
          <w:numId w:val="3"/>
        </w:numPr>
        <w:tabs>
          <w:tab w:val="clear" w:pos="720"/>
          <w:tab w:val="clear" w:pos="1080"/>
        </w:tabs>
        <w:ind w:left="567"/>
        <w:rPr>
          <w:lang w:val="en" w:eastAsia="en-GB"/>
        </w:rPr>
      </w:pPr>
      <w:r w:rsidRPr="00DF0367">
        <w:rPr>
          <w:lang w:val="en" w:eastAsia="en-GB"/>
        </w:rPr>
        <w:t>to ensure that procurement is undertaken with regard to Law and best practice.</w:t>
      </w:r>
    </w:p>
    <w:p w14:paraId="3155F6A3" w14:textId="77777777" w:rsidR="00F52BE8" w:rsidRDefault="00F52BE8" w:rsidP="00F52BE8">
      <w:pPr>
        <w:pStyle w:val="ListNumber"/>
        <w:numPr>
          <w:ilvl w:val="0"/>
          <w:numId w:val="0"/>
        </w:numPr>
        <w:spacing w:before="0" w:after="0"/>
        <w:rPr>
          <w:sz w:val="28"/>
          <w:szCs w:val="28"/>
          <w:u w:val="single"/>
        </w:rPr>
      </w:pPr>
      <w:r>
        <w:rPr>
          <w:sz w:val="28"/>
          <w:szCs w:val="28"/>
          <w:u w:val="single"/>
        </w:rPr>
        <w:br w:type="page"/>
      </w:r>
      <w:r w:rsidRPr="00442762">
        <w:rPr>
          <w:sz w:val="28"/>
          <w:szCs w:val="28"/>
          <w:u w:val="single"/>
        </w:rPr>
        <w:lastRenderedPageBreak/>
        <w:t xml:space="preserve">Small and Medium Enterprises </w:t>
      </w:r>
    </w:p>
    <w:p w14:paraId="49E39F22" w14:textId="77777777" w:rsidR="00F52BE8" w:rsidRPr="006F78AD" w:rsidRDefault="00F52BE8" w:rsidP="00F52BE8">
      <w:pPr>
        <w:pStyle w:val="ListNumber"/>
        <w:numPr>
          <w:ilvl w:val="0"/>
          <w:numId w:val="0"/>
        </w:numPr>
        <w:spacing w:before="0" w:after="0"/>
        <w:rPr>
          <w:rFonts w:cs="Arial"/>
        </w:rPr>
      </w:pPr>
    </w:p>
    <w:p w14:paraId="77B43AF9" w14:textId="77777777" w:rsidR="00F52BE8" w:rsidRDefault="00F52BE8" w:rsidP="00F52BE8">
      <w:pPr>
        <w:rPr>
          <w:rFonts w:cs="Arial"/>
          <w:szCs w:val="24"/>
        </w:rPr>
      </w:pPr>
      <w:r>
        <w:rPr>
          <w:rFonts w:cs="Arial"/>
          <w:szCs w:val="24"/>
        </w:rPr>
        <w:t>ORR considers that this contract may be suitable for economic operators that are small or medium enterprises (SMEs) and voluntary organisations. However, any selection of tenderers will be based on the criteria set out for the procurement, and the contract will be awarded on the basis of the most economically advantageous tender.</w:t>
      </w:r>
    </w:p>
    <w:p w14:paraId="5847655B" w14:textId="77777777" w:rsidR="00F52BE8" w:rsidRDefault="00F52BE8" w:rsidP="00F52BE8">
      <w:pPr>
        <w:rPr>
          <w:rFonts w:cs="Arial"/>
          <w:szCs w:val="24"/>
        </w:rPr>
      </w:pPr>
      <w:r>
        <w:rPr>
          <w:rFonts w:cs="Arial"/>
          <w:szCs w:val="24"/>
        </w:rPr>
        <w:t>Small and Medium Enterprises and Voluntary Organisations:</w:t>
      </w:r>
    </w:p>
    <w:tbl>
      <w:tblPr>
        <w:tblpPr w:leftFromText="180" w:rightFromText="180" w:vertAnchor="text" w:horzAnchor="margin" w:tblpY="139"/>
        <w:tblW w:w="8425" w:type="dxa"/>
        <w:tblLook w:val="0000" w:firstRow="0" w:lastRow="0" w:firstColumn="0" w:lastColumn="0" w:noHBand="0" w:noVBand="0"/>
      </w:tblPr>
      <w:tblGrid>
        <w:gridCol w:w="1730"/>
        <w:gridCol w:w="1743"/>
        <w:gridCol w:w="1504"/>
        <w:gridCol w:w="430"/>
        <w:gridCol w:w="432"/>
        <w:gridCol w:w="2586"/>
      </w:tblGrid>
      <w:tr w:rsidR="00F52BE8" w:rsidRPr="00362F5D" w14:paraId="50134337" w14:textId="77777777" w:rsidTr="00335497">
        <w:trPr>
          <w:trHeight w:val="100"/>
        </w:trPr>
        <w:tc>
          <w:tcPr>
            <w:tcW w:w="1730"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46083A7C" w14:textId="77777777" w:rsidR="00F52BE8" w:rsidRPr="00362F5D" w:rsidRDefault="00F52BE8" w:rsidP="00335497">
            <w:pPr>
              <w:jc w:val="center"/>
              <w:rPr>
                <w:rFonts w:cs="Arial"/>
                <w:b/>
                <w:bCs/>
              </w:rPr>
            </w:pPr>
            <w:smartTag w:uri="urn:schemas-microsoft-com:office:smarttags" w:element="place">
              <w:smartTag w:uri="urn:schemas-microsoft-com:office:smarttags" w:element="City">
                <w:r w:rsidRPr="00362F5D">
                  <w:rPr>
                    <w:rFonts w:cs="Arial"/>
                    <w:b/>
                    <w:bCs/>
                  </w:rPr>
                  <w:t>Enterprise</w:t>
                </w:r>
              </w:smartTag>
            </w:smartTag>
            <w:r w:rsidRPr="00362F5D">
              <w:rPr>
                <w:rFonts w:cs="Arial"/>
                <w:b/>
                <w:bCs/>
              </w:rPr>
              <w:t xml:space="preserve"> Category</w:t>
            </w:r>
          </w:p>
        </w:tc>
        <w:tc>
          <w:tcPr>
            <w:tcW w:w="1743" w:type="dxa"/>
            <w:tcBorders>
              <w:top w:val="single" w:sz="4" w:space="0" w:color="auto"/>
              <w:left w:val="nil"/>
              <w:bottom w:val="single" w:sz="4" w:space="0" w:color="auto"/>
              <w:right w:val="single" w:sz="4" w:space="0" w:color="auto"/>
            </w:tcBorders>
            <w:shd w:val="clear" w:color="auto" w:fill="C0C0C0"/>
            <w:noWrap/>
            <w:vAlign w:val="bottom"/>
          </w:tcPr>
          <w:p w14:paraId="44B88C80" w14:textId="77777777" w:rsidR="00F52BE8" w:rsidRPr="00362F5D" w:rsidRDefault="00F52BE8" w:rsidP="00335497">
            <w:pPr>
              <w:jc w:val="center"/>
              <w:rPr>
                <w:rFonts w:cs="Arial"/>
                <w:b/>
                <w:bCs/>
              </w:rPr>
            </w:pPr>
            <w:r w:rsidRPr="00362F5D">
              <w:rPr>
                <w:rFonts w:cs="Arial"/>
                <w:b/>
                <w:bCs/>
              </w:rPr>
              <w:t>Headcount</w:t>
            </w:r>
          </w:p>
        </w:tc>
        <w:tc>
          <w:tcPr>
            <w:tcW w:w="1504" w:type="dxa"/>
            <w:tcBorders>
              <w:top w:val="single" w:sz="4" w:space="0" w:color="auto"/>
              <w:left w:val="nil"/>
              <w:bottom w:val="nil"/>
              <w:right w:val="single" w:sz="4" w:space="0" w:color="auto"/>
            </w:tcBorders>
            <w:shd w:val="clear" w:color="auto" w:fill="C0C0C0"/>
            <w:noWrap/>
            <w:vAlign w:val="bottom"/>
          </w:tcPr>
          <w:p w14:paraId="76F2E217" w14:textId="77777777" w:rsidR="00F52BE8" w:rsidRPr="00362F5D" w:rsidRDefault="00F52BE8" w:rsidP="00335497">
            <w:pPr>
              <w:jc w:val="center"/>
              <w:rPr>
                <w:rFonts w:cs="Arial"/>
                <w:b/>
                <w:bCs/>
              </w:rPr>
            </w:pPr>
            <w:r w:rsidRPr="00362F5D">
              <w:rPr>
                <w:rFonts w:cs="Arial"/>
                <w:b/>
                <w:bCs/>
              </w:rPr>
              <w:t>Turnover</w:t>
            </w:r>
            <w:r>
              <w:rPr>
                <w:rFonts w:cs="Arial"/>
                <w:b/>
                <w:bCs/>
              </w:rPr>
              <w:t xml:space="preserve"> </w:t>
            </w:r>
          </w:p>
        </w:tc>
        <w:tc>
          <w:tcPr>
            <w:tcW w:w="862" w:type="dxa"/>
            <w:gridSpan w:val="2"/>
            <w:tcBorders>
              <w:top w:val="single" w:sz="4" w:space="0" w:color="auto"/>
              <w:left w:val="nil"/>
              <w:bottom w:val="single" w:sz="4" w:space="0" w:color="auto"/>
              <w:right w:val="single" w:sz="4" w:space="0" w:color="000000"/>
            </w:tcBorders>
            <w:shd w:val="clear" w:color="auto" w:fill="C0C0C0"/>
            <w:noWrap/>
            <w:vAlign w:val="bottom"/>
          </w:tcPr>
          <w:p w14:paraId="5ED87328" w14:textId="77777777" w:rsidR="00F52BE8" w:rsidRPr="00362F5D" w:rsidRDefault="00F52BE8" w:rsidP="00335497">
            <w:pPr>
              <w:jc w:val="center"/>
              <w:rPr>
                <w:rFonts w:cs="Arial"/>
                <w:b/>
                <w:bCs/>
              </w:rPr>
            </w:pPr>
            <w:r w:rsidRPr="00362F5D">
              <w:rPr>
                <w:rFonts w:cs="Arial"/>
                <w:b/>
                <w:bCs/>
              </w:rPr>
              <w:t>Or</w:t>
            </w:r>
          </w:p>
        </w:tc>
        <w:tc>
          <w:tcPr>
            <w:tcW w:w="2586" w:type="dxa"/>
            <w:tcBorders>
              <w:top w:val="single" w:sz="4" w:space="0" w:color="auto"/>
              <w:left w:val="nil"/>
              <w:bottom w:val="single" w:sz="4" w:space="0" w:color="auto"/>
              <w:right w:val="single" w:sz="4" w:space="0" w:color="auto"/>
            </w:tcBorders>
            <w:shd w:val="clear" w:color="auto" w:fill="C0C0C0"/>
            <w:noWrap/>
            <w:vAlign w:val="bottom"/>
          </w:tcPr>
          <w:p w14:paraId="30C6A777" w14:textId="77777777" w:rsidR="00F52BE8" w:rsidRPr="00362F5D" w:rsidRDefault="00F52BE8" w:rsidP="00335497">
            <w:pPr>
              <w:jc w:val="center"/>
              <w:rPr>
                <w:rFonts w:cs="Arial"/>
                <w:b/>
                <w:bCs/>
              </w:rPr>
            </w:pPr>
            <w:r w:rsidRPr="00362F5D">
              <w:rPr>
                <w:rFonts w:cs="Arial"/>
                <w:b/>
                <w:bCs/>
              </w:rPr>
              <w:t>Balance Sheet Total</w:t>
            </w:r>
          </w:p>
        </w:tc>
      </w:tr>
      <w:tr w:rsidR="00F52BE8" w:rsidRPr="00362F5D" w14:paraId="3DD1D934" w14:textId="77777777" w:rsidTr="00335497">
        <w:trPr>
          <w:trHeight w:val="516"/>
        </w:trPr>
        <w:tc>
          <w:tcPr>
            <w:tcW w:w="1730" w:type="dxa"/>
            <w:vMerge w:val="restart"/>
            <w:tcBorders>
              <w:top w:val="nil"/>
              <w:left w:val="single" w:sz="4" w:space="0" w:color="auto"/>
              <w:bottom w:val="single" w:sz="4" w:space="0" w:color="000000"/>
              <w:right w:val="single" w:sz="4" w:space="0" w:color="auto"/>
            </w:tcBorders>
            <w:shd w:val="clear" w:color="CCCCFF" w:fill="CCCCFF"/>
            <w:noWrap/>
            <w:vAlign w:val="center"/>
          </w:tcPr>
          <w:p w14:paraId="0E067DA9" w14:textId="77777777" w:rsidR="00F52BE8" w:rsidRPr="00362F5D" w:rsidRDefault="00F52BE8" w:rsidP="00335497">
            <w:pPr>
              <w:jc w:val="center"/>
              <w:rPr>
                <w:rFonts w:cs="Arial"/>
                <w:b/>
                <w:bCs/>
              </w:rPr>
            </w:pPr>
            <w:r w:rsidRPr="00362F5D">
              <w:rPr>
                <w:rFonts w:cs="Arial"/>
                <w:b/>
                <w:bCs/>
              </w:rPr>
              <w:t>Micro</w:t>
            </w:r>
          </w:p>
        </w:tc>
        <w:tc>
          <w:tcPr>
            <w:tcW w:w="1743" w:type="dxa"/>
            <w:vMerge w:val="restart"/>
            <w:tcBorders>
              <w:top w:val="nil"/>
              <w:left w:val="single" w:sz="4" w:space="0" w:color="auto"/>
              <w:bottom w:val="single" w:sz="4" w:space="0" w:color="000000"/>
              <w:right w:val="single" w:sz="4" w:space="0" w:color="auto"/>
            </w:tcBorders>
            <w:shd w:val="clear" w:color="CCCCFF" w:fill="CCCCFF"/>
            <w:noWrap/>
            <w:vAlign w:val="center"/>
          </w:tcPr>
          <w:p w14:paraId="2A0F665B" w14:textId="77777777" w:rsidR="00F52BE8" w:rsidRPr="00362F5D" w:rsidRDefault="00F52BE8" w:rsidP="00335497">
            <w:pPr>
              <w:jc w:val="center"/>
              <w:rPr>
                <w:rFonts w:cs="Arial"/>
                <w:b/>
                <w:bCs/>
              </w:rPr>
            </w:pPr>
            <w:r w:rsidRPr="00362F5D">
              <w:rPr>
                <w:rFonts w:cs="Arial"/>
                <w:b/>
                <w:bCs/>
              </w:rPr>
              <w:t>&lt;10</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2BD6801C" w14:textId="77777777" w:rsidR="00F52BE8" w:rsidRPr="00362F5D" w:rsidRDefault="00F52BE8" w:rsidP="00335497">
            <w:pPr>
              <w:jc w:val="center"/>
              <w:rPr>
                <w:rFonts w:cs="Arial"/>
                <w:b/>
                <w:bCs/>
              </w:rPr>
            </w:pPr>
            <w:r w:rsidRPr="00362F5D">
              <w:rPr>
                <w:rFonts w:cs="Arial"/>
                <w:b/>
                <w:bCs/>
              </w:rPr>
              <w:t>≤ € 2 million</w:t>
            </w:r>
          </w:p>
        </w:tc>
        <w:tc>
          <w:tcPr>
            <w:tcW w:w="3017"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5EFD7DD9" w14:textId="77777777" w:rsidR="00F52BE8" w:rsidRPr="00362F5D" w:rsidRDefault="00F52BE8" w:rsidP="00335497">
            <w:pPr>
              <w:jc w:val="center"/>
              <w:rPr>
                <w:rFonts w:cs="Arial"/>
                <w:b/>
                <w:bCs/>
              </w:rPr>
            </w:pPr>
            <w:r w:rsidRPr="00362F5D">
              <w:rPr>
                <w:rFonts w:cs="Arial"/>
                <w:b/>
                <w:bCs/>
              </w:rPr>
              <w:t>≤ € 2 million</w:t>
            </w:r>
          </w:p>
        </w:tc>
      </w:tr>
      <w:tr w:rsidR="00F52BE8" w:rsidRPr="00362F5D" w14:paraId="37954759" w14:textId="77777777" w:rsidTr="00335497">
        <w:trPr>
          <w:trHeight w:val="516"/>
        </w:trPr>
        <w:tc>
          <w:tcPr>
            <w:tcW w:w="1730" w:type="dxa"/>
            <w:vMerge/>
            <w:tcBorders>
              <w:top w:val="nil"/>
              <w:left w:val="single" w:sz="4" w:space="0" w:color="auto"/>
              <w:bottom w:val="single" w:sz="4" w:space="0" w:color="000000"/>
              <w:right w:val="single" w:sz="4" w:space="0" w:color="auto"/>
            </w:tcBorders>
            <w:vAlign w:val="center"/>
          </w:tcPr>
          <w:p w14:paraId="368684E5" w14:textId="77777777" w:rsidR="00F52BE8" w:rsidRPr="00362F5D" w:rsidRDefault="00F52BE8" w:rsidP="00335497">
            <w:pPr>
              <w:rPr>
                <w:rFonts w:cs="Arial"/>
                <w:b/>
                <w:bCs/>
              </w:rPr>
            </w:pPr>
          </w:p>
        </w:tc>
        <w:tc>
          <w:tcPr>
            <w:tcW w:w="1743" w:type="dxa"/>
            <w:vMerge/>
            <w:tcBorders>
              <w:top w:val="nil"/>
              <w:left w:val="single" w:sz="4" w:space="0" w:color="auto"/>
              <w:bottom w:val="single" w:sz="4" w:space="0" w:color="000000"/>
              <w:right w:val="single" w:sz="4" w:space="0" w:color="auto"/>
            </w:tcBorders>
            <w:vAlign w:val="center"/>
          </w:tcPr>
          <w:p w14:paraId="61A51956" w14:textId="77777777" w:rsidR="00F52BE8" w:rsidRPr="00362F5D" w:rsidRDefault="00F52BE8" w:rsidP="00335497">
            <w:pPr>
              <w:rPr>
                <w:rFonts w:cs="Arial"/>
                <w:b/>
                <w:bCs/>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tcPr>
          <w:p w14:paraId="15C9D169" w14:textId="77777777" w:rsidR="00F52BE8" w:rsidRPr="00362F5D" w:rsidRDefault="00F52BE8" w:rsidP="00335497">
            <w:pPr>
              <w:rPr>
                <w:rFonts w:cs="Arial"/>
                <w:b/>
                <w:bCs/>
              </w:rPr>
            </w:pPr>
          </w:p>
        </w:tc>
        <w:tc>
          <w:tcPr>
            <w:tcW w:w="3017" w:type="dxa"/>
            <w:gridSpan w:val="2"/>
            <w:vMerge/>
            <w:tcBorders>
              <w:top w:val="single" w:sz="4" w:space="0" w:color="auto"/>
              <w:left w:val="single" w:sz="4" w:space="0" w:color="auto"/>
              <w:bottom w:val="single" w:sz="4" w:space="0" w:color="000000"/>
              <w:right w:val="single" w:sz="4" w:space="0" w:color="000000"/>
            </w:tcBorders>
            <w:vAlign w:val="center"/>
          </w:tcPr>
          <w:p w14:paraId="7A736276" w14:textId="77777777" w:rsidR="00F52BE8" w:rsidRPr="00362F5D" w:rsidRDefault="00F52BE8" w:rsidP="00335497">
            <w:pPr>
              <w:rPr>
                <w:rFonts w:cs="Arial"/>
                <w:b/>
                <w:bCs/>
              </w:rPr>
            </w:pPr>
          </w:p>
        </w:tc>
      </w:tr>
      <w:tr w:rsidR="00F52BE8" w:rsidRPr="00362F5D" w14:paraId="0BD2A39B" w14:textId="77777777" w:rsidTr="00335497">
        <w:trPr>
          <w:trHeight w:val="516"/>
        </w:trPr>
        <w:tc>
          <w:tcPr>
            <w:tcW w:w="1730" w:type="dxa"/>
            <w:vMerge w:val="restart"/>
            <w:tcBorders>
              <w:top w:val="nil"/>
              <w:left w:val="single" w:sz="4" w:space="0" w:color="auto"/>
              <w:bottom w:val="single" w:sz="4" w:space="0" w:color="000000"/>
              <w:right w:val="single" w:sz="4" w:space="0" w:color="auto"/>
            </w:tcBorders>
            <w:shd w:val="clear" w:color="CCCCFF" w:fill="CCCCFF"/>
            <w:noWrap/>
            <w:vAlign w:val="center"/>
          </w:tcPr>
          <w:p w14:paraId="74DEEC2F" w14:textId="77777777" w:rsidR="00F52BE8" w:rsidRPr="00362F5D" w:rsidRDefault="00F52BE8" w:rsidP="00335497">
            <w:pPr>
              <w:jc w:val="center"/>
              <w:rPr>
                <w:rFonts w:cs="Arial"/>
                <w:b/>
                <w:bCs/>
              </w:rPr>
            </w:pPr>
            <w:r w:rsidRPr="00362F5D">
              <w:rPr>
                <w:rFonts w:cs="Arial"/>
                <w:b/>
                <w:bCs/>
              </w:rPr>
              <w:t>Small</w:t>
            </w:r>
          </w:p>
        </w:tc>
        <w:tc>
          <w:tcPr>
            <w:tcW w:w="1743" w:type="dxa"/>
            <w:vMerge w:val="restart"/>
            <w:tcBorders>
              <w:top w:val="nil"/>
              <w:left w:val="single" w:sz="4" w:space="0" w:color="auto"/>
              <w:bottom w:val="single" w:sz="4" w:space="0" w:color="000000"/>
              <w:right w:val="single" w:sz="4" w:space="0" w:color="auto"/>
            </w:tcBorders>
            <w:shd w:val="clear" w:color="CCCCFF" w:fill="CCCCFF"/>
            <w:noWrap/>
            <w:vAlign w:val="center"/>
          </w:tcPr>
          <w:p w14:paraId="2717B286" w14:textId="77777777" w:rsidR="00F52BE8" w:rsidRPr="00362F5D" w:rsidRDefault="00F52BE8" w:rsidP="00335497">
            <w:pPr>
              <w:jc w:val="center"/>
              <w:rPr>
                <w:rFonts w:cs="Arial"/>
                <w:b/>
                <w:bCs/>
              </w:rPr>
            </w:pPr>
            <w:r w:rsidRPr="00362F5D">
              <w:rPr>
                <w:rFonts w:cs="Arial"/>
                <w:b/>
                <w:bCs/>
              </w:rPr>
              <w:t>&lt;50</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53288470" w14:textId="77777777" w:rsidR="00F52BE8" w:rsidRPr="00362F5D" w:rsidRDefault="00F52BE8" w:rsidP="00335497">
            <w:pPr>
              <w:jc w:val="center"/>
              <w:rPr>
                <w:rFonts w:cs="Arial"/>
                <w:b/>
                <w:bCs/>
              </w:rPr>
            </w:pPr>
            <w:r w:rsidRPr="00362F5D">
              <w:rPr>
                <w:rFonts w:cs="Arial"/>
                <w:b/>
                <w:bCs/>
              </w:rPr>
              <w:t>≤ € 10 million</w:t>
            </w:r>
          </w:p>
        </w:tc>
        <w:tc>
          <w:tcPr>
            <w:tcW w:w="3017"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546D9AA6" w14:textId="77777777" w:rsidR="00F52BE8" w:rsidRPr="00362F5D" w:rsidRDefault="00F52BE8" w:rsidP="00335497">
            <w:pPr>
              <w:jc w:val="center"/>
              <w:rPr>
                <w:rFonts w:cs="Arial"/>
                <w:b/>
                <w:bCs/>
              </w:rPr>
            </w:pPr>
            <w:r w:rsidRPr="00362F5D">
              <w:rPr>
                <w:rFonts w:cs="Arial"/>
                <w:b/>
                <w:bCs/>
              </w:rPr>
              <w:t>≤ € 10 million</w:t>
            </w:r>
          </w:p>
        </w:tc>
      </w:tr>
      <w:tr w:rsidR="00F52BE8" w:rsidRPr="00362F5D" w14:paraId="2E6CB3ED" w14:textId="77777777" w:rsidTr="00335497">
        <w:trPr>
          <w:trHeight w:val="516"/>
        </w:trPr>
        <w:tc>
          <w:tcPr>
            <w:tcW w:w="1730" w:type="dxa"/>
            <w:vMerge/>
            <w:tcBorders>
              <w:top w:val="nil"/>
              <w:left w:val="single" w:sz="4" w:space="0" w:color="auto"/>
              <w:bottom w:val="single" w:sz="4" w:space="0" w:color="000000"/>
              <w:right w:val="single" w:sz="4" w:space="0" w:color="auto"/>
            </w:tcBorders>
            <w:vAlign w:val="center"/>
          </w:tcPr>
          <w:p w14:paraId="2ADB27DC" w14:textId="77777777" w:rsidR="00F52BE8" w:rsidRPr="00362F5D" w:rsidRDefault="00F52BE8" w:rsidP="00335497">
            <w:pPr>
              <w:rPr>
                <w:rFonts w:cs="Arial"/>
                <w:b/>
                <w:bCs/>
              </w:rPr>
            </w:pPr>
          </w:p>
        </w:tc>
        <w:tc>
          <w:tcPr>
            <w:tcW w:w="1743" w:type="dxa"/>
            <w:vMerge/>
            <w:tcBorders>
              <w:top w:val="nil"/>
              <w:left w:val="single" w:sz="4" w:space="0" w:color="auto"/>
              <w:bottom w:val="single" w:sz="4" w:space="0" w:color="000000"/>
              <w:right w:val="single" w:sz="4" w:space="0" w:color="auto"/>
            </w:tcBorders>
            <w:vAlign w:val="center"/>
          </w:tcPr>
          <w:p w14:paraId="3494DF64" w14:textId="77777777" w:rsidR="00F52BE8" w:rsidRPr="00362F5D" w:rsidRDefault="00F52BE8" w:rsidP="00335497">
            <w:pPr>
              <w:rPr>
                <w:rFonts w:cs="Arial"/>
                <w:b/>
                <w:bCs/>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tcPr>
          <w:p w14:paraId="4E4AC935" w14:textId="77777777" w:rsidR="00F52BE8" w:rsidRPr="00362F5D" w:rsidRDefault="00F52BE8" w:rsidP="00335497">
            <w:pPr>
              <w:rPr>
                <w:rFonts w:cs="Arial"/>
                <w:b/>
                <w:bCs/>
              </w:rPr>
            </w:pPr>
          </w:p>
        </w:tc>
        <w:tc>
          <w:tcPr>
            <w:tcW w:w="3017" w:type="dxa"/>
            <w:gridSpan w:val="2"/>
            <w:vMerge/>
            <w:tcBorders>
              <w:top w:val="single" w:sz="4" w:space="0" w:color="auto"/>
              <w:left w:val="single" w:sz="4" w:space="0" w:color="auto"/>
              <w:bottom w:val="single" w:sz="4" w:space="0" w:color="000000"/>
              <w:right w:val="single" w:sz="4" w:space="0" w:color="000000"/>
            </w:tcBorders>
            <w:vAlign w:val="center"/>
          </w:tcPr>
          <w:p w14:paraId="2615D3D7" w14:textId="77777777" w:rsidR="00F52BE8" w:rsidRPr="00362F5D" w:rsidRDefault="00F52BE8" w:rsidP="00335497">
            <w:pPr>
              <w:rPr>
                <w:rFonts w:cs="Arial"/>
                <w:b/>
                <w:bCs/>
              </w:rPr>
            </w:pPr>
          </w:p>
        </w:tc>
      </w:tr>
      <w:tr w:rsidR="00F52BE8" w:rsidRPr="00362F5D" w14:paraId="638D624F" w14:textId="77777777" w:rsidTr="00335497">
        <w:trPr>
          <w:trHeight w:val="516"/>
        </w:trPr>
        <w:tc>
          <w:tcPr>
            <w:tcW w:w="1730" w:type="dxa"/>
            <w:vMerge w:val="restart"/>
            <w:tcBorders>
              <w:top w:val="nil"/>
              <w:left w:val="single" w:sz="4" w:space="0" w:color="auto"/>
              <w:bottom w:val="single" w:sz="4" w:space="0" w:color="000000"/>
              <w:right w:val="single" w:sz="4" w:space="0" w:color="auto"/>
            </w:tcBorders>
            <w:shd w:val="clear" w:color="CCCCFF" w:fill="CCCCFF"/>
            <w:noWrap/>
            <w:vAlign w:val="center"/>
          </w:tcPr>
          <w:p w14:paraId="1B3F5641" w14:textId="77777777" w:rsidR="00F52BE8" w:rsidRPr="00362F5D" w:rsidRDefault="00F52BE8" w:rsidP="00335497">
            <w:pPr>
              <w:jc w:val="center"/>
              <w:rPr>
                <w:rFonts w:cs="Arial"/>
                <w:b/>
                <w:bCs/>
              </w:rPr>
            </w:pPr>
            <w:r w:rsidRPr="00362F5D">
              <w:rPr>
                <w:rFonts w:cs="Arial"/>
                <w:b/>
                <w:bCs/>
              </w:rPr>
              <w:t>Medium</w:t>
            </w:r>
          </w:p>
        </w:tc>
        <w:tc>
          <w:tcPr>
            <w:tcW w:w="1743" w:type="dxa"/>
            <w:vMerge w:val="restart"/>
            <w:tcBorders>
              <w:top w:val="nil"/>
              <w:left w:val="single" w:sz="4" w:space="0" w:color="auto"/>
              <w:bottom w:val="single" w:sz="4" w:space="0" w:color="000000"/>
              <w:right w:val="single" w:sz="4" w:space="0" w:color="auto"/>
            </w:tcBorders>
            <w:shd w:val="clear" w:color="CCCCFF" w:fill="CCCCFF"/>
            <w:noWrap/>
            <w:vAlign w:val="center"/>
          </w:tcPr>
          <w:p w14:paraId="67DCB635" w14:textId="77777777" w:rsidR="00F52BE8" w:rsidRPr="00362F5D" w:rsidRDefault="00F52BE8" w:rsidP="00335497">
            <w:pPr>
              <w:jc w:val="center"/>
              <w:rPr>
                <w:rFonts w:cs="Arial"/>
                <w:b/>
                <w:bCs/>
              </w:rPr>
            </w:pPr>
            <w:r w:rsidRPr="00362F5D">
              <w:rPr>
                <w:rFonts w:cs="Arial"/>
                <w:b/>
                <w:bCs/>
              </w:rPr>
              <w:t>&lt;250</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1946EABE" w14:textId="77777777" w:rsidR="00F52BE8" w:rsidRPr="00362F5D" w:rsidRDefault="00F52BE8" w:rsidP="00335497">
            <w:pPr>
              <w:jc w:val="center"/>
              <w:rPr>
                <w:rFonts w:cs="Arial"/>
                <w:b/>
                <w:bCs/>
              </w:rPr>
            </w:pPr>
            <w:r w:rsidRPr="00362F5D">
              <w:rPr>
                <w:rFonts w:cs="Arial"/>
                <w:b/>
                <w:bCs/>
              </w:rPr>
              <w:t>≤ € 50 million</w:t>
            </w:r>
          </w:p>
        </w:tc>
        <w:tc>
          <w:tcPr>
            <w:tcW w:w="3017"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50A84C8B" w14:textId="77777777" w:rsidR="00F52BE8" w:rsidRPr="00362F5D" w:rsidRDefault="00F52BE8" w:rsidP="00335497">
            <w:pPr>
              <w:jc w:val="center"/>
              <w:rPr>
                <w:rFonts w:cs="Arial"/>
                <w:b/>
                <w:bCs/>
              </w:rPr>
            </w:pPr>
            <w:r w:rsidRPr="00362F5D">
              <w:rPr>
                <w:rFonts w:cs="Arial"/>
                <w:b/>
                <w:bCs/>
              </w:rPr>
              <w:t>≤ € 43 million</w:t>
            </w:r>
          </w:p>
        </w:tc>
      </w:tr>
      <w:tr w:rsidR="00F52BE8" w:rsidRPr="00362F5D" w14:paraId="260890AF" w14:textId="77777777" w:rsidTr="00335497">
        <w:trPr>
          <w:trHeight w:val="516"/>
        </w:trPr>
        <w:tc>
          <w:tcPr>
            <w:tcW w:w="1730" w:type="dxa"/>
            <w:vMerge/>
            <w:tcBorders>
              <w:top w:val="nil"/>
              <w:left w:val="single" w:sz="4" w:space="0" w:color="auto"/>
              <w:bottom w:val="single" w:sz="4" w:space="0" w:color="000000"/>
              <w:right w:val="single" w:sz="4" w:space="0" w:color="auto"/>
            </w:tcBorders>
            <w:vAlign w:val="center"/>
          </w:tcPr>
          <w:p w14:paraId="42016D88" w14:textId="77777777" w:rsidR="00F52BE8" w:rsidRPr="00362F5D" w:rsidRDefault="00F52BE8" w:rsidP="00335497">
            <w:pPr>
              <w:rPr>
                <w:rFonts w:cs="Arial"/>
                <w:b/>
                <w:bCs/>
              </w:rPr>
            </w:pPr>
          </w:p>
        </w:tc>
        <w:tc>
          <w:tcPr>
            <w:tcW w:w="1743" w:type="dxa"/>
            <w:vMerge/>
            <w:tcBorders>
              <w:top w:val="nil"/>
              <w:left w:val="single" w:sz="4" w:space="0" w:color="auto"/>
              <w:bottom w:val="single" w:sz="4" w:space="0" w:color="000000"/>
              <w:right w:val="single" w:sz="4" w:space="0" w:color="auto"/>
            </w:tcBorders>
            <w:vAlign w:val="center"/>
          </w:tcPr>
          <w:p w14:paraId="4BD3C569" w14:textId="77777777" w:rsidR="00F52BE8" w:rsidRPr="00362F5D" w:rsidRDefault="00F52BE8" w:rsidP="00335497">
            <w:pPr>
              <w:rPr>
                <w:rFonts w:cs="Arial"/>
                <w:b/>
                <w:bCs/>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tcPr>
          <w:p w14:paraId="1649202B" w14:textId="77777777" w:rsidR="00F52BE8" w:rsidRPr="00362F5D" w:rsidRDefault="00F52BE8" w:rsidP="00335497">
            <w:pPr>
              <w:rPr>
                <w:rFonts w:cs="Arial"/>
                <w:b/>
                <w:bCs/>
              </w:rPr>
            </w:pPr>
          </w:p>
        </w:tc>
        <w:tc>
          <w:tcPr>
            <w:tcW w:w="3017" w:type="dxa"/>
            <w:gridSpan w:val="2"/>
            <w:vMerge/>
            <w:tcBorders>
              <w:top w:val="single" w:sz="4" w:space="0" w:color="auto"/>
              <w:left w:val="single" w:sz="4" w:space="0" w:color="auto"/>
              <w:bottom w:val="single" w:sz="4" w:space="0" w:color="000000"/>
              <w:right w:val="single" w:sz="4" w:space="0" w:color="000000"/>
            </w:tcBorders>
            <w:vAlign w:val="center"/>
          </w:tcPr>
          <w:p w14:paraId="0E63CEFE" w14:textId="77777777" w:rsidR="00F52BE8" w:rsidRPr="00362F5D" w:rsidRDefault="00F52BE8" w:rsidP="00335497">
            <w:pPr>
              <w:rPr>
                <w:rFonts w:cs="Arial"/>
                <w:b/>
                <w:bCs/>
              </w:rPr>
            </w:pPr>
          </w:p>
        </w:tc>
      </w:tr>
      <w:tr w:rsidR="00F52BE8" w:rsidRPr="00362F5D" w14:paraId="6C65AC39" w14:textId="77777777" w:rsidTr="00FC027D">
        <w:trPr>
          <w:trHeight w:val="1137"/>
        </w:trPr>
        <w:tc>
          <w:tcPr>
            <w:tcW w:w="1730" w:type="dxa"/>
            <w:tcBorders>
              <w:top w:val="nil"/>
              <w:left w:val="single" w:sz="4" w:space="0" w:color="auto"/>
              <w:bottom w:val="single" w:sz="4" w:space="0" w:color="auto"/>
              <w:right w:val="single" w:sz="4" w:space="0" w:color="auto"/>
            </w:tcBorders>
            <w:shd w:val="clear" w:color="CCCCFF" w:fill="CCCCFF"/>
            <w:noWrap/>
            <w:vAlign w:val="center"/>
          </w:tcPr>
          <w:p w14:paraId="31A35C12" w14:textId="77777777" w:rsidR="00F52BE8" w:rsidRPr="00362F5D" w:rsidRDefault="00F52BE8" w:rsidP="00335497">
            <w:pPr>
              <w:jc w:val="center"/>
              <w:rPr>
                <w:rFonts w:cs="Arial"/>
                <w:b/>
                <w:bCs/>
              </w:rPr>
            </w:pPr>
            <w:r w:rsidRPr="00362F5D">
              <w:rPr>
                <w:rFonts w:cs="Arial"/>
                <w:b/>
                <w:bCs/>
              </w:rPr>
              <w:t>Large</w:t>
            </w:r>
          </w:p>
        </w:tc>
        <w:tc>
          <w:tcPr>
            <w:tcW w:w="1743" w:type="dxa"/>
            <w:tcBorders>
              <w:top w:val="nil"/>
              <w:left w:val="nil"/>
              <w:bottom w:val="single" w:sz="4" w:space="0" w:color="auto"/>
              <w:right w:val="single" w:sz="4" w:space="0" w:color="auto"/>
            </w:tcBorders>
            <w:shd w:val="clear" w:color="CCCCFF" w:fill="CCCCFF"/>
            <w:noWrap/>
            <w:vAlign w:val="center"/>
          </w:tcPr>
          <w:p w14:paraId="630FF7DA" w14:textId="77777777" w:rsidR="00F52BE8" w:rsidRPr="00362F5D" w:rsidRDefault="00F52BE8" w:rsidP="00335497">
            <w:pPr>
              <w:jc w:val="center"/>
              <w:rPr>
                <w:rFonts w:cs="Arial"/>
                <w:b/>
                <w:bCs/>
              </w:rPr>
            </w:pPr>
            <w:r w:rsidRPr="00362F5D">
              <w:rPr>
                <w:rFonts w:cs="Arial"/>
                <w:b/>
                <w:bCs/>
              </w:rPr>
              <w:t>&gt;251</w:t>
            </w:r>
          </w:p>
        </w:tc>
        <w:tc>
          <w:tcPr>
            <w:tcW w:w="1934" w:type="dxa"/>
            <w:gridSpan w:val="2"/>
            <w:tcBorders>
              <w:top w:val="single" w:sz="4" w:space="0" w:color="auto"/>
              <w:left w:val="nil"/>
              <w:bottom w:val="single" w:sz="4" w:space="0" w:color="auto"/>
              <w:right w:val="single" w:sz="4" w:space="0" w:color="000000"/>
            </w:tcBorders>
            <w:shd w:val="clear" w:color="CCCCFF" w:fill="CCCCFF"/>
            <w:noWrap/>
            <w:vAlign w:val="center"/>
          </w:tcPr>
          <w:p w14:paraId="76A453D0" w14:textId="77777777" w:rsidR="00F52BE8" w:rsidRPr="00362F5D" w:rsidRDefault="00F52BE8" w:rsidP="00335497">
            <w:pPr>
              <w:jc w:val="center"/>
              <w:rPr>
                <w:rFonts w:cs="Arial"/>
                <w:b/>
                <w:bCs/>
              </w:rPr>
            </w:pPr>
            <w:r w:rsidRPr="00362F5D">
              <w:rPr>
                <w:rFonts w:cs="Arial"/>
                <w:b/>
                <w:bCs/>
              </w:rPr>
              <w:t>&gt; € 50 million</w:t>
            </w:r>
          </w:p>
        </w:tc>
        <w:tc>
          <w:tcPr>
            <w:tcW w:w="3017" w:type="dxa"/>
            <w:gridSpan w:val="2"/>
            <w:tcBorders>
              <w:top w:val="single" w:sz="4" w:space="0" w:color="auto"/>
              <w:left w:val="nil"/>
              <w:bottom w:val="single" w:sz="4" w:space="0" w:color="auto"/>
              <w:right w:val="single" w:sz="4" w:space="0" w:color="000000"/>
            </w:tcBorders>
            <w:shd w:val="clear" w:color="CCCCFF" w:fill="CCCCFF"/>
            <w:noWrap/>
            <w:vAlign w:val="center"/>
          </w:tcPr>
          <w:p w14:paraId="193048CD" w14:textId="77777777" w:rsidR="00F52BE8" w:rsidRPr="00362F5D" w:rsidRDefault="00F52BE8" w:rsidP="00335497">
            <w:pPr>
              <w:jc w:val="center"/>
              <w:rPr>
                <w:rFonts w:cs="Arial"/>
                <w:b/>
                <w:bCs/>
              </w:rPr>
            </w:pPr>
            <w:r w:rsidRPr="00362F5D">
              <w:rPr>
                <w:rFonts w:cs="Arial"/>
                <w:b/>
                <w:bCs/>
              </w:rPr>
              <w:t>&gt; € 43 million</w:t>
            </w:r>
          </w:p>
        </w:tc>
      </w:tr>
    </w:tbl>
    <w:p w14:paraId="138CF90D" w14:textId="77777777" w:rsidR="00F52BE8" w:rsidRDefault="00F52BE8" w:rsidP="00F52BE8">
      <w:pPr>
        <w:rPr>
          <w:rFonts w:cs="Arial"/>
          <w:szCs w:val="24"/>
        </w:rPr>
      </w:pPr>
    </w:p>
    <w:p w14:paraId="223B2265" w14:textId="77777777" w:rsidR="00F52BE8" w:rsidRDefault="00F52BE8" w:rsidP="00F52BE8">
      <w:pPr>
        <w:rPr>
          <w:rFonts w:cs="Arial"/>
          <w:b/>
          <w:sz w:val="32"/>
          <w:szCs w:val="32"/>
        </w:rPr>
      </w:pPr>
      <w:r>
        <w:rPr>
          <w:rFonts w:cs="Arial"/>
          <w:szCs w:val="24"/>
        </w:rPr>
        <w:t>Please ensure that you indicate how your organisation is categorised on the Form of Tender document which should be submitted along with your proposal.</w:t>
      </w:r>
      <w:r>
        <w:rPr>
          <w:rFonts w:cs="Arial"/>
          <w:b/>
          <w:u w:val="single"/>
        </w:rPr>
        <w:br w:type="page"/>
      </w:r>
      <w:r>
        <w:rPr>
          <w:rFonts w:cs="Arial"/>
          <w:b/>
          <w:sz w:val="32"/>
          <w:szCs w:val="32"/>
        </w:rPr>
        <w:lastRenderedPageBreak/>
        <w:t xml:space="preserve">2. </w:t>
      </w:r>
      <w:r w:rsidRPr="00442762">
        <w:rPr>
          <w:rFonts w:cs="Arial"/>
          <w:b/>
          <w:sz w:val="32"/>
          <w:szCs w:val="32"/>
        </w:rPr>
        <w:t>Statement of Requirement</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92"/>
      </w:tblGrid>
      <w:tr w:rsidR="00F52BE8" w:rsidRPr="0036077E" w14:paraId="7DC6446B" w14:textId="77777777" w:rsidTr="001C1946">
        <w:trPr>
          <w:trHeight w:val="454"/>
        </w:trPr>
        <w:tc>
          <w:tcPr>
            <w:tcW w:w="7792" w:type="dxa"/>
            <w:shd w:val="clear" w:color="auto" w:fill="99CCFF"/>
          </w:tcPr>
          <w:p w14:paraId="51A338C8" w14:textId="77777777" w:rsidR="00F52BE8" w:rsidRPr="0036077E" w:rsidRDefault="00F52BE8" w:rsidP="001C1946">
            <w:pPr>
              <w:rPr>
                <w:rFonts w:cs="Arial"/>
                <w:b/>
                <w:sz w:val="28"/>
                <w:szCs w:val="28"/>
              </w:rPr>
            </w:pPr>
            <w:r w:rsidRPr="0036077E">
              <w:rPr>
                <w:rFonts w:cs="Arial"/>
                <w:b/>
                <w:sz w:val="28"/>
                <w:szCs w:val="28"/>
              </w:rPr>
              <w:t>2.1 Background to the project</w:t>
            </w:r>
          </w:p>
        </w:tc>
      </w:tr>
      <w:tr w:rsidR="00F52BE8" w:rsidRPr="0036077E" w14:paraId="503C3C58" w14:textId="77777777" w:rsidTr="001C1946">
        <w:trPr>
          <w:trHeight w:val="760"/>
        </w:trPr>
        <w:tc>
          <w:tcPr>
            <w:tcW w:w="7792" w:type="dxa"/>
            <w:tcBorders>
              <w:bottom w:val="single" w:sz="4" w:space="0" w:color="auto"/>
            </w:tcBorders>
            <w:shd w:val="clear" w:color="auto" w:fill="auto"/>
          </w:tcPr>
          <w:p w14:paraId="033CF55F" w14:textId="77777777" w:rsidR="00BB2BBB" w:rsidRDefault="00BB2BBB" w:rsidP="001C1946">
            <w:r>
              <w:t xml:space="preserve">The Office of Rail and Road (ORR) is currently carrying out its 2023 Periodic Review of Network Rail (PR23). This will set the outputs and funding for Network Rail for Control Period 7 (CP7) which will run from 1st April 2024 to 31st March 2029. </w:t>
            </w:r>
          </w:p>
          <w:p w14:paraId="06F67184" w14:textId="384385BD" w:rsidR="00A47F15" w:rsidRDefault="00BB2BBB" w:rsidP="001C1946">
            <w:r>
              <w:t xml:space="preserve">As part of this process, ORR is reviewing the Schedule 8 regime. Schedule 8 is the industry performance regime, which incentivises Network Rail and train operators </w:t>
            </w:r>
            <w:r w:rsidR="008128DE">
              <w:t>for fluctuations in</w:t>
            </w:r>
            <w:r>
              <w:t xml:space="preserve"> train performance</w:t>
            </w:r>
            <w:r w:rsidR="00CF72C3">
              <w:t xml:space="preserve"> from pre-determined benchmark</w:t>
            </w:r>
            <w:r w:rsidR="00552E91">
              <w:t>s, and in so doing provides financial protection to operators against unplanned disruption</w:t>
            </w:r>
            <w:r>
              <w:t xml:space="preserve">. </w:t>
            </w:r>
            <w:r w:rsidR="00A47F15">
              <w:t>ORR’s work on Schedule 8 is part of the ‘charges and incentives’ pillar of PR23 and is being led by ORR’s Rail Economics tea</w:t>
            </w:r>
            <w:r w:rsidR="008128DE">
              <w:t>m.</w:t>
            </w:r>
            <w:r w:rsidR="000841F3">
              <w:t xml:space="preserve"> </w:t>
            </w:r>
          </w:p>
          <w:p w14:paraId="78BE38BC" w14:textId="597D2745" w:rsidR="00BB2BBB" w:rsidRDefault="00BB2BBB" w:rsidP="001C1946">
            <w:r>
              <w:t xml:space="preserve">Through the </w:t>
            </w:r>
            <w:r w:rsidR="00A47F15">
              <w:t xml:space="preserve">Schedule 8 </w:t>
            </w:r>
            <w:r>
              <w:t>regime, train operators are held financially neutral to the long-term revenue impact of fluctuations in performance which they are not directly responsible for. Schedule 8 is a benchmarked regime, with payments being made for performance both above and below the benchmark. For Network Rail performance worse than the benchmark, compensation is provided to train operators for future lost revenues as a result of disruption that they have not caused. The mechanism is symmetric, so for better-than-benchmark performance by Network Rail, train operators make payments to Network Rail</w:t>
            </w:r>
            <w:r w:rsidR="00CF72C3">
              <w:t xml:space="preserve">, reflecting the increase in future revenue that they </w:t>
            </w:r>
            <w:r w:rsidR="00E52888">
              <w:t>expect</w:t>
            </w:r>
            <w:r w:rsidR="00CF72C3">
              <w:t xml:space="preserve"> to make as a result of the better-than-</w:t>
            </w:r>
            <w:r w:rsidR="00E52888">
              <w:t xml:space="preserve">expected </w:t>
            </w:r>
            <w:r w:rsidR="00CF72C3">
              <w:t>performance</w:t>
            </w:r>
            <w:r>
              <w:t xml:space="preserve">. </w:t>
            </w:r>
            <w:r w:rsidR="008128DE">
              <w:t>Schedule 8 also comprises a regime for delays between train operators, providing compensation or bonus payments for worse or better than benchmark performance</w:t>
            </w:r>
            <w:r w:rsidR="00E52888">
              <w:t xml:space="preserve">. </w:t>
            </w:r>
            <w:r w:rsidR="00CF72C3">
              <w:t xml:space="preserve">Network Rail </w:t>
            </w:r>
            <w:r w:rsidR="00E52888">
              <w:t xml:space="preserve">effectively acts </w:t>
            </w:r>
            <w:r w:rsidR="00CF72C3">
              <w:t xml:space="preserve">as </w:t>
            </w:r>
            <w:r w:rsidR="00E52888">
              <w:t xml:space="preserve">a </w:t>
            </w:r>
            <w:r w:rsidR="00CF72C3">
              <w:t>central clearing house</w:t>
            </w:r>
            <w:r w:rsidR="00E52888">
              <w:t>, based on a ‘star model’ which has Network Rail at its centre</w:t>
            </w:r>
            <w:r w:rsidR="008128DE">
              <w:t>.</w:t>
            </w:r>
          </w:p>
          <w:p w14:paraId="516B55A6" w14:textId="77777777" w:rsidR="00363FC4" w:rsidRDefault="00BB2BBB" w:rsidP="001C1946">
            <w:r>
              <w:t xml:space="preserve">In order for the Schedule 8 regime to provide appropriate compensation, it is important that the regime is calibrated correctly. </w:t>
            </w:r>
            <w:r w:rsidR="00363FC4">
              <w:t>T</w:t>
            </w:r>
            <w:r>
              <w:t xml:space="preserve">he regime should be recalibrated to provide a realistic reflection of the impact of performance on revenue (through payment rates) and the relative performance that should be expected from different parts of the network (through performance benchmarks). </w:t>
            </w:r>
          </w:p>
          <w:p w14:paraId="59D9A69F" w14:textId="317D1D31" w:rsidR="00363FC4" w:rsidRDefault="00363FC4" w:rsidP="001C1946">
            <w:r>
              <w:t xml:space="preserve">For further background to ORR’s </w:t>
            </w:r>
            <w:r w:rsidR="00AC4449">
              <w:t xml:space="preserve">PR23 </w:t>
            </w:r>
            <w:r>
              <w:t xml:space="preserve">review of Schedule 8, see: </w:t>
            </w:r>
          </w:p>
          <w:p w14:paraId="6E1F5B5F" w14:textId="7EA18195" w:rsidR="00363FC4" w:rsidRDefault="00A22819" w:rsidP="001C1946">
            <w:pPr>
              <w:pStyle w:val="ListParagraph"/>
              <w:numPr>
                <w:ilvl w:val="0"/>
                <w:numId w:val="16"/>
              </w:numPr>
            </w:pPr>
            <w:hyperlink r:id="rId10" w:history="1">
              <w:r w:rsidR="00363FC4" w:rsidRPr="00363FC4">
                <w:rPr>
                  <w:rStyle w:val="Hyperlink"/>
                </w:rPr>
                <w:t>June 2021 consultation on Schedule 8</w:t>
              </w:r>
            </w:hyperlink>
          </w:p>
          <w:p w14:paraId="11D681C6" w14:textId="2F9F1BA0" w:rsidR="00363FC4" w:rsidRDefault="00A22819" w:rsidP="001C1946">
            <w:pPr>
              <w:pStyle w:val="ListParagraph"/>
              <w:numPr>
                <w:ilvl w:val="0"/>
                <w:numId w:val="16"/>
              </w:numPr>
            </w:pPr>
            <w:hyperlink r:id="rId11" w:history="1">
              <w:r w:rsidR="00363FC4" w:rsidRPr="00363FC4">
                <w:rPr>
                  <w:rStyle w:val="Hyperlink"/>
                </w:rPr>
                <w:t>April 2022 consultation on Schedules 4 and 8</w:t>
              </w:r>
            </w:hyperlink>
          </w:p>
          <w:p w14:paraId="1F82A537" w14:textId="7DD77735" w:rsidR="00772EFC" w:rsidRDefault="00273D92" w:rsidP="001C1946">
            <w:r>
              <w:t xml:space="preserve">ORR’s </w:t>
            </w:r>
            <w:r w:rsidR="00772EFC">
              <w:t xml:space="preserve">April 2022 consultation has now closed, and ORR intends to make its policy conclusions in the autumn. </w:t>
            </w:r>
          </w:p>
          <w:p w14:paraId="41A42BC2" w14:textId="1D4A9A05" w:rsidR="00EB7CB2" w:rsidRDefault="00772EFC" w:rsidP="001C1946">
            <w:r>
              <w:lastRenderedPageBreak/>
              <w:t xml:space="preserve">ORR’s </w:t>
            </w:r>
            <w:r w:rsidR="00363FC4">
              <w:t>April 2022 consultation</w:t>
            </w:r>
            <w:r w:rsidR="009D5D69">
              <w:t xml:space="preserve"> stated that we </w:t>
            </w:r>
            <w:r w:rsidR="00363FC4">
              <w:t>envisage</w:t>
            </w:r>
            <w:r w:rsidR="00EB7CB2">
              <w:t>d</w:t>
            </w:r>
            <w:r w:rsidR="00363FC4">
              <w:t xml:space="preserve"> that Schedule 8 will continue to apply to all operators in CP7. </w:t>
            </w:r>
            <w:r w:rsidR="00AC4449">
              <w:t>W</w:t>
            </w:r>
            <w:r w:rsidR="00EB7CB2">
              <w:t xml:space="preserve">e stated that we would consider alternative arrangements, including in the event that legislation changed the current requirement for a performance scheme, </w:t>
            </w:r>
            <w:r w:rsidR="00AC4449">
              <w:t xml:space="preserve">but </w:t>
            </w:r>
            <w:r w:rsidR="00EB7CB2">
              <w:t xml:space="preserve">bidders should assume that Schedule 8 is recalibrated to apply to all operators (i.e. in line with its current scope). </w:t>
            </w:r>
          </w:p>
          <w:p w14:paraId="3BDDD798" w14:textId="6EC88B61" w:rsidR="00772EFC" w:rsidRDefault="00772EFC" w:rsidP="001C1946">
            <w:r>
              <w:t>The April 2022</w:t>
            </w:r>
            <w:r w:rsidR="008128DE">
              <w:t xml:space="preserve"> consultation</w:t>
            </w:r>
            <w:r>
              <w:t xml:space="preserve"> did not propose any significant changes to the structure and design of Schedule 8. The consultation did however leave open the possibility that some parameters </w:t>
            </w:r>
            <w:r w:rsidR="008128DE">
              <w:t>c</w:t>
            </w:r>
            <w:r>
              <w:t>ould be updated during CP7</w:t>
            </w:r>
            <w:r w:rsidR="008128DE">
              <w:t xml:space="preserve"> to reflect the latest evidence</w:t>
            </w:r>
            <w:r>
              <w:t xml:space="preserve"> – this </w:t>
            </w:r>
            <w:r w:rsidR="00E52888">
              <w:t>c</w:t>
            </w:r>
            <w:r>
              <w:t>ould have value in order to address uncertainties arising from COVID</w:t>
            </w:r>
            <w:r>
              <w:noBreakHyphen/>
              <w:t xml:space="preserve">19. </w:t>
            </w:r>
            <w:r w:rsidRPr="00424DDC">
              <w:rPr>
                <w:b/>
                <w:bCs/>
              </w:rPr>
              <w:t xml:space="preserve">For this reason, we require that the models </w:t>
            </w:r>
            <w:r w:rsidR="000C3911" w:rsidRPr="00424DDC">
              <w:rPr>
                <w:b/>
                <w:bCs/>
              </w:rPr>
              <w:t xml:space="preserve">constructed by the consultants undertaking the recalibration (the ‘recalibration consultants’) </w:t>
            </w:r>
            <w:r w:rsidRPr="00424DDC">
              <w:rPr>
                <w:b/>
                <w:bCs/>
              </w:rPr>
              <w:t>are constructed in such a way as to be readily updat</w:t>
            </w:r>
            <w:r w:rsidR="009E0D60" w:rsidRPr="00424DDC">
              <w:rPr>
                <w:b/>
                <w:bCs/>
              </w:rPr>
              <w:t>able</w:t>
            </w:r>
            <w:r w:rsidRPr="00424DDC">
              <w:rPr>
                <w:b/>
                <w:bCs/>
              </w:rPr>
              <w:t xml:space="preserve"> during the control period, </w:t>
            </w:r>
            <w:r w:rsidR="009E0D60" w:rsidRPr="00424DDC">
              <w:rPr>
                <w:b/>
                <w:bCs/>
              </w:rPr>
              <w:t xml:space="preserve">by the recalibration consultants or a third party, </w:t>
            </w:r>
            <w:r w:rsidR="004B43B8" w:rsidRPr="00424DDC">
              <w:rPr>
                <w:b/>
                <w:bCs/>
              </w:rPr>
              <w:t xml:space="preserve">for example </w:t>
            </w:r>
            <w:r w:rsidRPr="00424DDC">
              <w:rPr>
                <w:b/>
                <w:bCs/>
              </w:rPr>
              <w:t>on an annual basis or as a</w:t>
            </w:r>
            <w:r w:rsidR="00210547" w:rsidRPr="00424DDC">
              <w:rPr>
                <w:b/>
                <w:bCs/>
              </w:rPr>
              <w:t>n</w:t>
            </w:r>
            <w:r w:rsidRPr="00424DDC">
              <w:rPr>
                <w:b/>
                <w:bCs/>
              </w:rPr>
              <w:t xml:space="preserve"> ad hoc recalibration.</w:t>
            </w:r>
            <w:r>
              <w:t xml:space="preserve"> </w:t>
            </w:r>
          </w:p>
          <w:p w14:paraId="7AA4D764" w14:textId="2C869E4D" w:rsidR="00772EFC" w:rsidRDefault="00772EFC" w:rsidP="001C1946">
            <w:r>
              <w:t>More broadly, the recalibration consultants’ models should reflect decisions made by ORR</w:t>
            </w:r>
            <w:r w:rsidR="00CD6820">
              <w:t xml:space="preserve">. These decisions will come firstly </w:t>
            </w:r>
            <w:r>
              <w:t xml:space="preserve">in </w:t>
            </w:r>
            <w:r w:rsidR="00CD6820">
              <w:t xml:space="preserve">ORR’s expected </w:t>
            </w:r>
            <w:r>
              <w:t>autumn 2022 policy conclusions</w:t>
            </w:r>
            <w:r w:rsidR="00CD6820">
              <w:t xml:space="preserve">, e.g regarding continued use of trajectories for calibrating Network Rail’s performance trajectories. Models should also reflect </w:t>
            </w:r>
            <w:r w:rsidR="007A02B1">
              <w:t xml:space="preserve">decisions made </w:t>
            </w:r>
            <w:r w:rsidR="009A6D81">
              <w:t>through</w:t>
            </w:r>
            <w:r w:rsidR="00A47F15">
              <w:t>out</w:t>
            </w:r>
            <w:r w:rsidR="009A6D81">
              <w:t xml:space="preserve"> the course of the recalibration process</w:t>
            </w:r>
            <w:r w:rsidR="00273D92">
              <w:t>,</w:t>
            </w:r>
            <w:r w:rsidR="00A47F15">
              <w:t xml:space="preserve"> through engagement</w:t>
            </w:r>
            <w:r w:rsidR="004B43B8">
              <w:t xml:space="preserve"> with passenger train operators and Network Rail</w:t>
            </w:r>
            <w:r w:rsidR="00A47F15">
              <w:t xml:space="preserve"> that the recalibration consultants will lead</w:t>
            </w:r>
            <w:r w:rsidR="009A6D81">
              <w:t xml:space="preserve">. </w:t>
            </w:r>
          </w:p>
          <w:p w14:paraId="17070E3B" w14:textId="71D70FC5" w:rsidR="008D40D7" w:rsidRDefault="008D40D7" w:rsidP="001C1946">
            <w:r>
              <w:t xml:space="preserve">This ITT for the recalibration of the passenger Schedule 8 regime </w:t>
            </w:r>
            <w:r w:rsidR="00455887">
              <w:t xml:space="preserve">covers </w:t>
            </w:r>
            <w:r>
              <w:t xml:space="preserve">the following work: </w:t>
            </w:r>
          </w:p>
          <w:p w14:paraId="449F8E34" w14:textId="1996AAD5" w:rsidR="008D40D7" w:rsidRDefault="008D40D7" w:rsidP="001C1946">
            <w:pPr>
              <w:pStyle w:val="ListParagraph"/>
              <w:numPr>
                <w:ilvl w:val="0"/>
                <w:numId w:val="18"/>
              </w:numPr>
            </w:pPr>
            <w:r>
              <w:t xml:space="preserve">Network Rail </w:t>
            </w:r>
            <w:r w:rsidR="000804B1">
              <w:t>B</w:t>
            </w:r>
            <w:r>
              <w:t>enchmarks</w:t>
            </w:r>
          </w:p>
          <w:p w14:paraId="1C5F93C5" w14:textId="1D681E5C" w:rsidR="008D40D7" w:rsidRDefault="008D40D7" w:rsidP="001C1946">
            <w:pPr>
              <w:pStyle w:val="ListParagraph"/>
              <w:numPr>
                <w:ilvl w:val="0"/>
                <w:numId w:val="18"/>
              </w:numPr>
            </w:pPr>
            <w:r>
              <w:t xml:space="preserve">Train </w:t>
            </w:r>
            <w:r w:rsidR="000804B1">
              <w:t>O</w:t>
            </w:r>
            <w:r>
              <w:t xml:space="preserve">perator </w:t>
            </w:r>
            <w:r w:rsidR="000804B1">
              <w:t>B</w:t>
            </w:r>
            <w:r>
              <w:t>enchmarks</w:t>
            </w:r>
          </w:p>
          <w:p w14:paraId="3497158B" w14:textId="1B0A5C8C" w:rsidR="008D40D7" w:rsidRDefault="008D40D7" w:rsidP="001C1946">
            <w:pPr>
              <w:pStyle w:val="ListParagraph"/>
              <w:numPr>
                <w:ilvl w:val="0"/>
                <w:numId w:val="18"/>
              </w:numPr>
            </w:pPr>
            <w:r>
              <w:t xml:space="preserve">Network Rail </w:t>
            </w:r>
            <w:r w:rsidR="000804B1">
              <w:t>P</w:t>
            </w:r>
            <w:r>
              <w:t xml:space="preserve">ayment </w:t>
            </w:r>
            <w:r w:rsidR="000804B1">
              <w:t>R</w:t>
            </w:r>
            <w:r>
              <w:t>ates</w:t>
            </w:r>
          </w:p>
          <w:p w14:paraId="0E01B92A" w14:textId="4BD2C514" w:rsidR="008D40D7" w:rsidRPr="00437F1F" w:rsidRDefault="008D40D7" w:rsidP="001C1946">
            <w:pPr>
              <w:pStyle w:val="ListParagraph"/>
              <w:numPr>
                <w:ilvl w:val="0"/>
                <w:numId w:val="18"/>
              </w:numPr>
            </w:pPr>
            <w:r w:rsidRPr="00437F1F">
              <w:t xml:space="preserve">Train </w:t>
            </w:r>
            <w:r w:rsidR="00273D92">
              <w:t>O</w:t>
            </w:r>
            <w:r w:rsidRPr="00437F1F">
              <w:t xml:space="preserve">perator </w:t>
            </w:r>
            <w:r w:rsidR="000804B1" w:rsidRPr="00437F1F">
              <w:t>P</w:t>
            </w:r>
            <w:r w:rsidRPr="00437F1F">
              <w:t xml:space="preserve">ayment </w:t>
            </w:r>
            <w:r w:rsidR="000804B1" w:rsidRPr="00437F1F">
              <w:t>R</w:t>
            </w:r>
            <w:r w:rsidRPr="00437F1F">
              <w:t>ates</w:t>
            </w:r>
          </w:p>
          <w:p w14:paraId="0742BD98" w14:textId="4E4811BA" w:rsidR="008D40D7" w:rsidRPr="00437F1F" w:rsidRDefault="008D40D7" w:rsidP="001C1946">
            <w:pPr>
              <w:pStyle w:val="ListParagraph"/>
              <w:numPr>
                <w:ilvl w:val="0"/>
                <w:numId w:val="18"/>
              </w:numPr>
            </w:pPr>
            <w:r w:rsidRPr="00437F1F">
              <w:t xml:space="preserve">Sustained Poor Performance </w:t>
            </w:r>
            <w:r w:rsidR="00462BC7" w:rsidRPr="00437F1F">
              <w:t>t</w:t>
            </w:r>
            <w:r w:rsidRPr="00437F1F">
              <w:t>hresholds</w:t>
            </w:r>
          </w:p>
          <w:p w14:paraId="6D78B833" w14:textId="3D3ACBF0" w:rsidR="00D63592" w:rsidRDefault="00D63592" w:rsidP="001C1946">
            <w:r w:rsidRPr="00437F1F">
              <w:t xml:space="preserve">A passenger recalibration working group has been established </w:t>
            </w:r>
            <w:r w:rsidR="005B3390" w:rsidRPr="00437F1F">
              <w:t>to inform methodology issues such as the recalibration period and the</w:t>
            </w:r>
            <w:r w:rsidR="005B3390">
              <w:t xml:space="preserve"> evidence base underpinning Network Rail Payment Rates</w:t>
            </w:r>
            <w:r w:rsidR="00916CC9">
              <w:t xml:space="preserve"> (undertaken by a sub-group)</w:t>
            </w:r>
            <w:r w:rsidR="005B3390">
              <w:t>. This working group includes Network Rail and a wide range of TOCs</w:t>
            </w:r>
            <w:r w:rsidR="00BF0941">
              <w:t>, and meets roughly every four weeks</w:t>
            </w:r>
            <w:r w:rsidR="005B3390">
              <w:t xml:space="preserve">. </w:t>
            </w:r>
          </w:p>
          <w:p w14:paraId="0E91EFDD" w14:textId="18ED93C5" w:rsidR="00647CB4" w:rsidRPr="00D63592" w:rsidRDefault="00647CB4" w:rsidP="001C1946">
            <w:r>
              <w:t xml:space="preserve">The recalibration of Schedule 4 and the freight and charter Schedule 8 regimes </w:t>
            </w:r>
            <w:r w:rsidR="00273D92">
              <w:t xml:space="preserve">will be </w:t>
            </w:r>
            <w:r>
              <w:t xml:space="preserve">led separately. </w:t>
            </w:r>
          </w:p>
          <w:p w14:paraId="296EBCD0" w14:textId="4F6EECA1" w:rsidR="000F00F3" w:rsidRPr="000F00F3" w:rsidRDefault="000F00F3" w:rsidP="001C1946">
            <w:pPr>
              <w:rPr>
                <w:b/>
                <w:bCs/>
              </w:rPr>
            </w:pPr>
            <w:r>
              <w:rPr>
                <w:b/>
                <w:bCs/>
              </w:rPr>
              <w:t>Separate a</w:t>
            </w:r>
            <w:r w:rsidRPr="000F00F3">
              <w:rPr>
                <w:b/>
                <w:bCs/>
              </w:rPr>
              <w:t>udit of the recalibration work</w:t>
            </w:r>
          </w:p>
          <w:p w14:paraId="3FFC1215" w14:textId="1AD7FDEA" w:rsidR="00210547" w:rsidRDefault="007A4969" w:rsidP="001C1946">
            <w:r>
              <w:t>There will be a</w:t>
            </w:r>
            <w:r w:rsidR="00F9099D">
              <w:t xml:space="preserve"> separate</w:t>
            </w:r>
            <w:r>
              <w:t xml:space="preserve"> independent audit of the work </w:t>
            </w:r>
            <w:r w:rsidR="00273D92">
              <w:t xml:space="preserve">of </w:t>
            </w:r>
            <w:r>
              <w:t>the recalibration consultants</w:t>
            </w:r>
            <w:r w:rsidR="002D2DA4">
              <w:t xml:space="preserve"> that will be procured separately</w:t>
            </w:r>
            <w:r w:rsidR="003753E6">
              <w:t xml:space="preserve"> (supplier not yet known)</w:t>
            </w:r>
            <w:r>
              <w:t xml:space="preserve">. This will inform industry and ORR sign-off of the regime </w:t>
            </w:r>
            <w:r>
              <w:lastRenderedPageBreak/>
              <w:t xml:space="preserve">prior to the start of CP7. </w:t>
            </w:r>
            <w:r w:rsidR="008641DA">
              <w:t xml:space="preserve">Given time constraints, this independent audit will happen in parallel with the recalibration consultants’ work, and will require full engagement and co-operation from the recalibration consultants. </w:t>
            </w:r>
            <w:r w:rsidR="00210547">
              <w:t xml:space="preserve">The recalibration consultants would be expected to respond to audit findings </w:t>
            </w:r>
            <w:r w:rsidR="00916CC9">
              <w:t>to correct errors or omissions, or to reflect modelling best practice</w:t>
            </w:r>
            <w:r w:rsidR="00210547">
              <w:t xml:space="preserve">. </w:t>
            </w:r>
          </w:p>
          <w:p w14:paraId="5BFE9237" w14:textId="26CA7520" w:rsidR="008D40D7" w:rsidRPr="00AC4449" w:rsidRDefault="007A4969" w:rsidP="001C1946">
            <w:r>
              <w:t>This independent audit will be in addition to the internal quality assurance that must be provided by the recalibration consultants</w:t>
            </w:r>
            <w:r w:rsidR="00F9099D">
              <w:t xml:space="preserve"> themselves</w:t>
            </w:r>
            <w:r>
              <w:t xml:space="preserve">. </w:t>
            </w:r>
            <w:r w:rsidR="008D40D7">
              <w:t xml:space="preserve"> </w:t>
            </w:r>
          </w:p>
        </w:tc>
      </w:tr>
      <w:tr w:rsidR="00F52BE8" w:rsidRPr="0036077E" w14:paraId="0D0F920E" w14:textId="77777777" w:rsidTr="001C1946">
        <w:trPr>
          <w:trHeight w:val="371"/>
        </w:trPr>
        <w:tc>
          <w:tcPr>
            <w:tcW w:w="7792" w:type="dxa"/>
            <w:shd w:val="clear" w:color="auto" w:fill="99CCFF"/>
          </w:tcPr>
          <w:p w14:paraId="31E3D92E" w14:textId="77777777" w:rsidR="00F52BE8" w:rsidRPr="0036077E" w:rsidRDefault="00F52BE8" w:rsidP="001C1946">
            <w:pPr>
              <w:keepNext/>
              <w:rPr>
                <w:rFonts w:cs="Arial"/>
                <w:b/>
                <w:sz w:val="28"/>
                <w:szCs w:val="28"/>
              </w:rPr>
            </w:pPr>
            <w:r w:rsidRPr="0036077E">
              <w:rPr>
                <w:rFonts w:cs="Arial"/>
                <w:b/>
                <w:sz w:val="28"/>
                <w:szCs w:val="28"/>
              </w:rPr>
              <w:lastRenderedPageBreak/>
              <w:t>2.2 Project Objectives &amp; Scope</w:t>
            </w:r>
          </w:p>
        </w:tc>
      </w:tr>
      <w:tr w:rsidR="00F52BE8" w:rsidRPr="0036077E" w14:paraId="0F124279" w14:textId="77777777" w:rsidTr="001C1946">
        <w:trPr>
          <w:trHeight w:val="757"/>
        </w:trPr>
        <w:tc>
          <w:tcPr>
            <w:tcW w:w="7792" w:type="dxa"/>
            <w:tcBorders>
              <w:bottom w:val="single" w:sz="4" w:space="0" w:color="auto"/>
            </w:tcBorders>
            <w:shd w:val="clear" w:color="auto" w:fill="auto"/>
          </w:tcPr>
          <w:p w14:paraId="08F105EC" w14:textId="71E4CB90" w:rsidR="00380210" w:rsidRDefault="00912B0A" w:rsidP="001C1946">
            <w:pPr>
              <w:rPr>
                <w:rFonts w:asciiTheme="minorBidi" w:eastAsia="Verdana" w:hAnsiTheme="minorBidi" w:cstheme="minorBidi"/>
                <w:szCs w:val="24"/>
              </w:rPr>
            </w:pPr>
            <w:r w:rsidRPr="00912B0A">
              <w:rPr>
                <w:rFonts w:cs="Arial"/>
                <w:bCs/>
                <w:szCs w:val="24"/>
              </w:rPr>
              <w:t xml:space="preserve">The </w:t>
            </w:r>
            <w:r w:rsidRPr="00AE225A">
              <w:rPr>
                <w:rFonts w:cs="Arial"/>
                <w:bCs/>
                <w:szCs w:val="24"/>
              </w:rPr>
              <w:t>methodology followed in the PR18 recalibration</w:t>
            </w:r>
            <w:r w:rsidR="00726C95">
              <w:rPr>
                <w:rFonts w:cs="Arial"/>
                <w:bCs/>
                <w:szCs w:val="24"/>
              </w:rPr>
              <w:t xml:space="preserve"> form</w:t>
            </w:r>
            <w:r w:rsidR="00A47F15">
              <w:rPr>
                <w:rFonts w:cs="Arial"/>
                <w:bCs/>
                <w:szCs w:val="24"/>
              </w:rPr>
              <w:t>s</w:t>
            </w:r>
            <w:r w:rsidR="00726C95">
              <w:rPr>
                <w:rFonts w:cs="Arial"/>
                <w:bCs/>
                <w:szCs w:val="24"/>
              </w:rPr>
              <w:t xml:space="preserve"> the starting point for how we would expect the PR23 recalibration to proceed.</w:t>
            </w:r>
            <w:r w:rsidR="00AE225A">
              <w:rPr>
                <w:rFonts w:cs="Arial"/>
                <w:bCs/>
                <w:szCs w:val="24"/>
              </w:rPr>
              <w:t xml:space="preserve"> This </w:t>
            </w:r>
            <w:r w:rsidR="00A47F15">
              <w:rPr>
                <w:rFonts w:cs="Arial"/>
                <w:bCs/>
                <w:szCs w:val="24"/>
              </w:rPr>
              <w:t xml:space="preserve">methodology </w:t>
            </w:r>
            <w:r w:rsidR="00AE225A">
              <w:rPr>
                <w:rFonts w:cs="Arial"/>
                <w:bCs/>
                <w:szCs w:val="24"/>
              </w:rPr>
              <w:t xml:space="preserve">is summarised in </w:t>
            </w:r>
            <w:r w:rsidR="00AE225A" w:rsidRPr="00182D24">
              <w:rPr>
                <w:rFonts w:cs="Arial"/>
                <w:bCs/>
                <w:szCs w:val="24"/>
              </w:rPr>
              <w:t xml:space="preserve">separate </w:t>
            </w:r>
            <w:hyperlink r:id="rId12" w:history="1">
              <w:r w:rsidR="00AE225A" w:rsidRPr="00182D24">
                <w:rPr>
                  <w:rStyle w:val="Hyperlink"/>
                  <w:rFonts w:cs="Arial"/>
                  <w:bCs/>
                  <w:szCs w:val="24"/>
                </w:rPr>
                <w:t>Phase 1</w:t>
              </w:r>
            </w:hyperlink>
            <w:r w:rsidR="00AE225A" w:rsidRPr="00182D24">
              <w:rPr>
                <w:rFonts w:cs="Arial"/>
                <w:bCs/>
                <w:szCs w:val="24"/>
              </w:rPr>
              <w:t xml:space="preserve"> and</w:t>
            </w:r>
            <w:r w:rsidR="00AE225A">
              <w:rPr>
                <w:rFonts w:cs="Arial"/>
                <w:bCs/>
                <w:szCs w:val="24"/>
              </w:rPr>
              <w:t xml:space="preserve"> </w:t>
            </w:r>
            <w:hyperlink r:id="rId13" w:history="1">
              <w:r w:rsidR="00AE225A" w:rsidRPr="00AE225A">
                <w:rPr>
                  <w:rStyle w:val="Hyperlink"/>
                  <w:rFonts w:cs="Arial"/>
                  <w:bCs/>
                  <w:szCs w:val="24"/>
                </w:rPr>
                <w:t>Phase 2</w:t>
              </w:r>
            </w:hyperlink>
            <w:r w:rsidR="00AE225A">
              <w:rPr>
                <w:rFonts w:cs="Arial"/>
                <w:bCs/>
                <w:szCs w:val="24"/>
              </w:rPr>
              <w:t xml:space="preserve"> methodology documents.</w:t>
            </w:r>
            <w:r w:rsidR="000E4D61">
              <w:rPr>
                <w:rFonts w:cs="Arial"/>
                <w:bCs/>
                <w:szCs w:val="24"/>
              </w:rPr>
              <w:t xml:space="preserve"> </w:t>
            </w:r>
            <w:r w:rsidR="00380210" w:rsidRPr="00203B92">
              <w:rPr>
                <w:rFonts w:asciiTheme="minorBidi" w:eastAsia="Verdana" w:hAnsiTheme="minorBidi" w:cstheme="minorBidi"/>
                <w:szCs w:val="24"/>
              </w:rPr>
              <w:t xml:space="preserve">We </w:t>
            </w:r>
            <w:r w:rsidR="00380210">
              <w:rPr>
                <w:rFonts w:asciiTheme="minorBidi" w:eastAsia="Verdana" w:hAnsiTheme="minorBidi" w:cstheme="minorBidi"/>
                <w:szCs w:val="24"/>
              </w:rPr>
              <w:t xml:space="preserve">may </w:t>
            </w:r>
            <w:r w:rsidR="00380210" w:rsidRPr="00203B92">
              <w:rPr>
                <w:rFonts w:asciiTheme="minorBidi" w:eastAsia="Verdana" w:hAnsiTheme="minorBidi" w:cstheme="minorBidi"/>
                <w:szCs w:val="24"/>
              </w:rPr>
              <w:t>be content for consultants to propose alternative method</w:t>
            </w:r>
            <w:r w:rsidR="0079697F">
              <w:rPr>
                <w:rFonts w:asciiTheme="minorBidi" w:eastAsia="Verdana" w:hAnsiTheme="minorBidi" w:cstheme="minorBidi"/>
                <w:szCs w:val="24"/>
              </w:rPr>
              <w:t>s</w:t>
            </w:r>
            <w:r w:rsidR="00380210" w:rsidRPr="00203B92">
              <w:rPr>
                <w:rFonts w:asciiTheme="minorBidi" w:eastAsia="Verdana" w:hAnsiTheme="minorBidi" w:cstheme="minorBidi"/>
                <w:szCs w:val="24"/>
              </w:rPr>
              <w:t xml:space="preserve"> for the CP</w:t>
            </w:r>
            <w:r w:rsidR="002062AA">
              <w:rPr>
                <w:rFonts w:asciiTheme="minorBidi" w:eastAsia="Verdana" w:hAnsiTheme="minorBidi" w:cstheme="minorBidi"/>
                <w:szCs w:val="24"/>
              </w:rPr>
              <w:t>7</w:t>
            </w:r>
            <w:r w:rsidR="00380210" w:rsidRPr="00203B92">
              <w:rPr>
                <w:rFonts w:asciiTheme="minorBidi" w:eastAsia="Verdana" w:hAnsiTheme="minorBidi" w:cstheme="minorBidi"/>
                <w:szCs w:val="24"/>
              </w:rPr>
              <w:t xml:space="preserve"> recalibration,</w:t>
            </w:r>
            <w:r w:rsidR="00E17B47">
              <w:rPr>
                <w:rFonts w:asciiTheme="minorBidi" w:eastAsia="Verdana" w:hAnsiTheme="minorBidi" w:cstheme="minorBidi"/>
                <w:szCs w:val="24"/>
              </w:rPr>
              <w:t xml:space="preserve"> but only</w:t>
            </w:r>
            <w:r w:rsidR="00380210" w:rsidRPr="00203B92">
              <w:rPr>
                <w:rFonts w:asciiTheme="minorBidi" w:eastAsia="Verdana" w:hAnsiTheme="minorBidi" w:cstheme="minorBidi"/>
                <w:szCs w:val="24"/>
              </w:rPr>
              <w:t xml:space="preserve"> if the work can be carried out more </w:t>
            </w:r>
            <w:r w:rsidR="00380210" w:rsidRPr="00EC4D4F">
              <w:rPr>
                <w:rFonts w:asciiTheme="minorBidi" w:eastAsia="Verdana" w:hAnsiTheme="minorBidi" w:cstheme="minorBidi"/>
                <w:szCs w:val="24"/>
              </w:rPr>
              <w:t>effectively by doing so.</w:t>
            </w:r>
            <w:r w:rsidR="00E17B47">
              <w:rPr>
                <w:rFonts w:asciiTheme="minorBidi" w:eastAsia="Verdana" w:hAnsiTheme="minorBidi" w:cstheme="minorBidi"/>
                <w:szCs w:val="24"/>
              </w:rPr>
              <w:t xml:space="preserve"> ORR will take the final decision on whether any deviations in methodology for the CP7 recalibration will be taken forward.</w:t>
            </w:r>
          </w:p>
          <w:p w14:paraId="1195192C" w14:textId="37740860" w:rsidR="00B1016A" w:rsidRDefault="005271E2" w:rsidP="001C1946">
            <w:pPr>
              <w:rPr>
                <w:rFonts w:asciiTheme="minorBidi" w:eastAsia="Verdana" w:hAnsiTheme="minorBidi" w:cstheme="minorBidi"/>
                <w:szCs w:val="24"/>
              </w:rPr>
            </w:pPr>
            <w:r>
              <w:rPr>
                <w:rFonts w:asciiTheme="minorBidi" w:eastAsia="Verdana" w:hAnsiTheme="minorBidi" w:cstheme="minorBidi"/>
                <w:szCs w:val="24"/>
              </w:rPr>
              <w:t>For the PR23 recalibration, differences must be recognised as a result of the significant impacts of COVID-19 on train performance and passenger revenues. For example, it is unlikely to be the case that historic data will fully represent expected levels of performance</w:t>
            </w:r>
            <w:r w:rsidR="00E974B7">
              <w:rPr>
                <w:rFonts w:asciiTheme="minorBidi" w:eastAsia="Verdana" w:hAnsiTheme="minorBidi" w:cstheme="minorBidi"/>
                <w:szCs w:val="24"/>
              </w:rPr>
              <w:t xml:space="preserve"> and/or passenger revenues</w:t>
            </w:r>
            <w:r>
              <w:rPr>
                <w:rFonts w:asciiTheme="minorBidi" w:eastAsia="Verdana" w:hAnsiTheme="minorBidi" w:cstheme="minorBidi"/>
                <w:szCs w:val="24"/>
              </w:rPr>
              <w:t xml:space="preserve"> at 1 April 2024</w:t>
            </w:r>
            <w:r w:rsidR="00B1016A">
              <w:rPr>
                <w:rFonts w:asciiTheme="minorBidi" w:eastAsia="Verdana" w:hAnsiTheme="minorBidi" w:cstheme="minorBidi"/>
                <w:szCs w:val="24"/>
              </w:rPr>
              <w:t xml:space="preserve"> and throughout CP7</w:t>
            </w:r>
            <w:r w:rsidR="00E974B7">
              <w:rPr>
                <w:rFonts w:asciiTheme="minorBidi" w:eastAsia="Verdana" w:hAnsiTheme="minorBidi" w:cstheme="minorBidi"/>
                <w:szCs w:val="24"/>
              </w:rPr>
              <w:t xml:space="preserve">. ORR will </w:t>
            </w:r>
            <w:r w:rsidR="00D83CAA">
              <w:rPr>
                <w:rFonts w:asciiTheme="minorBidi" w:eastAsia="Verdana" w:hAnsiTheme="minorBidi" w:cstheme="minorBidi"/>
                <w:szCs w:val="24"/>
              </w:rPr>
              <w:t xml:space="preserve">make the final </w:t>
            </w:r>
            <w:r w:rsidR="00E974B7">
              <w:rPr>
                <w:rFonts w:asciiTheme="minorBidi" w:eastAsia="Verdana" w:hAnsiTheme="minorBidi" w:cstheme="minorBidi"/>
                <w:szCs w:val="24"/>
              </w:rPr>
              <w:t>decisions about the data</w:t>
            </w:r>
            <w:r w:rsidR="00D83CAA">
              <w:rPr>
                <w:rFonts w:asciiTheme="minorBidi" w:eastAsia="Verdana" w:hAnsiTheme="minorBidi" w:cstheme="minorBidi"/>
                <w:szCs w:val="24"/>
              </w:rPr>
              <w:t>-</w:t>
            </w:r>
            <w:r w:rsidR="00E974B7">
              <w:rPr>
                <w:rFonts w:asciiTheme="minorBidi" w:eastAsia="Verdana" w:hAnsiTheme="minorBidi" w:cstheme="minorBidi"/>
                <w:szCs w:val="24"/>
              </w:rPr>
              <w:t xml:space="preserve">sets to be used by the consultants, and any adjustments to be made to reflect current and predicted performance levels. It is the role of the consultants to recalibrate the parameters of the Schedule 8 regime within the bounds of </w:t>
            </w:r>
            <w:r w:rsidR="00D83CAA">
              <w:rPr>
                <w:rFonts w:asciiTheme="minorBidi" w:eastAsia="Verdana" w:hAnsiTheme="minorBidi" w:cstheme="minorBidi"/>
                <w:szCs w:val="24"/>
              </w:rPr>
              <w:t>this</w:t>
            </w:r>
            <w:r w:rsidR="00E974B7">
              <w:rPr>
                <w:rFonts w:asciiTheme="minorBidi" w:eastAsia="Verdana" w:hAnsiTheme="minorBidi" w:cstheme="minorBidi"/>
                <w:szCs w:val="24"/>
              </w:rPr>
              <w:t xml:space="preserve"> methodology. </w:t>
            </w:r>
          </w:p>
          <w:p w14:paraId="4A2C6520" w14:textId="225DC86C" w:rsidR="0079697F" w:rsidRPr="00EC4D4F" w:rsidRDefault="00E974B7" w:rsidP="001C1946">
            <w:pPr>
              <w:rPr>
                <w:rFonts w:asciiTheme="minorBidi" w:eastAsia="Verdana" w:hAnsiTheme="minorBidi" w:cstheme="minorBidi"/>
                <w:szCs w:val="24"/>
              </w:rPr>
            </w:pPr>
            <w:r>
              <w:rPr>
                <w:rFonts w:asciiTheme="minorBidi" w:eastAsia="Verdana" w:hAnsiTheme="minorBidi" w:cstheme="minorBidi"/>
                <w:szCs w:val="24"/>
              </w:rPr>
              <w:t>Th</w:t>
            </w:r>
            <w:r w:rsidR="00B1016A">
              <w:rPr>
                <w:rFonts w:asciiTheme="minorBidi" w:eastAsia="Verdana" w:hAnsiTheme="minorBidi" w:cstheme="minorBidi"/>
                <w:szCs w:val="24"/>
              </w:rPr>
              <w:t>e above is</w:t>
            </w:r>
            <w:r>
              <w:rPr>
                <w:rFonts w:asciiTheme="minorBidi" w:eastAsia="Verdana" w:hAnsiTheme="minorBidi" w:cstheme="minorBidi"/>
                <w:szCs w:val="24"/>
              </w:rPr>
              <w:t xml:space="preserve"> also true in </w:t>
            </w:r>
            <w:r w:rsidR="00D83CAA">
              <w:rPr>
                <w:rFonts w:asciiTheme="minorBidi" w:eastAsia="Verdana" w:hAnsiTheme="minorBidi" w:cstheme="minorBidi"/>
                <w:szCs w:val="24"/>
              </w:rPr>
              <w:t xml:space="preserve">the </w:t>
            </w:r>
            <w:r>
              <w:rPr>
                <w:rFonts w:asciiTheme="minorBidi" w:eastAsia="Verdana" w:hAnsiTheme="minorBidi" w:cstheme="minorBidi"/>
                <w:szCs w:val="24"/>
              </w:rPr>
              <w:t xml:space="preserve">limited circumstances where </w:t>
            </w:r>
            <w:r w:rsidR="00B1016A">
              <w:rPr>
                <w:rFonts w:asciiTheme="minorBidi" w:eastAsia="Verdana" w:hAnsiTheme="minorBidi" w:cstheme="minorBidi"/>
                <w:szCs w:val="24"/>
              </w:rPr>
              <w:t xml:space="preserve">operators and </w:t>
            </w:r>
            <w:r w:rsidR="00D83CAA">
              <w:rPr>
                <w:rFonts w:asciiTheme="minorBidi" w:eastAsia="Verdana" w:hAnsiTheme="minorBidi" w:cstheme="minorBidi"/>
                <w:szCs w:val="24"/>
              </w:rPr>
              <w:t xml:space="preserve">Network Rail </w:t>
            </w:r>
            <w:r w:rsidR="00B1016A">
              <w:rPr>
                <w:rFonts w:asciiTheme="minorBidi" w:eastAsia="Verdana" w:hAnsiTheme="minorBidi" w:cstheme="minorBidi"/>
                <w:szCs w:val="24"/>
              </w:rPr>
              <w:t xml:space="preserve">agree that a deviation from </w:t>
            </w:r>
            <w:r w:rsidR="00D83CAA">
              <w:rPr>
                <w:rFonts w:asciiTheme="minorBidi" w:eastAsia="Verdana" w:hAnsiTheme="minorBidi" w:cstheme="minorBidi"/>
                <w:szCs w:val="24"/>
              </w:rPr>
              <w:t>the national</w:t>
            </w:r>
            <w:r w:rsidR="00B1016A">
              <w:rPr>
                <w:rFonts w:asciiTheme="minorBidi" w:eastAsia="Verdana" w:hAnsiTheme="minorBidi" w:cstheme="minorBidi"/>
                <w:szCs w:val="24"/>
              </w:rPr>
              <w:t xml:space="preserve"> methodology or base data is appropriate</w:t>
            </w:r>
            <w:r w:rsidR="00916CC9">
              <w:rPr>
                <w:rFonts w:asciiTheme="minorBidi" w:eastAsia="Verdana" w:hAnsiTheme="minorBidi" w:cstheme="minorBidi"/>
                <w:szCs w:val="24"/>
              </w:rPr>
              <w:t>,</w:t>
            </w:r>
            <w:r w:rsidR="00B1016A">
              <w:rPr>
                <w:rFonts w:asciiTheme="minorBidi" w:eastAsia="Verdana" w:hAnsiTheme="minorBidi" w:cstheme="minorBidi"/>
                <w:szCs w:val="24"/>
              </w:rPr>
              <w:t xml:space="preserve"> and ORR agrees </w:t>
            </w:r>
            <w:r w:rsidR="00916CC9">
              <w:rPr>
                <w:rFonts w:asciiTheme="minorBidi" w:eastAsia="Verdana" w:hAnsiTheme="minorBidi" w:cstheme="minorBidi"/>
                <w:szCs w:val="24"/>
              </w:rPr>
              <w:t xml:space="preserve">to it </w:t>
            </w:r>
            <w:r w:rsidR="00B1016A">
              <w:rPr>
                <w:rFonts w:asciiTheme="minorBidi" w:eastAsia="Verdana" w:hAnsiTheme="minorBidi" w:cstheme="minorBidi"/>
                <w:szCs w:val="24"/>
              </w:rPr>
              <w:t xml:space="preserve">(for example where a bespoke recalibration occurs – see section below on bespoke recalibrations). </w:t>
            </w:r>
          </w:p>
          <w:p w14:paraId="701DB419" w14:textId="51600ED4" w:rsidR="003A63E5" w:rsidRPr="00EC4D4F" w:rsidRDefault="003A63E5" w:rsidP="001C1946">
            <w:pPr>
              <w:rPr>
                <w:rFonts w:asciiTheme="minorBidi" w:eastAsia="Verdana" w:hAnsiTheme="minorBidi" w:cstheme="minorBidi"/>
                <w:szCs w:val="24"/>
              </w:rPr>
            </w:pPr>
            <w:r w:rsidRPr="00EC4D4F">
              <w:rPr>
                <w:rFonts w:asciiTheme="minorBidi" w:eastAsia="Verdana" w:hAnsiTheme="minorBidi" w:cstheme="minorBidi"/>
                <w:szCs w:val="24"/>
              </w:rPr>
              <w:t xml:space="preserve">This work comprises the recalibration the Network Rail and Train Operator Payment Rates, Network Rail and Train Operator Benchmarks and Sustained Poor Performance (SPP) thresholds. Each of these parameters (except SPP thresholds, which are defined at the </w:t>
            </w:r>
            <w:r w:rsidR="00462BC7">
              <w:rPr>
                <w:rFonts w:asciiTheme="minorBidi" w:eastAsia="Verdana" w:hAnsiTheme="minorBidi" w:cstheme="minorBidi"/>
                <w:szCs w:val="24"/>
              </w:rPr>
              <w:t>t</w:t>
            </w:r>
            <w:r w:rsidRPr="00EC4D4F">
              <w:rPr>
                <w:rFonts w:asciiTheme="minorBidi" w:eastAsia="Verdana" w:hAnsiTheme="minorBidi" w:cstheme="minorBidi"/>
                <w:szCs w:val="24"/>
              </w:rPr>
              <w:t xml:space="preserve">rain </w:t>
            </w:r>
            <w:r w:rsidR="00462BC7">
              <w:rPr>
                <w:rFonts w:asciiTheme="minorBidi" w:eastAsia="Verdana" w:hAnsiTheme="minorBidi" w:cstheme="minorBidi"/>
                <w:szCs w:val="24"/>
              </w:rPr>
              <w:t>o</w:t>
            </w:r>
            <w:r w:rsidRPr="00EC4D4F">
              <w:rPr>
                <w:rFonts w:asciiTheme="minorBidi" w:eastAsia="Verdana" w:hAnsiTheme="minorBidi" w:cstheme="minorBidi"/>
                <w:szCs w:val="24"/>
              </w:rPr>
              <w:t>perator level</w:t>
            </w:r>
            <w:r w:rsidR="002062F6">
              <w:rPr>
                <w:rFonts w:asciiTheme="minorBidi" w:eastAsia="Verdana" w:hAnsiTheme="minorBidi" w:cstheme="minorBidi"/>
                <w:szCs w:val="24"/>
              </w:rPr>
              <w:t>)</w:t>
            </w:r>
            <w:r w:rsidRPr="00EC4D4F">
              <w:rPr>
                <w:rFonts w:asciiTheme="minorBidi" w:eastAsia="Verdana" w:hAnsiTheme="minorBidi" w:cstheme="minorBidi"/>
                <w:szCs w:val="24"/>
              </w:rPr>
              <w:t xml:space="preserve"> is defined at a </w:t>
            </w:r>
            <w:r w:rsidR="00462BC7">
              <w:rPr>
                <w:rFonts w:asciiTheme="minorBidi" w:eastAsia="Verdana" w:hAnsiTheme="minorBidi" w:cstheme="minorBidi"/>
                <w:szCs w:val="24"/>
              </w:rPr>
              <w:t>s</w:t>
            </w:r>
            <w:r w:rsidRPr="00EC4D4F">
              <w:rPr>
                <w:rFonts w:asciiTheme="minorBidi" w:eastAsia="Verdana" w:hAnsiTheme="minorBidi" w:cstheme="minorBidi"/>
                <w:szCs w:val="24"/>
              </w:rPr>
              <w:t xml:space="preserve">ervice </w:t>
            </w:r>
            <w:r w:rsidR="00462BC7">
              <w:rPr>
                <w:rFonts w:asciiTheme="minorBidi" w:eastAsia="Verdana" w:hAnsiTheme="minorBidi" w:cstheme="minorBidi"/>
                <w:szCs w:val="24"/>
              </w:rPr>
              <w:t>g</w:t>
            </w:r>
            <w:r w:rsidRPr="00EC4D4F">
              <w:rPr>
                <w:rFonts w:asciiTheme="minorBidi" w:eastAsia="Verdana" w:hAnsiTheme="minorBidi" w:cstheme="minorBidi"/>
                <w:szCs w:val="24"/>
              </w:rPr>
              <w:t>roup level, of which there are currently around 150</w:t>
            </w:r>
            <w:r w:rsidR="00642B98">
              <w:rPr>
                <w:rFonts w:asciiTheme="minorBidi" w:eastAsia="Verdana" w:hAnsiTheme="minorBidi" w:cstheme="minorBidi"/>
                <w:szCs w:val="24"/>
              </w:rPr>
              <w:t>, and must be recalibrated for e</w:t>
            </w:r>
            <w:r w:rsidRPr="00EC4D4F">
              <w:rPr>
                <w:rFonts w:asciiTheme="minorBidi" w:eastAsia="Verdana" w:hAnsiTheme="minorBidi" w:cstheme="minorBidi"/>
                <w:szCs w:val="24"/>
              </w:rPr>
              <w:t xml:space="preserve">ach </w:t>
            </w:r>
            <w:r w:rsidR="00462BC7">
              <w:rPr>
                <w:rFonts w:asciiTheme="minorBidi" w:eastAsia="Verdana" w:hAnsiTheme="minorBidi" w:cstheme="minorBidi"/>
                <w:szCs w:val="24"/>
              </w:rPr>
              <w:t>s</w:t>
            </w:r>
            <w:r w:rsidRPr="00EC4D4F">
              <w:rPr>
                <w:rFonts w:asciiTheme="minorBidi" w:eastAsia="Verdana" w:hAnsiTheme="minorBidi" w:cstheme="minorBidi"/>
                <w:szCs w:val="24"/>
              </w:rPr>
              <w:t xml:space="preserve">ervice </w:t>
            </w:r>
            <w:r w:rsidR="00462BC7">
              <w:rPr>
                <w:rFonts w:asciiTheme="minorBidi" w:eastAsia="Verdana" w:hAnsiTheme="minorBidi" w:cstheme="minorBidi"/>
                <w:szCs w:val="24"/>
              </w:rPr>
              <w:t>g</w:t>
            </w:r>
            <w:r w:rsidRPr="00EC4D4F">
              <w:rPr>
                <w:rFonts w:asciiTheme="minorBidi" w:eastAsia="Verdana" w:hAnsiTheme="minorBidi" w:cstheme="minorBidi"/>
                <w:szCs w:val="24"/>
              </w:rPr>
              <w:t xml:space="preserve">roup. </w:t>
            </w:r>
          </w:p>
          <w:p w14:paraId="3E930444" w14:textId="719E8AF7" w:rsidR="003A63E5" w:rsidRDefault="003A63E5" w:rsidP="001C1946">
            <w:pPr>
              <w:rPr>
                <w:rFonts w:asciiTheme="minorBidi" w:eastAsia="Verdana" w:hAnsiTheme="minorBidi" w:cstheme="minorBidi"/>
                <w:szCs w:val="24"/>
              </w:rPr>
            </w:pPr>
            <w:r w:rsidRPr="003A63E5">
              <w:rPr>
                <w:rFonts w:asciiTheme="minorBidi" w:eastAsia="Verdana" w:hAnsiTheme="minorBidi" w:cstheme="minorBidi"/>
                <w:szCs w:val="24"/>
              </w:rPr>
              <w:t>The consultants will be expected to lead on the recalibration of Schedule 8, driving industry discussions around</w:t>
            </w:r>
            <w:r w:rsidR="00751E60">
              <w:rPr>
                <w:rFonts w:asciiTheme="minorBidi" w:eastAsia="Verdana" w:hAnsiTheme="minorBidi" w:cstheme="minorBidi"/>
                <w:szCs w:val="24"/>
              </w:rPr>
              <w:t xml:space="preserve"> any outstanding methodology questions and recalibration results</w:t>
            </w:r>
            <w:r w:rsidR="006C51B5">
              <w:rPr>
                <w:rFonts w:asciiTheme="minorBidi" w:eastAsia="Verdana" w:hAnsiTheme="minorBidi" w:cstheme="minorBidi"/>
                <w:szCs w:val="24"/>
              </w:rPr>
              <w:t xml:space="preserve">. The consultants </w:t>
            </w:r>
            <w:r w:rsidR="006C51B5">
              <w:rPr>
                <w:rFonts w:asciiTheme="minorBidi" w:eastAsia="Verdana" w:hAnsiTheme="minorBidi" w:cstheme="minorBidi"/>
                <w:szCs w:val="24"/>
              </w:rPr>
              <w:lastRenderedPageBreak/>
              <w:t xml:space="preserve">should </w:t>
            </w:r>
            <w:r w:rsidRPr="003A63E5">
              <w:rPr>
                <w:rFonts w:asciiTheme="minorBidi" w:eastAsia="Verdana" w:hAnsiTheme="minorBidi" w:cstheme="minorBidi"/>
                <w:szCs w:val="24"/>
              </w:rPr>
              <w:t xml:space="preserve">ensure that the project is completed within the timescales required (set out in the ‘project timescales’ section). Throughout this work, </w:t>
            </w:r>
            <w:r w:rsidR="006C51B5">
              <w:rPr>
                <w:rFonts w:asciiTheme="minorBidi" w:eastAsia="Verdana" w:hAnsiTheme="minorBidi" w:cstheme="minorBidi"/>
                <w:szCs w:val="24"/>
              </w:rPr>
              <w:t xml:space="preserve">the </w:t>
            </w:r>
            <w:r w:rsidRPr="003A63E5">
              <w:rPr>
                <w:rFonts w:asciiTheme="minorBidi" w:eastAsia="Verdana" w:hAnsiTheme="minorBidi" w:cstheme="minorBidi"/>
                <w:szCs w:val="24"/>
              </w:rPr>
              <w:t xml:space="preserve">consultants should engage with </w:t>
            </w:r>
            <w:r w:rsidR="00462BC7">
              <w:rPr>
                <w:rFonts w:asciiTheme="minorBidi" w:eastAsia="Verdana" w:hAnsiTheme="minorBidi" w:cstheme="minorBidi"/>
                <w:szCs w:val="24"/>
              </w:rPr>
              <w:t>t</w:t>
            </w:r>
            <w:r w:rsidRPr="003A63E5">
              <w:rPr>
                <w:rFonts w:asciiTheme="minorBidi" w:eastAsia="Verdana" w:hAnsiTheme="minorBidi" w:cstheme="minorBidi"/>
                <w:szCs w:val="24"/>
              </w:rPr>
              <w:t xml:space="preserve">rain </w:t>
            </w:r>
            <w:r w:rsidR="00462BC7">
              <w:rPr>
                <w:rFonts w:asciiTheme="minorBidi" w:eastAsia="Verdana" w:hAnsiTheme="minorBidi" w:cstheme="minorBidi"/>
                <w:szCs w:val="24"/>
              </w:rPr>
              <w:t>o</w:t>
            </w:r>
            <w:r w:rsidRPr="003A63E5">
              <w:rPr>
                <w:rFonts w:asciiTheme="minorBidi" w:eastAsia="Verdana" w:hAnsiTheme="minorBidi" w:cstheme="minorBidi"/>
                <w:szCs w:val="24"/>
              </w:rPr>
              <w:t xml:space="preserve">perators and Network Rail </w:t>
            </w:r>
            <w:r w:rsidR="002062F6">
              <w:rPr>
                <w:rFonts w:asciiTheme="minorBidi" w:eastAsia="Verdana" w:hAnsiTheme="minorBidi" w:cstheme="minorBidi"/>
                <w:szCs w:val="24"/>
              </w:rPr>
              <w:t>Regions</w:t>
            </w:r>
            <w:r w:rsidR="002062F6" w:rsidRPr="003A63E5">
              <w:rPr>
                <w:rFonts w:asciiTheme="minorBidi" w:eastAsia="Verdana" w:hAnsiTheme="minorBidi" w:cstheme="minorBidi"/>
                <w:szCs w:val="24"/>
              </w:rPr>
              <w:t xml:space="preserve"> </w:t>
            </w:r>
            <w:r w:rsidRPr="003A63E5">
              <w:rPr>
                <w:rFonts w:asciiTheme="minorBidi" w:eastAsia="Verdana" w:hAnsiTheme="minorBidi" w:cstheme="minorBidi"/>
                <w:szCs w:val="24"/>
              </w:rPr>
              <w:t xml:space="preserve">(further details on the expected engagement are set out below, in the ‘project outputs’ section). This engagement should be with the view to enable </w:t>
            </w:r>
            <w:r w:rsidR="00462BC7">
              <w:rPr>
                <w:rFonts w:asciiTheme="minorBidi" w:eastAsia="Verdana" w:hAnsiTheme="minorBidi" w:cstheme="minorBidi"/>
                <w:szCs w:val="24"/>
              </w:rPr>
              <w:t>t</w:t>
            </w:r>
            <w:r w:rsidRPr="003A63E5">
              <w:rPr>
                <w:rFonts w:asciiTheme="minorBidi" w:eastAsia="Verdana" w:hAnsiTheme="minorBidi" w:cstheme="minorBidi"/>
                <w:szCs w:val="24"/>
              </w:rPr>
              <w:t xml:space="preserve">rain </w:t>
            </w:r>
            <w:r w:rsidR="00462BC7">
              <w:rPr>
                <w:rFonts w:asciiTheme="minorBidi" w:eastAsia="Verdana" w:hAnsiTheme="minorBidi" w:cstheme="minorBidi"/>
                <w:szCs w:val="24"/>
              </w:rPr>
              <w:t>o</w:t>
            </w:r>
            <w:r w:rsidRPr="003A63E5">
              <w:rPr>
                <w:rFonts w:asciiTheme="minorBidi" w:eastAsia="Verdana" w:hAnsiTheme="minorBidi" w:cstheme="minorBidi"/>
                <w:szCs w:val="24"/>
              </w:rPr>
              <w:t xml:space="preserve">perators and Network Rail </w:t>
            </w:r>
            <w:r w:rsidR="002062F6">
              <w:rPr>
                <w:rFonts w:asciiTheme="minorBidi" w:eastAsia="Verdana" w:hAnsiTheme="minorBidi" w:cstheme="minorBidi"/>
                <w:szCs w:val="24"/>
              </w:rPr>
              <w:t xml:space="preserve">Regions </w:t>
            </w:r>
            <w:r w:rsidRPr="003A63E5">
              <w:rPr>
                <w:rFonts w:asciiTheme="minorBidi" w:eastAsia="Verdana" w:hAnsiTheme="minorBidi" w:cstheme="minorBidi"/>
                <w:szCs w:val="24"/>
              </w:rPr>
              <w:t>to be in a position to sign-off the recalibrated parameters. The consultants will not be responsible for ensuring that final sign-off happens, as this will ultimately be a decision for ORR.</w:t>
            </w:r>
          </w:p>
          <w:p w14:paraId="6BF259E0" w14:textId="311F7445" w:rsidR="00C65FF7" w:rsidRPr="001F5762" w:rsidRDefault="00C65FF7" w:rsidP="001C1946">
            <w:pPr>
              <w:rPr>
                <w:rFonts w:asciiTheme="minorBidi" w:eastAsia="Verdana" w:hAnsiTheme="minorBidi" w:cstheme="minorBidi"/>
                <w:szCs w:val="24"/>
              </w:rPr>
            </w:pPr>
            <w:r>
              <w:rPr>
                <w:rFonts w:asciiTheme="minorBidi" w:eastAsia="Verdana" w:hAnsiTheme="minorBidi" w:cstheme="minorBidi"/>
                <w:szCs w:val="24"/>
              </w:rPr>
              <w:t xml:space="preserve">The recalibration consultants will be expected to recalibrate the regime such that it reflects any known changes in Service Group composition that have happened </w:t>
            </w:r>
            <w:r w:rsidR="0039649C">
              <w:rPr>
                <w:rFonts w:asciiTheme="minorBidi" w:eastAsia="Verdana" w:hAnsiTheme="minorBidi" w:cstheme="minorBidi"/>
                <w:szCs w:val="24"/>
              </w:rPr>
              <w:t xml:space="preserve">since the </w:t>
            </w:r>
            <w:r w:rsidR="006C51B5">
              <w:rPr>
                <w:rFonts w:asciiTheme="minorBidi" w:eastAsia="Verdana" w:hAnsiTheme="minorBidi" w:cstheme="minorBidi"/>
                <w:szCs w:val="24"/>
              </w:rPr>
              <w:t xml:space="preserve">PR18 </w:t>
            </w:r>
            <w:r w:rsidR="0039649C">
              <w:rPr>
                <w:rFonts w:asciiTheme="minorBidi" w:eastAsia="Verdana" w:hAnsiTheme="minorBidi" w:cstheme="minorBidi"/>
                <w:szCs w:val="24"/>
              </w:rPr>
              <w:t xml:space="preserve">recalibration period (e.g. Service Group remapping for a change in </w:t>
            </w:r>
            <w:r w:rsidR="00003A09">
              <w:rPr>
                <w:rFonts w:asciiTheme="minorBidi" w:eastAsia="Verdana" w:hAnsiTheme="minorBidi" w:cstheme="minorBidi"/>
                <w:szCs w:val="24"/>
              </w:rPr>
              <w:t xml:space="preserve">franchise </w:t>
            </w:r>
            <w:r w:rsidR="0039649C">
              <w:rPr>
                <w:rFonts w:asciiTheme="minorBidi" w:eastAsia="Verdana" w:hAnsiTheme="minorBidi" w:cstheme="minorBidi"/>
                <w:szCs w:val="24"/>
              </w:rPr>
              <w:t xml:space="preserve">contracts). The expectation is that consultants do </w:t>
            </w:r>
            <w:r w:rsidR="0039649C" w:rsidRPr="00003A09">
              <w:rPr>
                <w:rFonts w:asciiTheme="minorBidi" w:eastAsia="Verdana" w:hAnsiTheme="minorBidi" w:cstheme="minorBidi"/>
                <w:szCs w:val="24"/>
              </w:rPr>
              <w:t>not</w:t>
            </w:r>
            <w:r w:rsidR="0039649C">
              <w:rPr>
                <w:rFonts w:asciiTheme="minorBidi" w:eastAsia="Verdana" w:hAnsiTheme="minorBidi" w:cstheme="minorBidi"/>
                <w:szCs w:val="24"/>
              </w:rPr>
              <w:t xml:space="preserve"> remap historic data for timetable changes</w:t>
            </w:r>
            <w:r w:rsidR="002062F6">
              <w:rPr>
                <w:rFonts w:asciiTheme="minorBidi" w:eastAsia="Verdana" w:hAnsiTheme="minorBidi" w:cstheme="minorBidi"/>
                <w:szCs w:val="24"/>
              </w:rPr>
              <w:t>, nor adjust historic data for the impact of the pandemic on performance and revenue data</w:t>
            </w:r>
            <w:r w:rsidR="0039649C">
              <w:rPr>
                <w:rFonts w:asciiTheme="minorBidi" w:eastAsia="Verdana" w:hAnsiTheme="minorBidi" w:cstheme="minorBidi"/>
                <w:szCs w:val="24"/>
              </w:rPr>
              <w:t>.</w:t>
            </w:r>
            <w:r w:rsidR="0039649C" w:rsidDel="0039649C">
              <w:rPr>
                <w:rStyle w:val="CommentReference"/>
              </w:rPr>
              <w:t xml:space="preserve"> </w:t>
            </w:r>
            <w:r>
              <w:rPr>
                <w:rFonts w:asciiTheme="minorBidi" w:eastAsia="Verdana" w:hAnsiTheme="minorBidi" w:cstheme="minorBidi"/>
                <w:szCs w:val="24"/>
              </w:rPr>
              <w:t xml:space="preserve">Train </w:t>
            </w:r>
            <w:r w:rsidR="00003A09">
              <w:rPr>
                <w:rFonts w:asciiTheme="minorBidi" w:eastAsia="Verdana" w:hAnsiTheme="minorBidi" w:cstheme="minorBidi"/>
                <w:szCs w:val="24"/>
              </w:rPr>
              <w:t>o</w:t>
            </w:r>
            <w:r>
              <w:rPr>
                <w:rFonts w:asciiTheme="minorBidi" w:eastAsia="Verdana" w:hAnsiTheme="minorBidi" w:cstheme="minorBidi"/>
                <w:szCs w:val="24"/>
              </w:rPr>
              <w:t>perators and Network Rail will</w:t>
            </w:r>
            <w:r w:rsidR="00003A09">
              <w:rPr>
                <w:rFonts w:asciiTheme="minorBidi" w:eastAsia="Verdana" w:hAnsiTheme="minorBidi" w:cstheme="minorBidi"/>
                <w:szCs w:val="24"/>
              </w:rPr>
              <w:t xml:space="preserve"> be expected to </w:t>
            </w:r>
            <w:r>
              <w:rPr>
                <w:rFonts w:asciiTheme="minorBidi" w:eastAsia="Verdana" w:hAnsiTheme="minorBidi" w:cstheme="minorBidi"/>
                <w:szCs w:val="24"/>
              </w:rPr>
              <w:t xml:space="preserve">decide on whether any further changes are required to the underlying data, and propose those changes. </w:t>
            </w:r>
            <w:r w:rsidR="00FA4F6D">
              <w:rPr>
                <w:rFonts w:asciiTheme="minorBidi" w:eastAsia="Verdana" w:hAnsiTheme="minorBidi" w:cstheme="minorBidi"/>
                <w:szCs w:val="24"/>
              </w:rPr>
              <w:t>The consultants should consider any such proposals, with ORR making final decisions on any changes to meth</w:t>
            </w:r>
            <w:r w:rsidR="00FA4F6D" w:rsidRPr="001F5762">
              <w:rPr>
                <w:rFonts w:asciiTheme="minorBidi" w:eastAsia="Verdana" w:hAnsiTheme="minorBidi" w:cstheme="minorBidi"/>
                <w:szCs w:val="24"/>
              </w:rPr>
              <w:t xml:space="preserve">odology. </w:t>
            </w:r>
          </w:p>
          <w:p w14:paraId="60D5AF06" w14:textId="5DB1200E" w:rsidR="001F5762" w:rsidRPr="001F5762" w:rsidRDefault="001F5762" w:rsidP="001C1946">
            <w:pPr>
              <w:rPr>
                <w:rFonts w:asciiTheme="minorBidi" w:eastAsia="Verdana" w:hAnsiTheme="minorBidi" w:cstheme="minorBidi"/>
                <w:szCs w:val="24"/>
              </w:rPr>
            </w:pPr>
            <w:r w:rsidRPr="001F5762">
              <w:t xml:space="preserve">As already noted in section 2.1, </w:t>
            </w:r>
            <w:r w:rsidRPr="001F5762">
              <w:rPr>
                <w:b/>
                <w:bCs/>
              </w:rPr>
              <w:t>we require that the models constructed by the recalibration consultants are constructed in such a way as to be readily updatable during the control period</w:t>
            </w:r>
            <w:r w:rsidRPr="001F5762">
              <w:t xml:space="preserve">, by the recalibration consultants or a third party, for example on an annual basis or as an ad hoc recalibration. This is likely to require a difference in model construction from the approach followed in PR18. </w:t>
            </w:r>
          </w:p>
          <w:p w14:paraId="0990FCE8" w14:textId="6DBE1CF4" w:rsidR="00831926" w:rsidRDefault="00E44C9A" w:rsidP="001C1946">
            <w:pPr>
              <w:rPr>
                <w:rFonts w:asciiTheme="minorBidi" w:eastAsia="Verdana" w:hAnsiTheme="minorBidi" w:cstheme="minorBidi"/>
                <w:szCs w:val="24"/>
              </w:rPr>
            </w:pPr>
            <w:r>
              <w:rPr>
                <w:rFonts w:asciiTheme="minorBidi" w:eastAsia="Verdana" w:hAnsiTheme="minorBidi" w:cstheme="minorBidi"/>
                <w:szCs w:val="24"/>
              </w:rPr>
              <w:t xml:space="preserve">The section below describes each of the parameters that require recalibration. The recalibration of these parameters </w:t>
            </w:r>
            <w:r w:rsidR="00831926" w:rsidRPr="00831926">
              <w:rPr>
                <w:rFonts w:asciiTheme="minorBidi" w:eastAsia="Verdana" w:hAnsiTheme="minorBidi" w:cstheme="minorBidi"/>
                <w:szCs w:val="24"/>
              </w:rPr>
              <w:t>will apply to all</w:t>
            </w:r>
            <w:r w:rsidR="00003A09">
              <w:rPr>
                <w:rFonts w:asciiTheme="minorBidi" w:eastAsia="Verdana" w:hAnsiTheme="minorBidi" w:cstheme="minorBidi"/>
                <w:szCs w:val="24"/>
              </w:rPr>
              <w:t xml:space="preserve"> of the operators in </w:t>
            </w:r>
            <w:r w:rsidR="00C45D15">
              <w:rPr>
                <w:rFonts w:asciiTheme="minorBidi" w:eastAsia="Verdana" w:hAnsiTheme="minorBidi" w:cstheme="minorBidi"/>
                <w:szCs w:val="24"/>
              </w:rPr>
              <w:t xml:space="preserve">the relevant table in </w:t>
            </w:r>
            <w:r w:rsidR="005C3C85">
              <w:rPr>
                <w:rFonts w:asciiTheme="minorBidi" w:eastAsia="Verdana" w:hAnsiTheme="minorBidi" w:cstheme="minorBidi"/>
                <w:szCs w:val="24"/>
              </w:rPr>
              <w:t>the a</w:t>
            </w:r>
            <w:r w:rsidR="00FA4F6D">
              <w:rPr>
                <w:rFonts w:asciiTheme="minorBidi" w:eastAsia="Verdana" w:hAnsiTheme="minorBidi" w:cstheme="minorBidi"/>
                <w:szCs w:val="24"/>
              </w:rPr>
              <w:t>nnex to this ITT</w:t>
            </w:r>
            <w:r w:rsidR="00003A09">
              <w:rPr>
                <w:rFonts w:asciiTheme="minorBidi" w:eastAsia="Verdana" w:hAnsiTheme="minorBidi" w:cstheme="minorBidi"/>
                <w:szCs w:val="24"/>
              </w:rPr>
              <w:t xml:space="preserve">. </w:t>
            </w:r>
          </w:p>
          <w:p w14:paraId="0029D91B" w14:textId="77777777" w:rsidR="00850640" w:rsidRDefault="00850640" w:rsidP="001C1946">
            <w:pPr>
              <w:rPr>
                <w:rFonts w:asciiTheme="minorBidi" w:eastAsia="Verdana" w:hAnsiTheme="minorBidi" w:cstheme="minorBidi"/>
                <w:szCs w:val="24"/>
              </w:rPr>
            </w:pPr>
            <w:r w:rsidRPr="00462BC7">
              <w:rPr>
                <w:rFonts w:asciiTheme="minorBidi" w:eastAsia="Verdana" w:hAnsiTheme="minorBidi" w:cstheme="minorBidi"/>
                <w:szCs w:val="24"/>
              </w:rPr>
              <w:t>This section does not set out the interactions required for the bespoke recalibrations – instead see ‘Interaction with bespoke recalibrations’ below.</w:t>
            </w:r>
          </w:p>
          <w:p w14:paraId="2698136E" w14:textId="55B3A0CB" w:rsidR="00B741B6" w:rsidRDefault="00B741B6" w:rsidP="001C1946">
            <w:pPr>
              <w:rPr>
                <w:rFonts w:asciiTheme="minorBidi" w:eastAsia="Verdana" w:hAnsiTheme="minorBidi" w:cstheme="minorBidi"/>
                <w:szCs w:val="24"/>
              </w:rPr>
            </w:pPr>
            <w:r w:rsidRPr="00AA2F9F">
              <w:rPr>
                <w:rFonts w:asciiTheme="minorBidi" w:eastAsia="Verdana" w:hAnsiTheme="minorBidi" w:cstheme="minorBidi"/>
                <w:b/>
                <w:bCs/>
                <w:szCs w:val="24"/>
              </w:rPr>
              <w:t>We do not require the recalibration consultants to carry out an update of Monitoring Point Weightings and Cancellation Minutes.</w:t>
            </w:r>
            <w:r>
              <w:rPr>
                <w:rFonts w:asciiTheme="minorBidi" w:eastAsia="Verdana" w:hAnsiTheme="minorBidi" w:cstheme="minorBidi"/>
                <w:szCs w:val="24"/>
              </w:rPr>
              <w:t xml:space="preserve"> Instead, we are providing an opportunity for train operators and Network Rail to</w:t>
            </w:r>
            <w:r w:rsidR="00EA040A">
              <w:rPr>
                <w:rFonts w:asciiTheme="minorBidi" w:eastAsia="Verdana" w:hAnsiTheme="minorBidi" w:cstheme="minorBidi"/>
                <w:szCs w:val="24"/>
              </w:rPr>
              <w:t xml:space="preserve"> bilaterally</w:t>
            </w:r>
            <w:r>
              <w:rPr>
                <w:rFonts w:asciiTheme="minorBidi" w:eastAsia="Verdana" w:hAnsiTheme="minorBidi" w:cstheme="minorBidi"/>
                <w:szCs w:val="24"/>
              </w:rPr>
              <w:t xml:space="preserve"> discuss and propose changes to these parameters</w:t>
            </w:r>
            <w:r w:rsidR="00EA040A">
              <w:rPr>
                <w:rFonts w:asciiTheme="minorBidi" w:eastAsia="Verdana" w:hAnsiTheme="minorBidi" w:cstheme="minorBidi"/>
                <w:szCs w:val="24"/>
              </w:rPr>
              <w:t xml:space="preserve">. Following agreement by ORR these will be provided to the recalibration consultants. </w:t>
            </w:r>
          </w:p>
          <w:p w14:paraId="20A38162" w14:textId="77777777" w:rsidR="004D4A8F" w:rsidRPr="004D4A8F" w:rsidRDefault="004D4A8F" w:rsidP="001C1946">
            <w:pPr>
              <w:rPr>
                <w:rFonts w:asciiTheme="minorBidi" w:eastAsia="Verdana" w:hAnsiTheme="minorBidi" w:cstheme="minorBidi"/>
                <w:szCs w:val="24"/>
                <w:u w:val="single"/>
              </w:rPr>
            </w:pPr>
            <w:r w:rsidRPr="004D4A8F">
              <w:rPr>
                <w:rFonts w:asciiTheme="minorBidi" w:eastAsia="Verdana" w:hAnsiTheme="minorBidi" w:cstheme="minorBidi"/>
                <w:szCs w:val="24"/>
                <w:u w:val="single"/>
              </w:rPr>
              <w:t>Network Rail Payment Rates</w:t>
            </w:r>
          </w:p>
          <w:p w14:paraId="3BA742B3" w14:textId="5D0B5D55" w:rsidR="004D4A8F" w:rsidRDefault="004D4A8F" w:rsidP="001C1946">
            <w:pPr>
              <w:rPr>
                <w:rFonts w:asciiTheme="minorBidi" w:eastAsia="Verdana" w:hAnsiTheme="minorBidi" w:cstheme="minorBidi"/>
                <w:szCs w:val="24"/>
              </w:rPr>
            </w:pPr>
            <w:r w:rsidRPr="004D4A8F">
              <w:rPr>
                <w:rFonts w:asciiTheme="minorBidi" w:eastAsia="Verdana" w:hAnsiTheme="minorBidi" w:cstheme="minorBidi"/>
                <w:szCs w:val="24"/>
              </w:rPr>
              <w:t xml:space="preserve">Network Rail Payment Rates govern the level of payments to </w:t>
            </w:r>
            <w:r w:rsidR="00273D92">
              <w:rPr>
                <w:rFonts w:asciiTheme="minorBidi" w:eastAsia="Verdana" w:hAnsiTheme="minorBidi" w:cstheme="minorBidi"/>
                <w:szCs w:val="24"/>
              </w:rPr>
              <w:t>train operator</w:t>
            </w:r>
            <w:r w:rsidRPr="004D4A8F">
              <w:rPr>
                <w:rFonts w:asciiTheme="minorBidi" w:eastAsia="Verdana" w:hAnsiTheme="minorBidi" w:cstheme="minorBidi"/>
                <w:szCs w:val="24"/>
              </w:rPr>
              <w:t xml:space="preserve">s as a result of disruption that they have experienced but have not directly caused to themselves. The level of the Network Rail Payment Rate is calibrated such that it reflects </w:t>
            </w:r>
            <w:r w:rsidR="00273D92">
              <w:rPr>
                <w:rFonts w:asciiTheme="minorBidi" w:eastAsia="Verdana" w:hAnsiTheme="minorBidi" w:cstheme="minorBidi"/>
                <w:szCs w:val="24"/>
              </w:rPr>
              <w:t>train operator</w:t>
            </w:r>
            <w:r w:rsidRPr="004D4A8F">
              <w:rPr>
                <w:rFonts w:asciiTheme="minorBidi" w:eastAsia="Verdana" w:hAnsiTheme="minorBidi" w:cstheme="minorBidi"/>
                <w:szCs w:val="24"/>
              </w:rPr>
              <w:t xml:space="preserve">s’ </w:t>
            </w:r>
            <w:r w:rsidRPr="004D4A8F">
              <w:rPr>
                <w:rFonts w:asciiTheme="minorBidi" w:eastAsia="Verdana" w:hAnsiTheme="minorBidi" w:cstheme="minorBidi"/>
                <w:szCs w:val="24"/>
              </w:rPr>
              <w:lastRenderedPageBreak/>
              <w:t xml:space="preserve">expected long-term revenue losses due to unplanned disruption. This is based on industry evidence which shows that passengers who have experienced disruption on the railway are less likely to use the railway in the future, hence </w:t>
            </w:r>
            <w:r w:rsidR="00273D92">
              <w:rPr>
                <w:rFonts w:asciiTheme="minorBidi" w:eastAsia="Verdana" w:hAnsiTheme="minorBidi" w:cstheme="minorBidi"/>
                <w:szCs w:val="24"/>
              </w:rPr>
              <w:t>train operator</w:t>
            </w:r>
            <w:r w:rsidRPr="004D4A8F">
              <w:rPr>
                <w:rFonts w:asciiTheme="minorBidi" w:eastAsia="Verdana" w:hAnsiTheme="minorBidi" w:cstheme="minorBidi"/>
                <w:szCs w:val="24"/>
              </w:rPr>
              <w:t>s’ future farebox revenues are affected. The Network Rail Payment Rates do not capture the anticipated cost of passenger compensation as a result of disruption.</w:t>
            </w:r>
          </w:p>
          <w:p w14:paraId="1AB6AC6A" w14:textId="15C296B5" w:rsidR="004D4A8F" w:rsidRDefault="004D4A8F" w:rsidP="001C1946">
            <w:pPr>
              <w:rPr>
                <w:rFonts w:asciiTheme="minorBidi" w:eastAsia="Verdana" w:hAnsiTheme="minorBidi" w:cstheme="minorBidi"/>
                <w:szCs w:val="24"/>
              </w:rPr>
            </w:pPr>
            <w:r w:rsidRPr="004D4A8F">
              <w:rPr>
                <w:rFonts w:asciiTheme="minorBidi" w:eastAsia="Verdana" w:hAnsiTheme="minorBidi" w:cstheme="minorBidi"/>
                <w:szCs w:val="24"/>
              </w:rPr>
              <w:t xml:space="preserve">Network Rail Payment Rates are set out in column </w:t>
            </w:r>
            <w:r w:rsidR="00195C66">
              <w:rPr>
                <w:rFonts w:asciiTheme="minorBidi" w:eastAsia="Verdana" w:hAnsiTheme="minorBidi" w:cstheme="minorBidi"/>
                <w:szCs w:val="24"/>
              </w:rPr>
              <w:t>C</w:t>
            </w:r>
            <w:r w:rsidRPr="004D4A8F">
              <w:rPr>
                <w:rFonts w:asciiTheme="minorBidi" w:eastAsia="Verdana" w:hAnsiTheme="minorBidi" w:cstheme="minorBidi"/>
                <w:szCs w:val="24"/>
              </w:rPr>
              <w:t xml:space="preserve"> of Appendix 1 to Schedule 8 of each </w:t>
            </w:r>
            <w:r w:rsidR="00273D92">
              <w:rPr>
                <w:rFonts w:asciiTheme="minorBidi" w:eastAsia="Verdana" w:hAnsiTheme="minorBidi" w:cstheme="minorBidi"/>
                <w:szCs w:val="24"/>
              </w:rPr>
              <w:t>train operator</w:t>
            </w:r>
            <w:r w:rsidRPr="004D4A8F">
              <w:rPr>
                <w:rFonts w:asciiTheme="minorBidi" w:eastAsia="Verdana" w:hAnsiTheme="minorBidi" w:cstheme="minorBidi"/>
                <w:szCs w:val="24"/>
              </w:rPr>
              <w:t xml:space="preserve">’s track access agreement with Network Rail. We require the </w:t>
            </w:r>
            <w:r w:rsidR="00875907">
              <w:rPr>
                <w:rFonts w:asciiTheme="minorBidi" w:eastAsia="Verdana" w:hAnsiTheme="minorBidi" w:cstheme="minorBidi"/>
                <w:szCs w:val="24"/>
              </w:rPr>
              <w:t>recalibration</w:t>
            </w:r>
            <w:r w:rsidRPr="004D4A8F">
              <w:rPr>
                <w:rFonts w:asciiTheme="minorBidi" w:eastAsia="Verdana" w:hAnsiTheme="minorBidi" w:cstheme="minorBidi"/>
                <w:szCs w:val="24"/>
              </w:rPr>
              <w:t xml:space="preserve"> consultants to recalibrate the Network Rail Payment Rate for all Service Groups </w:t>
            </w:r>
            <w:r w:rsidR="00761F7C" w:rsidRPr="00F72AF5">
              <w:rPr>
                <w:rFonts w:asciiTheme="minorBidi" w:eastAsia="Verdana" w:hAnsiTheme="minorBidi" w:cstheme="minorBidi"/>
                <w:szCs w:val="24"/>
              </w:rPr>
              <w:t>except those subject to bespoke recalibrations</w:t>
            </w:r>
            <w:r w:rsidR="00761F7C">
              <w:rPr>
                <w:rFonts w:asciiTheme="minorBidi" w:eastAsia="Verdana" w:hAnsiTheme="minorBidi" w:cstheme="minorBidi"/>
                <w:szCs w:val="24"/>
              </w:rPr>
              <w:t xml:space="preserve">. </w:t>
            </w:r>
          </w:p>
          <w:p w14:paraId="1F4C7A04" w14:textId="77777777" w:rsidR="006B6493" w:rsidRDefault="006B6493" w:rsidP="001C1946">
            <w:pPr>
              <w:rPr>
                <w:rFonts w:asciiTheme="minorBidi" w:eastAsia="Verdana" w:hAnsiTheme="minorBidi" w:cstheme="minorBidi"/>
                <w:szCs w:val="24"/>
              </w:rPr>
            </w:pPr>
            <w:r>
              <w:rPr>
                <w:rFonts w:asciiTheme="minorBidi" w:eastAsia="Verdana" w:hAnsiTheme="minorBidi" w:cstheme="minorBidi"/>
                <w:szCs w:val="24"/>
              </w:rPr>
              <w:t xml:space="preserve">The PR18 approach to recalibration of Network Rail Payment Rates is summarised in Section 2 of the </w:t>
            </w:r>
            <w:hyperlink r:id="rId14" w:history="1">
              <w:r w:rsidRPr="00AE225A">
                <w:rPr>
                  <w:rStyle w:val="Hyperlink"/>
                  <w:rFonts w:asciiTheme="minorBidi" w:eastAsia="Verdana" w:hAnsiTheme="minorBidi" w:cstheme="minorBidi"/>
                  <w:szCs w:val="24"/>
                </w:rPr>
                <w:t>PR18 Phase 2 methodology document</w:t>
              </w:r>
            </w:hyperlink>
            <w:r>
              <w:rPr>
                <w:rFonts w:asciiTheme="minorBidi" w:eastAsia="Verdana" w:hAnsiTheme="minorBidi" w:cstheme="minorBidi"/>
                <w:szCs w:val="24"/>
              </w:rPr>
              <w:t xml:space="preserve">. </w:t>
            </w:r>
          </w:p>
          <w:p w14:paraId="44C81678" w14:textId="3169A864" w:rsidR="00E734E3" w:rsidRPr="00203B92" w:rsidRDefault="00E734E3" w:rsidP="001C1946">
            <w:pPr>
              <w:rPr>
                <w:rFonts w:asciiTheme="minorBidi" w:eastAsia="Verdana" w:hAnsiTheme="minorBidi" w:cstheme="minorBidi"/>
                <w:szCs w:val="24"/>
              </w:rPr>
            </w:pPr>
            <w:r w:rsidRPr="00E734E3">
              <w:rPr>
                <w:rFonts w:asciiTheme="minorBidi" w:eastAsia="Verdana" w:hAnsiTheme="minorBidi" w:cstheme="minorBidi"/>
                <w:szCs w:val="24"/>
              </w:rPr>
              <w:t xml:space="preserve">The Network Rail Payment Rate for each Service Group should be based on the latest and best available evidence of how passengers react to unplanned disruption on the railway, and therefore the consequential impact on </w:t>
            </w:r>
            <w:r w:rsidR="00273D92">
              <w:rPr>
                <w:rFonts w:asciiTheme="minorBidi" w:eastAsia="Verdana" w:hAnsiTheme="minorBidi" w:cstheme="minorBidi"/>
                <w:szCs w:val="24"/>
              </w:rPr>
              <w:t>train operator</w:t>
            </w:r>
            <w:r w:rsidRPr="00E734E3">
              <w:rPr>
                <w:rFonts w:asciiTheme="minorBidi" w:eastAsia="Verdana" w:hAnsiTheme="minorBidi" w:cstheme="minorBidi"/>
                <w:szCs w:val="24"/>
              </w:rPr>
              <w:t>s’ revenues.</w:t>
            </w:r>
            <w:r>
              <w:rPr>
                <w:rFonts w:asciiTheme="minorBidi" w:eastAsia="Verdana" w:hAnsiTheme="minorBidi" w:cstheme="minorBidi"/>
                <w:szCs w:val="24"/>
              </w:rPr>
              <w:t xml:space="preserve"> </w:t>
            </w:r>
            <w:r w:rsidR="00E17B47">
              <w:rPr>
                <w:rFonts w:asciiTheme="minorBidi" w:eastAsia="Verdana" w:hAnsiTheme="minorBidi" w:cstheme="minorBidi"/>
                <w:szCs w:val="24"/>
              </w:rPr>
              <w:t>ORR will specify what this evidence is, and how this should be reflected in the Network Rail Payment Rates.</w:t>
            </w:r>
          </w:p>
          <w:p w14:paraId="2C19BEDC" w14:textId="79722DBE" w:rsidR="003C5EAA" w:rsidRPr="004D4A8F" w:rsidRDefault="003C5EAA" w:rsidP="001C1946">
            <w:pPr>
              <w:rPr>
                <w:rFonts w:asciiTheme="minorBidi" w:eastAsia="Verdana" w:hAnsiTheme="minorBidi" w:cstheme="minorBidi"/>
                <w:szCs w:val="24"/>
              </w:rPr>
            </w:pPr>
            <w:r>
              <w:rPr>
                <w:rFonts w:asciiTheme="minorBidi" w:eastAsia="Verdana" w:hAnsiTheme="minorBidi" w:cstheme="minorBidi"/>
                <w:szCs w:val="24"/>
              </w:rPr>
              <w:t xml:space="preserve">A sub-group of the Schedule 8 passenger recalibration working group is currently reviewing a recent study by Systra into passenger responses to disruption. This review </w:t>
            </w:r>
            <w:r w:rsidRPr="006C51B5">
              <w:rPr>
                <w:rFonts w:asciiTheme="minorBidi" w:eastAsia="Verdana" w:hAnsiTheme="minorBidi" w:cstheme="minorBidi"/>
                <w:b/>
                <w:bCs/>
                <w:szCs w:val="24"/>
              </w:rPr>
              <w:t xml:space="preserve">may result in a decision for the PR23 recalibration to change the method of estimating the demand response (e.g. use of a ‘semi-elasticity’ approach), and adoption of different elasticity </w:t>
            </w:r>
            <w:r w:rsidR="003A35CC" w:rsidRPr="006C51B5">
              <w:rPr>
                <w:rFonts w:asciiTheme="minorBidi" w:eastAsia="Verdana" w:hAnsiTheme="minorBidi" w:cstheme="minorBidi"/>
                <w:b/>
                <w:bCs/>
                <w:szCs w:val="24"/>
              </w:rPr>
              <w:t>estimates</w:t>
            </w:r>
            <w:r>
              <w:rPr>
                <w:rFonts w:asciiTheme="minorBidi" w:eastAsia="Verdana" w:hAnsiTheme="minorBidi" w:cstheme="minorBidi"/>
                <w:szCs w:val="24"/>
              </w:rPr>
              <w:t>. This would result in changes to the modelling approach required from the recalibration consultants compared to PR18.</w:t>
            </w:r>
            <w:r w:rsidR="00347DA3">
              <w:rPr>
                <w:rFonts w:asciiTheme="minorBidi" w:eastAsia="Verdana" w:hAnsiTheme="minorBidi" w:cstheme="minorBidi"/>
                <w:szCs w:val="24"/>
              </w:rPr>
              <w:t xml:space="preserve"> </w:t>
            </w:r>
            <w:r w:rsidR="00FE7437">
              <w:rPr>
                <w:rFonts w:asciiTheme="minorBidi" w:eastAsia="Verdana" w:hAnsiTheme="minorBidi" w:cstheme="minorBidi"/>
                <w:szCs w:val="24"/>
              </w:rPr>
              <w:t xml:space="preserve">ORR will specify </w:t>
            </w:r>
            <w:r w:rsidR="00437F1F">
              <w:rPr>
                <w:rFonts w:asciiTheme="minorBidi" w:eastAsia="Verdana" w:hAnsiTheme="minorBidi" w:cstheme="minorBidi"/>
                <w:szCs w:val="24"/>
              </w:rPr>
              <w:t xml:space="preserve">to the recalibration consultants </w:t>
            </w:r>
            <w:r w:rsidR="00FE7437">
              <w:rPr>
                <w:rFonts w:asciiTheme="minorBidi" w:eastAsia="Verdana" w:hAnsiTheme="minorBidi" w:cstheme="minorBidi"/>
                <w:szCs w:val="24"/>
              </w:rPr>
              <w:t xml:space="preserve">any changes in </w:t>
            </w:r>
            <w:r w:rsidR="00437F1F">
              <w:rPr>
                <w:rFonts w:asciiTheme="minorBidi" w:eastAsia="Verdana" w:hAnsiTheme="minorBidi" w:cstheme="minorBidi"/>
                <w:szCs w:val="24"/>
              </w:rPr>
              <w:t>approach compared to the PR18 methodology</w:t>
            </w:r>
            <w:r w:rsidR="00E10EC7">
              <w:rPr>
                <w:rFonts w:asciiTheme="minorBidi" w:eastAsia="Verdana" w:hAnsiTheme="minorBidi" w:cstheme="minorBidi"/>
                <w:szCs w:val="24"/>
              </w:rPr>
              <w:t xml:space="preserve"> – w</w:t>
            </w:r>
            <w:r w:rsidR="002062F6">
              <w:rPr>
                <w:rFonts w:asciiTheme="minorBidi" w:eastAsia="Verdana" w:hAnsiTheme="minorBidi" w:cstheme="minorBidi"/>
                <w:szCs w:val="24"/>
              </w:rPr>
              <w:t xml:space="preserve">e expect this decision to be made prior to the commencement of the recalibration consultants’ work. </w:t>
            </w:r>
          </w:p>
          <w:p w14:paraId="6D011ABF" w14:textId="77777777" w:rsidR="004D4A8F" w:rsidRPr="004D4A8F" w:rsidRDefault="004D4A8F" w:rsidP="001C1946">
            <w:pPr>
              <w:keepNext/>
              <w:rPr>
                <w:rFonts w:asciiTheme="minorBidi" w:eastAsia="Verdana" w:hAnsiTheme="minorBidi" w:cstheme="minorBidi"/>
                <w:szCs w:val="24"/>
                <w:u w:val="single"/>
              </w:rPr>
            </w:pPr>
            <w:r w:rsidRPr="004D4A8F">
              <w:rPr>
                <w:rFonts w:asciiTheme="minorBidi" w:eastAsia="Verdana" w:hAnsiTheme="minorBidi" w:cstheme="minorBidi"/>
                <w:szCs w:val="24"/>
                <w:u w:val="single"/>
              </w:rPr>
              <w:t>Train Operator Payment Rates</w:t>
            </w:r>
          </w:p>
          <w:p w14:paraId="5E6C1316" w14:textId="0517F5D5" w:rsidR="004D4A8F" w:rsidRPr="004D4A8F" w:rsidRDefault="004D4A8F" w:rsidP="001C1946">
            <w:pPr>
              <w:rPr>
                <w:rFonts w:asciiTheme="minorBidi" w:eastAsia="Verdana" w:hAnsiTheme="minorBidi" w:cstheme="minorBidi"/>
                <w:szCs w:val="24"/>
              </w:rPr>
            </w:pPr>
            <w:r w:rsidRPr="004D4A8F">
              <w:rPr>
                <w:rFonts w:asciiTheme="minorBidi" w:eastAsia="Verdana" w:hAnsiTheme="minorBidi" w:cstheme="minorBidi"/>
                <w:szCs w:val="24"/>
              </w:rPr>
              <w:t xml:space="preserve">Train Operator Payment Rates govern the level of the payment that </w:t>
            </w:r>
            <w:r w:rsidR="00273D92">
              <w:rPr>
                <w:rFonts w:asciiTheme="minorBidi" w:eastAsia="Verdana" w:hAnsiTheme="minorBidi" w:cstheme="minorBidi"/>
                <w:szCs w:val="24"/>
              </w:rPr>
              <w:t>train operator</w:t>
            </w:r>
            <w:r w:rsidRPr="004D4A8F">
              <w:rPr>
                <w:rFonts w:asciiTheme="minorBidi" w:eastAsia="Verdana" w:hAnsiTheme="minorBidi" w:cstheme="minorBidi"/>
                <w:szCs w:val="24"/>
              </w:rPr>
              <w:t xml:space="preserve">s make to Network Rail as a result of disruption that they cause to themselves (i.e. TOC-on-Self disruption). Network Rail uses this payment to fund the Schedule 8 compensation made to other </w:t>
            </w:r>
            <w:r w:rsidR="00273D92">
              <w:rPr>
                <w:rFonts w:asciiTheme="minorBidi" w:eastAsia="Verdana" w:hAnsiTheme="minorBidi" w:cstheme="minorBidi"/>
                <w:szCs w:val="24"/>
              </w:rPr>
              <w:t>train operator</w:t>
            </w:r>
            <w:r w:rsidRPr="004D4A8F">
              <w:rPr>
                <w:rFonts w:asciiTheme="minorBidi" w:eastAsia="Verdana" w:hAnsiTheme="minorBidi" w:cstheme="minorBidi"/>
                <w:szCs w:val="24"/>
              </w:rPr>
              <w:t>s affected by this disruption, through what is commonly referred to as the ‘star model’. The level of Train Operator Payment Rates is calibrated</w:t>
            </w:r>
            <w:r w:rsidRPr="004D4A8F">
              <w:rPr>
                <w:rFonts w:asciiTheme="minorBidi" w:hAnsiTheme="minorBidi" w:cstheme="minorBidi"/>
                <w:szCs w:val="24"/>
              </w:rPr>
              <w:t xml:space="preserve"> </w:t>
            </w:r>
            <w:r w:rsidR="00A54D1E">
              <w:rPr>
                <w:rFonts w:asciiTheme="minorBidi" w:hAnsiTheme="minorBidi" w:cstheme="minorBidi"/>
                <w:szCs w:val="24"/>
              </w:rPr>
              <w:t xml:space="preserve">so as for </w:t>
            </w:r>
            <w:r w:rsidRPr="004D4A8F">
              <w:rPr>
                <w:rFonts w:asciiTheme="minorBidi" w:eastAsia="Verdana" w:hAnsiTheme="minorBidi" w:cstheme="minorBidi"/>
                <w:szCs w:val="24"/>
              </w:rPr>
              <w:t xml:space="preserve">Network Rail </w:t>
            </w:r>
            <w:r w:rsidR="00A54D1E">
              <w:rPr>
                <w:rFonts w:asciiTheme="minorBidi" w:eastAsia="Verdana" w:hAnsiTheme="minorBidi" w:cstheme="minorBidi"/>
                <w:szCs w:val="24"/>
              </w:rPr>
              <w:t xml:space="preserve">to be </w:t>
            </w:r>
            <w:r w:rsidR="002062F6">
              <w:rPr>
                <w:rFonts w:asciiTheme="minorBidi" w:eastAsia="Verdana" w:hAnsiTheme="minorBidi" w:cstheme="minorBidi"/>
                <w:szCs w:val="24"/>
              </w:rPr>
              <w:t xml:space="preserve">overall </w:t>
            </w:r>
            <w:r w:rsidRPr="004D4A8F">
              <w:rPr>
                <w:rFonts w:asciiTheme="minorBidi" w:eastAsia="Verdana" w:hAnsiTheme="minorBidi" w:cstheme="minorBidi"/>
                <w:szCs w:val="24"/>
              </w:rPr>
              <w:t xml:space="preserve">financially </w:t>
            </w:r>
            <w:r w:rsidR="00A54D1E">
              <w:rPr>
                <w:rFonts w:asciiTheme="minorBidi" w:eastAsia="Verdana" w:hAnsiTheme="minorBidi" w:cstheme="minorBidi"/>
                <w:szCs w:val="24"/>
              </w:rPr>
              <w:t xml:space="preserve">neutral </w:t>
            </w:r>
            <w:r w:rsidRPr="004D4A8F">
              <w:rPr>
                <w:rFonts w:asciiTheme="minorBidi" w:eastAsia="Verdana" w:hAnsiTheme="minorBidi" w:cstheme="minorBidi"/>
                <w:szCs w:val="24"/>
              </w:rPr>
              <w:t xml:space="preserve">to the Schedule 8 payments required as a result of disruption caused by a </w:t>
            </w:r>
            <w:r w:rsidR="00273D92">
              <w:rPr>
                <w:rFonts w:asciiTheme="minorBidi" w:eastAsia="Verdana" w:hAnsiTheme="minorBidi" w:cstheme="minorBidi"/>
                <w:szCs w:val="24"/>
              </w:rPr>
              <w:t>train operator</w:t>
            </w:r>
            <w:r w:rsidRPr="004D4A8F">
              <w:rPr>
                <w:rFonts w:asciiTheme="minorBidi" w:eastAsia="Verdana" w:hAnsiTheme="minorBidi" w:cstheme="minorBidi"/>
                <w:szCs w:val="24"/>
              </w:rPr>
              <w:t>. The levels of the Train Operator Payment Rates are therefore dependent on the Network Rail Payment Rates.</w:t>
            </w:r>
          </w:p>
          <w:p w14:paraId="73251D03" w14:textId="18439C44" w:rsidR="004D4A8F" w:rsidRDefault="004D4A8F" w:rsidP="001C1946">
            <w:pPr>
              <w:rPr>
                <w:rFonts w:asciiTheme="minorBidi" w:eastAsia="Verdana" w:hAnsiTheme="minorBidi" w:cstheme="minorBidi"/>
                <w:szCs w:val="24"/>
              </w:rPr>
            </w:pPr>
            <w:r w:rsidRPr="004D4A8F">
              <w:rPr>
                <w:rFonts w:asciiTheme="minorBidi" w:eastAsia="Verdana" w:hAnsiTheme="minorBidi" w:cstheme="minorBidi"/>
                <w:szCs w:val="24"/>
              </w:rPr>
              <w:t xml:space="preserve">Train Operator Payment Rates are set out in column </w:t>
            </w:r>
            <w:r w:rsidR="00195C66">
              <w:rPr>
                <w:rFonts w:asciiTheme="minorBidi" w:eastAsia="Verdana" w:hAnsiTheme="minorBidi" w:cstheme="minorBidi"/>
                <w:szCs w:val="24"/>
              </w:rPr>
              <w:t>E</w:t>
            </w:r>
            <w:r w:rsidRPr="004D4A8F">
              <w:rPr>
                <w:rFonts w:asciiTheme="minorBidi" w:eastAsia="Verdana" w:hAnsiTheme="minorBidi" w:cstheme="minorBidi"/>
                <w:szCs w:val="24"/>
              </w:rPr>
              <w:t xml:space="preserve"> of Appendix 1 to Schedule 8 of each </w:t>
            </w:r>
            <w:r w:rsidR="00273D92">
              <w:rPr>
                <w:rFonts w:asciiTheme="minorBidi" w:eastAsia="Verdana" w:hAnsiTheme="minorBidi" w:cstheme="minorBidi"/>
                <w:szCs w:val="24"/>
              </w:rPr>
              <w:t>train operator</w:t>
            </w:r>
            <w:r w:rsidRPr="004D4A8F">
              <w:rPr>
                <w:rFonts w:asciiTheme="minorBidi" w:eastAsia="Verdana" w:hAnsiTheme="minorBidi" w:cstheme="minorBidi"/>
                <w:szCs w:val="24"/>
              </w:rPr>
              <w:t xml:space="preserve">’s track access agreement with </w:t>
            </w:r>
            <w:r w:rsidRPr="004D4A8F">
              <w:rPr>
                <w:rFonts w:asciiTheme="minorBidi" w:eastAsia="Verdana" w:hAnsiTheme="minorBidi" w:cstheme="minorBidi"/>
                <w:szCs w:val="24"/>
              </w:rPr>
              <w:lastRenderedPageBreak/>
              <w:t xml:space="preserve">Network Rail. We require the </w:t>
            </w:r>
            <w:r w:rsidR="00B00E8D">
              <w:rPr>
                <w:rFonts w:asciiTheme="minorBidi" w:eastAsia="Verdana" w:hAnsiTheme="minorBidi" w:cstheme="minorBidi"/>
                <w:szCs w:val="24"/>
              </w:rPr>
              <w:t>recalibration</w:t>
            </w:r>
            <w:r w:rsidRPr="004D4A8F">
              <w:rPr>
                <w:rFonts w:asciiTheme="minorBidi" w:eastAsia="Verdana" w:hAnsiTheme="minorBidi" w:cstheme="minorBidi"/>
                <w:szCs w:val="24"/>
              </w:rPr>
              <w:t xml:space="preserve"> consultants to recalibrate the Train Operator Payment Rate</w:t>
            </w:r>
            <w:r w:rsidR="00E44C9A">
              <w:rPr>
                <w:rFonts w:asciiTheme="minorBidi" w:eastAsia="Verdana" w:hAnsiTheme="minorBidi" w:cstheme="minorBidi"/>
                <w:szCs w:val="24"/>
              </w:rPr>
              <w:t>s</w:t>
            </w:r>
            <w:r w:rsidRPr="004D4A8F">
              <w:rPr>
                <w:rFonts w:asciiTheme="minorBidi" w:eastAsia="Verdana" w:hAnsiTheme="minorBidi" w:cstheme="minorBidi"/>
                <w:szCs w:val="24"/>
              </w:rPr>
              <w:t xml:space="preserve"> for all 150 Service Groups. </w:t>
            </w:r>
          </w:p>
          <w:p w14:paraId="5340E5FC" w14:textId="381A9650" w:rsidR="00182D24" w:rsidRPr="004D4A8F" w:rsidRDefault="00182D24" w:rsidP="001C1946">
            <w:pPr>
              <w:rPr>
                <w:rFonts w:asciiTheme="minorBidi" w:eastAsia="Verdana" w:hAnsiTheme="minorBidi" w:cstheme="minorBidi"/>
                <w:szCs w:val="24"/>
              </w:rPr>
            </w:pPr>
            <w:r>
              <w:rPr>
                <w:rFonts w:asciiTheme="minorBidi" w:eastAsia="Verdana" w:hAnsiTheme="minorBidi" w:cstheme="minorBidi"/>
                <w:szCs w:val="24"/>
              </w:rPr>
              <w:t xml:space="preserve">The PR18 approach to </w:t>
            </w:r>
            <w:r w:rsidR="00E44C9A">
              <w:rPr>
                <w:rFonts w:asciiTheme="minorBidi" w:eastAsia="Verdana" w:hAnsiTheme="minorBidi" w:cstheme="minorBidi"/>
                <w:szCs w:val="24"/>
              </w:rPr>
              <w:t xml:space="preserve">the </w:t>
            </w:r>
            <w:r>
              <w:rPr>
                <w:rFonts w:asciiTheme="minorBidi" w:eastAsia="Verdana" w:hAnsiTheme="minorBidi" w:cstheme="minorBidi"/>
                <w:szCs w:val="24"/>
              </w:rPr>
              <w:t>recalibration of Train Operator Payment Rates</w:t>
            </w:r>
            <w:r w:rsidR="00C95F48">
              <w:rPr>
                <w:rFonts w:asciiTheme="minorBidi" w:eastAsia="Verdana" w:hAnsiTheme="minorBidi" w:cstheme="minorBidi"/>
                <w:szCs w:val="24"/>
              </w:rPr>
              <w:t>, on which we would expect the PR23 recalibration to be based,</w:t>
            </w:r>
            <w:r>
              <w:rPr>
                <w:rFonts w:asciiTheme="minorBidi" w:eastAsia="Verdana" w:hAnsiTheme="minorBidi" w:cstheme="minorBidi"/>
                <w:szCs w:val="24"/>
              </w:rPr>
              <w:t xml:space="preserve"> is summarised in Section 4 of the </w:t>
            </w:r>
            <w:hyperlink r:id="rId15" w:history="1">
              <w:r w:rsidRPr="00AE225A">
                <w:rPr>
                  <w:rStyle w:val="Hyperlink"/>
                  <w:rFonts w:asciiTheme="minorBidi" w:eastAsia="Verdana" w:hAnsiTheme="minorBidi" w:cstheme="minorBidi"/>
                  <w:szCs w:val="24"/>
                </w:rPr>
                <w:t>PR18 Phase 2 methodology document</w:t>
              </w:r>
            </w:hyperlink>
            <w:r>
              <w:rPr>
                <w:rFonts w:asciiTheme="minorBidi" w:eastAsia="Verdana" w:hAnsiTheme="minorBidi" w:cstheme="minorBidi"/>
                <w:szCs w:val="24"/>
              </w:rPr>
              <w:t xml:space="preserve">. </w:t>
            </w:r>
          </w:p>
          <w:p w14:paraId="71D6FD1D" w14:textId="77777777" w:rsidR="004D4A8F" w:rsidRPr="004D4A8F" w:rsidRDefault="004D4A8F" w:rsidP="001C1946">
            <w:pPr>
              <w:rPr>
                <w:rFonts w:asciiTheme="minorBidi" w:eastAsia="Verdana" w:hAnsiTheme="minorBidi" w:cstheme="minorBidi"/>
                <w:szCs w:val="24"/>
                <w:u w:val="single"/>
              </w:rPr>
            </w:pPr>
            <w:r w:rsidRPr="004D4A8F">
              <w:rPr>
                <w:rFonts w:asciiTheme="minorBidi" w:eastAsia="Verdana" w:hAnsiTheme="minorBidi" w:cstheme="minorBidi"/>
                <w:szCs w:val="24"/>
                <w:u w:val="single"/>
              </w:rPr>
              <w:t>Network Rail Benchmarks</w:t>
            </w:r>
          </w:p>
          <w:p w14:paraId="5FB939A5" w14:textId="37385B73" w:rsidR="004D4A8F" w:rsidRPr="004D4A8F" w:rsidRDefault="004D4A8F" w:rsidP="001C1946">
            <w:pPr>
              <w:rPr>
                <w:rFonts w:asciiTheme="minorBidi" w:eastAsia="Verdana" w:hAnsiTheme="minorBidi" w:cstheme="minorBidi"/>
                <w:szCs w:val="24"/>
              </w:rPr>
            </w:pPr>
            <w:r w:rsidRPr="004D4A8F">
              <w:rPr>
                <w:rFonts w:asciiTheme="minorBidi" w:eastAsia="Verdana" w:hAnsiTheme="minorBidi" w:cstheme="minorBidi"/>
                <w:szCs w:val="24"/>
              </w:rPr>
              <w:t xml:space="preserve">Network Rail Benchmarks define the level of performance, in terms of Average Minutes Lateness (AML) against which Network Rail makes payments to (in the case of underperformance) or receives payments from (in the case of outperformance) </w:t>
            </w:r>
            <w:r w:rsidR="00273D92">
              <w:rPr>
                <w:rFonts w:asciiTheme="minorBidi" w:eastAsia="Verdana" w:hAnsiTheme="minorBidi" w:cstheme="minorBidi"/>
                <w:szCs w:val="24"/>
              </w:rPr>
              <w:t>train operator</w:t>
            </w:r>
            <w:r w:rsidRPr="004D4A8F">
              <w:rPr>
                <w:rFonts w:asciiTheme="minorBidi" w:eastAsia="Verdana" w:hAnsiTheme="minorBidi" w:cstheme="minorBidi"/>
                <w:szCs w:val="24"/>
              </w:rPr>
              <w:t>s at the Network Rail Payment Rate. Network Rail Benchmarks are aligned to Network Rail’s regulatory performance trajectories.</w:t>
            </w:r>
          </w:p>
          <w:p w14:paraId="5FE54F5F" w14:textId="43C1BF8F" w:rsidR="004D4A8F" w:rsidRDefault="004D4A8F" w:rsidP="001C1946">
            <w:pPr>
              <w:rPr>
                <w:rFonts w:asciiTheme="minorBidi" w:eastAsia="Verdana" w:hAnsiTheme="minorBidi" w:cstheme="minorBidi"/>
                <w:szCs w:val="24"/>
              </w:rPr>
            </w:pPr>
            <w:r w:rsidRPr="004D4A8F">
              <w:rPr>
                <w:rFonts w:asciiTheme="minorBidi" w:eastAsia="Verdana" w:hAnsiTheme="minorBidi" w:cstheme="minorBidi"/>
                <w:szCs w:val="24"/>
              </w:rPr>
              <w:t xml:space="preserve">Network Rail Benchmarks are set out in column B of Appendix 1 to Schedule 8 of each </w:t>
            </w:r>
            <w:r w:rsidR="00273D92">
              <w:rPr>
                <w:rFonts w:asciiTheme="minorBidi" w:eastAsia="Verdana" w:hAnsiTheme="minorBidi" w:cstheme="minorBidi"/>
                <w:szCs w:val="24"/>
              </w:rPr>
              <w:t>train operator</w:t>
            </w:r>
            <w:r w:rsidRPr="004D4A8F">
              <w:rPr>
                <w:rFonts w:asciiTheme="minorBidi" w:eastAsia="Verdana" w:hAnsiTheme="minorBidi" w:cstheme="minorBidi"/>
                <w:szCs w:val="24"/>
              </w:rPr>
              <w:t>’s track access agreement with Network Rail</w:t>
            </w:r>
            <w:r w:rsidR="00195C66">
              <w:rPr>
                <w:rFonts w:asciiTheme="minorBidi" w:eastAsia="Verdana" w:hAnsiTheme="minorBidi" w:cstheme="minorBidi"/>
                <w:szCs w:val="24"/>
              </w:rPr>
              <w:t xml:space="preserve"> (contractualised as ‘performance points’)</w:t>
            </w:r>
            <w:r w:rsidRPr="004D4A8F">
              <w:rPr>
                <w:rFonts w:asciiTheme="minorBidi" w:eastAsia="Verdana" w:hAnsiTheme="minorBidi" w:cstheme="minorBidi"/>
                <w:szCs w:val="24"/>
              </w:rPr>
              <w:t xml:space="preserve">. We require the </w:t>
            </w:r>
            <w:r w:rsidR="00810E20">
              <w:rPr>
                <w:rFonts w:asciiTheme="minorBidi" w:eastAsia="Verdana" w:hAnsiTheme="minorBidi" w:cstheme="minorBidi"/>
                <w:szCs w:val="24"/>
              </w:rPr>
              <w:t xml:space="preserve">recalibration </w:t>
            </w:r>
            <w:r w:rsidRPr="004D4A8F">
              <w:rPr>
                <w:rFonts w:asciiTheme="minorBidi" w:eastAsia="Verdana" w:hAnsiTheme="minorBidi" w:cstheme="minorBidi"/>
                <w:szCs w:val="24"/>
              </w:rPr>
              <w:t>consultants to recalibrate the Network Rail Benchmark for all 150 Service Groups.</w:t>
            </w:r>
          </w:p>
          <w:p w14:paraId="52D5CCC0" w14:textId="073B7B22" w:rsidR="00182D24" w:rsidRDefault="00182D24" w:rsidP="001C1946">
            <w:pPr>
              <w:rPr>
                <w:rFonts w:asciiTheme="minorBidi" w:eastAsia="Verdana" w:hAnsiTheme="minorBidi" w:cstheme="minorBidi"/>
                <w:szCs w:val="24"/>
              </w:rPr>
            </w:pPr>
            <w:r>
              <w:rPr>
                <w:rFonts w:asciiTheme="minorBidi" w:eastAsia="Verdana" w:hAnsiTheme="minorBidi" w:cstheme="minorBidi"/>
                <w:szCs w:val="24"/>
              </w:rPr>
              <w:t xml:space="preserve">The PR18 approach to recalibration of Network Rail Benchmarks is </w:t>
            </w:r>
            <w:r w:rsidR="00821471">
              <w:rPr>
                <w:rFonts w:asciiTheme="minorBidi" w:eastAsia="Verdana" w:hAnsiTheme="minorBidi" w:cstheme="minorBidi"/>
                <w:szCs w:val="24"/>
              </w:rPr>
              <w:t xml:space="preserve">the starting point for the PR23 recalibration and is </w:t>
            </w:r>
            <w:r>
              <w:rPr>
                <w:rFonts w:asciiTheme="minorBidi" w:eastAsia="Verdana" w:hAnsiTheme="minorBidi" w:cstheme="minorBidi"/>
                <w:szCs w:val="24"/>
              </w:rPr>
              <w:t xml:space="preserve">summarised in Section 3 of the </w:t>
            </w:r>
            <w:hyperlink r:id="rId16" w:history="1">
              <w:r w:rsidRPr="00AE225A">
                <w:rPr>
                  <w:rStyle w:val="Hyperlink"/>
                  <w:rFonts w:asciiTheme="minorBidi" w:eastAsia="Verdana" w:hAnsiTheme="minorBidi" w:cstheme="minorBidi"/>
                  <w:szCs w:val="24"/>
                </w:rPr>
                <w:t>PR18 Phase 2 methodology document</w:t>
              </w:r>
            </w:hyperlink>
            <w:r>
              <w:rPr>
                <w:rFonts w:asciiTheme="minorBidi" w:eastAsia="Verdana" w:hAnsiTheme="minorBidi" w:cstheme="minorBidi"/>
                <w:szCs w:val="24"/>
              </w:rPr>
              <w:t xml:space="preserve">. </w:t>
            </w:r>
          </w:p>
          <w:p w14:paraId="209502ED" w14:textId="70E3C38A" w:rsidR="00D05D16" w:rsidRPr="002062AA" w:rsidRDefault="00D05D16" w:rsidP="001C1946">
            <w:pPr>
              <w:rPr>
                <w:rFonts w:asciiTheme="minorBidi" w:eastAsia="Verdana" w:hAnsiTheme="minorBidi" w:cstheme="minorBidi"/>
                <w:szCs w:val="24"/>
              </w:rPr>
            </w:pPr>
            <w:r w:rsidRPr="002062AA">
              <w:rPr>
                <w:rFonts w:asciiTheme="minorBidi" w:eastAsia="Verdana" w:hAnsiTheme="minorBidi" w:cstheme="minorBidi"/>
                <w:szCs w:val="24"/>
              </w:rPr>
              <w:t>Please note that, for PR1</w:t>
            </w:r>
            <w:r w:rsidR="002062AA" w:rsidRPr="002062AA">
              <w:rPr>
                <w:rFonts w:asciiTheme="minorBidi" w:eastAsia="Verdana" w:hAnsiTheme="minorBidi" w:cstheme="minorBidi"/>
                <w:szCs w:val="24"/>
              </w:rPr>
              <w:t>8</w:t>
            </w:r>
            <w:r w:rsidRPr="002062AA">
              <w:rPr>
                <w:rFonts w:asciiTheme="minorBidi" w:eastAsia="Verdana" w:hAnsiTheme="minorBidi" w:cstheme="minorBidi"/>
                <w:szCs w:val="24"/>
              </w:rPr>
              <w:t xml:space="preserve">, the Network Rail Benchmarks were aligned to Network Rail’s regulatory performance </w:t>
            </w:r>
            <w:r w:rsidR="00CB7C01">
              <w:rPr>
                <w:rFonts w:asciiTheme="minorBidi" w:eastAsia="Verdana" w:hAnsiTheme="minorBidi" w:cstheme="minorBidi"/>
                <w:szCs w:val="24"/>
              </w:rPr>
              <w:t xml:space="preserve">trajectories </w:t>
            </w:r>
            <w:r w:rsidRPr="002062AA">
              <w:rPr>
                <w:rFonts w:asciiTheme="minorBidi" w:eastAsia="Verdana" w:hAnsiTheme="minorBidi" w:cstheme="minorBidi"/>
                <w:szCs w:val="24"/>
              </w:rPr>
              <w:t xml:space="preserve">which were set in terms of </w:t>
            </w:r>
            <w:r w:rsidR="00CB7C01">
              <w:rPr>
                <w:rFonts w:asciiTheme="minorBidi" w:eastAsia="Verdana" w:hAnsiTheme="minorBidi" w:cstheme="minorBidi"/>
                <w:szCs w:val="24"/>
              </w:rPr>
              <w:t xml:space="preserve">a measure of train performance known </w:t>
            </w:r>
            <w:r w:rsidR="00CB7C01" w:rsidRPr="00CB7C01">
              <w:rPr>
                <w:rFonts w:asciiTheme="minorBidi" w:eastAsia="Verdana" w:hAnsiTheme="minorBidi" w:cstheme="minorBidi"/>
                <w:szCs w:val="24"/>
              </w:rPr>
              <w:t xml:space="preserve">as </w:t>
            </w:r>
            <w:r w:rsidR="003E0BD5">
              <w:rPr>
                <w:rFonts w:asciiTheme="minorBidi" w:eastAsia="Verdana" w:hAnsiTheme="minorBidi" w:cstheme="minorBidi"/>
                <w:szCs w:val="24"/>
              </w:rPr>
              <w:t>‘</w:t>
            </w:r>
            <w:r w:rsidR="002062AA" w:rsidRPr="00CB7C01">
              <w:rPr>
                <w:rFonts w:asciiTheme="minorBidi" w:eastAsia="Verdana" w:hAnsiTheme="minorBidi" w:cstheme="minorBidi"/>
                <w:szCs w:val="24"/>
              </w:rPr>
              <w:t>CRM-P</w:t>
            </w:r>
            <w:r w:rsidR="003E0BD5">
              <w:rPr>
                <w:rFonts w:asciiTheme="minorBidi" w:eastAsia="Verdana" w:hAnsiTheme="minorBidi" w:cstheme="minorBidi"/>
                <w:szCs w:val="24"/>
              </w:rPr>
              <w:t>’</w:t>
            </w:r>
            <w:r w:rsidRPr="002062AA">
              <w:rPr>
                <w:rFonts w:asciiTheme="minorBidi" w:eastAsia="Verdana" w:hAnsiTheme="minorBidi" w:cstheme="minorBidi"/>
                <w:szCs w:val="24"/>
              </w:rPr>
              <w:t>. For CP</w:t>
            </w:r>
            <w:r w:rsidR="002062AA" w:rsidRPr="002062AA">
              <w:rPr>
                <w:rFonts w:asciiTheme="minorBidi" w:eastAsia="Verdana" w:hAnsiTheme="minorBidi" w:cstheme="minorBidi"/>
                <w:szCs w:val="24"/>
              </w:rPr>
              <w:t>7</w:t>
            </w:r>
            <w:r w:rsidRPr="002062AA">
              <w:rPr>
                <w:rFonts w:asciiTheme="minorBidi" w:eastAsia="Verdana" w:hAnsiTheme="minorBidi" w:cstheme="minorBidi"/>
                <w:szCs w:val="24"/>
              </w:rPr>
              <w:t xml:space="preserve">, </w:t>
            </w:r>
            <w:r w:rsidRPr="00A54D1E">
              <w:rPr>
                <w:rFonts w:asciiTheme="minorBidi" w:eastAsia="Verdana" w:hAnsiTheme="minorBidi" w:cstheme="minorBidi"/>
                <w:b/>
                <w:bCs/>
                <w:szCs w:val="24"/>
              </w:rPr>
              <w:t xml:space="preserve">the metric of Network Rail’s performance </w:t>
            </w:r>
            <w:r w:rsidR="00CB7C01" w:rsidRPr="00A54D1E">
              <w:rPr>
                <w:rFonts w:asciiTheme="minorBidi" w:eastAsia="Verdana" w:hAnsiTheme="minorBidi" w:cstheme="minorBidi"/>
                <w:b/>
                <w:bCs/>
                <w:szCs w:val="24"/>
              </w:rPr>
              <w:t xml:space="preserve">trajectories is likely to </w:t>
            </w:r>
            <w:r w:rsidRPr="00A54D1E">
              <w:rPr>
                <w:rFonts w:asciiTheme="minorBidi" w:eastAsia="Verdana" w:hAnsiTheme="minorBidi" w:cstheme="minorBidi"/>
                <w:b/>
                <w:bCs/>
                <w:szCs w:val="24"/>
              </w:rPr>
              <w:t>change,</w:t>
            </w:r>
            <w:r w:rsidR="003E0BD5">
              <w:rPr>
                <w:rFonts w:asciiTheme="minorBidi" w:eastAsia="Verdana" w:hAnsiTheme="minorBidi" w:cstheme="minorBidi"/>
                <w:b/>
                <w:bCs/>
                <w:szCs w:val="24"/>
              </w:rPr>
              <w:t xml:space="preserve"> and ORR </w:t>
            </w:r>
            <w:hyperlink r:id="rId17" w:history="1">
              <w:r w:rsidR="003E0BD5" w:rsidRPr="00821471">
                <w:rPr>
                  <w:rStyle w:val="Hyperlink"/>
                  <w:rFonts w:asciiTheme="minorBidi" w:eastAsia="Verdana" w:hAnsiTheme="minorBidi" w:cstheme="minorBidi"/>
                  <w:b/>
                  <w:bCs/>
                  <w:szCs w:val="24"/>
                </w:rPr>
                <w:t>proposed in July 2022</w:t>
              </w:r>
            </w:hyperlink>
            <w:r w:rsidR="003E0BD5">
              <w:rPr>
                <w:rFonts w:asciiTheme="minorBidi" w:eastAsia="Verdana" w:hAnsiTheme="minorBidi" w:cstheme="minorBidi"/>
                <w:b/>
                <w:bCs/>
                <w:szCs w:val="24"/>
              </w:rPr>
              <w:t xml:space="preserve"> </w:t>
            </w:r>
            <w:r w:rsidR="00821471">
              <w:rPr>
                <w:rFonts w:asciiTheme="minorBidi" w:eastAsia="Verdana" w:hAnsiTheme="minorBidi" w:cstheme="minorBidi"/>
                <w:b/>
                <w:bCs/>
                <w:szCs w:val="24"/>
              </w:rPr>
              <w:t xml:space="preserve">(chapter 4 of linked document) </w:t>
            </w:r>
            <w:r w:rsidR="003E0BD5">
              <w:rPr>
                <w:rFonts w:asciiTheme="minorBidi" w:eastAsia="Verdana" w:hAnsiTheme="minorBidi" w:cstheme="minorBidi"/>
                <w:b/>
                <w:bCs/>
                <w:szCs w:val="24"/>
              </w:rPr>
              <w:t xml:space="preserve">to use the ‘On Time’ </w:t>
            </w:r>
            <w:r w:rsidR="00F23E76">
              <w:rPr>
                <w:rFonts w:asciiTheme="minorBidi" w:eastAsia="Verdana" w:hAnsiTheme="minorBidi" w:cstheme="minorBidi"/>
                <w:b/>
                <w:bCs/>
                <w:szCs w:val="24"/>
              </w:rPr>
              <w:t xml:space="preserve">and ‘Cancellations’ whole-industry </w:t>
            </w:r>
            <w:r w:rsidR="003E0BD5">
              <w:rPr>
                <w:rFonts w:asciiTheme="minorBidi" w:eastAsia="Verdana" w:hAnsiTheme="minorBidi" w:cstheme="minorBidi"/>
                <w:b/>
                <w:bCs/>
                <w:szCs w:val="24"/>
              </w:rPr>
              <w:t>performance measure</w:t>
            </w:r>
            <w:r w:rsidR="00F23E76">
              <w:rPr>
                <w:rFonts w:asciiTheme="minorBidi" w:eastAsia="Verdana" w:hAnsiTheme="minorBidi" w:cstheme="minorBidi"/>
                <w:b/>
                <w:bCs/>
                <w:szCs w:val="24"/>
              </w:rPr>
              <w:t>s</w:t>
            </w:r>
            <w:r w:rsidR="003E0BD5">
              <w:rPr>
                <w:rFonts w:asciiTheme="minorBidi" w:eastAsia="Verdana" w:hAnsiTheme="minorBidi" w:cstheme="minorBidi"/>
                <w:b/>
                <w:bCs/>
                <w:szCs w:val="24"/>
              </w:rPr>
              <w:t xml:space="preserve"> in CP7.</w:t>
            </w:r>
            <w:r w:rsidRPr="00A54D1E">
              <w:rPr>
                <w:rFonts w:asciiTheme="minorBidi" w:eastAsia="Verdana" w:hAnsiTheme="minorBidi" w:cstheme="minorBidi"/>
                <w:b/>
                <w:bCs/>
                <w:szCs w:val="24"/>
              </w:rPr>
              <w:t xml:space="preserve"> </w:t>
            </w:r>
            <w:r w:rsidR="003E0BD5">
              <w:rPr>
                <w:rFonts w:asciiTheme="minorBidi" w:eastAsia="Verdana" w:hAnsiTheme="minorBidi" w:cstheme="minorBidi"/>
                <w:b/>
                <w:bCs/>
                <w:szCs w:val="24"/>
              </w:rPr>
              <w:t>T</w:t>
            </w:r>
            <w:r w:rsidRPr="00A54D1E">
              <w:rPr>
                <w:rFonts w:asciiTheme="minorBidi" w:eastAsia="Verdana" w:hAnsiTheme="minorBidi" w:cstheme="minorBidi"/>
                <w:b/>
                <w:bCs/>
                <w:szCs w:val="24"/>
              </w:rPr>
              <w:t xml:space="preserve">he approach to calibrating the Network Rail Benchmarks </w:t>
            </w:r>
            <w:r w:rsidR="00CB7C01" w:rsidRPr="00A54D1E">
              <w:rPr>
                <w:rFonts w:asciiTheme="minorBidi" w:eastAsia="Verdana" w:hAnsiTheme="minorBidi" w:cstheme="minorBidi"/>
                <w:b/>
                <w:bCs/>
                <w:szCs w:val="24"/>
              </w:rPr>
              <w:t xml:space="preserve">will </w:t>
            </w:r>
            <w:r w:rsidRPr="00A54D1E">
              <w:rPr>
                <w:rFonts w:asciiTheme="minorBidi" w:eastAsia="Verdana" w:hAnsiTheme="minorBidi" w:cstheme="minorBidi"/>
                <w:b/>
                <w:bCs/>
                <w:szCs w:val="24"/>
              </w:rPr>
              <w:t>have to be adjusted to reflect this</w:t>
            </w:r>
            <w:r w:rsidRPr="002062AA">
              <w:rPr>
                <w:rFonts w:asciiTheme="minorBidi" w:eastAsia="Verdana" w:hAnsiTheme="minorBidi" w:cstheme="minorBidi"/>
                <w:szCs w:val="24"/>
              </w:rPr>
              <w:t xml:space="preserve">. </w:t>
            </w:r>
            <w:r w:rsidR="00CB7C01">
              <w:rPr>
                <w:rFonts w:asciiTheme="minorBidi" w:eastAsia="Verdana" w:hAnsiTheme="minorBidi" w:cstheme="minorBidi"/>
                <w:szCs w:val="24"/>
              </w:rPr>
              <w:t xml:space="preserve">The exercise </w:t>
            </w:r>
            <w:r w:rsidR="003E0BD5">
              <w:rPr>
                <w:rFonts w:asciiTheme="minorBidi" w:eastAsia="Verdana" w:hAnsiTheme="minorBidi" w:cstheme="minorBidi"/>
                <w:szCs w:val="24"/>
              </w:rPr>
              <w:t xml:space="preserve">will </w:t>
            </w:r>
            <w:r w:rsidR="00CB7C01">
              <w:rPr>
                <w:rFonts w:asciiTheme="minorBidi" w:eastAsia="Verdana" w:hAnsiTheme="minorBidi" w:cstheme="minorBidi"/>
                <w:szCs w:val="24"/>
              </w:rPr>
              <w:t>involve a</w:t>
            </w:r>
            <w:r w:rsidR="002B5C48">
              <w:rPr>
                <w:rFonts w:asciiTheme="minorBidi" w:eastAsia="Verdana" w:hAnsiTheme="minorBidi" w:cstheme="minorBidi"/>
                <w:szCs w:val="24"/>
              </w:rPr>
              <w:t xml:space="preserve"> fully</w:t>
            </w:r>
            <w:r w:rsidR="00294456">
              <w:rPr>
                <w:rFonts w:asciiTheme="minorBidi" w:eastAsia="Verdana" w:hAnsiTheme="minorBidi" w:cstheme="minorBidi"/>
                <w:szCs w:val="24"/>
              </w:rPr>
              <w:t xml:space="preserve"> adapted version of the regression </w:t>
            </w:r>
            <w:r w:rsidR="002B5C48">
              <w:rPr>
                <w:rFonts w:asciiTheme="minorBidi" w:eastAsia="Verdana" w:hAnsiTheme="minorBidi" w:cstheme="minorBidi"/>
                <w:szCs w:val="24"/>
              </w:rPr>
              <w:t xml:space="preserve">set out in the </w:t>
            </w:r>
            <w:hyperlink r:id="rId18" w:history="1">
              <w:r w:rsidR="002B5C48" w:rsidRPr="002B5C48">
                <w:rPr>
                  <w:rStyle w:val="Hyperlink"/>
                  <w:rFonts w:asciiTheme="minorBidi" w:eastAsia="Verdana" w:hAnsiTheme="minorBidi" w:cstheme="minorBidi"/>
                  <w:szCs w:val="24"/>
                </w:rPr>
                <w:t>PR18 Phase 2 methodology document</w:t>
              </w:r>
            </w:hyperlink>
            <w:r w:rsidR="002B5C48">
              <w:rPr>
                <w:rFonts w:asciiTheme="minorBidi" w:eastAsia="Verdana" w:hAnsiTheme="minorBidi" w:cstheme="minorBidi"/>
                <w:szCs w:val="24"/>
              </w:rPr>
              <w:t xml:space="preserve"> (paragraphs 3.47 to 3.54)</w:t>
            </w:r>
            <w:r w:rsidR="003E0BD5">
              <w:rPr>
                <w:rFonts w:asciiTheme="minorBidi" w:eastAsia="Verdana" w:hAnsiTheme="minorBidi" w:cstheme="minorBidi"/>
                <w:szCs w:val="24"/>
              </w:rPr>
              <w:t xml:space="preserve">, based on the </w:t>
            </w:r>
            <w:r w:rsidR="00821471">
              <w:rPr>
                <w:rFonts w:asciiTheme="minorBidi" w:eastAsia="Verdana" w:hAnsiTheme="minorBidi" w:cstheme="minorBidi"/>
                <w:szCs w:val="24"/>
              </w:rPr>
              <w:t xml:space="preserve">new </w:t>
            </w:r>
            <w:r w:rsidR="003E0BD5">
              <w:rPr>
                <w:rFonts w:asciiTheme="minorBidi" w:eastAsia="Verdana" w:hAnsiTheme="minorBidi" w:cstheme="minorBidi"/>
                <w:szCs w:val="24"/>
              </w:rPr>
              <w:t>measure</w:t>
            </w:r>
            <w:r w:rsidR="00821471">
              <w:rPr>
                <w:rFonts w:asciiTheme="minorBidi" w:eastAsia="Verdana" w:hAnsiTheme="minorBidi" w:cstheme="minorBidi"/>
                <w:szCs w:val="24"/>
              </w:rPr>
              <w:t>(s)</w:t>
            </w:r>
            <w:r w:rsidR="00CB7C01">
              <w:rPr>
                <w:rFonts w:asciiTheme="minorBidi" w:eastAsia="Verdana" w:hAnsiTheme="minorBidi" w:cstheme="minorBidi"/>
                <w:szCs w:val="24"/>
              </w:rPr>
              <w:t xml:space="preserve">. </w:t>
            </w:r>
            <w:r w:rsidRPr="002062AA">
              <w:rPr>
                <w:rFonts w:asciiTheme="minorBidi" w:eastAsia="Verdana" w:hAnsiTheme="minorBidi" w:cstheme="minorBidi"/>
                <w:szCs w:val="24"/>
              </w:rPr>
              <w:t xml:space="preserve">We will confirm </w:t>
            </w:r>
            <w:r w:rsidR="00AE0457">
              <w:rPr>
                <w:rFonts w:asciiTheme="minorBidi" w:eastAsia="Verdana" w:hAnsiTheme="minorBidi" w:cstheme="minorBidi"/>
                <w:szCs w:val="24"/>
              </w:rPr>
              <w:t xml:space="preserve">which </w:t>
            </w:r>
            <w:r w:rsidRPr="002062AA">
              <w:rPr>
                <w:rFonts w:asciiTheme="minorBidi" w:eastAsia="Verdana" w:hAnsiTheme="minorBidi" w:cstheme="minorBidi"/>
                <w:szCs w:val="24"/>
              </w:rPr>
              <w:t xml:space="preserve">performance metric(s) </w:t>
            </w:r>
            <w:r w:rsidR="00AE0457">
              <w:rPr>
                <w:rFonts w:asciiTheme="minorBidi" w:eastAsia="Verdana" w:hAnsiTheme="minorBidi" w:cstheme="minorBidi"/>
                <w:szCs w:val="24"/>
              </w:rPr>
              <w:t xml:space="preserve">will be used in CP7 </w:t>
            </w:r>
            <w:r w:rsidRPr="002062AA">
              <w:rPr>
                <w:rFonts w:asciiTheme="minorBidi" w:eastAsia="Verdana" w:hAnsiTheme="minorBidi" w:cstheme="minorBidi"/>
                <w:szCs w:val="24"/>
              </w:rPr>
              <w:t xml:space="preserve">by </w:t>
            </w:r>
            <w:r w:rsidR="002062AA" w:rsidRPr="002062AA">
              <w:rPr>
                <w:rFonts w:asciiTheme="minorBidi" w:eastAsia="Verdana" w:hAnsiTheme="minorBidi" w:cstheme="minorBidi"/>
                <w:szCs w:val="24"/>
              </w:rPr>
              <w:t>early 2023</w:t>
            </w:r>
            <w:r w:rsidR="003E0BD5">
              <w:rPr>
                <w:rFonts w:asciiTheme="minorBidi" w:eastAsia="Verdana" w:hAnsiTheme="minorBidi" w:cstheme="minorBidi"/>
                <w:szCs w:val="24"/>
              </w:rPr>
              <w:t xml:space="preserve">, but would </w:t>
            </w:r>
            <w:r w:rsidR="00821471">
              <w:rPr>
                <w:rFonts w:asciiTheme="minorBidi" w:eastAsia="Verdana" w:hAnsiTheme="minorBidi" w:cstheme="minorBidi"/>
                <w:szCs w:val="24"/>
              </w:rPr>
              <w:t xml:space="preserve">currently </w:t>
            </w:r>
            <w:r w:rsidR="003E0BD5">
              <w:rPr>
                <w:rFonts w:asciiTheme="minorBidi" w:eastAsia="Verdana" w:hAnsiTheme="minorBidi" w:cstheme="minorBidi"/>
                <w:szCs w:val="24"/>
              </w:rPr>
              <w:t xml:space="preserve">expect the recalibration consultants to proceed on the basis of </w:t>
            </w:r>
            <w:r w:rsidR="00821471">
              <w:rPr>
                <w:rFonts w:asciiTheme="minorBidi" w:eastAsia="Verdana" w:hAnsiTheme="minorBidi" w:cstheme="minorBidi"/>
                <w:szCs w:val="24"/>
              </w:rPr>
              <w:t>the change</w:t>
            </w:r>
            <w:r w:rsidR="00F23E76">
              <w:rPr>
                <w:rFonts w:asciiTheme="minorBidi" w:eastAsia="Verdana" w:hAnsiTheme="minorBidi" w:cstheme="minorBidi"/>
                <w:szCs w:val="24"/>
              </w:rPr>
              <w:t>s</w:t>
            </w:r>
            <w:r w:rsidR="00821471">
              <w:rPr>
                <w:rFonts w:asciiTheme="minorBidi" w:eastAsia="Verdana" w:hAnsiTheme="minorBidi" w:cstheme="minorBidi"/>
                <w:szCs w:val="24"/>
              </w:rPr>
              <w:t xml:space="preserve"> proposed in the July 2022 consultation</w:t>
            </w:r>
            <w:r w:rsidRPr="002062AA">
              <w:rPr>
                <w:rFonts w:asciiTheme="minorBidi" w:eastAsia="Verdana" w:hAnsiTheme="minorBidi" w:cstheme="minorBidi"/>
                <w:szCs w:val="24"/>
              </w:rPr>
              <w:t>.</w:t>
            </w:r>
            <w:r w:rsidR="00F23E76">
              <w:rPr>
                <w:rFonts w:asciiTheme="minorBidi" w:eastAsia="Verdana" w:hAnsiTheme="minorBidi" w:cstheme="minorBidi"/>
                <w:szCs w:val="24"/>
              </w:rPr>
              <w:t xml:space="preserve"> This should therefore be reflected in bids. </w:t>
            </w:r>
          </w:p>
          <w:p w14:paraId="7B22E6F2" w14:textId="77777777" w:rsidR="004D4A8F" w:rsidRPr="004D4A8F" w:rsidRDefault="004D4A8F" w:rsidP="001C1946">
            <w:pPr>
              <w:rPr>
                <w:rFonts w:asciiTheme="minorBidi" w:eastAsia="Verdana" w:hAnsiTheme="minorBidi" w:cstheme="minorBidi"/>
                <w:szCs w:val="24"/>
                <w:u w:val="single"/>
              </w:rPr>
            </w:pPr>
            <w:r w:rsidRPr="004D4A8F">
              <w:rPr>
                <w:rFonts w:asciiTheme="minorBidi" w:eastAsia="Verdana" w:hAnsiTheme="minorBidi" w:cstheme="minorBidi"/>
                <w:szCs w:val="24"/>
                <w:u w:val="single"/>
              </w:rPr>
              <w:t>Train Operator Benchmarks</w:t>
            </w:r>
          </w:p>
          <w:p w14:paraId="0502C04A" w14:textId="4AF49CEF" w:rsidR="004D4A8F" w:rsidRPr="004D4A8F" w:rsidRDefault="004D4A8F" w:rsidP="001C1946">
            <w:pPr>
              <w:rPr>
                <w:rFonts w:asciiTheme="minorBidi" w:eastAsia="Verdana" w:hAnsiTheme="minorBidi" w:cstheme="minorBidi"/>
                <w:szCs w:val="24"/>
              </w:rPr>
            </w:pPr>
            <w:r w:rsidRPr="004D4A8F">
              <w:rPr>
                <w:rFonts w:asciiTheme="minorBidi" w:eastAsia="Verdana" w:hAnsiTheme="minorBidi" w:cstheme="minorBidi"/>
                <w:szCs w:val="24"/>
              </w:rPr>
              <w:t xml:space="preserve">Train Operator Benchmarks define the level of performance, again in terms of AML, against which </w:t>
            </w:r>
            <w:r w:rsidR="00273D92">
              <w:rPr>
                <w:rFonts w:asciiTheme="minorBidi" w:eastAsia="Verdana" w:hAnsiTheme="minorBidi" w:cstheme="minorBidi"/>
                <w:szCs w:val="24"/>
              </w:rPr>
              <w:t>train operator</w:t>
            </w:r>
            <w:r w:rsidRPr="004D4A8F">
              <w:rPr>
                <w:rFonts w:asciiTheme="minorBidi" w:eastAsia="Verdana" w:hAnsiTheme="minorBidi" w:cstheme="minorBidi"/>
                <w:szCs w:val="24"/>
              </w:rPr>
              <w:t xml:space="preserve">s make payments to (for underperformance) / receive payments from (for outperformance) Network Rail at the Train Operator Payment Rate. Train Operator </w:t>
            </w:r>
            <w:r w:rsidRPr="004D4A8F">
              <w:rPr>
                <w:rFonts w:asciiTheme="minorBidi" w:eastAsia="Verdana" w:hAnsiTheme="minorBidi" w:cstheme="minorBidi"/>
                <w:szCs w:val="24"/>
              </w:rPr>
              <w:lastRenderedPageBreak/>
              <w:t>Benchmarks are set based on average TOC-on-Self performance over the recalibration period.</w:t>
            </w:r>
          </w:p>
          <w:p w14:paraId="5597796C" w14:textId="0B80FB77" w:rsidR="004D4A8F" w:rsidRPr="004D4A8F" w:rsidRDefault="004D4A8F" w:rsidP="001C1946">
            <w:pPr>
              <w:rPr>
                <w:rFonts w:asciiTheme="minorBidi" w:eastAsia="Verdana" w:hAnsiTheme="minorBidi" w:cstheme="minorBidi"/>
                <w:szCs w:val="24"/>
              </w:rPr>
            </w:pPr>
            <w:r w:rsidRPr="004D4A8F">
              <w:rPr>
                <w:rFonts w:asciiTheme="minorBidi" w:eastAsia="Verdana" w:hAnsiTheme="minorBidi" w:cstheme="minorBidi"/>
                <w:szCs w:val="24"/>
              </w:rPr>
              <w:t xml:space="preserve">Train Operator Benchmarks are set out in column </w:t>
            </w:r>
            <w:r w:rsidR="00195C66">
              <w:rPr>
                <w:rFonts w:asciiTheme="minorBidi" w:eastAsia="Verdana" w:hAnsiTheme="minorBidi" w:cstheme="minorBidi"/>
                <w:szCs w:val="24"/>
              </w:rPr>
              <w:t>D</w:t>
            </w:r>
            <w:r w:rsidRPr="004D4A8F">
              <w:rPr>
                <w:rFonts w:asciiTheme="minorBidi" w:eastAsia="Verdana" w:hAnsiTheme="minorBidi" w:cstheme="minorBidi"/>
                <w:szCs w:val="24"/>
              </w:rPr>
              <w:t xml:space="preserve"> of Appendix 1 to Schedule 8 of each </w:t>
            </w:r>
            <w:r w:rsidR="00273D92">
              <w:rPr>
                <w:rFonts w:asciiTheme="minorBidi" w:eastAsia="Verdana" w:hAnsiTheme="minorBidi" w:cstheme="minorBidi"/>
                <w:szCs w:val="24"/>
              </w:rPr>
              <w:t>train operator</w:t>
            </w:r>
            <w:r w:rsidRPr="004D4A8F">
              <w:rPr>
                <w:rFonts w:asciiTheme="minorBidi" w:eastAsia="Verdana" w:hAnsiTheme="minorBidi" w:cstheme="minorBidi"/>
                <w:szCs w:val="24"/>
              </w:rPr>
              <w:t xml:space="preserve">’s track access agreement with Network Rail. We require the </w:t>
            </w:r>
            <w:r w:rsidR="003A35CC">
              <w:rPr>
                <w:rFonts w:asciiTheme="minorBidi" w:eastAsia="Verdana" w:hAnsiTheme="minorBidi" w:cstheme="minorBidi"/>
                <w:szCs w:val="24"/>
              </w:rPr>
              <w:t xml:space="preserve">recalibration </w:t>
            </w:r>
            <w:r w:rsidRPr="004D4A8F">
              <w:rPr>
                <w:rFonts w:asciiTheme="minorBidi" w:eastAsia="Verdana" w:hAnsiTheme="minorBidi" w:cstheme="minorBidi"/>
                <w:szCs w:val="24"/>
              </w:rPr>
              <w:t xml:space="preserve">consultants to recalibrate the Train Operator Benchmark for all Service Groups </w:t>
            </w:r>
            <w:r w:rsidR="000C3911">
              <w:rPr>
                <w:rFonts w:asciiTheme="minorBidi" w:eastAsia="Verdana" w:hAnsiTheme="minorBidi" w:cstheme="minorBidi"/>
                <w:szCs w:val="24"/>
              </w:rPr>
              <w:t>(</w:t>
            </w:r>
            <w:r w:rsidRPr="004D4A8F">
              <w:rPr>
                <w:rFonts w:asciiTheme="minorBidi" w:eastAsia="Verdana" w:hAnsiTheme="minorBidi" w:cstheme="minorBidi"/>
                <w:szCs w:val="24"/>
              </w:rPr>
              <w:t xml:space="preserve">with the exception of </w:t>
            </w:r>
            <w:r w:rsidR="000C3911">
              <w:rPr>
                <w:rFonts w:asciiTheme="minorBidi" w:eastAsia="Verdana" w:hAnsiTheme="minorBidi" w:cstheme="minorBidi"/>
                <w:szCs w:val="24"/>
              </w:rPr>
              <w:t xml:space="preserve">those subject to </w:t>
            </w:r>
            <w:r w:rsidR="00FA4F6D">
              <w:rPr>
                <w:rFonts w:asciiTheme="minorBidi" w:eastAsia="Verdana" w:hAnsiTheme="minorBidi" w:cstheme="minorBidi"/>
                <w:szCs w:val="24"/>
              </w:rPr>
              <w:t xml:space="preserve">a </w:t>
            </w:r>
            <w:r w:rsidR="000C3911">
              <w:rPr>
                <w:rFonts w:asciiTheme="minorBidi" w:eastAsia="Verdana" w:hAnsiTheme="minorBidi" w:cstheme="minorBidi"/>
                <w:szCs w:val="24"/>
              </w:rPr>
              <w:t>bespoke recalibration)</w:t>
            </w:r>
            <w:r w:rsidRPr="004D4A8F">
              <w:rPr>
                <w:rFonts w:asciiTheme="minorBidi" w:eastAsia="Verdana" w:hAnsiTheme="minorBidi" w:cstheme="minorBidi"/>
                <w:szCs w:val="24"/>
              </w:rPr>
              <w:t xml:space="preserve">. </w:t>
            </w:r>
          </w:p>
          <w:p w14:paraId="36B03A33" w14:textId="493EDFC5" w:rsidR="00182D24" w:rsidRPr="004D4A8F" w:rsidRDefault="00182D24" w:rsidP="001C1946">
            <w:pPr>
              <w:rPr>
                <w:rFonts w:asciiTheme="minorBidi" w:eastAsia="Verdana" w:hAnsiTheme="minorBidi" w:cstheme="minorBidi"/>
                <w:szCs w:val="24"/>
              </w:rPr>
            </w:pPr>
            <w:r>
              <w:rPr>
                <w:rFonts w:asciiTheme="minorBidi" w:eastAsia="Verdana" w:hAnsiTheme="minorBidi" w:cstheme="minorBidi"/>
                <w:szCs w:val="24"/>
              </w:rPr>
              <w:t>The PR18 approach to recalibration of Train Operator Benchmarks</w:t>
            </w:r>
            <w:r w:rsidR="00AB0EB4">
              <w:rPr>
                <w:rFonts w:asciiTheme="minorBidi" w:eastAsia="Verdana" w:hAnsiTheme="minorBidi" w:cstheme="minorBidi"/>
                <w:szCs w:val="24"/>
              </w:rPr>
              <w:t>, on which we would expect the PR23 recalibration to be based,</w:t>
            </w:r>
            <w:r>
              <w:rPr>
                <w:rFonts w:asciiTheme="minorBidi" w:eastAsia="Verdana" w:hAnsiTheme="minorBidi" w:cstheme="minorBidi"/>
                <w:szCs w:val="24"/>
              </w:rPr>
              <w:t xml:space="preserve"> is summarised in Section 3 of the </w:t>
            </w:r>
            <w:hyperlink r:id="rId19" w:history="1">
              <w:r w:rsidRPr="00AE225A">
                <w:rPr>
                  <w:rStyle w:val="Hyperlink"/>
                  <w:rFonts w:asciiTheme="minorBidi" w:eastAsia="Verdana" w:hAnsiTheme="minorBidi" w:cstheme="minorBidi"/>
                  <w:szCs w:val="24"/>
                </w:rPr>
                <w:t>PR18 Phase 2 methodology document</w:t>
              </w:r>
            </w:hyperlink>
            <w:r>
              <w:rPr>
                <w:rFonts w:asciiTheme="minorBidi" w:eastAsia="Verdana" w:hAnsiTheme="minorBidi" w:cstheme="minorBidi"/>
                <w:szCs w:val="24"/>
              </w:rPr>
              <w:t xml:space="preserve">. </w:t>
            </w:r>
          </w:p>
          <w:p w14:paraId="2F1A1A53" w14:textId="51FD77F9" w:rsidR="004D4A8F" w:rsidRPr="004D4A8F" w:rsidRDefault="004D4A8F" w:rsidP="001C1946">
            <w:pPr>
              <w:rPr>
                <w:rFonts w:asciiTheme="minorBidi" w:eastAsia="Verdana" w:hAnsiTheme="minorBidi" w:cstheme="minorBidi"/>
                <w:szCs w:val="24"/>
                <w:u w:val="single"/>
              </w:rPr>
            </w:pPr>
            <w:r w:rsidRPr="004D4A8F">
              <w:rPr>
                <w:rFonts w:asciiTheme="minorBidi" w:eastAsia="Verdana" w:hAnsiTheme="minorBidi" w:cstheme="minorBidi"/>
                <w:szCs w:val="24"/>
                <w:u w:val="single"/>
              </w:rPr>
              <w:t>Sustained Poor Performance thresholds</w:t>
            </w:r>
          </w:p>
          <w:p w14:paraId="17709FD2" w14:textId="063C92D3" w:rsidR="004D4A8F" w:rsidRPr="004D4A8F" w:rsidRDefault="004D4A8F" w:rsidP="001C1946">
            <w:pPr>
              <w:rPr>
                <w:rFonts w:asciiTheme="minorBidi" w:eastAsia="Verdana" w:hAnsiTheme="minorBidi" w:cstheme="minorBidi"/>
                <w:szCs w:val="24"/>
              </w:rPr>
            </w:pPr>
            <w:r w:rsidRPr="004D4A8F">
              <w:rPr>
                <w:rFonts w:asciiTheme="minorBidi" w:eastAsia="Verdana" w:hAnsiTheme="minorBidi" w:cstheme="minorBidi"/>
                <w:szCs w:val="24"/>
              </w:rPr>
              <w:t xml:space="preserve">The Sustained Poor Performance (SPP) provisions of Schedule 8 allow </w:t>
            </w:r>
            <w:r w:rsidR="00273D92">
              <w:rPr>
                <w:rFonts w:asciiTheme="minorBidi" w:eastAsia="Verdana" w:hAnsiTheme="minorBidi" w:cstheme="minorBidi"/>
                <w:szCs w:val="24"/>
              </w:rPr>
              <w:t>train operator</w:t>
            </w:r>
            <w:r w:rsidRPr="004D4A8F">
              <w:rPr>
                <w:rFonts w:asciiTheme="minorBidi" w:eastAsia="Verdana" w:hAnsiTheme="minorBidi" w:cstheme="minorBidi"/>
                <w:szCs w:val="24"/>
              </w:rPr>
              <w:t>s to claim for Relevant Losses over and above those provided through the formulaic Schedule 8 payments, if Network Rail’s performance is significantly worse than benchmarks for a sustained period.</w:t>
            </w:r>
          </w:p>
          <w:p w14:paraId="56B00192" w14:textId="1D214E23" w:rsidR="004D4A8F" w:rsidRPr="004D4A8F" w:rsidRDefault="004D4A8F" w:rsidP="001C1946">
            <w:pPr>
              <w:rPr>
                <w:rFonts w:asciiTheme="minorBidi" w:eastAsia="Verdana" w:hAnsiTheme="minorBidi" w:cstheme="minorBidi"/>
                <w:szCs w:val="24"/>
              </w:rPr>
            </w:pPr>
            <w:r w:rsidRPr="004D4A8F">
              <w:rPr>
                <w:rFonts w:asciiTheme="minorBidi" w:eastAsia="Verdana" w:hAnsiTheme="minorBidi" w:cstheme="minorBidi"/>
                <w:szCs w:val="24"/>
              </w:rPr>
              <w:t xml:space="preserve">SPP is triggered if Network Rail’s performance is on average worse than the SPP threshold for 13 consecutive periods. </w:t>
            </w:r>
          </w:p>
          <w:p w14:paraId="0E6CB434" w14:textId="68C96BDA" w:rsidR="004D4A8F" w:rsidRPr="004D4A8F" w:rsidRDefault="004D4A8F" w:rsidP="001C1946">
            <w:pPr>
              <w:rPr>
                <w:rFonts w:asciiTheme="minorBidi" w:eastAsia="Verdana" w:hAnsiTheme="minorBidi" w:cstheme="minorBidi"/>
                <w:szCs w:val="24"/>
              </w:rPr>
            </w:pPr>
            <w:r w:rsidRPr="004D4A8F">
              <w:rPr>
                <w:rFonts w:asciiTheme="minorBidi" w:eastAsia="Verdana" w:hAnsiTheme="minorBidi" w:cstheme="minorBidi"/>
                <w:szCs w:val="24"/>
              </w:rPr>
              <w:t xml:space="preserve">SPP thresholds are set out in Appendix 3 to Schedule 8 of each </w:t>
            </w:r>
            <w:r w:rsidR="00273D92">
              <w:rPr>
                <w:rFonts w:asciiTheme="minorBidi" w:eastAsia="Verdana" w:hAnsiTheme="minorBidi" w:cstheme="minorBidi"/>
                <w:szCs w:val="24"/>
              </w:rPr>
              <w:t>train operator</w:t>
            </w:r>
            <w:r w:rsidRPr="004D4A8F">
              <w:rPr>
                <w:rFonts w:asciiTheme="minorBidi" w:eastAsia="Verdana" w:hAnsiTheme="minorBidi" w:cstheme="minorBidi"/>
                <w:szCs w:val="24"/>
              </w:rPr>
              <w:t xml:space="preserve">’s track access agreement with Network Rail. We require the </w:t>
            </w:r>
            <w:r w:rsidR="00810E20">
              <w:rPr>
                <w:rFonts w:asciiTheme="minorBidi" w:eastAsia="Verdana" w:hAnsiTheme="minorBidi" w:cstheme="minorBidi"/>
                <w:szCs w:val="24"/>
              </w:rPr>
              <w:t xml:space="preserve">recalibration </w:t>
            </w:r>
            <w:r w:rsidRPr="004D4A8F">
              <w:rPr>
                <w:rFonts w:asciiTheme="minorBidi" w:eastAsia="Verdana" w:hAnsiTheme="minorBidi" w:cstheme="minorBidi"/>
                <w:szCs w:val="24"/>
              </w:rPr>
              <w:t xml:space="preserve">consultants to </w:t>
            </w:r>
            <w:r w:rsidR="00A54D1E">
              <w:rPr>
                <w:rFonts w:asciiTheme="minorBidi" w:eastAsia="Verdana" w:hAnsiTheme="minorBidi" w:cstheme="minorBidi"/>
                <w:szCs w:val="24"/>
              </w:rPr>
              <w:t xml:space="preserve">recalculate </w:t>
            </w:r>
            <w:r w:rsidRPr="004D4A8F">
              <w:rPr>
                <w:rFonts w:asciiTheme="minorBidi" w:eastAsia="Verdana" w:hAnsiTheme="minorBidi" w:cstheme="minorBidi"/>
                <w:szCs w:val="24"/>
              </w:rPr>
              <w:t xml:space="preserve">the SPP threshold for each </w:t>
            </w:r>
            <w:r w:rsidR="00273D92">
              <w:rPr>
                <w:rFonts w:asciiTheme="minorBidi" w:eastAsia="Verdana" w:hAnsiTheme="minorBidi" w:cstheme="minorBidi"/>
                <w:szCs w:val="24"/>
              </w:rPr>
              <w:t>train operator</w:t>
            </w:r>
            <w:r w:rsidRPr="004D4A8F">
              <w:rPr>
                <w:rFonts w:asciiTheme="minorBidi" w:eastAsia="Verdana" w:hAnsiTheme="minorBidi" w:cstheme="minorBidi"/>
                <w:szCs w:val="24"/>
              </w:rPr>
              <w:t>.</w:t>
            </w:r>
          </w:p>
          <w:p w14:paraId="031706EC" w14:textId="6B0A6213" w:rsidR="00182D24" w:rsidRPr="004D4A8F" w:rsidRDefault="00182D24" w:rsidP="001C1946">
            <w:pPr>
              <w:rPr>
                <w:rFonts w:asciiTheme="minorBidi" w:eastAsia="Verdana" w:hAnsiTheme="minorBidi" w:cstheme="minorBidi"/>
                <w:szCs w:val="24"/>
              </w:rPr>
            </w:pPr>
            <w:r>
              <w:rPr>
                <w:rFonts w:asciiTheme="minorBidi" w:eastAsia="Verdana" w:hAnsiTheme="minorBidi" w:cstheme="minorBidi"/>
                <w:szCs w:val="24"/>
              </w:rPr>
              <w:t xml:space="preserve">The PR18 approach to </w:t>
            </w:r>
            <w:r w:rsidR="00A54D1E">
              <w:rPr>
                <w:rFonts w:asciiTheme="minorBidi" w:eastAsia="Verdana" w:hAnsiTheme="minorBidi" w:cstheme="minorBidi"/>
                <w:szCs w:val="24"/>
              </w:rPr>
              <w:t xml:space="preserve">recalculation </w:t>
            </w:r>
            <w:r>
              <w:rPr>
                <w:rFonts w:asciiTheme="minorBidi" w:eastAsia="Verdana" w:hAnsiTheme="minorBidi" w:cstheme="minorBidi"/>
                <w:szCs w:val="24"/>
              </w:rPr>
              <w:t>of Sustained Poor Performance thresholds</w:t>
            </w:r>
            <w:r w:rsidR="00AB0EB4">
              <w:rPr>
                <w:rFonts w:asciiTheme="minorBidi" w:eastAsia="Verdana" w:hAnsiTheme="minorBidi" w:cstheme="minorBidi"/>
                <w:szCs w:val="24"/>
              </w:rPr>
              <w:t>, on which we would expect the PR23 calculation to be based,</w:t>
            </w:r>
            <w:r>
              <w:rPr>
                <w:rFonts w:asciiTheme="minorBidi" w:eastAsia="Verdana" w:hAnsiTheme="minorBidi" w:cstheme="minorBidi"/>
                <w:szCs w:val="24"/>
              </w:rPr>
              <w:t xml:space="preserve"> is summarised in Section 5 of the </w:t>
            </w:r>
            <w:hyperlink r:id="rId20" w:history="1">
              <w:r w:rsidRPr="00AE225A">
                <w:rPr>
                  <w:rStyle w:val="Hyperlink"/>
                  <w:rFonts w:asciiTheme="minorBidi" w:eastAsia="Verdana" w:hAnsiTheme="minorBidi" w:cstheme="minorBidi"/>
                  <w:szCs w:val="24"/>
                </w:rPr>
                <w:t>PR18 Phase 2 methodology document</w:t>
              </w:r>
            </w:hyperlink>
            <w:r>
              <w:rPr>
                <w:rFonts w:asciiTheme="minorBidi" w:eastAsia="Verdana" w:hAnsiTheme="minorBidi" w:cstheme="minorBidi"/>
                <w:szCs w:val="24"/>
              </w:rPr>
              <w:t xml:space="preserve">. </w:t>
            </w:r>
          </w:p>
          <w:p w14:paraId="63E277E6" w14:textId="049749F2" w:rsidR="00EB2E77" w:rsidRPr="00787E62" w:rsidRDefault="00EB2E77" w:rsidP="001C1946">
            <w:pPr>
              <w:rPr>
                <w:rFonts w:asciiTheme="minorBidi" w:eastAsia="Verdana" w:hAnsiTheme="minorBidi" w:cstheme="minorBidi"/>
                <w:szCs w:val="24"/>
                <w:u w:val="single"/>
              </w:rPr>
            </w:pPr>
            <w:r w:rsidRPr="00787E62">
              <w:rPr>
                <w:rFonts w:asciiTheme="minorBidi" w:eastAsia="Verdana" w:hAnsiTheme="minorBidi" w:cstheme="minorBidi"/>
                <w:szCs w:val="24"/>
                <w:u w:val="single"/>
              </w:rPr>
              <w:t>Interaction</w:t>
            </w:r>
            <w:r w:rsidR="00462BC7">
              <w:rPr>
                <w:rFonts w:asciiTheme="minorBidi" w:eastAsia="Verdana" w:hAnsiTheme="minorBidi" w:cstheme="minorBidi"/>
                <w:szCs w:val="24"/>
                <w:u w:val="single"/>
              </w:rPr>
              <w:t>s</w:t>
            </w:r>
            <w:r w:rsidRPr="00787E62">
              <w:rPr>
                <w:rFonts w:asciiTheme="minorBidi" w:eastAsia="Verdana" w:hAnsiTheme="minorBidi" w:cstheme="minorBidi"/>
                <w:szCs w:val="24"/>
                <w:u w:val="single"/>
              </w:rPr>
              <w:t xml:space="preserve"> with bespoke recalibrations</w:t>
            </w:r>
          </w:p>
          <w:p w14:paraId="66C42D7F" w14:textId="19716B5E" w:rsidR="00F52BE8" w:rsidRPr="005C3C85" w:rsidRDefault="004D554B" w:rsidP="001C1946">
            <w:pPr>
              <w:rPr>
                <w:rFonts w:asciiTheme="minorBidi" w:eastAsia="Verdana" w:hAnsiTheme="minorBidi" w:cstheme="minorBidi"/>
                <w:szCs w:val="24"/>
              </w:rPr>
            </w:pPr>
            <w:r w:rsidRPr="004D554B">
              <w:rPr>
                <w:rFonts w:asciiTheme="minorBidi" w:eastAsia="Verdana" w:hAnsiTheme="minorBidi" w:cstheme="minorBidi"/>
                <w:szCs w:val="24"/>
              </w:rPr>
              <w:t xml:space="preserve">We expect there to be a bespoke recalibration required for MTR Crossrail and </w:t>
            </w:r>
            <w:r>
              <w:rPr>
                <w:rFonts w:asciiTheme="minorBidi" w:eastAsia="Verdana" w:hAnsiTheme="minorBidi" w:cstheme="minorBidi"/>
                <w:szCs w:val="24"/>
              </w:rPr>
              <w:t xml:space="preserve">those </w:t>
            </w:r>
            <w:r w:rsidRPr="004D554B">
              <w:rPr>
                <w:rFonts w:asciiTheme="minorBidi" w:eastAsia="Verdana" w:hAnsiTheme="minorBidi" w:cstheme="minorBidi"/>
                <w:szCs w:val="24"/>
              </w:rPr>
              <w:t xml:space="preserve">service groups </w:t>
            </w:r>
            <w:r>
              <w:rPr>
                <w:rFonts w:asciiTheme="minorBidi" w:eastAsia="Verdana" w:hAnsiTheme="minorBidi" w:cstheme="minorBidi"/>
                <w:szCs w:val="24"/>
              </w:rPr>
              <w:t xml:space="preserve">of </w:t>
            </w:r>
            <w:r w:rsidRPr="004D554B">
              <w:rPr>
                <w:rFonts w:asciiTheme="minorBidi" w:eastAsia="Verdana" w:hAnsiTheme="minorBidi" w:cstheme="minorBidi"/>
                <w:szCs w:val="24"/>
              </w:rPr>
              <w:t>other operators’ with which MTR Crossrail</w:t>
            </w:r>
            <w:r>
              <w:rPr>
                <w:rFonts w:asciiTheme="minorBidi" w:eastAsia="Verdana" w:hAnsiTheme="minorBidi" w:cstheme="minorBidi"/>
                <w:szCs w:val="24"/>
              </w:rPr>
              <w:t>’s services</w:t>
            </w:r>
            <w:r w:rsidRPr="004D554B">
              <w:rPr>
                <w:rFonts w:asciiTheme="minorBidi" w:eastAsia="Verdana" w:hAnsiTheme="minorBidi" w:cstheme="minorBidi"/>
                <w:szCs w:val="24"/>
              </w:rPr>
              <w:t xml:space="preserve"> interact. This </w:t>
            </w:r>
            <w:r>
              <w:rPr>
                <w:rFonts w:asciiTheme="minorBidi" w:eastAsia="Verdana" w:hAnsiTheme="minorBidi" w:cstheme="minorBidi"/>
                <w:szCs w:val="24"/>
              </w:rPr>
              <w:t xml:space="preserve">bespoke recalibration </w:t>
            </w:r>
            <w:r w:rsidRPr="004D554B">
              <w:rPr>
                <w:rFonts w:asciiTheme="minorBidi" w:eastAsia="Verdana" w:hAnsiTheme="minorBidi" w:cstheme="minorBidi"/>
                <w:szCs w:val="24"/>
              </w:rPr>
              <w:t xml:space="preserve">is outside the scope of the national recalibration. </w:t>
            </w:r>
            <w:r w:rsidR="005C3C85">
              <w:rPr>
                <w:rFonts w:asciiTheme="minorBidi" w:eastAsia="Verdana" w:hAnsiTheme="minorBidi" w:cstheme="minorBidi"/>
                <w:szCs w:val="24"/>
              </w:rPr>
              <w:t xml:space="preserve">The recalibration consultants will need to coordinate receipt of output data from the bespoke recalibration in order to use it as an input to the national recalibration (e.g. for calculation of TOC payment rates). </w:t>
            </w:r>
          </w:p>
        </w:tc>
      </w:tr>
      <w:tr w:rsidR="00F52BE8" w:rsidRPr="0036077E" w14:paraId="16B6CA3B" w14:textId="77777777" w:rsidTr="001C1946">
        <w:trPr>
          <w:trHeight w:val="566"/>
        </w:trPr>
        <w:tc>
          <w:tcPr>
            <w:tcW w:w="7792" w:type="dxa"/>
            <w:shd w:val="clear" w:color="auto" w:fill="99CCFF"/>
          </w:tcPr>
          <w:p w14:paraId="4A8CCD8F" w14:textId="78E7BBDF" w:rsidR="00F52BE8" w:rsidRPr="0036077E" w:rsidRDefault="00F52BE8" w:rsidP="001C1946">
            <w:pPr>
              <w:keepNext/>
              <w:rPr>
                <w:rFonts w:cs="Arial"/>
                <w:b/>
                <w:sz w:val="28"/>
                <w:szCs w:val="28"/>
              </w:rPr>
            </w:pPr>
            <w:r w:rsidRPr="0036077E">
              <w:rPr>
                <w:rFonts w:cs="Arial"/>
                <w:b/>
                <w:sz w:val="28"/>
                <w:szCs w:val="28"/>
              </w:rPr>
              <w:lastRenderedPageBreak/>
              <w:t>2.3 Project Outputs</w:t>
            </w:r>
            <w:r>
              <w:rPr>
                <w:rFonts w:cs="Arial"/>
                <w:b/>
                <w:sz w:val="28"/>
                <w:szCs w:val="28"/>
              </w:rPr>
              <w:t>,</w:t>
            </w:r>
            <w:r w:rsidRPr="0036077E">
              <w:rPr>
                <w:rFonts w:cs="Arial"/>
                <w:b/>
                <w:sz w:val="28"/>
                <w:szCs w:val="28"/>
              </w:rPr>
              <w:t xml:space="preserve"> Deliverables</w:t>
            </w:r>
            <w:r>
              <w:rPr>
                <w:rFonts w:cs="Arial"/>
                <w:b/>
                <w:sz w:val="28"/>
                <w:szCs w:val="28"/>
              </w:rPr>
              <w:t xml:space="preserve"> and Contract Management </w:t>
            </w:r>
          </w:p>
        </w:tc>
      </w:tr>
      <w:tr w:rsidR="00F52BE8" w:rsidRPr="0036077E" w14:paraId="7756E308" w14:textId="77777777" w:rsidTr="001C1946">
        <w:trPr>
          <w:trHeight w:val="757"/>
        </w:trPr>
        <w:tc>
          <w:tcPr>
            <w:tcW w:w="7792" w:type="dxa"/>
            <w:tcBorders>
              <w:bottom w:val="single" w:sz="4" w:space="0" w:color="auto"/>
            </w:tcBorders>
            <w:shd w:val="clear" w:color="auto" w:fill="auto"/>
          </w:tcPr>
          <w:p w14:paraId="0AA797D6" w14:textId="38A21CDB" w:rsidR="00C95AA0" w:rsidRDefault="00C95AA0" w:rsidP="001C1946">
            <w:pPr>
              <w:spacing w:after="0"/>
              <w:rPr>
                <w:rFonts w:cs="Arial"/>
                <w:bCs/>
                <w:sz w:val="22"/>
                <w:szCs w:val="22"/>
              </w:rPr>
            </w:pPr>
          </w:p>
          <w:p w14:paraId="614D2FB6" w14:textId="60B46BF7" w:rsidR="004D4A8F" w:rsidRPr="00B943C5" w:rsidRDefault="00092B5F" w:rsidP="001C1946">
            <w:pPr>
              <w:keepNext/>
              <w:rPr>
                <w:rFonts w:asciiTheme="minorBidi" w:eastAsia="Verdana" w:hAnsiTheme="minorBidi" w:cstheme="minorBidi"/>
                <w:b/>
                <w:bCs/>
                <w:szCs w:val="24"/>
              </w:rPr>
            </w:pPr>
            <w:r>
              <w:rPr>
                <w:rFonts w:asciiTheme="minorBidi" w:eastAsia="Verdana" w:hAnsiTheme="minorBidi" w:cstheme="minorBidi"/>
                <w:b/>
                <w:bCs/>
                <w:szCs w:val="24"/>
              </w:rPr>
              <w:t>Governance and e</w:t>
            </w:r>
            <w:r w:rsidR="004D4A8F" w:rsidRPr="00B943C5">
              <w:rPr>
                <w:rFonts w:asciiTheme="minorBidi" w:eastAsia="Verdana" w:hAnsiTheme="minorBidi" w:cstheme="minorBidi"/>
                <w:b/>
                <w:bCs/>
                <w:szCs w:val="24"/>
              </w:rPr>
              <w:t>ngagement with industry</w:t>
            </w:r>
          </w:p>
          <w:p w14:paraId="4681C29E" w14:textId="77777777" w:rsidR="00092B5F" w:rsidRPr="00831926" w:rsidRDefault="00092B5F" w:rsidP="001C1946">
            <w:pPr>
              <w:rPr>
                <w:rFonts w:asciiTheme="minorBidi" w:eastAsia="Verdana" w:hAnsiTheme="minorBidi" w:cstheme="minorBidi"/>
                <w:szCs w:val="24"/>
              </w:rPr>
            </w:pPr>
            <w:r w:rsidRPr="00831926">
              <w:rPr>
                <w:rFonts w:asciiTheme="minorBidi" w:eastAsia="Verdana" w:hAnsiTheme="minorBidi" w:cstheme="minorBidi"/>
                <w:szCs w:val="24"/>
              </w:rPr>
              <w:lastRenderedPageBreak/>
              <w:t xml:space="preserve">The consultants will report directly to the </w:t>
            </w:r>
            <w:r>
              <w:rPr>
                <w:rFonts w:asciiTheme="minorBidi" w:eastAsia="Verdana" w:hAnsiTheme="minorBidi" w:cstheme="minorBidi"/>
                <w:szCs w:val="24"/>
              </w:rPr>
              <w:t>assigned ORR project manager</w:t>
            </w:r>
            <w:r w:rsidRPr="00831926">
              <w:rPr>
                <w:rFonts w:asciiTheme="minorBidi" w:eastAsia="Verdana" w:hAnsiTheme="minorBidi" w:cstheme="minorBidi"/>
                <w:szCs w:val="24"/>
              </w:rPr>
              <w:t>.</w:t>
            </w:r>
          </w:p>
          <w:p w14:paraId="692C519A" w14:textId="6D8CD4AE" w:rsidR="004D4A8F" w:rsidRPr="00203B92" w:rsidRDefault="004D4A8F" w:rsidP="001C1946">
            <w:pPr>
              <w:keepNext/>
              <w:rPr>
                <w:rFonts w:asciiTheme="minorBidi" w:eastAsia="Verdana" w:hAnsiTheme="minorBidi" w:cstheme="minorBidi"/>
                <w:szCs w:val="24"/>
              </w:rPr>
            </w:pPr>
            <w:r w:rsidRPr="00203B92">
              <w:rPr>
                <w:rFonts w:asciiTheme="minorBidi" w:eastAsia="Verdana" w:hAnsiTheme="minorBidi" w:cstheme="minorBidi"/>
                <w:szCs w:val="24"/>
              </w:rPr>
              <w:t>Good engagement with industry is vital in the Schedule 8 recalibration. We expect the consultants to lead conversations with the industry</w:t>
            </w:r>
            <w:r w:rsidR="00A54D1E">
              <w:rPr>
                <w:rFonts w:asciiTheme="minorBidi" w:eastAsia="Verdana" w:hAnsiTheme="minorBidi" w:cstheme="minorBidi"/>
                <w:szCs w:val="24"/>
              </w:rPr>
              <w:t xml:space="preserve"> </w:t>
            </w:r>
            <w:r w:rsidR="006B12EE">
              <w:rPr>
                <w:rFonts w:asciiTheme="minorBidi" w:eastAsia="Verdana" w:hAnsiTheme="minorBidi" w:cstheme="minorBidi"/>
                <w:szCs w:val="24"/>
              </w:rPr>
              <w:t>in</w:t>
            </w:r>
            <w:r w:rsidR="006B12EE" w:rsidRPr="00203B92">
              <w:rPr>
                <w:rFonts w:asciiTheme="minorBidi" w:eastAsia="Verdana" w:hAnsiTheme="minorBidi" w:cstheme="minorBidi"/>
                <w:szCs w:val="24"/>
              </w:rPr>
              <w:t xml:space="preserve"> </w:t>
            </w:r>
            <w:r w:rsidR="00A54D1E" w:rsidRPr="00203B92">
              <w:rPr>
                <w:rFonts w:asciiTheme="minorBidi" w:eastAsia="Verdana" w:hAnsiTheme="minorBidi" w:cstheme="minorBidi"/>
                <w:szCs w:val="24"/>
              </w:rPr>
              <w:t>the recalibration</w:t>
            </w:r>
            <w:r w:rsidR="00A54D1E">
              <w:rPr>
                <w:rFonts w:asciiTheme="minorBidi" w:eastAsia="Verdana" w:hAnsiTheme="minorBidi" w:cstheme="minorBidi"/>
                <w:szCs w:val="24"/>
              </w:rPr>
              <w:t xml:space="preserve">, bilaterally and with the </w:t>
            </w:r>
            <w:r w:rsidR="00BD4B72">
              <w:rPr>
                <w:rFonts w:asciiTheme="minorBidi" w:eastAsia="Verdana" w:hAnsiTheme="minorBidi" w:cstheme="minorBidi"/>
                <w:szCs w:val="24"/>
              </w:rPr>
              <w:t>existing recalibration working group</w:t>
            </w:r>
            <w:r w:rsidRPr="00203B92">
              <w:rPr>
                <w:rFonts w:asciiTheme="minorBidi" w:eastAsia="Verdana" w:hAnsiTheme="minorBidi" w:cstheme="minorBidi"/>
                <w:szCs w:val="24"/>
              </w:rPr>
              <w:t xml:space="preserve">. </w:t>
            </w:r>
            <w:r w:rsidR="00C65FF7">
              <w:rPr>
                <w:rFonts w:asciiTheme="minorBidi" w:eastAsia="Verdana" w:hAnsiTheme="minorBidi" w:cstheme="minorBidi"/>
                <w:szCs w:val="24"/>
              </w:rPr>
              <w:t xml:space="preserve">This should be with the view to ensuring </w:t>
            </w:r>
            <w:r w:rsidR="00BD4B72">
              <w:rPr>
                <w:rFonts w:asciiTheme="minorBidi" w:eastAsia="Verdana" w:hAnsiTheme="minorBidi" w:cstheme="minorBidi"/>
                <w:szCs w:val="24"/>
              </w:rPr>
              <w:t>that the recalibration takes on board any significant special circumstances. Engagement should also ensure that t</w:t>
            </w:r>
            <w:r w:rsidRPr="00203B92">
              <w:rPr>
                <w:rFonts w:asciiTheme="minorBidi" w:eastAsia="Verdana" w:hAnsiTheme="minorBidi" w:cstheme="minorBidi"/>
                <w:szCs w:val="24"/>
              </w:rPr>
              <w:t xml:space="preserve">rain </w:t>
            </w:r>
            <w:r w:rsidR="00BD4B72">
              <w:rPr>
                <w:rFonts w:asciiTheme="minorBidi" w:eastAsia="Verdana" w:hAnsiTheme="minorBidi" w:cstheme="minorBidi"/>
                <w:szCs w:val="24"/>
              </w:rPr>
              <w:t>o</w:t>
            </w:r>
            <w:r w:rsidRPr="00203B92">
              <w:rPr>
                <w:rFonts w:asciiTheme="minorBidi" w:eastAsia="Verdana" w:hAnsiTheme="minorBidi" w:cstheme="minorBidi"/>
                <w:szCs w:val="24"/>
              </w:rPr>
              <w:t>perators and Network Rail sufficiently</w:t>
            </w:r>
            <w:r w:rsidR="00C65FF7">
              <w:rPr>
                <w:rFonts w:asciiTheme="minorBidi" w:eastAsia="Verdana" w:hAnsiTheme="minorBidi" w:cstheme="minorBidi"/>
                <w:szCs w:val="24"/>
              </w:rPr>
              <w:t xml:space="preserve"> </w:t>
            </w:r>
            <w:r w:rsidRPr="00203B92">
              <w:rPr>
                <w:rFonts w:asciiTheme="minorBidi" w:eastAsia="Verdana" w:hAnsiTheme="minorBidi" w:cstheme="minorBidi"/>
                <w:szCs w:val="24"/>
              </w:rPr>
              <w:t xml:space="preserve">understand the recalibration work to be in a position to sign-off the recalibrated parameters. The consultants will not be responsible for ensuring sign-off of the recalibrated </w:t>
            </w:r>
            <w:r w:rsidR="00A54D1E">
              <w:rPr>
                <w:rFonts w:asciiTheme="minorBidi" w:eastAsia="Verdana" w:hAnsiTheme="minorBidi" w:cstheme="minorBidi"/>
                <w:szCs w:val="24"/>
              </w:rPr>
              <w:t>parameters</w:t>
            </w:r>
            <w:r w:rsidRPr="00203B92">
              <w:rPr>
                <w:rFonts w:asciiTheme="minorBidi" w:eastAsia="Verdana" w:hAnsiTheme="minorBidi" w:cstheme="minorBidi"/>
                <w:szCs w:val="24"/>
              </w:rPr>
              <w:t>, as this will ultimately be a decision for ORR.</w:t>
            </w:r>
          </w:p>
          <w:p w14:paraId="64435DC8" w14:textId="590843F0" w:rsidR="004D4A8F" w:rsidRPr="00203B92" w:rsidRDefault="00A54D1E" w:rsidP="001C1946">
            <w:pPr>
              <w:rPr>
                <w:rFonts w:asciiTheme="minorBidi" w:eastAsia="Verdana" w:hAnsiTheme="minorBidi" w:cstheme="minorBidi"/>
                <w:szCs w:val="24"/>
              </w:rPr>
            </w:pPr>
            <w:r>
              <w:rPr>
                <w:rFonts w:asciiTheme="minorBidi" w:eastAsia="Verdana" w:hAnsiTheme="minorBidi" w:cstheme="minorBidi"/>
                <w:szCs w:val="24"/>
              </w:rPr>
              <w:t>W</w:t>
            </w:r>
            <w:r w:rsidR="004D4A8F" w:rsidRPr="00203B92">
              <w:rPr>
                <w:rFonts w:asciiTheme="minorBidi" w:eastAsia="Verdana" w:hAnsiTheme="minorBidi" w:cstheme="minorBidi"/>
                <w:szCs w:val="24"/>
              </w:rPr>
              <w:t xml:space="preserve">e expect the consultants to meet with the Schedule 8 </w:t>
            </w:r>
            <w:r w:rsidR="00EB2E77">
              <w:rPr>
                <w:rFonts w:asciiTheme="minorBidi" w:eastAsia="Verdana" w:hAnsiTheme="minorBidi" w:cstheme="minorBidi"/>
                <w:szCs w:val="24"/>
              </w:rPr>
              <w:t xml:space="preserve">passenger </w:t>
            </w:r>
            <w:r w:rsidR="004D4A8F" w:rsidRPr="00203B92">
              <w:rPr>
                <w:rFonts w:asciiTheme="minorBidi" w:eastAsia="Verdana" w:hAnsiTheme="minorBidi" w:cstheme="minorBidi"/>
                <w:szCs w:val="24"/>
              </w:rPr>
              <w:t>recalibration working group</w:t>
            </w:r>
            <w:r w:rsidR="00EB2E77">
              <w:rPr>
                <w:rFonts w:asciiTheme="minorBidi" w:eastAsia="Verdana" w:hAnsiTheme="minorBidi" w:cstheme="minorBidi"/>
                <w:szCs w:val="24"/>
              </w:rPr>
              <w:t xml:space="preserve"> </w:t>
            </w:r>
            <w:r w:rsidR="004D4A8F" w:rsidRPr="00203B92">
              <w:rPr>
                <w:rFonts w:asciiTheme="minorBidi" w:eastAsia="Verdana" w:hAnsiTheme="minorBidi" w:cstheme="minorBidi"/>
                <w:szCs w:val="24"/>
              </w:rPr>
              <w:t>on multiple occasions throughout the recalibration process to:</w:t>
            </w:r>
          </w:p>
          <w:p w14:paraId="07719D86" w14:textId="5F8EA092" w:rsidR="004D4A8F" w:rsidRPr="00203B92" w:rsidRDefault="00C65FF7" w:rsidP="001C1946">
            <w:pPr>
              <w:pStyle w:val="ListParagraph"/>
              <w:numPr>
                <w:ilvl w:val="0"/>
                <w:numId w:val="23"/>
              </w:numPr>
              <w:contextualSpacing w:val="0"/>
              <w:rPr>
                <w:rFonts w:asciiTheme="minorBidi" w:eastAsia="Verdana" w:hAnsiTheme="minorBidi" w:cstheme="minorBidi"/>
                <w:szCs w:val="24"/>
              </w:rPr>
            </w:pPr>
            <w:r>
              <w:rPr>
                <w:rFonts w:asciiTheme="minorBidi" w:eastAsia="Verdana" w:hAnsiTheme="minorBidi" w:cstheme="minorBidi"/>
                <w:szCs w:val="24"/>
              </w:rPr>
              <w:t xml:space="preserve">Explain </w:t>
            </w:r>
            <w:r w:rsidR="004D4A8F" w:rsidRPr="00203B92">
              <w:rPr>
                <w:rFonts w:asciiTheme="minorBidi" w:eastAsia="Verdana" w:hAnsiTheme="minorBidi" w:cstheme="minorBidi"/>
                <w:szCs w:val="24"/>
              </w:rPr>
              <w:t xml:space="preserve">the </w:t>
            </w:r>
            <w:r w:rsidR="00BB587C">
              <w:rPr>
                <w:rFonts w:asciiTheme="minorBidi" w:eastAsia="Verdana" w:hAnsiTheme="minorBidi" w:cstheme="minorBidi"/>
                <w:szCs w:val="24"/>
              </w:rPr>
              <w:t xml:space="preserve">planned </w:t>
            </w:r>
            <w:r w:rsidR="004D4A8F" w:rsidRPr="00203B92">
              <w:rPr>
                <w:rFonts w:asciiTheme="minorBidi" w:eastAsia="Verdana" w:hAnsiTheme="minorBidi" w:cstheme="minorBidi"/>
                <w:szCs w:val="24"/>
              </w:rPr>
              <w:t>methodology for recalibrating the Schedule 8 parameters.</w:t>
            </w:r>
          </w:p>
          <w:p w14:paraId="2CB4C551" w14:textId="2EB986B5" w:rsidR="004D4A8F" w:rsidRPr="00203B92" w:rsidRDefault="004D4A8F" w:rsidP="001C1946">
            <w:pPr>
              <w:pStyle w:val="ListParagraph"/>
              <w:numPr>
                <w:ilvl w:val="0"/>
                <w:numId w:val="23"/>
              </w:numPr>
              <w:contextualSpacing w:val="0"/>
              <w:rPr>
                <w:rFonts w:asciiTheme="minorBidi" w:eastAsia="Verdana" w:hAnsiTheme="minorBidi" w:cstheme="minorBidi"/>
                <w:szCs w:val="24"/>
              </w:rPr>
            </w:pPr>
            <w:r w:rsidRPr="00203B92">
              <w:rPr>
                <w:rFonts w:asciiTheme="minorBidi" w:eastAsia="Verdana" w:hAnsiTheme="minorBidi" w:cstheme="minorBidi"/>
                <w:szCs w:val="24"/>
              </w:rPr>
              <w:t>Raise issues that may aris</w:t>
            </w:r>
            <w:r w:rsidR="00E71161">
              <w:rPr>
                <w:rFonts w:asciiTheme="minorBidi" w:eastAsia="Verdana" w:hAnsiTheme="minorBidi" w:cstheme="minorBidi"/>
                <w:szCs w:val="24"/>
              </w:rPr>
              <w:t>e</w:t>
            </w:r>
            <w:r w:rsidRPr="00203B92">
              <w:rPr>
                <w:rFonts w:asciiTheme="minorBidi" w:eastAsia="Verdana" w:hAnsiTheme="minorBidi" w:cstheme="minorBidi"/>
                <w:szCs w:val="24"/>
              </w:rPr>
              <w:t xml:space="preserve"> during the recalibration, and seek industry </w:t>
            </w:r>
            <w:r w:rsidR="00BB587C">
              <w:rPr>
                <w:rFonts w:asciiTheme="minorBidi" w:eastAsia="Verdana" w:hAnsiTheme="minorBidi" w:cstheme="minorBidi"/>
                <w:szCs w:val="24"/>
              </w:rPr>
              <w:t xml:space="preserve">input on </w:t>
            </w:r>
            <w:r w:rsidRPr="00203B92">
              <w:rPr>
                <w:rFonts w:asciiTheme="minorBidi" w:eastAsia="Verdana" w:hAnsiTheme="minorBidi" w:cstheme="minorBidi"/>
                <w:szCs w:val="24"/>
              </w:rPr>
              <w:t>proposed ways forward.</w:t>
            </w:r>
          </w:p>
          <w:p w14:paraId="2E0291A3" w14:textId="77777777" w:rsidR="004D4A8F" w:rsidRPr="00203B92" w:rsidRDefault="004D4A8F" w:rsidP="001C1946">
            <w:pPr>
              <w:pStyle w:val="ListParagraph"/>
              <w:numPr>
                <w:ilvl w:val="0"/>
                <w:numId w:val="23"/>
              </w:numPr>
              <w:contextualSpacing w:val="0"/>
              <w:rPr>
                <w:rFonts w:asciiTheme="minorBidi" w:eastAsia="Verdana" w:hAnsiTheme="minorBidi" w:cstheme="minorBidi"/>
                <w:szCs w:val="24"/>
              </w:rPr>
            </w:pPr>
            <w:r w:rsidRPr="00203B92">
              <w:rPr>
                <w:rFonts w:asciiTheme="minorBidi" w:eastAsia="Verdana" w:hAnsiTheme="minorBidi" w:cstheme="minorBidi"/>
                <w:szCs w:val="24"/>
              </w:rPr>
              <w:t>Keep the industry informed about the progress of the recalibration work.</w:t>
            </w:r>
          </w:p>
          <w:p w14:paraId="3399F28E" w14:textId="67008E18" w:rsidR="004D4A8F" w:rsidRPr="00203B92" w:rsidRDefault="004D4A8F" w:rsidP="001C1946">
            <w:pPr>
              <w:pStyle w:val="ListParagraph"/>
              <w:numPr>
                <w:ilvl w:val="0"/>
                <w:numId w:val="23"/>
              </w:numPr>
              <w:contextualSpacing w:val="0"/>
              <w:rPr>
                <w:rFonts w:asciiTheme="minorBidi" w:eastAsia="Verdana" w:hAnsiTheme="minorBidi" w:cstheme="minorBidi"/>
                <w:szCs w:val="24"/>
              </w:rPr>
            </w:pPr>
            <w:r w:rsidRPr="00203B92">
              <w:rPr>
                <w:rFonts w:asciiTheme="minorBidi" w:eastAsia="Verdana" w:hAnsiTheme="minorBidi" w:cstheme="minorBidi"/>
                <w:szCs w:val="24"/>
              </w:rPr>
              <w:t>Present results based on agreed methodology</w:t>
            </w:r>
            <w:r w:rsidR="00E71161">
              <w:rPr>
                <w:rFonts w:asciiTheme="minorBidi" w:eastAsia="Verdana" w:hAnsiTheme="minorBidi" w:cstheme="minorBidi"/>
                <w:szCs w:val="24"/>
              </w:rPr>
              <w:t xml:space="preserve"> (subject to confidentiality constraints)</w:t>
            </w:r>
            <w:r w:rsidRPr="00203B92">
              <w:rPr>
                <w:rFonts w:asciiTheme="minorBidi" w:eastAsia="Verdana" w:hAnsiTheme="minorBidi" w:cstheme="minorBidi"/>
                <w:szCs w:val="24"/>
              </w:rPr>
              <w:t>, answer stakeholder queries and address concerns.</w:t>
            </w:r>
          </w:p>
          <w:p w14:paraId="33FB1158" w14:textId="2FB6C87F" w:rsidR="004D4A8F" w:rsidRDefault="004D4A8F" w:rsidP="001C1946">
            <w:pPr>
              <w:rPr>
                <w:rFonts w:asciiTheme="minorBidi" w:eastAsia="Verdana" w:hAnsiTheme="minorBidi" w:cstheme="minorBidi"/>
                <w:szCs w:val="24"/>
              </w:rPr>
            </w:pPr>
            <w:r w:rsidRPr="00203B92">
              <w:rPr>
                <w:rFonts w:asciiTheme="minorBidi" w:eastAsia="Verdana" w:hAnsiTheme="minorBidi" w:cstheme="minorBidi"/>
                <w:szCs w:val="24"/>
              </w:rPr>
              <w:t xml:space="preserve">In addition to this, we also expect consultants to meet with each </w:t>
            </w:r>
            <w:r w:rsidR="00273D92">
              <w:rPr>
                <w:rFonts w:asciiTheme="minorBidi" w:eastAsia="Verdana" w:hAnsiTheme="minorBidi" w:cstheme="minorBidi"/>
                <w:szCs w:val="24"/>
              </w:rPr>
              <w:t>train operator</w:t>
            </w:r>
            <w:r w:rsidRPr="00203B92">
              <w:rPr>
                <w:rFonts w:asciiTheme="minorBidi" w:eastAsia="Verdana" w:hAnsiTheme="minorBidi" w:cstheme="minorBidi"/>
                <w:szCs w:val="24"/>
              </w:rPr>
              <w:t xml:space="preserve"> and relevant Network Rail </w:t>
            </w:r>
            <w:r w:rsidR="002062F6">
              <w:rPr>
                <w:rFonts w:asciiTheme="minorBidi" w:eastAsia="Verdana" w:hAnsiTheme="minorBidi" w:cstheme="minorBidi"/>
                <w:szCs w:val="24"/>
              </w:rPr>
              <w:t xml:space="preserve">Regions </w:t>
            </w:r>
            <w:r w:rsidRPr="00203B92">
              <w:rPr>
                <w:rFonts w:asciiTheme="minorBidi" w:eastAsia="Verdana" w:hAnsiTheme="minorBidi" w:cstheme="minorBidi"/>
                <w:szCs w:val="24"/>
              </w:rPr>
              <w:t>on an individual basis</w:t>
            </w:r>
            <w:r w:rsidR="006B12EE">
              <w:rPr>
                <w:rFonts w:asciiTheme="minorBidi" w:eastAsia="Verdana" w:hAnsiTheme="minorBidi" w:cstheme="minorBidi"/>
                <w:szCs w:val="24"/>
              </w:rPr>
              <w:t>.</w:t>
            </w:r>
            <w:r w:rsidRPr="00203B92">
              <w:rPr>
                <w:rFonts w:asciiTheme="minorBidi" w:eastAsia="Verdana" w:hAnsiTheme="minorBidi" w:cstheme="minorBidi"/>
                <w:szCs w:val="24"/>
              </w:rPr>
              <w:t xml:space="preserve"> </w:t>
            </w:r>
            <w:r w:rsidR="006B12EE">
              <w:rPr>
                <w:rFonts w:asciiTheme="minorBidi" w:eastAsia="Verdana" w:hAnsiTheme="minorBidi" w:cstheme="minorBidi"/>
                <w:szCs w:val="24"/>
              </w:rPr>
              <w:t xml:space="preserve">This is to give these parties the opportunity </w:t>
            </w:r>
            <w:r w:rsidR="00BF02CE" w:rsidRPr="00203B92">
              <w:rPr>
                <w:rFonts w:asciiTheme="minorBidi" w:eastAsia="Verdana" w:hAnsiTheme="minorBidi" w:cstheme="minorBidi"/>
                <w:szCs w:val="24"/>
              </w:rPr>
              <w:t>to discuss any issues or data which may be confidential</w:t>
            </w:r>
            <w:r w:rsidR="00BF02CE">
              <w:rPr>
                <w:rFonts w:asciiTheme="minorBidi" w:eastAsia="Verdana" w:hAnsiTheme="minorBidi" w:cstheme="minorBidi"/>
                <w:szCs w:val="24"/>
              </w:rPr>
              <w:t xml:space="preserve">, and </w:t>
            </w:r>
            <w:r w:rsidR="006B12EE">
              <w:rPr>
                <w:rFonts w:asciiTheme="minorBidi" w:eastAsia="Verdana" w:hAnsiTheme="minorBidi" w:cstheme="minorBidi"/>
                <w:szCs w:val="24"/>
              </w:rPr>
              <w:t>to provide evidence for limited local exceptions to the national methodology</w:t>
            </w:r>
            <w:r w:rsidR="00BF02CE">
              <w:rPr>
                <w:rFonts w:asciiTheme="minorBidi" w:eastAsia="Verdana" w:hAnsiTheme="minorBidi" w:cstheme="minorBidi"/>
                <w:szCs w:val="24"/>
              </w:rPr>
              <w:t>.</w:t>
            </w:r>
            <w:r w:rsidR="006B12EE">
              <w:rPr>
                <w:rFonts w:asciiTheme="minorBidi" w:eastAsia="Verdana" w:hAnsiTheme="minorBidi" w:cstheme="minorBidi"/>
                <w:szCs w:val="24"/>
              </w:rPr>
              <w:t xml:space="preserve"> </w:t>
            </w:r>
            <w:r w:rsidR="00BF02CE">
              <w:rPr>
                <w:rFonts w:asciiTheme="minorBidi" w:eastAsia="Verdana" w:hAnsiTheme="minorBidi" w:cstheme="minorBidi"/>
                <w:szCs w:val="24"/>
              </w:rPr>
              <w:t xml:space="preserve">In the case of such local exceptions, the recalibration consultants would be expected to consider and summarise the </w:t>
            </w:r>
            <w:r w:rsidR="00E72FF7">
              <w:rPr>
                <w:rFonts w:asciiTheme="minorBidi" w:eastAsia="Verdana" w:hAnsiTheme="minorBidi" w:cstheme="minorBidi"/>
                <w:szCs w:val="24"/>
              </w:rPr>
              <w:t xml:space="preserve">merits of the </w:t>
            </w:r>
            <w:r w:rsidR="00BF02CE">
              <w:rPr>
                <w:rFonts w:asciiTheme="minorBidi" w:eastAsia="Verdana" w:hAnsiTheme="minorBidi" w:cstheme="minorBidi"/>
                <w:szCs w:val="24"/>
              </w:rPr>
              <w:t xml:space="preserve">case, presenting to ORR to make final decisions. </w:t>
            </w:r>
          </w:p>
          <w:p w14:paraId="12367EBD" w14:textId="517CE452" w:rsidR="00986E6E" w:rsidRPr="00203B92" w:rsidRDefault="00986E6E" w:rsidP="001C1946">
            <w:pPr>
              <w:rPr>
                <w:rFonts w:asciiTheme="minorBidi" w:eastAsia="Verdana" w:hAnsiTheme="minorBidi" w:cstheme="minorBidi"/>
                <w:szCs w:val="24"/>
              </w:rPr>
            </w:pPr>
            <w:r w:rsidRPr="00986E6E">
              <w:rPr>
                <w:rFonts w:asciiTheme="minorBidi" w:eastAsia="Verdana" w:hAnsiTheme="minorBidi" w:cstheme="minorBidi"/>
                <w:szCs w:val="24"/>
              </w:rPr>
              <w:t>We expect all recalibration working group meetings to be via</w:t>
            </w:r>
            <w:r w:rsidR="003753E6">
              <w:rPr>
                <w:rFonts w:asciiTheme="minorBidi" w:eastAsia="Verdana" w:hAnsiTheme="minorBidi" w:cstheme="minorBidi"/>
                <w:szCs w:val="24"/>
              </w:rPr>
              <w:t xml:space="preserve"> MS</w:t>
            </w:r>
            <w:r w:rsidRPr="00986E6E">
              <w:rPr>
                <w:rFonts w:asciiTheme="minorBidi" w:eastAsia="Verdana" w:hAnsiTheme="minorBidi" w:cstheme="minorBidi"/>
                <w:szCs w:val="24"/>
              </w:rPr>
              <w:t xml:space="preserve"> Teams. For bilateral engagement, ORR does not require that meetings should be in person, but the format should be agreed with each operator/ Network Rail Region.</w:t>
            </w:r>
          </w:p>
          <w:p w14:paraId="41D53C0E" w14:textId="77777777" w:rsidR="004D4A8F" w:rsidRPr="00B943C5" w:rsidRDefault="004D4A8F" w:rsidP="001C1946">
            <w:pPr>
              <w:keepNext/>
              <w:rPr>
                <w:rFonts w:asciiTheme="minorBidi" w:eastAsia="Verdana" w:hAnsiTheme="minorBidi" w:cstheme="minorBidi"/>
                <w:b/>
                <w:bCs/>
                <w:szCs w:val="24"/>
              </w:rPr>
            </w:pPr>
            <w:r w:rsidRPr="00B943C5">
              <w:rPr>
                <w:rFonts w:asciiTheme="minorBidi" w:eastAsia="Verdana" w:hAnsiTheme="minorBidi" w:cstheme="minorBidi"/>
                <w:b/>
                <w:bCs/>
                <w:szCs w:val="24"/>
              </w:rPr>
              <w:t>External audit</w:t>
            </w:r>
          </w:p>
          <w:p w14:paraId="2C6DABD2" w14:textId="2E12813D" w:rsidR="004D4A8F" w:rsidRPr="00203B92" w:rsidRDefault="00EB2E77" w:rsidP="001C1946">
            <w:pPr>
              <w:rPr>
                <w:rFonts w:asciiTheme="minorBidi" w:eastAsia="Verdana" w:hAnsiTheme="minorBidi" w:cstheme="minorBidi"/>
                <w:szCs w:val="24"/>
              </w:rPr>
            </w:pPr>
            <w:r>
              <w:rPr>
                <w:rFonts w:asciiTheme="minorBidi" w:eastAsia="Verdana" w:hAnsiTheme="minorBidi" w:cstheme="minorBidi"/>
                <w:szCs w:val="24"/>
              </w:rPr>
              <w:t xml:space="preserve">The recalibration consultants’ </w:t>
            </w:r>
            <w:r w:rsidR="004D4A8F" w:rsidRPr="00203B92">
              <w:rPr>
                <w:rFonts w:asciiTheme="minorBidi" w:eastAsia="Verdana" w:hAnsiTheme="minorBidi" w:cstheme="minorBidi"/>
                <w:szCs w:val="24"/>
              </w:rPr>
              <w:t>work will be externally audited to ensure that the newly calibrated parameters are fit for purpose.</w:t>
            </w:r>
          </w:p>
          <w:p w14:paraId="3DC85AD2" w14:textId="3F8F629E" w:rsidR="00EA2435" w:rsidRPr="00B943C5" w:rsidRDefault="004D4A8F" w:rsidP="001C1946">
            <w:pPr>
              <w:rPr>
                <w:rFonts w:asciiTheme="minorBidi" w:eastAsia="Verdana" w:hAnsiTheme="minorBidi" w:cstheme="minorBidi"/>
                <w:szCs w:val="24"/>
              </w:rPr>
            </w:pPr>
            <w:r w:rsidRPr="00203B92">
              <w:rPr>
                <w:rFonts w:asciiTheme="minorBidi" w:eastAsia="Verdana" w:hAnsiTheme="minorBidi" w:cstheme="minorBidi"/>
                <w:szCs w:val="24"/>
              </w:rPr>
              <w:lastRenderedPageBreak/>
              <w:t xml:space="preserve">This in no way absolves the </w:t>
            </w:r>
            <w:r w:rsidR="00EB2E77">
              <w:rPr>
                <w:rFonts w:asciiTheme="minorBidi" w:eastAsia="Verdana" w:hAnsiTheme="minorBidi" w:cstheme="minorBidi"/>
                <w:szCs w:val="24"/>
              </w:rPr>
              <w:t xml:space="preserve">recalibration </w:t>
            </w:r>
            <w:r w:rsidRPr="00203B92">
              <w:rPr>
                <w:rFonts w:asciiTheme="minorBidi" w:eastAsia="Verdana" w:hAnsiTheme="minorBidi" w:cstheme="minorBidi"/>
                <w:szCs w:val="24"/>
              </w:rPr>
              <w:t>consultant</w:t>
            </w:r>
            <w:r w:rsidR="00EB2E77">
              <w:rPr>
                <w:rFonts w:asciiTheme="minorBidi" w:eastAsia="Verdana" w:hAnsiTheme="minorBidi" w:cstheme="minorBidi"/>
                <w:szCs w:val="24"/>
              </w:rPr>
              <w:t>s</w:t>
            </w:r>
            <w:r w:rsidRPr="00203B92">
              <w:rPr>
                <w:rFonts w:asciiTheme="minorBidi" w:eastAsia="Verdana" w:hAnsiTheme="minorBidi" w:cstheme="minorBidi"/>
                <w:szCs w:val="24"/>
              </w:rPr>
              <w:t xml:space="preserve"> of </w:t>
            </w:r>
            <w:r w:rsidR="00EB2E77">
              <w:rPr>
                <w:rFonts w:asciiTheme="minorBidi" w:eastAsia="Verdana" w:hAnsiTheme="minorBidi" w:cstheme="minorBidi"/>
                <w:szCs w:val="24"/>
              </w:rPr>
              <w:t xml:space="preserve">their </w:t>
            </w:r>
            <w:r w:rsidRPr="00203B92">
              <w:rPr>
                <w:rFonts w:asciiTheme="minorBidi" w:eastAsia="Verdana" w:hAnsiTheme="minorBidi" w:cstheme="minorBidi"/>
                <w:szCs w:val="24"/>
              </w:rPr>
              <w:t>general quality assurance responsibilities. We expect the consultants undertaking this work to check all calculations and outputs to confirm they are correct, before the external audit takes place.</w:t>
            </w:r>
          </w:p>
          <w:p w14:paraId="0DB91749" w14:textId="77777777" w:rsidR="00EA2435" w:rsidRPr="00EA2435" w:rsidRDefault="00EA2435" w:rsidP="001C1946">
            <w:pPr>
              <w:pStyle w:val="NormalTahoma"/>
              <w:spacing w:after="240"/>
              <w:jc w:val="left"/>
              <w:rPr>
                <w:rFonts w:asciiTheme="minorBidi" w:eastAsia="Verdana" w:hAnsiTheme="minorBidi" w:cstheme="minorBidi"/>
                <w:b/>
                <w:bCs/>
                <w:sz w:val="24"/>
                <w:szCs w:val="24"/>
              </w:rPr>
            </w:pPr>
            <w:r w:rsidRPr="00EA2435">
              <w:rPr>
                <w:rFonts w:asciiTheme="minorBidi" w:eastAsia="Verdana" w:hAnsiTheme="minorBidi" w:cstheme="minorBidi"/>
                <w:b/>
                <w:bCs/>
                <w:sz w:val="24"/>
                <w:szCs w:val="24"/>
              </w:rPr>
              <w:t>Expected data requirements</w:t>
            </w:r>
          </w:p>
          <w:p w14:paraId="10BF15B4" w14:textId="77777777" w:rsidR="00EA2435" w:rsidRPr="00EA2435" w:rsidRDefault="00EA2435" w:rsidP="001C1946">
            <w:pPr>
              <w:rPr>
                <w:rFonts w:asciiTheme="minorBidi" w:eastAsia="Verdana" w:hAnsiTheme="minorBidi" w:cstheme="minorBidi"/>
                <w:szCs w:val="24"/>
              </w:rPr>
            </w:pPr>
            <w:r w:rsidRPr="00EA2435">
              <w:rPr>
                <w:rFonts w:asciiTheme="minorBidi" w:eastAsia="Verdana" w:hAnsiTheme="minorBidi" w:cstheme="minorBidi"/>
                <w:szCs w:val="24"/>
              </w:rPr>
              <w:t>We expect to provide consultants with the following data and information to undertake this work:</w:t>
            </w:r>
          </w:p>
          <w:p w14:paraId="0DB04720" w14:textId="48C81B0C" w:rsidR="00EA2435" w:rsidRPr="00EA2435" w:rsidRDefault="00F05F44" w:rsidP="001C1946">
            <w:pPr>
              <w:pStyle w:val="ListParagraph"/>
              <w:numPr>
                <w:ilvl w:val="0"/>
                <w:numId w:val="23"/>
              </w:numPr>
              <w:contextualSpacing w:val="0"/>
              <w:rPr>
                <w:rFonts w:asciiTheme="minorBidi" w:eastAsia="Verdana" w:hAnsiTheme="minorBidi" w:cstheme="minorBidi"/>
                <w:szCs w:val="24"/>
              </w:rPr>
            </w:pPr>
            <w:r>
              <w:rPr>
                <w:rFonts w:asciiTheme="minorBidi" w:eastAsia="Verdana" w:hAnsiTheme="minorBidi" w:cstheme="minorBidi"/>
                <w:szCs w:val="24"/>
              </w:rPr>
              <w:t>Confirmation of t</w:t>
            </w:r>
            <w:r w:rsidRPr="00EA2435">
              <w:rPr>
                <w:rFonts w:asciiTheme="minorBidi" w:eastAsia="Verdana" w:hAnsiTheme="minorBidi" w:cstheme="minorBidi"/>
                <w:szCs w:val="24"/>
              </w:rPr>
              <w:t xml:space="preserve">he </w:t>
            </w:r>
            <w:r w:rsidR="00EA2435" w:rsidRPr="00EA2435">
              <w:rPr>
                <w:rFonts w:asciiTheme="minorBidi" w:eastAsia="Verdana" w:hAnsiTheme="minorBidi" w:cstheme="minorBidi"/>
                <w:szCs w:val="24"/>
              </w:rPr>
              <w:t xml:space="preserve">Schedule 8 recalibration period </w:t>
            </w:r>
            <w:r w:rsidR="004B4456">
              <w:rPr>
                <w:rFonts w:asciiTheme="minorBidi" w:eastAsia="Verdana" w:hAnsiTheme="minorBidi" w:cstheme="minorBidi"/>
                <w:szCs w:val="24"/>
              </w:rPr>
              <w:t>– this will be a one or two year period</w:t>
            </w:r>
            <w:r w:rsidR="00E72FF7">
              <w:rPr>
                <w:rFonts w:asciiTheme="minorBidi" w:eastAsia="Verdana" w:hAnsiTheme="minorBidi" w:cstheme="minorBidi"/>
                <w:szCs w:val="24"/>
              </w:rPr>
              <w:t>,</w:t>
            </w:r>
            <w:r w:rsidR="004B4456">
              <w:rPr>
                <w:rFonts w:asciiTheme="minorBidi" w:eastAsia="Verdana" w:hAnsiTheme="minorBidi" w:cstheme="minorBidi"/>
                <w:szCs w:val="24"/>
              </w:rPr>
              <w:t xml:space="preserve"> to be informed by ORR ahead of the </w:t>
            </w:r>
            <w:r>
              <w:rPr>
                <w:rFonts w:asciiTheme="minorBidi" w:eastAsia="Verdana" w:hAnsiTheme="minorBidi" w:cstheme="minorBidi"/>
                <w:szCs w:val="24"/>
              </w:rPr>
              <w:t xml:space="preserve">commencement </w:t>
            </w:r>
            <w:r w:rsidR="00E72FF7">
              <w:rPr>
                <w:rFonts w:asciiTheme="minorBidi" w:eastAsia="Verdana" w:hAnsiTheme="minorBidi" w:cstheme="minorBidi"/>
                <w:szCs w:val="24"/>
              </w:rPr>
              <w:t xml:space="preserve">of the </w:t>
            </w:r>
            <w:r w:rsidR="004B4456">
              <w:rPr>
                <w:rFonts w:asciiTheme="minorBidi" w:eastAsia="Verdana" w:hAnsiTheme="minorBidi" w:cstheme="minorBidi"/>
                <w:szCs w:val="24"/>
              </w:rPr>
              <w:t>recalibration</w:t>
            </w:r>
            <w:r>
              <w:rPr>
                <w:rFonts w:asciiTheme="minorBidi" w:eastAsia="Verdana" w:hAnsiTheme="minorBidi" w:cstheme="minorBidi"/>
                <w:szCs w:val="24"/>
              </w:rPr>
              <w:t xml:space="preserve">. The period is likely to include a bespoke 12-month period from Period 8 </w:t>
            </w:r>
            <w:r w:rsidRPr="00F05F44">
              <w:rPr>
                <w:rFonts w:asciiTheme="minorBidi" w:eastAsia="Verdana" w:hAnsiTheme="minorBidi" w:cstheme="minorBidi"/>
                <w:szCs w:val="24"/>
              </w:rPr>
              <w:t>2</w:t>
            </w:r>
            <w:r>
              <w:rPr>
                <w:rFonts w:asciiTheme="minorBidi" w:eastAsia="Verdana" w:hAnsiTheme="minorBidi" w:cstheme="minorBidi"/>
                <w:szCs w:val="24"/>
              </w:rPr>
              <w:t>02</w:t>
            </w:r>
            <w:r w:rsidRPr="00F05F44">
              <w:rPr>
                <w:rFonts w:asciiTheme="minorBidi" w:eastAsia="Verdana" w:hAnsiTheme="minorBidi" w:cstheme="minorBidi"/>
                <w:szCs w:val="24"/>
              </w:rPr>
              <w:t>1-22 to P</w:t>
            </w:r>
            <w:r>
              <w:rPr>
                <w:rFonts w:asciiTheme="minorBidi" w:eastAsia="Verdana" w:hAnsiTheme="minorBidi" w:cstheme="minorBidi"/>
                <w:szCs w:val="24"/>
              </w:rPr>
              <w:t xml:space="preserve">eriod </w:t>
            </w:r>
            <w:r w:rsidRPr="00F05F44">
              <w:rPr>
                <w:rFonts w:asciiTheme="minorBidi" w:eastAsia="Verdana" w:hAnsiTheme="minorBidi" w:cstheme="minorBidi"/>
                <w:szCs w:val="24"/>
              </w:rPr>
              <w:t>7 2</w:t>
            </w:r>
            <w:r>
              <w:rPr>
                <w:rFonts w:asciiTheme="minorBidi" w:eastAsia="Verdana" w:hAnsiTheme="minorBidi" w:cstheme="minorBidi"/>
                <w:szCs w:val="24"/>
              </w:rPr>
              <w:t>02</w:t>
            </w:r>
            <w:r w:rsidRPr="00F05F44">
              <w:rPr>
                <w:rFonts w:asciiTheme="minorBidi" w:eastAsia="Verdana" w:hAnsiTheme="minorBidi" w:cstheme="minorBidi"/>
                <w:szCs w:val="24"/>
              </w:rPr>
              <w:t>2</w:t>
            </w:r>
            <w:r>
              <w:rPr>
                <w:rFonts w:asciiTheme="minorBidi" w:eastAsia="Verdana" w:hAnsiTheme="minorBidi" w:cstheme="minorBidi"/>
                <w:szCs w:val="24"/>
              </w:rPr>
              <w:noBreakHyphen/>
            </w:r>
            <w:r w:rsidRPr="00F05F44">
              <w:rPr>
                <w:rFonts w:asciiTheme="minorBidi" w:eastAsia="Verdana" w:hAnsiTheme="minorBidi" w:cstheme="minorBidi"/>
                <w:szCs w:val="24"/>
              </w:rPr>
              <w:t>23</w:t>
            </w:r>
            <w:r>
              <w:rPr>
                <w:rFonts w:asciiTheme="minorBidi" w:eastAsia="Verdana" w:hAnsiTheme="minorBidi" w:cstheme="minorBidi"/>
                <w:szCs w:val="24"/>
              </w:rPr>
              <w:t xml:space="preserve"> – the months being selected </w:t>
            </w:r>
            <w:r w:rsidR="00E72FF7">
              <w:rPr>
                <w:rFonts w:asciiTheme="minorBidi" w:eastAsia="Verdana" w:hAnsiTheme="minorBidi" w:cstheme="minorBidi"/>
                <w:szCs w:val="24"/>
              </w:rPr>
              <w:t xml:space="preserve">so as </w:t>
            </w:r>
            <w:r>
              <w:rPr>
                <w:rFonts w:asciiTheme="minorBidi" w:eastAsia="Verdana" w:hAnsiTheme="minorBidi" w:cstheme="minorBidi"/>
                <w:szCs w:val="24"/>
              </w:rPr>
              <w:t xml:space="preserve">to </w:t>
            </w:r>
            <w:r w:rsidR="00E72FF7">
              <w:rPr>
                <w:rFonts w:asciiTheme="minorBidi" w:eastAsia="Verdana" w:hAnsiTheme="minorBidi" w:cstheme="minorBidi"/>
                <w:szCs w:val="24"/>
              </w:rPr>
              <w:t xml:space="preserve">limit </w:t>
            </w:r>
            <w:r>
              <w:rPr>
                <w:rFonts w:asciiTheme="minorBidi" w:eastAsia="Verdana" w:hAnsiTheme="minorBidi" w:cstheme="minorBidi"/>
                <w:szCs w:val="24"/>
              </w:rPr>
              <w:t xml:space="preserve">the impact of COVID-19 on reference data. </w:t>
            </w:r>
          </w:p>
          <w:p w14:paraId="689F5C04" w14:textId="77777777" w:rsidR="00EA2435" w:rsidRPr="0079642D" w:rsidRDefault="00EA2435" w:rsidP="001C1946">
            <w:pPr>
              <w:pStyle w:val="ListParagraph"/>
              <w:numPr>
                <w:ilvl w:val="0"/>
                <w:numId w:val="23"/>
              </w:numPr>
              <w:contextualSpacing w:val="0"/>
              <w:rPr>
                <w:rFonts w:asciiTheme="minorBidi" w:eastAsia="Verdana" w:hAnsiTheme="minorBidi" w:cstheme="minorBidi"/>
                <w:szCs w:val="24"/>
              </w:rPr>
            </w:pPr>
            <w:r w:rsidRPr="0079642D">
              <w:rPr>
                <w:rFonts w:asciiTheme="minorBidi" w:eastAsia="Verdana" w:hAnsiTheme="minorBidi" w:cstheme="minorBidi"/>
                <w:szCs w:val="24"/>
              </w:rPr>
              <w:t>Current PEARS reference data, which will set out:</w:t>
            </w:r>
          </w:p>
          <w:p w14:paraId="4499FEB0" w14:textId="51959F17" w:rsidR="00EA2435" w:rsidRPr="0079642D" w:rsidRDefault="00EA2435" w:rsidP="001C1946">
            <w:pPr>
              <w:pStyle w:val="ListParagraph"/>
              <w:numPr>
                <w:ilvl w:val="1"/>
                <w:numId w:val="23"/>
              </w:numPr>
              <w:contextualSpacing w:val="0"/>
              <w:rPr>
                <w:rFonts w:asciiTheme="minorBidi" w:eastAsia="Verdana" w:hAnsiTheme="minorBidi" w:cstheme="minorBidi"/>
                <w:szCs w:val="24"/>
              </w:rPr>
            </w:pPr>
            <w:r w:rsidRPr="0079642D">
              <w:rPr>
                <w:rFonts w:asciiTheme="minorBidi" w:eastAsia="Verdana" w:hAnsiTheme="minorBidi" w:cstheme="minorBidi"/>
                <w:szCs w:val="24"/>
              </w:rPr>
              <w:t>TOC / Service Group / Service Code hierarchy</w:t>
            </w:r>
          </w:p>
          <w:p w14:paraId="62CC7BBB" w14:textId="77777777" w:rsidR="00EA2435" w:rsidRPr="0079642D" w:rsidRDefault="00EA2435" w:rsidP="001C1946">
            <w:pPr>
              <w:pStyle w:val="ListParagraph"/>
              <w:numPr>
                <w:ilvl w:val="1"/>
                <w:numId w:val="23"/>
              </w:numPr>
              <w:contextualSpacing w:val="0"/>
              <w:rPr>
                <w:rFonts w:asciiTheme="minorBidi" w:eastAsia="Verdana" w:hAnsiTheme="minorBidi" w:cstheme="minorBidi"/>
                <w:szCs w:val="24"/>
              </w:rPr>
            </w:pPr>
            <w:r w:rsidRPr="0079642D">
              <w:rPr>
                <w:rFonts w:asciiTheme="minorBidi" w:eastAsia="Verdana" w:hAnsiTheme="minorBidi" w:cstheme="minorBidi"/>
                <w:szCs w:val="24"/>
              </w:rPr>
              <w:t>Current Monitoring Points</w:t>
            </w:r>
          </w:p>
          <w:p w14:paraId="59B38DF2" w14:textId="77777777" w:rsidR="00EA2435" w:rsidRPr="0079642D" w:rsidRDefault="00EA2435" w:rsidP="001C1946">
            <w:pPr>
              <w:pStyle w:val="ListParagraph"/>
              <w:numPr>
                <w:ilvl w:val="1"/>
                <w:numId w:val="23"/>
              </w:numPr>
              <w:contextualSpacing w:val="0"/>
              <w:rPr>
                <w:rFonts w:asciiTheme="minorBidi" w:eastAsia="Verdana" w:hAnsiTheme="minorBidi" w:cstheme="minorBidi"/>
                <w:szCs w:val="24"/>
              </w:rPr>
            </w:pPr>
            <w:r w:rsidRPr="0079642D">
              <w:rPr>
                <w:rFonts w:asciiTheme="minorBidi" w:eastAsia="Verdana" w:hAnsiTheme="minorBidi" w:cstheme="minorBidi"/>
                <w:szCs w:val="24"/>
              </w:rPr>
              <w:t>Current Monitoring Point Weightings</w:t>
            </w:r>
          </w:p>
          <w:p w14:paraId="58597506" w14:textId="77777777" w:rsidR="00EA2435" w:rsidRPr="0079642D" w:rsidRDefault="00EA2435" w:rsidP="001C1946">
            <w:pPr>
              <w:pStyle w:val="ListParagraph"/>
              <w:numPr>
                <w:ilvl w:val="1"/>
                <w:numId w:val="23"/>
              </w:numPr>
              <w:contextualSpacing w:val="0"/>
              <w:rPr>
                <w:rFonts w:asciiTheme="minorBidi" w:eastAsia="Verdana" w:hAnsiTheme="minorBidi" w:cstheme="minorBidi"/>
                <w:szCs w:val="24"/>
              </w:rPr>
            </w:pPr>
            <w:r w:rsidRPr="0079642D">
              <w:rPr>
                <w:rFonts w:asciiTheme="minorBidi" w:eastAsia="Verdana" w:hAnsiTheme="minorBidi" w:cstheme="minorBidi"/>
                <w:szCs w:val="24"/>
              </w:rPr>
              <w:t>Current Cancellation Minutes</w:t>
            </w:r>
          </w:p>
          <w:p w14:paraId="2FE90328" w14:textId="79CEDE40" w:rsidR="0079642D" w:rsidRPr="0079642D" w:rsidRDefault="0079642D" w:rsidP="001C1946">
            <w:pPr>
              <w:pStyle w:val="ListParagraph"/>
              <w:numPr>
                <w:ilvl w:val="0"/>
                <w:numId w:val="23"/>
              </w:numPr>
              <w:contextualSpacing w:val="0"/>
              <w:rPr>
                <w:rFonts w:asciiTheme="minorBidi" w:eastAsia="Verdana" w:hAnsiTheme="minorBidi" w:cstheme="minorBidi"/>
                <w:szCs w:val="24"/>
              </w:rPr>
            </w:pPr>
            <w:r>
              <w:rPr>
                <w:rFonts w:asciiTheme="minorBidi" w:eastAsia="Verdana" w:hAnsiTheme="minorBidi" w:cstheme="minorBidi"/>
                <w:szCs w:val="24"/>
              </w:rPr>
              <w:t xml:space="preserve">Any updated </w:t>
            </w:r>
            <w:r w:rsidRPr="0079642D">
              <w:rPr>
                <w:rFonts w:asciiTheme="minorBidi" w:eastAsia="Verdana" w:hAnsiTheme="minorBidi" w:cstheme="minorBidi"/>
                <w:szCs w:val="24"/>
              </w:rPr>
              <w:t>Monitoring Points</w:t>
            </w:r>
            <w:r w:rsidR="000F7477">
              <w:rPr>
                <w:rFonts w:asciiTheme="minorBidi" w:eastAsia="Verdana" w:hAnsiTheme="minorBidi" w:cstheme="minorBidi"/>
                <w:szCs w:val="24"/>
              </w:rPr>
              <w:t>,</w:t>
            </w:r>
            <w:r w:rsidRPr="0079642D">
              <w:rPr>
                <w:rFonts w:asciiTheme="minorBidi" w:eastAsia="Verdana" w:hAnsiTheme="minorBidi" w:cstheme="minorBidi"/>
                <w:szCs w:val="24"/>
              </w:rPr>
              <w:t xml:space="preserve"> Monitoring Point Weightings</w:t>
            </w:r>
            <w:r w:rsidR="000F7477">
              <w:rPr>
                <w:rFonts w:asciiTheme="minorBidi" w:eastAsia="Verdana" w:hAnsiTheme="minorBidi" w:cstheme="minorBidi"/>
                <w:szCs w:val="24"/>
              </w:rPr>
              <w:t xml:space="preserve"> and Cancellation Minutes (as bilaterally agreed between TOCs and Network Rail and agreed by ORR)</w:t>
            </w:r>
          </w:p>
          <w:p w14:paraId="7AEB4789" w14:textId="0735483D" w:rsidR="00EA2435" w:rsidRDefault="00EA2435" w:rsidP="001C1946">
            <w:pPr>
              <w:pStyle w:val="ListParagraph"/>
              <w:numPr>
                <w:ilvl w:val="0"/>
                <w:numId w:val="23"/>
              </w:numPr>
              <w:contextualSpacing w:val="0"/>
              <w:rPr>
                <w:rFonts w:asciiTheme="minorBidi" w:eastAsia="Verdana" w:hAnsiTheme="minorBidi" w:cstheme="minorBidi"/>
                <w:szCs w:val="24"/>
              </w:rPr>
            </w:pPr>
            <w:r w:rsidRPr="00EA2435">
              <w:rPr>
                <w:rFonts w:asciiTheme="minorBidi" w:eastAsia="Verdana" w:hAnsiTheme="minorBidi" w:cstheme="minorBidi"/>
                <w:szCs w:val="24"/>
              </w:rPr>
              <w:t>MOIRA version appropriate for each train operator</w:t>
            </w:r>
          </w:p>
          <w:p w14:paraId="65105800" w14:textId="2BE1A630" w:rsidR="00930D2A" w:rsidRPr="00EA2435" w:rsidRDefault="00930D2A" w:rsidP="001C1946">
            <w:pPr>
              <w:pStyle w:val="ListParagraph"/>
              <w:numPr>
                <w:ilvl w:val="0"/>
                <w:numId w:val="23"/>
              </w:numPr>
              <w:spacing w:before="240"/>
              <w:contextualSpacing w:val="0"/>
              <w:rPr>
                <w:rFonts w:asciiTheme="minorBidi" w:eastAsia="Verdana" w:hAnsiTheme="minorBidi" w:cstheme="minorBidi"/>
                <w:szCs w:val="24"/>
              </w:rPr>
            </w:pPr>
            <w:r w:rsidRPr="00EA2435">
              <w:rPr>
                <w:rFonts w:asciiTheme="minorBidi" w:eastAsia="Verdana" w:hAnsiTheme="minorBidi" w:cstheme="minorBidi"/>
                <w:szCs w:val="24"/>
              </w:rPr>
              <w:t xml:space="preserve">Demand and </w:t>
            </w:r>
            <w:r w:rsidR="00273D92">
              <w:rPr>
                <w:rFonts w:asciiTheme="minorBidi" w:eastAsia="Verdana" w:hAnsiTheme="minorBidi" w:cstheme="minorBidi"/>
                <w:szCs w:val="24"/>
              </w:rPr>
              <w:t>train operator</w:t>
            </w:r>
            <w:r w:rsidRPr="00EA2435">
              <w:rPr>
                <w:rFonts w:asciiTheme="minorBidi" w:eastAsia="Verdana" w:hAnsiTheme="minorBidi" w:cstheme="minorBidi"/>
                <w:szCs w:val="24"/>
              </w:rPr>
              <w:t xml:space="preserve"> revenue data from LENNON</w:t>
            </w:r>
          </w:p>
          <w:p w14:paraId="6BE8FF1C" w14:textId="2C14CF90" w:rsidR="00930D2A" w:rsidRPr="00EA2435" w:rsidRDefault="00930D2A" w:rsidP="001C1946">
            <w:pPr>
              <w:pStyle w:val="ListParagraph"/>
              <w:numPr>
                <w:ilvl w:val="0"/>
                <w:numId w:val="23"/>
              </w:numPr>
              <w:spacing w:before="240"/>
              <w:contextualSpacing w:val="0"/>
              <w:rPr>
                <w:rFonts w:asciiTheme="minorBidi" w:eastAsia="Verdana" w:hAnsiTheme="minorBidi" w:cstheme="minorBidi"/>
                <w:szCs w:val="24"/>
              </w:rPr>
            </w:pPr>
            <w:r w:rsidRPr="00EA2435">
              <w:rPr>
                <w:rFonts w:asciiTheme="minorBidi" w:eastAsia="Verdana" w:hAnsiTheme="minorBidi" w:cstheme="minorBidi"/>
                <w:szCs w:val="24"/>
              </w:rPr>
              <w:t>Generalised Journey Time (GJT) and distance data from MOIRA</w:t>
            </w:r>
            <w:r w:rsidR="0079642D">
              <w:rPr>
                <w:rFonts w:asciiTheme="minorBidi" w:eastAsia="Verdana" w:hAnsiTheme="minorBidi" w:cstheme="minorBidi"/>
                <w:szCs w:val="24"/>
              </w:rPr>
              <w:t xml:space="preserve"> (as required)</w:t>
            </w:r>
          </w:p>
          <w:p w14:paraId="648FBBAC" w14:textId="7CF8D0C8" w:rsidR="00930D2A" w:rsidRPr="00EA2435" w:rsidRDefault="00930D2A" w:rsidP="001C1946">
            <w:pPr>
              <w:pStyle w:val="ListParagraph"/>
              <w:numPr>
                <w:ilvl w:val="0"/>
                <w:numId w:val="23"/>
              </w:numPr>
              <w:spacing w:before="240"/>
              <w:contextualSpacing w:val="0"/>
              <w:rPr>
                <w:rFonts w:asciiTheme="minorBidi" w:eastAsia="Verdana" w:hAnsiTheme="minorBidi" w:cstheme="minorBidi"/>
                <w:szCs w:val="24"/>
              </w:rPr>
            </w:pPr>
            <w:r w:rsidRPr="00EA2435">
              <w:rPr>
                <w:rFonts w:asciiTheme="minorBidi" w:eastAsia="Verdana" w:hAnsiTheme="minorBidi" w:cstheme="minorBidi"/>
                <w:szCs w:val="24"/>
              </w:rPr>
              <w:t>PDFH version 6.0</w:t>
            </w:r>
            <w:r w:rsidR="00BD4B72">
              <w:rPr>
                <w:rFonts w:asciiTheme="minorBidi" w:eastAsia="Verdana" w:hAnsiTheme="minorBidi" w:cstheme="minorBidi"/>
                <w:szCs w:val="24"/>
              </w:rPr>
              <w:t xml:space="preserve"> (as required)</w:t>
            </w:r>
          </w:p>
          <w:p w14:paraId="791FA1E7" w14:textId="7479100A" w:rsidR="00930D2A" w:rsidRPr="00EA2435" w:rsidRDefault="00930D2A" w:rsidP="001C1946">
            <w:pPr>
              <w:pStyle w:val="ListParagraph"/>
              <w:numPr>
                <w:ilvl w:val="0"/>
                <w:numId w:val="23"/>
              </w:numPr>
              <w:spacing w:before="240"/>
              <w:contextualSpacing w:val="0"/>
              <w:rPr>
                <w:rFonts w:asciiTheme="minorBidi" w:eastAsia="Verdana" w:hAnsiTheme="minorBidi" w:cstheme="minorBidi"/>
                <w:szCs w:val="24"/>
              </w:rPr>
            </w:pPr>
            <w:r w:rsidRPr="00EA2435">
              <w:rPr>
                <w:rFonts w:asciiTheme="minorBidi" w:eastAsia="Verdana" w:hAnsiTheme="minorBidi" w:cstheme="minorBidi"/>
                <w:szCs w:val="24"/>
              </w:rPr>
              <w:t>PEARS data by each current Monitoring Point and Service Group</w:t>
            </w:r>
            <w:r w:rsidR="00CA758A">
              <w:rPr>
                <w:rFonts w:asciiTheme="minorBidi" w:eastAsia="Verdana" w:hAnsiTheme="minorBidi" w:cstheme="minorBidi"/>
                <w:szCs w:val="24"/>
              </w:rPr>
              <w:t xml:space="preserve"> – </w:t>
            </w:r>
            <w:r w:rsidR="0079642D">
              <w:rPr>
                <w:rFonts w:asciiTheme="minorBidi" w:eastAsia="Verdana" w:hAnsiTheme="minorBidi" w:cstheme="minorBidi"/>
                <w:szCs w:val="24"/>
              </w:rPr>
              <w:t xml:space="preserve">PEARS data </w:t>
            </w:r>
            <w:r w:rsidR="00CA758A">
              <w:rPr>
                <w:rFonts w:asciiTheme="minorBidi" w:eastAsia="Verdana" w:hAnsiTheme="minorBidi" w:cstheme="minorBidi"/>
                <w:szCs w:val="24"/>
              </w:rPr>
              <w:t>should be used wherever possible, with PSS data as a back-up</w:t>
            </w:r>
          </w:p>
          <w:p w14:paraId="1E8FF114" w14:textId="0B39B122" w:rsidR="00930D2A" w:rsidRPr="0079642D" w:rsidRDefault="00930D2A" w:rsidP="001C1946">
            <w:pPr>
              <w:pStyle w:val="ListParagraph"/>
              <w:numPr>
                <w:ilvl w:val="0"/>
                <w:numId w:val="23"/>
              </w:numPr>
              <w:spacing w:before="240"/>
              <w:contextualSpacing w:val="0"/>
              <w:rPr>
                <w:rFonts w:asciiTheme="minorBidi" w:eastAsia="Verdana" w:hAnsiTheme="minorBidi" w:cstheme="minorBidi"/>
                <w:szCs w:val="24"/>
              </w:rPr>
            </w:pPr>
            <w:r w:rsidRPr="00EA2435">
              <w:rPr>
                <w:rFonts w:asciiTheme="minorBidi" w:eastAsia="Verdana" w:hAnsiTheme="minorBidi" w:cstheme="minorBidi"/>
                <w:szCs w:val="24"/>
              </w:rPr>
              <w:t>PSS data by train, location and delay event</w:t>
            </w:r>
            <w:r w:rsidR="0079642D">
              <w:rPr>
                <w:rFonts w:asciiTheme="minorBidi" w:eastAsia="Verdana" w:hAnsiTheme="minorBidi" w:cstheme="minorBidi"/>
                <w:szCs w:val="24"/>
              </w:rPr>
              <w:t>. (</w:t>
            </w:r>
            <w:r w:rsidRPr="0079642D">
              <w:rPr>
                <w:rFonts w:asciiTheme="minorBidi" w:eastAsia="Verdana" w:hAnsiTheme="minorBidi" w:cstheme="minorBidi"/>
                <w:szCs w:val="24"/>
              </w:rPr>
              <w:t>Although PSS correctly identifies the Service Group for a train at each location, it does not apply direction of peak-type logic to the data. This will need to be done separately by the consultant.</w:t>
            </w:r>
            <w:r w:rsidR="0079642D">
              <w:rPr>
                <w:rFonts w:asciiTheme="minorBidi" w:eastAsia="Verdana" w:hAnsiTheme="minorBidi" w:cstheme="minorBidi"/>
                <w:szCs w:val="24"/>
              </w:rPr>
              <w:t>)</w:t>
            </w:r>
          </w:p>
          <w:p w14:paraId="53E80A0C" w14:textId="263BD4D6" w:rsidR="00930D2A" w:rsidRPr="0079642D" w:rsidRDefault="00A36476" w:rsidP="001C1946">
            <w:pPr>
              <w:pStyle w:val="ListParagraph"/>
              <w:numPr>
                <w:ilvl w:val="0"/>
                <w:numId w:val="23"/>
              </w:numPr>
              <w:spacing w:before="240"/>
              <w:contextualSpacing w:val="0"/>
              <w:rPr>
                <w:rFonts w:asciiTheme="minorBidi" w:eastAsia="Verdana" w:hAnsiTheme="minorBidi" w:cstheme="minorBidi"/>
                <w:szCs w:val="24"/>
              </w:rPr>
            </w:pPr>
            <w:r w:rsidRPr="0079642D">
              <w:rPr>
                <w:rFonts w:asciiTheme="minorBidi" w:eastAsia="Verdana" w:hAnsiTheme="minorBidi" w:cstheme="minorBidi"/>
                <w:szCs w:val="24"/>
              </w:rPr>
              <w:lastRenderedPageBreak/>
              <w:t>Relevant data from bespoke recalibrations</w:t>
            </w:r>
            <w:r w:rsidR="0079642D" w:rsidRPr="0079642D">
              <w:rPr>
                <w:rFonts w:asciiTheme="minorBidi" w:eastAsia="Verdana" w:hAnsiTheme="minorBidi" w:cstheme="minorBidi"/>
                <w:szCs w:val="24"/>
              </w:rPr>
              <w:t xml:space="preserve"> for input to the national recalibration</w:t>
            </w:r>
          </w:p>
          <w:p w14:paraId="3E719C6D" w14:textId="77777777" w:rsidR="00C65FF7" w:rsidRDefault="00930D2A" w:rsidP="001C1946">
            <w:pPr>
              <w:pStyle w:val="ListParagraph"/>
              <w:numPr>
                <w:ilvl w:val="0"/>
                <w:numId w:val="23"/>
              </w:numPr>
              <w:spacing w:before="240"/>
              <w:contextualSpacing w:val="0"/>
              <w:rPr>
                <w:rFonts w:asciiTheme="minorBidi" w:eastAsia="Verdana" w:hAnsiTheme="minorBidi" w:cstheme="minorBidi"/>
                <w:szCs w:val="24"/>
              </w:rPr>
            </w:pPr>
            <w:r w:rsidRPr="00EA2435">
              <w:rPr>
                <w:rFonts w:asciiTheme="minorBidi" w:eastAsia="Verdana" w:hAnsiTheme="minorBidi" w:cstheme="minorBidi"/>
                <w:szCs w:val="24"/>
              </w:rPr>
              <w:t>Network Rail’s regulatory performance targets for CP</w:t>
            </w:r>
            <w:r w:rsidR="00B943C5">
              <w:rPr>
                <w:rFonts w:asciiTheme="minorBidi" w:eastAsia="Verdana" w:hAnsiTheme="minorBidi" w:cstheme="minorBidi"/>
                <w:szCs w:val="24"/>
              </w:rPr>
              <w:t>7</w:t>
            </w:r>
          </w:p>
          <w:p w14:paraId="048AF0D8" w14:textId="237651B0" w:rsidR="00C65FF7" w:rsidRDefault="00C65FF7" w:rsidP="001C1946">
            <w:pPr>
              <w:pStyle w:val="ListParagraph"/>
              <w:numPr>
                <w:ilvl w:val="0"/>
                <w:numId w:val="23"/>
              </w:numPr>
              <w:spacing w:before="240"/>
              <w:contextualSpacing w:val="0"/>
              <w:rPr>
                <w:rFonts w:asciiTheme="minorBidi" w:eastAsia="Verdana" w:hAnsiTheme="minorBidi" w:cstheme="minorBidi"/>
                <w:szCs w:val="24"/>
              </w:rPr>
            </w:pPr>
            <w:r>
              <w:rPr>
                <w:rFonts w:asciiTheme="minorBidi" w:eastAsia="Verdana" w:hAnsiTheme="minorBidi" w:cstheme="minorBidi"/>
                <w:szCs w:val="24"/>
              </w:rPr>
              <w:t xml:space="preserve">Confirmation of </w:t>
            </w:r>
            <w:r w:rsidR="0079642D">
              <w:rPr>
                <w:rFonts w:asciiTheme="minorBidi" w:eastAsia="Verdana" w:hAnsiTheme="minorBidi" w:cstheme="minorBidi"/>
                <w:szCs w:val="24"/>
              </w:rPr>
              <w:t xml:space="preserve">any change to approach </w:t>
            </w:r>
            <w:r>
              <w:rPr>
                <w:rFonts w:asciiTheme="minorBidi" w:eastAsia="Verdana" w:hAnsiTheme="minorBidi" w:cstheme="minorBidi"/>
                <w:szCs w:val="24"/>
              </w:rPr>
              <w:t>for the Network Rail Payment Rate recalibration, and any associated data requirements not captured above</w:t>
            </w:r>
          </w:p>
          <w:p w14:paraId="07D64C66" w14:textId="3C9A8A9B" w:rsidR="00930D2A" w:rsidRDefault="0079642D" w:rsidP="001C1946">
            <w:pPr>
              <w:pStyle w:val="ListParagraph"/>
              <w:numPr>
                <w:ilvl w:val="0"/>
                <w:numId w:val="23"/>
              </w:numPr>
              <w:spacing w:before="240"/>
              <w:contextualSpacing w:val="0"/>
              <w:rPr>
                <w:rFonts w:asciiTheme="minorBidi" w:eastAsia="Verdana" w:hAnsiTheme="minorBidi" w:cstheme="minorBidi"/>
                <w:szCs w:val="24"/>
              </w:rPr>
            </w:pPr>
            <w:r>
              <w:rPr>
                <w:rFonts w:asciiTheme="minorBidi" w:eastAsia="Verdana" w:hAnsiTheme="minorBidi" w:cstheme="minorBidi"/>
                <w:szCs w:val="24"/>
              </w:rPr>
              <w:t>Any b</w:t>
            </w:r>
            <w:r w:rsidR="00C65FF7">
              <w:rPr>
                <w:rFonts w:asciiTheme="minorBidi" w:eastAsia="Verdana" w:hAnsiTheme="minorBidi" w:cstheme="minorBidi"/>
                <w:szCs w:val="24"/>
              </w:rPr>
              <w:t>espoke data inputs as agreed between train operators and Network Rail, and approved by ORR for use in the recalibration</w:t>
            </w:r>
          </w:p>
          <w:p w14:paraId="0FC431A8" w14:textId="5C395248" w:rsidR="00314538" w:rsidRPr="00EA2435" w:rsidRDefault="00314538" w:rsidP="001C1946">
            <w:pPr>
              <w:pStyle w:val="ListParagraph"/>
              <w:numPr>
                <w:ilvl w:val="0"/>
                <w:numId w:val="23"/>
              </w:numPr>
              <w:spacing w:before="240"/>
              <w:contextualSpacing w:val="0"/>
              <w:rPr>
                <w:rFonts w:asciiTheme="minorBidi" w:eastAsia="Verdana" w:hAnsiTheme="minorBidi" w:cstheme="minorBidi"/>
                <w:szCs w:val="24"/>
              </w:rPr>
            </w:pPr>
            <w:r>
              <w:rPr>
                <w:rFonts w:asciiTheme="minorBidi" w:eastAsia="Verdana" w:hAnsiTheme="minorBidi" w:cstheme="minorBidi"/>
                <w:szCs w:val="24"/>
              </w:rPr>
              <w:t>Other data-sets as required</w:t>
            </w:r>
          </w:p>
          <w:p w14:paraId="2220F2D3" w14:textId="69A28193" w:rsidR="00930D2A" w:rsidRPr="00B943C5" w:rsidRDefault="00B943C5" w:rsidP="001C1946">
            <w:pPr>
              <w:spacing w:before="240"/>
              <w:rPr>
                <w:rFonts w:asciiTheme="minorBidi" w:eastAsia="Verdana" w:hAnsiTheme="minorBidi" w:cstheme="minorBidi"/>
                <w:szCs w:val="24"/>
              </w:rPr>
            </w:pPr>
            <w:r>
              <w:rPr>
                <w:rFonts w:asciiTheme="minorBidi" w:eastAsia="Verdana" w:hAnsiTheme="minorBidi" w:cstheme="minorBidi"/>
                <w:szCs w:val="24"/>
              </w:rPr>
              <w:t>It may be possible</w:t>
            </w:r>
            <w:r w:rsidR="00930D2A" w:rsidRPr="00EA2435">
              <w:rPr>
                <w:rFonts w:asciiTheme="minorBidi" w:eastAsia="Verdana" w:hAnsiTheme="minorBidi" w:cstheme="minorBidi"/>
                <w:szCs w:val="24"/>
              </w:rPr>
              <w:t xml:space="preserve"> for consultants to propose alternative data sources for this work, if the work can be carried out more effectively by doing so. If consultants do wish to propose alternative data sources, we would require appropriate assurances to be made that the data is fit for purpose, and </w:t>
            </w:r>
            <w:r w:rsidR="002062AA">
              <w:rPr>
                <w:rFonts w:asciiTheme="minorBidi" w:eastAsia="Verdana" w:hAnsiTheme="minorBidi" w:cstheme="minorBidi"/>
                <w:szCs w:val="24"/>
              </w:rPr>
              <w:t>w</w:t>
            </w:r>
            <w:r w:rsidR="00930D2A" w:rsidRPr="00EA2435">
              <w:rPr>
                <w:rFonts w:asciiTheme="minorBidi" w:eastAsia="Verdana" w:hAnsiTheme="minorBidi" w:cstheme="minorBidi"/>
                <w:szCs w:val="24"/>
              </w:rPr>
              <w:t>ould result in appropriate Schedule 8 parameters for CP</w:t>
            </w:r>
            <w:r w:rsidR="002062AA">
              <w:rPr>
                <w:rFonts w:asciiTheme="minorBidi" w:eastAsia="Verdana" w:hAnsiTheme="minorBidi" w:cstheme="minorBidi"/>
                <w:szCs w:val="24"/>
              </w:rPr>
              <w:t>7</w:t>
            </w:r>
            <w:r w:rsidR="00930D2A" w:rsidRPr="00EA2435">
              <w:rPr>
                <w:rFonts w:asciiTheme="minorBidi" w:eastAsia="Verdana" w:hAnsiTheme="minorBidi" w:cstheme="minorBidi"/>
                <w:szCs w:val="24"/>
              </w:rPr>
              <w:t>.</w:t>
            </w:r>
          </w:p>
          <w:p w14:paraId="6C280067" w14:textId="7AC72235" w:rsidR="00EA2435" w:rsidRPr="00B943C5" w:rsidRDefault="00EA2435" w:rsidP="001C1946">
            <w:pPr>
              <w:rPr>
                <w:rFonts w:asciiTheme="minorBidi" w:eastAsia="Verdana" w:hAnsiTheme="minorBidi" w:cstheme="minorBidi"/>
                <w:szCs w:val="24"/>
              </w:rPr>
            </w:pPr>
            <w:r w:rsidRPr="00EA2435">
              <w:rPr>
                <w:rFonts w:asciiTheme="minorBidi" w:eastAsia="Verdana" w:hAnsiTheme="minorBidi" w:cstheme="minorBidi"/>
                <w:szCs w:val="24"/>
              </w:rPr>
              <w:t xml:space="preserve">Data provided for the purpose of this project should be treated as confidential. </w:t>
            </w:r>
          </w:p>
          <w:p w14:paraId="236588B3" w14:textId="30008950" w:rsidR="00EA2435" w:rsidRDefault="00EA2435" w:rsidP="001C1946">
            <w:pPr>
              <w:pStyle w:val="NormalTahoma"/>
              <w:spacing w:before="240" w:after="240"/>
              <w:jc w:val="left"/>
              <w:rPr>
                <w:rFonts w:asciiTheme="minorBidi" w:eastAsia="Verdana" w:hAnsiTheme="minorBidi" w:cstheme="minorBidi"/>
                <w:b/>
                <w:bCs/>
                <w:sz w:val="24"/>
                <w:szCs w:val="24"/>
              </w:rPr>
            </w:pPr>
            <w:r w:rsidRPr="00EA2435">
              <w:rPr>
                <w:rFonts w:asciiTheme="minorBidi" w:eastAsia="Verdana" w:hAnsiTheme="minorBidi" w:cstheme="minorBidi"/>
                <w:b/>
                <w:bCs/>
                <w:sz w:val="24"/>
                <w:szCs w:val="24"/>
              </w:rPr>
              <w:t>Expected output</w:t>
            </w:r>
            <w:r w:rsidR="004B4456">
              <w:rPr>
                <w:rFonts w:asciiTheme="minorBidi" w:eastAsia="Verdana" w:hAnsiTheme="minorBidi" w:cstheme="minorBidi"/>
                <w:b/>
                <w:bCs/>
                <w:sz w:val="24"/>
                <w:szCs w:val="24"/>
              </w:rPr>
              <w:t>s</w:t>
            </w:r>
          </w:p>
          <w:p w14:paraId="1FA09A68" w14:textId="3D6744B2" w:rsidR="002049FE" w:rsidRPr="002049FE" w:rsidRDefault="002049FE" w:rsidP="001C1946">
            <w:pPr>
              <w:pStyle w:val="NormalTahoma"/>
              <w:numPr>
                <w:ilvl w:val="0"/>
                <w:numId w:val="49"/>
              </w:numPr>
              <w:spacing w:before="240" w:after="240"/>
              <w:jc w:val="left"/>
              <w:rPr>
                <w:rFonts w:asciiTheme="minorBidi" w:eastAsia="Verdana" w:hAnsiTheme="minorBidi" w:cstheme="minorBidi"/>
                <w:sz w:val="24"/>
                <w:szCs w:val="24"/>
              </w:rPr>
            </w:pPr>
            <w:r w:rsidRPr="002049FE">
              <w:rPr>
                <w:rFonts w:asciiTheme="minorBidi" w:eastAsia="Verdana" w:hAnsiTheme="minorBidi" w:cstheme="minorBidi"/>
                <w:sz w:val="24"/>
                <w:szCs w:val="24"/>
              </w:rPr>
              <w:t>Draft interim outputs for review-point in March 2023,</w:t>
            </w:r>
            <w:r w:rsidR="00366C14">
              <w:rPr>
                <w:rFonts w:asciiTheme="minorBidi" w:eastAsia="Verdana" w:hAnsiTheme="minorBidi" w:cstheme="minorBidi"/>
                <w:sz w:val="24"/>
                <w:szCs w:val="24"/>
              </w:rPr>
              <w:t xml:space="preserve"> </w:t>
            </w:r>
            <w:r w:rsidRPr="002049FE">
              <w:rPr>
                <w:rFonts w:asciiTheme="minorBidi" w:eastAsia="Verdana" w:hAnsiTheme="minorBidi" w:cstheme="minorBidi"/>
                <w:sz w:val="24"/>
                <w:szCs w:val="24"/>
              </w:rPr>
              <w:t>i.e. draft interim models (used in the calculation of parameters) and a draft interim methodology report (detailing the methodology and calculations for the recalibration).</w:t>
            </w:r>
          </w:p>
          <w:p w14:paraId="6D1DDF4E" w14:textId="0A871998" w:rsidR="00EA2435" w:rsidRPr="00EA2435" w:rsidRDefault="00EA2435" w:rsidP="001C1946">
            <w:pPr>
              <w:pStyle w:val="ListParagraph"/>
              <w:numPr>
                <w:ilvl w:val="0"/>
                <w:numId w:val="23"/>
              </w:numPr>
              <w:spacing w:before="240"/>
              <w:contextualSpacing w:val="0"/>
              <w:rPr>
                <w:rFonts w:asciiTheme="minorBidi" w:eastAsia="Verdana" w:hAnsiTheme="minorBidi" w:cstheme="minorBidi"/>
                <w:szCs w:val="24"/>
              </w:rPr>
            </w:pPr>
            <w:r w:rsidRPr="00EA2435">
              <w:rPr>
                <w:rFonts w:asciiTheme="minorBidi" w:eastAsia="Verdana" w:hAnsiTheme="minorBidi" w:cstheme="minorBidi"/>
                <w:szCs w:val="24"/>
              </w:rPr>
              <w:t>A summary of all finalised Network Rail and Train Operator Benchmarks, and Network Rail and Train Operator Payment Rates by operator and Service Group (</w:t>
            </w:r>
            <w:r w:rsidR="004B4456">
              <w:rPr>
                <w:rFonts w:asciiTheme="minorBidi" w:eastAsia="Verdana" w:hAnsiTheme="minorBidi" w:cstheme="minorBidi"/>
                <w:szCs w:val="24"/>
              </w:rPr>
              <w:t>with the exception of any bespoke parameters stated above</w:t>
            </w:r>
            <w:r w:rsidRPr="00EA2435">
              <w:rPr>
                <w:rFonts w:asciiTheme="minorBidi" w:eastAsia="Verdana" w:hAnsiTheme="minorBidi" w:cstheme="minorBidi"/>
                <w:szCs w:val="24"/>
              </w:rPr>
              <w:t>).</w:t>
            </w:r>
          </w:p>
          <w:p w14:paraId="2E0CB35A" w14:textId="77777777" w:rsidR="00EA2435" w:rsidRPr="00EA2435" w:rsidRDefault="00EA2435" w:rsidP="001C1946">
            <w:pPr>
              <w:pStyle w:val="ListParagraph"/>
              <w:numPr>
                <w:ilvl w:val="0"/>
                <w:numId w:val="23"/>
              </w:numPr>
              <w:spacing w:before="240"/>
              <w:contextualSpacing w:val="0"/>
              <w:rPr>
                <w:rFonts w:asciiTheme="minorBidi" w:eastAsia="Verdana" w:hAnsiTheme="minorBidi" w:cstheme="minorBidi"/>
                <w:szCs w:val="24"/>
              </w:rPr>
            </w:pPr>
            <w:r w:rsidRPr="00EA2435">
              <w:rPr>
                <w:rFonts w:asciiTheme="minorBidi" w:eastAsia="Verdana" w:hAnsiTheme="minorBidi" w:cstheme="minorBidi"/>
                <w:szCs w:val="24"/>
              </w:rPr>
              <w:t>Base data for remapped historical performance at Monitoring Point and day level.</w:t>
            </w:r>
          </w:p>
          <w:p w14:paraId="3849573E" w14:textId="22614B06" w:rsidR="00EA2435" w:rsidRPr="00EA2435" w:rsidRDefault="00EA2435" w:rsidP="001C1946">
            <w:pPr>
              <w:pStyle w:val="ListParagraph"/>
              <w:numPr>
                <w:ilvl w:val="0"/>
                <w:numId w:val="23"/>
              </w:numPr>
              <w:spacing w:before="240"/>
              <w:contextualSpacing w:val="0"/>
              <w:rPr>
                <w:rFonts w:asciiTheme="minorBidi" w:eastAsia="Verdana" w:hAnsiTheme="minorBidi" w:cstheme="minorBidi"/>
                <w:szCs w:val="24"/>
              </w:rPr>
            </w:pPr>
            <w:r w:rsidRPr="00EA2435">
              <w:rPr>
                <w:rFonts w:asciiTheme="minorBidi" w:eastAsia="Verdana" w:hAnsiTheme="minorBidi" w:cstheme="minorBidi"/>
                <w:szCs w:val="24"/>
              </w:rPr>
              <w:t xml:space="preserve">Network Rail and Train Operator Benchmark results pre and post remapping for Service Group changes, </w:t>
            </w:r>
            <w:r w:rsidR="00E71161">
              <w:rPr>
                <w:rFonts w:asciiTheme="minorBidi" w:eastAsia="Verdana" w:hAnsiTheme="minorBidi" w:cstheme="minorBidi"/>
                <w:szCs w:val="24"/>
              </w:rPr>
              <w:t xml:space="preserve">if relevant, </w:t>
            </w:r>
            <w:r w:rsidRPr="00EA2435">
              <w:rPr>
                <w:rFonts w:asciiTheme="minorBidi" w:eastAsia="Verdana" w:hAnsiTheme="minorBidi" w:cstheme="minorBidi"/>
                <w:szCs w:val="24"/>
              </w:rPr>
              <w:t>so that the impact of the remapping on the recalibration is clear.</w:t>
            </w:r>
          </w:p>
          <w:p w14:paraId="70A4AD4D" w14:textId="77777777" w:rsidR="00EA2435" w:rsidRPr="00EA2435" w:rsidRDefault="00EA2435" w:rsidP="001C1946">
            <w:pPr>
              <w:pStyle w:val="ListParagraph"/>
              <w:numPr>
                <w:ilvl w:val="0"/>
                <w:numId w:val="23"/>
              </w:numPr>
              <w:spacing w:before="240"/>
              <w:contextualSpacing w:val="0"/>
              <w:rPr>
                <w:rFonts w:asciiTheme="minorBidi" w:eastAsia="Verdana" w:hAnsiTheme="minorBidi" w:cstheme="minorBidi"/>
                <w:szCs w:val="24"/>
              </w:rPr>
            </w:pPr>
            <w:r w:rsidRPr="00EA2435">
              <w:rPr>
                <w:rFonts w:asciiTheme="minorBidi" w:eastAsia="Verdana" w:hAnsiTheme="minorBidi" w:cstheme="minorBidi"/>
                <w:szCs w:val="24"/>
              </w:rPr>
              <w:t>A summary of all finalised SPP thresholds, by operator.</w:t>
            </w:r>
          </w:p>
          <w:p w14:paraId="7899639F" w14:textId="77777777" w:rsidR="00EA2435" w:rsidRPr="00EA2435" w:rsidRDefault="00EA2435" w:rsidP="001C1946">
            <w:pPr>
              <w:pStyle w:val="ListParagraph"/>
              <w:numPr>
                <w:ilvl w:val="0"/>
                <w:numId w:val="23"/>
              </w:numPr>
              <w:spacing w:before="240"/>
              <w:contextualSpacing w:val="0"/>
              <w:rPr>
                <w:rFonts w:asciiTheme="minorBidi" w:eastAsia="Verdana" w:hAnsiTheme="minorBidi" w:cstheme="minorBidi"/>
                <w:szCs w:val="24"/>
              </w:rPr>
            </w:pPr>
            <w:r w:rsidRPr="00EA2435">
              <w:rPr>
                <w:rFonts w:asciiTheme="minorBidi" w:eastAsia="Verdana" w:hAnsiTheme="minorBidi" w:cstheme="minorBidi"/>
                <w:szCs w:val="24"/>
              </w:rPr>
              <w:t>A model (or models) for calculating SPP thresholds, that can be readily updated for new data in the case of mid-control period recalibrations.</w:t>
            </w:r>
          </w:p>
          <w:p w14:paraId="2F8FC652" w14:textId="27BAFE44" w:rsidR="00EA2435" w:rsidRPr="00EA2435" w:rsidRDefault="00EA2435" w:rsidP="001C1946">
            <w:pPr>
              <w:pStyle w:val="ListParagraph"/>
              <w:numPr>
                <w:ilvl w:val="0"/>
                <w:numId w:val="23"/>
              </w:numPr>
              <w:spacing w:before="240"/>
              <w:contextualSpacing w:val="0"/>
              <w:rPr>
                <w:rFonts w:asciiTheme="minorBidi" w:eastAsia="Verdana" w:hAnsiTheme="minorBidi" w:cstheme="minorBidi"/>
                <w:szCs w:val="24"/>
              </w:rPr>
            </w:pPr>
            <w:r w:rsidRPr="00EA2435">
              <w:rPr>
                <w:rFonts w:asciiTheme="minorBidi" w:eastAsia="Verdana" w:hAnsiTheme="minorBidi" w:cstheme="minorBidi"/>
                <w:szCs w:val="24"/>
              </w:rPr>
              <w:lastRenderedPageBreak/>
              <w:t>Any models used in the calculations of the finalised parameters, to allow for external audi</w:t>
            </w:r>
            <w:r w:rsidR="00BC4AD1">
              <w:rPr>
                <w:rFonts w:asciiTheme="minorBidi" w:eastAsia="Verdana" w:hAnsiTheme="minorBidi" w:cstheme="minorBidi"/>
                <w:szCs w:val="24"/>
              </w:rPr>
              <w:t>t and for use in future recalibration exercises</w:t>
            </w:r>
            <w:r w:rsidR="00D36112">
              <w:rPr>
                <w:rFonts w:asciiTheme="minorBidi" w:eastAsia="Verdana" w:hAnsiTheme="minorBidi" w:cstheme="minorBidi"/>
                <w:szCs w:val="24"/>
              </w:rPr>
              <w:t xml:space="preserve"> (including in the case of annual or ad hoc updates). </w:t>
            </w:r>
          </w:p>
          <w:p w14:paraId="39B7FF7F" w14:textId="223D8157" w:rsidR="00EA2435" w:rsidRDefault="00EA2435" w:rsidP="001C1946">
            <w:pPr>
              <w:pStyle w:val="ListParagraph"/>
              <w:numPr>
                <w:ilvl w:val="0"/>
                <w:numId w:val="23"/>
              </w:numPr>
              <w:spacing w:before="240"/>
              <w:contextualSpacing w:val="0"/>
              <w:rPr>
                <w:rFonts w:asciiTheme="minorBidi" w:eastAsia="Verdana" w:hAnsiTheme="minorBidi" w:cstheme="minorBidi"/>
                <w:szCs w:val="24"/>
              </w:rPr>
            </w:pPr>
            <w:r w:rsidRPr="00EA2435">
              <w:rPr>
                <w:rFonts w:asciiTheme="minorBidi" w:eastAsia="Verdana" w:hAnsiTheme="minorBidi" w:cstheme="minorBidi"/>
                <w:szCs w:val="24"/>
              </w:rPr>
              <w:t>A report documenting the methodology employed and detailing the calculations for all elements of the Schedule 8 recalibration.</w:t>
            </w:r>
          </w:p>
          <w:p w14:paraId="62D17E75" w14:textId="787C8AD4" w:rsidR="00EA2435" w:rsidRPr="0005397C" w:rsidRDefault="00EA2435" w:rsidP="001C1946">
            <w:pPr>
              <w:spacing w:before="240"/>
              <w:rPr>
                <w:rFonts w:asciiTheme="minorBidi" w:eastAsia="Verdana" w:hAnsiTheme="minorBidi" w:cstheme="minorBidi"/>
                <w:szCs w:val="24"/>
              </w:rPr>
            </w:pPr>
            <w:r w:rsidRPr="00EA2435">
              <w:rPr>
                <w:rFonts w:asciiTheme="minorBidi" w:eastAsia="Verdana" w:hAnsiTheme="minorBidi" w:cstheme="minorBidi"/>
                <w:szCs w:val="24"/>
              </w:rPr>
              <w:t xml:space="preserve">The selected supplier is required to provide all information sources (in electronic form) and datasets generated to </w:t>
            </w:r>
            <w:r w:rsidR="001D1B0B">
              <w:rPr>
                <w:rFonts w:asciiTheme="minorBidi" w:eastAsia="Verdana" w:hAnsiTheme="minorBidi" w:cstheme="minorBidi"/>
                <w:szCs w:val="24"/>
              </w:rPr>
              <w:t>ORR</w:t>
            </w:r>
            <w:r w:rsidRPr="00EA2435">
              <w:rPr>
                <w:rFonts w:asciiTheme="minorBidi" w:eastAsia="Verdana" w:hAnsiTheme="minorBidi" w:cstheme="minorBidi"/>
                <w:szCs w:val="24"/>
              </w:rPr>
              <w:t xml:space="preserve"> in appropriate formats when the study has finished. </w:t>
            </w:r>
            <w:r w:rsidR="0005397C">
              <w:rPr>
                <w:rFonts w:asciiTheme="minorBidi" w:eastAsia="Verdana" w:hAnsiTheme="minorBidi" w:cstheme="minorBidi"/>
                <w:szCs w:val="24"/>
              </w:rPr>
              <w:t>A</w:t>
            </w:r>
            <w:r w:rsidRPr="00EA2435">
              <w:rPr>
                <w:rFonts w:asciiTheme="minorBidi" w:eastAsia="Verdana" w:hAnsiTheme="minorBidi" w:cstheme="minorBidi"/>
                <w:szCs w:val="24"/>
              </w:rPr>
              <w:t xml:space="preserve">ny code (if used) to carry out the </w:t>
            </w:r>
            <w:r w:rsidRPr="0005397C">
              <w:rPr>
                <w:rFonts w:asciiTheme="minorBidi" w:eastAsia="Verdana" w:hAnsiTheme="minorBidi" w:cstheme="minorBidi"/>
                <w:szCs w:val="24"/>
              </w:rPr>
              <w:t>analysis</w:t>
            </w:r>
            <w:r w:rsidR="0005397C" w:rsidRPr="0005397C">
              <w:rPr>
                <w:rFonts w:asciiTheme="minorBidi" w:eastAsia="Verdana" w:hAnsiTheme="minorBidi" w:cstheme="minorBidi"/>
                <w:szCs w:val="24"/>
              </w:rPr>
              <w:t xml:space="preserve"> should also be provided</w:t>
            </w:r>
            <w:r w:rsidRPr="0005397C">
              <w:rPr>
                <w:rFonts w:asciiTheme="minorBidi" w:eastAsia="Verdana" w:hAnsiTheme="minorBidi" w:cstheme="minorBidi"/>
                <w:szCs w:val="24"/>
              </w:rPr>
              <w:t xml:space="preserve">, with annotation. </w:t>
            </w:r>
          </w:p>
          <w:p w14:paraId="1E55D462" w14:textId="77777777" w:rsidR="00F52BE8" w:rsidRPr="0005397C" w:rsidRDefault="00F52BE8" w:rsidP="001C1946">
            <w:pPr>
              <w:keepNext/>
              <w:autoSpaceDE w:val="0"/>
              <w:autoSpaceDN w:val="0"/>
              <w:adjustRightInd w:val="0"/>
              <w:spacing w:after="0"/>
              <w:rPr>
                <w:rFonts w:cs="Arial"/>
                <w:b/>
                <w:szCs w:val="24"/>
                <w:lang w:eastAsia="en-GB"/>
              </w:rPr>
            </w:pPr>
            <w:r w:rsidRPr="0005397C">
              <w:rPr>
                <w:rFonts w:cs="Arial"/>
                <w:b/>
                <w:szCs w:val="24"/>
                <w:lang w:eastAsia="en-GB"/>
              </w:rPr>
              <w:t>Contract Management Requirements</w:t>
            </w:r>
          </w:p>
          <w:p w14:paraId="5DC1874C" w14:textId="35C810FF" w:rsidR="00F52BE8" w:rsidRPr="0005397C" w:rsidRDefault="00F52BE8" w:rsidP="001C1946">
            <w:pPr>
              <w:keepNext/>
              <w:autoSpaceDE w:val="0"/>
              <w:autoSpaceDN w:val="0"/>
              <w:adjustRightInd w:val="0"/>
              <w:spacing w:after="0"/>
              <w:rPr>
                <w:rFonts w:cs="Arial"/>
                <w:color w:val="000000"/>
                <w:szCs w:val="24"/>
                <w:lang w:eastAsia="en-GB"/>
              </w:rPr>
            </w:pPr>
          </w:p>
          <w:p w14:paraId="5740C98C" w14:textId="60366E2F" w:rsidR="008C03A3" w:rsidRPr="0005397C" w:rsidRDefault="008C03A3" w:rsidP="001C1946">
            <w:pPr>
              <w:keepNext/>
              <w:autoSpaceDE w:val="0"/>
              <w:autoSpaceDN w:val="0"/>
              <w:adjustRightInd w:val="0"/>
              <w:spacing w:after="0"/>
              <w:rPr>
                <w:rFonts w:cs="Arial"/>
                <w:color w:val="000000"/>
                <w:szCs w:val="24"/>
                <w:lang w:eastAsia="en-GB"/>
              </w:rPr>
            </w:pPr>
            <w:r w:rsidRPr="0005397C">
              <w:rPr>
                <w:rFonts w:cs="Arial"/>
                <w:color w:val="000000"/>
                <w:szCs w:val="24"/>
                <w:lang w:eastAsia="en-GB"/>
              </w:rPr>
              <w:t xml:space="preserve">The recalibration consultants’ key point of contact will be the assigned ORR project manager. </w:t>
            </w:r>
          </w:p>
          <w:p w14:paraId="4A5A4C1F" w14:textId="77777777" w:rsidR="008C03A3" w:rsidRPr="0005397C" w:rsidRDefault="008C03A3" w:rsidP="001C1946">
            <w:pPr>
              <w:keepNext/>
              <w:autoSpaceDE w:val="0"/>
              <w:autoSpaceDN w:val="0"/>
              <w:adjustRightInd w:val="0"/>
              <w:spacing w:after="0"/>
              <w:rPr>
                <w:rFonts w:cs="Arial"/>
                <w:color w:val="000000"/>
                <w:szCs w:val="24"/>
                <w:lang w:eastAsia="en-GB"/>
              </w:rPr>
            </w:pPr>
          </w:p>
          <w:p w14:paraId="1882506C" w14:textId="0ECFE954" w:rsidR="008C03A3" w:rsidRPr="0005397C" w:rsidRDefault="0005397C" w:rsidP="001C1946">
            <w:pPr>
              <w:keepNext/>
              <w:autoSpaceDE w:val="0"/>
              <w:autoSpaceDN w:val="0"/>
              <w:adjustRightInd w:val="0"/>
              <w:spacing w:after="0"/>
              <w:rPr>
                <w:rFonts w:cs="Arial"/>
                <w:color w:val="000000"/>
                <w:szCs w:val="24"/>
                <w:lang w:eastAsia="en-GB"/>
              </w:rPr>
            </w:pPr>
            <w:r w:rsidRPr="0005397C">
              <w:rPr>
                <w:rFonts w:cs="Arial"/>
                <w:color w:val="000000"/>
                <w:szCs w:val="24"/>
                <w:lang w:eastAsia="en-GB"/>
              </w:rPr>
              <w:t xml:space="preserve">ORR </w:t>
            </w:r>
            <w:r w:rsidR="008C03A3" w:rsidRPr="0005397C">
              <w:rPr>
                <w:rFonts w:cs="Arial"/>
                <w:color w:val="000000"/>
                <w:szCs w:val="24"/>
                <w:lang w:eastAsia="en-GB"/>
              </w:rPr>
              <w:t xml:space="preserve">would expect to receive from the recalibration consultants weekly progress report emails, and to hold weekly or fortnightly update meetings with the consultants. These updates and meetings should discuss progress of the deliverables and highlight any risks or issues. </w:t>
            </w:r>
          </w:p>
          <w:p w14:paraId="413A5EE2" w14:textId="77777777" w:rsidR="00F52BE8" w:rsidRPr="0036077E" w:rsidRDefault="00F52BE8" w:rsidP="001C1946">
            <w:pPr>
              <w:autoSpaceDE w:val="0"/>
              <w:autoSpaceDN w:val="0"/>
              <w:adjustRightInd w:val="0"/>
              <w:spacing w:after="0"/>
              <w:rPr>
                <w:rFonts w:cs="Arial"/>
                <w:b/>
              </w:rPr>
            </w:pPr>
          </w:p>
        </w:tc>
      </w:tr>
      <w:tr w:rsidR="00F52BE8" w:rsidRPr="0036077E" w14:paraId="4166DCD0" w14:textId="77777777" w:rsidTr="001C1946">
        <w:trPr>
          <w:trHeight w:val="250"/>
        </w:trPr>
        <w:tc>
          <w:tcPr>
            <w:tcW w:w="7792" w:type="dxa"/>
            <w:shd w:val="clear" w:color="auto" w:fill="99CCFF"/>
          </w:tcPr>
          <w:p w14:paraId="5B50AF6D" w14:textId="77777777" w:rsidR="00F52BE8" w:rsidRPr="0036077E" w:rsidRDefault="00F52BE8" w:rsidP="001C1946">
            <w:pPr>
              <w:keepNext/>
              <w:rPr>
                <w:rFonts w:cs="Arial"/>
                <w:b/>
                <w:sz w:val="28"/>
                <w:szCs w:val="28"/>
              </w:rPr>
            </w:pPr>
            <w:r w:rsidRPr="0036077E">
              <w:rPr>
                <w:rFonts w:cs="Arial"/>
                <w:b/>
                <w:sz w:val="28"/>
                <w:szCs w:val="28"/>
              </w:rPr>
              <w:lastRenderedPageBreak/>
              <w:t>2.4 Project Timescales</w:t>
            </w:r>
          </w:p>
        </w:tc>
      </w:tr>
      <w:tr w:rsidR="00F52BE8" w:rsidRPr="0036077E" w14:paraId="2C89A944" w14:textId="77777777" w:rsidTr="001C1946">
        <w:trPr>
          <w:cantSplit/>
          <w:trHeight w:val="250"/>
        </w:trPr>
        <w:tc>
          <w:tcPr>
            <w:tcW w:w="7792" w:type="dxa"/>
            <w:tcBorders>
              <w:bottom w:val="single" w:sz="4" w:space="0" w:color="auto"/>
            </w:tcBorders>
            <w:shd w:val="clear" w:color="auto" w:fill="auto"/>
          </w:tcPr>
          <w:p w14:paraId="20E515D7" w14:textId="1E1D9F30" w:rsidR="00281A4A" w:rsidRPr="003F40E8" w:rsidRDefault="00F52BE8" w:rsidP="001C1946">
            <w:pPr>
              <w:autoSpaceDE w:val="0"/>
              <w:autoSpaceDN w:val="0"/>
              <w:adjustRightInd w:val="0"/>
              <w:rPr>
                <w:rFonts w:cs="Arial"/>
                <w:color w:val="000000"/>
                <w:sz w:val="22"/>
                <w:szCs w:val="22"/>
                <w:lang w:eastAsia="en-GB"/>
              </w:rPr>
            </w:pPr>
            <w:r w:rsidRPr="003F40E8">
              <w:rPr>
                <w:rFonts w:cs="Arial"/>
                <w:color w:val="000000"/>
                <w:sz w:val="22"/>
                <w:szCs w:val="22"/>
                <w:lang w:eastAsia="en-GB"/>
              </w:rPr>
              <w:t xml:space="preserve">The provisional project timetable is </w:t>
            </w:r>
            <w:r w:rsidR="003F40E8" w:rsidRPr="003F40E8">
              <w:rPr>
                <w:rFonts w:cs="Arial"/>
                <w:color w:val="000000"/>
                <w:sz w:val="22"/>
                <w:szCs w:val="22"/>
                <w:lang w:eastAsia="en-GB"/>
              </w:rPr>
              <w:t xml:space="preserve">set out in the table below. </w:t>
            </w:r>
          </w:p>
          <w:tbl>
            <w:tblPr>
              <w:tblStyle w:val="TableGrid"/>
              <w:tblW w:w="0" w:type="auto"/>
              <w:tblLook w:val="04A0" w:firstRow="1" w:lastRow="0" w:firstColumn="1" w:lastColumn="0" w:noHBand="0" w:noVBand="1"/>
            </w:tblPr>
            <w:tblGrid>
              <w:gridCol w:w="5634"/>
              <w:gridCol w:w="1932"/>
            </w:tblGrid>
            <w:tr w:rsidR="008A3311" w:rsidRPr="0092642A" w14:paraId="070BE01F" w14:textId="77777777" w:rsidTr="00F03A6D">
              <w:tc>
                <w:tcPr>
                  <w:tcW w:w="5634" w:type="dxa"/>
                </w:tcPr>
                <w:p w14:paraId="29BCBFCC" w14:textId="77777777" w:rsidR="008A3311" w:rsidRPr="00333B97" w:rsidRDefault="008A3311" w:rsidP="001C1946">
                  <w:pPr>
                    <w:framePr w:hSpace="180" w:wrap="around" w:vAnchor="text" w:hAnchor="text" w:y="1"/>
                    <w:autoSpaceDE w:val="0"/>
                    <w:autoSpaceDN w:val="0"/>
                    <w:adjustRightInd w:val="0"/>
                    <w:spacing w:before="40" w:after="40"/>
                    <w:suppressOverlap/>
                    <w:rPr>
                      <w:rFonts w:cs="Arial"/>
                      <w:b/>
                      <w:bCs/>
                      <w:color w:val="000000"/>
                      <w:sz w:val="22"/>
                      <w:szCs w:val="22"/>
                      <w:lang w:eastAsia="en-GB"/>
                    </w:rPr>
                  </w:pPr>
                  <w:r w:rsidRPr="00333B97">
                    <w:rPr>
                      <w:rFonts w:cs="Arial"/>
                      <w:b/>
                      <w:bCs/>
                      <w:color w:val="000000"/>
                      <w:sz w:val="22"/>
                      <w:szCs w:val="22"/>
                      <w:lang w:eastAsia="en-GB"/>
                    </w:rPr>
                    <w:t>Recalibration tasks</w:t>
                  </w:r>
                </w:p>
              </w:tc>
              <w:tc>
                <w:tcPr>
                  <w:tcW w:w="1932" w:type="dxa"/>
                </w:tcPr>
                <w:p w14:paraId="4916B433" w14:textId="77777777" w:rsidR="008A3311" w:rsidRPr="00333B97" w:rsidRDefault="008A3311" w:rsidP="001C1946">
                  <w:pPr>
                    <w:framePr w:hSpace="180" w:wrap="around" w:vAnchor="text" w:hAnchor="text" w:y="1"/>
                    <w:autoSpaceDE w:val="0"/>
                    <w:autoSpaceDN w:val="0"/>
                    <w:adjustRightInd w:val="0"/>
                    <w:spacing w:before="40" w:after="40"/>
                    <w:suppressOverlap/>
                    <w:rPr>
                      <w:rFonts w:cs="Arial"/>
                      <w:b/>
                      <w:bCs/>
                      <w:color w:val="000000"/>
                      <w:sz w:val="22"/>
                      <w:szCs w:val="22"/>
                      <w:lang w:eastAsia="en-GB"/>
                    </w:rPr>
                  </w:pPr>
                  <w:r w:rsidRPr="00333B97">
                    <w:rPr>
                      <w:rFonts w:cs="Arial"/>
                      <w:b/>
                      <w:bCs/>
                      <w:color w:val="000000"/>
                      <w:sz w:val="22"/>
                      <w:szCs w:val="22"/>
                      <w:lang w:eastAsia="en-GB"/>
                    </w:rPr>
                    <w:t>Dates</w:t>
                  </w:r>
                </w:p>
              </w:tc>
            </w:tr>
            <w:tr w:rsidR="008A3311" w:rsidRPr="0092642A" w14:paraId="722A45F5" w14:textId="77777777" w:rsidTr="00F03A6D">
              <w:tc>
                <w:tcPr>
                  <w:tcW w:w="7566" w:type="dxa"/>
                  <w:gridSpan w:val="2"/>
                  <w:shd w:val="clear" w:color="auto" w:fill="9CC2E5" w:themeFill="accent1" w:themeFillTint="99"/>
                </w:tcPr>
                <w:p w14:paraId="6DA1C5B3" w14:textId="77777777" w:rsidR="008A3311" w:rsidRPr="00333B97" w:rsidRDefault="008A3311" w:rsidP="001C1946">
                  <w:pPr>
                    <w:framePr w:hSpace="180" w:wrap="around" w:vAnchor="text" w:hAnchor="text" w:y="1"/>
                    <w:autoSpaceDE w:val="0"/>
                    <w:autoSpaceDN w:val="0"/>
                    <w:adjustRightInd w:val="0"/>
                    <w:spacing w:before="40" w:after="40"/>
                    <w:suppressOverlap/>
                    <w:rPr>
                      <w:rFonts w:cs="Arial"/>
                      <w:b/>
                      <w:bCs/>
                      <w:color w:val="000000"/>
                      <w:sz w:val="22"/>
                      <w:szCs w:val="22"/>
                      <w:lang w:eastAsia="en-GB"/>
                    </w:rPr>
                  </w:pPr>
                  <w:r w:rsidRPr="00333B97">
                    <w:rPr>
                      <w:rFonts w:cs="Arial"/>
                      <w:b/>
                      <w:bCs/>
                      <w:color w:val="000000"/>
                      <w:sz w:val="22"/>
                      <w:szCs w:val="22"/>
                      <w:lang w:eastAsia="en-GB"/>
                    </w:rPr>
                    <w:t>Network Rail Payment Rates</w:t>
                  </w:r>
                </w:p>
              </w:tc>
            </w:tr>
            <w:tr w:rsidR="008A3311" w:rsidRPr="0092642A" w14:paraId="49CB0099" w14:textId="77777777" w:rsidTr="00F03A6D">
              <w:tc>
                <w:tcPr>
                  <w:tcW w:w="5634" w:type="dxa"/>
                </w:tcPr>
                <w:p w14:paraId="5ACAB16D" w14:textId="77777777" w:rsidR="008A3311" w:rsidRPr="0092642A" w:rsidRDefault="008A3311" w:rsidP="001C1946">
                  <w:pPr>
                    <w:framePr w:hSpace="180" w:wrap="around" w:vAnchor="text" w:hAnchor="text" w:y="1"/>
                    <w:autoSpaceDE w:val="0"/>
                    <w:autoSpaceDN w:val="0"/>
                    <w:adjustRightInd w:val="0"/>
                    <w:spacing w:before="40" w:after="40"/>
                    <w:suppressOverlap/>
                    <w:rPr>
                      <w:rFonts w:cs="Arial"/>
                      <w:color w:val="000000"/>
                      <w:sz w:val="22"/>
                      <w:szCs w:val="22"/>
                      <w:lang w:eastAsia="en-GB"/>
                    </w:rPr>
                  </w:pPr>
                  <w:r>
                    <w:rPr>
                      <w:rFonts w:cs="Arial"/>
                      <w:color w:val="000000"/>
                      <w:sz w:val="22"/>
                      <w:szCs w:val="22"/>
                      <w:lang w:eastAsia="en-GB"/>
                    </w:rPr>
                    <w:t>Agree and finalise methodology; receive and process data; one-to-one engagement with regions &amp; operators</w:t>
                  </w:r>
                </w:p>
              </w:tc>
              <w:tc>
                <w:tcPr>
                  <w:tcW w:w="1932" w:type="dxa"/>
                </w:tcPr>
                <w:p w14:paraId="2D059251" w14:textId="77777777" w:rsidR="008A3311" w:rsidRPr="0092642A" w:rsidRDefault="008A3311" w:rsidP="001C1946">
                  <w:pPr>
                    <w:framePr w:hSpace="180" w:wrap="around" w:vAnchor="text" w:hAnchor="text" w:y="1"/>
                    <w:autoSpaceDE w:val="0"/>
                    <w:autoSpaceDN w:val="0"/>
                    <w:adjustRightInd w:val="0"/>
                    <w:spacing w:before="40" w:after="40"/>
                    <w:suppressOverlap/>
                    <w:rPr>
                      <w:rFonts w:cs="Arial"/>
                      <w:color w:val="000000"/>
                      <w:sz w:val="22"/>
                      <w:szCs w:val="22"/>
                      <w:lang w:eastAsia="en-GB"/>
                    </w:rPr>
                  </w:pPr>
                  <w:r>
                    <w:rPr>
                      <w:rFonts w:cs="Arial"/>
                      <w:color w:val="000000"/>
                      <w:sz w:val="22"/>
                      <w:szCs w:val="22"/>
                      <w:lang w:eastAsia="en-GB"/>
                    </w:rPr>
                    <w:t>October 2022 to March 2023</w:t>
                  </w:r>
                </w:p>
              </w:tc>
            </w:tr>
            <w:tr w:rsidR="008A3311" w:rsidRPr="0092642A" w14:paraId="6C559DE1" w14:textId="77777777" w:rsidTr="00F03A6D">
              <w:tc>
                <w:tcPr>
                  <w:tcW w:w="5634" w:type="dxa"/>
                </w:tcPr>
                <w:p w14:paraId="0BE2B8E3" w14:textId="77777777" w:rsidR="008A3311" w:rsidRPr="0092642A" w:rsidRDefault="008A3311" w:rsidP="001C1946">
                  <w:pPr>
                    <w:framePr w:hSpace="180" w:wrap="around" w:vAnchor="text" w:hAnchor="text" w:y="1"/>
                    <w:autoSpaceDE w:val="0"/>
                    <w:autoSpaceDN w:val="0"/>
                    <w:adjustRightInd w:val="0"/>
                    <w:spacing w:before="40" w:after="40"/>
                    <w:suppressOverlap/>
                    <w:rPr>
                      <w:rFonts w:cs="Arial"/>
                      <w:color w:val="000000"/>
                      <w:sz w:val="22"/>
                      <w:szCs w:val="22"/>
                      <w:lang w:eastAsia="en-GB"/>
                    </w:rPr>
                  </w:pPr>
                  <w:r>
                    <w:rPr>
                      <w:rFonts w:cs="Arial"/>
                      <w:color w:val="000000"/>
                      <w:sz w:val="22"/>
                      <w:szCs w:val="22"/>
                      <w:lang w:eastAsia="en-GB"/>
                    </w:rPr>
                    <w:t>Draft results shared with regions and operators</w:t>
                  </w:r>
                </w:p>
              </w:tc>
              <w:tc>
                <w:tcPr>
                  <w:tcW w:w="1932" w:type="dxa"/>
                </w:tcPr>
                <w:p w14:paraId="13DBA500" w14:textId="77777777" w:rsidR="008A3311" w:rsidRPr="0092642A" w:rsidRDefault="008A3311" w:rsidP="001C1946">
                  <w:pPr>
                    <w:framePr w:hSpace="180" w:wrap="around" w:vAnchor="text" w:hAnchor="text" w:y="1"/>
                    <w:autoSpaceDE w:val="0"/>
                    <w:autoSpaceDN w:val="0"/>
                    <w:adjustRightInd w:val="0"/>
                    <w:spacing w:before="40" w:after="40"/>
                    <w:suppressOverlap/>
                    <w:rPr>
                      <w:rFonts w:cs="Arial"/>
                      <w:color w:val="000000"/>
                      <w:sz w:val="22"/>
                      <w:szCs w:val="22"/>
                      <w:lang w:eastAsia="en-GB"/>
                    </w:rPr>
                  </w:pPr>
                  <w:r>
                    <w:rPr>
                      <w:rFonts w:cs="Arial"/>
                      <w:color w:val="000000"/>
                      <w:sz w:val="22"/>
                      <w:szCs w:val="22"/>
                      <w:lang w:eastAsia="en-GB"/>
                    </w:rPr>
                    <w:t>April 2023</w:t>
                  </w:r>
                </w:p>
              </w:tc>
            </w:tr>
            <w:tr w:rsidR="008A3311" w:rsidRPr="0092642A" w14:paraId="02B0EFE3" w14:textId="77777777" w:rsidTr="00F03A6D">
              <w:tc>
                <w:tcPr>
                  <w:tcW w:w="5634" w:type="dxa"/>
                </w:tcPr>
                <w:p w14:paraId="2B96B960" w14:textId="77777777" w:rsidR="008A3311" w:rsidRDefault="008A3311" w:rsidP="001C1946">
                  <w:pPr>
                    <w:framePr w:hSpace="180" w:wrap="around" w:vAnchor="text" w:hAnchor="text" w:y="1"/>
                    <w:autoSpaceDE w:val="0"/>
                    <w:autoSpaceDN w:val="0"/>
                    <w:adjustRightInd w:val="0"/>
                    <w:spacing w:before="40" w:after="40"/>
                    <w:suppressOverlap/>
                    <w:rPr>
                      <w:rFonts w:cs="Arial"/>
                      <w:color w:val="000000"/>
                      <w:sz w:val="22"/>
                      <w:szCs w:val="22"/>
                      <w:lang w:eastAsia="en-GB"/>
                    </w:rPr>
                  </w:pPr>
                  <w:r>
                    <w:rPr>
                      <w:rFonts w:cs="Arial"/>
                      <w:color w:val="000000"/>
                      <w:sz w:val="22"/>
                      <w:szCs w:val="22"/>
                      <w:lang w:eastAsia="en-GB"/>
                    </w:rPr>
                    <w:t>Final results shared with regions and operators</w:t>
                  </w:r>
                </w:p>
              </w:tc>
              <w:tc>
                <w:tcPr>
                  <w:tcW w:w="1932" w:type="dxa"/>
                </w:tcPr>
                <w:p w14:paraId="50525C6F" w14:textId="77777777" w:rsidR="008A3311" w:rsidRDefault="008A3311" w:rsidP="001C1946">
                  <w:pPr>
                    <w:framePr w:hSpace="180" w:wrap="around" w:vAnchor="text" w:hAnchor="text" w:y="1"/>
                    <w:autoSpaceDE w:val="0"/>
                    <w:autoSpaceDN w:val="0"/>
                    <w:adjustRightInd w:val="0"/>
                    <w:spacing w:before="40" w:after="40"/>
                    <w:suppressOverlap/>
                    <w:rPr>
                      <w:rFonts w:cs="Arial"/>
                      <w:color w:val="000000"/>
                      <w:sz w:val="22"/>
                      <w:szCs w:val="22"/>
                      <w:lang w:eastAsia="en-GB"/>
                    </w:rPr>
                  </w:pPr>
                  <w:r>
                    <w:rPr>
                      <w:rFonts w:cs="Arial"/>
                      <w:color w:val="000000"/>
                      <w:sz w:val="22"/>
                      <w:szCs w:val="22"/>
                      <w:lang w:eastAsia="en-GB"/>
                    </w:rPr>
                    <w:t>May 2023</w:t>
                  </w:r>
                </w:p>
              </w:tc>
            </w:tr>
            <w:tr w:rsidR="008A3311" w:rsidRPr="0092642A" w14:paraId="3F54F04F" w14:textId="77777777" w:rsidTr="00F03A6D">
              <w:tc>
                <w:tcPr>
                  <w:tcW w:w="5634" w:type="dxa"/>
                </w:tcPr>
                <w:p w14:paraId="58EF779C" w14:textId="30DD0756" w:rsidR="008A3311" w:rsidRPr="0092642A" w:rsidRDefault="008A3311" w:rsidP="001C1946">
                  <w:pPr>
                    <w:framePr w:hSpace="180" w:wrap="around" w:vAnchor="text" w:hAnchor="text" w:y="1"/>
                    <w:autoSpaceDE w:val="0"/>
                    <w:autoSpaceDN w:val="0"/>
                    <w:adjustRightInd w:val="0"/>
                    <w:spacing w:before="40" w:after="40"/>
                    <w:suppressOverlap/>
                    <w:rPr>
                      <w:rFonts w:cs="Arial"/>
                      <w:color w:val="000000"/>
                      <w:sz w:val="22"/>
                      <w:szCs w:val="22"/>
                      <w:lang w:eastAsia="en-GB"/>
                    </w:rPr>
                  </w:pPr>
                  <w:r>
                    <w:rPr>
                      <w:rFonts w:cs="Arial"/>
                      <w:color w:val="000000"/>
                      <w:sz w:val="22"/>
                      <w:szCs w:val="22"/>
                      <w:lang w:eastAsia="en-GB"/>
                    </w:rPr>
                    <w:t>Submission</w:t>
                  </w:r>
                  <w:r w:rsidR="001C1946">
                    <w:rPr>
                      <w:rFonts w:cs="Arial"/>
                      <w:color w:val="000000"/>
                      <w:sz w:val="22"/>
                      <w:szCs w:val="22"/>
                      <w:lang w:eastAsia="en-GB"/>
                    </w:rPr>
                    <w:t xml:space="preserve"> of </w:t>
                  </w:r>
                  <w:r w:rsidR="001C1946" w:rsidRPr="009B1861">
                    <w:rPr>
                      <w:rFonts w:cs="Arial"/>
                      <w:color w:val="000000"/>
                      <w:sz w:val="22"/>
                      <w:szCs w:val="22"/>
                      <w:lang w:eastAsia="en-GB"/>
                    </w:rPr>
                    <w:t>Network Rail Payment Rates</w:t>
                  </w:r>
                  <w:r>
                    <w:rPr>
                      <w:rFonts w:cs="Arial"/>
                      <w:color w:val="000000"/>
                      <w:sz w:val="22"/>
                      <w:szCs w:val="22"/>
                      <w:lang w:eastAsia="en-GB"/>
                    </w:rPr>
                    <w:t xml:space="preserve"> for formal approval </w:t>
                  </w:r>
                  <w:r w:rsidR="001C1946">
                    <w:rPr>
                      <w:rFonts w:cs="Arial"/>
                      <w:color w:val="000000"/>
                      <w:sz w:val="22"/>
                      <w:szCs w:val="22"/>
                      <w:lang w:eastAsia="en-GB"/>
                    </w:rPr>
                    <w:t>by</w:t>
                  </w:r>
                  <w:r>
                    <w:rPr>
                      <w:rFonts w:cs="Arial"/>
                      <w:color w:val="000000"/>
                      <w:sz w:val="22"/>
                      <w:szCs w:val="22"/>
                      <w:lang w:eastAsia="en-GB"/>
                    </w:rPr>
                    <w:t xml:space="preserve"> </w:t>
                  </w:r>
                  <w:r w:rsidR="001C1946">
                    <w:rPr>
                      <w:rFonts w:cs="Arial"/>
                      <w:color w:val="000000"/>
                      <w:sz w:val="22"/>
                      <w:szCs w:val="22"/>
                      <w:lang w:eastAsia="en-GB"/>
                    </w:rPr>
                    <w:t>ORR</w:t>
                  </w:r>
                </w:p>
              </w:tc>
              <w:tc>
                <w:tcPr>
                  <w:tcW w:w="1932" w:type="dxa"/>
                </w:tcPr>
                <w:p w14:paraId="75CC7297" w14:textId="77777777" w:rsidR="008A3311" w:rsidRPr="0092642A" w:rsidRDefault="008A3311" w:rsidP="001C1946">
                  <w:pPr>
                    <w:framePr w:hSpace="180" w:wrap="around" w:vAnchor="text" w:hAnchor="text" w:y="1"/>
                    <w:autoSpaceDE w:val="0"/>
                    <w:autoSpaceDN w:val="0"/>
                    <w:adjustRightInd w:val="0"/>
                    <w:spacing w:before="40" w:after="40"/>
                    <w:suppressOverlap/>
                    <w:rPr>
                      <w:rFonts w:cs="Arial"/>
                      <w:color w:val="000000"/>
                      <w:sz w:val="22"/>
                      <w:szCs w:val="22"/>
                      <w:lang w:eastAsia="en-GB"/>
                    </w:rPr>
                  </w:pPr>
                  <w:r>
                    <w:rPr>
                      <w:rFonts w:cs="Arial"/>
                      <w:color w:val="000000"/>
                      <w:sz w:val="22"/>
                      <w:szCs w:val="22"/>
                      <w:lang w:eastAsia="en-GB"/>
                    </w:rPr>
                    <w:t>June 2023</w:t>
                  </w:r>
                </w:p>
              </w:tc>
            </w:tr>
            <w:tr w:rsidR="008A3311" w:rsidRPr="0092642A" w14:paraId="1BC9636E" w14:textId="77777777" w:rsidTr="00F03A6D">
              <w:tc>
                <w:tcPr>
                  <w:tcW w:w="7566" w:type="dxa"/>
                  <w:gridSpan w:val="2"/>
                  <w:shd w:val="clear" w:color="auto" w:fill="9CC2E5" w:themeFill="accent1" w:themeFillTint="99"/>
                </w:tcPr>
                <w:p w14:paraId="3893DE71" w14:textId="77777777" w:rsidR="008A3311" w:rsidRPr="00333B97" w:rsidRDefault="008A3311" w:rsidP="001C1946">
                  <w:pPr>
                    <w:framePr w:hSpace="180" w:wrap="around" w:vAnchor="text" w:hAnchor="text" w:y="1"/>
                    <w:autoSpaceDE w:val="0"/>
                    <w:autoSpaceDN w:val="0"/>
                    <w:adjustRightInd w:val="0"/>
                    <w:spacing w:before="40" w:after="40"/>
                    <w:suppressOverlap/>
                    <w:rPr>
                      <w:rFonts w:cs="Arial"/>
                      <w:b/>
                      <w:bCs/>
                      <w:color w:val="000000"/>
                      <w:sz w:val="22"/>
                      <w:szCs w:val="22"/>
                      <w:lang w:eastAsia="en-GB"/>
                    </w:rPr>
                  </w:pPr>
                  <w:r w:rsidRPr="00333B97">
                    <w:rPr>
                      <w:rFonts w:cs="Arial"/>
                      <w:b/>
                      <w:bCs/>
                      <w:color w:val="000000"/>
                      <w:sz w:val="22"/>
                      <w:szCs w:val="22"/>
                      <w:lang w:eastAsia="en-GB"/>
                    </w:rPr>
                    <w:t>Train Operator Payment Rates, TOC Benchmarks, Network Rail Benchmarks and SPP thresholds</w:t>
                  </w:r>
                  <w:r>
                    <w:rPr>
                      <w:rFonts w:cs="Arial"/>
                      <w:b/>
                      <w:bCs/>
                      <w:color w:val="000000"/>
                      <w:sz w:val="22"/>
                      <w:szCs w:val="22"/>
                      <w:lang w:eastAsia="en-GB"/>
                    </w:rPr>
                    <w:t xml:space="preserve"> (described as ‘all other parameters in section 2.5 below)</w:t>
                  </w:r>
                </w:p>
              </w:tc>
            </w:tr>
            <w:tr w:rsidR="008A3311" w:rsidRPr="0092642A" w14:paraId="5D0E9707" w14:textId="77777777" w:rsidTr="00F03A6D">
              <w:tc>
                <w:tcPr>
                  <w:tcW w:w="5634" w:type="dxa"/>
                </w:tcPr>
                <w:p w14:paraId="17F8264A" w14:textId="77777777" w:rsidR="008A3311" w:rsidRDefault="008A3311" w:rsidP="001C1946">
                  <w:pPr>
                    <w:framePr w:hSpace="180" w:wrap="around" w:vAnchor="text" w:hAnchor="text" w:y="1"/>
                    <w:autoSpaceDE w:val="0"/>
                    <w:autoSpaceDN w:val="0"/>
                    <w:adjustRightInd w:val="0"/>
                    <w:spacing w:before="40" w:after="40"/>
                    <w:suppressOverlap/>
                    <w:rPr>
                      <w:rFonts w:cs="Arial"/>
                      <w:color w:val="000000"/>
                      <w:sz w:val="22"/>
                      <w:szCs w:val="22"/>
                      <w:lang w:eastAsia="en-GB"/>
                    </w:rPr>
                  </w:pPr>
                  <w:r>
                    <w:rPr>
                      <w:rFonts w:cs="Arial"/>
                      <w:color w:val="000000"/>
                      <w:sz w:val="22"/>
                      <w:szCs w:val="22"/>
                      <w:lang w:eastAsia="en-GB"/>
                    </w:rPr>
                    <w:t>Agree and finalise methodology; receive and process data; one-to-one engagement with regions &amp; operators</w:t>
                  </w:r>
                </w:p>
              </w:tc>
              <w:tc>
                <w:tcPr>
                  <w:tcW w:w="1932" w:type="dxa"/>
                </w:tcPr>
                <w:p w14:paraId="25E1A89F" w14:textId="77777777" w:rsidR="008A3311" w:rsidRDefault="008A3311" w:rsidP="001C1946">
                  <w:pPr>
                    <w:framePr w:hSpace="180" w:wrap="around" w:vAnchor="text" w:hAnchor="text" w:y="1"/>
                    <w:autoSpaceDE w:val="0"/>
                    <w:autoSpaceDN w:val="0"/>
                    <w:adjustRightInd w:val="0"/>
                    <w:spacing w:before="40" w:after="40"/>
                    <w:suppressOverlap/>
                    <w:rPr>
                      <w:rFonts w:cs="Arial"/>
                      <w:color w:val="000000"/>
                      <w:sz w:val="22"/>
                      <w:szCs w:val="22"/>
                      <w:lang w:eastAsia="en-GB"/>
                    </w:rPr>
                  </w:pPr>
                  <w:r>
                    <w:rPr>
                      <w:rFonts w:cs="Arial"/>
                      <w:color w:val="000000"/>
                      <w:sz w:val="22"/>
                      <w:szCs w:val="22"/>
                      <w:lang w:eastAsia="en-GB"/>
                    </w:rPr>
                    <w:t>October 2022 to July 2023</w:t>
                  </w:r>
                </w:p>
              </w:tc>
            </w:tr>
            <w:tr w:rsidR="008A3311" w:rsidRPr="0092642A" w14:paraId="49A544E1" w14:textId="77777777" w:rsidTr="00F03A6D">
              <w:tc>
                <w:tcPr>
                  <w:tcW w:w="5634" w:type="dxa"/>
                </w:tcPr>
                <w:p w14:paraId="13C4DB63" w14:textId="77777777" w:rsidR="008A3311" w:rsidRPr="0092642A" w:rsidRDefault="008A3311" w:rsidP="001C1946">
                  <w:pPr>
                    <w:framePr w:hSpace="180" w:wrap="around" w:vAnchor="text" w:hAnchor="text" w:y="1"/>
                    <w:autoSpaceDE w:val="0"/>
                    <w:autoSpaceDN w:val="0"/>
                    <w:adjustRightInd w:val="0"/>
                    <w:spacing w:before="40" w:after="40"/>
                    <w:suppressOverlap/>
                    <w:rPr>
                      <w:rFonts w:cs="Arial"/>
                      <w:color w:val="000000"/>
                      <w:sz w:val="22"/>
                      <w:szCs w:val="22"/>
                      <w:lang w:eastAsia="en-GB"/>
                    </w:rPr>
                  </w:pPr>
                  <w:r>
                    <w:rPr>
                      <w:rFonts w:cs="Arial"/>
                      <w:color w:val="000000"/>
                      <w:sz w:val="22"/>
                      <w:szCs w:val="22"/>
                      <w:lang w:eastAsia="en-GB"/>
                    </w:rPr>
                    <w:t>Draft results shared with regions and operators</w:t>
                  </w:r>
                </w:p>
              </w:tc>
              <w:tc>
                <w:tcPr>
                  <w:tcW w:w="1932" w:type="dxa"/>
                </w:tcPr>
                <w:p w14:paraId="02211167" w14:textId="77777777" w:rsidR="008A3311" w:rsidRPr="0092642A" w:rsidRDefault="008A3311" w:rsidP="001C1946">
                  <w:pPr>
                    <w:framePr w:hSpace="180" w:wrap="around" w:vAnchor="text" w:hAnchor="text" w:y="1"/>
                    <w:autoSpaceDE w:val="0"/>
                    <w:autoSpaceDN w:val="0"/>
                    <w:adjustRightInd w:val="0"/>
                    <w:spacing w:before="40" w:after="40"/>
                    <w:suppressOverlap/>
                    <w:rPr>
                      <w:rFonts w:cs="Arial"/>
                      <w:color w:val="000000"/>
                      <w:sz w:val="22"/>
                      <w:szCs w:val="22"/>
                      <w:lang w:eastAsia="en-GB"/>
                    </w:rPr>
                  </w:pPr>
                  <w:r>
                    <w:rPr>
                      <w:rFonts w:cs="Arial"/>
                      <w:color w:val="000000"/>
                      <w:sz w:val="22"/>
                      <w:szCs w:val="22"/>
                      <w:lang w:eastAsia="en-GB"/>
                    </w:rPr>
                    <w:t>July 2023 to August 2023</w:t>
                  </w:r>
                </w:p>
              </w:tc>
            </w:tr>
            <w:tr w:rsidR="008A3311" w:rsidRPr="0092642A" w14:paraId="21321D91" w14:textId="77777777" w:rsidTr="00F03A6D">
              <w:tc>
                <w:tcPr>
                  <w:tcW w:w="5634" w:type="dxa"/>
                </w:tcPr>
                <w:p w14:paraId="645048E0" w14:textId="77777777" w:rsidR="008A3311" w:rsidRPr="0092642A" w:rsidRDefault="008A3311" w:rsidP="001C1946">
                  <w:pPr>
                    <w:framePr w:hSpace="180" w:wrap="around" w:vAnchor="text" w:hAnchor="text" w:y="1"/>
                    <w:autoSpaceDE w:val="0"/>
                    <w:autoSpaceDN w:val="0"/>
                    <w:adjustRightInd w:val="0"/>
                    <w:spacing w:before="40" w:after="40"/>
                    <w:suppressOverlap/>
                    <w:rPr>
                      <w:rFonts w:cs="Arial"/>
                      <w:color w:val="000000"/>
                      <w:sz w:val="22"/>
                      <w:szCs w:val="22"/>
                      <w:lang w:eastAsia="en-GB"/>
                    </w:rPr>
                  </w:pPr>
                  <w:r>
                    <w:rPr>
                      <w:rFonts w:cs="Arial"/>
                      <w:color w:val="000000"/>
                      <w:sz w:val="22"/>
                      <w:szCs w:val="22"/>
                      <w:lang w:eastAsia="en-GB"/>
                    </w:rPr>
                    <w:t>Final results shared with regions and operators</w:t>
                  </w:r>
                </w:p>
              </w:tc>
              <w:tc>
                <w:tcPr>
                  <w:tcW w:w="1932" w:type="dxa"/>
                </w:tcPr>
                <w:p w14:paraId="7708A1BF" w14:textId="77777777" w:rsidR="008A3311" w:rsidRPr="0092642A" w:rsidRDefault="008A3311" w:rsidP="001C1946">
                  <w:pPr>
                    <w:framePr w:hSpace="180" w:wrap="around" w:vAnchor="text" w:hAnchor="text" w:y="1"/>
                    <w:autoSpaceDE w:val="0"/>
                    <w:autoSpaceDN w:val="0"/>
                    <w:adjustRightInd w:val="0"/>
                    <w:spacing w:before="40" w:after="40"/>
                    <w:suppressOverlap/>
                    <w:rPr>
                      <w:rFonts w:cs="Arial"/>
                      <w:color w:val="000000"/>
                      <w:sz w:val="22"/>
                      <w:szCs w:val="22"/>
                      <w:lang w:eastAsia="en-GB"/>
                    </w:rPr>
                  </w:pPr>
                  <w:r>
                    <w:rPr>
                      <w:rFonts w:cs="Arial"/>
                      <w:color w:val="000000"/>
                      <w:sz w:val="22"/>
                      <w:szCs w:val="22"/>
                      <w:lang w:eastAsia="en-GB"/>
                    </w:rPr>
                    <w:t>October 2023</w:t>
                  </w:r>
                </w:p>
              </w:tc>
            </w:tr>
            <w:tr w:rsidR="008A3311" w:rsidRPr="0092642A" w14:paraId="71D2D52F" w14:textId="77777777" w:rsidTr="00F03A6D">
              <w:tc>
                <w:tcPr>
                  <w:tcW w:w="5634" w:type="dxa"/>
                </w:tcPr>
                <w:p w14:paraId="1AA4FCD9" w14:textId="77777777" w:rsidR="008A3311" w:rsidRPr="0092642A" w:rsidRDefault="008A3311" w:rsidP="001C1946">
                  <w:pPr>
                    <w:framePr w:hSpace="180" w:wrap="around" w:vAnchor="text" w:hAnchor="text" w:y="1"/>
                    <w:autoSpaceDE w:val="0"/>
                    <w:autoSpaceDN w:val="0"/>
                    <w:adjustRightInd w:val="0"/>
                    <w:spacing w:before="40" w:after="40"/>
                    <w:suppressOverlap/>
                    <w:rPr>
                      <w:rFonts w:cs="Arial"/>
                      <w:color w:val="000000"/>
                      <w:sz w:val="22"/>
                      <w:szCs w:val="22"/>
                      <w:lang w:eastAsia="en-GB"/>
                    </w:rPr>
                  </w:pPr>
                  <w:r>
                    <w:rPr>
                      <w:rFonts w:cs="Arial"/>
                      <w:color w:val="000000"/>
                      <w:sz w:val="22"/>
                      <w:szCs w:val="22"/>
                      <w:lang w:eastAsia="en-GB"/>
                    </w:rPr>
                    <w:t>Submission to ORR for formal approval of results</w:t>
                  </w:r>
                </w:p>
              </w:tc>
              <w:tc>
                <w:tcPr>
                  <w:tcW w:w="1932" w:type="dxa"/>
                </w:tcPr>
                <w:p w14:paraId="4684DB03" w14:textId="77777777" w:rsidR="008A3311" w:rsidRPr="0092642A" w:rsidRDefault="008A3311" w:rsidP="001C1946">
                  <w:pPr>
                    <w:framePr w:hSpace="180" w:wrap="around" w:vAnchor="text" w:hAnchor="text" w:y="1"/>
                    <w:autoSpaceDE w:val="0"/>
                    <w:autoSpaceDN w:val="0"/>
                    <w:adjustRightInd w:val="0"/>
                    <w:spacing w:before="40" w:after="40"/>
                    <w:suppressOverlap/>
                    <w:rPr>
                      <w:rFonts w:cs="Arial"/>
                      <w:color w:val="000000"/>
                      <w:sz w:val="22"/>
                      <w:szCs w:val="22"/>
                      <w:lang w:eastAsia="en-GB"/>
                    </w:rPr>
                  </w:pPr>
                  <w:r>
                    <w:rPr>
                      <w:rFonts w:cs="Arial"/>
                      <w:color w:val="000000"/>
                      <w:sz w:val="22"/>
                      <w:szCs w:val="22"/>
                      <w:lang w:eastAsia="en-GB"/>
                    </w:rPr>
                    <w:t>November 2023</w:t>
                  </w:r>
                </w:p>
              </w:tc>
            </w:tr>
            <w:tr w:rsidR="008A3311" w:rsidRPr="00333B97" w14:paraId="5892B695" w14:textId="77777777" w:rsidTr="00F03A6D">
              <w:tc>
                <w:tcPr>
                  <w:tcW w:w="7566" w:type="dxa"/>
                  <w:gridSpan w:val="2"/>
                  <w:shd w:val="clear" w:color="auto" w:fill="9CC2E5" w:themeFill="accent1" w:themeFillTint="99"/>
                </w:tcPr>
                <w:p w14:paraId="404956C6" w14:textId="77777777" w:rsidR="008A3311" w:rsidRPr="00333B97" w:rsidRDefault="008A3311" w:rsidP="001C1946">
                  <w:pPr>
                    <w:framePr w:hSpace="180" w:wrap="around" w:vAnchor="text" w:hAnchor="text" w:y="1"/>
                    <w:autoSpaceDE w:val="0"/>
                    <w:autoSpaceDN w:val="0"/>
                    <w:adjustRightInd w:val="0"/>
                    <w:spacing w:before="40" w:after="40"/>
                    <w:suppressOverlap/>
                    <w:rPr>
                      <w:rFonts w:cs="Arial"/>
                      <w:b/>
                      <w:bCs/>
                      <w:color w:val="000000"/>
                      <w:sz w:val="22"/>
                      <w:szCs w:val="22"/>
                      <w:lang w:eastAsia="en-GB"/>
                    </w:rPr>
                  </w:pPr>
                  <w:r>
                    <w:rPr>
                      <w:rFonts w:cs="Arial"/>
                      <w:b/>
                      <w:bCs/>
                      <w:color w:val="000000"/>
                      <w:sz w:val="22"/>
                      <w:szCs w:val="22"/>
                      <w:lang w:eastAsia="en-GB"/>
                    </w:rPr>
                    <w:t>Cross-cutting deliverables</w:t>
                  </w:r>
                </w:p>
              </w:tc>
            </w:tr>
            <w:tr w:rsidR="008A3311" w:rsidRPr="00CC2EAE" w14:paraId="0CE4D2C4" w14:textId="77777777" w:rsidTr="00F03A6D">
              <w:tc>
                <w:tcPr>
                  <w:tcW w:w="5634" w:type="dxa"/>
                </w:tcPr>
                <w:p w14:paraId="0F734501" w14:textId="35246C21" w:rsidR="008A3311" w:rsidRPr="00CC2EAE" w:rsidRDefault="009B1861" w:rsidP="001C1946">
                  <w:pPr>
                    <w:framePr w:hSpace="180" w:wrap="around" w:vAnchor="text" w:hAnchor="text" w:y="1"/>
                    <w:autoSpaceDE w:val="0"/>
                    <w:autoSpaceDN w:val="0"/>
                    <w:adjustRightInd w:val="0"/>
                    <w:spacing w:before="40" w:after="40"/>
                    <w:suppressOverlap/>
                    <w:rPr>
                      <w:rFonts w:cs="Arial"/>
                      <w:color w:val="000000"/>
                      <w:sz w:val="22"/>
                      <w:szCs w:val="22"/>
                      <w:lang w:eastAsia="en-GB"/>
                    </w:rPr>
                  </w:pPr>
                  <w:r>
                    <w:rPr>
                      <w:rFonts w:cs="Arial"/>
                      <w:color w:val="000000"/>
                      <w:sz w:val="22"/>
                      <w:szCs w:val="22"/>
                      <w:lang w:eastAsia="en-GB"/>
                    </w:rPr>
                    <w:t>G</w:t>
                  </w:r>
                  <w:r w:rsidRPr="009B1861">
                    <w:rPr>
                      <w:rFonts w:cs="Arial"/>
                      <w:color w:val="000000"/>
                      <w:sz w:val="22"/>
                      <w:szCs w:val="22"/>
                      <w:lang w:eastAsia="en-GB"/>
                    </w:rPr>
                    <w:t>ateway review at which recalibration consultants will be required to submit draft interim models</w:t>
                  </w:r>
                  <w:r w:rsidR="00A22819">
                    <w:rPr>
                      <w:rFonts w:cs="Arial"/>
                      <w:color w:val="000000"/>
                      <w:sz w:val="22"/>
                      <w:szCs w:val="22"/>
                      <w:lang w:eastAsia="en-GB"/>
                    </w:rPr>
                    <w:t xml:space="preserve"> (</w:t>
                  </w:r>
                  <w:r w:rsidRPr="009B1861">
                    <w:rPr>
                      <w:rFonts w:cs="Arial"/>
                      <w:color w:val="000000"/>
                      <w:sz w:val="22"/>
                      <w:szCs w:val="22"/>
                      <w:lang w:eastAsia="en-GB"/>
                    </w:rPr>
                    <w:t xml:space="preserve">used in the calculation of the finalised parameters) and a draft </w:t>
                  </w:r>
                  <w:r w:rsidRPr="009B1861">
                    <w:rPr>
                      <w:rFonts w:cs="Arial"/>
                      <w:color w:val="000000"/>
                      <w:sz w:val="22"/>
                      <w:szCs w:val="22"/>
                      <w:lang w:eastAsia="en-GB"/>
                    </w:rPr>
                    <w:lastRenderedPageBreak/>
                    <w:t>interim methodology report</w:t>
                  </w:r>
                  <w:r w:rsidR="00A22819">
                    <w:rPr>
                      <w:rFonts w:cs="Arial"/>
                      <w:color w:val="000000"/>
                      <w:sz w:val="22"/>
                      <w:szCs w:val="22"/>
                      <w:lang w:eastAsia="en-GB"/>
                    </w:rPr>
                    <w:t xml:space="preserve"> (</w:t>
                  </w:r>
                  <w:r w:rsidRPr="009B1861">
                    <w:rPr>
                      <w:rFonts w:cs="Arial"/>
                      <w:color w:val="000000"/>
                      <w:sz w:val="22"/>
                      <w:szCs w:val="22"/>
                      <w:lang w:eastAsia="en-GB"/>
                    </w:rPr>
                    <w:t>detailing calculations for the recalibration).</w:t>
                  </w:r>
                </w:p>
              </w:tc>
              <w:tc>
                <w:tcPr>
                  <w:tcW w:w="1932" w:type="dxa"/>
                </w:tcPr>
                <w:p w14:paraId="542AE6CB" w14:textId="77777777" w:rsidR="008A3311" w:rsidRPr="00CC2EAE" w:rsidRDefault="008A3311" w:rsidP="001C1946">
                  <w:pPr>
                    <w:framePr w:hSpace="180" w:wrap="around" w:vAnchor="text" w:hAnchor="text" w:y="1"/>
                    <w:autoSpaceDE w:val="0"/>
                    <w:autoSpaceDN w:val="0"/>
                    <w:adjustRightInd w:val="0"/>
                    <w:spacing w:before="40" w:after="40"/>
                    <w:suppressOverlap/>
                    <w:rPr>
                      <w:rFonts w:cs="Arial"/>
                      <w:color w:val="000000"/>
                      <w:sz w:val="22"/>
                      <w:szCs w:val="22"/>
                      <w:lang w:eastAsia="en-GB"/>
                    </w:rPr>
                  </w:pPr>
                  <w:r>
                    <w:rPr>
                      <w:rFonts w:cs="Arial"/>
                      <w:color w:val="000000"/>
                      <w:sz w:val="22"/>
                      <w:szCs w:val="22"/>
                      <w:lang w:eastAsia="en-GB"/>
                    </w:rPr>
                    <w:lastRenderedPageBreak/>
                    <w:t>March 2023</w:t>
                  </w:r>
                </w:p>
              </w:tc>
            </w:tr>
            <w:tr w:rsidR="008A3311" w:rsidRPr="00CC2EAE" w14:paraId="244D1B4D" w14:textId="77777777" w:rsidTr="00F03A6D">
              <w:tc>
                <w:tcPr>
                  <w:tcW w:w="5634" w:type="dxa"/>
                </w:tcPr>
                <w:p w14:paraId="41765496" w14:textId="77777777" w:rsidR="008A3311" w:rsidRPr="00CC2EAE" w:rsidRDefault="008A3311" w:rsidP="001C1946">
                  <w:pPr>
                    <w:framePr w:hSpace="180" w:wrap="around" w:vAnchor="text" w:hAnchor="text" w:y="1"/>
                    <w:autoSpaceDE w:val="0"/>
                    <w:autoSpaceDN w:val="0"/>
                    <w:adjustRightInd w:val="0"/>
                    <w:spacing w:before="40" w:after="40"/>
                    <w:suppressOverlap/>
                    <w:rPr>
                      <w:rFonts w:cs="Arial"/>
                      <w:color w:val="000000"/>
                      <w:sz w:val="22"/>
                      <w:szCs w:val="22"/>
                      <w:lang w:eastAsia="en-GB"/>
                    </w:rPr>
                  </w:pPr>
                  <w:r>
                    <w:rPr>
                      <w:rFonts w:cs="Arial"/>
                      <w:color w:val="000000"/>
                      <w:sz w:val="22"/>
                      <w:szCs w:val="22"/>
                      <w:lang w:eastAsia="en-GB"/>
                    </w:rPr>
                    <w:t>Submit final models and final methodology report</w:t>
                  </w:r>
                </w:p>
              </w:tc>
              <w:tc>
                <w:tcPr>
                  <w:tcW w:w="1932" w:type="dxa"/>
                </w:tcPr>
                <w:p w14:paraId="7397DED9" w14:textId="77777777" w:rsidR="008A3311" w:rsidRPr="00CC2EAE" w:rsidRDefault="008A3311" w:rsidP="001C1946">
                  <w:pPr>
                    <w:framePr w:hSpace="180" w:wrap="around" w:vAnchor="text" w:hAnchor="text" w:y="1"/>
                    <w:autoSpaceDE w:val="0"/>
                    <w:autoSpaceDN w:val="0"/>
                    <w:adjustRightInd w:val="0"/>
                    <w:spacing w:before="40" w:after="40"/>
                    <w:suppressOverlap/>
                    <w:rPr>
                      <w:rFonts w:cs="Arial"/>
                      <w:color w:val="000000"/>
                      <w:sz w:val="22"/>
                      <w:szCs w:val="22"/>
                      <w:lang w:eastAsia="en-GB"/>
                    </w:rPr>
                  </w:pPr>
                  <w:r>
                    <w:rPr>
                      <w:rFonts w:cs="Arial"/>
                      <w:color w:val="000000"/>
                      <w:sz w:val="22"/>
                      <w:szCs w:val="22"/>
                      <w:lang w:eastAsia="en-GB"/>
                    </w:rPr>
                    <w:t>November 2023</w:t>
                  </w:r>
                </w:p>
              </w:tc>
            </w:tr>
          </w:tbl>
          <w:p w14:paraId="0E1D006B" w14:textId="7794146C" w:rsidR="0092642A" w:rsidRDefault="0092642A" w:rsidP="001C1946">
            <w:pPr>
              <w:autoSpaceDE w:val="0"/>
              <w:autoSpaceDN w:val="0"/>
              <w:adjustRightInd w:val="0"/>
              <w:spacing w:after="0"/>
              <w:rPr>
                <w:rFonts w:cs="Arial"/>
                <w:color w:val="000000"/>
                <w:sz w:val="22"/>
                <w:szCs w:val="22"/>
                <w:highlight w:val="yellow"/>
                <w:lang w:eastAsia="en-GB"/>
              </w:rPr>
            </w:pPr>
          </w:p>
          <w:p w14:paraId="36506A52" w14:textId="1A4C3F34" w:rsidR="003F40E8" w:rsidRPr="0092642A" w:rsidRDefault="0034529A" w:rsidP="001C1946">
            <w:pPr>
              <w:autoSpaceDE w:val="0"/>
              <w:autoSpaceDN w:val="0"/>
              <w:adjustRightInd w:val="0"/>
              <w:spacing w:after="0"/>
              <w:rPr>
                <w:rFonts w:cs="Arial"/>
                <w:color w:val="000000"/>
                <w:sz w:val="22"/>
                <w:szCs w:val="22"/>
                <w:highlight w:val="yellow"/>
                <w:lang w:eastAsia="en-GB"/>
              </w:rPr>
            </w:pPr>
            <w:r>
              <w:t>An independent audit of the recalibration consultants’ work will happen in parallel with the above work.</w:t>
            </w:r>
          </w:p>
          <w:p w14:paraId="395C7F3A" w14:textId="57801846" w:rsidR="00F52BE8" w:rsidRPr="0036077E" w:rsidRDefault="00F52BE8" w:rsidP="001C1946">
            <w:pPr>
              <w:autoSpaceDE w:val="0"/>
              <w:autoSpaceDN w:val="0"/>
              <w:adjustRightInd w:val="0"/>
              <w:spacing w:after="0"/>
              <w:rPr>
                <w:rFonts w:cs="Arial"/>
                <w:color w:val="000000"/>
                <w:sz w:val="22"/>
                <w:szCs w:val="22"/>
                <w:lang w:eastAsia="en-GB"/>
              </w:rPr>
            </w:pPr>
          </w:p>
        </w:tc>
      </w:tr>
      <w:tr w:rsidR="00F52BE8" w:rsidRPr="0036077E" w14:paraId="0C1C7899" w14:textId="77777777" w:rsidTr="001C1946">
        <w:trPr>
          <w:trHeight w:val="129"/>
        </w:trPr>
        <w:tc>
          <w:tcPr>
            <w:tcW w:w="7792" w:type="dxa"/>
            <w:shd w:val="clear" w:color="auto" w:fill="99CCFF"/>
          </w:tcPr>
          <w:p w14:paraId="382F5D56" w14:textId="77777777" w:rsidR="00F52BE8" w:rsidRPr="0036077E" w:rsidRDefault="00F52BE8" w:rsidP="001C1946">
            <w:pPr>
              <w:keepNext/>
              <w:rPr>
                <w:rFonts w:cs="Arial"/>
                <w:b/>
                <w:sz w:val="28"/>
                <w:szCs w:val="28"/>
              </w:rPr>
            </w:pPr>
            <w:r w:rsidRPr="0036077E">
              <w:rPr>
                <w:rFonts w:cs="Arial"/>
                <w:b/>
                <w:sz w:val="28"/>
                <w:szCs w:val="28"/>
              </w:rPr>
              <w:lastRenderedPageBreak/>
              <w:t>2.5 Budget</w:t>
            </w:r>
            <w:r>
              <w:rPr>
                <w:rFonts w:cs="Arial"/>
                <w:b/>
                <w:sz w:val="28"/>
                <w:szCs w:val="28"/>
              </w:rPr>
              <w:t xml:space="preserve"> and Payment Schedule</w:t>
            </w:r>
          </w:p>
        </w:tc>
      </w:tr>
      <w:tr w:rsidR="00F52BE8" w:rsidRPr="0036077E" w14:paraId="5841746B" w14:textId="77777777" w:rsidTr="001C1946">
        <w:trPr>
          <w:trHeight w:val="127"/>
        </w:trPr>
        <w:tc>
          <w:tcPr>
            <w:tcW w:w="7792" w:type="dxa"/>
            <w:tcBorders>
              <w:bottom w:val="single" w:sz="4" w:space="0" w:color="auto"/>
            </w:tcBorders>
            <w:shd w:val="clear" w:color="auto" w:fill="auto"/>
          </w:tcPr>
          <w:p w14:paraId="505FE00B" w14:textId="2CAC4D0C" w:rsidR="00F52BE8" w:rsidRPr="00CC23DA" w:rsidRDefault="00F52BE8" w:rsidP="001C1946">
            <w:pPr>
              <w:rPr>
                <w:rFonts w:cs="Arial"/>
                <w:color w:val="000000"/>
                <w:szCs w:val="24"/>
              </w:rPr>
            </w:pPr>
            <w:r w:rsidRPr="00CC23DA">
              <w:rPr>
                <w:szCs w:val="24"/>
              </w:rPr>
              <w:t>The maximum budget for this piece of work is £</w:t>
            </w:r>
            <w:r w:rsidR="00793B03">
              <w:rPr>
                <w:szCs w:val="24"/>
              </w:rPr>
              <w:t>350,000</w:t>
            </w:r>
            <w:r w:rsidRPr="00CC23DA">
              <w:rPr>
                <w:szCs w:val="24"/>
              </w:rPr>
              <w:t xml:space="preserve"> (inc. of expenses, exc. of VAT)</w:t>
            </w:r>
            <w:r w:rsidRPr="00CC23DA">
              <w:rPr>
                <w:rFonts w:cs="Arial"/>
                <w:color w:val="000000"/>
                <w:szCs w:val="24"/>
              </w:rPr>
              <w:t>.</w:t>
            </w:r>
            <w:r w:rsidR="00936D4F" w:rsidRPr="00CC23DA">
              <w:rPr>
                <w:rFonts w:cs="Arial"/>
                <w:color w:val="000000"/>
                <w:szCs w:val="24"/>
              </w:rPr>
              <w:t xml:space="preserve"> </w:t>
            </w:r>
            <w:bookmarkStart w:id="0" w:name="_Hlk110858228"/>
          </w:p>
          <w:bookmarkEnd w:id="0"/>
          <w:p w14:paraId="462211F8" w14:textId="424FCD67" w:rsidR="00F52BE8" w:rsidRDefault="00F52BE8" w:rsidP="001C1946">
            <w:pPr>
              <w:rPr>
                <w:szCs w:val="24"/>
              </w:rPr>
            </w:pPr>
            <w:r w:rsidRPr="00CC23DA">
              <w:rPr>
                <w:szCs w:val="24"/>
              </w:rPr>
              <w:t>Payment Schedule:</w:t>
            </w:r>
          </w:p>
          <w:p w14:paraId="01BE2849" w14:textId="0244A52F" w:rsidR="002049FE" w:rsidRDefault="00A8790D" w:rsidP="001C1946">
            <w:pPr>
              <w:rPr>
                <w:rFonts w:asciiTheme="minorBidi" w:eastAsia="Verdana" w:hAnsiTheme="minorBidi" w:cstheme="minorBidi"/>
                <w:szCs w:val="24"/>
              </w:rPr>
            </w:pPr>
            <w:r>
              <w:rPr>
                <w:szCs w:val="24"/>
              </w:rPr>
              <w:t>4</w:t>
            </w:r>
            <w:r w:rsidR="000E5C56">
              <w:rPr>
                <w:szCs w:val="24"/>
              </w:rPr>
              <w:t xml:space="preserve">0% </w:t>
            </w:r>
            <w:r w:rsidR="008A3311">
              <w:rPr>
                <w:szCs w:val="24"/>
              </w:rPr>
              <w:t>on satisfactory conclusion of gateway review</w:t>
            </w:r>
            <w:r w:rsidR="00A22819">
              <w:rPr>
                <w:szCs w:val="24"/>
              </w:rPr>
              <w:t xml:space="preserve"> Mar 2023</w:t>
            </w:r>
          </w:p>
          <w:p w14:paraId="24183C06" w14:textId="373FF227" w:rsidR="00F52BE8" w:rsidRPr="00A22819" w:rsidRDefault="000E5C56" w:rsidP="001C1946">
            <w:pPr>
              <w:rPr>
                <w:szCs w:val="24"/>
              </w:rPr>
            </w:pPr>
            <w:r>
              <w:rPr>
                <w:szCs w:val="24"/>
              </w:rPr>
              <w:t>2</w:t>
            </w:r>
            <w:r w:rsidRPr="00CC23DA">
              <w:rPr>
                <w:szCs w:val="24"/>
              </w:rPr>
              <w:t>0</w:t>
            </w:r>
            <w:r w:rsidR="00F52BE8" w:rsidRPr="00CC23DA">
              <w:rPr>
                <w:szCs w:val="24"/>
              </w:rPr>
              <w:t>%</w:t>
            </w:r>
            <w:r w:rsidR="002D2758" w:rsidRPr="00CC23DA">
              <w:rPr>
                <w:szCs w:val="24"/>
              </w:rPr>
              <w:t xml:space="preserve"> </w:t>
            </w:r>
            <w:r w:rsidR="00A22819">
              <w:rPr>
                <w:szCs w:val="24"/>
              </w:rPr>
              <w:t>f</w:t>
            </w:r>
            <w:r w:rsidR="001C1946">
              <w:rPr>
                <w:szCs w:val="24"/>
              </w:rPr>
              <w:t xml:space="preserve">ollowing approval of </w:t>
            </w:r>
            <w:r w:rsidR="00A22819">
              <w:rPr>
                <w:szCs w:val="24"/>
              </w:rPr>
              <w:t>s</w:t>
            </w:r>
            <w:r w:rsidR="001C1946" w:rsidRPr="00A22819">
              <w:rPr>
                <w:szCs w:val="24"/>
              </w:rPr>
              <w:t>ubmission of Network Rail Payment Rates</w:t>
            </w:r>
            <w:r w:rsidR="00A22819">
              <w:rPr>
                <w:szCs w:val="24"/>
              </w:rPr>
              <w:t xml:space="preserve"> June 2023</w:t>
            </w:r>
            <w:r w:rsidR="001C1946" w:rsidRPr="00A22819">
              <w:rPr>
                <w:szCs w:val="24"/>
              </w:rPr>
              <w:t xml:space="preserve"> </w:t>
            </w:r>
          </w:p>
          <w:p w14:paraId="50C37F5B" w14:textId="3E73FEDF" w:rsidR="00F52BE8" w:rsidRDefault="000E5C56" w:rsidP="001C1946">
            <w:r>
              <w:t>30</w:t>
            </w:r>
            <w:r w:rsidR="002D2758">
              <w:t>% on delivery and approval of all other parameters</w:t>
            </w:r>
            <w:r w:rsidR="00A22819">
              <w:t xml:space="preserve"> Nov 2023</w:t>
            </w:r>
          </w:p>
          <w:p w14:paraId="2620ED6F" w14:textId="038EBD42" w:rsidR="00F52BE8" w:rsidRPr="002D2758" w:rsidRDefault="00A8790D" w:rsidP="001C1946">
            <w:r>
              <w:t>1</w:t>
            </w:r>
            <w:r w:rsidR="000E5C56">
              <w:t>0</w:t>
            </w:r>
            <w:r w:rsidR="002D2758">
              <w:t>% on delivery and acceptance of final methodology repor</w:t>
            </w:r>
            <w:r w:rsidR="00366C14">
              <w:t>t</w:t>
            </w:r>
            <w:r w:rsidR="00A22819">
              <w:t xml:space="preserve"> Nov 2023</w:t>
            </w:r>
          </w:p>
        </w:tc>
      </w:tr>
      <w:tr w:rsidR="00F52BE8" w:rsidRPr="0036077E" w14:paraId="6A95EAA1" w14:textId="77777777" w:rsidTr="001C1946">
        <w:trPr>
          <w:trHeight w:val="127"/>
        </w:trPr>
        <w:tc>
          <w:tcPr>
            <w:tcW w:w="7792" w:type="dxa"/>
            <w:shd w:val="clear" w:color="auto" w:fill="99CCFF"/>
          </w:tcPr>
          <w:p w14:paraId="621C1671" w14:textId="77777777" w:rsidR="00F52BE8" w:rsidRPr="0036077E" w:rsidRDefault="00F52BE8" w:rsidP="001C1946">
            <w:pPr>
              <w:rPr>
                <w:rFonts w:cs="Arial"/>
                <w:b/>
                <w:sz w:val="28"/>
                <w:szCs w:val="28"/>
              </w:rPr>
            </w:pPr>
            <w:r w:rsidRPr="0036077E">
              <w:rPr>
                <w:rFonts w:cs="Arial"/>
                <w:b/>
                <w:sz w:val="28"/>
                <w:szCs w:val="28"/>
              </w:rPr>
              <w:t>2.6 Further project related information for bidders</w:t>
            </w:r>
          </w:p>
        </w:tc>
      </w:tr>
      <w:tr w:rsidR="00F52BE8" w:rsidRPr="0036077E" w14:paraId="6EA967D3" w14:textId="77777777" w:rsidTr="001C1946">
        <w:trPr>
          <w:trHeight w:val="127"/>
        </w:trPr>
        <w:tc>
          <w:tcPr>
            <w:tcW w:w="7792" w:type="dxa"/>
            <w:shd w:val="clear" w:color="auto" w:fill="auto"/>
          </w:tcPr>
          <w:p w14:paraId="3199AEC6" w14:textId="77777777" w:rsidR="00F52BE8" w:rsidRPr="0036077E" w:rsidRDefault="00F52BE8" w:rsidP="001C1946">
            <w:pPr>
              <w:pStyle w:val="ListNumber"/>
              <w:numPr>
                <w:ilvl w:val="0"/>
                <w:numId w:val="0"/>
              </w:numPr>
              <w:tabs>
                <w:tab w:val="clear" w:pos="720"/>
              </w:tabs>
              <w:spacing w:before="0"/>
              <w:rPr>
                <w:b/>
                <w:sz w:val="22"/>
                <w:szCs w:val="22"/>
              </w:rPr>
            </w:pPr>
            <w:r w:rsidRPr="0036077E">
              <w:rPr>
                <w:b/>
                <w:sz w:val="22"/>
                <w:szCs w:val="22"/>
              </w:rPr>
              <w:t>Intellectual Property Rights</w:t>
            </w:r>
          </w:p>
          <w:p w14:paraId="202ABE44" w14:textId="3AD832BF" w:rsidR="00F52BE8" w:rsidRPr="0022392A" w:rsidRDefault="00F52BE8" w:rsidP="001C1946">
            <w:pPr>
              <w:pStyle w:val="ListNumber"/>
              <w:numPr>
                <w:ilvl w:val="0"/>
                <w:numId w:val="0"/>
              </w:numPr>
              <w:tabs>
                <w:tab w:val="clear" w:pos="720"/>
              </w:tabs>
              <w:spacing w:before="0"/>
              <w:rPr>
                <w:sz w:val="22"/>
                <w:szCs w:val="22"/>
              </w:rPr>
            </w:pPr>
            <w:r w:rsidRPr="0022392A">
              <w:rPr>
                <w:sz w:val="22"/>
                <w:szCs w:val="22"/>
              </w:rPr>
              <w:t xml:space="preserve">ORR will own the Intellectual Property Rights for all project related documentation and artefacts. </w:t>
            </w:r>
            <w:r w:rsidR="00BC4AD1">
              <w:rPr>
                <w:sz w:val="22"/>
                <w:szCs w:val="22"/>
              </w:rPr>
              <w:t xml:space="preserve">This includes all models created by the recalibration consultants, which should be provided to ORR for future use. </w:t>
            </w:r>
          </w:p>
          <w:p w14:paraId="22D1EE4E" w14:textId="77777777" w:rsidR="00F52BE8" w:rsidRDefault="00F52BE8" w:rsidP="001C1946">
            <w:pPr>
              <w:pStyle w:val="ListNumber"/>
              <w:numPr>
                <w:ilvl w:val="0"/>
                <w:numId w:val="0"/>
              </w:numPr>
              <w:tabs>
                <w:tab w:val="clear" w:pos="720"/>
              </w:tabs>
              <w:spacing w:before="0"/>
              <w:rPr>
                <w:b/>
                <w:sz w:val="22"/>
                <w:szCs w:val="22"/>
              </w:rPr>
            </w:pPr>
            <w:r>
              <w:rPr>
                <w:b/>
                <w:sz w:val="22"/>
                <w:szCs w:val="22"/>
              </w:rPr>
              <w:t>Transparency requirements</w:t>
            </w:r>
          </w:p>
          <w:p w14:paraId="6AAFDCC5" w14:textId="77777777" w:rsidR="00F52BE8" w:rsidRPr="003974B6" w:rsidRDefault="00F52BE8" w:rsidP="001C1946">
            <w:pPr>
              <w:pStyle w:val="ListNumber"/>
              <w:numPr>
                <w:ilvl w:val="0"/>
                <w:numId w:val="0"/>
              </w:numPr>
              <w:tabs>
                <w:tab w:val="clear" w:pos="720"/>
              </w:tabs>
              <w:spacing w:before="0"/>
              <w:rPr>
                <w:sz w:val="22"/>
                <w:szCs w:val="22"/>
              </w:rPr>
            </w:pPr>
            <w:r>
              <w:rPr>
                <w:sz w:val="22"/>
                <w:szCs w:val="22"/>
              </w:rPr>
              <w:t xml:space="preserve">Please note ORR is required to ensure that any new procurement opportunity above £10,000 (excluding VAT) is published on Contracts Finder, unless the ORR is satisfied it is lawful not to. Once a contract has been awarded as a result of a procurement process, ORR is required to publish details of who won the contract, the contract value and indicate whether the winning supplier is a SME or voluntary sector organisation. </w:t>
            </w:r>
          </w:p>
          <w:p w14:paraId="77B55D1F" w14:textId="77777777" w:rsidR="00F52BE8" w:rsidRPr="0036077E" w:rsidRDefault="00F52BE8" w:rsidP="001C1946">
            <w:pPr>
              <w:pStyle w:val="ListNumber"/>
              <w:numPr>
                <w:ilvl w:val="0"/>
                <w:numId w:val="0"/>
              </w:numPr>
              <w:tabs>
                <w:tab w:val="clear" w:pos="720"/>
              </w:tabs>
              <w:spacing w:before="0"/>
              <w:rPr>
                <w:b/>
                <w:sz w:val="22"/>
                <w:szCs w:val="22"/>
              </w:rPr>
            </w:pPr>
            <w:r w:rsidRPr="0036077E">
              <w:rPr>
                <w:b/>
                <w:sz w:val="22"/>
                <w:szCs w:val="22"/>
              </w:rPr>
              <w:t>Confidentiality</w:t>
            </w:r>
          </w:p>
          <w:p w14:paraId="567BECBC" w14:textId="7594A041" w:rsidR="00F52BE8" w:rsidRDefault="00F52BE8" w:rsidP="001C1946">
            <w:pPr>
              <w:pStyle w:val="ListNumber"/>
              <w:numPr>
                <w:ilvl w:val="0"/>
                <w:numId w:val="0"/>
              </w:numPr>
              <w:tabs>
                <w:tab w:val="clear" w:pos="720"/>
              </w:tabs>
              <w:spacing w:before="0"/>
              <w:rPr>
                <w:sz w:val="22"/>
                <w:szCs w:val="22"/>
              </w:rPr>
            </w:pPr>
            <w:r w:rsidRPr="0036077E">
              <w:rPr>
                <w:sz w:val="22"/>
                <w:szCs w:val="22"/>
              </w:rPr>
              <w:t xml:space="preserve">All consultants working on the project </w:t>
            </w:r>
            <w:r>
              <w:rPr>
                <w:sz w:val="22"/>
                <w:szCs w:val="22"/>
              </w:rPr>
              <w:t>may</w:t>
            </w:r>
            <w:r w:rsidRPr="0036077E">
              <w:rPr>
                <w:sz w:val="22"/>
                <w:szCs w:val="22"/>
              </w:rPr>
              <w:t xml:space="preserve"> be required to sign a confidentiality agreement and abide by the Cabinet Office’s protective marking guidelines, which ORR uses to protectively mark a proportion of its information.  In addition, </w:t>
            </w:r>
            <w:r w:rsidR="008066ED">
              <w:rPr>
                <w:sz w:val="22"/>
                <w:szCs w:val="22"/>
              </w:rPr>
              <w:t xml:space="preserve">given the sensitivity of company-specific data, </w:t>
            </w:r>
            <w:r w:rsidRPr="0036077E">
              <w:rPr>
                <w:sz w:val="22"/>
                <w:szCs w:val="22"/>
              </w:rPr>
              <w:t xml:space="preserve">the consultant may be required to sign additional confidentiality agreements as required by </w:t>
            </w:r>
            <w:r>
              <w:rPr>
                <w:sz w:val="22"/>
                <w:szCs w:val="22"/>
              </w:rPr>
              <w:t xml:space="preserve">external </w:t>
            </w:r>
            <w:r w:rsidRPr="0036077E">
              <w:rPr>
                <w:sz w:val="22"/>
                <w:szCs w:val="22"/>
              </w:rPr>
              <w:t>stakeholders.</w:t>
            </w:r>
            <w:r>
              <w:rPr>
                <w:sz w:val="22"/>
                <w:szCs w:val="22"/>
              </w:rPr>
              <w:t xml:space="preserve"> </w:t>
            </w:r>
          </w:p>
          <w:p w14:paraId="1D6DB5C3" w14:textId="77777777" w:rsidR="00F52BE8" w:rsidRPr="00907369" w:rsidRDefault="00F52BE8" w:rsidP="001C1946">
            <w:pPr>
              <w:pStyle w:val="ListNumber"/>
              <w:numPr>
                <w:ilvl w:val="0"/>
                <w:numId w:val="0"/>
              </w:numPr>
              <w:spacing w:before="0" w:after="0"/>
              <w:rPr>
                <w:b/>
                <w:sz w:val="22"/>
                <w:szCs w:val="22"/>
              </w:rPr>
            </w:pPr>
            <w:r w:rsidRPr="00907369">
              <w:rPr>
                <w:b/>
                <w:sz w:val="22"/>
                <w:szCs w:val="22"/>
              </w:rPr>
              <w:t>Sub-Contractors</w:t>
            </w:r>
          </w:p>
          <w:p w14:paraId="57BB071D" w14:textId="5C1FC4B4" w:rsidR="00F52BE8" w:rsidRPr="00907369" w:rsidRDefault="00F52BE8" w:rsidP="001C1946">
            <w:pPr>
              <w:pStyle w:val="ListNumber2"/>
              <w:numPr>
                <w:ilvl w:val="0"/>
                <w:numId w:val="0"/>
              </w:numPr>
              <w:rPr>
                <w:sz w:val="22"/>
                <w:szCs w:val="22"/>
              </w:rPr>
            </w:pPr>
            <w:r w:rsidRPr="00907369">
              <w:rPr>
                <w:sz w:val="22"/>
                <w:szCs w:val="22"/>
              </w:rPr>
              <w:t>Contractors may use sub-contractors subject to the following:</w:t>
            </w:r>
          </w:p>
          <w:p w14:paraId="3D0CC491" w14:textId="77777777" w:rsidR="00F52BE8" w:rsidRPr="00907369" w:rsidRDefault="00F52BE8" w:rsidP="001C1946">
            <w:pPr>
              <w:pStyle w:val="ListNumber2"/>
              <w:numPr>
                <w:ilvl w:val="0"/>
                <w:numId w:val="14"/>
              </w:numPr>
              <w:rPr>
                <w:sz w:val="22"/>
                <w:szCs w:val="22"/>
              </w:rPr>
            </w:pPr>
            <w:r w:rsidRPr="00907369">
              <w:rPr>
                <w:sz w:val="22"/>
                <w:szCs w:val="22"/>
              </w:rPr>
              <w:t>That the Contractor assumes unconditional responsibility for the overall work and its quality;</w:t>
            </w:r>
          </w:p>
          <w:p w14:paraId="2DDDD122" w14:textId="77777777" w:rsidR="00F52BE8" w:rsidRPr="00907369" w:rsidRDefault="00F52BE8" w:rsidP="001C1946">
            <w:pPr>
              <w:pStyle w:val="ListNumber2"/>
              <w:numPr>
                <w:ilvl w:val="0"/>
                <w:numId w:val="14"/>
              </w:numPr>
              <w:rPr>
                <w:sz w:val="22"/>
                <w:szCs w:val="22"/>
              </w:rPr>
            </w:pPr>
            <w:r w:rsidRPr="00907369">
              <w:rPr>
                <w:sz w:val="22"/>
                <w:szCs w:val="22"/>
              </w:rPr>
              <w:lastRenderedPageBreak/>
              <w:t xml:space="preserve">That individual sub-contractors are clearly identified, with fee rates and grades made explicit to the same level of detail as for the members of the lead consulting team. </w:t>
            </w:r>
          </w:p>
          <w:p w14:paraId="4E1E01F1" w14:textId="58E2EA4A" w:rsidR="00F52BE8" w:rsidRPr="00956F72" w:rsidRDefault="00F52BE8" w:rsidP="001C1946">
            <w:pPr>
              <w:pStyle w:val="ListNumber2"/>
              <w:numPr>
                <w:ilvl w:val="0"/>
                <w:numId w:val="0"/>
              </w:numPr>
              <w:ind w:left="27"/>
              <w:rPr>
                <w:sz w:val="22"/>
                <w:szCs w:val="22"/>
              </w:rPr>
            </w:pPr>
            <w:r w:rsidRPr="00907369">
              <w:rPr>
                <w:sz w:val="22"/>
                <w:szCs w:val="22"/>
              </w:rPr>
              <w:t>Internal relationships between the Contractor and its sub-contractors shall be the entire responsibility of the Contractor. Failure to meet deadlines or to deliver work packages by a subcontractor will be attributed by ORR entirely to the Contractor.</w:t>
            </w:r>
          </w:p>
          <w:p w14:paraId="7AD2DDE5" w14:textId="15C4C6D3" w:rsidR="00907369" w:rsidRPr="006C38E6" w:rsidRDefault="00907369" w:rsidP="001C1946">
            <w:pPr>
              <w:pStyle w:val="ListNumber"/>
              <w:keepNext/>
              <w:numPr>
                <w:ilvl w:val="0"/>
                <w:numId w:val="0"/>
              </w:numPr>
              <w:spacing w:before="0" w:after="0"/>
              <w:rPr>
                <w:b/>
                <w:sz w:val="22"/>
                <w:szCs w:val="22"/>
              </w:rPr>
            </w:pPr>
            <w:r w:rsidRPr="006C38E6">
              <w:rPr>
                <w:b/>
                <w:sz w:val="22"/>
                <w:szCs w:val="22"/>
              </w:rPr>
              <w:t>Conflict of Interest</w:t>
            </w:r>
          </w:p>
          <w:p w14:paraId="0697959A" w14:textId="77777777" w:rsidR="00D74997" w:rsidRPr="00D74997" w:rsidRDefault="00907369" w:rsidP="001C1946">
            <w:pPr>
              <w:pStyle w:val="BodyTextIndent"/>
              <w:spacing w:after="0"/>
              <w:ind w:left="0"/>
              <w:rPr>
                <w:rFonts w:cs="Arial"/>
                <w:sz w:val="22"/>
                <w:szCs w:val="22"/>
              </w:rPr>
            </w:pPr>
            <w:r w:rsidRPr="00907369">
              <w:rPr>
                <w:rFonts w:cs="Arial"/>
                <w:sz w:val="22"/>
                <w:szCs w:val="22"/>
              </w:rPr>
              <w:t>At the date of submitting the tender and prior to en</w:t>
            </w:r>
            <w:r w:rsidR="00D74997">
              <w:rPr>
                <w:rFonts w:cs="Arial"/>
                <w:sz w:val="22"/>
                <w:szCs w:val="22"/>
              </w:rPr>
              <w:t>tering into any contract</w:t>
            </w:r>
            <w:r w:rsidRPr="00907369">
              <w:rPr>
                <w:rFonts w:cs="Arial"/>
                <w:sz w:val="22"/>
                <w:szCs w:val="22"/>
              </w:rPr>
              <w:t>, the tenderer warrants</w:t>
            </w:r>
            <w:r w:rsidR="009878A7">
              <w:rPr>
                <w:rFonts w:cs="Arial"/>
                <w:sz w:val="22"/>
                <w:szCs w:val="22"/>
              </w:rPr>
              <w:t xml:space="preserve"> t</w:t>
            </w:r>
            <w:r w:rsidRPr="00D74997">
              <w:rPr>
                <w:rFonts w:cs="Arial"/>
                <w:sz w:val="22"/>
                <w:szCs w:val="22"/>
              </w:rPr>
              <w:t xml:space="preserve">hat no conflict of interest exists or is likely to arise in the performance of its </w:t>
            </w:r>
            <w:r w:rsidR="00D74997" w:rsidRPr="00D74997">
              <w:rPr>
                <w:rFonts w:cs="Arial"/>
                <w:sz w:val="22"/>
                <w:szCs w:val="22"/>
              </w:rPr>
              <w:t>obligations under this contract; or</w:t>
            </w:r>
            <w:r w:rsidRPr="00D74997">
              <w:rPr>
                <w:rFonts w:cs="Arial"/>
                <w:sz w:val="22"/>
                <w:szCs w:val="22"/>
              </w:rPr>
              <w:t xml:space="preserve"> </w:t>
            </w:r>
          </w:p>
          <w:p w14:paraId="0052EEB8" w14:textId="77777777" w:rsidR="00D74997" w:rsidRPr="00D74997" w:rsidRDefault="00D74997" w:rsidP="001C1946">
            <w:pPr>
              <w:pStyle w:val="BodyTextIndent"/>
              <w:spacing w:after="0"/>
              <w:ind w:left="0"/>
              <w:rPr>
                <w:rFonts w:cs="Arial"/>
                <w:sz w:val="22"/>
                <w:szCs w:val="22"/>
              </w:rPr>
            </w:pPr>
          </w:p>
          <w:p w14:paraId="089CBE0C" w14:textId="77777777" w:rsidR="00D74997" w:rsidRDefault="00D74997" w:rsidP="001C1946">
            <w:pPr>
              <w:pStyle w:val="BodyTextIndent"/>
              <w:spacing w:after="0"/>
              <w:ind w:left="0"/>
              <w:rPr>
                <w:rFonts w:cs="Arial"/>
                <w:sz w:val="22"/>
                <w:szCs w:val="22"/>
              </w:rPr>
            </w:pPr>
            <w:r w:rsidRPr="00D74997">
              <w:rPr>
                <w:rFonts w:cs="Arial"/>
                <w:sz w:val="22"/>
                <w:szCs w:val="22"/>
              </w:rPr>
              <w:t xml:space="preserve">Where any potential, actual or perceived conflicts of interest in respect of this </w:t>
            </w:r>
            <w:r>
              <w:rPr>
                <w:rFonts w:cs="Arial"/>
                <w:sz w:val="22"/>
                <w:szCs w:val="22"/>
              </w:rPr>
              <w:t xml:space="preserve">contract exist, </w:t>
            </w:r>
            <w:r w:rsidRPr="00D74997">
              <w:rPr>
                <w:rFonts w:cs="Arial"/>
                <w:sz w:val="22"/>
                <w:szCs w:val="22"/>
              </w:rPr>
              <w:t xml:space="preserve">tenderers need to outline what </w:t>
            </w:r>
            <w:r w:rsidR="009878A7">
              <w:rPr>
                <w:rFonts w:cs="Arial"/>
                <w:sz w:val="22"/>
                <w:szCs w:val="22"/>
              </w:rPr>
              <w:t>mitigation/</w:t>
            </w:r>
            <w:r w:rsidRPr="00D74997">
              <w:rPr>
                <w:rFonts w:cs="Arial"/>
                <w:sz w:val="22"/>
                <w:szCs w:val="22"/>
              </w:rPr>
              <w:t>safeguards would be put in place to mitigate the risk of actual or perceived conflicts arising during the delivery of these services.</w:t>
            </w:r>
          </w:p>
          <w:p w14:paraId="0033847E" w14:textId="77777777" w:rsidR="00D74997" w:rsidRPr="00D74997" w:rsidRDefault="00D74997" w:rsidP="001C1946">
            <w:pPr>
              <w:pStyle w:val="BodyTextIndent"/>
              <w:spacing w:after="0"/>
              <w:ind w:left="0"/>
              <w:rPr>
                <w:rFonts w:cs="Arial"/>
                <w:sz w:val="22"/>
                <w:szCs w:val="22"/>
              </w:rPr>
            </w:pPr>
          </w:p>
          <w:p w14:paraId="51F5B90D" w14:textId="11A699DF" w:rsidR="00907369" w:rsidRPr="006C38E6" w:rsidRDefault="00D74997" w:rsidP="001C1946">
            <w:pPr>
              <w:pStyle w:val="BodyTextIndent"/>
              <w:spacing w:after="0"/>
              <w:ind w:left="0"/>
              <w:rPr>
                <w:rFonts w:eastAsia="SimSun"/>
                <w:sz w:val="22"/>
                <w:szCs w:val="22"/>
                <w:lang w:eastAsia="zh-CN"/>
              </w:rPr>
            </w:pPr>
            <w:r w:rsidRPr="00D74997">
              <w:rPr>
                <w:rFonts w:eastAsia="SimSun"/>
                <w:sz w:val="22"/>
                <w:szCs w:val="22"/>
                <w:lang w:eastAsia="zh-CN"/>
              </w:rPr>
              <w:t xml:space="preserve">The </w:t>
            </w:r>
            <w:r>
              <w:rPr>
                <w:rFonts w:eastAsia="SimSun"/>
                <w:sz w:val="22"/>
                <w:szCs w:val="22"/>
                <w:lang w:eastAsia="zh-CN"/>
              </w:rPr>
              <w:t>ORR</w:t>
            </w:r>
            <w:r w:rsidRPr="00D74997">
              <w:rPr>
                <w:rFonts w:eastAsia="SimSun"/>
                <w:sz w:val="22"/>
                <w:szCs w:val="22"/>
                <w:lang w:eastAsia="zh-CN"/>
              </w:rPr>
              <w:t xml:space="preserve"> will review the mitigation</w:t>
            </w:r>
            <w:r w:rsidR="009878A7">
              <w:rPr>
                <w:rFonts w:eastAsia="SimSun"/>
                <w:sz w:val="22"/>
                <w:szCs w:val="22"/>
                <w:lang w:eastAsia="zh-CN"/>
              </w:rPr>
              <w:t>/safeguards</w:t>
            </w:r>
            <w:r w:rsidRPr="00D74997">
              <w:rPr>
                <w:rFonts w:eastAsia="SimSun"/>
                <w:sz w:val="22"/>
                <w:szCs w:val="22"/>
                <w:lang w:eastAsia="zh-CN"/>
              </w:rPr>
              <w:t xml:space="preserve"> in line with the perceived conflict of interest, to determine what level of risk this poses to them. </w:t>
            </w:r>
            <w:r w:rsidR="009878A7" w:rsidRPr="00D74997">
              <w:rPr>
                <w:rFonts w:eastAsia="SimSun"/>
                <w:sz w:val="22"/>
                <w:szCs w:val="22"/>
                <w:lang w:eastAsia="zh-CN"/>
              </w:rPr>
              <w:t>Therefore,</w:t>
            </w:r>
            <w:r w:rsidRPr="00D74997">
              <w:rPr>
                <w:rFonts w:eastAsia="SimSun"/>
                <w:sz w:val="22"/>
                <w:szCs w:val="22"/>
                <w:lang w:eastAsia="zh-CN"/>
              </w:rPr>
              <w:t xml:space="preserve"> if </w:t>
            </w:r>
            <w:r w:rsidR="009878A7">
              <w:rPr>
                <w:rFonts w:eastAsia="SimSun"/>
                <w:sz w:val="22"/>
                <w:szCs w:val="22"/>
                <w:lang w:eastAsia="zh-CN"/>
              </w:rPr>
              <w:t>tenderers</w:t>
            </w:r>
            <w:r w:rsidRPr="00D74997">
              <w:rPr>
                <w:rFonts w:eastAsia="SimSun"/>
                <w:sz w:val="22"/>
                <w:szCs w:val="22"/>
                <w:lang w:eastAsia="zh-CN"/>
              </w:rPr>
              <w:t xml:space="preserve"> cannot or are unwilling to suitably demonstrate that they have suitable safeguards t</w:t>
            </w:r>
            <w:r w:rsidR="009878A7">
              <w:rPr>
                <w:rFonts w:eastAsia="SimSun"/>
                <w:sz w:val="22"/>
                <w:szCs w:val="22"/>
                <w:lang w:eastAsia="zh-CN"/>
              </w:rPr>
              <w:t>o mitigate any risk then their tender will</w:t>
            </w:r>
            <w:r w:rsidRPr="00D74997">
              <w:rPr>
                <w:rFonts w:eastAsia="SimSun"/>
                <w:sz w:val="22"/>
                <w:szCs w:val="22"/>
                <w:lang w:eastAsia="zh-CN"/>
              </w:rPr>
              <w:t xml:space="preserve"> be deemed non-compliant and </w:t>
            </w:r>
            <w:r w:rsidR="009878A7">
              <w:rPr>
                <w:rFonts w:eastAsia="SimSun"/>
                <w:sz w:val="22"/>
                <w:szCs w:val="22"/>
                <w:lang w:eastAsia="zh-CN"/>
              </w:rPr>
              <w:t>may</w:t>
            </w:r>
            <w:r w:rsidRPr="00D74997">
              <w:rPr>
                <w:rFonts w:eastAsia="SimSun"/>
                <w:sz w:val="22"/>
                <w:szCs w:val="22"/>
                <w:lang w:eastAsia="zh-CN"/>
              </w:rPr>
              <w:t xml:space="preserve"> be rejected.</w:t>
            </w:r>
          </w:p>
          <w:p w14:paraId="5AC9114C" w14:textId="77777777" w:rsidR="00F52BE8" w:rsidRPr="0036077E" w:rsidRDefault="00F52BE8" w:rsidP="001C1946">
            <w:pPr>
              <w:pStyle w:val="ListNumber"/>
              <w:numPr>
                <w:ilvl w:val="0"/>
                <w:numId w:val="0"/>
              </w:numPr>
              <w:tabs>
                <w:tab w:val="clear" w:pos="720"/>
              </w:tabs>
              <w:spacing w:before="0"/>
              <w:rPr>
                <w:rFonts w:cs="Arial"/>
                <w:b/>
              </w:rPr>
            </w:pPr>
          </w:p>
        </w:tc>
      </w:tr>
    </w:tbl>
    <w:p w14:paraId="7400F3F9" w14:textId="4D3848C7" w:rsidR="00F52BE8" w:rsidRPr="00442762" w:rsidRDefault="001C1946" w:rsidP="00F52BE8">
      <w:pPr>
        <w:rPr>
          <w:rFonts w:cs="Arial"/>
          <w:b/>
          <w:sz w:val="32"/>
          <w:szCs w:val="32"/>
        </w:rPr>
      </w:pPr>
      <w:r>
        <w:rPr>
          <w:rFonts w:cs="Arial"/>
          <w:b/>
          <w:szCs w:val="24"/>
          <w:u w:val="single"/>
        </w:rPr>
        <w:lastRenderedPageBreak/>
        <w:br w:type="textWrapping" w:clear="all"/>
      </w:r>
      <w:r w:rsidR="00F52BE8">
        <w:rPr>
          <w:rFonts w:cs="Arial"/>
          <w:b/>
          <w:szCs w:val="24"/>
          <w:u w:val="single"/>
        </w:rPr>
        <w:br w:type="page"/>
      </w:r>
      <w:r w:rsidR="00F52BE8">
        <w:rPr>
          <w:rFonts w:cs="Arial"/>
          <w:b/>
          <w:sz w:val="32"/>
          <w:szCs w:val="32"/>
        </w:rPr>
        <w:lastRenderedPageBreak/>
        <w:t>3.</w:t>
      </w:r>
      <w:r w:rsidR="00F52BE8" w:rsidRPr="00442762">
        <w:rPr>
          <w:rFonts w:cs="Arial"/>
          <w:b/>
          <w:sz w:val="32"/>
          <w:szCs w:val="32"/>
        </w:rPr>
        <w:t xml:space="preserve"> Tender </w:t>
      </w:r>
      <w:r w:rsidR="00F52BE8">
        <w:rPr>
          <w:rFonts w:cs="Arial"/>
          <w:b/>
          <w:sz w:val="32"/>
          <w:szCs w:val="32"/>
        </w:rPr>
        <w:t>Response</w:t>
      </w:r>
      <w:r w:rsidR="00F52BE8" w:rsidRPr="00442762">
        <w:rPr>
          <w:rFonts w:cs="Arial"/>
          <w:b/>
          <w:sz w:val="32"/>
          <w:szCs w:val="32"/>
        </w:rPr>
        <w:t xml:space="preserve"> &amp; Evaluation criteria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tblGrid>
      <w:tr w:rsidR="00F52BE8" w:rsidRPr="0036077E" w14:paraId="080310B3" w14:textId="77777777" w:rsidTr="00335497">
        <w:tc>
          <w:tcPr>
            <w:tcW w:w="8528" w:type="dxa"/>
            <w:shd w:val="clear" w:color="auto" w:fill="99CCFF"/>
          </w:tcPr>
          <w:p w14:paraId="639C8E11" w14:textId="77777777" w:rsidR="00F52BE8" w:rsidRPr="0036077E" w:rsidRDefault="00F52BE8" w:rsidP="00335497">
            <w:pPr>
              <w:rPr>
                <w:rFonts w:cs="Arial"/>
                <w:b/>
                <w:sz w:val="28"/>
                <w:szCs w:val="28"/>
              </w:rPr>
            </w:pPr>
            <w:r w:rsidRPr="0036077E">
              <w:rPr>
                <w:rFonts w:cs="Arial"/>
                <w:b/>
                <w:sz w:val="28"/>
                <w:szCs w:val="28"/>
              </w:rPr>
              <w:t>3.1 The Tender Response</w:t>
            </w:r>
          </w:p>
        </w:tc>
      </w:tr>
      <w:tr w:rsidR="00F52BE8" w:rsidRPr="0036077E" w14:paraId="2B700EF6" w14:textId="77777777" w:rsidTr="00122035">
        <w:trPr>
          <w:trHeight w:val="699"/>
        </w:trPr>
        <w:tc>
          <w:tcPr>
            <w:tcW w:w="8528" w:type="dxa"/>
            <w:tcBorders>
              <w:bottom w:val="single" w:sz="4" w:space="0" w:color="auto"/>
            </w:tcBorders>
            <w:shd w:val="clear" w:color="auto" w:fill="auto"/>
          </w:tcPr>
          <w:p w14:paraId="78A4536E" w14:textId="7BA0E551" w:rsidR="00F52BE8" w:rsidRPr="0036077E" w:rsidRDefault="00F52BE8" w:rsidP="00FF79B5">
            <w:pPr>
              <w:rPr>
                <w:rFonts w:cs="Arial"/>
                <w:sz w:val="22"/>
                <w:szCs w:val="22"/>
              </w:rPr>
            </w:pPr>
            <w:r w:rsidRPr="0036077E">
              <w:rPr>
                <w:rFonts w:cs="Arial"/>
                <w:sz w:val="22"/>
                <w:szCs w:val="22"/>
              </w:rPr>
              <w:t xml:space="preserve">The proposals for this project should include an outline of how bidders will meet the requirement outlined in </w:t>
            </w:r>
            <w:r w:rsidR="00B943C5">
              <w:rPr>
                <w:rFonts w:cs="Arial"/>
                <w:sz w:val="22"/>
                <w:szCs w:val="22"/>
              </w:rPr>
              <w:t>the S</w:t>
            </w:r>
            <w:r w:rsidRPr="0036077E">
              <w:rPr>
                <w:rFonts w:cs="Arial"/>
                <w:sz w:val="22"/>
                <w:szCs w:val="22"/>
              </w:rPr>
              <w:t xml:space="preserve">ection </w:t>
            </w:r>
            <w:r w:rsidR="00B943C5">
              <w:rPr>
                <w:rFonts w:cs="Arial"/>
                <w:sz w:val="22"/>
                <w:szCs w:val="22"/>
              </w:rPr>
              <w:t>2</w:t>
            </w:r>
            <w:r w:rsidRPr="0036077E">
              <w:rPr>
                <w:rFonts w:cs="Arial"/>
                <w:sz w:val="22"/>
                <w:szCs w:val="22"/>
              </w:rPr>
              <w:t xml:space="preserve"> Statement of Requirement. The following information should be included:  </w:t>
            </w:r>
          </w:p>
          <w:p w14:paraId="532189D6" w14:textId="77777777" w:rsidR="00F52BE8" w:rsidRPr="0036077E" w:rsidRDefault="00F52BE8" w:rsidP="00FF79B5">
            <w:pPr>
              <w:pStyle w:val="Default"/>
              <w:spacing w:after="240"/>
              <w:rPr>
                <w:sz w:val="22"/>
                <w:szCs w:val="22"/>
              </w:rPr>
            </w:pPr>
            <w:r w:rsidRPr="0036077E">
              <w:rPr>
                <w:b/>
                <w:bCs/>
                <w:sz w:val="22"/>
                <w:szCs w:val="22"/>
              </w:rPr>
              <w:t xml:space="preserve">a) Understanding of customer's requirements </w:t>
            </w:r>
          </w:p>
          <w:p w14:paraId="7A6B3726" w14:textId="45B374DB" w:rsidR="00D43F0A" w:rsidRPr="00122035" w:rsidRDefault="00F52BE8" w:rsidP="00AA7045">
            <w:pPr>
              <w:numPr>
                <w:ilvl w:val="0"/>
                <w:numId w:val="5"/>
              </w:numPr>
              <w:rPr>
                <w:rFonts w:cs="Arial"/>
                <w:color w:val="000000"/>
                <w:sz w:val="22"/>
                <w:szCs w:val="22"/>
                <w:lang w:eastAsia="en-GB"/>
              </w:rPr>
            </w:pPr>
            <w:r w:rsidRPr="00122035">
              <w:rPr>
                <w:rFonts w:cs="Arial"/>
                <w:sz w:val="22"/>
                <w:szCs w:val="22"/>
              </w:rPr>
              <w:t>Demonstrate</w:t>
            </w:r>
            <w:r w:rsidRPr="0036077E">
              <w:rPr>
                <w:rFonts w:cs="Arial"/>
                <w:color w:val="000000"/>
                <w:sz w:val="22"/>
                <w:szCs w:val="22"/>
                <w:lang w:eastAsia="en-GB"/>
              </w:rPr>
              <w:t xml:space="preserve"> an understanding of the requirement and overall aims of the project. </w:t>
            </w:r>
          </w:p>
          <w:p w14:paraId="34A05F78" w14:textId="77777777" w:rsidR="00F52BE8" w:rsidRPr="0036077E" w:rsidRDefault="00F52BE8" w:rsidP="00FF79B5">
            <w:pPr>
              <w:rPr>
                <w:rFonts w:cs="Arial"/>
                <w:sz w:val="22"/>
                <w:szCs w:val="22"/>
              </w:rPr>
            </w:pPr>
            <w:r w:rsidRPr="0036077E">
              <w:rPr>
                <w:rFonts w:cs="Arial"/>
                <w:b/>
                <w:bCs/>
                <w:color w:val="000000"/>
                <w:sz w:val="22"/>
                <w:szCs w:val="22"/>
                <w:lang w:eastAsia="en-GB"/>
              </w:rPr>
              <w:t>b) Approach to customer's requirements</w:t>
            </w:r>
          </w:p>
          <w:p w14:paraId="2280A60D" w14:textId="7CC578A6" w:rsidR="00F52BE8" w:rsidRPr="0036077E" w:rsidRDefault="00F52BE8" w:rsidP="00AA7045">
            <w:pPr>
              <w:numPr>
                <w:ilvl w:val="0"/>
                <w:numId w:val="12"/>
              </w:numPr>
              <w:autoSpaceDE w:val="0"/>
              <w:autoSpaceDN w:val="0"/>
              <w:adjustRightInd w:val="0"/>
              <w:rPr>
                <w:rFonts w:cs="Arial"/>
                <w:color w:val="000000"/>
                <w:sz w:val="22"/>
                <w:szCs w:val="22"/>
                <w:lang w:eastAsia="en-GB"/>
              </w:rPr>
            </w:pPr>
            <w:r w:rsidRPr="0036077E">
              <w:rPr>
                <w:rFonts w:cs="Arial"/>
                <w:color w:val="000000"/>
                <w:sz w:val="22"/>
                <w:szCs w:val="22"/>
                <w:lang w:eastAsia="en-GB"/>
              </w:rPr>
              <w:t>Provide an explanation of the proposed approach  and a</w:t>
            </w:r>
            <w:r w:rsidRPr="0036077E">
              <w:rPr>
                <w:sz w:val="22"/>
                <w:szCs w:val="22"/>
              </w:rPr>
              <w:t>ny methodologies bidders will work to</w:t>
            </w:r>
            <w:r w:rsidR="00D43F0A">
              <w:rPr>
                <w:sz w:val="22"/>
                <w:szCs w:val="22"/>
              </w:rPr>
              <w:t>.</w:t>
            </w:r>
          </w:p>
          <w:p w14:paraId="2C505D77" w14:textId="61BCEE6A" w:rsidR="00F52BE8" w:rsidRPr="0036077E" w:rsidRDefault="00F52BE8" w:rsidP="00AA7045">
            <w:pPr>
              <w:numPr>
                <w:ilvl w:val="0"/>
                <w:numId w:val="5"/>
              </w:numPr>
              <w:rPr>
                <w:rFonts w:cs="Arial"/>
                <w:sz w:val="22"/>
                <w:szCs w:val="22"/>
              </w:rPr>
            </w:pPr>
            <w:r w:rsidRPr="0036077E">
              <w:rPr>
                <w:rFonts w:cs="Arial"/>
                <w:sz w:val="22"/>
                <w:szCs w:val="22"/>
              </w:rPr>
              <w:t>A project plan to show how outputs and deliverables will be produced within the required timescales, detailing the resources that will be allocated</w:t>
            </w:r>
            <w:r w:rsidR="00D43F0A">
              <w:rPr>
                <w:rFonts w:cs="Arial"/>
                <w:sz w:val="22"/>
                <w:szCs w:val="22"/>
              </w:rPr>
              <w:t>.</w:t>
            </w:r>
          </w:p>
          <w:p w14:paraId="221E6231" w14:textId="2813478E" w:rsidR="00F52BE8" w:rsidRPr="0036077E" w:rsidRDefault="00F52BE8" w:rsidP="00AA7045">
            <w:pPr>
              <w:numPr>
                <w:ilvl w:val="0"/>
                <w:numId w:val="5"/>
              </w:numPr>
              <w:rPr>
                <w:rFonts w:cs="Arial"/>
                <w:sz w:val="22"/>
                <w:szCs w:val="22"/>
              </w:rPr>
            </w:pPr>
            <w:r w:rsidRPr="0036077E">
              <w:rPr>
                <w:rFonts w:cs="Arial"/>
                <w:sz w:val="22"/>
                <w:szCs w:val="22"/>
              </w:rPr>
              <w:t>An understanding of the risks, and explain how they would be mitigated to ensure delivery</w:t>
            </w:r>
            <w:r w:rsidR="00D43F0A">
              <w:rPr>
                <w:rFonts w:cs="Arial"/>
                <w:sz w:val="22"/>
                <w:szCs w:val="22"/>
              </w:rPr>
              <w:t>.</w:t>
            </w:r>
          </w:p>
          <w:p w14:paraId="629234DA" w14:textId="536365E7" w:rsidR="00D43F0A" w:rsidRPr="00122035" w:rsidRDefault="00F52BE8" w:rsidP="00AA7045">
            <w:pPr>
              <w:numPr>
                <w:ilvl w:val="0"/>
                <w:numId w:val="5"/>
              </w:numPr>
              <w:rPr>
                <w:sz w:val="22"/>
                <w:szCs w:val="22"/>
              </w:rPr>
            </w:pPr>
            <w:r w:rsidRPr="0036077E">
              <w:rPr>
                <w:sz w:val="22"/>
                <w:szCs w:val="22"/>
              </w:rPr>
              <w:t xml:space="preserve">What </w:t>
            </w:r>
            <w:r w:rsidRPr="00122035">
              <w:rPr>
                <w:rFonts w:cs="Arial"/>
                <w:sz w:val="22"/>
                <w:szCs w:val="22"/>
              </w:rPr>
              <w:t>support</w:t>
            </w:r>
            <w:r w:rsidRPr="0036077E">
              <w:rPr>
                <w:sz w:val="22"/>
                <w:szCs w:val="22"/>
              </w:rPr>
              <w:t xml:space="preserve"> bidders will require from ORR</w:t>
            </w:r>
            <w:r w:rsidR="00D43F0A">
              <w:rPr>
                <w:sz w:val="22"/>
                <w:szCs w:val="22"/>
              </w:rPr>
              <w:t>.</w:t>
            </w:r>
          </w:p>
          <w:p w14:paraId="70C87D48" w14:textId="7E2F964D" w:rsidR="00F52BE8" w:rsidRPr="00D43F0A" w:rsidRDefault="00F52BE8" w:rsidP="00FF79B5">
            <w:pPr>
              <w:pStyle w:val="ListNumber"/>
              <w:numPr>
                <w:ilvl w:val="0"/>
                <w:numId w:val="0"/>
              </w:numPr>
              <w:spacing w:after="240"/>
              <w:rPr>
                <w:b/>
                <w:bCs/>
                <w:sz w:val="22"/>
                <w:szCs w:val="22"/>
              </w:rPr>
            </w:pPr>
            <w:r w:rsidRPr="00E16231">
              <w:rPr>
                <w:b/>
                <w:bCs/>
                <w:sz w:val="22"/>
                <w:szCs w:val="22"/>
              </w:rPr>
              <w:t xml:space="preserve">c)  Proposed </w:t>
            </w:r>
            <w:r w:rsidRPr="0036077E">
              <w:rPr>
                <w:b/>
                <w:bCs/>
                <w:sz w:val="22"/>
                <w:szCs w:val="22"/>
              </w:rPr>
              <w:t>delivery team</w:t>
            </w:r>
          </w:p>
          <w:p w14:paraId="567B3156" w14:textId="77777777" w:rsidR="00F52BE8" w:rsidRPr="0036077E" w:rsidRDefault="00F52BE8" w:rsidP="00AA7045">
            <w:pPr>
              <w:numPr>
                <w:ilvl w:val="0"/>
                <w:numId w:val="13"/>
              </w:numPr>
              <w:autoSpaceDE w:val="0"/>
              <w:autoSpaceDN w:val="0"/>
              <w:adjustRightInd w:val="0"/>
              <w:rPr>
                <w:rFonts w:cs="Arial"/>
                <w:color w:val="000000"/>
                <w:sz w:val="22"/>
                <w:szCs w:val="22"/>
                <w:lang w:eastAsia="en-GB"/>
              </w:rPr>
            </w:pPr>
            <w:r w:rsidRPr="0036077E">
              <w:rPr>
                <w:rFonts w:cs="Arial"/>
                <w:color w:val="000000"/>
                <w:sz w:val="22"/>
                <w:szCs w:val="22"/>
                <w:lang w:eastAsia="en-GB"/>
              </w:rPr>
              <w:t xml:space="preserve">Key personnel including details of how their key skills, experience and qualifications align to the delivery of the project; and </w:t>
            </w:r>
          </w:p>
          <w:p w14:paraId="2DB1A110" w14:textId="77777777" w:rsidR="00F52BE8" w:rsidRDefault="00F52BE8" w:rsidP="00AA7045">
            <w:pPr>
              <w:numPr>
                <w:ilvl w:val="0"/>
                <w:numId w:val="13"/>
              </w:numPr>
              <w:autoSpaceDE w:val="0"/>
              <w:autoSpaceDN w:val="0"/>
              <w:adjustRightInd w:val="0"/>
              <w:rPr>
                <w:rFonts w:cs="Arial"/>
                <w:color w:val="000000"/>
                <w:sz w:val="22"/>
                <w:szCs w:val="22"/>
                <w:lang w:eastAsia="en-GB"/>
              </w:rPr>
            </w:pPr>
            <w:r w:rsidRPr="0036077E">
              <w:rPr>
                <w:rFonts w:cs="Arial"/>
                <w:color w:val="000000"/>
                <w:sz w:val="22"/>
                <w:szCs w:val="22"/>
                <w:lang w:eastAsia="en-GB"/>
              </w:rPr>
              <w:t xml:space="preserve">Project roles and responsibilities </w:t>
            </w:r>
          </w:p>
          <w:p w14:paraId="08E102B5" w14:textId="2F8324F5" w:rsidR="00F52BE8" w:rsidRPr="004110C1" w:rsidRDefault="00F52BE8" w:rsidP="00AA7045">
            <w:pPr>
              <w:numPr>
                <w:ilvl w:val="0"/>
                <w:numId w:val="13"/>
              </w:numPr>
              <w:autoSpaceDE w:val="0"/>
              <w:autoSpaceDN w:val="0"/>
              <w:adjustRightInd w:val="0"/>
              <w:rPr>
                <w:rFonts w:cs="Arial"/>
                <w:color w:val="000000"/>
                <w:sz w:val="22"/>
                <w:szCs w:val="22"/>
                <w:lang w:eastAsia="en-GB"/>
              </w:rPr>
            </w:pPr>
            <w:r w:rsidRPr="00C251D3">
              <w:rPr>
                <w:sz w:val="22"/>
                <w:szCs w:val="22"/>
              </w:rPr>
              <w:t xml:space="preserve">Confirmation that you have carried out the necessary employment checks (e.g. </w:t>
            </w:r>
            <w:r>
              <w:rPr>
                <w:sz w:val="22"/>
                <w:szCs w:val="22"/>
              </w:rPr>
              <w:t>right to work in the UK)</w:t>
            </w:r>
          </w:p>
          <w:p w14:paraId="3B31880F" w14:textId="214E76AB" w:rsidR="00F52BE8" w:rsidRPr="0036077E" w:rsidRDefault="00D43F0A" w:rsidP="00AA7045">
            <w:pPr>
              <w:numPr>
                <w:ilvl w:val="0"/>
                <w:numId w:val="5"/>
              </w:numPr>
              <w:rPr>
                <w:rFonts w:cs="Arial"/>
                <w:sz w:val="22"/>
                <w:szCs w:val="22"/>
              </w:rPr>
            </w:pPr>
            <w:r>
              <w:rPr>
                <w:rFonts w:cs="Arial"/>
                <w:sz w:val="22"/>
                <w:szCs w:val="22"/>
              </w:rPr>
              <w:t>R</w:t>
            </w:r>
            <w:r w:rsidR="00F52BE8" w:rsidRPr="0036077E">
              <w:rPr>
                <w:rFonts w:cs="Arial"/>
                <w:sz w:val="22"/>
                <w:szCs w:val="22"/>
              </w:rPr>
              <w:t>elevant examples of previous work that bidders have carried out (e</w:t>
            </w:r>
            <w:r w:rsidR="001C1048">
              <w:rPr>
                <w:rFonts w:cs="Arial"/>
                <w:sz w:val="22"/>
                <w:szCs w:val="22"/>
              </w:rPr>
              <w:t>.</w:t>
            </w:r>
            <w:r w:rsidR="00F52BE8" w:rsidRPr="0036077E">
              <w:rPr>
                <w:rFonts w:cs="Arial"/>
                <w:sz w:val="22"/>
                <w:szCs w:val="22"/>
              </w:rPr>
              <w:t>g. case studies)</w:t>
            </w:r>
          </w:p>
          <w:p w14:paraId="763D8B07" w14:textId="77777777" w:rsidR="00F52BE8" w:rsidRPr="00FF79B5" w:rsidRDefault="00F52BE8" w:rsidP="00FF79B5">
            <w:pPr>
              <w:rPr>
                <w:rFonts w:cs="Arial"/>
                <w:b/>
                <w:sz w:val="22"/>
                <w:szCs w:val="22"/>
              </w:rPr>
            </w:pPr>
            <w:r w:rsidRPr="0036077E">
              <w:rPr>
                <w:rFonts w:cs="Arial"/>
                <w:b/>
                <w:sz w:val="22"/>
                <w:szCs w:val="22"/>
              </w:rPr>
              <w:t xml:space="preserve">d) </w:t>
            </w:r>
            <w:r w:rsidRPr="00FF79B5">
              <w:rPr>
                <w:rFonts w:cs="Arial"/>
                <w:b/>
                <w:sz w:val="22"/>
                <w:szCs w:val="22"/>
              </w:rPr>
              <w:t>Pricing</w:t>
            </w:r>
          </w:p>
          <w:p w14:paraId="7C8A77C2" w14:textId="71BC0F47" w:rsidR="00F52BE8" w:rsidRPr="00FF79B5" w:rsidRDefault="00F52BE8" w:rsidP="00FF79B5">
            <w:pPr>
              <w:pStyle w:val="Default"/>
              <w:spacing w:after="240"/>
            </w:pPr>
            <w:r w:rsidRPr="00FF79B5">
              <w:rPr>
                <w:sz w:val="22"/>
                <w:szCs w:val="22"/>
              </w:rPr>
              <w:t>A fixed fee for the project inclusive of all expense. This should include</w:t>
            </w:r>
            <w:r w:rsidR="00FF79B5">
              <w:rPr>
                <w:sz w:val="22"/>
                <w:szCs w:val="22"/>
              </w:rPr>
              <w:t xml:space="preserve"> </w:t>
            </w:r>
            <w:r w:rsidRPr="00FF79B5">
              <w:rPr>
                <w:sz w:val="22"/>
                <w:szCs w:val="22"/>
              </w:rPr>
              <w:t>a breakdown of the personnel who will be involved with the project, along with associated charge rates and anticipated time inputs that can be reconciled to the fixed fee.</w:t>
            </w:r>
          </w:p>
          <w:p w14:paraId="037D003C" w14:textId="77777777" w:rsidR="009878A7" w:rsidRPr="00FF79B5" w:rsidRDefault="009878A7" w:rsidP="00FF79B5">
            <w:pPr>
              <w:autoSpaceDE w:val="0"/>
              <w:autoSpaceDN w:val="0"/>
              <w:adjustRightInd w:val="0"/>
              <w:rPr>
                <w:rFonts w:cs="Arial"/>
                <w:b/>
                <w:color w:val="000000"/>
                <w:sz w:val="22"/>
                <w:szCs w:val="22"/>
                <w:lang w:eastAsia="en-GB"/>
              </w:rPr>
            </w:pPr>
            <w:r w:rsidRPr="00FF79B5">
              <w:rPr>
                <w:rFonts w:cs="Arial"/>
                <w:b/>
                <w:color w:val="000000"/>
                <w:sz w:val="22"/>
                <w:szCs w:val="22"/>
                <w:lang w:eastAsia="en-GB"/>
              </w:rPr>
              <w:t>e) Conflicts of Interest</w:t>
            </w:r>
          </w:p>
          <w:p w14:paraId="31693056" w14:textId="77777777" w:rsidR="009878A7" w:rsidRPr="009878A7" w:rsidRDefault="009878A7" w:rsidP="00FF79B5">
            <w:pPr>
              <w:autoSpaceDE w:val="0"/>
              <w:autoSpaceDN w:val="0"/>
              <w:adjustRightInd w:val="0"/>
              <w:rPr>
                <w:rFonts w:cs="Arial"/>
                <w:color w:val="000000"/>
                <w:sz w:val="22"/>
                <w:szCs w:val="22"/>
                <w:lang w:eastAsia="en-GB"/>
              </w:rPr>
            </w:pPr>
            <w:r w:rsidRPr="00FF79B5">
              <w:rPr>
                <w:rFonts w:cs="Arial"/>
                <w:sz w:val="22"/>
                <w:szCs w:val="22"/>
              </w:rPr>
              <w:t>Confirm whether you have any potential, actual or perceived conflicts of interest that may by</w:t>
            </w:r>
            <w:r w:rsidRPr="009878A7">
              <w:rPr>
                <w:rFonts w:cs="Arial"/>
                <w:sz w:val="22"/>
                <w:szCs w:val="22"/>
              </w:rPr>
              <w:t xml:space="preserve"> relevant to this requirement</w:t>
            </w:r>
            <w:r>
              <w:rPr>
                <w:rFonts w:cs="Arial"/>
                <w:sz w:val="22"/>
                <w:szCs w:val="22"/>
              </w:rPr>
              <w:t xml:space="preserve"> and </w:t>
            </w:r>
            <w:r w:rsidRPr="009878A7">
              <w:rPr>
                <w:rFonts w:cs="Arial"/>
                <w:sz w:val="22"/>
                <w:szCs w:val="22"/>
              </w:rPr>
              <w:t>outline what safeguards would be put in place to mitigate the risk of actual or perceived conflicts arising during the delivery of these services.</w:t>
            </w:r>
          </w:p>
        </w:tc>
      </w:tr>
      <w:tr w:rsidR="00F52BE8" w:rsidRPr="0036077E" w14:paraId="23492B51" w14:textId="77777777" w:rsidTr="00335497">
        <w:trPr>
          <w:trHeight w:val="353"/>
        </w:trPr>
        <w:tc>
          <w:tcPr>
            <w:tcW w:w="8528" w:type="dxa"/>
            <w:tcBorders>
              <w:bottom w:val="single" w:sz="4" w:space="0" w:color="auto"/>
            </w:tcBorders>
            <w:shd w:val="clear" w:color="auto" w:fill="99CCFF"/>
          </w:tcPr>
          <w:p w14:paraId="04FAC44B" w14:textId="77777777" w:rsidR="00F52BE8" w:rsidRPr="0036077E" w:rsidRDefault="00F52BE8" w:rsidP="00335497">
            <w:pPr>
              <w:rPr>
                <w:rFonts w:cs="Arial"/>
                <w:b/>
                <w:sz w:val="28"/>
                <w:szCs w:val="28"/>
              </w:rPr>
            </w:pPr>
            <w:r w:rsidRPr="0036077E">
              <w:rPr>
                <w:rFonts w:cs="Arial"/>
                <w:b/>
                <w:sz w:val="28"/>
                <w:szCs w:val="28"/>
              </w:rPr>
              <w:lastRenderedPageBreak/>
              <w:t>3.2 Evaluation Criteria</w:t>
            </w:r>
          </w:p>
        </w:tc>
      </w:tr>
      <w:tr w:rsidR="00F52BE8" w:rsidRPr="0036077E" w14:paraId="5BF1BB9F" w14:textId="77777777" w:rsidTr="00335497">
        <w:trPr>
          <w:trHeight w:val="352"/>
        </w:trPr>
        <w:tc>
          <w:tcPr>
            <w:tcW w:w="8528" w:type="dxa"/>
            <w:tcBorders>
              <w:bottom w:val="single" w:sz="4" w:space="0" w:color="auto"/>
            </w:tcBorders>
            <w:shd w:val="clear" w:color="auto" w:fill="auto"/>
          </w:tcPr>
          <w:p w14:paraId="490F937F" w14:textId="77777777" w:rsidR="00F52BE8" w:rsidRPr="0036077E" w:rsidRDefault="00F52BE8" w:rsidP="00335497">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rPr>
                <w:rFonts w:ascii="Arial" w:hAnsi="Arial" w:cs="Arial"/>
                <w:sz w:val="22"/>
                <w:szCs w:val="22"/>
              </w:rPr>
            </w:pPr>
            <w:r w:rsidRPr="0036077E">
              <w:rPr>
                <w:rFonts w:ascii="Arial" w:hAnsi="Arial" w:cs="Arial"/>
                <w:sz w:val="22"/>
                <w:szCs w:val="22"/>
              </w:rPr>
              <w:t>Tenders will be assessed for compliance with procurement and contractual requirements which will include:</w:t>
            </w:r>
          </w:p>
          <w:p w14:paraId="759A5D81" w14:textId="77777777" w:rsidR="00F52BE8" w:rsidRPr="0036077E" w:rsidRDefault="00F52BE8" w:rsidP="00335497">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ind w:left="720" w:hanging="720"/>
              <w:rPr>
                <w:rFonts w:ascii="Arial" w:hAnsi="Arial" w:cs="Arial"/>
                <w:sz w:val="22"/>
                <w:szCs w:val="22"/>
              </w:rPr>
            </w:pPr>
          </w:p>
          <w:p w14:paraId="3E020D0F" w14:textId="77777777" w:rsidR="00F52BE8" w:rsidRPr="0036077E" w:rsidRDefault="00F52BE8" w:rsidP="00AA7045">
            <w:pPr>
              <w:pStyle w:val="BodyText"/>
              <w:widowControl/>
              <w:numPr>
                <w:ilvl w:val="0"/>
                <w:numId w:val="11"/>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440" w:hanging="720"/>
              <w:rPr>
                <w:rFonts w:ascii="Arial" w:hAnsi="Arial" w:cs="Arial"/>
                <w:sz w:val="22"/>
                <w:szCs w:val="22"/>
              </w:rPr>
            </w:pPr>
            <w:r w:rsidRPr="0036077E">
              <w:rPr>
                <w:rFonts w:ascii="Arial" w:hAnsi="Arial" w:cs="Arial"/>
                <w:sz w:val="22"/>
                <w:szCs w:val="22"/>
              </w:rPr>
              <w:t>Completeness of the tender information</w:t>
            </w:r>
          </w:p>
          <w:p w14:paraId="6FBBC134" w14:textId="77777777" w:rsidR="00F52BE8" w:rsidRPr="0036077E" w:rsidRDefault="00F52BE8" w:rsidP="00AA7045">
            <w:pPr>
              <w:pStyle w:val="BodyText"/>
              <w:widowControl/>
              <w:numPr>
                <w:ilvl w:val="0"/>
                <w:numId w:val="11"/>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080"/>
              <w:rPr>
                <w:rFonts w:ascii="Arial" w:hAnsi="Arial" w:cs="Arial"/>
                <w:sz w:val="22"/>
                <w:szCs w:val="22"/>
              </w:rPr>
            </w:pPr>
            <w:r w:rsidRPr="0036077E">
              <w:rPr>
                <w:rFonts w:ascii="Arial" w:hAnsi="Arial" w:cs="Arial"/>
                <w:sz w:val="22"/>
                <w:szCs w:val="22"/>
              </w:rPr>
              <w:t>Completed Declaration Form of Tender and Disclaimer</w:t>
            </w:r>
          </w:p>
          <w:p w14:paraId="10EFD00B" w14:textId="77777777" w:rsidR="00F52BE8" w:rsidRPr="0036077E" w:rsidRDefault="00F52BE8" w:rsidP="00AA7045">
            <w:pPr>
              <w:pStyle w:val="BodyText"/>
              <w:widowControl/>
              <w:numPr>
                <w:ilvl w:val="0"/>
                <w:numId w:val="11"/>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080"/>
              <w:rPr>
                <w:rFonts w:ascii="Arial" w:hAnsi="Arial" w:cs="Arial"/>
                <w:sz w:val="22"/>
                <w:szCs w:val="22"/>
              </w:rPr>
            </w:pPr>
            <w:r w:rsidRPr="0036077E">
              <w:rPr>
                <w:rFonts w:ascii="Arial" w:hAnsi="Arial" w:cs="Arial"/>
                <w:sz w:val="22"/>
                <w:szCs w:val="22"/>
              </w:rPr>
              <w:t>Tender submitted in accordance with the conditions and instructions for tendering</w:t>
            </w:r>
          </w:p>
          <w:p w14:paraId="5B0CFC0D" w14:textId="77777777" w:rsidR="00F52BE8" w:rsidRPr="0036077E" w:rsidRDefault="00F52BE8" w:rsidP="00AA7045">
            <w:pPr>
              <w:pStyle w:val="BodyText"/>
              <w:widowControl/>
              <w:numPr>
                <w:ilvl w:val="0"/>
                <w:numId w:val="11"/>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440" w:hanging="720"/>
              <w:rPr>
                <w:rFonts w:ascii="Arial" w:hAnsi="Arial" w:cs="Arial"/>
                <w:sz w:val="22"/>
                <w:szCs w:val="22"/>
              </w:rPr>
            </w:pPr>
            <w:r w:rsidRPr="0036077E">
              <w:rPr>
                <w:rFonts w:ascii="Arial" w:hAnsi="Arial" w:cs="Arial"/>
                <w:sz w:val="22"/>
                <w:szCs w:val="22"/>
              </w:rPr>
              <w:t>Tender submitted by the closing date and time</w:t>
            </w:r>
          </w:p>
          <w:p w14:paraId="1C2E788F" w14:textId="77777777" w:rsidR="00F52BE8" w:rsidRPr="0036077E" w:rsidRDefault="00F52BE8" w:rsidP="00AA7045">
            <w:pPr>
              <w:pStyle w:val="BodyText"/>
              <w:widowControl/>
              <w:numPr>
                <w:ilvl w:val="0"/>
                <w:numId w:val="11"/>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440" w:hanging="720"/>
              <w:jc w:val="left"/>
              <w:rPr>
                <w:rFonts w:ascii="Arial" w:hAnsi="Arial" w:cs="Arial"/>
                <w:sz w:val="22"/>
                <w:szCs w:val="22"/>
              </w:rPr>
            </w:pPr>
            <w:r w:rsidRPr="0036077E">
              <w:rPr>
                <w:rFonts w:ascii="Arial" w:hAnsi="Arial" w:cs="Arial"/>
                <w:sz w:val="22"/>
                <w:szCs w:val="22"/>
              </w:rPr>
              <w:t>Compliance with contractual arrangements.</w:t>
            </w:r>
          </w:p>
          <w:p w14:paraId="3DD3C6C3" w14:textId="77777777" w:rsidR="00F52BE8" w:rsidRPr="0036077E" w:rsidRDefault="00F52BE8" w:rsidP="00335497">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ind w:left="720" w:hanging="720"/>
              <w:rPr>
                <w:rFonts w:ascii="Arial" w:hAnsi="Arial" w:cs="Arial"/>
                <w:sz w:val="22"/>
                <w:szCs w:val="22"/>
              </w:rPr>
            </w:pPr>
          </w:p>
          <w:p w14:paraId="007D0541" w14:textId="77777777" w:rsidR="00F52BE8" w:rsidRPr="0036077E" w:rsidRDefault="00F52BE8" w:rsidP="00335497">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rPr>
                <w:rFonts w:ascii="Arial" w:hAnsi="Arial" w:cs="Arial"/>
                <w:sz w:val="22"/>
                <w:szCs w:val="22"/>
              </w:rPr>
            </w:pPr>
            <w:r w:rsidRPr="0036077E">
              <w:rPr>
                <w:rFonts w:ascii="Arial" w:hAnsi="Arial" w:cs="Arial"/>
                <w:sz w:val="22"/>
                <w:szCs w:val="22"/>
              </w:rPr>
              <w:t xml:space="preserve">Tenders that are not compliant may be disqualified from the process.  We reserve the right to clarify any issues regarding a Bidder’s compliance. It will be at ORR's sole discretion whether to include the relevant Bidder’s response in the next stage of the process. </w:t>
            </w:r>
          </w:p>
          <w:p w14:paraId="6A4C98A8" w14:textId="7CE67B69" w:rsidR="00F52BE8" w:rsidRDefault="00F52BE8" w:rsidP="004110C1">
            <w:pPr>
              <w:pStyle w:val="ListNumber"/>
              <w:numPr>
                <w:ilvl w:val="0"/>
                <w:numId w:val="0"/>
              </w:numPr>
              <w:rPr>
                <w:sz w:val="22"/>
                <w:szCs w:val="22"/>
              </w:rPr>
            </w:pPr>
            <w:r w:rsidRPr="0036077E">
              <w:rPr>
                <w:sz w:val="22"/>
                <w:szCs w:val="22"/>
              </w:rPr>
              <w:t xml:space="preserve">The contract will be awarded to the Bidder(s) submitting the </w:t>
            </w:r>
            <w:r w:rsidRPr="0036077E">
              <w:rPr>
                <w:b/>
                <w:sz w:val="22"/>
                <w:szCs w:val="22"/>
                <w:u w:val="single"/>
              </w:rPr>
              <w:t>‘most economically advantageous tender’</w:t>
            </w:r>
            <w:r w:rsidRPr="0036077E">
              <w:rPr>
                <w:sz w:val="22"/>
                <w:szCs w:val="22"/>
              </w:rPr>
              <w:t xml:space="preserve">. Tenders will be evaluated according to weighted criteria as follows: </w:t>
            </w:r>
          </w:p>
          <w:p w14:paraId="31196368" w14:textId="77777777" w:rsidR="00EB6230" w:rsidRDefault="00EB6230" w:rsidP="004110C1">
            <w:pPr>
              <w:pStyle w:val="ListNumber"/>
              <w:numPr>
                <w:ilvl w:val="0"/>
                <w:numId w:val="0"/>
              </w:numPr>
              <w:rPr>
                <w:sz w:val="22"/>
                <w:szCs w:val="22"/>
              </w:rPr>
            </w:pPr>
          </w:p>
          <w:p w14:paraId="493B90FF" w14:textId="360754CA" w:rsidR="004B3CB0" w:rsidRPr="00EB6230" w:rsidRDefault="004B3CB0" w:rsidP="004110C1">
            <w:pPr>
              <w:pStyle w:val="ListNumber"/>
              <w:numPr>
                <w:ilvl w:val="0"/>
                <w:numId w:val="0"/>
              </w:numPr>
              <w:rPr>
                <w:b/>
                <w:sz w:val="22"/>
                <w:szCs w:val="22"/>
                <w:u w:val="single"/>
              </w:rPr>
            </w:pPr>
            <w:r w:rsidRPr="00EB6230">
              <w:rPr>
                <w:b/>
                <w:sz w:val="22"/>
                <w:szCs w:val="22"/>
                <w:u w:val="single"/>
              </w:rPr>
              <w:t>SELECTION QUESTIONNAIRE</w:t>
            </w:r>
            <w:r w:rsidR="00EB6230">
              <w:rPr>
                <w:b/>
                <w:sz w:val="22"/>
                <w:szCs w:val="22"/>
                <w:u w:val="single"/>
              </w:rPr>
              <w:t xml:space="preserve"> </w:t>
            </w:r>
            <w:r w:rsidRPr="00EB6230">
              <w:rPr>
                <w:b/>
                <w:sz w:val="22"/>
                <w:szCs w:val="22"/>
                <w:u w:val="single"/>
              </w:rPr>
              <w:t>(Pass/fail)</w:t>
            </w:r>
          </w:p>
          <w:p w14:paraId="1FC51C13" w14:textId="1A745B7D" w:rsidR="004B3CB0" w:rsidRDefault="004B3CB0" w:rsidP="004110C1">
            <w:pPr>
              <w:pStyle w:val="ListNumber"/>
              <w:numPr>
                <w:ilvl w:val="0"/>
                <w:numId w:val="0"/>
              </w:numPr>
              <w:rPr>
                <w:rFonts w:cs="Arial"/>
                <w:spacing w:val="-3"/>
                <w:sz w:val="22"/>
                <w:szCs w:val="22"/>
              </w:rPr>
            </w:pPr>
            <w:r w:rsidRPr="004B3CB0">
              <w:rPr>
                <w:rFonts w:cs="Arial"/>
                <w:spacing w:val="-3"/>
                <w:sz w:val="22"/>
                <w:szCs w:val="22"/>
              </w:rPr>
              <w:t xml:space="preserve">The bidder must supply a completed the </w:t>
            </w:r>
            <w:r w:rsidRPr="004B3CB0">
              <w:rPr>
                <w:spacing w:val="-3"/>
                <w:sz w:val="22"/>
                <w:szCs w:val="22"/>
              </w:rPr>
              <w:t xml:space="preserve">Selection </w:t>
            </w:r>
            <w:r w:rsidRPr="004B3CB0">
              <w:rPr>
                <w:rFonts w:cs="Arial"/>
                <w:spacing w:val="-3"/>
                <w:sz w:val="22"/>
                <w:szCs w:val="22"/>
              </w:rPr>
              <w:t>Questionnaire</w:t>
            </w:r>
            <w:r w:rsidR="00EB6230">
              <w:rPr>
                <w:rFonts w:cs="Arial"/>
                <w:spacing w:val="-3"/>
                <w:sz w:val="22"/>
                <w:szCs w:val="22"/>
              </w:rPr>
              <w:t xml:space="preserve"> </w:t>
            </w:r>
            <w:r w:rsidRPr="004B3CB0">
              <w:rPr>
                <w:rFonts w:cs="Arial"/>
                <w:spacing w:val="-3"/>
                <w:sz w:val="22"/>
                <w:szCs w:val="22"/>
              </w:rPr>
              <w:t>alongside the tender proposal.</w:t>
            </w:r>
          </w:p>
          <w:p w14:paraId="4A93F390" w14:textId="77777777" w:rsidR="00EB6230" w:rsidRDefault="00EB6230" w:rsidP="004110C1">
            <w:pPr>
              <w:pStyle w:val="ListNumber"/>
              <w:numPr>
                <w:ilvl w:val="0"/>
                <w:numId w:val="0"/>
              </w:numPr>
              <w:rPr>
                <w:b/>
                <w:sz w:val="22"/>
                <w:szCs w:val="22"/>
                <w:u w:val="single"/>
              </w:rPr>
            </w:pPr>
          </w:p>
          <w:p w14:paraId="5C395D3A" w14:textId="61350880" w:rsidR="00EB6230" w:rsidRPr="00EB6230" w:rsidRDefault="00EB6230" w:rsidP="004110C1">
            <w:pPr>
              <w:pStyle w:val="ListNumber"/>
              <w:numPr>
                <w:ilvl w:val="0"/>
                <w:numId w:val="0"/>
              </w:numPr>
              <w:rPr>
                <w:b/>
                <w:sz w:val="22"/>
                <w:szCs w:val="22"/>
                <w:u w:val="single"/>
              </w:rPr>
            </w:pPr>
            <w:r w:rsidRPr="00EB6230">
              <w:rPr>
                <w:b/>
                <w:sz w:val="22"/>
                <w:szCs w:val="22"/>
                <w:u w:val="single"/>
              </w:rPr>
              <w:t>QUALITY</w:t>
            </w:r>
          </w:p>
          <w:p w14:paraId="178948B0" w14:textId="03782EF6" w:rsidR="00F52BE8" w:rsidRPr="0036077E" w:rsidRDefault="00F52BE8" w:rsidP="00335497">
            <w:pPr>
              <w:pStyle w:val="ListNumber"/>
              <w:numPr>
                <w:ilvl w:val="0"/>
                <w:numId w:val="0"/>
              </w:numPr>
              <w:rPr>
                <w:rFonts w:cs="Arial"/>
                <w:szCs w:val="24"/>
              </w:rPr>
            </w:pPr>
            <w:r w:rsidRPr="0036077E">
              <w:rPr>
                <w:rFonts w:cs="Arial"/>
                <w:b/>
                <w:szCs w:val="24"/>
              </w:rPr>
              <w:t>Methodology (</w:t>
            </w:r>
            <w:r w:rsidR="004110C1">
              <w:rPr>
                <w:rFonts w:cs="Arial"/>
                <w:b/>
                <w:szCs w:val="24"/>
              </w:rPr>
              <w:t>20</w:t>
            </w:r>
            <w:r w:rsidRPr="0036077E">
              <w:rPr>
                <w:rFonts w:cs="Arial"/>
                <w:b/>
                <w:szCs w:val="24"/>
              </w:rPr>
              <w:t>%)</w:t>
            </w:r>
          </w:p>
          <w:p w14:paraId="08B651BF" w14:textId="77777777" w:rsidR="00F52BE8" w:rsidRPr="0036077E" w:rsidRDefault="00F52BE8" w:rsidP="00335497">
            <w:pPr>
              <w:pStyle w:val="ListNumber"/>
              <w:numPr>
                <w:ilvl w:val="0"/>
                <w:numId w:val="0"/>
              </w:numPr>
              <w:rPr>
                <w:sz w:val="22"/>
                <w:szCs w:val="22"/>
              </w:rPr>
            </w:pPr>
            <w:r w:rsidRPr="0036077E">
              <w:rPr>
                <w:sz w:val="22"/>
                <w:szCs w:val="22"/>
              </w:rPr>
              <w:t>The proposal should set out the methodology by which the project requirement will be initiated, delivered and concluded.  In particular, it must:</w:t>
            </w:r>
          </w:p>
          <w:p w14:paraId="556ABCA4" w14:textId="77777777" w:rsidR="00F52BE8" w:rsidRPr="0036077E" w:rsidRDefault="00F52BE8" w:rsidP="00335497">
            <w:pPr>
              <w:pStyle w:val="ListNumber"/>
              <w:numPr>
                <w:ilvl w:val="0"/>
                <w:numId w:val="0"/>
              </w:numPr>
              <w:tabs>
                <w:tab w:val="clear" w:pos="720"/>
                <w:tab w:val="left" w:pos="426"/>
              </w:tabs>
              <w:rPr>
                <w:rFonts w:cs="Arial"/>
                <w:sz w:val="22"/>
                <w:szCs w:val="22"/>
              </w:rPr>
            </w:pPr>
            <w:r w:rsidRPr="0036077E">
              <w:rPr>
                <w:rFonts w:cs="Arial"/>
                <w:sz w:val="22"/>
                <w:szCs w:val="22"/>
              </w:rPr>
              <w:t xml:space="preserve">a) </w:t>
            </w:r>
            <w:r w:rsidRPr="0036077E">
              <w:rPr>
                <w:rFonts w:cs="Arial"/>
                <w:sz w:val="22"/>
                <w:szCs w:val="22"/>
              </w:rPr>
              <w:tab/>
              <w:t>Explain the methodology and delivery mechanisms to ensure that the requirements of this specification are met in terms of quality;</w:t>
            </w:r>
          </w:p>
          <w:p w14:paraId="7AD3B884" w14:textId="36B6AA96" w:rsidR="00F52BE8" w:rsidRPr="004110C1" w:rsidRDefault="00F52BE8" w:rsidP="00335497">
            <w:pPr>
              <w:pStyle w:val="ListNumber"/>
              <w:numPr>
                <w:ilvl w:val="0"/>
                <w:numId w:val="0"/>
              </w:numPr>
              <w:tabs>
                <w:tab w:val="clear" w:pos="720"/>
                <w:tab w:val="left" w:pos="426"/>
              </w:tabs>
              <w:rPr>
                <w:rFonts w:cs="Arial"/>
                <w:sz w:val="22"/>
                <w:szCs w:val="22"/>
              </w:rPr>
            </w:pPr>
            <w:r w:rsidRPr="0036077E">
              <w:rPr>
                <w:rFonts w:cs="Arial"/>
                <w:sz w:val="22"/>
                <w:szCs w:val="22"/>
              </w:rPr>
              <w:t xml:space="preserve">b) </w:t>
            </w:r>
            <w:r w:rsidRPr="0036077E">
              <w:rPr>
                <w:rFonts w:cs="Arial"/>
                <w:sz w:val="22"/>
                <w:szCs w:val="22"/>
              </w:rPr>
              <w:tab/>
              <w:t>Explain how your organisation will work in partnership with ORR’s project manager to e</w:t>
            </w:r>
            <w:r w:rsidRPr="004110C1">
              <w:rPr>
                <w:rFonts w:cs="Arial"/>
                <w:sz w:val="22"/>
                <w:szCs w:val="22"/>
              </w:rPr>
              <w:t>nsure that the requirement is met</w:t>
            </w:r>
            <w:r w:rsidR="00FF79B5">
              <w:rPr>
                <w:rFonts w:cs="Arial"/>
                <w:sz w:val="22"/>
                <w:szCs w:val="22"/>
              </w:rPr>
              <w:t xml:space="preserve">; </w:t>
            </w:r>
          </w:p>
          <w:p w14:paraId="275A9119" w14:textId="5CD8C69A" w:rsidR="00F52BE8" w:rsidRPr="004110C1" w:rsidRDefault="00F52BE8" w:rsidP="00AA7045">
            <w:pPr>
              <w:pStyle w:val="ListNumber"/>
              <w:numPr>
                <w:ilvl w:val="0"/>
                <w:numId w:val="9"/>
              </w:numPr>
              <w:tabs>
                <w:tab w:val="clear" w:pos="720"/>
                <w:tab w:val="clear" w:pos="1080"/>
                <w:tab w:val="num" w:pos="0"/>
                <w:tab w:val="left" w:pos="426"/>
              </w:tabs>
              <w:ind w:hanging="1080"/>
              <w:rPr>
                <w:rFonts w:cs="Arial"/>
                <w:sz w:val="22"/>
                <w:szCs w:val="22"/>
              </w:rPr>
            </w:pPr>
            <w:r w:rsidRPr="004110C1">
              <w:rPr>
                <w:rFonts w:cs="Arial"/>
                <w:sz w:val="22"/>
                <w:szCs w:val="22"/>
              </w:rPr>
              <w:t>Explain how your organisation will engage with external stakeholders</w:t>
            </w:r>
            <w:r w:rsidR="00FF79B5">
              <w:rPr>
                <w:rFonts w:cs="Arial"/>
                <w:sz w:val="22"/>
                <w:szCs w:val="22"/>
              </w:rPr>
              <w:t>.</w:t>
            </w:r>
          </w:p>
          <w:p w14:paraId="54CE6FFF" w14:textId="77777777" w:rsidR="00F52BE8" w:rsidRPr="004110C1" w:rsidRDefault="00F52BE8" w:rsidP="00335497">
            <w:pPr>
              <w:pStyle w:val="ListNumber"/>
              <w:numPr>
                <w:ilvl w:val="0"/>
                <w:numId w:val="0"/>
              </w:numPr>
              <w:tabs>
                <w:tab w:val="clear" w:pos="720"/>
                <w:tab w:val="left" w:pos="426"/>
              </w:tabs>
              <w:rPr>
                <w:rFonts w:cs="Arial"/>
                <w:sz w:val="22"/>
                <w:szCs w:val="22"/>
              </w:rPr>
            </w:pPr>
          </w:p>
          <w:p w14:paraId="0EAB7769" w14:textId="691E0C87" w:rsidR="00F52BE8" w:rsidRPr="0036077E" w:rsidRDefault="00F52BE8" w:rsidP="00335497">
            <w:pPr>
              <w:pStyle w:val="ListNumber"/>
              <w:numPr>
                <w:ilvl w:val="0"/>
                <w:numId w:val="0"/>
              </w:numPr>
              <w:rPr>
                <w:rFonts w:cs="Arial"/>
                <w:b/>
                <w:bCs/>
                <w:szCs w:val="24"/>
                <w:lang w:eastAsia="en-GB"/>
              </w:rPr>
            </w:pPr>
            <w:r w:rsidRPr="0036077E">
              <w:rPr>
                <w:rFonts w:cs="Arial"/>
                <w:b/>
                <w:bCs/>
                <w:szCs w:val="24"/>
                <w:lang w:eastAsia="en-GB"/>
              </w:rPr>
              <w:t>Delivery (</w:t>
            </w:r>
            <w:r w:rsidR="004110C1">
              <w:rPr>
                <w:rFonts w:cs="Arial"/>
                <w:b/>
                <w:bCs/>
                <w:szCs w:val="24"/>
                <w:lang w:eastAsia="en-GB"/>
              </w:rPr>
              <w:t>20</w:t>
            </w:r>
            <w:r w:rsidRPr="0036077E">
              <w:rPr>
                <w:rFonts w:cs="Arial"/>
                <w:b/>
                <w:bCs/>
                <w:szCs w:val="24"/>
                <w:lang w:eastAsia="en-GB"/>
              </w:rPr>
              <w:t>%)</w:t>
            </w:r>
          </w:p>
          <w:p w14:paraId="6310AE97" w14:textId="77777777" w:rsidR="00F52BE8" w:rsidRPr="0036077E" w:rsidRDefault="00F52BE8" w:rsidP="00335497">
            <w:pPr>
              <w:pStyle w:val="ListNumber"/>
              <w:numPr>
                <w:ilvl w:val="0"/>
                <w:numId w:val="0"/>
              </w:numPr>
              <w:rPr>
                <w:sz w:val="22"/>
                <w:szCs w:val="22"/>
              </w:rPr>
            </w:pPr>
            <w:r w:rsidRPr="0036077E">
              <w:rPr>
                <w:sz w:val="22"/>
                <w:szCs w:val="22"/>
              </w:rPr>
              <w:t>The proposal should set out how and when the project requirement will be delivered.  In particular, it must:</w:t>
            </w:r>
          </w:p>
          <w:p w14:paraId="1206C095" w14:textId="77777777" w:rsidR="00F52BE8" w:rsidRPr="0036077E" w:rsidRDefault="00F52BE8" w:rsidP="00335497">
            <w:pPr>
              <w:pStyle w:val="ListNumber"/>
              <w:numPr>
                <w:ilvl w:val="0"/>
                <w:numId w:val="0"/>
              </w:numPr>
              <w:rPr>
                <w:rFonts w:cs="Arial"/>
                <w:sz w:val="22"/>
                <w:szCs w:val="22"/>
              </w:rPr>
            </w:pPr>
            <w:r w:rsidRPr="0036077E">
              <w:rPr>
                <w:rFonts w:cs="Arial"/>
                <w:sz w:val="22"/>
                <w:szCs w:val="22"/>
              </w:rPr>
              <w:t xml:space="preserve">a)  Explain how this work will be delivered to timescale and how milestones will be met, detailing the resources that will be allocated to each stage; </w:t>
            </w:r>
          </w:p>
          <w:p w14:paraId="2816D2EC" w14:textId="77777777" w:rsidR="00F52BE8" w:rsidRPr="00FF79B5" w:rsidRDefault="00F52BE8" w:rsidP="00335497">
            <w:pPr>
              <w:pStyle w:val="ListNumber"/>
              <w:numPr>
                <w:ilvl w:val="0"/>
                <w:numId w:val="0"/>
              </w:numPr>
              <w:rPr>
                <w:rFonts w:cs="Arial"/>
                <w:sz w:val="22"/>
                <w:szCs w:val="22"/>
              </w:rPr>
            </w:pPr>
            <w:r w:rsidRPr="0036077E">
              <w:rPr>
                <w:rFonts w:cs="Arial"/>
                <w:sz w:val="22"/>
                <w:szCs w:val="22"/>
              </w:rPr>
              <w:t xml:space="preserve">b)  </w:t>
            </w:r>
            <w:r w:rsidRPr="00FF79B5">
              <w:rPr>
                <w:rFonts w:cs="Arial"/>
                <w:sz w:val="22"/>
                <w:szCs w:val="22"/>
              </w:rPr>
              <w:t xml:space="preserve">Demonstrate an understanding of the risks, and project dependencies and explain how they would be mitigated to ensure project delivery; </w:t>
            </w:r>
          </w:p>
          <w:p w14:paraId="0EA66375" w14:textId="77777777" w:rsidR="00F52BE8" w:rsidRPr="00FF79B5" w:rsidRDefault="00F52BE8" w:rsidP="00335497">
            <w:pPr>
              <w:pStyle w:val="ListNumber"/>
              <w:numPr>
                <w:ilvl w:val="0"/>
                <w:numId w:val="0"/>
              </w:numPr>
              <w:rPr>
                <w:rFonts w:cs="Arial"/>
                <w:sz w:val="22"/>
                <w:szCs w:val="22"/>
              </w:rPr>
            </w:pPr>
            <w:r w:rsidRPr="00FF79B5">
              <w:rPr>
                <w:rFonts w:cs="Arial"/>
                <w:sz w:val="22"/>
                <w:szCs w:val="22"/>
              </w:rPr>
              <w:t>c) Explain the resources that will be allocated to delivering the required outcomes/output, and what other resources can be called upon if required.</w:t>
            </w:r>
          </w:p>
          <w:p w14:paraId="20422A11" w14:textId="77777777" w:rsidR="00F52BE8" w:rsidRPr="0036077E" w:rsidRDefault="00F52BE8" w:rsidP="00335497">
            <w:pPr>
              <w:pStyle w:val="ListNumber"/>
              <w:numPr>
                <w:ilvl w:val="0"/>
                <w:numId w:val="0"/>
              </w:numPr>
              <w:rPr>
                <w:rFonts w:cs="Arial"/>
                <w:sz w:val="22"/>
                <w:szCs w:val="22"/>
              </w:rPr>
            </w:pPr>
          </w:p>
          <w:p w14:paraId="2554883F" w14:textId="176098D1" w:rsidR="00F52BE8" w:rsidRPr="0036077E" w:rsidRDefault="00F52BE8" w:rsidP="00335497">
            <w:pPr>
              <w:pStyle w:val="ListNumber"/>
              <w:numPr>
                <w:ilvl w:val="0"/>
                <w:numId w:val="0"/>
              </w:numPr>
              <w:tabs>
                <w:tab w:val="clear" w:pos="720"/>
                <w:tab w:val="left" w:pos="426"/>
              </w:tabs>
              <w:rPr>
                <w:rFonts w:cs="Arial"/>
                <w:b/>
                <w:szCs w:val="24"/>
              </w:rPr>
            </w:pPr>
            <w:r w:rsidRPr="0036077E">
              <w:rPr>
                <w:rFonts w:cs="Arial"/>
                <w:b/>
                <w:szCs w:val="24"/>
              </w:rPr>
              <w:lastRenderedPageBreak/>
              <w:t>Experience (</w:t>
            </w:r>
            <w:r w:rsidR="004110C1">
              <w:rPr>
                <w:rFonts w:cs="Arial"/>
                <w:b/>
                <w:szCs w:val="24"/>
              </w:rPr>
              <w:t>40</w:t>
            </w:r>
            <w:r w:rsidRPr="0036077E">
              <w:rPr>
                <w:rFonts w:cs="Arial"/>
                <w:b/>
                <w:szCs w:val="24"/>
              </w:rPr>
              <w:t>%)</w:t>
            </w:r>
          </w:p>
          <w:p w14:paraId="36FBA9F6" w14:textId="3127A6D3" w:rsidR="00F52BE8" w:rsidRPr="0036077E" w:rsidRDefault="00F52BE8" w:rsidP="00335497">
            <w:pPr>
              <w:pStyle w:val="ListNumber"/>
              <w:numPr>
                <w:ilvl w:val="0"/>
                <w:numId w:val="0"/>
              </w:numPr>
              <w:rPr>
                <w:rFonts w:cs="Arial"/>
                <w:sz w:val="22"/>
                <w:szCs w:val="22"/>
              </w:rPr>
            </w:pPr>
            <w:r w:rsidRPr="0036077E">
              <w:rPr>
                <w:sz w:val="22"/>
                <w:szCs w:val="22"/>
              </w:rPr>
              <w:t>The proposal should set out any experience relevant to the project requirement.</w:t>
            </w:r>
            <w:r w:rsidR="00587AB0">
              <w:rPr>
                <w:sz w:val="22"/>
                <w:szCs w:val="22"/>
              </w:rPr>
              <w:t xml:space="preserve"> </w:t>
            </w:r>
            <w:r w:rsidRPr="0036077E">
              <w:rPr>
                <w:sz w:val="22"/>
                <w:szCs w:val="22"/>
              </w:rPr>
              <w:t>In particular, it must:</w:t>
            </w:r>
          </w:p>
          <w:p w14:paraId="6FB40A5F" w14:textId="77777777" w:rsidR="00F52BE8" w:rsidRPr="0036077E" w:rsidRDefault="00F52BE8" w:rsidP="00335497">
            <w:pPr>
              <w:pStyle w:val="ListNumber"/>
              <w:numPr>
                <w:ilvl w:val="0"/>
                <w:numId w:val="0"/>
              </w:numPr>
              <w:rPr>
                <w:rFonts w:cs="Arial"/>
                <w:sz w:val="22"/>
                <w:szCs w:val="22"/>
              </w:rPr>
            </w:pPr>
            <w:r w:rsidRPr="0036077E">
              <w:rPr>
                <w:rFonts w:cs="Arial"/>
                <w:sz w:val="22"/>
                <w:szCs w:val="22"/>
              </w:rPr>
              <w:t xml:space="preserve">a)  Provide CVs of the consultants who will be delivering the project; </w:t>
            </w:r>
          </w:p>
          <w:p w14:paraId="68FECDB4" w14:textId="77777777" w:rsidR="00F52BE8" w:rsidRPr="0036077E" w:rsidRDefault="00F52BE8" w:rsidP="00335497">
            <w:pPr>
              <w:pStyle w:val="ListNumber"/>
              <w:numPr>
                <w:ilvl w:val="0"/>
                <w:numId w:val="0"/>
              </w:numPr>
              <w:tabs>
                <w:tab w:val="clear" w:pos="720"/>
                <w:tab w:val="left" w:pos="426"/>
              </w:tabs>
              <w:rPr>
                <w:rFonts w:cs="Arial"/>
                <w:sz w:val="22"/>
                <w:szCs w:val="22"/>
              </w:rPr>
            </w:pPr>
            <w:r w:rsidRPr="0036077E">
              <w:rPr>
                <w:rFonts w:cs="Arial"/>
                <w:sz w:val="22"/>
                <w:szCs w:val="22"/>
              </w:rPr>
              <w:t xml:space="preserve">b) Highlight </w:t>
            </w:r>
            <w:r>
              <w:rPr>
                <w:rFonts w:cs="Arial"/>
                <w:sz w:val="22"/>
                <w:szCs w:val="22"/>
              </w:rPr>
              <w:t xml:space="preserve">the organisation’s </w:t>
            </w:r>
            <w:r w:rsidRPr="0036077E">
              <w:rPr>
                <w:rFonts w:cs="Arial"/>
                <w:sz w:val="22"/>
                <w:szCs w:val="22"/>
              </w:rPr>
              <w:t>relevant experience for this project, submitting examples of similar projects.</w:t>
            </w:r>
          </w:p>
          <w:p w14:paraId="12266183" w14:textId="77777777" w:rsidR="00F52BE8" w:rsidRPr="0036077E" w:rsidRDefault="00F52BE8" w:rsidP="00335497">
            <w:pPr>
              <w:pStyle w:val="ListNumber"/>
              <w:numPr>
                <w:ilvl w:val="0"/>
                <w:numId w:val="0"/>
              </w:numPr>
              <w:tabs>
                <w:tab w:val="clear" w:pos="720"/>
                <w:tab w:val="left" w:pos="426"/>
              </w:tabs>
              <w:rPr>
                <w:rFonts w:cs="Arial"/>
                <w:sz w:val="22"/>
                <w:szCs w:val="22"/>
              </w:rPr>
            </w:pPr>
          </w:p>
          <w:p w14:paraId="6577A060" w14:textId="7B49FB2D" w:rsidR="00F52BE8" w:rsidRPr="0036077E" w:rsidRDefault="00F52BE8" w:rsidP="00335497">
            <w:pPr>
              <w:pStyle w:val="ListNumber"/>
              <w:numPr>
                <w:ilvl w:val="0"/>
                <w:numId w:val="0"/>
              </w:numPr>
              <w:rPr>
                <w:rFonts w:cs="Arial"/>
                <w:szCs w:val="24"/>
              </w:rPr>
            </w:pPr>
            <w:r w:rsidRPr="0036077E">
              <w:rPr>
                <w:rFonts w:cs="Arial"/>
                <w:b/>
                <w:szCs w:val="24"/>
              </w:rPr>
              <w:t>Cost / Value for money (</w:t>
            </w:r>
            <w:r w:rsidR="004110C1">
              <w:rPr>
                <w:rFonts w:cs="Arial"/>
                <w:b/>
                <w:szCs w:val="24"/>
              </w:rPr>
              <w:t>20</w:t>
            </w:r>
            <w:r w:rsidRPr="0036077E">
              <w:rPr>
                <w:rFonts w:cs="Arial"/>
                <w:b/>
                <w:szCs w:val="24"/>
              </w:rPr>
              <w:t>%)</w:t>
            </w:r>
          </w:p>
          <w:p w14:paraId="39506F26" w14:textId="4AAA0E40" w:rsidR="00F52BE8" w:rsidRPr="0036077E" w:rsidRDefault="00F52BE8" w:rsidP="00335497">
            <w:pPr>
              <w:pStyle w:val="ListNumber"/>
              <w:numPr>
                <w:ilvl w:val="0"/>
                <w:numId w:val="0"/>
              </w:numPr>
              <w:rPr>
                <w:sz w:val="22"/>
                <w:szCs w:val="22"/>
              </w:rPr>
            </w:pPr>
            <w:r w:rsidRPr="0036077E">
              <w:rPr>
                <w:rFonts w:cs="Arial"/>
                <w:sz w:val="22"/>
                <w:szCs w:val="22"/>
              </w:rPr>
              <w:t xml:space="preserve">A </w:t>
            </w:r>
            <w:r w:rsidRPr="0036077E">
              <w:rPr>
                <w:rFonts w:cs="Arial"/>
                <w:b/>
                <w:sz w:val="22"/>
                <w:szCs w:val="22"/>
              </w:rPr>
              <w:t>fixed fee</w:t>
            </w:r>
            <w:r w:rsidRPr="0036077E">
              <w:rPr>
                <w:rFonts w:cs="Arial"/>
                <w:sz w:val="22"/>
                <w:szCs w:val="22"/>
              </w:rPr>
              <w:t xml:space="preserve"> for delivery of the project requirement (inclusive of all expenses), including a </w:t>
            </w:r>
            <w:r w:rsidRPr="0036077E">
              <w:rPr>
                <w:rFonts w:cs="Arial"/>
                <w:sz w:val="22"/>
                <w:szCs w:val="22"/>
                <w:u w:val="single"/>
              </w:rPr>
              <w:t>full price breakdown for each stage of the project</w:t>
            </w:r>
            <w:r w:rsidRPr="0036077E">
              <w:rPr>
                <w:rFonts w:cs="Arial"/>
                <w:sz w:val="22"/>
                <w:szCs w:val="22"/>
              </w:rPr>
              <w:t xml:space="preserve"> and details of the </w:t>
            </w:r>
            <w:r w:rsidRPr="0036077E">
              <w:rPr>
                <w:rFonts w:cs="Arial"/>
                <w:sz w:val="22"/>
                <w:szCs w:val="22"/>
                <w:u w:val="single"/>
              </w:rPr>
              <w:t>day rates</w:t>
            </w:r>
            <w:r w:rsidRPr="0036077E">
              <w:rPr>
                <w:rFonts w:cs="Arial"/>
                <w:sz w:val="22"/>
                <w:szCs w:val="22"/>
              </w:rPr>
              <w:t xml:space="preserve"> </w:t>
            </w:r>
            <w:r w:rsidRPr="0036077E">
              <w:rPr>
                <w:sz w:val="22"/>
                <w:szCs w:val="22"/>
              </w:rPr>
              <w:t>that will apply for the lifetime of this project.</w:t>
            </w:r>
            <w:r w:rsidR="00587AB0">
              <w:rPr>
                <w:sz w:val="22"/>
                <w:szCs w:val="22"/>
              </w:rPr>
              <w:t xml:space="preserve"> </w:t>
            </w:r>
          </w:p>
          <w:p w14:paraId="5DC4CA56" w14:textId="77777777" w:rsidR="00F52BE8" w:rsidRPr="0036077E" w:rsidRDefault="00F52BE8" w:rsidP="00335497">
            <w:pPr>
              <w:autoSpaceDE w:val="0"/>
              <w:autoSpaceDN w:val="0"/>
              <w:adjustRightInd w:val="0"/>
              <w:rPr>
                <w:rFonts w:cs="Arial"/>
                <w:color w:val="000000"/>
              </w:rPr>
            </w:pPr>
          </w:p>
          <w:tbl>
            <w:tblPr>
              <w:tblW w:w="7128" w:type="dxa"/>
              <w:tblInd w:w="625" w:type="dxa"/>
              <w:tblCellMar>
                <w:left w:w="0" w:type="dxa"/>
                <w:right w:w="0" w:type="dxa"/>
              </w:tblCellMar>
              <w:tblLook w:val="0000" w:firstRow="0" w:lastRow="0" w:firstColumn="0" w:lastColumn="0" w:noHBand="0" w:noVBand="0"/>
            </w:tblPr>
            <w:tblGrid>
              <w:gridCol w:w="1599"/>
              <w:gridCol w:w="919"/>
              <w:gridCol w:w="830"/>
              <w:gridCol w:w="900"/>
              <w:gridCol w:w="1620"/>
              <w:gridCol w:w="1260"/>
            </w:tblGrid>
            <w:tr w:rsidR="00F52BE8" w:rsidRPr="005178AE" w14:paraId="15B62DA7" w14:textId="77777777" w:rsidTr="00335497">
              <w:trPr>
                <w:cantSplit/>
              </w:trPr>
              <w:tc>
                <w:tcPr>
                  <w:tcW w:w="1599" w:type="dxa"/>
                  <w:tcBorders>
                    <w:top w:val="single" w:sz="4" w:space="0" w:color="000000"/>
                    <w:left w:val="single" w:sz="4" w:space="0" w:color="000000"/>
                    <w:bottom w:val="single" w:sz="4" w:space="0" w:color="000000"/>
                    <w:right w:val="single" w:sz="4" w:space="0" w:color="000000"/>
                  </w:tcBorders>
                </w:tcPr>
                <w:p w14:paraId="619334A9" w14:textId="77777777" w:rsidR="00F52BE8" w:rsidRPr="005178AE" w:rsidRDefault="00F52BE8" w:rsidP="00335497">
                  <w:pPr>
                    <w:autoSpaceDE w:val="0"/>
                    <w:autoSpaceDN w:val="0"/>
                    <w:adjustRightInd w:val="0"/>
                    <w:rPr>
                      <w:rFonts w:cs="Arial"/>
                      <w:color w:val="000000"/>
                      <w:sz w:val="20"/>
                    </w:rPr>
                  </w:pPr>
                  <w:r w:rsidRPr="005178AE">
                    <w:rPr>
                      <w:rFonts w:cs="Arial"/>
                      <w:color w:val="000000"/>
                      <w:sz w:val="20"/>
                    </w:rPr>
                    <w:t>Name of consultant</w:t>
                  </w:r>
                </w:p>
              </w:tc>
              <w:tc>
                <w:tcPr>
                  <w:tcW w:w="919" w:type="dxa"/>
                  <w:tcBorders>
                    <w:top w:val="single" w:sz="4" w:space="0" w:color="000000"/>
                    <w:left w:val="single" w:sz="4" w:space="0" w:color="000000"/>
                    <w:bottom w:val="single" w:sz="4" w:space="0" w:color="000000"/>
                    <w:right w:val="single" w:sz="4" w:space="0" w:color="000000"/>
                  </w:tcBorders>
                </w:tcPr>
                <w:p w14:paraId="6758150E" w14:textId="77777777" w:rsidR="00F52BE8" w:rsidRPr="005178AE" w:rsidRDefault="00F52BE8" w:rsidP="00335497">
                  <w:pPr>
                    <w:autoSpaceDE w:val="0"/>
                    <w:autoSpaceDN w:val="0"/>
                    <w:adjustRightInd w:val="0"/>
                    <w:rPr>
                      <w:rFonts w:cs="Arial"/>
                      <w:color w:val="000000"/>
                      <w:sz w:val="20"/>
                    </w:rPr>
                  </w:pPr>
                  <w:r w:rsidRPr="005178AE">
                    <w:rPr>
                      <w:rFonts w:cs="Arial"/>
                      <w:color w:val="000000"/>
                      <w:sz w:val="20"/>
                    </w:rPr>
                    <w:t>Grade</w:t>
                  </w:r>
                </w:p>
              </w:tc>
              <w:tc>
                <w:tcPr>
                  <w:tcW w:w="830" w:type="dxa"/>
                  <w:tcBorders>
                    <w:top w:val="single" w:sz="4" w:space="0" w:color="000000"/>
                    <w:left w:val="single" w:sz="4" w:space="0" w:color="000000"/>
                    <w:bottom w:val="single" w:sz="4" w:space="0" w:color="000000"/>
                    <w:right w:val="single" w:sz="4" w:space="0" w:color="000000"/>
                  </w:tcBorders>
                </w:tcPr>
                <w:p w14:paraId="392C95E0" w14:textId="77777777" w:rsidR="00F52BE8" w:rsidRPr="005178AE" w:rsidRDefault="00F52BE8" w:rsidP="00335497">
                  <w:pPr>
                    <w:autoSpaceDE w:val="0"/>
                    <w:autoSpaceDN w:val="0"/>
                    <w:adjustRightInd w:val="0"/>
                    <w:rPr>
                      <w:rFonts w:cs="Arial"/>
                      <w:color w:val="000000"/>
                      <w:sz w:val="20"/>
                    </w:rPr>
                  </w:pPr>
                  <w:r w:rsidRPr="005178AE">
                    <w:rPr>
                      <w:rFonts w:cs="Arial"/>
                      <w:color w:val="000000"/>
                      <w:sz w:val="20"/>
                    </w:rPr>
                    <w:t xml:space="preserve">Role </w:t>
                  </w:r>
                </w:p>
              </w:tc>
              <w:tc>
                <w:tcPr>
                  <w:tcW w:w="900" w:type="dxa"/>
                  <w:tcBorders>
                    <w:top w:val="single" w:sz="4" w:space="0" w:color="000000"/>
                    <w:left w:val="single" w:sz="4" w:space="0" w:color="000000"/>
                    <w:bottom w:val="single" w:sz="4" w:space="0" w:color="000000"/>
                    <w:right w:val="single" w:sz="4" w:space="0" w:color="000000"/>
                  </w:tcBorders>
                </w:tcPr>
                <w:p w14:paraId="7E7E7967" w14:textId="77777777" w:rsidR="00F52BE8" w:rsidRPr="005178AE" w:rsidRDefault="00F52BE8" w:rsidP="00335497">
                  <w:pPr>
                    <w:autoSpaceDE w:val="0"/>
                    <w:autoSpaceDN w:val="0"/>
                    <w:adjustRightInd w:val="0"/>
                    <w:rPr>
                      <w:rFonts w:cs="Arial"/>
                      <w:color w:val="000000"/>
                      <w:sz w:val="20"/>
                    </w:rPr>
                  </w:pPr>
                  <w:r w:rsidRPr="005178AE">
                    <w:rPr>
                      <w:rFonts w:cs="Arial"/>
                      <w:color w:val="000000"/>
                      <w:sz w:val="20"/>
                    </w:rPr>
                    <w:t>Day rate</w:t>
                  </w:r>
                </w:p>
              </w:tc>
              <w:tc>
                <w:tcPr>
                  <w:tcW w:w="1620" w:type="dxa"/>
                  <w:tcBorders>
                    <w:top w:val="single" w:sz="4" w:space="0" w:color="000000"/>
                    <w:left w:val="single" w:sz="4" w:space="0" w:color="000000"/>
                    <w:bottom w:val="single" w:sz="4" w:space="0" w:color="000000"/>
                    <w:right w:val="single" w:sz="4" w:space="0" w:color="000000"/>
                  </w:tcBorders>
                </w:tcPr>
                <w:p w14:paraId="55046C1D" w14:textId="77777777" w:rsidR="00F52BE8" w:rsidRPr="005178AE" w:rsidRDefault="00F52BE8" w:rsidP="00335497">
                  <w:pPr>
                    <w:autoSpaceDE w:val="0"/>
                    <w:autoSpaceDN w:val="0"/>
                    <w:adjustRightInd w:val="0"/>
                    <w:rPr>
                      <w:rFonts w:cs="Arial"/>
                      <w:color w:val="000000"/>
                      <w:sz w:val="20"/>
                    </w:rPr>
                  </w:pPr>
                  <w:r w:rsidRPr="005178AE">
                    <w:rPr>
                      <w:rFonts w:cs="Arial"/>
                      <w:color w:val="000000"/>
                      <w:sz w:val="20"/>
                    </w:rPr>
                    <w:t>Number of days</w:t>
                  </w:r>
                </w:p>
              </w:tc>
              <w:tc>
                <w:tcPr>
                  <w:tcW w:w="1260" w:type="dxa"/>
                  <w:tcBorders>
                    <w:top w:val="single" w:sz="4" w:space="0" w:color="000000"/>
                    <w:left w:val="single" w:sz="4" w:space="0" w:color="000000"/>
                    <w:bottom w:val="single" w:sz="4" w:space="0" w:color="000000"/>
                    <w:right w:val="single" w:sz="4" w:space="0" w:color="000000"/>
                  </w:tcBorders>
                </w:tcPr>
                <w:p w14:paraId="25B46C94" w14:textId="77777777" w:rsidR="00F52BE8" w:rsidRPr="005178AE" w:rsidRDefault="00F52BE8" w:rsidP="00335497">
                  <w:pPr>
                    <w:autoSpaceDE w:val="0"/>
                    <w:autoSpaceDN w:val="0"/>
                    <w:adjustRightInd w:val="0"/>
                    <w:rPr>
                      <w:rFonts w:cs="Arial"/>
                      <w:color w:val="000000"/>
                      <w:sz w:val="20"/>
                    </w:rPr>
                  </w:pPr>
                  <w:r w:rsidRPr="005178AE">
                    <w:rPr>
                      <w:rFonts w:cs="Arial"/>
                      <w:color w:val="000000"/>
                      <w:sz w:val="20"/>
                    </w:rPr>
                    <w:t>Total cost (ex VAT)</w:t>
                  </w:r>
                </w:p>
              </w:tc>
            </w:tr>
            <w:tr w:rsidR="00F52BE8" w:rsidRPr="005178AE" w14:paraId="184FA3A7" w14:textId="77777777" w:rsidTr="00335497">
              <w:trPr>
                <w:cantSplit/>
              </w:trPr>
              <w:tc>
                <w:tcPr>
                  <w:tcW w:w="1599" w:type="dxa"/>
                  <w:tcBorders>
                    <w:top w:val="single" w:sz="4" w:space="0" w:color="000000"/>
                    <w:left w:val="single" w:sz="4" w:space="0" w:color="000000"/>
                    <w:bottom w:val="single" w:sz="4" w:space="0" w:color="000000"/>
                    <w:right w:val="single" w:sz="4" w:space="0" w:color="000000"/>
                  </w:tcBorders>
                </w:tcPr>
                <w:p w14:paraId="090228E0" w14:textId="77777777" w:rsidR="00F52BE8" w:rsidRPr="005178AE" w:rsidRDefault="00F52BE8" w:rsidP="00335497">
                  <w:pPr>
                    <w:autoSpaceDE w:val="0"/>
                    <w:autoSpaceDN w:val="0"/>
                    <w:adjustRightInd w:val="0"/>
                    <w:rPr>
                      <w:rFonts w:cs="Arial"/>
                      <w:color w:val="000000"/>
                      <w:sz w:val="20"/>
                    </w:rPr>
                  </w:pPr>
                </w:p>
              </w:tc>
              <w:tc>
                <w:tcPr>
                  <w:tcW w:w="919" w:type="dxa"/>
                  <w:tcBorders>
                    <w:top w:val="single" w:sz="4" w:space="0" w:color="000000"/>
                    <w:left w:val="single" w:sz="4" w:space="0" w:color="000000"/>
                    <w:bottom w:val="single" w:sz="4" w:space="0" w:color="000000"/>
                    <w:right w:val="single" w:sz="4" w:space="0" w:color="000000"/>
                  </w:tcBorders>
                </w:tcPr>
                <w:p w14:paraId="32E6DE9C" w14:textId="77777777" w:rsidR="00F52BE8" w:rsidRPr="005178AE" w:rsidRDefault="00F52BE8" w:rsidP="00335497">
                  <w:pPr>
                    <w:autoSpaceDE w:val="0"/>
                    <w:autoSpaceDN w:val="0"/>
                    <w:adjustRightInd w:val="0"/>
                    <w:rPr>
                      <w:rFonts w:cs="Arial"/>
                      <w:color w:val="000000"/>
                      <w:sz w:val="20"/>
                    </w:rPr>
                  </w:pPr>
                </w:p>
              </w:tc>
              <w:tc>
                <w:tcPr>
                  <w:tcW w:w="830" w:type="dxa"/>
                  <w:tcBorders>
                    <w:top w:val="single" w:sz="4" w:space="0" w:color="000000"/>
                    <w:left w:val="single" w:sz="4" w:space="0" w:color="000000"/>
                    <w:bottom w:val="single" w:sz="4" w:space="0" w:color="000000"/>
                    <w:right w:val="single" w:sz="4" w:space="0" w:color="000000"/>
                  </w:tcBorders>
                </w:tcPr>
                <w:p w14:paraId="5DF6DA37" w14:textId="77777777" w:rsidR="00F52BE8" w:rsidRPr="005178AE" w:rsidRDefault="00F52BE8" w:rsidP="00335497">
                  <w:pPr>
                    <w:autoSpaceDE w:val="0"/>
                    <w:autoSpaceDN w:val="0"/>
                    <w:adjustRightInd w:val="0"/>
                    <w:rPr>
                      <w:rFonts w:cs="Arial"/>
                      <w:color w:val="000000"/>
                      <w:sz w:val="20"/>
                    </w:rPr>
                  </w:pPr>
                </w:p>
              </w:tc>
              <w:tc>
                <w:tcPr>
                  <w:tcW w:w="900" w:type="dxa"/>
                  <w:tcBorders>
                    <w:top w:val="single" w:sz="4" w:space="0" w:color="000000"/>
                    <w:left w:val="single" w:sz="4" w:space="0" w:color="000000"/>
                    <w:bottom w:val="single" w:sz="4" w:space="0" w:color="000000"/>
                    <w:right w:val="single" w:sz="4" w:space="0" w:color="000000"/>
                  </w:tcBorders>
                </w:tcPr>
                <w:p w14:paraId="621E5E20" w14:textId="77777777" w:rsidR="00F52BE8" w:rsidRPr="005178AE" w:rsidRDefault="00F52BE8" w:rsidP="00335497">
                  <w:pPr>
                    <w:autoSpaceDE w:val="0"/>
                    <w:autoSpaceDN w:val="0"/>
                    <w:adjustRightInd w:val="0"/>
                    <w:rPr>
                      <w:rFonts w:cs="Arial"/>
                      <w:color w:val="000000"/>
                      <w:sz w:val="20"/>
                    </w:rPr>
                  </w:pPr>
                </w:p>
              </w:tc>
              <w:tc>
                <w:tcPr>
                  <w:tcW w:w="1620" w:type="dxa"/>
                  <w:tcBorders>
                    <w:top w:val="single" w:sz="4" w:space="0" w:color="000000"/>
                    <w:left w:val="single" w:sz="4" w:space="0" w:color="000000"/>
                    <w:bottom w:val="single" w:sz="4" w:space="0" w:color="000000"/>
                    <w:right w:val="single" w:sz="4" w:space="0" w:color="000000"/>
                  </w:tcBorders>
                </w:tcPr>
                <w:p w14:paraId="420DCBEA" w14:textId="77777777" w:rsidR="00F52BE8" w:rsidRPr="005178AE" w:rsidRDefault="00F52BE8" w:rsidP="00335497">
                  <w:pPr>
                    <w:autoSpaceDE w:val="0"/>
                    <w:autoSpaceDN w:val="0"/>
                    <w:adjustRightInd w:val="0"/>
                    <w:rPr>
                      <w:rFonts w:cs="Arial"/>
                      <w:color w:val="000000"/>
                      <w:sz w:val="20"/>
                    </w:rPr>
                  </w:pPr>
                </w:p>
              </w:tc>
              <w:tc>
                <w:tcPr>
                  <w:tcW w:w="1260" w:type="dxa"/>
                  <w:tcBorders>
                    <w:top w:val="single" w:sz="4" w:space="0" w:color="000000"/>
                    <w:left w:val="single" w:sz="4" w:space="0" w:color="000000"/>
                    <w:bottom w:val="single" w:sz="4" w:space="0" w:color="000000"/>
                    <w:right w:val="single" w:sz="4" w:space="0" w:color="000000"/>
                  </w:tcBorders>
                </w:tcPr>
                <w:p w14:paraId="2654A521" w14:textId="77777777" w:rsidR="00F52BE8" w:rsidRPr="005178AE" w:rsidRDefault="00F52BE8" w:rsidP="00335497">
                  <w:pPr>
                    <w:autoSpaceDE w:val="0"/>
                    <w:autoSpaceDN w:val="0"/>
                    <w:adjustRightInd w:val="0"/>
                    <w:rPr>
                      <w:rFonts w:cs="Arial"/>
                      <w:color w:val="000000"/>
                      <w:sz w:val="20"/>
                    </w:rPr>
                  </w:pPr>
                </w:p>
              </w:tc>
            </w:tr>
            <w:tr w:rsidR="00F52BE8" w:rsidRPr="005178AE" w14:paraId="4D2D20A2" w14:textId="77777777" w:rsidTr="00335497">
              <w:trPr>
                <w:cantSplit/>
              </w:trPr>
              <w:tc>
                <w:tcPr>
                  <w:tcW w:w="1599" w:type="dxa"/>
                  <w:tcBorders>
                    <w:top w:val="single" w:sz="4" w:space="0" w:color="000000"/>
                    <w:left w:val="single" w:sz="4" w:space="0" w:color="000000"/>
                    <w:bottom w:val="single" w:sz="4" w:space="0" w:color="000000"/>
                    <w:right w:val="single" w:sz="4" w:space="0" w:color="000000"/>
                  </w:tcBorders>
                </w:tcPr>
                <w:p w14:paraId="42460E24" w14:textId="77777777" w:rsidR="00F52BE8" w:rsidRPr="005178AE" w:rsidRDefault="00F52BE8" w:rsidP="00335497">
                  <w:pPr>
                    <w:autoSpaceDE w:val="0"/>
                    <w:autoSpaceDN w:val="0"/>
                    <w:adjustRightInd w:val="0"/>
                    <w:rPr>
                      <w:rFonts w:cs="Arial"/>
                      <w:color w:val="000000"/>
                      <w:sz w:val="20"/>
                    </w:rPr>
                  </w:pPr>
                </w:p>
              </w:tc>
              <w:tc>
                <w:tcPr>
                  <w:tcW w:w="919" w:type="dxa"/>
                  <w:tcBorders>
                    <w:top w:val="single" w:sz="4" w:space="0" w:color="000000"/>
                    <w:left w:val="single" w:sz="4" w:space="0" w:color="000000"/>
                    <w:bottom w:val="single" w:sz="4" w:space="0" w:color="000000"/>
                    <w:right w:val="single" w:sz="4" w:space="0" w:color="000000"/>
                  </w:tcBorders>
                </w:tcPr>
                <w:p w14:paraId="14995811" w14:textId="77777777" w:rsidR="00F52BE8" w:rsidRPr="005178AE" w:rsidRDefault="00F52BE8" w:rsidP="00335497">
                  <w:pPr>
                    <w:autoSpaceDE w:val="0"/>
                    <w:autoSpaceDN w:val="0"/>
                    <w:adjustRightInd w:val="0"/>
                    <w:rPr>
                      <w:rFonts w:cs="Arial"/>
                      <w:color w:val="000000"/>
                      <w:sz w:val="20"/>
                    </w:rPr>
                  </w:pPr>
                </w:p>
              </w:tc>
              <w:tc>
                <w:tcPr>
                  <w:tcW w:w="830" w:type="dxa"/>
                  <w:tcBorders>
                    <w:top w:val="single" w:sz="4" w:space="0" w:color="000000"/>
                    <w:left w:val="single" w:sz="4" w:space="0" w:color="000000"/>
                    <w:bottom w:val="single" w:sz="4" w:space="0" w:color="000000"/>
                    <w:right w:val="single" w:sz="4" w:space="0" w:color="000000"/>
                  </w:tcBorders>
                </w:tcPr>
                <w:p w14:paraId="59D4479C" w14:textId="77777777" w:rsidR="00F52BE8" w:rsidRPr="005178AE" w:rsidRDefault="00F52BE8" w:rsidP="00335497">
                  <w:pPr>
                    <w:autoSpaceDE w:val="0"/>
                    <w:autoSpaceDN w:val="0"/>
                    <w:adjustRightInd w:val="0"/>
                    <w:rPr>
                      <w:rFonts w:cs="Arial"/>
                      <w:color w:val="000000"/>
                      <w:sz w:val="20"/>
                    </w:rPr>
                  </w:pPr>
                </w:p>
              </w:tc>
              <w:tc>
                <w:tcPr>
                  <w:tcW w:w="900" w:type="dxa"/>
                  <w:tcBorders>
                    <w:top w:val="single" w:sz="4" w:space="0" w:color="000000"/>
                    <w:left w:val="single" w:sz="4" w:space="0" w:color="000000"/>
                    <w:bottom w:val="single" w:sz="4" w:space="0" w:color="000000"/>
                    <w:right w:val="single" w:sz="4" w:space="0" w:color="000000"/>
                  </w:tcBorders>
                </w:tcPr>
                <w:p w14:paraId="3FCC17CB" w14:textId="77777777" w:rsidR="00F52BE8" w:rsidRPr="005178AE" w:rsidRDefault="00F52BE8" w:rsidP="00335497">
                  <w:pPr>
                    <w:autoSpaceDE w:val="0"/>
                    <w:autoSpaceDN w:val="0"/>
                    <w:adjustRightInd w:val="0"/>
                    <w:rPr>
                      <w:rFonts w:cs="Arial"/>
                      <w:color w:val="000000"/>
                      <w:sz w:val="20"/>
                    </w:rPr>
                  </w:pPr>
                </w:p>
              </w:tc>
              <w:tc>
                <w:tcPr>
                  <w:tcW w:w="1620" w:type="dxa"/>
                  <w:tcBorders>
                    <w:top w:val="single" w:sz="4" w:space="0" w:color="000000"/>
                    <w:left w:val="single" w:sz="4" w:space="0" w:color="000000"/>
                    <w:bottom w:val="single" w:sz="4" w:space="0" w:color="000000"/>
                    <w:right w:val="single" w:sz="4" w:space="0" w:color="000000"/>
                  </w:tcBorders>
                </w:tcPr>
                <w:p w14:paraId="13B9A4B6" w14:textId="77777777" w:rsidR="00F52BE8" w:rsidRPr="005178AE" w:rsidRDefault="00F52BE8" w:rsidP="00335497">
                  <w:pPr>
                    <w:autoSpaceDE w:val="0"/>
                    <w:autoSpaceDN w:val="0"/>
                    <w:adjustRightInd w:val="0"/>
                    <w:rPr>
                      <w:rFonts w:cs="Arial"/>
                      <w:color w:val="000000"/>
                      <w:sz w:val="20"/>
                    </w:rPr>
                  </w:pPr>
                </w:p>
              </w:tc>
              <w:tc>
                <w:tcPr>
                  <w:tcW w:w="1260" w:type="dxa"/>
                  <w:tcBorders>
                    <w:top w:val="single" w:sz="4" w:space="0" w:color="000000"/>
                    <w:left w:val="single" w:sz="4" w:space="0" w:color="000000"/>
                    <w:bottom w:val="single" w:sz="4" w:space="0" w:color="000000"/>
                    <w:right w:val="single" w:sz="4" w:space="0" w:color="000000"/>
                  </w:tcBorders>
                </w:tcPr>
                <w:p w14:paraId="53F0850D" w14:textId="77777777" w:rsidR="00F52BE8" w:rsidRPr="005178AE" w:rsidRDefault="00F52BE8" w:rsidP="00335497">
                  <w:pPr>
                    <w:autoSpaceDE w:val="0"/>
                    <w:autoSpaceDN w:val="0"/>
                    <w:adjustRightInd w:val="0"/>
                    <w:rPr>
                      <w:rFonts w:cs="Arial"/>
                      <w:color w:val="000000"/>
                      <w:sz w:val="20"/>
                    </w:rPr>
                  </w:pPr>
                </w:p>
              </w:tc>
            </w:tr>
            <w:tr w:rsidR="00F52BE8" w:rsidRPr="005178AE" w14:paraId="7845BC10" w14:textId="77777777" w:rsidTr="00335497">
              <w:trPr>
                <w:cantSplit/>
              </w:trPr>
              <w:tc>
                <w:tcPr>
                  <w:tcW w:w="1599" w:type="dxa"/>
                  <w:tcBorders>
                    <w:top w:val="single" w:sz="4" w:space="0" w:color="000000"/>
                    <w:left w:val="single" w:sz="4" w:space="0" w:color="000000"/>
                    <w:bottom w:val="single" w:sz="4" w:space="0" w:color="000000"/>
                    <w:right w:val="single" w:sz="4" w:space="0" w:color="000000"/>
                  </w:tcBorders>
                </w:tcPr>
                <w:p w14:paraId="5749C9AE" w14:textId="77777777" w:rsidR="00F52BE8" w:rsidRPr="005178AE" w:rsidRDefault="00F52BE8" w:rsidP="00335497">
                  <w:pPr>
                    <w:autoSpaceDE w:val="0"/>
                    <w:autoSpaceDN w:val="0"/>
                    <w:adjustRightInd w:val="0"/>
                    <w:rPr>
                      <w:rFonts w:cs="Arial"/>
                      <w:color w:val="000000"/>
                      <w:sz w:val="20"/>
                    </w:rPr>
                  </w:pPr>
                </w:p>
              </w:tc>
              <w:tc>
                <w:tcPr>
                  <w:tcW w:w="919" w:type="dxa"/>
                  <w:tcBorders>
                    <w:top w:val="single" w:sz="4" w:space="0" w:color="000000"/>
                    <w:left w:val="single" w:sz="4" w:space="0" w:color="000000"/>
                    <w:bottom w:val="single" w:sz="4" w:space="0" w:color="000000"/>
                    <w:right w:val="single" w:sz="4" w:space="0" w:color="000000"/>
                  </w:tcBorders>
                </w:tcPr>
                <w:p w14:paraId="44CB0874" w14:textId="77777777" w:rsidR="00F52BE8" w:rsidRPr="005178AE" w:rsidRDefault="00F52BE8" w:rsidP="00335497">
                  <w:pPr>
                    <w:autoSpaceDE w:val="0"/>
                    <w:autoSpaceDN w:val="0"/>
                    <w:adjustRightInd w:val="0"/>
                    <w:rPr>
                      <w:rFonts w:cs="Arial"/>
                      <w:color w:val="000000"/>
                      <w:sz w:val="20"/>
                    </w:rPr>
                  </w:pPr>
                </w:p>
              </w:tc>
              <w:tc>
                <w:tcPr>
                  <w:tcW w:w="830" w:type="dxa"/>
                  <w:tcBorders>
                    <w:top w:val="single" w:sz="4" w:space="0" w:color="000000"/>
                    <w:left w:val="single" w:sz="4" w:space="0" w:color="000000"/>
                    <w:bottom w:val="single" w:sz="4" w:space="0" w:color="000000"/>
                    <w:right w:val="single" w:sz="4" w:space="0" w:color="000000"/>
                  </w:tcBorders>
                </w:tcPr>
                <w:p w14:paraId="3C1027BA" w14:textId="77777777" w:rsidR="00F52BE8" w:rsidRPr="005178AE" w:rsidRDefault="00F52BE8" w:rsidP="00335497">
                  <w:pPr>
                    <w:autoSpaceDE w:val="0"/>
                    <w:autoSpaceDN w:val="0"/>
                    <w:adjustRightInd w:val="0"/>
                    <w:rPr>
                      <w:rFonts w:cs="Arial"/>
                      <w:color w:val="000000"/>
                      <w:sz w:val="20"/>
                    </w:rPr>
                  </w:pPr>
                </w:p>
              </w:tc>
              <w:tc>
                <w:tcPr>
                  <w:tcW w:w="900" w:type="dxa"/>
                  <w:tcBorders>
                    <w:top w:val="single" w:sz="4" w:space="0" w:color="000000"/>
                    <w:left w:val="single" w:sz="4" w:space="0" w:color="000000"/>
                    <w:bottom w:val="single" w:sz="4" w:space="0" w:color="000000"/>
                    <w:right w:val="single" w:sz="4" w:space="0" w:color="000000"/>
                  </w:tcBorders>
                </w:tcPr>
                <w:p w14:paraId="52D0DF63" w14:textId="77777777" w:rsidR="00F52BE8" w:rsidRPr="005178AE" w:rsidRDefault="00F52BE8" w:rsidP="00335497">
                  <w:pPr>
                    <w:autoSpaceDE w:val="0"/>
                    <w:autoSpaceDN w:val="0"/>
                    <w:adjustRightInd w:val="0"/>
                    <w:rPr>
                      <w:rFonts w:cs="Arial"/>
                      <w:color w:val="000000"/>
                      <w:sz w:val="20"/>
                    </w:rPr>
                  </w:pPr>
                </w:p>
              </w:tc>
              <w:tc>
                <w:tcPr>
                  <w:tcW w:w="1620" w:type="dxa"/>
                  <w:tcBorders>
                    <w:top w:val="single" w:sz="4" w:space="0" w:color="000000"/>
                    <w:left w:val="single" w:sz="4" w:space="0" w:color="000000"/>
                    <w:bottom w:val="single" w:sz="4" w:space="0" w:color="000000"/>
                    <w:right w:val="single" w:sz="4" w:space="0" w:color="000000"/>
                  </w:tcBorders>
                </w:tcPr>
                <w:p w14:paraId="3216CA7B" w14:textId="77777777" w:rsidR="00F52BE8" w:rsidRPr="005178AE" w:rsidRDefault="00F52BE8" w:rsidP="00335497">
                  <w:pPr>
                    <w:autoSpaceDE w:val="0"/>
                    <w:autoSpaceDN w:val="0"/>
                    <w:adjustRightInd w:val="0"/>
                    <w:rPr>
                      <w:rFonts w:cs="Arial"/>
                      <w:color w:val="000000"/>
                      <w:sz w:val="20"/>
                    </w:rPr>
                  </w:pPr>
                </w:p>
              </w:tc>
              <w:tc>
                <w:tcPr>
                  <w:tcW w:w="1260" w:type="dxa"/>
                  <w:tcBorders>
                    <w:top w:val="single" w:sz="4" w:space="0" w:color="000000"/>
                    <w:left w:val="single" w:sz="4" w:space="0" w:color="000000"/>
                    <w:bottom w:val="single" w:sz="4" w:space="0" w:color="000000"/>
                    <w:right w:val="single" w:sz="4" w:space="0" w:color="000000"/>
                  </w:tcBorders>
                </w:tcPr>
                <w:p w14:paraId="2F62B1A4" w14:textId="77777777" w:rsidR="00F52BE8" w:rsidRPr="005178AE" w:rsidRDefault="00F52BE8" w:rsidP="00335497">
                  <w:pPr>
                    <w:autoSpaceDE w:val="0"/>
                    <w:autoSpaceDN w:val="0"/>
                    <w:adjustRightInd w:val="0"/>
                    <w:rPr>
                      <w:rFonts w:cs="Arial"/>
                      <w:color w:val="000000"/>
                      <w:sz w:val="20"/>
                    </w:rPr>
                  </w:pPr>
                </w:p>
              </w:tc>
            </w:tr>
          </w:tbl>
          <w:p w14:paraId="264CA9B3" w14:textId="77777777" w:rsidR="00F52BE8" w:rsidRPr="0036077E" w:rsidRDefault="00F52BE8" w:rsidP="00335497">
            <w:pPr>
              <w:rPr>
                <w:sz w:val="22"/>
                <w:szCs w:val="22"/>
              </w:rPr>
            </w:pPr>
          </w:p>
          <w:p w14:paraId="6617037A" w14:textId="77777777" w:rsidR="00F52BE8" w:rsidRPr="0036077E" w:rsidRDefault="00F52BE8" w:rsidP="00335497">
            <w:pPr>
              <w:rPr>
                <w:sz w:val="22"/>
                <w:szCs w:val="22"/>
              </w:rPr>
            </w:pPr>
            <w:r w:rsidRPr="0036077E">
              <w:rPr>
                <w:sz w:val="22"/>
                <w:szCs w:val="22"/>
              </w:rPr>
              <w:t>Please note that consultancy grades should align with the following definitions: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3"/>
              <w:gridCol w:w="6903"/>
            </w:tblGrid>
            <w:tr w:rsidR="00F52BE8" w14:paraId="0353DE02" w14:textId="77777777" w:rsidTr="00335497">
              <w:trPr>
                <w:trHeight w:val="223"/>
              </w:trPr>
              <w:tc>
                <w:tcPr>
                  <w:tcW w:w="851" w:type="dxa"/>
                  <w:tcBorders>
                    <w:bottom w:val="single" w:sz="4" w:space="0" w:color="auto"/>
                  </w:tcBorders>
                  <w:shd w:val="clear" w:color="auto" w:fill="auto"/>
                  <w:vAlign w:val="center"/>
                </w:tcPr>
                <w:p w14:paraId="1BED5C27" w14:textId="77777777" w:rsidR="00F52BE8" w:rsidRPr="0036077E" w:rsidRDefault="00F52BE8" w:rsidP="00335497">
                  <w:pPr>
                    <w:jc w:val="center"/>
                    <w:rPr>
                      <w:b/>
                      <w:sz w:val="20"/>
                    </w:rPr>
                  </w:pPr>
                  <w:r w:rsidRPr="0036077E">
                    <w:rPr>
                      <w:b/>
                      <w:sz w:val="20"/>
                    </w:rPr>
                    <w:t>Grade</w:t>
                  </w:r>
                </w:p>
              </w:tc>
              <w:tc>
                <w:tcPr>
                  <w:tcW w:w="6840" w:type="dxa"/>
                  <w:shd w:val="clear" w:color="auto" w:fill="auto"/>
                  <w:vAlign w:val="bottom"/>
                </w:tcPr>
                <w:p w14:paraId="7BF50F2B" w14:textId="77777777" w:rsidR="00F52BE8" w:rsidRPr="0036077E" w:rsidRDefault="00F52BE8" w:rsidP="00335497">
                  <w:pPr>
                    <w:jc w:val="center"/>
                    <w:rPr>
                      <w:b/>
                      <w:sz w:val="20"/>
                    </w:rPr>
                  </w:pPr>
                  <w:r w:rsidRPr="0036077E">
                    <w:rPr>
                      <w:b/>
                      <w:sz w:val="20"/>
                    </w:rPr>
                    <w:t>Requirement</w:t>
                  </w:r>
                </w:p>
              </w:tc>
            </w:tr>
            <w:tr w:rsidR="00F52BE8" w14:paraId="435E2046" w14:textId="77777777" w:rsidTr="00335497">
              <w:trPr>
                <w:trHeight w:hRule="exact" w:val="680"/>
              </w:trPr>
              <w:tc>
                <w:tcPr>
                  <w:tcW w:w="851" w:type="dxa"/>
                  <w:tcBorders>
                    <w:bottom w:val="single" w:sz="4" w:space="0" w:color="auto"/>
                  </w:tcBorders>
                  <w:shd w:val="clear" w:color="auto" w:fill="auto"/>
                </w:tcPr>
                <w:p w14:paraId="4378B018" w14:textId="77777777" w:rsidR="00F52BE8" w:rsidRPr="0036077E" w:rsidRDefault="00F52BE8" w:rsidP="00335497">
                  <w:pPr>
                    <w:rPr>
                      <w:sz w:val="20"/>
                    </w:rPr>
                  </w:pPr>
                  <w:r w:rsidRPr="0036077E">
                    <w:rPr>
                      <w:sz w:val="20"/>
                    </w:rPr>
                    <w:t>Junior consultant</w:t>
                  </w:r>
                </w:p>
              </w:tc>
              <w:tc>
                <w:tcPr>
                  <w:tcW w:w="0" w:type="auto"/>
                  <w:tcBorders>
                    <w:bottom w:val="single" w:sz="4" w:space="0" w:color="auto"/>
                  </w:tcBorders>
                  <w:shd w:val="clear" w:color="auto" w:fill="auto"/>
                </w:tcPr>
                <w:p w14:paraId="0808597F" w14:textId="77777777" w:rsidR="00F52BE8" w:rsidRPr="0036077E" w:rsidRDefault="00F52BE8" w:rsidP="00335497">
                  <w:pPr>
                    <w:rPr>
                      <w:sz w:val="20"/>
                    </w:rPr>
                  </w:pPr>
                  <w:r w:rsidRPr="0036077E">
                    <w:rPr>
                      <w:sz w:val="20"/>
                    </w:rPr>
                    <w:t>Demonstrable experience in a wide range of projects in their specialist field. Evidence of client facing experience and support services to wider consultancy projects.</w:t>
                  </w:r>
                </w:p>
              </w:tc>
            </w:tr>
            <w:tr w:rsidR="00F52BE8" w14:paraId="62B2B10B" w14:textId="77777777" w:rsidTr="00335497">
              <w:trPr>
                <w:trHeight w:hRule="exact" w:val="907"/>
              </w:trPr>
              <w:tc>
                <w:tcPr>
                  <w:tcW w:w="851" w:type="dxa"/>
                  <w:shd w:val="clear" w:color="auto" w:fill="auto"/>
                </w:tcPr>
                <w:p w14:paraId="0D08EDAE" w14:textId="77777777" w:rsidR="00F52BE8" w:rsidRPr="0036077E" w:rsidRDefault="00F52BE8" w:rsidP="00335497">
                  <w:pPr>
                    <w:rPr>
                      <w:sz w:val="20"/>
                    </w:rPr>
                  </w:pPr>
                  <w:r w:rsidRPr="0036077E">
                    <w:rPr>
                      <w:sz w:val="20"/>
                    </w:rPr>
                    <w:t>Consultant</w:t>
                  </w:r>
                </w:p>
              </w:tc>
              <w:tc>
                <w:tcPr>
                  <w:tcW w:w="0" w:type="auto"/>
                  <w:shd w:val="clear" w:color="auto" w:fill="auto"/>
                </w:tcPr>
                <w:p w14:paraId="2A92F44B" w14:textId="77777777" w:rsidR="00F52BE8" w:rsidRPr="0036077E" w:rsidRDefault="00F52BE8" w:rsidP="00335497">
                  <w:pPr>
                    <w:rPr>
                      <w:sz w:val="20"/>
                    </w:rPr>
                  </w:pPr>
                  <w:r w:rsidRPr="0036077E">
                    <w:rPr>
                      <w:sz w:val="20"/>
                    </w:rPr>
                    <w:t>Notable experience and in-depth knowledge of their specialist field. Evidence of a wide range of consultancy projects and client facing experience. Support work in process and organisational design and leading workshops and events.</w:t>
                  </w:r>
                </w:p>
              </w:tc>
            </w:tr>
            <w:tr w:rsidR="00F52BE8" w14:paraId="670417EF" w14:textId="77777777" w:rsidTr="00335497">
              <w:trPr>
                <w:trHeight w:hRule="exact" w:val="964"/>
              </w:trPr>
              <w:tc>
                <w:tcPr>
                  <w:tcW w:w="851" w:type="dxa"/>
                  <w:shd w:val="clear" w:color="auto" w:fill="auto"/>
                </w:tcPr>
                <w:p w14:paraId="7C3EDDFE" w14:textId="77777777" w:rsidR="00F52BE8" w:rsidRPr="0036077E" w:rsidRDefault="00F52BE8" w:rsidP="00335497">
                  <w:pPr>
                    <w:rPr>
                      <w:sz w:val="20"/>
                    </w:rPr>
                  </w:pPr>
                  <w:r w:rsidRPr="0036077E">
                    <w:rPr>
                      <w:sz w:val="20"/>
                    </w:rPr>
                    <w:t>Senior Consultant</w:t>
                  </w:r>
                </w:p>
              </w:tc>
              <w:tc>
                <w:tcPr>
                  <w:tcW w:w="0" w:type="auto"/>
                  <w:shd w:val="clear" w:color="auto" w:fill="auto"/>
                </w:tcPr>
                <w:p w14:paraId="12D741CD" w14:textId="77777777" w:rsidR="00F52BE8" w:rsidRPr="0036077E" w:rsidRDefault="00F52BE8" w:rsidP="00335497">
                  <w:pPr>
                    <w:rPr>
                      <w:sz w:val="20"/>
                    </w:rPr>
                  </w:pPr>
                  <w:r w:rsidRPr="0036077E">
                    <w:rPr>
                      <w:sz w:val="20"/>
                    </w:rPr>
                    <w:t>Substantial experience in their specialist field and in a consultancy/training role. Previous experience in project management and working in a wide range of high quality and relevant projects. Familiarity of the issues/problems facing public sector organisations.</w:t>
                  </w:r>
                </w:p>
              </w:tc>
            </w:tr>
            <w:tr w:rsidR="00F52BE8" w14:paraId="5826E8E6" w14:textId="77777777" w:rsidTr="00335497">
              <w:trPr>
                <w:trHeight w:hRule="exact" w:val="1134"/>
              </w:trPr>
              <w:tc>
                <w:tcPr>
                  <w:tcW w:w="851" w:type="dxa"/>
                  <w:shd w:val="clear" w:color="auto" w:fill="auto"/>
                </w:tcPr>
                <w:p w14:paraId="23170A16" w14:textId="77777777" w:rsidR="00F52BE8" w:rsidRPr="0036077E" w:rsidRDefault="00F52BE8" w:rsidP="00335497">
                  <w:pPr>
                    <w:rPr>
                      <w:sz w:val="20"/>
                    </w:rPr>
                  </w:pPr>
                  <w:r w:rsidRPr="0036077E">
                    <w:rPr>
                      <w:sz w:val="20"/>
                    </w:rPr>
                    <w:t>Principal Consultant</w:t>
                  </w:r>
                </w:p>
              </w:tc>
              <w:tc>
                <w:tcPr>
                  <w:tcW w:w="0" w:type="auto"/>
                  <w:shd w:val="clear" w:color="auto" w:fill="auto"/>
                </w:tcPr>
                <w:p w14:paraId="45EAB4CD" w14:textId="77777777" w:rsidR="00F52BE8" w:rsidRPr="0036077E" w:rsidRDefault="00F52BE8" w:rsidP="00335497">
                  <w:pPr>
                    <w:rPr>
                      <w:sz w:val="20"/>
                    </w:rPr>
                  </w:pPr>
                  <w:r w:rsidRPr="0036077E">
                    <w:rPr>
                      <w:sz w:val="20"/>
                    </w:rPr>
                    <w:t>Substantial experience in their specialist field and in a consultancy/training role. Sound knowledge of the public sector and current policy and political issues affecting it. Previous experience in project management on at least three major projects, preferably in the public sector and using the PRINCE2 or equivalent method.</w:t>
                  </w:r>
                </w:p>
              </w:tc>
            </w:tr>
            <w:tr w:rsidR="00F52BE8" w14:paraId="74F276DD" w14:textId="77777777" w:rsidTr="00335497">
              <w:trPr>
                <w:trHeight w:hRule="exact" w:val="1134"/>
              </w:trPr>
              <w:tc>
                <w:tcPr>
                  <w:tcW w:w="851" w:type="dxa"/>
                  <w:shd w:val="clear" w:color="auto" w:fill="auto"/>
                </w:tcPr>
                <w:p w14:paraId="67C1A3E2" w14:textId="77777777" w:rsidR="00F52BE8" w:rsidRPr="0036077E" w:rsidRDefault="00F52BE8" w:rsidP="00335497">
                  <w:pPr>
                    <w:rPr>
                      <w:sz w:val="20"/>
                    </w:rPr>
                  </w:pPr>
                  <w:r w:rsidRPr="0036077E">
                    <w:rPr>
                      <w:sz w:val="20"/>
                    </w:rPr>
                    <w:t>Managing Consultant</w:t>
                  </w:r>
                </w:p>
              </w:tc>
              <w:tc>
                <w:tcPr>
                  <w:tcW w:w="0" w:type="auto"/>
                  <w:shd w:val="clear" w:color="auto" w:fill="auto"/>
                </w:tcPr>
                <w:p w14:paraId="0AB8F743" w14:textId="77777777" w:rsidR="00F52BE8" w:rsidRPr="0036077E" w:rsidRDefault="00F52BE8" w:rsidP="00335497">
                  <w:pPr>
                    <w:rPr>
                      <w:sz w:val="20"/>
                    </w:rPr>
                  </w:pPr>
                  <w:r w:rsidRPr="0036077E">
                    <w:rPr>
                      <w:sz w:val="20"/>
                    </w:rPr>
                    <w:t>Substantial experience in their specialist field and in a consultancy role. In depth knowledge of the public sector and of current policy and political issues affecting it. Previous experience in project management on at least 5 major projects, preferably in the public sector and using PRINCE2 or equivalent methods.</w:t>
                  </w:r>
                </w:p>
              </w:tc>
            </w:tr>
            <w:tr w:rsidR="00F52BE8" w14:paraId="172F28BC" w14:textId="77777777" w:rsidTr="00335497">
              <w:trPr>
                <w:trHeight w:hRule="exact" w:val="1221"/>
              </w:trPr>
              <w:tc>
                <w:tcPr>
                  <w:tcW w:w="851" w:type="dxa"/>
                  <w:shd w:val="clear" w:color="auto" w:fill="auto"/>
                </w:tcPr>
                <w:p w14:paraId="14C6FEF7" w14:textId="77777777" w:rsidR="00F52BE8" w:rsidRPr="0036077E" w:rsidRDefault="00F52BE8" w:rsidP="00335497">
                  <w:pPr>
                    <w:rPr>
                      <w:sz w:val="20"/>
                    </w:rPr>
                  </w:pPr>
                  <w:r w:rsidRPr="0036077E">
                    <w:rPr>
                      <w:sz w:val="20"/>
                    </w:rPr>
                    <w:lastRenderedPageBreak/>
                    <w:t>Director / Partner</w:t>
                  </w:r>
                </w:p>
                <w:p w14:paraId="312FF4D1" w14:textId="77777777" w:rsidR="00F52BE8" w:rsidRPr="0036077E" w:rsidRDefault="00F52BE8" w:rsidP="00335497">
                  <w:pPr>
                    <w:rPr>
                      <w:sz w:val="20"/>
                    </w:rPr>
                  </w:pPr>
                </w:p>
              </w:tc>
              <w:tc>
                <w:tcPr>
                  <w:tcW w:w="0" w:type="auto"/>
                  <w:shd w:val="clear" w:color="auto" w:fill="auto"/>
                </w:tcPr>
                <w:p w14:paraId="17CFBA6A" w14:textId="77777777" w:rsidR="00F52BE8" w:rsidRPr="0036077E" w:rsidRDefault="00F52BE8" w:rsidP="00335497">
                  <w:pPr>
                    <w:rPr>
                      <w:sz w:val="20"/>
                    </w:rPr>
                  </w:pPr>
                  <w:r w:rsidRPr="0036077E">
                    <w:rPr>
                      <w:sz w:val="20"/>
                    </w:rPr>
                    <w:t>Extensive experience in their specialist field, in which they are nationally or internationally renowned as an expert. Extensive experience of leading or directing major, complex and business critical projects; bringing genuine strategic insight. In depth knowledge of the public sector and of current policy and political issues affecting it.</w:t>
                  </w:r>
                </w:p>
              </w:tc>
            </w:tr>
          </w:tbl>
          <w:p w14:paraId="073A7EEE" w14:textId="636ED938" w:rsidR="00F52BE8" w:rsidRDefault="00F52BE8" w:rsidP="00335497">
            <w:pPr>
              <w:rPr>
                <w:sz w:val="22"/>
                <w:szCs w:val="22"/>
              </w:rPr>
            </w:pPr>
          </w:p>
          <w:p w14:paraId="0011E322" w14:textId="77777777" w:rsidR="00B84852" w:rsidRPr="00B84852" w:rsidRDefault="00B84852" w:rsidP="00335497">
            <w:pPr>
              <w:rPr>
                <w:rFonts w:cs="Arial"/>
                <w:b/>
                <w:sz w:val="32"/>
                <w:szCs w:val="32"/>
                <w:u w:val="single"/>
              </w:rPr>
            </w:pPr>
            <w:r w:rsidRPr="00B84852">
              <w:rPr>
                <w:rFonts w:cs="Arial"/>
                <w:b/>
                <w:sz w:val="32"/>
                <w:szCs w:val="32"/>
                <w:u w:val="single"/>
              </w:rPr>
              <w:t>Interviews and Presentations (0%)</w:t>
            </w:r>
          </w:p>
          <w:p w14:paraId="2E9023AB" w14:textId="03662123" w:rsidR="00B84852" w:rsidRPr="00B84852" w:rsidRDefault="00B84852" w:rsidP="00335497">
            <w:pPr>
              <w:rPr>
                <w:szCs w:val="24"/>
              </w:rPr>
            </w:pPr>
            <w:r w:rsidRPr="00B84852">
              <w:rPr>
                <w:rFonts w:cs="Arial"/>
                <w:szCs w:val="24"/>
                <w:shd w:val="clear" w:color="auto" w:fill="FFFFFF"/>
              </w:rPr>
              <w:t>Subject to the outcome of the scoring below, the ORR may invite the top scoring suppliers to present their solution.</w:t>
            </w:r>
          </w:p>
          <w:p w14:paraId="6A2420A3" w14:textId="5FF9865E" w:rsidR="00F52BE8" w:rsidRDefault="00F52BE8" w:rsidP="00587AB0">
            <w:pPr>
              <w:keepNext/>
              <w:rPr>
                <w:rFonts w:cs="Arial"/>
                <w:b/>
                <w:sz w:val="32"/>
                <w:szCs w:val="32"/>
                <w:u w:val="single"/>
              </w:rPr>
            </w:pPr>
            <w:r w:rsidRPr="0036077E">
              <w:rPr>
                <w:rFonts w:cs="Arial"/>
                <w:b/>
                <w:sz w:val="32"/>
                <w:szCs w:val="32"/>
                <w:u w:val="single"/>
              </w:rPr>
              <w:t>Marking Scheme</w:t>
            </w:r>
          </w:p>
          <w:p w14:paraId="2E7B750B" w14:textId="0413F502" w:rsidR="00FE6A50" w:rsidRDefault="00FE6A50" w:rsidP="00587AB0">
            <w:pPr>
              <w:keepNext/>
              <w:rPr>
                <w:rFonts w:cs="Arial"/>
                <w:szCs w:val="24"/>
                <w:shd w:val="clear" w:color="auto" w:fill="FFFFFF"/>
              </w:rPr>
            </w:pPr>
            <w:r w:rsidRPr="00FE6A50">
              <w:rPr>
                <w:rFonts w:cs="Arial"/>
                <w:szCs w:val="24"/>
                <w:shd w:val="clear" w:color="auto" w:fill="FFFFFF"/>
              </w:rPr>
              <w:t>The Selection Questionnaire is a self-declaration and not scored.  Evidence will only be called upon when the winning bidder has been identified.  If evidence is not provided upon request and without delay,</w:t>
            </w:r>
            <w:r>
              <w:rPr>
                <w:rFonts w:cs="Arial"/>
                <w:szCs w:val="24"/>
                <w:shd w:val="clear" w:color="auto" w:fill="FFFFFF"/>
              </w:rPr>
              <w:t xml:space="preserve"> </w:t>
            </w:r>
            <w:r w:rsidRPr="00FE6A50">
              <w:rPr>
                <w:rFonts w:cs="Arial"/>
                <w:szCs w:val="24"/>
                <w:shd w:val="clear" w:color="auto" w:fill="FFFFFF"/>
              </w:rPr>
              <w:t>we reserve the right to</w:t>
            </w:r>
            <w:r>
              <w:rPr>
                <w:rFonts w:cs="Arial"/>
                <w:szCs w:val="24"/>
                <w:shd w:val="clear" w:color="auto" w:fill="FFFFFF"/>
              </w:rPr>
              <w:t xml:space="preserve"> </w:t>
            </w:r>
            <w:r w:rsidRPr="00FE6A50">
              <w:rPr>
                <w:rFonts w:cs="Arial"/>
                <w:szCs w:val="24"/>
                <w:shd w:val="clear" w:color="auto" w:fill="FFFFFF"/>
              </w:rPr>
              <w:t>amend the contract award decision and award to the next compliant bidder</w:t>
            </w:r>
          </w:p>
          <w:p w14:paraId="02A4A376" w14:textId="1DE4A56C" w:rsidR="00FE6A50" w:rsidRPr="00FE6A50" w:rsidRDefault="00FE6A50" w:rsidP="00587AB0">
            <w:pPr>
              <w:keepNext/>
              <w:rPr>
                <w:rFonts w:cs="Arial"/>
                <w:szCs w:val="24"/>
                <w:shd w:val="clear" w:color="auto" w:fill="FFFFFF"/>
              </w:rPr>
            </w:pPr>
            <w:r w:rsidRPr="00FE6A50">
              <w:rPr>
                <w:rFonts w:cs="Arial"/>
                <w:szCs w:val="24"/>
                <w:shd w:val="clear" w:color="auto" w:fill="FFFFFF"/>
              </w:rPr>
              <w:t>For</w:t>
            </w:r>
            <w:r w:rsidR="004B3CB0">
              <w:rPr>
                <w:rFonts w:cs="Arial"/>
                <w:szCs w:val="24"/>
                <w:shd w:val="clear" w:color="auto" w:fill="FFFFFF"/>
              </w:rPr>
              <w:t xml:space="preserve"> Methodology, </w:t>
            </w:r>
            <w:r w:rsidRPr="00FE6A50">
              <w:rPr>
                <w:rFonts w:cs="Arial"/>
                <w:szCs w:val="24"/>
                <w:shd w:val="clear" w:color="auto" w:fill="FFFFFF"/>
              </w:rPr>
              <w:t>Delivery and Experience the following shall apply:</w:t>
            </w:r>
          </w:p>
          <w:tbl>
            <w:tblPr>
              <w:tblW w:w="4820" w:type="dxa"/>
              <w:tblInd w:w="1064" w:type="dxa"/>
              <w:tblLook w:val="0000" w:firstRow="0" w:lastRow="0" w:firstColumn="0" w:lastColumn="0" w:noHBand="0" w:noVBand="0"/>
            </w:tblPr>
            <w:tblGrid>
              <w:gridCol w:w="1400"/>
              <w:gridCol w:w="3420"/>
            </w:tblGrid>
            <w:tr w:rsidR="00F52BE8" w:rsidRPr="0045576C" w14:paraId="72A7A65D" w14:textId="77777777" w:rsidTr="00335497">
              <w:trPr>
                <w:trHeight w:val="1005"/>
              </w:trPr>
              <w:tc>
                <w:tcPr>
                  <w:tcW w:w="1400" w:type="dxa"/>
                  <w:tcBorders>
                    <w:top w:val="single" w:sz="8" w:space="0" w:color="auto"/>
                    <w:left w:val="single" w:sz="8" w:space="0" w:color="auto"/>
                    <w:bottom w:val="single" w:sz="8" w:space="0" w:color="auto"/>
                    <w:right w:val="single" w:sz="4" w:space="0" w:color="auto"/>
                  </w:tcBorders>
                  <w:shd w:val="clear" w:color="auto" w:fill="auto"/>
                  <w:vAlign w:val="center"/>
                </w:tcPr>
                <w:p w14:paraId="0705058E" w14:textId="77777777" w:rsidR="00F52BE8" w:rsidRPr="0045576C" w:rsidRDefault="00F52BE8" w:rsidP="00335497">
                  <w:pPr>
                    <w:spacing w:after="0"/>
                    <w:jc w:val="center"/>
                    <w:rPr>
                      <w:rFonts w:cs="Arial"/>
                      <w:szCs w:val="24"/>
                      <w:lang w:eastAsia="en-GB"/>
                    </w:rPr>
                  </w:pPr>
                  <w:r w:rsidRPr="0045576C">
                    <w:rPr>
                      <w:rFonts w:cs="Arial"/>
                      <w:szCs w:val="24"/>
                      <w:lang w:eastAsia="en-GB"/>
                    </w:rPr>
                    <w:t xml:space="preserve">Score 0 </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66B2C11F" w14:textId="77777777" w:rsidR="00F52BE8" w:rsidRPr="0045576C" w:rsidRDefault="00F52BE8" w:rsidP="00335497">
                  <w:pPr>
                    <w:spacing w:after="0"/>
                    <w:jc w:val="center"/>
                    <w:rPr>
                      <w:rFonts w:cs="Arial"/>
                      <w:sz w:val="20"/>
                      <w:lang w:eastAsia="en-GB"/>
                    </w:rPr>
                  </w:pPr>
                  <w:r w:rsidRPr="0045576C">
                    <w:rPr>
                      <w:rFonts w:cs="Arial"/>
                      <w:sz w:val="20"/>
                      <w:lang w:eastAsia="en-GB"/>
                    </w:rPr>
                    <w:t>Unanswered or totally inadequate response to the requirement</w:t>
                  </w:r>
                  <w:r>
                    <w:rPr>
                      <w:rFonts w:cs="Arial"/>
                      <w:sz w:val="20"/>
                      <w:lang w:eastAsia="en-GB"/>
                    </w:rPr>
                    <w:t xml:space="preserve">. </w:t>
                  </w:r>
                  <w:r w:rsidRPr="0045576C">
                    <w:rPr>
                      <w:rFonts w:cs="Arial"/>
                      <w:sz w:val="20"/>
                      <w:lang w:eastAsia="en-GB"/>
                    </w:rPr>
                    <w:t>Complete failure to grasp/reflect the core issues</w:t>
                  </w:r>
                </w:p>
              </w:tc>
            </w:tr>
            <w:tr w:rsidR="00F52BE8" w:rsidRPr="0045576C" w14:paraId="2AAF63C2" w14:textId="77777777" w:rsidTr="00335497">
              <w:trPr>
                <w:trHeight w:val="1065"/>
              </w:trPr>
              <w:tc>
                <w:tcPr>
                  <w:tcW w:w="1400" w:type="dxa"/>
                  <w:tcBorders>
                    <w:top w:val="nil"/>
                    <w:left w:val="single" w:sz="8" w:space="0" w:color="auto"/>
                    <w:bottom w:val="single" w:sz="8" w:space="0" w:color="auto"/>
                    <w:right w:val="single" w:sz="4" w:space="0" w:color="auto"/>
                  </w:tcBorders>
                  <w:shd w:val="clear" w:color="auto" w:fill="auto"/>
                  <w:vAlign w:val="center"/>
                </w:tcPr>
                <w:p w14:paraId="24A63167" w14:textId="77777777" w:rsidR="00F52BE8" w:rsidRPr="0045576C" w:rsidRDefault="00F52BE8" w:rsidP="00335497">
                  <w:pPr>
                    <w:spacing w:after="0"/>
                    <w:jc w:val="center"/>
                    <w:rPr>
                      <w:rFonts w:cs="Arial"/>
                      <w:szCs w:val="24"/>
                      <w:lang w:eastAsia="en-GB"/>
                    </w:rPr>
                  </w:pPr>
                  <w:r w:rsidRPr="0045576C">
                    <w:rPr>
                      <w:rFonts w:cs="Arial"/>
                      <w:szCs w:val="24"/>
                      <w:lang w:eastAsia="en-GB"/>
                    </w:rPr>
                    <w:t>1</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16C1FA63" w14:textId="77777777" w:rsidR="00F52BE8" w:rsidRPr="0045576C" w:rsidRDefault="00F52BE8" w:rsidP="00335497">
                  <w:pPr>
                    <w:spacing w:after="0"/>
                    <w:jc w:val="center"/>
                    <w:rPr>
                      <w:rFonts w:cs="Arial"/>
                      <w:sz w:val="20"/>
                      <w:lang w:eastAsia="en-GB"/>
                    </w:rPr>
                  </w:pPr>
                  <w:r w:rsidRPr="0045576C">
                    <w:rPr>
                      <w:rFonts w:cs="Arial"/>
                      <w:sz w:val="20"/>
                      <w:lang w:eastAsia="en-GB"/>
                    </w:rPr>
                    <w:t>Minimal or poor response to meeting the requirement</w:t>
                  </w:r>
                  <w:r>
                    <w:rPr>
                      <w:rFonts w:cs="Arial"/>
                      <w:sz w:val="20"/>
                      <w:lang w:eastAsia="en-GB"/>
                    </w:rPr>
                    <w:t xml:space="preserve">. </w:t>
                  </w:r>
                  <w:r w:rsidRPr="0045576C">
                    <w:rPr>
                      <w:rFonts w:cs="Arial"/>
                      <w:sz w:val="20"/>
                      <w:lang w:eastAsia="en-GB"/>
                    </w:rPr>
                    <w:t>Limited understanding, misses some aspects</w:t>
                  </w:r>
                </w:p>
              </w:tc>
            </w:tr>
            <w:tr w:rsidR="00F52BE8" w:rsidRPr="0045576C" w14:paraId="43441350" w14:textId="77777777" w:rsidTr="00335497">
              <w:trPr>
                <w:trHeight w:val="1200"/>
              </w:trPr>
              <w:tc>
                <w:tcPr>
                  <w:tcW w:w="1400" w:type="dxa"/>
                  <w:tcBorders>
                    <w:top w:val="nil"/>
                    <w:left w:val="single" w:sz="8" w:space="0" w:color="auto"/>
                    <w:bottom w:val="single" w:sz="8" w:space="0" w:color="auto"/>
                    <w:right w:val="single" w:sz="4" w:space="0" w:color="auto"/>
                  </w:tcBorders>
                  <w:shd w:val="clear" w:color="auto" w:fill="auto"/>
                  <w:vAlign w:val="center"/>
                </w:tcPr>
                <w:p w14:paraId="2592E15F" w14:textId="77777777" w:rsidR="00F52BE8" w:rsidRPr="0045576C" w:rsidRDefault="00F52BE8" w:rsidP="00335497">
                  <w:pPr>
                    <w:spacing w:after="0"/>
                    <w:jc w:val="center"/>
                    <w:rPr>
                      <w:rFonts w:cs="Arial"/>
                      <w:szCs w:val="24"/>
                      <w:lang w:eastAsia="en-GB"/>
                    </w:rPr>
                  </w:pPr>
                  <w:r w:rsidRPr="0045576C">
                    <w:rPr>
                      <w:rFonts w:cs="Arial"/>
                      <w:szCs w:val="24"/>
                      <w:lang w:eastAsia="en-GB"/>
                    </w:rPr>
                    <w:t>3</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0EDCAF77" w14:textId="77777777" w:rsidR="00F52BE8" w:rsidRPr="0045576C" w:rsidRDefault="00F52BE8" w:rsidP="00335497">
                  <w:pPr>
                    <w:spacing w:after="0"/>
                    <w:jc w:val="center"/>
                    <w:rPr>
                      <w:rFonts w:cs="Arial"/>
                      <w:sz w:val="20"/>
                      <w:lang w:eastAsia="en-GB"/>
                    </w:rPr>
                  </w:pPr>
                  <w:r w:rsidRPr="0045576C">
                    <w:rPr>
                      <w:rFonts w:cs="Arial"/>
                      <w:sz w:val="20"/>
                      <w:lang w:eastAsia="en-GB"/>
                    </w:rPr>
                    <w:t>Good understanding and interpretation of requirements, providing clear evidence of how the criterion has been met</w:t>
                  </w:r>
                </w:p>
              </w:tc>
            </w:tr>
            <w:tr w:rsidR="00F52BE8" w:rsidRPr="0045576C" w14:paraId="3CF3176D" w14:textId="77777777" w:rsidTr="00335497">
              <w:trPr>
                <w:trHeight w:val="1350"/>
              </w:trPr>
              <w:tc>
                <w:tcPr>
                  <w:tcW w:w="1400" w:type="dxa"/>
                  <w:tcBorders>
                    <w:top w:val="nil"/>
                    <w:left w:val="single" w:sz="8" w:space="0" w:color="auto"/>
                    <w:bottom w:val="single" w:sz="8" w:space="0" w:color="auto"/>
                    <w:right w:val="single" w:sz="4" w:space="0" w:color="auto"/>
                  </w:tcBorders>
                  <w:shd w:val="clear" w:color="auto" w:fill="auto"/>
                  <w:vAlign w:val="center"/>
                </w:tcPr>
                <w:p w14:paraId="25A5CEEA" w14:textId="77777777" w:rsidR="00F52BE8" w:rsidRPr="0045576C" w:rsidRDefault="00F52BE8" w:rsidP="00335497">
                  <w:pPr>
                    <w:spacing w:after="0"/>
                    <w:jc w:val="center"/>
                    <w:rPr>
                      <w:rFonts w:cs="Arial"/>
                      <w:szCs w:val="24"/>
                      <w:lang w:eastAsia="en-GB"/>
                    </w:rPr>
                  </w:pPr>
                  <w:r w:rsidRPr="0045576C">
                    <w:rPr>
                      <w:rFonts w:cs="Arial"/>
                      <w:szCs w:val="24"/>
                      <w:lang w:eastAsia="en-GB"/>
                    </w:rPr>
                    <w:t>5</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64FF9B3B" w14:textId="77777777" w:rsidR="00F52BE8" w:rsidRPr="0045576C" w:rsidRDefault="00F52BE8" w:rsidP="00335497">
                  <w:pPr>
                    <w:spacing w:after="0"/>
                    <w:jc w:val="center"/>
                    <w:rPr>
                      <w:rFonts w:cs="Arial"/>
                      <w:sz w:val="20"/>
                      <w:lang w:eastAsia="en-GB"/>
                    </w:rPr>
                  </w:pPr>
                  <w:r w:rsidRPr="0045576C">
                    <w:rPr>
                      <w:rFonts w:cs="Arial"/>
                      <w:sz w:val="20"/>
                      <w:lang w:eastAsia="en-GB"/>
                    </w:rPr>
                    <w:t>Excellent response fully addressing the requirement and providing significant additional evidence of how the criterion has been met and how value would be added</w:t>
                  </w:r>
                </w:p>
              </w:tc>
            </w:tr>
          </w:tbl>
          <w:p w14:paraId="79C47F0A" w14:textId="77777777" w:rsidR="00B84852" w:rsidRDefault="00B84852" w:rsidP="00B84852">
            <w:pPr>
              <w:shd w:val="clear" w:color="auto" w:fill="FFFFFF"/>
              <w:spacing w:after="0"/>
              <w:rPr>
                <w:rFonts w:cs="Arial"/>
                <w:color w:val="222222"/>
                <w:sz w:val="30"/>
                <w:szCs w:val="30"/>
                <w:lang w:eastAsia="en-GB"/>
              </w:rPr>
            </w:pPr>
          </w:p>
          <w:p w14:paraId="5B69AD8F" w14:textId="024A974D" w:rsidR="00B84852" w:rsidRPr="00B84852" w:rsidRDefault="00B84852" w:rsidP="00B84852">
            <w:pPr>
              <w:shd w:val="clear" w:color="auto" w:fill="FFFFFF"/>
              <w:spacing w:after="0"/>
              <w:rPr>
                <w:rFonts w:cs="Arial"/>
                <w:color w:val="222222"/>
                <w:szCs w:val="24"/>
                <w:lang w:eastAsia="en-GB"/>
              </w:rPr>
            </w:pPr>
            <w:r w:rsidRPr="00B84852">
              <w:rPr>
                <w:rFonts w:cs="Arial"/>
                <w:color w:val="222222"/>
                <w:szCs w:val="24"/>
                <w:lang w:eastAsia="en-GB"/>
              </w:rPr>
              <w:t>Your scores will be multiplied by the relevant weighting to provide a total Quality score.</w:t>
            </w:r>
          </w:p>
          <w:p w14:paraId="029B1169" w14:textId="77777777" w:rsidR="00B84852" w:rsidRPr="00B84852" w:rsidRDefault="00B84852" w:rsidP="00B84852">
            <w:pPr>
              <w:shd w:val="clear" w:color="auto" w:fill="FFFFFF"/>
              <w:spacing w:after="0"/>
              <w:rPr>
                <w:rFonts w:ascii="inherit" w:hAnsi="inherit"/>
                <w:color w:val="222222"/>
                <w:szCs w:val="24"/>
                <w:lang w:eastAsia="en-GB"/>
              </w:rPr>
            </w:pPr>
          </w:p>
          <w:p w14:paraId="66846518" w14:textId="77777777" w:rsidR="00B84852" w:rsidRPr="00B84852" w:rsidRDefault="00B84852" w:rsidP="00B84852">
            <w:pPr>
              <w:shd w:val="clear" w:color="auto" w:fill="FFFFFF"/>
              <w:spacing w:after="0"/>
              <w:rPr>
                <w:rFonts w:cs="Arial"/>
                <w:color w:val="222222"/>
                <w:szCs w:val="24"/>
                <w:lang w:eastAsia="en-GB"/>
              </w:rPr>
            </w:pPr>
            <w:r w:rsidRPr="00B84852">
              <w:rPr>
                <w:rFonts w:cs="Arial"/>
                <w:color w:val="222222"/>
                <w:szCs w:val="24"/>
                <w:lang w:eastAsia="en-GB"/>
              </w:rPr>
              <w:t>For the Price evaluation the following shall apply:</w:t>
            </w:r>
          </w:p>
          <w:p w14:paraId="7BB69226" w14:textId="77777777" w:rsidR="00B84852" w:rsidRPr="00B84852" w:rsidRDefault="00B84852" w:rsidP="00B84852">
            <w:pPr>
              <w:shd w:val="clear" w:color="auto" w:fill="FFFFFF"/>
              <w:spacing w:after="0"/>
              <w:rPr>
                <w:rFonts w:cs="Arial"/>
                <w:color w:val="222222"/>
                <w:szCs w:val="24"/>
                <w:lang w:eastAsia="en-GB"/>
              </w:rPr>
            </w:pPr>
          </w:p>
          <w:p w14:paraId="0FA60D0A" w14:textId="77777777" w:rsidR="00B84852" w:rsidRPr="00B84852" w:rsidRDefault="00B84852" w:rsidP="00B84852">
            <w:pPr>
              <w:shd w:val="clear" w:color="auto" w:fill="FFFFFF"/>
              <w:spacing w:after="0"/>
              <w:rPr>
                <w:rFonts w:cs="Arial"/>
                <w:color w:val="222222"/>
                <w:szCs w:val="24"/>
                <w:lang w:eastAsia="en-GB"/>
              </w:rPr>
            </w:pPr>
            <w:r w:rsidRPr="00B84852">
              <w:rPr>
                <w:rFonts w:cs="Arial"/>
                <w:color w:val="222222"/>
                <w:szCs w:val="24"/>
                <w:lang w:eastAsia="en-GB"/>
              </w:rPr>
              <w:t>The lowest fixed fee will be awarded the maximum price score of 100. All other bidders will get a price score relative to the lowest fee tendered. The calculation we will use to calculate your score is as follows:</w:t>
            </w:r>
          </w:p>
          <w:p w14:paraId="1DA26CE8" w14:textId="77777777" w:rsidR="00B84852" w:rsidRPr="00B84852" w:rsidRDefault="00B84852" w:rsidP="00B84852">
            <w:pPr>
              <w:shd w:val="clear" w:color="auto" w:fill="FFFFFF"/>
              <w:spacing w:after="0"/>
              <w:rPr>
                <w:rFonts w:cs="Arial"/>
                <w:color w:val="222222"/>
                <w:szCs w:val="24"/>
                <w:lang w:eastAsia="en-GB"/>
              </w:rPr>
            </w:pPr>
          </w:p>
          <w:p w14:paraId="32B53543" w14:textId="12DB9A18" w:rsidR="00B84852" w:rsidRPr="00B84852" w:rsidRDefault="00B84852" w:rsidP="00B84852">
            <w:pPr>
              <w:shd w:val="clear" w:color="auto" w:fill="FFFFFF"/>
              <w:spacing w:after="0"/>
              <w:rPr>
                <w:rFonts w:cs="Arial"/>
                <w:color w:val="222222"/>
                <w:szCs w:val="24"/>
                <w:lang w:eastAsia="en-GB"/>
              </w:rPr>
            </w:pPr>
            <w:r w:rsidRPr="00B84852">
              <w:rPr>
                <w:rFonts w:cs="Arial"/>
                <w:color w:val="222222"/>
                <w:szCs w:val="24"/>
                <w:lang w:eastAsia="en-GB"/>
              </w:rPr>
              <w:t xml:space="preserve">Price Score  =              </w:t>
            </w:r>
            <w:r w:rsidRPr="00B84852">
              <w:rPr>
                <w:rFonts w:cs="Arial"/>
                <w:color w:val="222222"/>
                <w:szCs w:val="24"/>
                <w:u w:val="single"/>
                <w:lang w:eastAsia="en-GB"/>
              </w:rPr>
              <w:t>Lowest Total Fee</w:t>
            </w:r>
            <w:r w:rsidRPr="00B84852">
              <w:rPr>
                <w:rFonts w:cs="Arial"/>
                <w:color w:val="222222"/>
                <w:szCs w:val="24"/>
                <w:lang w:eastAsia="en-GB"/>
              </w:rPr>
              <w:t xml:space="preserve">    x 100</w:t>
            </w:r>
          </w:p>
          <w:p w14:paraId="00342404" w14:textId="357CE14A" w:rsidR="00B84852" w:rsidRPr="00B84852" w:rsidRDefault="00B84852" w:rsidP="00B84852">
            <w:pPr>
              <w:shd w:val="clear" w:color="auto" w:fill="FFFFFF"/>
              <w:spacing w:after="0"/>
              <w:rPr>
                <w:rFonts w:ascii="inherit" w:hAnsi="inherit"/>
                <w:color w:val="222222"/>
                <w:szCs w:val="24"/>
                <w:lang w:eastAsia="en-GB"/>
              </w:rPr>
            </w:pPr>
            <w:r w:rsidRPr="00B84852">
              <w:rPr>
                <w:rFonts w:cs="Arial"/>
                <w:color w:val="222222"/>
                <w:szCs w:val="24"/>
                <w:lang w:eastAsia="en-GB"/>
              </w:rPr>
              <w:lastRenderedPageBreak/>
              <w:t xml:space="preserve">                                     Bidder’s Total Fee</w:t>
            </w:r>
          </w:p>
          <w:p w14:paraId="54D68724" w14:textId="77777777" w:rsidR="00F52BE8" w:rsidRPr="0036077E" w:rsidRDefault="00F52BE8" w:rsidP="00335497">
            <w:pPr>
              <w:rPr>
                <w:rFonts w:cs="Arial"/>
                <w:sz w:val="22"/>
                <w:szCs w:val="22"/>
              </w:rPr>
            </w:pPr>
          </w:p>
          <w:p w14:paraId="59899EAD" w14:textId="77777777" w:rsidR="00B84852" w:rsidRPr="00B84852" w:rsidRDefault="00B84852" w:rsidP="00335497">
            <w:pPr>
              <w:rPr>
                <w:rFonts w:cs="Arial"/>
                <w:b/>
                <w:bCs/>
                <w:sz w:val="30"/>
                <w:szCs w:val="30"/>
                <w:shd w:val="clear" w:color="auto" w:fill="FFFFFF"/>
              </w:rPr>
            </w:pPr>
            <w:r w:rsidRPr="00B84852">
              <w:rPr>
                <w:rFonts w:cs="Arial"/>
                <w:b/>
                <w:bCs/>
                <w:sz w:val="30"/>
                <w:szCs w:val="30"/>
                <w:shd w:val="clear" w:color="auto" w:fill="FFFFFF"/>
              </w:rPr>
              <w:t>Total Score:</w:t>
            </w:r>
          </w:p>
          <w:p w14:paraId="56319FC7" w14:textId="77777777" w:rsidR="00B84852" w:rsidRPr="00B84852" w:rsidRDefault="00B84852" w:rsidP="00335497">
            <w:pPr>
              <w:rPr>
                <w:rFonts w:cs="Arial"/>
                <w:szCs w:val="24"/>
                <w:shd w:val="clear" w:color="auto" w:fill="FFFFFF"/>
              </w:rPr>
            </w:pPr>
            <w:r w:rsidRPr="00B84852">
              <w:rPr>
                <w:rFonts w:cs="Arial"/>
                <w:szCs w:val="24"/>
                <w:shd w:val="clear" w:color="auto" w:fill="FFFFFF"/>
              </w:rPr>
              <w:t>The total score shall be calculated by adding the Quality and Price scores to provide a total score.</w:t>
            </w:r>
          </w:p>
          <w:p w14:paraId="3F9B7B37" w14:textId="77777777" w:rsidR="00B84852" w:rsidRPr="00B84852" w:rsidRDefault="00B84852" w:rsidP="00335497">
            <w:pPr>
              <w:rPr>
                <w:rFonts w:cs="Arial"/>
                <w:szCs w:val="24"/>
                <w:shd w:val="clear" w:color="auto" w:fill="FFFFFF"/>
              </w:rPr>
            </w:pPr>
            <w:r w:rsidRPr="00B84852">
              <w:rPr>
                <w:rFonts w:cs="Arial"/>
                <w:szCs w:val="24"/>
                <w:shd w:val="clear" w:color="auto" w:fill="FFFFFF"/>
              </w:rPr>
              <w:t>For the Presentations and Interviews the following shall apply:</w:t>
            </w:r>
          </w:p>
          <w:p w14:paraId="102B5A1B" w14:textId="42B8D9CB" w:rsidR="00B84852" w:rsidRPr="00B84852" w:rsidRDefault="00B84852" w:rsidP="00335497">
            <w:pPr>
              <w:rPr>
                <w:rFonts w:cs="Arial"/>
                <w:szCs w:val="24"/>
                <w:shd w:val="clear" w:color="auto" w:fill="FFFFFF"/>
              </w:rPr>
            </w:pPr>
            <w:r w:rsidRPr="00B84852">
              <w:rPr>
                <w:rFonts w:cs="Arial"/>
                <w:szCs w:val="24"/>
                <w:shd w:val="clear" w:color="auto" w:fill="FFFFFF"/>
              </w:rPr>
              <w:t>The ORR may invite the top scoring 3 bidders</w:t>
            </w:r>
            <w:r>
              <w:rPr>
                <w:rFonts w:cs="Arial"/>
                <w:szCs w:val="24"/>
                <w:shd w:val="clear" w:color="auto" w:fill="FFFFFF"/>
              </w:rPr>
              <w:t xml:space="preserve"> </w:t>
            </w:r>
            <w:r w:rsidRPr="00B84852">
              <w:rPr>
                <w:rFonts w:cs="Arial"/>
                <w:szCs w:val="24"/>
                <w:shd w:val="clear" w:color="auto" w:fill="FFFFFF"/>
              </w:rPr>
              <w:t xml:space="preserve">(or 2 if there is a clear distinction between the total score of bids 2&amp;3) to present their bids.  The presentation shall not be scored but shall be used as a validation of the score applied during the Quality evaluation. </w:t>
            </w:r>
          </w:p>
          <w:p w14:paraId="4802782C" w14:textId="77777777" w:rsidR="00B84852" w:rsidRPr="00B84852" w:rsidRDefault="00B84852" w:rsidP="00335497">
            <w:pPr>
              <w:rPr>
                <w:rFonts w:cs="Arial"/>
                <w:b/>
                <w:bCs/>
                <w:sz w:val="30"/>
                <w:szCs w:val="30"/>
                <w:shd w:val="clear" w:color="auto" w:fill="FFFFFF"/>
              </w:rPr>
            </w:pPr>
            <w:r w:rsidRPr="00B84852">
              <w:rPr>
                <w:rFonts w:cs="Arial"/>
                <w:b/>
                <w:bCs/>
                <w:sz w:val="30"/>
                <w:szCs w:val="30"/>
                <w:shd w:val="clear" w:color="auto" w:fill="FFFFFF"/>
              </w:rPr>
              <w:t>Award:</w:t>
            </w:r>
          </w:p>
          <w:p w14:paraId="450B420D" w14:textId="419003DE" w:rsidR="00F52BE8" w:rsidRPr="00B84852" w:rsidRDefault="00B84852" w:rsidP="00335497">
            <w:pPr>
              <w:rPr>
                <w:rFonts w:cs="Arial"/>
                <w:szCs w:val="24"/>
              </w:rPr>
            </w:pPr>
            <w:r w:rsidRPr="00B84852">
              <w:rPr>
                <w:rFonts w:cs="Arial"/>
                <w:szCs w:val="24"/>
                <w:shd w:val="clear" w:color="auto" w:fill="FFFFFF"/>
              </w:rPr>
              <w:t>Following completion of the presentations including any validation of scores, the award shall be to the highest total scoring bid, subject to any evidence required from the selection questionnaire and subject to contract.  The award decision shall also be subject to Standstill and all bidders shall be notified of the intended outcome.</w:t>
            </w:r>
          </w:p>
        </w:tc>
      </w:tr>
    </w:tbl>
    <w:p w14:paraId="63B7A6DD" w14:textId="5B14E695" w:rsidR="00F52BE8" w:rsidRDefault="00F52BE8" w:rsidP="00F52BE8">
      <w:pPr>
        <w:rPr>
          <w:rFonts w:cs="Arial"/>
          <w:b/>
          <w:sz w:val="32"/>
          <w:szCs w:val="32"/>
          <w:u w:val="single"/>
        </w:rPr>
        <w:sectPr w:rsidR="00F52BE8" w:rsidSect="00AA7045">
          <w:headerReference w:type="default" r:id="rId21"/>
          <w:footerReference w:type="default" r:id="rId22"/>
          <w:pgSz w:w="11906" w:h="16838"/>
          <w:pgMar w:top="1440" w:right="1797" w:bottom="1276" w:left="1797" w:header="709" w:footer="709" w:gutter="0"/>
          <w:cols w:space="708"/>
          <w:docGrid w:linePitch="360"/>
        </w:sectPr>
      </w:pPr>
    </w:p>
    <w:p w14:paraId="17895FE7" w14:textId="77777777" w:rsidR="00F52BE8" w:rsidRPr="00442762" w:rsidRDefault="00F52BE8" w:rsidP="00F52BE8">
      <w:pPr>
        <w:pStyle w:val="ListNumber2"/>
        <w:numPr>
          <w:ilvl w:val="0"/>
          <w:numId w:val="0"/>
        </w:numPr>
        <w:rPr>
          <w:rFonts w:cs="Arial"/>
          <w:b/>
          <w:sz w:val="32"/>
          <w:szCs w:val="32"/>
        </w:rPr>
      </w:pPr>
      <w:r>
        <w:rPr>
          <w:rFonts w:cs="Arial"/>
          <w:b/>
          <w:sz w:val="28"/>
          <w:szCs w:val="28"/>
        </w:rPr>
        <w:lastRenderedPageBreak/>
        <w:t xml:space="preserve">4. </w:t>
      </w:r>
      <w:r w:rsidRPr="00442762">
        <w:rPr>
          <w:rFonts w:cs="Arial"/>
          <w:b/>
          <w:sz w:val="32"/>
          <w:szCs w:val="32"/>
        </w:rPr>
        <w:t xml:space="preserve">Procurement procedures </w:t>
      </w:r>
    </w:p>
    <w:p w14:paraId="0C30DED0" w14:textId="77777777" w:rsidR="00F52BE8" w:rsidRDefault="00F52BE8" w:rsidP="00F52BE8">
      <w:pPr>
        <w:pStyle w:val="ListNumber2"/>
        <w:numPr>
          <w:ilvl w:val="0"/>
          <w:numId w:val="0"/>
        </w:numPr>
        <w:ind w:left="720" w:hanging="720"/>
        <w:rPr>
          <w:rFonts w:cs="Arial"/>
          <w:sz w:val="28"/>
          <w:szCs w:val="28"/>
          <w:u w:val="single"/>
        </w:rPr>
      </w:pPr>
      <w:r w:rsidRPr="00442762">
        <w:rPr>
          <w:rFonts w:cs="Arial"/>
          <w:sz w:val="28"/>
          <w:szCs w:val="28"/>
          <w:u w:val="single"/>
        </w:rPr>
        <w:t>Tendering Timetable</w:t>
      </w:r>
    </w:p>
    <w:p w14:paraId="45905FFA" w14:textId="12E377FC" w:rsidR="00F52BE8" w:rsidRPr="003766A8" w:rsidRDefault="00F52BE8" w:rsidP="00F52BE8">
      <w:pPr>
        <w:pStyle w:val="ListNumber2"/>
        <w:numPr>
          <w:ilvl w:val="0"/>
          <w:numId w:val="0"/>
        </w:numPr>
        <w:ind w:left="720" w:hanging="720"/>
        <w:rPr>
          <w:rFonts w:cs="Arial"/>
          <w:b/>
          <w:sz w:val="36"/>
          <w:szCs w:val="36"/>
        </w:rPr>
      </w:pPr>
      <w:r w:rsidRPr="00C65A14">
        <w:t xml:space="preserve">The timescales for the procurement process are </w:t>
      </w:r>
      <w:r w:rsidR="00E71161">
        <w:t xml:space="preserve">expected to be </w:t>
      </w:r>
      <w:r w:rsidRPr="00C65A14">
        <w:t>as follows:</w:t>
      </w:r>
    </w:p>
    <w:tbl>
      <w:tblPr>
        <w:tblW w:w="0" w:type="auto"/>
        <w:tblCellMar>
          <w:left w:w="0" w:type="dxa"/>
          <w:right w:w="0" w:type="dxa"/>
        </w:tblCellMar>
        <w:tblLook w:val="04A0" w:firstRow="1" w:lastRow="0" w:firstColumn="1" w:lastColumn="0" w:noHBand="0" w:noVBand="1"/>
      </w:tblPr>
      <w:tblGrid>
        <w:gridCol w:w="4787"/>
        <w:gridCol w:w="3505"/>
      </w:tblGrid>
      <w:tr w:rsidR="00E71161" w14:paraId="11D3A991" w14:textId="77777777" w:rsidTr="00B84852">
        <w:tc>
          <w:tcPr>
            <w:tcW w:w="47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23B0E3B" w14:textId="77777777" w:rsidR="00E71161" w:rsidRDefault="00E71161">
            <w:pPr>
              <w:pStyle w:val="ListNumber"/>
              <w:numPr>
                <w:ilvl w:val="0"/>
                <w:numId w:val="0"/>
              </w:numPr>
              <w:spacing w:before="0" w:after="0" w:line="252" w:lineRule="auto"/>
              <w:rPr>
                <w:b/>
                <w:bCs/>
                <w:lang w:val="en-US"/>
              </w:rPr>
            </w:pPr>
            <w:r>
              <w:rPr>
                <w:b/>
                <w:bCs/>
                <w:lang w:val="en-US"/>
              </w:rPr>
              <w:t>Element</w:t>
            </w:r>
          </w:p>
        </w:tc>
        <w:tc>
          <w:tcPr>
            <w:tcW w:w="350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E9DABC6" w14:textId="77777777" w:rsidR="00E71161" w:rsidRDefault="00E71161">
            <w:pPr>
              <w:pStyle w:val="ListNumber"/>
              <w:numPr>
                <w:ilvl w:val="0"/>
                <w:numId w:val="0"/>
              </w:numPr>
              <w:spacing w:before="0" w:after="0" w:line="252" w:lineRule="auto"/>
              <w:rPr>
                <w:b/>
                <w:bCs/>
                <w:lang w:val="en-US"/>
              </w:rPr>
            </w:pPr>
            <w:r>
              <w:rPr>
                <w:b/>
                <w:bCs/>
                <w:lang w:val="en-US"/>
              </w:rPr>
              <w:t>Timescale</w:t>
            </w:r>
          </w:p>
        </w:tc>
      </w:tr>
      <w:tr w:rsidR="00E71161" w14:paraId="657C686D" w14:textId="77777777" w:rsidTr="00B84852">
        <w:tc>
          <w:tcPr>
            <w:tcW w:w="478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1CE2F7" w14:textId="77777777" w:rsidR="00E71161" w:rsidRDefault="00E71161">
            <w:pPr>
              <w:pStyle w:val="ListNumber"/>
              <w:numPr>
                <w:ilvl w:val="0"/>
                <w:numId w:val="0"/>
              </w:numPr>
              <w:spacing w:before="0" w:after="0" w:line="252" w:lineRule="auto"/>
              <w:rPr>
                <w:lang w:val="en-US"/>
              </w:rPr>
            </w:pPr>
            <w:r>
              <w:rPr>
                <w:lang w:val="en-US"/>
              </w:rPr>
              <w:t>Invitation to tender issued</w:t>
            </w:r>
          </w:p>
        </w:tc>
        <w:tc>
          <w:tcPr>
            <w:tcW w:w="3505" w:type="dxa"/>
            <w:tcBorders>
              <w:top w:val="nil"/>
              <w:left w:val="nil"/>
              <w:bottom w:val="single" w:sz="8" w:space="0" w:color="auto"/>
              <w:right w:val="single" w:sz="8" w:space="0" w:color="auto"/>
            </w:tcBorders>
            <w:tcMar>
              <w:top w:w="0" w:type="dxa"/>
              <w:left w:w="108" w:type="dxa"/>
              <w:bottom w:w="0" w:type="dxa"/>
              <w:right w:w="108" w:type="dxa"/>
            </w:tcMar>
            <w:hideMark/>
          </w:tcPr>
          <w:p w14:paraId="6F3BD58D" w14:textId="3D8BE4D0" w:rsidR="00E71161" w:rsidRDefault="00FE6A50">
            <w:pPr>
              <w:pStyle w:val="ListNumber"/>
              <w:numPr>
                <w:ilvl w:val="0"/>
                <w:numId w:val="0"/>
              </w:numPr>
              <w:spacing w:before="0" w:after="0" w:line="252" w:lineRule="auto"/>
              <w:rPr>
                <w:lang w:val="en-US"/>
              </w:rPr>
            </w:pPr>
            <w:r>
              <w:rPr>
                <w:lang w:val="en-US"/>
              </w:rPr>
              <w:t>0</w:t>
            </w:r>
            <w:r w:rsidR="002D2DA4">
              <w:rPr>
                <w:lang w:val="en-US"/>
              </w:rPr>
              <w:t>9</w:t>
            </w:r>
            <w:r w:rsidR="00E71161">
              <w:rPr>
                <w:lang w:val="en-US"/>
              </w:rPr>
              <w:t xml:space="preserve"> Aug</w:t>
            </w:r>
            <w:r>
              <w:rPr>
                <w:lang w:val="en-US"/>
              </w:rPr>
              <w:t>ust</w:t>
            </w:r>
            <w:r w:rsidR="00E71161">
              <w:rPr>
                <w:lang w:val="en-US"/>
              </w:rPr>
              <w:t xml:space="preserve"> 2022</w:t>
            </w:r>
          </w:p>
        </w:tc>
      </w:tr>
      <w:tr w:rsidR="00E71161" w14:paraId="6FB6A486" w14:textId="77777777" w:rsidTr="00B84852">
        <w:tc>
          <w:tcPr>
            <w:tcW w:w="478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BEFC87" w14:textId="77777777" w:rsidR="00E71161" w:rsidRDefault="00E71161">
            <w:pPr>
              <w:pStyle w:val="ListNumber"/>
              <w:numPr>
                <w:ilvl w:val="0"/>
                <w:numId w:val="0"/>
              </w:numPr>
              <w:spacing w:before="0" w:after="0" w:line="252" w:lineRule="auto"/>
              <w:rPr>
                <w:lang w:val="en-US"/>
              </w:rPr>
            </w:pPr>
            <w:r>
              <w:rPr>
                <w:lang w:val="en-US"/>
              </w:rPr>
              <w:t>Deadline for the submission of clarification questions</w:t>
            </w:r>
          </w:p>
        </w:tc>
        <w:tc>
          <w:tcPr>
            <w:tcW w:w="3505" w:type="dxa"/>
            <w:tcBorders>
              <w:top w:val="nil"/>
              <w:left w:val="nil"/>
              <w:bottom w:val="single" w:sz="8" w:space="0" w:color="auto"/>
              <w:right w:val="single" w:sz="8" w:space="0" w:color="auto"/>
            </w:tcBorders>
            <w:tcMar>
              <w:top w:w="0" w:type="dxa"/>
              <w:left w:w="108" w:type="dxa"/>
              <w:bottom w:w="0" w:type="dxa"/>
              <w:right w:w="108" w:type="dxa"/>
            </w:tcMar>
            <w:hideMark/>
          </w:tcPr>
          <w:p w14:paraId="69EACC90" w14:textId="73BE5C8E" w:rsidR="00E71161" w:rsidRDefault="00E71161">
            <w:pPr>
              <w:pStyle w:val="ListNumber"/>
              <w:numPr>
                <w:ilvl w:val="0"/>
                <w:numId w:val="0"/>
              </w:numPr>
              <w:spacing w:before="0" w:after="0" w:line="252" w:lineRule="auto"/>
              <w:rPr>
                <w:lang w:val="en-US"/>
              </w:rPr>
            </w:pPr>
            <w:r>
              <w:rPr>
                <w:lang w:val="en-US"/>
              </w:rPr>
              <w:t>30 Aug</w:t>
            </w:r>
            <w:r w:rsidR="00FE6A50">
              <w:rPr>
                <w:lang w:val="en-US"/>
              </w:rPr>
              <w:t>ust</w:t>
            </w:r>
            <w:r>
              <w:rPr>
                <w:lang w:val="en-US"/>
              </w:rPr>
              <w:t xml:space="preserve"> 2022</w:t>
            </w:r>
            <w:r w:rsidR="00DE3DB4">
              <w:rPr>
                <w:lang w:val="en-US"/>
              </w:rPr>
              <w:t xml:space="preserve"> </w:t>
            </w:r>
            <w:r w:rsidR="00FE6A50">
              <w:t>1</w:t>
            </w:r>
            <w:r w:rsidR="00366C14">
              <w:t>7</w:t>
            </w:r>
            <w:r w:rsidR="00FE6A50">
              <w:t>00hrs</w:t>
            </w:r>
          </w:p>
        </w:tc>
      </w:tr>
      <w:tr w:rsidR="00E71161" w14:paraId="5BC56D7A" w14:textId="77777777" w:rsidTr="00B84852">
        <w:tc>
          <w:tcPr>
            <w:tcW w:w="478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D29E51" w14:textId="77777777" w:rsidR="00E71161" w:rsidRDefault="00E71161">
            <w:pPr>
              <w:pStyle w:val="ListNumber"/>
              <w:numPr>
                <w:ilvl w:val="0"/>
                <w:numId w:val="0"/>
              </w:numPr>
              <w:spacing w:before="0" w:after="0" w:line="252" w:lineRule="auto"/>
              <w:rPr>
                <w:lang w:val="en-US"/>
              </w:rPr>
            </w:pPr>
            <w:r>
              <w:rPr>
                <w:lang w:val="en-US"/>
              </w:rPr>
              <w:t>Deadline for submission of proposals</w:t>
            </w:r>
          </w:p>
        </w:tc>
        <w:tc>
          <w:tcPr>
            <w:tcW w:w="3505" w:type="dxa"/>
            <w:tcBorders>
              <w:top w:val="nil"/>
              <w:left w:val="nil"/>
              <w:bottom w:val="single" w:sz="8" w:space="0" w:color="auto"/>
              <w:right w:val="single" w:sz="8" w:space="0" w:color="auto"/>
            </w:tcBorders>
            <w:tcMar>
              <w:top w:w="0" w:type="dxa"/>
              <w:left w:w="108" w:type="dxa"/>
              <w:bottom w:w="0" w:type="dxa"/>
              <w:right w:w="108" w:type="dxa"/>
            </w:tcMar>
            <w:hideMark/>
          </w:tcPr>
          <w:p w14:paraId="47106A28" w14:textId="0436CBAD" w:rsidR="00E71161" w:rsidRDefault="00FE6A50">
            <w:pPr>
              <w:pStyle w:val="ListNumber"/>
              <w:numPr>
                <w:ilvl w:val="0"/>
                <w:numId w:val="0"/>
              </w:numPr>
              <w:spacing w:before="0" w:after="0" w:line="252" w:lineRule="auto"/>
              <w:rPr>
                <w:lang w:val="en-US"/>
              </w:rPr>
            </w:pPr>
            <w:r>
              <w:rPr>
                <w:lang w:val="en-US"/>
              </w:rPr>
              <w:t>0</w:t>
            </w:r>
            <w:r w:rsidR="002D2DA4">
              <w:rPr>
                <w:lang w:val="en-US"/>
              </w:rPr>
              <w:t>9</w:t>
            </w:r>
            <w:r w:rsidR="00E71161">
              <w:rPr>
                <w:lang w:val="en-US"/>
              </w:rPr>
              <w:t xml:space="preserve"> Sep</w:t>
            </w:r>
            <w:r>
              <w:rPr>
                <w:lang w:val="en-US"/>
              </w:rPr>
              <w:t>tember</w:t>
            </w:r>
            <w:r w:rsidR="00E71161">
              <w:rPr>
                <w:lang w:val="en-US"/>
              </w:rPr>
              <w:t xml:space="preserve"> 2022 </w:t>
            </w:r>
            <w:r>
              <w:t>1000hrs</w:t>
            </w:r>
          </w:p>
        </w:tc>
      </w:tr>
      <w:tr w:rsidR="00E71161" w14:paraId="08F31B2A" w14:textId="77777777" w:rsidTr="00B84852">
        <w:tc>
          <w:tcPr>
            <w:tcW w:w="478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05BF35" w14:textId="77777777" w:rsidR="00E71161" w:rsidRDefault="00E71161">
            <w:pPr>
              <w:pStyle w:val="ListNumber"/>
              <w:numPr>
                <w:ilvl w:val="0"/>
                <w:numId w:val="0"/>
              </w:numPr>
              <w:spacing w:before="0" w:after="0" w:line="252" w:lineRule="auto"/>
              <w:rPr>
                <w:lang w:val="en-US"/>
              </w:rPr>
            </w:pPr>
            <w:r>
              <w:rPr>
                <w:lang w:val="en-US"/>
              </w:rPr>
              <w:t>Shortlisted suppliers notified</w:t>
            </w:r>
          </w:p>
        </w:tc>
        <w:tc>
          <w:tcPr>
            <w:tcW w:w="3505" w:type="dxa"/>
            <w:tcBorders>
              <w:top w:val="nil"/>
              <w:left w:val="nil"/>
              <w:bottom w:val="single" w:sz="8" w:space="0" w:color="auto"/>
              <w:right w:val="single" w:sz="8" w:space="0" w:color="auto"/>
            </w:tcBorders>
            <w:tcMar>
              <w:top w:w="0" w:type="dxa"/>
              <w:left w:w="108" w:type="dxa"/>
              <w:bottom w:w="0" w:type="dxa"/>
              <w:right w:w="108" w:type="dxa"/>
            </w:tcMar>
            <w:hideMark/>
          </w:tcPr>
          <w:p w14:paraId="37851E95" w14:textId="45685BA9" w:rsidR="00E71161" w:rsidRDefault="00DE3DB4">
            <w:pPr>
              <w:pStyle w:val="ListNumber"/>
              <w:numPr>
                <w:ilvl w:val="0"/>
                <w:numId w:val="0"/>
              </w:numPr>
              <w:spacing w:before="0" w:after="0" w:line="252" w:lineRule="auto"/>
              <w:rPr>
                <w:lang w:val="en-US"/>
              </w:rPr>
            </w:pPr>
            <w:r>
              <w:rPr>
                <w:lang w:val="en-US"/>
              </w:rPr>
              <w:t>19</w:t>
            </w:r>
            <w:r w:rsidR="00E71161">
              <w:rPr>
                <w:lang w:val="en-US"/>
              </w:rPr>
              <w:t xml:space="preserve"> Sep</w:t>
            </w:r>
            <w:r w:rsidR="00FE6A50">
              <w:rPr>
                <w:lang w:val="en-US"/>
              </w:rPr>
              <w:t>tember</w:t>
            </w:r>
            <w:r w:rsidR="00E71161">
              <w:rPr>
                <w:lang w:val="en-US"/>
              </w:rPr>
              <w:t xml:space="preserve"> 2022</w:t>
            </w:r>
          </w:p>
        </w:tc>
      </w:tr>
      <w:tr w:rsidR="00E71161" w14:paraId="3C8C72FC" w14:textId="77777777" w:rsidTr="00B84852">
        <w:tc>
          <w:tcPr>
            <w:tcW w:w="478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65D659" w14:textId="69ED36B6" w:rsidR="00E71161" w:rsidRDefault="00E71161">
            <w:pPr>
              <w:pStyle w:val="ListNumber"/>
              <w:numPr>
                <w:ilvl w:val="0"/>
                <w:numId w:val="0"/>
              </w:numPr>
              <w:spacing w:before="0" w:after="0" w:line="252" w:lineRule="auto"/>
              <w:rPr>
                <w:lang w:val="en-US"/>
              </w:rPr>
            </w:pPr>
            <w:r>
              <w:rPr>
                <w:lang w:val="en-US"/>
              </w:rPr>
              <w:t>Interviews and presentations</w:t>
            </w:r>
            <w:r w:rsidR="003A1AE1">
              <w:rPr>
                <w:lang w:val="en-US"/>
              </w:rPr>
              <w:t>*</w:t>
            </w:r>
          </w:p>
        </w:tc>
        <w:tc>
          <w:tcPr>
            <w:tcW w:w="3505" w:type="dxa"/>
            <w:tcBorders>
              <w:top w:val="nil"/>
              <w:left w:val="nil"/>
              <w:bottom w:val="single" w:sz="8" w:space="0" w:color="auto"/>
              <w:right w:val="single" w:sz="8" w:space="0" w:color="auto"/>
            </w:tcBorders>
            <w:tcMar>
              <w:top w:w="0" w:type="dxa"/>
              <w:left w:w="108" w:type="dxa"/>
              <w:bottom w:w="0" w:type="dxa"/>
              <w:right w:w="108" w:type="dxa"/>
            </w:tcMar>
            <w:hideMark/>
          </w:tcPr>
          <w:p w14:paraId="6ADD0818" w14:textId="19D2B427" w:rsidR="00E71161" w:rsidRDefault="00E71161">
            <w:pPr>
              <w:pStyle w:val="ListNumber"/>
              <w:numPr>
                <w:ilvl w:val="0"/>
                <w:numId w:val="0"/>
              </w:numPr>
              <w:spacing w:before="0" w:after="0" w:line="252" w:lineRule="auto"/>
              <w:rPr>
                <w:lang w:val="en-US"/>
              </w:rPr>
            </w:pPr>
            <w:r>
              <w:rPr>
                <w:lang w:val="en-US"/>
              </w:rPr>
              <w:t>w/c 26 Sep</w:t>
            </w:r>
            <w:r w:rsidR="00FE6A50">
              <w:rPr>
                <w:lang w:val="en-US"/>
              </w:rPr>
              <w:t>tember</w:t>
            </w:r>
            <w:r>
              <w:rPr>
                <w:lang w:val="en-US"/>
              </w:rPr>
              <w:t xml:space="preserve"> 2022</w:t>
            </w:r>
          </w:p>
        </w:tc>
      </w:tr>
      <w:tr w:rsidR="00E71161" w:rsidRPr="00E71161" w14:paraId="24FC4463" w14:textId="77777777" w:rsidTr="00B84852">
        <w:trPr>
          <w:trHeight w:val="199"/>
        </w:trPr>
        <w:tc>
          <w:tcPr>
            <w:tcW w:w="478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240788" w14:textId="77777777" w:rsidR="00E71161" w:rsidRPr="00E71161" w:rsidRDefault="00E71161" w:rsidP="00E71161">
            <w:pPr>
              <w:pStyle w:val="ListNumber"/>
              <w:numPr>
                <w:ilvl w:val="0"/>
                <w:numId w:val="0"/>
              </w:numPr>
              <w:spacing w:before="0" w:after="0" w:line="252" w:lineRule="auto"/>
              <w:rPr>
                <w:lang w:val="en-US"/>
              </w:rPr>
            </w:pPr>
            <w:r w:rsidRPr="00E71161">
              <w:rPr>
                <w:lang w:val="en-US"/>
              </w:rPr>
              <w:t>Notice of decision to award a contract</w:t>
            </w:r>
          </w:p>
        </w:tc>
        <w:tc>
          <w:tcPr>
            <w:tcW w:w="3505" w:type="dxa"/>
            <w:tcBorders>
              <w:top w:val="nil"/>
              <w:left w:val="nil"/>
              <w:bottom w:val="single" w:sz="8" w:space="0" w:color="auto"/>
              <w:right w:val="single" w:sz="8" w:space="0" w:color="auto"/>
            </w:tcBorders>
            <w:tcMar>
              <w:top w:w="0" w:type="dxa"/>
              <w:left w:w="108" w:type="dxa"/>
              <w:bottom w:w="0" w:type="dxa"/>
              <w:right w:w="108" w:type="dxa"/>
            </w:tcMar>
            <w:hideMark/>
          </w:tcPr>
          <w:p w14:paraId="4841F261" w14:textId="4082FC22" w:rsidR="00E71161" w:rsidRPr="00E71161" w:rsidRDefault="00E71161">
            <w:pPr>
              <w:pStyle w:val="ListNumber"/>
              <w:numPr>
                <w:ilvl w:val="0"/>
                <w:numId w:val="0"/>
              </w:numPr>
              <w:spacing w:before="0" w:after="0" w:line="252" w:lineRule="auto"/>
              <w:rPr>
                <w:lang w:val="en-US"/>
              </w:rPr>
            </w:pPr>
            <w:r>
              <w:rPr>
                <w:lang w:val="en-US"/>
              </w:rPr>
              <w:t>29 Sep</w:t>
            </w:r>
            <w:r w:rsidR="00FE6A50">
              <w:rPr>
                <w:lang w:val="en-US"/>
              </w:rPr>
              <w:t>tember</w:t>
            </w:r>
            <w:r>
              <w:rPr>
                <w:lang w:val="en-US"/>
              </w:rPr>
              <w:t xml:space="preserve"> 2022</w:t>
            </w:r>
          </w:p>
        </w:tc>
      </w:tr>
      <w:tr w:rsidR="00E71161" w14:paraId="243A058C" w14:textId="77777777" w:rsidTr="00B84852">
        <w:tc>
          <w:tcPr>
            <w:tcW w:w="478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D858F0" w14:textId="77777777" w:rsidR="00E71161" w:rsidRDefault="00E71161">
            <w:pPr>
              <w:pStyle w:val="ListNumber"/>
              <w:numPr>
                <w:ilvl w:val="0"/>
                <w:numId w:val="0"/>
              </w:numPr>
              <w:spacing w:before="0" w:after="0" w:line="252" w:lineRule="auto"/>
              <w:rPr>
                <w:lang w:val="en-US"/>
              </w:rPr>
            </w:pPr>
            <w:r>
              <w:rPr>
                <w:lang w:val="en-US"/>
              </w:rPr>
              <w:t>Standstill (finish)</w:t>
            </w:r>
          </w:p>
        </w:tc>
        <w:tc>
          <w:tcPr>
            <w:tcW w:w="3505" w:type="dxa"/>
            <w:tcBorders>
              <w:top w:val="nil"/>
              <w:left w:val="nil"/>
              <w:bottom w:val="single" w:sz="8" w:space="0" w:color="auto"/>
              <w:right w:val="single" w:sz="8" w:space="0" w:color="auto"/>
            </w:tcBorders>
            <w:tcMar>
              <w:top w:w="0" w:type="dxa"/>
              <w:left w:w="108" w:type="dxa"/>
              <w:bottom w:w="0" w:type="dxa"/>
              <w:right w:w="108" w:type="dxa"/>
            </w:tcMar>
            <w:hideMark/>
          </w:tcPr>
          <w:p w14:paraId="12D8DA43" w14:textId="5B83E510" w:rsidR="00E71161" w:rsidRDefault="00E71161">
            <w:pPr>
              <w:pStyle w:val="ListNumber"/>
              <w:numPr>
                <w:ilvl w:val="0"/>
                <w:numId w:val="0"/>
              </w:numPr>
              <w:spacing w:before="0" w:after="0" w:line="252" w:lineRule="auto"/>
              <w:rPr>
                <w:lang w:val="en-US"/>
              </w:rPr>
            </w:pPr>
            <w:r>
              <w:rPr>
                <w:lang w:val="en-US"/>
              </w:rPr>
              <w:t>10 Oct</w:t>
            </w:r>
            <w:r w:rsidR="00FE6A50">
              <w:rPr>
                <w:lang w:val="en-US"/>
              </w:rPr>
              <w:t>ober</w:t>
            </w:r>
            <w:r>
              <w:rPr>
                <w:lang w:val="en-US"/>
              </w:rPr>
              <w:t xml:space="preserve"> 2022 </w:t>
            </w:r>
          </w:p>
        </w:tc>
      </w:tr>
      <w:tr w:rsidR="00E71161" w14:paraId="00600D7D" w14:textId="77777777" w:rsidTr="00B84852">
        <w:tc>
          <w:tcPr>
            <w:tcW w:w="478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F39117" w14:textId="77777777" w:rsidR="00E71161" w:rsidRDefault="00E71161">
            <w:pPr>
              <w:pStyle w:val="ListNumber"/>
              <w:numPr>
                <w:ilvl w:val="0"/>
                <w:numId w:val="0"/>
              </w:numPr>
              <w:spacing w:before="0" w:after="0" w:line="252" w:lineRule="auto"/>
              <w:rPr>
                <w:lang w:val="en-US"/>
              </w:rPr>
            </w:pPr>
            <w:r>
              <w:rPr>
                <w:lang w:val="en-US"/>
              </w:rPr>
              <w:t xml:space="preserve">Contract award </w:t>
            </w:r>
          </w:p>
        </w:tc>
        <w:tc>
          <w:tcPr>
            <w:tcW w:w="3505" w:type="dxa"/>
            <w:tcBorders>
              <w:top w:val="nil"/>
              <w:left w:val="nil"/>
              <w:bottom w:val="single" w:sz="8" w:space="0" w:color="auto"/>
              <w:right w:val="single" w:sz="8" w:space="0" w:color="auto"/>
            </w:tcBorders>
            <w:tcMar>
              <w:top w:w="0" w:type="dxa"/>
              <w:left w:w="108" w:type="dxa"/>
              <w:bottom w:w="0" w:type="dxa"/>
              <w:right w:w="108" w:type="dxa"/>
            </w:tcMar>
            <w:hideMark/>
          </w:tcPr>
          <w:p w14:paraId="7B121943" w14:textId="78B61D7F" w:rsidR="00E71161" w:rsidRDefault="00E71161">
            <w:pPr>
              <w:pStyle w:val="ListNumber"/>
              <w:numPr>
                <w:ilvl w:val="0"/>
                <w:numId w:val="0"/>
              </w:numPr>
              <w:spacing w:before="0" w:after="0" w:line="252" w:lineRule="auto"/>
              <w:rPr>
                <w:lang w:val="en-US"/>
              </w:rPr>
            </w:pPr>
            <w:r>
              <w:rPr>
                <w:lang w:val="en-US"/>
              </w:rPr>
              <w:t>w/c 10 Oct</w:t>
            </w:r>
            <w:r w:rsidR="00FE6A50">
              <w:rPr>
                <w:lang w:val="en-US"/>
              </w:rPr>
              <w:t>ober</w:t>
            </w:r>
            <w:r>
              <w:rPr>
                <w:lang w:val="en-US"/>
              </w:rPr>
              <w:t xml:space="preserve"> 2022</w:t>
            </w:r>
          </w:p>
        </w:tc>
      </w:tr>
      <w:tr w:rsidR="00E71161" w14:paraId="35F8D29E" w14:textId="77777777" w:rsidTr="00B84852">
        <w:tc>
          <w:tcPr>
            <w:tcW w:w="478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F2287B" w14:textId="77777777" w:rsidR="00E71161" w:rsidRDefault="00E71161">
            <w:pPr>
              <w:pStyle w:val="ListNumber"/>
              <w:numPr>
                <w:ilvl w:val="0"/>
                <w:numId w:val="0"/>
              </w:numPr>
              <w:spacing w:before="0" w:after="0" w:line="252" w:lineRule="auto"/>
              <w:rPr>
                <w:lang w:val="en-US"/>
              </w:rPr>
            </w:pPr>
            <w:r>
              <w:rPr>
                <w:lang w:val="en-US"/>
              </w:rPr>
              <w:t>Project Inception Meeting</w:t>
            </w:r>
          </w:p>
        </w:tc>
        <w:tc>
          <w:tcPr>
            <w:tcW w:w="3505" w:type="dxa"/>
            <w:tcBorders>
              <w:top w:val="nil"/>
              <w:left w:val="nil"/>
              <w:bottom w:val="single" w:sz="8" w:space="0" w:color="auto"/>
              <w:right w:val="single" w:sz="8" w:space="0" w:color="auto"/>
            </w:tcBorders>
            <w:tcMar>
              <w:top w:w="0" w:type="dxa"/>
              <w:left w:w="108" w:type="dxa"/>
              <w:bottom w:w="0" w:type="dxa"/>
              <w:right w:w="108" w:type="dxa"/>
            </w:tcMar>
            <w:hideMark/>
          </w:tcPr>
          <w:p w14:paraId="0808001B" w14:textId="2EE9F219" w:rsidR="00E71161" w:rsidRDefault="00E71161">
            <w:pPr>
              <w:pStyle w:val="ListNumber"/>
              <w:numPr>
                <w:ilvl w:val="0"/>
                <w:numId w:val="0"/>
              </w:numPr>
              <w:spacing w:before="0" w:after="0" w:line="252" w:lineRule="auto"/>
              <w:rPr>
                <w:lang w:val="en-US"/>
              </w:rPr>
            </w:pPr>
            <w:r>
              <w:rPr>
                <w:lang w:val="en-US"/>
              </w:rPr>
              <w:t>w/c 10 Oct</w:t>
            </w:r>
            <w:r w:rsidR="00FE6A50">
              <w:rPr>
                <w:lang w:val="en-US"/>
              </w:rPr>
              <w:t>ober</w:t>
            </w:r>
            <w:r>
              <w:rPr>
                <w:lang w:val="en-US"/>
              </w:rPr>
              <w:t xml:space="preserve"> 2022</w:t>
            </w:r>
          </w:p>
        </w:tc>
      </w:tr>
    </w:tbl>
    <w:p w14:paraId="4EBED5C2" w14:textId="41895914" w:rsidR="00F52BE8" w:rsidRPr="003A1AE1" w:rsidRDefault="00B84852" w:rsidP="00F52BE8">
      <w:pPr>
        <w:pStyle w:val="ListNumber"/>
        <w:numPr>
          <w:ilvl w:val="0"/>
          <w:numId w:val="0"/>
        </w:numPr>
        <w:spacing w:before="0" w:after="0"/>
        <w:rPr>
          <w:rFonts w:cs="Arial"/>
          <w:sz w:val="20"/>
        </w:rPr>
      </w:pPr>
      <w:r w:rsidRPr="003A1AE1">
        <w:rPr>
          <w:rFonts w:cs="Arial"/>
          <w:sz w:val="20"/>
          <w:shd w:val="clear" w:color="auto" w:fill="FFFFFF"/>
        </w:rPr>
        <w:t>*Please ensure that the Project Manager and other key consultants who will be delivering this work are available to give presentations on the interview date</w:t>
      </w:r>
    </w:p>
    <w:p w14:paraId="03EFA6D5" w14:textId="4E91A980" w:rsidR="00E71161" w:rsidRDefault="00E71161" w:rsidP="00F52BE8">
      <w:pPr>
        <w:pStyle w:val="ListNumber"/>
        <w:numPr>
          <w:ilvl w:val="0"/>
          <w:numId w:val="0"/>
        </w:numPr>
        <w:spacing w:before="0" w:after="0"/>
        <w:rPr>
          <w:rFonts w:cs="Arial"/>
        </w:rPr>
      </w:pPr>
    </w:p>
    <w:p w14:paraId="452072CF" w14:textId="77777777" w:rsidR="00E71161" w:rsidRPr="00C65A14" w:rsidRDefault="00E71161" w:rsidP="00F52BE8">
      <w:pPr>
        <w:pStyle w:val="ListNumber"/>
        <w:numPr>
          <w:ilvl w:val="0"/>
          <w:numId w:val="0"/>
        </w:numPr>
        <w:spacing w:before="0" w:after="0"/>
        <w:rPr>
          <w:rFonts w:cs="Arial"/>
        </w:rPr>
      </w:pPr>
    </w:p>
    <w:p w14:paraId="6DE10873" w14:textId="77777777" w:rsidR="00F52BE8" w:rsidRPr="00442762" w:rsidRDefault="00F52BE8" w:rsidP="00F52BE8">
      <w:pPr>
        <w:jc w:val="both"/>
        <w:rPr>
          <w:rFonts w:cs="Arial"/>
          <w:sz w:val="28"/>
          <w:szCs w:val="28"/>
          <w:u w:val="single"/>
        </w:rPr>
      </w:pPr>
      <w:r w:rsidRPr="00442762">
        <w:rPr>
          <w:rFonts w:cs="Arial"/>
          <w:sz w:val="28"/>
          <w:szCs w:val="28"/>
          <w:u w:val="single"/>
        </w:rPr>
        <w:t>Tendering Instructions and Guidance</w:t>
      </w:r>
    </w:p>
    <w:p w14:paraId="6D0E075B" w14:textId="77777777" w:rsidR="00F52BE8" w:rsidRDefault="00F52BE8" w:rsidP="00581D33">
      <w:pPr>
        <w:jc w:val="both"/>
        <w:rPr>
          <w:rFonts w:cs="Arial"/>
          <w:b/>
        </w:rPr>
      </w:pPr>
      <w:r>
        <w:rPr>
          <w:rFonts w:cs="Arial"/>
          <w:b/>
        </w:rPr>
        <w:t>Amendments to ITT document</w:t>
      </w:r>
    </w:p>
    <w:p w14:paraId="4E3D1755" w14:textId="77777777" w:rsidR="00F52BE8" w:rsidRPr="00385B8D" w:rsidRDefault="00F52BE8" w:rsidP="00581D33">
      <w:pPr>
        <w:pStyle w:val="ListNumber"/>
        <w:numPr>
          <w:ilvl w:val="0"/>
          <w:numId w:val="0"/>
        </w:numPr>
        <w:spacing w:before="0" w:after="240"/>
        <w:rPr>
          <w:rFonts w:cs="Arial"/>
          <w:b/>
        </w:rPr>
      </w:pPr>
      <w:r>
        <w:t xml:space="preserve">Any advice of a modification to the Invitation to Tender will be issued as soon as possible before the Tender submission date and shall be issued as an addendum to, and shall be deemed to constitute part of, the Invitation to Tender. If necessary, ORR shall revise the Tender Date in order to comply with this requirement. </w:t>
      </w:r>
    </w:p>
    <w:p w14:paraId="18B4F9AA" w14:textId="77777777" w:rsidR="00F52BE8" w:rsidRPr="00581D33" w:rsidRDefault="00F52BE8" w:rsidP="00581D33">
      <w:pPr>
        <w:jc w:val="both"/>
        <w:rPr>
          <w:rFonts w:cs="Arial"/>
          <w:b/>
        </w:rPr>
      </w:pPr>
      <w:r w:rsidRPr="00581D33">
        <w:rPr>
          <w:rFonts w:cs="Arial"/>
          <w:b/>
        </w:rPr>
        <w:t>Clarifications &amp; Queries</w:t>
      </w:r>
    </w:p>
    <w:p w14:paraId="71DAA3CE" w14:textId="77777777" w:rsidR="00F52BE8" w:rsidRDefault="00F52BE8" w:rsidP="00581D33">
      <w:pPr>
        <w:pStyle w:val="ListNumber"/>
        <w:numPr>
          <w:ilvl w:val="0"/>
          <w:numId w:val="0"/>
        </w:numPr>
        <w:spacing w:before="0" w:after="240"/>
      </w:pPr>
      <w:r w:rsidRPr="00932558">
        <w:t>Please note that, for audit purposes,</w:t>
      </w:r>
      <w:r>
        <w:t xml:space="preserve"> any query in connection with the tender should be submitted </w:t>
      </w:r>
      <w:r>
        <w:rPr>
          <w:bCs/>
        </w:rPr>
        <w:t>via the ORR eTendering portal.</w:t>
      </w:r>
      <w:r>
        <w:rPr>
          <w:b/>
          <w:bCs/>
        </w:rPr>
        <w:t xml:space="preserve"> </w:t>
      </w:r>
      <w:r>
        <w:t xml:space="preserve">The response, as well as the nature of the query, will be notified to all suppliers without disclosing the name of the Supplier who initiated the query. </w:t>
      </w:r>
    </w:p>
    <w:p w14:paraId="6BCB06C0" w14:textId="77777777" w:rsidR="00F52BE8" w:rsidRPr="0041543F" w:rsidRDefault="00F52BE8" w:rsidP="00581D33">
      <w:pPr>
        <w:jc w:val="both"/>
        <w:rPr>
          <w:rFonts w:cs="Arial"/>
          <w:b/>
        </w:rPr>
      </w:pPr>
      <w:r>
        <w:rPr>
          <w:rFonts w:cs="Arial"/>
          <w:b/>
        </w:rPr>
        <w:t>Submission Process</w:t>
      </w:r>
    </w:p>
    <w:p w14:paraId="3654EA25" w14:textId="77777777" w:rsidR="00C82B1F" w:rsidRDefault="00FE6A50" w:rsidP="00FE6A50">
      <w:pPr>
        <w:jc w:val="both"/>
      </w:pPr>
      <w:r>
        <w:t>Tenders</w:t>
      </w:r>
      <w:r w:rsidR="00C82B1F">
        <w:t xml:space="preserve"> </w:t>
      </w:r>
      <w:r>
        <w:t>must be uploaded to the ORR eTendering portal</w:t>
      </w:r>
      <w:r w:rsidR="00C82B1F">
        <w:t xml:space="preserve"> </w:t>
      </w:r>
      <w:r w:rsidRPr="00C82B1F">
        <w:rPr>
          <w:b/>
          <w:bCs/>
        </w:rPr>
        <w:t>no later</w:t>
      </w:r>
      <w:r w:rsidR="00C82B1F">
        <w:t xml:space="preserve"> </w:t>
      </w:r>
      <w:r>
        <w:t xml:space="preserve">than the submission date and time shown above. Tenders uploaded after the closing date and time may not be accepted. Bidders have the facility to upload later versions of tenders until the closing date/time. </w:t>
      </w:r>
    </w:p>
    <w:p w14:paraId="1B0CA883" w14:textId="77777777" w:rsidR="00C82B1F" w:rsidRDefault="00FE6A50" w:rsidP="00FE6A50">
      <w:pPr>
        <w:jc w:val="both"/>
      </w:pPr>
      <w:r>
        <w:t>Tenders should be uploaded as follows:</w:t>
      </w:r>
    </w:p>
    <w:p w14:paraId="319D4D3E" w14:textId="77777777" w:rsidR="00C82B1F" w:rsidRPr="00C82B1F" w:rsidRDefault="00FE6A50" w:rsidP="00C82B1F">
      <w:pPr>
        <w:rPr>
          <w:u w:val="single"/>
        </w:rPr>
      </w:pPr>
      <w:r w:rsidRPr="00C82B1F">
        <w:rPr>
          <w:u w:val="single"/>
        </w:rPr>
        <w:t>Qualification Envelope:</w:t>
      </w:r>
    </w:p>
    <w:p w14:paraId="433A5D14" w14:textId="77777777" w:rsidR="00C82B1F" w:rsidRDefault="00FE6A50" w:rsidP="00C82B1F">
      <w:r>
        <w:t>Completed Selection Questionnaire</w:t>
      </w:r>
    </w:p>
    <w:p w14:paraId="055A8A00" w14:textId="77777777" w:rsidR="00C82B1F" w:rsidRPr="00C82B1F" w:rsidRDefault="00FE6A50" w:rsidP="00C82B1F">
      <w:pPr>
        <w:rPr>
          <w:u w:val="single"/>
        </w:rPr>
      </w:pPr>
      <w:r w:rsidRPr="00C82B1F">
        <w:rPr>
          <w:u w:val="single"/>
        </w:rPr>
        <w:lastRenderedPageBreak/>
        <w:t>Quality/Technical</w:t>
      </w:r>
      <w:r w:rsidR="00C82B1F" w:rsidRPr="00C82B1F">
        <w:rPr>
          <w:u w:val="single"/>
        </w:rPr>
        <w:t xml:space="preserve"> </w:t>
      </w:r>
      <w:r w:rsidRPr="00C82B1F">
        <w:rPr>
          <w:u w:val="single"/>
        </w:rPr>
        <w:t>Envelope:</w:t>
      </w:r>
    </w:p>
    <w:p w14:paraId="52A2A25D" w14:textId="77777777" w:rsidR="00C82B1F" w:rsidRDefault="00FE6A50" w:rsidP="00C82B1F">
      <w:r>
        <w:t>Completed tender response (less Price)</w:t>
      </w:r>
    </w:p>
    <w:p w14:paraId="038EE384" w14:textId="7D6CD134" w:rsidR="00FE6A50" w:rsidRPr="00C82B1F" w:rsidRDefault="00FE6A50" w:rsidP="00C82B1F">
      <w:pPr>
        <w:rPr>
          <w:u w:val="single"/>
        </w:rPr>
      </w:pPr>
      <w:r w:rsidRPr="00C82B1F">
        <w:rPr>
          <w:u w:val="single"/>
        </w:rPr>
        <w:t>Price/Commercial Envelope:</w:t>
      </w:r>
    </w:p>
    <w:p w14:paraId="50F79A75" w14:textId="540970EA" w:rsidR="00FE6A50" w:rsidRDefault="00FE6A50" w:rsidP="00C82B1F">
      <w:r>
        <w:t xml:space="preserve">Completed pricing document of </w:t>
      </w:r>
      <w:r w:rsidR="00C82B1F">
        <w:t>fixed fee</w:t>
      </w:r>
    </w:p>
    <w:p w14:paraId="2D1D777A" w14:textId="443BA7F8" w:rsidR="00C82B1F" w:rsidRDefault="00FE6A50" w:rsidP="00C82B1F">
      <w:r>
        <w:t>Form of Tender</w:t>
      </w:r>
    </w:p>
    <w:p w14:paraId="65C41621" w14:textId="3FA7BB4C" w:rsidR="00C82B1F" w:rsidRDefault="00FE6A50" w:rsidP="00C82B1F">
      <w:r>
        <w:t>Disclaimer</w:t>
      </w:r>
    </w:p>
    <w:p w14:paraId="1AF1382B" w14:textId="20C92329" w:rsidR="00FE6A50" w:rsidRDefault="00FE6A50" w:rsidP="00C82B1F">
      <w:r>
        <w:t>Any proposed minor changes to the contract T&amp;Cs</w:t>
      </w:r>
    </w:p>
    <w:p w14:paraId="5F56997C" w14:textId="77777777" w:rsidR="00C82B1F" w:rsidRDefault="00C82B1F" w:rsidP="00C82B1F"/>
    <w:p w14:paraId="565B8E55" w14:textId="11704419" w:rsidR="00FE6A50" w:rsidRDefault="00FE6A50" w:rsidP="00FE6A50">
      <w:pPr>
        <w:jc w:val="both"/>
      </w:pPr>
      <w:r>
        <w:t xml:space="preserve">If you are already registered on our eTendering portal but have forgotten your login details, please contact the portal administrator. </w:t>
      </w:r>
    </w:p>
    <w:p w14:paraId="4BA49AFD" w14:textId="04DABB99" w:rsidR="00FE6A50" w:rsidRDefault="00FE6A50" w:rsidP="00FE6A50">
      <w:pPr>
        <w:jc w:val="both"/>
      </w:pPr>
      <w:r>
        <w:t xml:space="preserve">An evaluation team will evaluate all tenders correctly submitted against the stated evaluation criteria. </w:t>
      </w:r>
    </w:p>
    <w:p w14:paraId="7AADC909" w14:textId="4702A5EF" w:rsidR="00FE6A50" w:rsidRDefault="00FE6A50" w:rsidP="00FE6A50">
      <w:pPr>
        <w:jc w:val="both"/>
        <w:rPr>
          <w:rFonts w:cs="Arial"/>
          <w:b/>
        </w:rPr>
      </w:pPr>
      <w:r>
        <w:t>By issuing this Invitation to Tender ORR does not undertake to accept the lowest tender, or part or all of any tender. No part of the tender submitted will be returned to the supplier</w:t>
      </w:r>
      <w:r>
        <w:rPr>
          <w:rFonts w:cs="Arial"/>
          <w:b/>
        </w:rPr>
        <w:t xml:space="preserve"> </w:t>
      </w:r>
    </w:p>
    <w:p w14:paraId="5A4049FD" w14:textId="78066896" w:rsidR="00F52BE8" w:rsidRPr="0075067D" w:rsidRDefault="00FE6A50" w:rsidP="00FE6A50">
      <w:pPr>
        <w:jc w:val="both"/>
        <w:rPr>
          <w:rFonts w:cs="Arial"/>
        </w:rPr>
      </w:pPr>
      <w:r>
        <w:rPr>
          <w:rFonts w:cs="Arial"/>
          <w:b/>
        </w:rPr>
        <w:t xml:space="preserve"> </w:t>
      </w:r>
      <w:r w:rsidR="00F52BE8">
        <w:rPr>
          <w:rFonts w:cs="Arial"/>
          <w:b/>
        </w:rPr>
        <w:t>Cost &amp; Pricing Information</w:t>
      </w:r>
    </w:p>
    <w:p w14:paraId="6F6348F9" w14:textId="77777777" w:rsidR="00F52BE8" w:rsidRDefault="00F52BE8" w:rsidP="00581D33">
      <w:pPr>
        <w:pStyle w:val="ListNumber"/>
        <w:numPr>
          <w:ilvl w:val="0"/>
          <w:numId w:val="0"/>
        </w:numPr>
        <w:spacing w:before="0" w:after="240"/>
      </w:pPr>
      <w:r>
        <w:t xml:space="preserve">Tender costs remain the responsibility of those tendering. This includes any costs or expenses incurred by the supplier in connection with the preparation or delivery or in the evaluation of the tender. All details of the tender, including prices and rates, are to remain valid for acceptance for a period of 90 days from </w:t>
      </w:r>
      <w:r w:rsidRPr="00DA160C">
        <w:t xml:space="preserve">the </w:t>
      </w:r>
      <w:r>
        <w:t>tender closing date.</w:t>
      </w:r>
    </w:p>
    <w:p w14:paraId="4EF35F09" w14:textId="77777777" w:rsidR="00F52BE8" w:rsidRDefault="00F52BE8" w:rsidP="00581D33">
      <w:pPr>
        <w:pStyle w:val="ListNumber"/>
        <w:numPr>
          <w:ilvl w:val="0"/>
          <w:numId w:val="0"/>
        </w:numPr>
        <w:spacing w:before="0" w:after="240"/>
      </w:pPr>
      <w:r>
        <w:t xml:space="preserve">Tender prices must be in </w:t>
      </w:r>
      <w:smartTag w:uri="urn:schemas-microsoft-com:office:smarttags" w:element="place">
        <w:smartTag w:uri="urn:schemas-microsoft-com:office:smarttags" w:element="City">
          <w:r>
            <w:t>Sterling</w:t>
          </w:r>
        </w:smartTag>
      </w:smartTag>
      <w:r>
        <w:t>.</w:t>
      </w:r>
    </w:p>
    <w:p w14:paraId="6991A95E" w14:textId="77777777" w:rsidR="00F52BE8" w:rsidRDefault="00F52BE8" w:rsidP="00581D33">
      <w:pPr>
        <w:pStyle w:val="ListNumber"/>
        <w:numPr>
          <w:ilvl w:val="0"/>
          <w:numId w:val="0"/>
        </w:numPr>
        <w:spacing w:before="0" w:after="240"/>
      </w:pPr>
      <w:r>
        <w:t>Once the contract has been awarded, any additional costs incurred which are not reflected in the tender submission will not be accepted for payment.</w:t>
      </w:r>
    </w:p>
    <w:p w14:paraId="7CD0E371" w14:textId="77777777" w:rsidR="00F52BE8" w:rsidRPr="00720321" w:rsidRDefault="00F52BE8" w:rsidP="00581D33">
      <w:pPr>
        <w:pStyle w:val="ListNumber"/>
        <w:numPr>
          <w:ilvl w:val="0"/>
          <w:numId w:val="0"/>
        </w:numPr>
        <w:spacing w:before="0" w:after="240"/>
        <w:rPr>
          <w:b/>
        </w:rPr>
      </w:pPr>
      <w:r w:rsidRPr="00720321">
        <w:rPr>
          <w:b/>
        </w:rPr>
        <w:t>References</w:t>
      </w:r>
    </w:p>
    <w:p w14:paraId="74B267AD" w14:textId="62BBAC42" w:rsidR="00F52BE8" w:rsidRDefault="00F52BE8" w:rsidP="00581D33">
      <w:pPr>
        <w:pStyle w:val="ListNumber"/>
        <w:numPr>
          <w:ilvl w:val="0"/>
          <w:numId w:val="0"/>
        </w:numPr>
        <w:spacing w:before="0" w:after="240"/>
      </w:pPr>
      <w:r>
        <w:t>References provided as part of the tender may be approached during the tender stage</w:t>
      </w:r>
    </w:p>
    <w:p w14:paraId="56A52608" w14:textId="77777777" w:rsidR="00313F47" w:rsidRDefault="00313F47" w:rsidP="00581D33">
      <w:pPr>
        <w:pStyle w:val="ListNumber"/>
        <w:numPr>
          <w:ilvl w:val="0"/>
          <w:numId w:val="0"/>
        </w:numPr>
        <w:spacing w:before="0" w:after="240"/>
        <w:rPr>
          <w:b/>
        </w:rPr>
      </w:pPr>
      <w:r>
        <w:rPr>
          <w:b/>
        </w:rPr>
        <w:t>Accessibility Guidelines</w:t>
      </w:r>
    </w:p>
    <w:p w14:paraId="18B0F340" w14:textId="15074266" w:rsidR="00313F47" w:rsidRDefault="00313F47" w:rsidP="00581D33">
      <w:pPr>
        <w:pStyle w:val="xmsonormal"/>
        <w:spacing w:after="240"/>
        <w:rPr>
          <w:rStyle w:val="Hyperlink"/>
          <w:rFonts w:ascii="Arial" w:eastAsia="Times New Roman" w:hAnsi="Arial" w:cs="Times New Roman"/>
          <w:lang w:eastAsia="en-US"/>
        </w:rPr>
      </w:pPr>
      <w:r>
        <w:rPr>
          <w:rFonts w:ascii="Arial" w:eastAsia="Times New Roman" w:hAnsi="Arial" w:cs="Times New Roman"/>
          <w:sz w:val="24"/>
          <w:szCs w:val="20"/>
          <w:lang w:eastAsia="en-US"/>
        </w:rPr>
        <w:t>As a public body we are legally required to comply with accessibility guidelines. Please ensure any commissioned report is in a format that meets web accessibility regulations.</w:t>
      </w:r>
    </w:p>
    <w:p w14:paraId="6A236EA5" w14:textId="77777777" w:rsidR="00F52BE8" w:rsidRPr="00720321" w:rsidRDefault="00F52BE8" w:rsidP="00581D33">
      <w:pPr>
        <w:pStyle w:val="ListNumber"/>
        <w:numPr>
          <w:ilvl w:val="0"/>
          <w:numId w:val="0"/>
        </w:numPr>
        <w:spacing w:before="0" w:after="240"/>
        <w:rPr>
          <w:b/>
        </w:rPr>
      </w:pPr>
      <w:r w:rsidRPr="00720321">
        <w:rPr>
          <w:b/>
        </w:rPr>
        <w:t>Contractual Information</w:t>
      </w:r>
    </w:p>
    <w:p w14:paraId="6C58AA72" w14:textId="77777777" w:rsidR="00F52BE8" w:rsidRDefault="00F52BE8" w:rsidP="00581D33">
      <w:pPr>
        <w:pStyle w:val="Default"/>
        <w:spacing w:after="240"/>
      </w:pPr>
      <w:r w:rsidRPr="00720321">
        <w:lastRenderedPageBreak/>
        <w:t xml:space="preserve">Following the evaluation of submitted tenders, in accordance with the evaluation criteria stated in this document, a contractor may be selected to perform the services and subsequently issued with an order. </w:t>
      </w:r>
    </w:p>
    <w:p w14:paraId="4935BB62" w14:textId="77777777" w:rsidR="00F52BE8" w:rsidRPr="00720321" w:rsidRDefault="00F52BE8" w:rsidP="00581D33">
      <w:pPr>
        <w:pStyle w:val="Default"/>
        <w:spacing w:after="240"/>
      </w:pPr>
      <w:r w:rsidRPr="00720321">
        <w:t xml:space="preserve">Any contract awarded, as a result of this procurement will be placed with a prime contractor who will take full contractual responsibility for the performance of all obligations under the contract. Any sub-contractors you intend to use to fulfil any aspect of the services must be identified in the tender along with details of their relationship, responsibilities and proposed management arrangements. </w:t>
      </w:r>
    </w:p>
    <w:p w14:paraId="3787E3A5" w14:textId="77777777" w:rsidR="00F52BE8" w:rsidRDefault="00F52BE8" w:rsidP="00581D33">
      <w:pPr>
        <w:pStyle w:val="Default"/>
        <w:spacing w:after="240"/>
      </w:pPr>
      <w:r>
        <w:t xml:space="preserve">The proposal should be submitted in the form of an unconditional offer that is capable of being accepted by the ORR without the need for further negotiation. </w:t>
      </w:r>
      <w:r w:rsidRPr="00720321">
        <w:t>Any contract arising from this procurement will be based upon ORR’s standard Terms &amp; Conditions</w:t>
      </w:r>
      <w:r>
        <w:t xml:space="preserve"> (see Form of Agreement attached)</w:t>
      </w:r>
      <w:r w:rsidRPr="00720321">
        <w:t xml:space="preserve">. </w:t>
      </w:r>
      <w:r>
        <w:t xml:space="preserve">You should state in your proposal that you are willing </w:t>
      </w:r>
      <w:r w:rsidRPr="00720321">
        <w:t>to accept these Terms &amp; Conditions</w:t>
      </w:r>
      <w:r>
        <w:t xml:space="preserve">. </w:t>
      </w:r>
    </w:p>
    <w:p w14:paraId="51EBEEDB" w14:textId="77777777" w:rsidR="00F52BE8" w:rsidRDefault="00F52BE8" w:rsidP="00581D33">
      <w:pPr>
        <w:pStyle w:val="Default"/>
        <w:spacing w:after="240"/>
      </w:pPr>
      <w:r>
        <w:t>The ORR</w:t>
      </w:r>
      <w:r w:rsidRPr="00720321">
        <w:t xml:space="preserve"> does not expect to negotiate individual terms </w:t>
      </w:r>
      <w:r>
        <w:t>and</w:t>
      </w:r>
      <w:r w:rsidRPr="00720321">
        <w:t xml:space="preserve"> expects to contract on the basis of those terms alone. If </w:t>
      </w:r>
      <w:r>
        <w:t xml:space="preserve">you </w:t>
      </w:r>
      <w:r w:rsidRPr="00720321">
        <w:t xml:space="preserve">do not agree to the Conditions of Contract then </w:t>
      </w:r>
      <w:r>
        <w:t>your</w:t>
      </w:r>
      <w:r w:rsidRPr="00720321">
        <w:t xml:space="preserve"> tender may be deselected on that basis</w:t>
      </w:r>
      <w:r>
        <w:t xml:space="preserve"> alone</w:t>
      </w:r>
      <w:r w:rsidRPr="00720321">
        <w:t xml:space="preserve"> and not considered further.</w:t>
      </w:r>
    </w:p>
    <w:p w14:paraId="63373B2C" w14:textId="62AD87FC" w:rsidR="00F52BE8" w:rsidRDefault="00F52BE8" w:rsidP="00581D33">
      <w:pPr>
        <w:pStyle w:val="ListNumber"/>
        <w:numPr>
          <w:ilvl w:val="0"/>
          <w:numId w:val="0"/>
        </w:numPr>
        <w:spacing w:before="0" w:after="240"/>
      </w:pPr>
      <w:r>
        <w:rPr>
          <w:u w:val="single"/>
        </w:rPr>
        <w:t>The ORR may be prepared to consider non-fundamental changes to the standard terms and conditions in exceptional circumstances.</w:t>
      </w:r>
      <w:r w:rsidR="00587AB0">
        <w:rPr>
          <w:u w:val="single"/>
        </w:rPr>
        <w:t xml:space="preserve"> </w:t>
      </w:r>
      <w:r>
        <w:rPr>
          <w:u w:val="single"/>
        </w:rPr>
        <w:t>If there are any areas where you feel you are not able to comply with the standard ORR terms and conditions, then d</w:t>
      </w:r>
      <w:r w:rsidRPr="00171AA4">
        <w:rPr>
          <w:u w:val="single"/>
        </w:rPr>
        <w:t>etails</w:t>
      </w:r>
      <w:r>
        <w:rPr>
          <w:u w:val="single"/>
        </w:rPr>
        <w:t xml:space="preserve"> should be submitted as a separate annex to the proposal using the following format:</w:t>
      </w:r>
    </w:p>
    <w:p w14:paraId="58E5EB3D" w14:textId="77777777" w:rsidR="00F52BE8" w:rsidRDefault="00F52BE8" w:rsidP="00F52BE8">
      <w:pPr>
        <w:pStyle w:val="ListNumber"/>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6"/>
        <w:gridCol w:w="2069"/>
        <w:gridCol w:w="2077"/>
        <w:gridCol w:w="2090"/>
      </w:tblGrid>
      <w:tr w:rsidR="00F52BE8" w14:paraId="2D386057" w14:textId="77777777" w:rsidTr="00335497">
        <w:tc>
          <w:tcPr>
            <w:tcW w:w="2132" w:type="dxa"/>
            <w:shd w:val="clear" w:color="auto" w:fill="auto"/>
          </w:tcPr>
          <w:p w14:paraId="077E5E5A" w14:textId="77777777" w:rsidR="00F52BE8" w:rsidRPr="0036077E" w:rsidRDefault="00F52BE8" w:rsidP="00335497">
            <w:pPr>
              <w:pStyle w:val="ListNumber"/>
              <w:numPr>
                <w:ilvl w:val="0"/>
                <w:numId w:val="0"/>
              </w:numPr>
              <w:rPr>
                <w:b/>
                <w:i/>
                <w:sz w:val="22"/>
                <w:szCs w:val="22"/>
              </w:rPr>
            </w:pPr>
            <w:r w:rsidRPr="0036077E">
              <w:rPr>
                <w:b/>
                <w:i/>
                <w:sz w:val="22"/>
                <w:szCs w:val="22"/>
              </w:rPr>
              <w:t>Clause Number</w:t>
            </w:r>
          </w:p>
        </w:tc>
        <w:tc>
          <w:tcPr>
            <w:tcW w:w="2132" w:type="dxa"/>
            <w:shd w:val="clear" w:color="auto" w:fill="auto"/>
          </w:tcPr>
          <w:p w14:paraId="15F65859" w14:textId="77777777" w:rsidR="00F52BE8" w:rsidRPr="0036077E" w:rsidRDefault="00F52BE8" w:rsidP="00335497">
            <w:pPr>
              <w:pStyle w:val="ListNumber"/>
              <w:numPr>
                <w:ilvl w:val="0"/>
                <w:numId w:val="0"/>
              </w:numPr>
              <w:rPr>
                <w:b/>
                <w:i/>
                <w:sz w:val="22"/>
                <w:szCs w:val="22"/>
              </w:rPr>
            </w:pPr>
            <w:r w:rsidRPr="0036077E">
              <w:rPr>
                <w:b/>
                <w:i/>
                <w:sz w:val="22"/>
                <w:szCs w:val="22"/>
              </w:rPr>
              <w:t>Existing  Wording</w:t>
            </w:r>
          </w:p>
        </w:tc>
        <w:tc>
          <w:tcPr>
            <w:tcW w:w="2132" w:type="dxa"/>
            <w:shd w:val="clear" w:color="auto" w:fill="auto"/>
          </w:tcPr>
          <w:p w14:paraId="26A803E8" w14:textId="77777777" w:rsidR="00F52BE8" w:rsidRPr="0036077E" w:rsidRDefault="00F52BE8" w:rsidP="00335497">
            <w:pPr>
              <w:pStyle w:val="ListNumber"/>
              <w:numPr>
                <w:ilvl w:val="0"/>
                <w:numId w:val="0"/>
              </w:numPr>
              <w:rPr>
                <w:b/>
                <w:i/>
                <w:sz w:val="22"/>
                <w:szCs w:val="22"/>
              </w:rPr>
            </w:pPr>
            <w:r w:rsidRPr="0036077E">
              <w:rPr>
                <w:b/>
                <w:i/>
                <w:sz w:val="22"/>
                <w:szCs w:val="22"/>
              </w:rPr>
              <w:t>Proposed Wording</w:t>
            </w:r>
          </w:p>
        </w:tc>
        <w:tc>
          <w:tcPr>
            <w:tcW w:w="2132" w:type="dxa"/>
            <w:shd w:val="clear" w:color="auto" w:fill="auto"/>
          </w:tcPr>
          <w:p w14:paraId="16AAB041" w14:textId="77777777" w:rsidR="00F52BE8" w:rsidRPr="0036077E" w:rsidRDefault="00F52BE8" w:rsidP="00335497">
            <w:pPr>
              <w:pStyle w:val="ListNumber"/>
              <w:numPr>
                <w:ilvl w:val="0"/>
                <w:numId w:val="0"/>
              </w:numPr>
              <w:rPr>
                <w:b/>
                <w:i/>
                <w:sz w:val="22"/>
                <w:szCs w:val="22"/>
              </w:rPr>
            </w:pPr>
            <w:r w:rsidRPr="0036077E">
              <w:rPr>
                <w:b/>
                <w:i/>
                <w:sz w:val="22"/>
                <w:szCs w:val="22"/>
              </w:rPr>
              <w:t>Rational for amendment</w:t>
            </w:r>
          </w:p>
        </w:tc>
      </w:tr>
      <w:tr w:rsidR="00F52BE8" w14:paraId="227E1E3C" w14:textId="77777777" w:rsidTr="00335497">
        <w:tc>
          <w:tcPr>
            <w:tcW w:w="2132" w:type="dxa"/>
            <w:shd w:val="clear" w:color="auto" w:fill="auto"/>
          </w:tcPr>
          <w:p w14:paraId="66D4C252" w14:textId="77777777" w:rsidR="00F52BE8" w:rsidRDefault="00F52BE8" w:rsidP="00335497">
            <w:pPr>
              <w:pStyle w:val="ListNumber"/>
              <w:numPr>
                <w:ilvl w:val="0"/>
                <w:numId w:val="0"/>
              </w:numPr>
            </w:pPr>
          </w:p>
        </w:tc>
        <w:tc>
          <w:tcPr>
            <w:tcW w:w="2132" w:type="dxa"/>
            <w:shd w:val="clear" w:color="auto" w:fill="auto"/>
          </w:tcPr>
          <w:p w14:paraId="0B2FA008" w14:textId="77777777" w:rsidR="00F52BE8" w:rsidRDefault="00F52BE8" w:rsidP="00335497">
            <w:pPr>
              <w:pStyle w:val="ListNumber"/>
              <w:numPr>
                <w:ilvl w:val="0"/>
                <w:numId w:val="0"/>
              </w:numPr>
            </w:pPr>
          </w:p>
        </w:tc>
        <w:tc>
          <w:tcPr>
            <w:tcW w:w="2132" w:type="dxa"/>
            <w:shd w:val="clear" w:color="auto" w:fill="auto"/>
          </w:tcPr>
          <w:p w14:paraId="3D1AF706" w14:textId="77777777" w:rsidR="00F52BE8" w:rsidRDefault="00F52BE8" w:rsidP="00335497">
            <w:pPr>
              <w:pStyle w:val="ListNumber"/>
              <w:numPr>
                <w:ilvl w:val="0"/>
                <w:numId w:val="0"/>
              </w:numPr>
            </w:pPr>
          </w:p>
        </w:tc>
        <w:tc>
          <w:tcPr>
            <w:tcW w:w="2132" w:type="dxa"/>
            <w:shd w:val="clear" w:color="auto" w:fill="auto"/>
          </w:tcPr>
          <w:p w14:paraId="4E8369C9" w14:textId="77777777" w:rsidR="00F52BE8" w:rsidRDefault="00F52BE8" w:rsidP="00335497">
            <w:pPr>
              <w:pStyle w:val="ListNumber"/>
              <w:numPr>
                <w:ilvl w:val="0"/>
                <w:numId w:val="0"/>
              </w:numPr>
            </w:pPr>
          </w:p>
        </w:tc>
      </w:tr>
      <w:tr w:rsidR="00F52BE8" w14:paraId="7B927835" w14:textId="77777777" w:rsidTr="00335497">
        <w:tc>
          <w:tcPr>
            <w:tcW w:w="2132" w:type="dxa"/>
            <w:shd w:val="clear" w:color="auto" w:fill="auto"/>
          </w:tcPr>
          <w:p w14:paraId="5B5AB1F2" w14:textId="77777777" w:rsidR="00F52BE8" w:rsidRDefault="00F52BE8" w:rsidP="00335497">
            <w:pPr>
              <w:pStyle w:val="ListNumber"/>
              <w:numPr>
                <w:ilvl w:val="0"/>
                <w:numId w:val="0"/>
              </w:numPr>
            </w:pPr>
          </w:p>
        </w:tc>
        <w:tc>
          <w:tcPr>
            <w:tcW w:w="2132" w:type="dxa"/>
            <w:shd w:val="clear" w:color="auto" w:fill="auto"/>
          </w:tcPr>
          <w:p w14:paraId="41697C10" w14:textId="77777777" w:rsidR="00F52BE8" w:rsidRDefault="00F52BE8" w:rsidP="00335497">
            <w:pPr>
              <w:pStyle w:val="ListNumber"/>
              <w:numPr>
                <w:ilvl w:val="0"/>
                <w:numId w:val="0"/>
              </w:numPr>
            </w:pPr>
          </w:p>
        </w:tc>
        <w:tc>
          <w:tcPr>
            <w:tcW w:w="2132" w:type="dxa"/>
            <w:shd w:val="clear" w:color="auto" w:fill="auto"/>
          </w:tcPr>
          <w:p w14:paraId="06C941EA" w14:textId="77777777" w:rsidR="00F52BE8" w:rsidRDefault="00F52BE8" w:rsidP="00335497">
            <w:pPr>
              <w:pStyle w:val="ListNumber"/>
              <w:numPr>
                <w:ilvl w:val="0"/>
                <w:numId w:val="0"/>
              </w:numPr>
            </w:pPr>
          </w:p>
        </w:tc>
        <w:tc>
          <w:tcPr>
            <w:tcW w:w="2132" w:type="dxa"/>
            <w:shd w:val="clear" w:color="auto" w:fill="auto"/>
          </w:tcPr>
          <w:p w14:paraId="71F26826" w14:textId="77777777" w:rsidR="00F52BE8" w:rsidRDefault="00F52BE8" w:rsidP="00335497">
            <w:pPr>
              <w:pStyle w:val="ListNumber"/>
              <w:numPr>
                <w:ilvl w:val="0"/>
                <w:numId w:val="0"/>
              </w:numPr>
            </w:pPr>
          </w:p>
        </w:tc>
      </w:tr>
    </w:tbl>
    <w:p w14:paraId="3D1A7394" w14:textId="77777777" w:rsidR="00F52BE8" w:rsidRPr="00720321" w:rsidRDefault="00F52BE8" w:rsidP="00F52BE8">
      <w:pPr>
        <w:pStyle w:val="Default"/>
      </w:pPr>
    </w:p>
    <w:p w14:paraId="3AD0C504" w14:textId="77777777" w:rsidR="00F52BE8" w:rsidRDefault="00F52BE8" w:rsidP="00F52BE8">
      <w:pPr>
        <w:pStyle w:val="Default"/>
        <w:rPr>
          <w:sz w:val="22"/>
          <w:szCs w:val="22"/>
        </w:rPr>
      </w:pPr>
    </w:p>
    <w:p w14:paraId="7622F288" w14:textId="77777777" w:rsidR="00F52BE8" w:rsidRPr="00497E02" w:rsidRDefault="00F52BE8" w:rsidP="00F52BE8">
      <w:pPr>
        <w:pStyle w:val="Default"/>
      </w:pPr>
      <w:r w:rsidRPr="00497E02">
        <w:t xml:space="preserve">Any services arising from this ITT will be carried out pursuant to the contract which comprises of: </w:t>
      </w:r>
    </w:p>
    <w:p w14:paraId="35BF4192" w14:textId="77777777" w:rsidR="00F52BE8" w:rsidRPr="00497E02" w:rsidRDefault="00F52BE8" w:rsidP="00F52BE8">
      <w:pPr>
        <w:pStyle w:val="Default"/>
      </w:pPr>
    </w:p>
    <w:p w14:paraId="054342C1" w14:textId="77777777" w:rsidR="00F52BE8" w:rsidRPr="00497E02" w:rsidRDefault="00F52BE8" w:rsidP="00581D33">
      <w:pPr>
        <w:pStyle w:val="ListNumber"/>
        <w:numPr>
          <w:ilvl w:val="0"/>
          <w:numId w:val="15"/>
        </w:numPr>
      </w:pPr>
      <w:r>
        <w:t>ORR Terms &amp; Conditions</w:t>
      </w:r>
      <w:r w:rsidRPr="00497E02">
        <w:t xml:space="preserve">; </w:t>
      </w:r>
    </w:p>
    <w:p w14:paraId="2BE4045E" w14:textId="77777777" w:rsidR="00F52BE8" w:rsidRPr="00497E02" w:rsidRDefault="00F52BE8" w:rsidP="00581D33">
      <w:pPr>
        <w:pStyle w:val="ListNumber"/>
        <w:numPr>
          <w:ilvl w:val="0"/>
          <w:numId w:val="15"/>
        </w:numPr>
      </w:pPr>
      <w:r w:rsidRPr="00497E02">
        <w:t>Service Schedules;</w:t>
      </w:r>
    </w:p>
    <w:p w14:paraId="3C1D64B8" w14:textId="4CB10251" w:rsidR="00F52BE8" w:rsidRPr="00497E02" w:rsidRDefault="00581D33" w:rsidP="00581D33">
      <w:pPr>
        <w:pStyle w:val="ListNumber"/>
        <w:numPr>
          <w:ilvl w:val="0"/>
          <w:numId w:val="15"/>
        </w:numPr>
      </w:pPr>
      <w:r>
        <w:t>T</w:t>
      </w:r>
      <w:r w:rsidR="00F52BE8" w:rsidRPr="00497E02">
        <w:t xml:space="preserve">his Invite to Tender &amp; Statement of Requirement document; and </w:t>
      </w:r>
    </w:p>
    <w:p w14:paraId="7AA62CAA" w14:textId="0D4187F7" w:rsidR="00F52BE8" w:rsidRPr="00497E02" w:rsidRDefault="00581D33" w:rsidP="00581D33">
      <w:pPr>
        <w:pStyle w:val="ListNumber"/>
        <w:numPr>
          <w:ilvl w:val="0"/>
          <w:numId w:val="15"/>
        </w:numPr>
      </w:pPr>
      <w:r>
        <w:t>T</w:t>
      </w:r>
      <w:r w:rsidR="00F52BE8" w:rsidRPr="00497E02">
        <w:t xml:space="preserve">he </w:t>
      </w:r>
      <w:r w:rsidR="00F52BE8">
        <w:t xml:space="preserve">chosen supplier’s </w:t>
      </w:r>
      <w:r w:rsidR="00F52BE8" w:rsidRPr="00497E02">
        <w:t>successful tender.</w:t>
      </w:r>
    </w:p>
    <w:p w14:paraId="540C7C7A" w14:textId="77777777" w:rsidR="00F52BE8" w:rsidRDefault="00F52BE8" w:rsidP="00581D33">
      <w:pPr>
        <w:pStyle w:val="ListNumber"/>
        <w:numPr>
          <w:ilvl w:val="0"/>
          <w:numId w:val="0"/>
        </w:numPr>
      </w:pPr>
    </w:p>
    <w:p w14:paraId="7E1044EF" w14:textId="77777777" w:rsidR="00F52BE8" w:rsidRDefault="00F52BE8" w:rsidP="00F52BE8">
      <w:pPr>
        <w:pStyle w:val="Heading2"/>
      </w:pPr>
      <w:r>
        <w:lastRenderedPageBreak/>
        <w:t>ORR’s Transparency Obligations and the Freedom of Information Act 2000 (the Act)</w:t>
      </w:r>
    </w:p>
    <w:p w14:paraId="51318540" w14:textId="77777777" w:rsidR="00F52BE8" w:rsidRDefault="00F52BE8" w:rsidP="00F52BE8">
      <w:pPr>
        <w:pStyle w:val="ListNumber"/>
        <w:numPr>
          <w:ilvl w:val="0"/>
          <w:numId w:val="0"/>
        </w:numPr>
      </w:pPr>
      <w:r>
        <w:t xml:space="preserve">The ORR is a central Government department and as such complies with the Government’s transparency agenda.  As a result, there is a presumption that contract documentation will be made available to the public via electronic means.  The ORR will work with the chosen supplier to establish if any information within the contract should be withheld and the reasons for withholding it from publication. </w:t>
      </w:r>
    </w:p>
    <w:p w14:paraId="73D1CEF9" w14:textId="77777777" w:rsidR="00F52BE8" w:rsidRDefault="00F52BE8" w:rsidP="00F52BE8">
      <w:pPr>
        <w:pStyle w:val="ListNumber"/>
        <w:numPr>
          <w:ilvl w:val="0"/>
          <w:numId w:val="0"/>
        </w:numPr>
      </w:pPr>
      <w:r>
        <w:t>Typically the following information will be published:</w:t>
      </w:r>
    </w:p>
    <w:p w14:paraId="52FE27C8" w14:textId="77777777" w:rsidR="00F52BE8" w:rsidRDefault="00F52BE8" w:rsidP="00AA7045">
      <w:pPr>
        <w:pStyle w:val="ListNumber"/>
        <w:numPr>
          <w:ilvl w:val="0"/>
          <w:numId w:val="15"/>
        </w:numPr>
      </w:pPr>
      <w:r>
        <w:t>contract price and any incentivisation mechanisms</w:t>
      </w:r>
    </w:p>
    <w:p w14:paraId="7B491146" w14:textId="77777777" w:rsidR="00F52BE8" w:rsidRDefault="00F52BE8" w:rsidP="00AA7045">
      <w:pPr>
        <w:pStyle w:val="ListNumber"/>
        <w:numPr>
          <w:ilvl w:val="0"/>
          <w:numId w:val="15"/>
        </w:numPr>
      </w:pPr>
      <w:r>
        <w:t>performance metrics and management of them</w:t>
      </w:r>
    </w:p>
    <w:p w14:paraId="3D28A0AB" w14:textId="77777777" w:rsidR="00F52BE8" w:rsidRDefault="00F52BE8" w:rsidP="00AA7045">
      <w:pPr>
        <w:pStyle w:val="ListNumber"/>
        <w:numPr>
          <w:ilvl w:val="0"/>
          <w:numId w:val="15"/>
        </w:numPr>
      </w:pPr>
      <w:r>
        <w:t>plans for management of underperformance and its financial impact</w:t>
      </w:r>
    </w:p>
    <w:p w14:paraId="5AA88BDF" w14:textId="77777777" w:rsidR="00F52BE8" w:rsidRDefault="00F52BE8" w:rsidP="00AA7045">
      <w:pPr>
        <w:pStyle w:val="ListNumber"/>
        <w:numPr>
          <w:ilvl w:val="0"/>
          <w:numId w:val="15"/>
        </w:numPr>
      </w:pPr>
      <w:r>
        <w:t>governance arrangements including through supply chains where significant contract value rests with subcontractors</w:t>
      </w:r>
    </w:p>
    <w:p w14:paraId="0F0ADC5B" w14:textId="77777777" w:rsidR="00F52BE8" w:rsidRDefault="00F52BE8" w:rsidP="00AA7045">
      <w:pPr>
        <w:pStyle w:val="ListNumber"/>
        <w:numPr>
          <w:ilvl w:val="0"/>
          <w:numId w:val="15"/>
        </w:numPr>
      </w:pPr>
      <w:r>
        <w:t>resource plans</w:t>
      </w:r>
    </w:p>
    <w:p w14:paraId="2EB44994" w14:textId="77777777" w:rsidR="00F52BE8" w:rsidRDefault="00F52BE8" w:rsidP="00AA7045">
      <w:pPr>
        <w:pStyle w:val="ListNumber"/>
        <w:numPr>
          <w:ilvl w:val="0"/>
          <w:numId w:val="15"/>
        </w:numPr>
      </w:pPr>
      <w:r>
        <w:t>service improvement plans</w:t>
      </w:r>
    </w:p>
    <w:p w14:paraId="55778749" w14:textId="77777777" w:rsidR="00F52BE8" w:rsidRDefault="00F52BE8" w:rsidP="00F52BE8">
      <w:pPr>
        <w:pStyle w:val="ListNumber"/>
        <w:numPr>
          <w:ilvl w:val="0"/>
          <w:numId w:val="0"/>
        </w:numPr>
      </w:pPr>
      <w:r>
        <w:t xml:space="preserve">Where appropriate to do so </w:t>
      </w:r>
      <w:r w:rsidRPr="00EA3B29">
        <w:t>information</w:t>
      </w:r>
      <w:r>
        <w:t xml:space="preserve"> will be updated as required</w:t>
      </w:r>
      <w:r w:rsidRPr="00EA3B29">
        <w:t xml:space="preserve"> during the life of the contract so it remains current;</w:t>
      </w:r>
      <w:r>
        <w:t xml:space="preserve"> </w:t>
      </w:r>
    </w:p>
    <w:p w14:paraId="658DD129" w14:textId="77777777" w:rsidR="00F52BE8" w:rsidRDefault="00F52BE8" w:rsidP="00F52BE8">
      <w:pPr>
        <w:pStyle w:val="ListNumber"/>
        <w:numPr>
          <w:ilvl w:val="0"/>
          <w:numId w:val="0"/>
        </w:numPr>
      </w:pPr>
    </w:p>
    <w:p w14:paraId="0C9E0357" w14:textId="0917CDA4" w:rsidR="00F52BE8" w:rsidRDefault="00F52BE8" w:rsidP="00F52BE8">
      <w:pPr>
        <w:pStyle w:val="ListNumber"/>
        <w:numPr>
          <w:ilvl w:val="0"/>
          <w:numId w:val="0"/>
        </w:numPr>
      </w:pPr>
      <w:r>
        <w:t>In addition, as a public authority, ORR is subject to the provisions of the Freedom of Information Act 2000.  All information submitted to a public authority may need to be disclosed by the public authority in response to a request under the Act.  ORR may also decide to include certain information in the publication scheme which it maintains under the Act. If a bidder considers that any of the information included in its proposal is commercially sensitive, it should identify it and explain (in broad terms) what harm may result from disclosure if a request is received and the time period applicable to that sensitivity.  Bidders should be aware that even where they have indicated that information is commercially sensitive ORR may be required to disclose it under the Act if a request is received.  Bidders should also note that the receipt of any material marked “confidential” or equivalent by the public authority should not be taken to mean that the public authority accepts any duty of confidence by virtue of that marking.   If a request is received ORR may also be required to disclose details of unsuccessful bids</w:t>
      </w:r>
    </w:p>
    <w:p w14:paraId="24F2D43C" w14:textId="77777777" w:rsidR="00F52BE8" w:rsidRDefault="00F52BE8" w:rsidP="00F52BE8">
      <w:pPr>
        <w:pStyle w:val="ListNumber"/>
        <w:keepNext/>
        <w:keepLines/>
        <w:numPr>
          <w:ilvl w:val="0"/>
          <w:numId w:val="0"/>
        </w:numPr>
        <w:rPr>
          <w:b/>
          <w:sz w:val="28"/>
          <w:szCs w:val="28"/>
        </w:rPr>
      </w:pPr>
      <w:r>
        <w:rPr>
          <w:lang w:eastAsia="zh-CN"/>
        </w:rPr>
        <w:t>Please use the following matrix: to list such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2"/>
        <w:gridCol w:w="3501"/>
        <w:gridCol w:w="3459"/>
      </w:tblGrid>
      <w:tr w:rsidR="00F52BE8" w14:paraId="10499595" w14:textId="77777777" w:rsidTr="00335497">
        <w:tc>
          <w:tcPr>
            <w:tcW w:w="1368" w:type="dxa"/>
            <w:shd w:val="clear" w:color="auto" w:fill="auto"/>
          </w:tcPr>
          <w:p w14:paraId="12C4BB0C" w14:textId="77777777" w:rsidR="00F52BE8" w:rsidRDefault="00F52BE8" w:rsidP="00335497">
            <w:pPr>
              <w:pStyle w:val="ListNumber"/>
              <w:numPr>
                <w:ilvl w:val="0"/>
                <w:numId w:val="0"/>
              </w:numPr>
            </w:pPr>
            <w:smartTag w:uri="urn:schemas-microsoft-com:office:smarttags" w:element="place">
              <w:r>
                <w:t>Para</w:t>
              </w:r>
            </w:smartTag>
            <w:r>
              <w:t>. No.</w:t>
            </w:r>
          </w:p>
        </w:tc>
        <w:tc>
          <w:tcPr>
            <w:tcW w:w="3600" w:type="dxa"/>
            <w:shd w:val="clear" w:color="auto" w:fill="auto"/>
          </w:tcPr>
          <w:p w14:paraId="20486625" w14:textId="77777777" w:rsidR="00F52BE8" w:rsidRDefault="00F52BE8" w:rsidP="00335497">
            <w:pPr>
              <w:pStyle w:val="ListNumber"/>
              <w:numPr>
                <w:ilvl w:val="0"/>
                <w:numId w:val="0"/>
              </w:numPr>
            </w:pPr>
            <w:r>
              <w:t>Description</w:t>
            </w:r>
          </w:p>
        </w:tc>
        <w:tc>
          <w:tcPr>
            <w:tcW w:w="3560" w:type="dxa"/>
            <w:shd w:val="clear" w:color="auto" w:fill="auto"/>
          </w:tcPr>
          <w:p w14:paraId="1483686B" w14:textId="77777777" w:rsidR="00F52BE8" w:rsidRDefault="00F52BE8" w:rsidP="00335497">
            <w:pPr>
              <w:pStyle w:val="ListNumber"/>
              <w:numPr>
                <w:ilvl w:val="0"/>
                <w:numId w:val="0"/>
              </w:numPr>
            </w:pPr>
            <w:r>
              <w:t>Applicable exemption under FOIA 2000</w:t>
            </w:r>
          </w:p>
        </w:tc>
      </w:tr>
      <w:tr w:rsidR="00F52BE8" w14:paraId="04BD892D" w14:textId="77777777" w:rsidTr="00335497">
        <w:tc>
          <w:tcPr>
            <w:tcW w:w="1368" w:type="dxa"/>
            <w:shd w:val="clear" w:color="auto" w:fill="auto"/>
          </w:tcPr>
          <w:p w14:paraId="71FC3E42" w14:textId="77777777" w:rsidR="00F52BE8" w:rsidRDefault="00F52BE8" w:rsidP="00335497">
            <w:pPr>
              <w:pStyle w:val="ListNumber"/>
              <w:numPr>
                <w:ilvl w:val="0"/>
                <w:numId w:val="0"/>
              </w:numPr>
            </w:pPr>
          </w:p>
        </w:tc>
        <w:tc>
          <w:tcPr>
            <w:tcW w:w="3600" w:type="dxa"/>
            <w:shd w:val="clear" w:color="auto" w:fill="auto"/>
          </w:tcPr>
          <w:p w14:paraId="74ED4E9A" w14:textId="77777777" w:rsidR="00F52BE8" w:rsidRDefault="00F52BE8" w:rsidP="00335497">
            <w:pPr>
              <w:pStyle w:val="ListNumber"/>
              <w:numPr>
                <w:ilvl w:val="0"/>
                <w:numId w:val="0"/>
              </w:numPr>
            </w:pPr>
          </w:p>
        </w:tc>
        <w:tc>
          <w:tcPr>
            <w:tcW w:w="3560" w:type="dxa"/>
            <w:shd w:val="clear" w:color="auto" w:fill="auto"/>
          </w:tcPr>
          <w:p w14:paraId="4EED680D" w14:textId="77777777" w:rsidR="00F52BE8" w:rsidRDefault="00F52BE8" w:rsidP="00335497">
            <w:pPr>
              <w:pStyle w:val="ListNumber"/>
              <w:numPr>
                <w:ilvl w:val="0"/>
                <w:numId w:val="0"/>
              </w:numPr>
            </w:pPr>
          </w:p>
        </w:tc>
      </w:tr>
      <w:tr w:rsidR="00F52BE8" w14:paraId="3063880C" w14:textId="77777777" w:rsidTr="00335497">
        <w:tc>
          <w:tcPr>
            <w:tcW w:w="1368" w:type="dxa"/>
            <w:shd w:val="clear" w:color="auto" w:fill="auto"/>
          </w:tcPr>
          <w:p w14:paraId="76443DA4" w14:textId="77777777" w:rsidR="00F52BE8" w:rsidRDefault="00F52BE8" w:rsidP="00335497">
            <w:pPr>
              <w:pStyle w:val="ListNumber"/>
              <w:numPr>
                <w:ilvl w:val="0"/>
                <w:numId w:val="0"/>
              </w:numPr>
            </w:pPr>
          </w:p>
        </w:tc>
        <w:tc>
          <w:tcPr>
            <w:tcW w:w="3600" w:type="dxa"/>
            <w:shd w:val="clear" w:color="auto" w:fill="auto"/>
          </w:tcPr>
          <w:p w14:paraId="32FDA28F" w14:textId="77777777" w:rsidR="00F52BE8" w:rsidRDefault="00F52BE8" w:rsidP="00335497">
            <w:pPr>
              <w:pStyle w:val="ListNumber"/>
              <w:numPr>
                <w:ilvl w:val="0"/>
                <w:numId w:val="0"/>
              </w:numPr>
            </w:pPr>
          </w:p>
        </w:tc>
        <w:tc>
          <w:tcPr>
            <w:tcW w:w="3560" w:type="dxa"/>
            <w:shd w:val="clear" w:color="auto" w:fill="auto"/>
          </w:tcPr>
          <w:p w14:paraId="475203AB" w14:textId="77777777" w:rsidR="00F52BE8" w:rsidRDefault="00F52BE8" w:rsidP="00335497">
            <w:pPr>
              <w:pStyle w:val="ListNumber"/>
              <w:numPr>
                <w:ilvl w:val="0"/>
                <w:numId w:val="0"/>
              </w:numPr>
            </w:pPr>
          </w:p>
        </w:tc>
      </w:tr>
      <w:tr w:rsidR="00F52BE8" w14:paraId="45F2445D" w14:textId="77777777" w:rsidTr="00335497">
        <w:tc>
          <w:tcPr>
            <w:tcW w:w="1368" w:type="dxa"/>
            <w:shd w:val="clear" w:color="auto" w:fill="auto"/>
          </w:tcPr>
          <w:p w14:paraId="7566EE6D" w14:textId="77777777" w:rsidR="00F52BE8" w:rsidRDefault="00F52BE8" w:rsidP="00335497">
            <w:pPr>
              <w:pStyle w:val="ListNumber"/>
              <w:numPr>
                <w:ilvl w:val="0"/>
                <w:numId w:val="0"/>
              </w:numPr>
            </w:pPr>
          </w:p>
        </w:tc>
        <w:tc>
          <w:tcPr>
            <w:tcW w:w="3600" w:type="dxa"/>
            <w:shd w:val="clear" w:color="auto" w:fill="auto"/>
          </w:tcPr>
          <w:p w14:paraId="08D5C309" w14:textId="77777777" w:rsidR="00F52BE8" w:rsidRDefault="00F52BE8" w:rsidP="00335497">
            <w:pPr>
              <w:pStyle w:val="ListNumber"/>
              <w:numPr>
                <w:ilvl w:val="0"/>
                <w:numId w:val="0"/>
              </w:numPr>
            </w:pPr>
          </w:p>
        </w:tc>
        <w:tc>
          <w:tcPr>
            <w:tcW w:w="3560" w:type="dxa"/>
            <w:shd w:val="clear" w:color="auto" w:fill="auto"/>
          </w:tcPr>
          <w:p w14:paraId="0BA7F86E" w14:textId="77777777" w:rsidR="00F52BE8" w:rsidRDefault="00F52BE8" w:rsidP="00335497">
            <w:pPr>
              <w:pStyle w:val="ListNumber"/>
              <w:numPr>
                <w:ilvl w:val="0"/>
                <w:numId w:val="0"/>
              </w:numPr>
            </w:pPr>
          </w:p>
        </w:tc>
      </w:tr>
    </w:tbl>
    <w:p w14:paraId="7A358AA9" w14:textId="77777777" w:rsidR="00F52BE8" w:rsidRDefault="00F52BE8" w:rsidP="00F52BE8">
      <w:pPr>
        <w:pStyle w:val="ListNumber"/>
        <w:numPr>
          <w:ilvl w:val="0"/>
          <w:numId w:val="0"/>
        </w:numPr>
      </w:pPr>
    </w:p>
    <w:p w14:paraId="73155E4B" w14:textId="505269E9" w:rsidR="00F52BE8" w:rsidRDefault="00F52BE8" w:rsidP="00F52BE8">
      <w:pPr>
        <w:pStyle w:val="ListNumber"/>
        <w:numPr>
          <w:ilvl w:val="0"/>
          <w:numId w:val="0"/>
        </w:numPr>
      </w:pPr>
    </w:p>
    <w:p w14:paraId="04B5FA45" w14:textId="544EEEC0" w:rsidR="00C675FE" w:rsidRDefault="00C675FE" w:rsidP="00F52BE8">
      <w:pPr>
        <w:pStyle w:val="ListNumber"/>
        <w:numPr>
          <w:ilvl w:val="0"/>
          <w:numId w:val="0"/>
        </w:numPr>
      </w:pPr>
    </w:p>
    <w:p w14:paraId="732A12BD" w14:textId="301DD871" w:rsidR="00C675FE" w:rsidRDefault="00C675FE" w:rsidP="00F52BE8">
      <w:pPr>
        <w:pStyle w:val="ListNumber"/>
        <w:numPr>
          <w:ilvl w:val="0"/>
          <w:numId w:val="0"/>
        </w:numPr>
      </w:pPr>
    </w:p>
    <w:p w14:paraId="04054397" w14:textId="3EDFB7F4" w:rsidR="00C675FE" w:rsidRDefault="00C675FE" w:rsidP="00F52BE8">
      <w:pPr>
        <w:pStyle w:val="ListNumber"/>
        <w:numPr>
          <w:ilvl w:val="0"/>
          <w:numId w:val="0"/>
        </w:numPr>
      </w:pPr>
      <w:r>
        <w:br w:type="page"/>
      </w:r>
    </w:p>
    <w:p w14:paraId="27A0E75B" w14:textId="015EAB21" w:rsidR="00C675FE" w:rsidRPr="00C675FE" w:rsidRDefault="00C675FE" w:rsidP="00EB42E7">
      <w:pPr>
        <w:pStyle w:val="ListNumber"/>
        <w:numPr>
          <w:ilvl w:val="0"/>
          <w:numId w:val="0"/>
        </w:numPr>
        <w:spacing w:before="0" w:after="80"/>
        <w:rPr>
          <w:b/>
          <w:bCs/>
        </w:rPr>
      </w:pPr>
      <w:r w:rsidRPr="00C675FE">
        <w:rPr>
          <w:b/>
          <w:bCs/>
        </w:rPr>
        <w:lastRenderedPageBreak/>
        <w:t>Annex – List of operators</w:t>
      </w:r>
    </w:p>
    <w:p w14:paraId="1C9A4338" w14:textId="77777777" w:rsidR="00EB42E7" w:rsidRDefault="00EB42E7" w:rsidP="00EB42E7">
      <w:pPr>
        <w:spacing w:after="80"/>
      </w:pPr>
    </w:p>
    <w:p w14:paraId="6C1F7A11" w14:textId="793FEFD1" w:rsidR="00EB42E7" w:rsidRPr="00064932" w:rsidRDefault="00EB42E7" w:rsidP="00EB42E7">
      <w:pPr>
        <w:spacing w:after="80"/>
        <w:rPr>
          <w:b/>
          <w:bCs/>
          <w:u w:val="single"/>
        </w:rPr>
      </w:pPr>
      <w:r w:rsidRPr="00064932">
        <w:rPr>
          <w:b/>
          <w:bCs/>
          <w:u w:val="single"/>
        </w:rPr>
        <w:t>National Recalibration</w:t>
      </w:r>
    </w:p>
    <w:p w14:paraId="15CF487A" w14:textId="3221F453" w:rsidR="0025411F" w:rsidRDefault="00FE79B8" w:rsidP="00EB42E7">
      <w:pPr>
        <w:spacing w:after="80"/>
      </w:pPr>
      <w:r>
        <w:t>Trans</w:t>
      </w:r>
      <w:r w:rsidR="005F43DF">
        <w:t>P</w:t>
      </w:r>
      <w:r>
        <w:t>ennine Express</w:t>
      </w:r>
    </w:p>
    <w:p w14:paraId="653FB4A8" w14:textId="35FF7790" w:rsidR="00FE79B8" w:rsidRDefault="00FE79B8" w:rsidP="00EB42E7">
      <w:pPr>
        <w:spacing w:after="80"/>
      </w:pPr>
      <w:r>
        <w:t>Greater Anglia</w:t>
      </w:r>
    </w:p>
    <w:p w14:paraId="51484C60" w14:textId="7A976F9A" w:rsidR="00FE79B8" w:rsidRDefault="00FE79B8" w:rsidP="00EB42E7">
      <w:pPr>
        <w:spacing w:after="80"/>
      </w:pPr>
      <w:r>
        <w:t>Northern</w:t>
      </w:r>
    </w:p>
    <w:p w14:paraId="4B40EF17" w14:textId="16ED5105" w:rsidR="00FE79B8" w:rsidRDefault="00FE79B8" w:rsidP="00EB42E7">
      <w:pPr>
        <w:spacing w:after="80"/>
      </w:pPr>
      <w:r>
        <w:t>CrossCountry</w:t>
      </w:r>
    </w:p>
    <w:p w14:paraId="2949FDD1" w14:textId="44297108" w:rsidR="00FE79B8" w:rsidRDefault="00FE79B8" w:rsidP="00EB42E7">
      <w:pPr>
        <w:spacing w:after="80"/>
      </w:pPr>
      <w:r>
        <w:t>West Midlands Trains</w:t>
      </w:r>
    </w:p>
    <w:p w14:paraId="04E216FA" w14:textId="74225999" w:rsidR="00FE79B8" w:rsidRDefault="00FE79B8" w:rsidP="00EB42E7">
      <w:pPr>
        <w:spacing w:after="80"/>
      </w:pPr>
      <w:r>
        <w:t>London Overground</w:t>
      </w:r>
    </w:p>
    <w:p w14:paraId="64D44B06" w14:textId="53202044" w:rsidR="00FE79B8" w:rsidRDefault="00FE79B8" w:rsidP="00EB42E7">
      <w:pPr>
        <w:spacing w:after="80"/>
      </w:pPr>
      <w:r>
        <w:t>East Midland</w:t>
      </w:r>
      <w:r w:rsidR="005F43DF">
        <w:t>s</w:t>
      </w:r>
      <w:r>
        <w:t xml:space="preserve"> </w:t>
      </w:r>
      <w:r w:rsidR="005F43DF">
        <w:t>Railway</w:t>
      </w:r>
    </w:p>
    <w:p w14:paraId="70045D78" w14:textId="0678B781" w:rsidR="00FE79B8" w:rsidRDefault="00FE79B8" w:rsidP="00EB42E7">
      <w:pPr>
        <w:spacing w:after="80"/>
      </w:pPr>
      <w:r>
        <w:t>Caledonian Sleeper</w:t>
      </w:r>
    </w:p>
    <w:p w14:paraId="60248729" w14:textId="2E618733" w:rsidR="00FE79B8" w:rsidRDefault="00FE79B8" w:rsidP="00EB42E7">
      <w:pPr>
        <w:spacing w:after="80"/>
      </w:pPr>
      <w:r>
        <w:t>ScotRail</w:t>
      </w:r>
    </w:p>
    <w:p w14:paraId="6E8C8A30" w14:textId="45ED5934" w:rsidR="00FE79B8" w:rsidRDefault="00FE79B8" w:rsidP="00EB42E7">
      <w:pPr>
        <w:spacing w:after="80"/>
      </w:pPr>
      <w:r>
        <w:t>LNER</w:t>
      </w:r>
    </w:p>
    <w:p w14:paraId="3D83EB7E" w14:textId="24908403" w:rsidR="00FE79B8" w:rsidRDefault="00FE79B8" w:rsidP="00EB42E7">
      <w:pPr>
        <w:spacing w:after="80"/>
      </w:pPr>
      <w:r>
        <w:t>Merseyrail</w:t>
      </w:r>
    </w:p>
    <w:p w14:paraId="57253923" w14:textId="11AFE22F" w:rsidR="00FE79B8" w:rsidRDefault="00FE79B8" w:rsidP="00EB42E7">
      <w:pPr>
        <w:spacing w:after="80"/>
      </w:pPr>
      <w:r>
        <w:t>Avanti West Coast</w:t>
      </w:r>
    </w:p>
    <w:p w14:paraId="2384D6D4" w14:textId="62221941" w:rsidR="00FE79B8" w:rsidRDefault="005F43DF" w:rsidP="00EB42E7">
      <w:pPr>
        <w:spacing w:after="80"/>
      </w:pPr>
      <w:r>
        <w:t>Transport for Wales Rail</w:t>
      </w:r>
    </w:p>
    <w:p w14:paraId="6316EFAC" w14:textId="3D7D3954" w:rsidR="00FE79B8" w:rsidRDefault="00FE79B8" w:rsidP="00EB42E7">
      <w:pPr>
        <w:spacing w:after="80"/>
      </w:pPr>
      <w:r>
        <w:t>Chiltern Railway</w:t>
      </w:r>
    </w:p>
    <w:p w14:paraId="080D2A3B" w14:textId="612893DA" w:rsidR="00FE79B8" w:rsidRDefault="00FE79B8" w:rsidP="00EB42E7">
      <w:pPr>
        <w:spacing w:after="80"/>
      </w:pPr>
      <w:r>
        <w:t>c2c</w:t>
      </w:r>
    </w:p>
    <w:p w14:paraId="6CBD09EE" w14:textId="0CAD34FE" w:rsidR="00FE79B8" w:rsidRDefault="00FE79B8" w:rsidP="00EB42E7">
      <w:pPr>
        <w:spacing w:after="80"/>
      </w:pPr>
      <w:r>
        <w:t>South Western Railway</w:t>
      </w:r>
    </w:p>
    <w:p w14:paraId="2835620B" w14:textId="569D8C94" w:rsidR="00FE79B8" w:rsidRDefault="00FE79B8" w:rsidP="00EB42E7">
      <w:pPr>
        <w:spacing w:after="80"/>
      </w:pPr>
      <w:r>
        <w:t>Govia Thameslink Railway</w:t>
      </w:r>
    </w:p>
    <w:p w14:paraId="7526F97B" w14:textId="49E8D32F" w:rsidR="00FE79B8" w:rsidRDefault="00FE79B8" w:rsidP="00EB42E7">
      <w:pPr>
        <w:spacing w:after="80"/>
      </w:pPr>
      <w:r>
        <w:t>Southeastern</w:t>
      </w:r>
    </w:p>
    <w:p w14:paraId="4B957FAF" w14:textId="77777777" w:rsidR="00841BEB" w:rsidRDefault="00841BEB" w:rsidP="00841BEB">
      <w:pPr>
        <w:spacing w:after="80"/>
      </w:pPr>
      <w:r>
        <w:t>Great Western Railway</w:t>
      </w:r>
    </w:p>
    <w:p w14:paraId="41503E6E" w14:textId="77777777" w:rsidR="00841BEB" w:rsidRDefault="00841BEB" w:rsidP="00841BEB">
      <w:pPr>
        <w:spacing w:after="80"/>
      </w:pPr>
      <w:r>
        <w:t>Heathrow Express</w:t>
      </w:r>
    </w:p>
    <w:p w14:paraId="03814495" w14:textId="6CC86DE9" w:rsidR="00EB42E7" w:rsidRDefault="00EB42E7" w:rsidP="00EB42E7">
      <w:pPr>
        <w:spacing w:after="80"/>
      </w:pPr>
      <w:r>
        <w:t>Grand Central</w:t>
      </w:r>
    </w:p>
    <w:p w14:paraId="1130A850" w14:textId="77777777" w:rsidR="00EB42E7" w:rsidRDefault="00EB42E7" w:rsidP="00EB42E7">
      <w:pPr>
        <w:spacing w:after="80"/>
      </w:pPr>
      <w:r>
        <w:t>Hull Trains</w:t>
      </w:r>
    </w:p>
    <w:p w14:paraId="03FA8506" w14:textId="187C9EBB" w:rsidR="00EB42E7" w:rsidRDefault="00EB42E7" w:rsidP="00EB42E7">
      <w:pPr>
        <w:spacing w:after="80"/>
      </w:pPr>
      <w:r w:rsidRPr="00EB42E7">
        <w:rPr>
          <w:highlight w:val="lightGray"/>
        </w:rPr>
        <w:t>Lumo</w:t>
      </w:r>
    </w:p>
    <w:p w14:paraId="2C0854F2" w14:textId="56AF95FD" w:rsidR="00FE79B8" w:rsidRDefault="00FE79B8" w:rsidP="00EB42E7">
      <w:pPr>
        <w:spacing w:after="80"/>
      </w:pPr>
    </w:p>
    <w:p w14:paraId="2919EF17" w14:textId="15952444" w:rsidR="00FE79B8" w:rsidRPr="00064932" w:rsidRDefault="00FE79B8" w:rsidP="00EB42E7">
      <w:pPr>
        <w:spacing w:after="80"/>
        <w:rPr>
          <w:b/>
          <w:bCs/>
          <w:u w:val="single"/>
        </w:rPr>
      </w:pPr>
      <w:r w:rsidRPr="00064932">
        <w:rPr>
          <w:b/>
          <w:bCs/>
          <w:u w:val="single"/>
        </w:rPr>
        <w:t xml:space="preserve">Expected bespoke Crossrail recalibration </w:t>
      </w:r>
    </w:p>
    <w:p w14:paraId="159CF3D6" w14:textId="36E69D34" w:rsidR="00FE79B8" w:rsidRDefault="00FE79B8" w:rsidP="00EB42E7">
      <w:pPr>
        <w:spacing w:after="80"/>
      </w:pPr>
      <w:r>
        <w:t>MTR Crossrail</w:t>
      </w:r>
    </w:p>
    <w:p w14:paraId="1AFAE752" w14:textId="0BAF6DA5" w:rsidR="004C4D62" w:rsidRDefault="004C4D62" w:rsidP="004C4D62">
      <w:pPr>
        <w:spacing w:after="80"/>
      </w:pPr>
      <w:r>
        <w:t>Greater Anglia (elements)</w:t>
      </w:r>
    </w:p>
    <w:p w14:paraId="48299CDF" w14:textId="086C904E" w:rsidR="00FE79B8" w:rsidRDefault="00FE79B8" w:rsidP="00EB42E7">
      <w:pPr>
        <w:spacing w:after="80"/>
      </w:pPr>
      <w:r>
        <w:t>Great Western Railway</w:t>
      </w:r>
      <w:r w:rsidR="004C4D62">
        <w:t xml:space="preserve"> (elements)</w:t>
      </w:r>
    </w:p>
    <w:p w14:paraId="4D8C351A" w14:textId="47E8C472" w:rsidR="00C675FE" w:rsidRDefault="00FE79B8" w:rsidP="00422AA5">
      <w:pPr>
        <w:spacing w:after="80"/>
      </w:pPr>
      <w:r>
        <w:t>Heathrow Express</w:t>
      </w:r>
      <w:r w:rsidR="004C4D62">
        <w:t xml:space="preserve"> (elements)</w:t>
      </w:r>
    </w:p>
    <w:sectPr w:rsidR="00C675FE">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D34D1" w14:textId="77777777" w:rsidR="00885D85" w:rsidRDefault="00885D85">
      <w:pPr>
        <w:spacing w:after="0"/>
      </w:pPr>
      <w:r>
        <w:separator/>
      </w:r>
    </w:p>
  </w:endnote>
  <w:endnote w:type="continuationSeparator" w:id="0">
    <w:p w14:paraId="428150E1" w14:textId="77777777" w:rsidR="00885D85" w:rsidRDefault="00885D8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w:altName w:val="Book Antiqua"/>
    <w:panose1 w:val="00000000000000000000"/>
    <w:charset w:val="00"/>
    <w:family w:val="modern"/>
    <w:notTrueType/>
    <w:pitch w:val="variable"/>
    <w:sig w:usb0="A000002F" w:usb1="40000048" w:usb2="00000000" w:usb3="00000000" w:csb0="0000011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5649986"/>
      <w:docPartObj>
        <w:docPartGallery w:val="Page Numbers (Bottom of Page)"/>
        <w:docPartUnique/>
      </w:docPartObj>
    </w:sdtPr>
    <w:sdtEndPr>
      <w:rPr>
        <w:noProof/>
        <w:sz w:val="22"/>
        <w:szCs w:val="18"/>
      </w:rPr>
    </w:sdtEndPr>
    <w:sdtContent>
      <w:p w14:paraId="35AF846B" w14:textId="77777777" w:rsidR="00EF7B41" w:rsidRPr="00EF7B41" w:rsidRDefault="00EF7B41" w:rsidP="00FC027D">
        <w:pPr>
          <w:pStyle w:val="Footer"/>
          <w:spacing w:before="240" w:after="0"/>
          <w:jc w:val="center"/>
          <w:rPr>
            <w:sz w:val="22"/>
            <w:szCs w:val="18"/>
          </w:rPr>
        </w:pPr>
        <w:r w:rsidRPr="00EF7B41">
          <w:rPr>
            <w:sz w:val="22"/>
            <w:szCs w:val="18"/>
          </w:rPr>
          <w:fldChar w:fldCharType="begin"/>
        </w:r>
        <w:r w:rsidRPr="00EF7B41">
          <w:rPr>
            <w:sz w:val="22"/>
            <w:szCs w:val="18"/>
          </w:rPr>
          <w:instrText xml:space="preserve"> PAGE   \* MERGEFORMAT </w:instrText>
        </w:r>
        <w:r w:rsidRPr="00EF7B41">
          <w:rPr>
            <w:sz w:val="22"/>
            <w:szCs w:val="18"/>
          </w:rPr>
          <w:fldChar w:fldCharType="separate"/>
        </w:r>
        <w:r w:rsidRPr="00EF7B41">
          <w:rPr>
            <w:noProof/>
            <w:sz w:val="22"/>
            <w:szCs w:val="18"/>
          </w:rPr>
          <w:t>2</w:t>
        </w:r>
        <w:r w:rsidRPr="00EF7B41">
          <w:rPr>
            <w:noProof/>
            <w:sz w:val="22"/>
            <w:szCs w:val="18"/>
          </w:rPr>
          <w:fldChar w:fldCharType="end"/>
        </w:r>
      </w:p>
    </w:sdtContent>
  </w:sdt>
  <w:p w14:paraId="7F7EE87F" w14:textId="110631C1" w:rsidR="002D01FA" w:rsidRPr="00673759" w:rsidRDefault="00A22819" w:rsidP="00673759">
    <w:pPr>
      <w:pStyle w:val="Footer"/>
      <w:jc w:val="right"/>
      <w:rPr>
        <w:rFonts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0B359D" w14:textId="77777777" w:rsidR="00885D85" w:rsidRDefault="00885D85">
      <w:pPr>
        <w:spacing w:after="0"/>
      </w:pPr>
      <w:r>
        <w:separator/>
      </w:r>
    </w:p>
  </w:footnote>
  <w:footnote w:type="continuationSeparator" w:id="0">
    <w:p w14:paraId="43ADC3F2" w14:textId="77777777" w:rsidR="00885D85" w:rsidRDefault="00885D8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CD522" w14:textId="0DE16995" w:rsidR="00186A06" w:rsidRDefault="00186A06">
    <w:pPr>
      <w:pStyle w:val="Header"/>
    </w:pPr>
    <w:r>
      <w:rPr>
        <w:noProof/>
      </w:rPr>
      <mc:AlternateContent>
        <mc:Choice Requires="wps">
          <w:drawing>
            <wp:anchor distT="0" distB="0" distL="114300" distR="114300" simplePos="0" relativeHeight="251659264" behindDoc="0" locked="0" layoutInCell="0" allowOverlap="1" wp14:anchorId="1B9C3333" wp14:editId="2FBAFA5C">
              <wp:simplePos x="0" y="0"/>
              <wp:positionH relativeFrom="page">
                <wp:posOffset>0</wp:posOffset>
              </wp:positionH>
              <wp:positionV relativeFrom="page">
                <wp:posOffset>190500</wp:posOffset>
              </wp:positionV>
              <wp:extent cx="7560310" cy="273050"/>
              <wp:effectExtent l="0" t="0" r="0" b="12700"/>
              <wp:wrapNone/>
              <wp:docPr id="1" name="MSIPCM9d3c4a549ca9a345c4f9c9a0" descr="{&quot;HashCode&quot;:-128898487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0F11EB7" w14:textId="03830AAD" w:rsidR="00186A06" w:rsidRPr="00186A06" w:rsidRDefault="00186A06" w:rsidP="00186A06">
                          <w:pPr>
                            <w:spacing w:after="0"/>
                            <w:jc w:val="center"/>
                            <w:rPr>
                              <w:rFonts w:ascii="Calibri" w:hAnsi="Calibri" w:cs="Calibri"/>
                              <w:color w:val="000000"/>
                              <w:sz w:val="20"/>
                            </w:rPr>
                          </w:pPr>
                          <w:r w:rsidRPr="00186A06">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B9C3333" id="_x0000_t202" coordsize="21600,21600" o:spt="202" path="m,l,21600r21600,l21600,xe">
              <v:stroke joinstyle="miter"/>
              <v:path gradientshapeok="t" o:connecttype="rect"/>
            </v:shapetype>
            <v:shape id="MSIPCM9d3c4a549ca9a345c4f9c9a0" o:spid="_x0000_s1026" type="#_x0000_t202" alt="{&quot;HashCode&quot;:-1288984879,&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30F11EB7" w14:textId="03830AAD" w:rsidR="00186A06" w:rsidRPr="00186A06" w:rsidRDefault="00186A06" w:rsidP="00186A06">
                    <w:pPr>
                      <w:spacing w:after="0"/>
                      <w:jc w:val="center"/>
                      <w:rPr>
                        <w:rFonts w:ascii="Calibri" w:hAnsi="Calibri" w:cs="Calibri"/>
                        <w:color w:val="000000"/>
                        <w:sz w:val="20"/>
                      </w:rPr>
                    </w:pPr>
                    <w:r w:rsidRPr="00186A06">
                      <w:rPr>
                        <w:rFonts w:ascii="Calibri" w:hAnsi="Calibri" w:cs="Calibri"/>
                        <w:color w:val="000000"/>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5E88F986"/>
    <w:lvl w:ilvl="0">
      <w:start w:val="1"/>
      <w:numFmt w:val="decimal"/>
      <w:lvlText w:val="%1."/>
      <w:lvlJc w:val="left"/>
      <w:pPr>
        <w:tabs>
          <w:tab w:val="num" w:pos="643"/>
        </w:tabs>
        <w:ind w:left="643" w:hanging="360"/>
      </w:pPr>
    </w:lvl>
  </w:abstractNum>
  <w:abstractNum w:abstractNumId="1" w15:restartNumberingAfterBreak="0">
    <w:nsid w:val="FFFFFF88"/>
    <w:multiLevelType w:val="singleLevel"/>
    <w:tmpl w:val="012AE05E"/>
    <w:lvl w:ilvl="0">
      <w:start w:val="1"/>
      <w:numFmt w:val="decimal"/>
      <w:lvlText w:val="%1."/>
      <w:lvlJc w:val="left"/>
      <w:pPr>
        <w:tabs>
          <w:tab w:val="num" w:pos="360"/>
        </w:tabs>
        <w:ind w:left="360" w:hanging="360"/>
      </w:pPr>
    </w:lvl>
  </w:abstractNum>
  <w:abstractNum w:abstractNumId="2" w15:restartNumberingAfterBreak="0">
    <w:nsid w:val="03580103"/>
    <w:multiLevelType w:val="hybridMultilevel"/>
    <w:tmpl w:val="F6B63728"/>
    <w:lvl w:ilvl="0" w:tplc="08090001">
      <w:start w:val="1"/>
      <w:numFmt w:val="bullet"/>
      <w:lvlText w:val=""/>
      <w:lvlJc w:val="left"/>
      <w:pPr>
        <w:ind w:left="1440" w:hanging="360"/>
      </w:pPr>
      <w:rPr>
        <w:rFonts w:ascii="Symbol" w:hAnsi="Symbol"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9B218ED"/>
    <w:multiLevelType w:val="hybridMultilevel"/>
    <w:tmpl w:val="DC7AEFB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1117193"/>
    <w:multiLevelType w:val="hybridMultilevel"/>
    <w:tmpl w:val="CC9CF2B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BA337B"/>
    <w:multiLevelType w:val="hybridMultilevel"/>
    <w:tmpl w:val="41F0F17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F025DF"/>
    <w:multiLevelType w:val="hybridMultilevel"/>
    <w:tmpl w:val="40E059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3FC68B9"/>
    <w:multiLevelType w:val="hybridMultilevel"/>
    <w:tmpl w:val="9252D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601242"/>
    <w:multiLevelType w:val="hybridMultilevel"/>
    <w:tmpl w:val="4BC65E56"/>
    <w:lvl w:ilvl="0" w:tplc="08090001">
      <w:start w:val="1"/>
      <w:numFmt w:val="bullet"/>
      <w:lvlText w:val=""/>
      <w:lvlJc w:val="left"/>
      <w:pPr>
        <w:ind w:left="795" w:hanging="360"/>
      </w:pPr>
      <w:rPr>
        <w:rFonts w:ascii="Symbol" w:hAnsi="Symbol" w:hint="default"/>
      </w:rPr>
    </w:lvl>
    <w:lvl w:ilvl="1" w:tplc="08090003">
      <w:start w:val="1"/>
      <w:numFmt w:val="bullet"/>
      <w:lvlText w:val="o"/>
      <w:lvlJc w:val="left"/>
      <w:pPr>
        <w:ind w:left="1515" w:hanging="360"/>
      </w:pPr>
      <w:rPr>
        <w:rFonts w:ascii="Courier New" w:hAnsi="Courier New" w:cs="Courier New" w:hint="default"/>
      </w:rPr>
    </w:lvl>
    <w:lvl w:ilvl="2" w:tplc="08090005">
      <w:start w:val="1"/>
      <w:numFmt w:val="bullet"/>
      <w:lvlText w:val=""/>
      <w:lvlJc w:val="left"/>
      <w:pPr>
        <w:ind w:left="2235" w:hanging="360"/>
      </w:pPr>
      <w:rPr>
        <w:rFonts w:ascii="Wingdings" w:hAnsi="Wingdings" w:hint="default"/>
      </w:rPr>
    </w:lvl>
    <w:lvl w:ilvl="3" w:tplc="08090001">
      <w:start w:val="1"/>
      <w:numFmt w:val="bullet"/>
      <w:lvlText w:val=""/>
      <w:lvlJc w:val="left"/>
      <w:pPr>
        <w:ind w:left="2955" w:hanging="360"/>
      </w:pPr>
      <w:rPr>
        <w:rFonts w:ascii="Symbol" w:hAnsi="Symbol" w:hint="default"/>
      </w:rPr>
    </w:lvl>
    <w:lvl w:ilvl="4" w:tplc="08090003">
      <w:start w:val="1"/>
      <w:numFmt w:val="bullet"/>
      <w:lvlText w:val="o"/>
      <w:lvlJc w:val="left"/>
      <w:pPr>
        <w:ind w:left="3675" w:hanging="360"/>
      </w:pPr>
      <w:rPr>
        <w:rFonts w:ascii="Courier New" w:hAnsi="Courier New" w:cs="Courier New" w:hint="default"/>
      </w:rPr>
    </w:lvl>
    <w:lvl w:ilvl="5" w:tplc="08090005">
      <w:start w:val="1"/>
      <w:numFmt w:val="bullet"/>
      <w:lvlText w:val=""/>
      <w:lvlJc w:val="left"/>
      <w:pPr>
        <w:ind w:left="4395" w:hanging="360"/>
      </w:pPr>
      <w:rPr>
        <w:rFonts w:ascii="Wingdings" w:hAnsi="Wingdings" w:hint="default"/>
      </w:rPr>
    </w:lvl>
    <w:lvl w:ilvl="6" w:tplc="08090001">
      <w:start w:val="1"/>
      <w:numFmt w:val="bullet"/>
      <w:lvlText w:val=""/>
      <w:lvlJc w:val="left"/>
      <w:pPr>
        <w:ind w:left="5115" w:hanging="360"/>
      </w:pPr>
      <w:rPr>
        <w:rFonts w:ascii="Symbol" w:hAnsi="Symbol" w:hint="default"/>
      </w:rPr>
    </w:lvl>
    <w:lvl w:ilvl="7" w:tplc="08090003">
      <w:start w:val="1"/>
      <w:numFmt w:val="bullet"/>
      <w:lvlText w:val="o"/>
      <w:lvlJc w:val="left"/>
      <w:pPr>
        <w:ind w:left="5835" w:hanging="360"/>
      </w:pPr>
      <w:rPr>
        <w:rFonts w:ascii="Courier New" w:hAnsi="Courier New" w:cs="Courier New" w:hint="default"/>
      </w:rPr>
    </w:lvl>
    <w:lvl w:ilvl="8" w:tplc="08090005">
      <w:start w:val="1"/>
      <w:numFmt w:val="bullet"/>
      <w:lvlText w:val=""/>
      <w:lvlJc w:val="left"/>
      <w:pPr>
        <w:ind w:left="6555" w:hanging="360"/>
      </w:pPr>
      <w:rPr>
        <w:rFonts w:ascii="Wingdings" w:hAnsi="Wingdings" w:hint="default"/>
      </w:rPr>
    </w:lvl>
  </w:abstractNum>
  <w:abstractNum w:abstractNumId="9" w15:restartNumberingAfterBreak="0">
    <w:nsid w:val="18285D25"/>
    <w:multiLevelType w:val="hybridMultilevel"/>
    <w:tmpl w:val="22C06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974B8F"/>
    <w:multiLevelType w:val="hybridMultilevel"/>
    <w:tmpl w:val="02E43DD8"/>
    <w:lvl w:ilvl="0" w:tplc="450E95F4">
      <w:start w:val="3"/>
      <w:numFmt w:val="lowerLetter"/>
      <w:lvlText w:val="%1)"/>
      <w:lvlJc w:val="left"/>
      <w:pPr>
        <w:tabs>
          <w:tab w:val="num" w:pos="1080"/>
        </w:tabs>
        <w:ind w:left="1080" w:hanging="360"/>
      </w:pPr>
      <w:rPr>
        <w:rFonts w:ascii="Arial" w:hAnsi="Arial" w:hint="default"/>
        <w:b w:val="0"/>
        <w:i w:val="0"/>
        <w:sz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6443BFC"/>
    <w:multiLevelType w:val="hybridMultilevel"/>
    <w:tmpl w:val="0A2232C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C910B7"/>
    <w:multiLevelType w:val="hybridMultilevel"/>
    <w:tmpl w:val="FE525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D22E07"/>
    <w:multiLevelType w:val="hybridMultilevel"/>
    <w:tmpl w:val="034E3370"/>
    <w:lvl w:ilvl="0" w:tplc="08090017">
      <w:start w:val="1"/>
      <w:numFmt w:val="lowerLetter"/>
      <w:lvlText w:val="%1)"/>
      <w:lvlJc w:val="left"/>
      <w:pPr>
        <w:ind w:left="795" w:hanging="360"/>
      </w:pPr>
    </w:lvl>
    <w:lvl w:ilvl="1" w:tplc="08090019">
      <w:start w:val="1"/>
      <w:numFmt w:val="lowerLetter"/>
      <w:lvlText w:val="%2."/>
      <w:lvlJc w:val="left"/>
      <w:pPr>
        <w:ind w:left="1515" w:hanging="360"/>
      </w:pPr>
    </w:lvl>
    <w:lvl w:ilvl="2" w:tplc="0809001B">
      <w:start w:val="1"/>
      <w:numFmt w:val="lowerRoman"/>
      <w:lvlText w:val="%3."/>
      <w:lvlJc w:val="right"/>
      <w:pPr>
        <w:ind w:left="2235" w:hanging="180"/>
      </w:pPr>
    </w:lvl>
    <w:lvl w:ilvl="3" w:tplc="0809000F">
      <w:start w:val="1"/>
      <w:numFmt w:val="decimal"/>
      <w:lvlText w:val="%4."/>
      <w:lvlJc w:val="left"/>
      <w:pPr>
        <w:ind w:left="2955" w:hanging="360"/>
      </w:pPr>
    </w:lvl>
    <w:lvl w:ilvl="4" w:tplc="08090019">
      <w:start w:val="1"/>
      <w:numFmt w:val="lowerLetter"/>
      <w:lvlText w:val="%5."/>
      <w:lvlJc w:val="left"/>
      <w:pPr>
        <w:ind w:left="3675" w:hanging="360"/>
      </w:pPr>
    </w:lvl>
    <w:lvl w:ilvl="5" w:tplc="0809001B">
      <w:start w:val="1"/>
      <w:numFmt w:val="lowerRoman"/>
      <w:lvlText w:val="%6."/>
      <w:lvlJc w:val="right"/>
      <w:pPr>
        <w:ind w:left="4395" w:hanging="180"/>
      </w:pPr>
    </w:lvl>
    <w:lvl w:ilvl="6" w:tplc="0809000F">
      <w:start w:val="1"/>
      <w:numFmt w:val="decimal"/>
      <w:lvlText w:val="%7."/>
      <w:lvlJc w:val="left"/>
      <w:pPr>
        <w:ind w:left="5115" w:hanging="360"/>
      </w:pPr>
    </w:lvl>
    <w:lvl w:ilvl="7" w:tplc="08090019">
      <w:start w:val="1"/>
      <w:numFmt w:val="lowerLetter"/>
      <w:lvlText w:val="%8."/>
      <w:lvlJc w:val="left"/>
      <w:pPr>
        <w:ind w:left="5835" w:hanging="360"/>
      </w:pPr>
    </w:lvl>
    <w:lvl w:ilvl="8" w:tplc="0809001B">
      <w:start w:val="1"/>
      <w:numFmt w:val="lowerRoman"/>
      <w:lvlText w:val="%9."/>
      <w:lvlJc w:val="right"/>
      <w:pPr>
        <w:ind w:left="6555" w:hanging="180"/>
      </w:pPr>
    </w:lvl>
  </w:abstractNum>
  <w:abstractNum w:abstractNumId="14" w15:restartNumberingAfterBreak="0">
    <w:nsid w:val="2EFE12DA"/>
    <w:multiLevelType w:val="hybridMultilevel"/>
    <w:tmpl w:val="F6F6D3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052081F"/>
    <w:multiLevelType w:val="hybridMultilevel"/>
    <w:tmpl w:val="6D8C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0BB3E5D"/>
    <w:multiLevelType w:val="hybridMultilevel"/>
    <w:tmpl w:val="3758A48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34950201"/>
    <w:multiLevelType w:val="hybridMultilevel"/>
    <w:tmpl w:val="D20EFA06"/>
    <w:lvl w:ilvl="0" w:tplc="0B7AA976">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6FE6EF7"/>
    <w:multiLevelType w:val="hybridMultilevel"/>
    <w:tmpl w:val="750228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75A30D6"/>
    <w:multiLevelType w:val="hybridMultilevel"/>
    <w:tmpl w:val="9142F4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37991D23"/>
    <w:multiLevelType w:val="hybridMultilevel"/>
    <w:tmpl w:val="02C485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3D657E66"/>
    <w:multiLevelType w:val="hybridMultilevel"/>
    <w:tmpl w:val="7BD2AFD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E9D48F1"/>
    <w:multiLevelType w:val="hybridMultilevel"/>
    <w:tmpl w:val="114E4A3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672124"/>
    <w:multiLevelType w:val="hybridMultilevel"/>
    <w:tmpl w:val="EA3CA7EC"/>
    <w:lvl w:ilvl="0" w:tplc="08090001">
      <w:start w:val="1"/>
      <w:numFmt w:val="bullet"/>
      <w:lvlText w:val=""/>
      <w:lvlJc w:val="left"/>
      <w:pPr>
        <w:tabs>
          <w:tab w:val="num" w:pos="360"/>
        </w:tabs>
        <w:ind w:left="360" w:hanging="360"/>
      </w:pPr>
      <w:rPr>
        <w:rFonts w:ascii="Symbol" w:hAnsi="Symbol" w:hint="default"/>
      </w:rPr>
    </w:lvl>
    <w:lvl w:ilvl="1" w:tplc="450E95F4">
      <w:start w:val="3"/>
      <w:numFmt w:val="lowerLetter"/>
      <w:lvlText w:val="%2)"/>
      <w:lvlJc w:val="left"/>
      <w:pPr>
        <w:tabs>
          <w:tab w:val="num" w:pos="1440"/>
        </w:tabs>
        <w:ind w:left="1440" w:hanging="360"/>
      </w:pPr>
      <w:rPr>
        <w:rFonts w:ascii="Arial" w:hAnsi="Arial" w:hint="default"/>
        <w:b w:val="0"/>
        <w:i w:val="0"/>
        <w:sz w:val="24"/>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94B197E"/>
    <w:multiLevelType w:val="hybridMultilevel"/>
    <w:tmpl w:val="7CDEE80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1D5FD2"/>
    <w:multiLevelType w:val="hybridMultilevel"/>
    <w:tmpl w:val="8B888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9B70F7"/>
    <w:multiLevelType w:val="multilevel"/>
    <w:tmpl w:val="E67CE89E"/>
    <w:lvl w:ilvl="0">
      <w:start w:val="1"/>
      <w:numFmt w:val="decimal"/>
      <w:pStyle w:val="ListNumber"/>
      <w:lvlText w:val="%1."/>
      <w:lvlJc w:val="left"/>
      <w:pPr>
        <w:tabs>
          <w:tab w:val="num" w:pos="360"/>
        </w:tabs>
        <w:ind w:left="0" w:firstLine="0"/>
      </w:pPr>
      <w:rPr>
        <w:rFonts w:hint="default"/>
        <w:b w:val="0"/>
        <w:i w:val="0"/>
        <w:sz w:val="22"/>
      </w:rPr>
    </w:lvl>
    <w:lvl w:ilvl="1">
      <w:start w:val="1"/>
      <w:numFmt w:val="lowerLetter"/>
      <w:pStyle w:val="ListNumber2"/>
      <w:lvlText w:val="(%2)"/>
      <w:lvlJc w:val="left"/>
      <w:pPr>
        <w:tabs>
          <w:tab w:val="num" w:pos="720"/>
        </w:tabs>
        <w:ind w:left="720" w:hanging="720"/>
      </w:pPr>
      <w:rPr>
        <w:rFonts w:hint="default"/>
      </w:rPr>
    </w:lvl>
    <w:lvl w:ilvl="2">
      <w:start w:val="1"/>
      <w:numFmt w:val="lowerRoman"/>
      <w:pStyle w:val="ListNumber3"/>
      <w:lvlText w:val="(%3)"/>
      <w:lvlJc w:val="left"/>
      <w:pPr>
        <w:tabs>
          <w:tab w:val="num" w:pos="1429"/>
        </w:tabs>
        <w:ind w:left="1429" w:hanging="709"/>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5A541DC1"/>
    <w:multiLevelType w:val="hybridMultilevel"/>
    <w:tmpl w:val="554CAA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60B01E26"/>
    <w:multiLevelType w:val="hybridMultilevel"/>
    <w:tmpl w:val="3E70D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41E24A6"/>
    <w:multiLevelType w:val="hybridMultilevel"/>
    <w:tmpl w:val="367CB5BC"/>
    <w:lvl w:ilvl="0" w:tplc="08090001">
      <w:start w:val="1"/>
      <w:numFmt w:val="bullet"/>
      <w:lvlText w:val=""/>
      <w:lvlJc w:val="left"/>
      <w:pPr>
        <w:tabs>
          <w:tab w:val="num" w:pos="720"/>
        </w:tabs>
        <w:ind w:left="720" w:hanging="360"/>
      </w:pPr>
      <w:rPr>
        <w:rFonts w:ascii="Symbol" w:hAnsi="Symbol" w:hint="default"/>
      </w:rPr>
    </w:lvl>
    <w:lvl w:ilvl="1" w:tplc="2F1A836E">
      <w:start w:val="1"/>
      <w:numFmt w:val="decimal"/>
      <w:lvlText w:val="%2."/>
      <w:lvlJc w:val="left"/>
      <w:pPr>
        <w:tabs>
          <w:tab w:val="num" w:pos="1364"/>
        </w:tabs>
        <w:ind w:left="1080" w:firstLine="0"/>
      </w:pPr>
      <w:rPr>
        <w:rFonts w:ascii="Arial" w:hAnsi="Arial" w:hint="default"/>
        <w:b w:val="0"/>
        <w:i w:val="0"/>
        <w:sz w:val="22"/>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F282A9B"/>
    <w:multiLevelType w:val="hybridMultilevel"/>
    <w:tmpl w:val="611E36C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24930B4"/>
    <w:multiLevelType w:val="hybridMultilevel"/>
    <w:tmpl w:val="DC7AEFB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 w15:restartNumberingAfterBreak="0">
    <w:nsid w:val="728D6A6A"/>
    <w:multiLevelType w:val="hybridMultilevel"/>
    <w:tmpl w:val="611E36C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92A119F"/>
    <w:multiLevelType w:val="hybridMultilevel"/>
    <w:tmpl w:val="5EB2599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AF37FE7"/>
    <w:multiLevelType w:val="hybridMultilevel"/>
    <w:tmpl w:val="0E701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8A0C9D"/>
    <w:multiLevelType w:val="hybridMultilevel"/>
    <w:tmpl w:val="09C635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F7F7B20"/>
    <w:multiLevelType w:val="hybridMultilevel"/>
    <w:tmpl w:val="9BB05040"/>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09979562">
    <w:abstractNumId w:val="29"/>
  </w:num>
  <w:num w:numId="2" w16cid:durableId="1408385927">
    <w:abstractNumId w:val="26"/>
  </w:num>
  <w:num w:numId="3" w16cid:durableId="1151097184">
    <w:abstractNumId w:val="16"/>
  </w:num>
  <w:num w:numId="4" w16cid:durableId="1945380773">
    <w:abstractNumId w:val="22"/>
  </w:num>
  <w:num w:numId="5" w16cid:durableId="1369837790">
    <w:abstractNumId w:val="4"/>
  </w:num>
  <w:num w:numId="6" w16cid:durableId="1827041327">
    <w:abstractNumId w:val="24"/>
  </w:num>
  <w:num w:numId="7" w16cid:durableId="67311632">
    <w:abstractNumId w:val="33"/>
  </w:num>
  <w:num w:numId="8" w16cid:durableId="1674066378">
    <w:abstractNumId w:val="11"/>
  </w:num>
  <w:num w:numId="9" w16cid:durableId="398986056">
    <w:abstractNumId w:val="10"/>
  </w:num>
  <w:num w:numId="10" w16cid:durableId="1869681769">
    <w:abstractNumId w:val="23"/>
  </w:num>
  <w:num w:numId="11" w16cid:durableId="1373727823">
    <w:abstractNumId w:val="35"/>
  </w:num>
  <w:num w:numId="12" w16cid:durableId="276522875">
    <w:abstractNumId w:val="5"/>
  </w:num>
  <w:num w:numId="13" w16cid:durableId="890191337">
    <w:abstractNumId w:val="21"/>
  </w:num>
  <w:num w:numId="14" w16cid:durableId="92747846">
    <w:abstractNumId w:val="18"/>
  </w:num>
  <w:num w:numId="15" w16cid:durableId="3672269">
    <w:abstractNumId w:val="28"/>
  </w:num>
  <w:num w:numId="16" w16cid:durableId="789932997">
    <w:abstractNumId w:val="9"/>
  </w:num>
  <w:num w:numId="17" w16cid:durableId="1694451273">
    <w:abstractNumId w:val="25"/>
  </w:num>
  <w:num w:numId="18" w16cid:durableId="170144790">
    <w:abstractNumId w:val="34"/>
  </w:num>
  <w:num w:numId="19" w16cid:durableId="555705167">
    <w:abstractNumId w:val="17"/>
  </w:num>
  <w:num w:numId="20" w16cid:durableId="893858126">
    <w:abstractNumId w:val="32"/>
  </w:num>
  <w:num w:numId="21" w16cid:durableId="1215199836">
    <w:abstractNumId w:val="30"/>
  </w:num>
  <w:num w:numId="22" w16cid:durableId="163741829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77932444">
    <w:abstractNumId w:val="6"/>
  </w:num>
  <w:num w:numId="24" w16cid:durableId="635185784">
    <w:abstractNumId w:val="20"/>
  </w:num>
  <w:num w:numId="25" w16cid:durableId="1399745536">
    <w:abstractNumId w:val="15"/>
  </w:num>
  <w:num w:numId="26" w16cid:durableId="17341125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507581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80256194">
    <w:abstractNumId w:val="8"/>
  </w:num>
  <w:num w:numId="29" w16cid:durableId="94812058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65356141">
    <w:abstractNumId w:val="27"/>
  </w:num>
  <w:num w:numId="31" w16cid:durableId="516621102">
    <w:abstractNumId w:val="19"/>
  </w:num>
  <w:num w:numId="32" w16cid:durableId="67896959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8795274">
    <w:abstractNumId w:val="6"/>
  </w:num>
  <w:num w:numId="34" w16cid:durableId="447047741">
    <w:abstractNumId w:val="14"/>
  </w:num>
  <w:num w:numId="35" w16cid:durableId="1412041367">
    <w:abstractNumId w:val="2"/>
  </w:num>
  <w:num w:numId="36" w16cid:durableId="195455849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6340451">
    <w:abstractNumId w:val="3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62867057">
    <w:abstractNumId w:val="0"/>
  </w:num>
  <w:num w:numId="39" w16cid:durableId="49547578">
    <w:abstractNumId w:val="1"/>
  </w:num>
  <w:num w:numId="40" w16cid:durableId="2047291076">
    <w:abstractNumId w:val="26"/>
  </w:num>
  <w:num w:numId="41" w16cid:durableId="548692916">
    <w:abstractNumId w:val="3"/>
  </w:num>
  <w:num w:numId="42" w16cid:durableId="1501971305">
    <w:abstractNumId w:val="7"/>
  </w:num>
  <w:num w:numId="43" w16cid:durableId="171921228">
    <w:abstractNumId w:val="26"/>
  </w:num>
  <w:num w:numId="44" w16cid:durableId="1928730294">
    <w:abstractNumId w:val="26"/>
  </w:num>
  <w:num w:numId="45" w16cid:durableId="1166824863">
    <w:abstractNumId w:val="26"/>
  </w:num>
  <w:num w:numId="46" w16cid:durableId="1378778505">
    <w:abstractNumId w:val="26"/>
  </w:num>
  <w:num w:numId="47" w16cid:durableId="22026843">
    <w:abstractNumId w:val="26"/>
  </w:num>
  <w:num w:numId="48" w16cid:durableId="1320812775">
    <w:abstractNumId w:val="26"/>
  </w:num>
  <w:num w:numId="49" w16cid:durableId="2134902361">
    <w:abstractNumId w:val="1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BE8"/>
    <w:rsid w:val="00002FDF"/>
    <w:rsid w:val="00003A09"/>
    <w:rsid w:val="00036A05"/>
    <w:rsid w:val="0005397C"/>
    <w:rsid w:val="00064932"/>
    <w:rsid w:val="000734E7"/>
    <w:rsid w:val="000804B1"/>
    <w:rsid w:val="000841F3"/>
    <w:rsid w:val="00092B5F"/>
    <w:rsid w:val="00092C59"/>
    <w:rsid w:val="000A3EB5"/>
    <w:rsid w:val="000C3911"/>
    <w:rsid w:val="000C58EB"/>
    <w:rsid w:val="000D11E6"/>
    <w:rsid w:val="000E4D61"/>
    <w:rsid w:val="000E5C56"/>
    <w:rsid w:val="000F00F3"/>
    <w:rsid w:val="000F1144"/>
    <w:rsid w:val="000F18E2"/>
    <w:rsid w:val="000F7477"/>
    <w:rsid w:val="0011118D"/>
    <w:rsid w:val="0011580F"/>
    <w:rsid w:val="00122035"/>
    <w:rsid w:val="0013311C"/>
    <w:rsid w:val="001633B3"/>
    <w:rsid w:val="00163630"/>
    <w:rsid w:val="00180870"/>
    <w:rsid w:val="00182D24"/>
    <w:rsid w:val="001845B5"/>
    <w:rsid w:val="00186A06"/>
    <w:rsid w:val="0019196B"/>
    <w:rsid w:val="00191F19"/>
    <w:rsid w:val="00193A84"/>
    <w:rsid w:val="00195C66"/>
    <w:rsid w:val="001A5D12"/>
    <w:rsid w:val="001B0ECD"/>
    <w:rsid w:val="001B0EF4"/>
    <w:rsid w:val="001B4741"/>
    <w:rsid w:val="001C1048"/>
    <w:rsid w:val="001C1946"/>
    <w:rsid w:val="001D1B0B"/>
    <w:rsid w:val="001F3F1F"/>
    <w:rsid w:val="001F5762"/>
    <w:rsid w:val="00203B92"/>
    <w:rsid w:val="002049FE"/>
    <w:rsid w:val="002062AA"/>
    <w:rsid w:val="002062F6"/>
    <w:rsid w:val="002101F0"/>
    <w:rsid w:val="00210547"/>
    <w:rsid w:val="002112F5"/>
    <w:rsid w:val="00213A6D"/>
    <w:rsid w:val="0021794C"/>
    <w:rsid w:val="00217D87"/>
    <w:rsid w:val="0022392A"/>
    <w:rsid w:val="00230D4B"/>
    <w:rsid w:val="00243C6B"/>
    <w:rsid w:val="0024508D"/>
    <w:rsid w:val="00256C7C"/>
    <w:rsid w:val="00264D8E"/>
    <w:rsid w:val="00267604"/>
    <w:rsid w:val="002713B2"/>
    <w:rsid w:val="00273D92"/>
    <w:rsid w:val="00281A4A"/>
    <w:rsid w:val="00282CB0"/>
    <w:rsid w:val="00294456"/>
    <w:rsid w:val="00296648"/>
    <w:rsid w:val="002B5C48"/>
    <w:rsid w:val="002B7871"/>
    <w:rsid w:val="002D1BCA"/>
    <w:rsid w:val="002D2758"/>
    <w:rsid w:val="002D27AF"/>
    <w:rsid w:val="002D2DA4"/>
    <w:rsid w:val="002F1704"/>
    <w:rsid w:val="002F71A1"/>
    <w:rsid w:val="003008A0"/>
    <w:rsid w:val="00301546"/>
    <w:rsid w:val="003059FB"/>
    <w:rsid w:val="00313F47"/>
    <w:rsid w:val="00314538"/>
    <w:rsid w:val="00315336"/>
    <w:rsid w:val="003173D0"/>
    <w:rsid w:val="003278A8"/>
    <w:rsid w:val="00333B97"/>
    <w:rsid w:val="0034529A"/>
    <w:rsid w:val="00347DA3"/>
    <w:rsid w:val="00362F01"/>
    <w:rsid w:val="00363FC4"/>
    <w:rsid w:val="00366C14"/>
    <w:rsid w:val="003753E6"/>
    <w:rsid w:val="00380210"/>
    <w:rsid w:val="003851C6"/>
    <w:rsid w:val="0039649C"/>
    <w:rsid w:val="003A1AE1"/>
    <w:rsid w:val="003A2348"/>
    <w:rsid w:val="003A2A8F"/>
    <w:rsid w:val="003A35CC"/>
    <w:rsid w:val="003A512F"/>
    <w:rsid w:val="003A63E5"/>
    <w:rsid w:val="003B04D9"/>
    <w:rsid w:val="003B3ECA"/>
    <w:rsid w:val="003C5EAA"/>
    <w:rsid w:val="003D2D69"/>
    <w:rsid w:val="003E0BD5"/>
    <w:rsid w:val="003E7F52"/>
    <w:rsid w:val="003F40E8"/>
    <w:rsid w:val="004110C1"/>
    <w:rsid w:val="004211CB"/>
    <w:rsid w:val="00422AA5"/>
    <w:rsid w:val="00423526"/>
    <w:rsid w:val="00424DDC"/>
    <w:rsid w:val="004307FE"/>
    <w:rsid w:val="00437F1F"/>
    <w:rsid w:val="00452215"/>
    <w:rsid w:val="00455887"/>
    <w:rsid w:val="004565E8"/>
    <w:rsid w:val="00462BC7"/>
    <w:rsid w:val="00495EE9"/>
    <w:rsid w:val="004A6486"/>
    <w:rsid w:val="004B3CB0"/>
    <w:rsid w:val="004B43B8"/>
    <w:rsid w:val="004B4456"/>
    <w:rsid w:val="004C4D62"/>
    <w:rsid w:val="004D4A8F"/>
    <w:rsid w:val="004D554B"/>
    <w:rsid w:val="004E754F"/>
    <w:rsid w:val="00525A4A"/>
    <w:rsid w:val="005271E2"/>
    <w:rsid w:val="005368B0"/>
    <w:rsid w:val="00542166"/>
    <w:rsid w:val="0054608E"/>
    <w:rsid w:val="00552E91"/>
    <w:rsid w:val="00581D33"/>
    <w:rsid w:val="005865BD"/>
    <w:rsid w:val="00587AB0"/>
    <w:rsid w:val="00591ADB"/>
    <w:rsid w:val="005B3390"/>
    <w:rsid w:val="005C302A"/>
    <w:rsid w:val="005C3C85"/>
    <w:rsid w:val="005E0044"/>
    <w:rsid w:val="005F43DF"/>
    <w:rsid w:val="0061491E"/>
    <w:rsid w:val="0062164E"/>
    <w:rsid w:val="00623F65"/>
    <w:rsid w:val="0062672A"/>
    <w:rsid w:val="00634A49"/>
    <w:rsid w:val="00635BAC"/>
    <w:rsid w:val="00642340"/>
    <w:rsid w:val="00642B98"/>
    <w:rsid w:val="00647084"/>
    <w:rsid w:val="00647CB4"/>
    <w:rsid w:val="00651FA7"/>
    <w:rsid w:val="00653A3D"/>
    <w:rsid w:val="00654A25"/>
    <w:rsid w:val="0065726B"/>
    <w:rsid w:val="006579A9"/>
    <w:rsid w:val="006910CC"/>
    <w:rsid w:val="006937E4"/>
    <w:rsid w:val="006A16CB"/>
    <w:rsid w:val="006B12EE"/>
    <w:rsid w:val="006B6493"/>
    <w:rsid w:val="006B79DF"/>
    <w:rsid w:val="006C38E6"/>
    <w:rsid w:val="006C3BBA"/>
    <w:rsid w:val="006C51B5"/>
    <w:rsid w:val="006F406A"/>
    <w:rsid w:val="00703686"/>
    <w:rsid w:val="007059EC"/>
    <w:rsid w:val="007202B6"/>
    <w:rsid w:val="00726C95"/>
    <w:rsid w:val="00730BDE"/>
    <w:rsid w:val="00751E60"/>
    <w:rsid w:val="00757955"/>
    <w:rsid w:val="00761F7C"/>
    <w:rsid w:val="00772EFC"/>
    <w:rsid w:val="0077723B"/>
    <w:rsid w:val="00782E3D"/>
    <w:rsid w:val="00787E62"/>
    <w:rsid w:val="00793949"/>
    <w:rsid w:val="00793B03"/>
    <w:rsid w:val="0079642D"/>
    <w:rsid w:val="0079697F"/>
    <w:rsid w:val="007A02B1"/>
    <w:rsid w:val="007A13EE"/>
    <w:rsid w:val="007A4969"/>
    <w:rsid w:val="007B5680"/>
    <w:rsid w:val="007C0D17"/>
    <w:rsid w:val="007C3184"/>
    <w:rsid w:val="007D4DE3"/>
    <w:rsid w:val="007F2E2D"/>
    <w:rsid w:val="00800198"/>
    <w:rsid w:val="008051CF"/>
    <w:rsid w:val="008066ED"/>
    <w:rsid w:val="00810E20"/>
    <w:rsid w:val="008128DE"/>
    <w:rsid w:val="008159C7"/>
    <w:rsid w:val="00821471"/>
    <w:rsid w:val="00831926"/>
    <w:rsid w:val="00835594"/>
    <w:rsid w:val="00841BEB"/>
    <w:rsid w:val="00845075"/>
    <w:rsid w:val="00847992"/>
    <w:rsid w:val="00850640"/>
    <w:rsid w:val="008641DA"/>
    <w:rsid w:val="008704B7"/>
    <w:rsid w:val="00874174"/>
    <w:rsid w:val="00875907"/>
    <w:rsid w:val="0088200C"/>
    <w:rsid w:val="00882C9B"/>
    <w:rsid w:val="00885D85"/>
    <w:rsid w:val="008A3311"/>
    <w:rsid w:val="008A7A24"/>
    <w:rsid w:val="008C03A3"/>
    <w:rsid w:val="008C20E5"/>
    <w:rsid w:val="008D03E1"/>
    <w:rsid w:val="008D40D7"/>
    <w:rsid w:val="008E4559"/>
    <w:rsid w:val="008E626B"/>
    <w:rsid w:val="00901ADA"/>
    <w:rsid w:val="00902834"/>
    <w:rsid w:val="00907369"/>
    <w:rsid w:val="00907461"/>
    <w:rsid w:val="00910BCF"/>
    <w:rsid w:val="0091123C"/>
    <w:rsid w:val="00912B0A"/>
    <w:rsid w:val="00916CC9"/>
    <w:rsid w:val="009236B0"/>
    <w:rsid w:val="0092642A"/>
    <w:rsid w:val="00930D2A"/>
    <w:rsid w:val="00936D4F"/>
    <w:rsid w:val="009434F0"/>
    <w:rsid w:val="00943EDB"/>
    <w:rsid w:val="00956F72"/>
    <w:rsid w:val="00986E6E"/>
    <w:rsid w:val="009878A7"/>
    <w:rsid w:val="009A1444"/>
    <w:rsid w:val="009A6D81"/>
    <w:rsid w:val="009B1861"/>
    <w:rsid w:val="009C03ED"/>
    <w:rsid w:val="009C4DCD"/>
    <w:rsid w:val="009D299D"/>
    <w:rsid w:val="009D587F"/>
    <w:rsid w:val="009D5D69"/>
    <w:rsid w:val="009E0D60"/>
    <w:rsid w:val="00A15C5F"/>
    <w:rsid w:val="00A22819"/>
    <w:rsid w:val="00A36476"/>
    <w:rsid w:val="00A47F15"/>
    <w:rsid w:val="00A54D1E"/>
    <w:rsid w:val="00A616AF"/>
    <w:rsid w:val="00A70C0E"/>
    <w:rsid w:val="00A7183C"/>
    <w:rsid w:val="00A7777E"/>
    <w:rsid w:val="00A8790D"/>
    <w:rsid w:val="00A974F7"/>
    <w:rsid w:val="00AA2F9F"/>
    <w:rsid w:val="00AA5A34"/>
    <w:rsid w:val="00AA614D"/>
    <w:rsid w:val="00AA7045"/>
    <w:rsid w:val="00AB0EB4"/>
    <w:rsid w:val="00AC4449"/>
    <w:rsid w:val="00AC723C"/>
    <w:rsid w:val="00AE0457"/>
    <w:rsid w:val="00AE225A"/>
    <w:rsid w:val="00AE4BCE"/>
    <w:rsid w:val="00AF0028"/>
    <w:rsid w:val="00AF15B8"/>
    <w:rsid w:val="00B00796"/>
    <w:rsid w:val="00B00E8D"/>
    <w:rsid w:val="00B05903"/>
    <w:rsid w:val="00B1016A"/>
    <w:rsid w:val="00B12180"/>
    <w:rsid w:val="00B42E56"/>
    <w:rsid w:val="00B56736"/>
    <w:rsid w:val="00B741B6"/>
    <w:rsid w:val="00B75781"/>
    <w:rsid w:val="00B77185"/>
    <w:rsid w:val="00B84852"/>
    <w:rsid w:val="00B943C5"/>
    <w:rsid w:val="00BA1D82"/>
    <w:rsid w:val="00BB2BBB"/>
    <w:rsid w:val="00BB587C"/>
    <w:rsid w:val="00BC1899"/>
    <w:rsid w:val="00BC4AD1"/>
    <w:rsid w:val="00BC4D21"/>
    <w:rsid w:val="00BD4B72"/>
    <w:rsid w:val="00BF02CE"/>
    <w:rsid w:val="00BF0941"/>
    <w:rsid w:val="00BF2B2A"/>
    <w:rsid w:val="00BF50E4"/>
    <w:rsid w:val="00C015FE"/>
    <w:rsid w:val="00C1108F"/>
    <w:rsid w:val="00C16478"/>
    <w:rsid w:val="00C25098"/>
    <w:rsid w:val="00C36354"/>
    <w:rsid w:val="00C36EED"/>
    <w:rsid w:val="00C45D15"/>
    <w:rsid w:val="00C65FF7"/>
    <w:rsid w:val="00C675FE"/>
    <w:rsid w:val="00C67D5D"/>
    <w:rsid w:val="00C7012A"/>
    <w:rsid w:val="00C823B9"/>
    <w:rsid w:val="00C82B1F"/>
    <w:rsid w:val="00C95AA0"/>
    <w:rsid w:val="00C95F48"/>
    <w:rsid w:val="00CA0B85"/>
    <w:rsid w:val="00CA0F28"/>
    <w:rsid w:val="00CA290B"/>
    <w:rsid w:val="00CA4A48"/>
    <w:rsid w:val="00CA758A"/>
    <w:rsid w:val="00CB7C01"/>
    <w:rsid w:val="00CC23DA"/>
    <w:rsid w:val="00CD6820"/>
    <w:rsid w:val="00CF72C3"/>
    <w:rsid w:val="00CF7441"/>
    <w:rsid w:val="00D02712"/>
    <w:rsid w:val="00D05D16"/>
    <w:rsid w:val="00D22CBB"/>
    <w:rsid w:val="00D32C26"/>
    <w:rsid w:val="00D345B5"/>
    <w:rsid w:val="00D36112"/>
    <w:rsid w:val="00D406E9"/>
    <w:rsid w:val="00D43F0A"/>
    <w:rsid w:val="00D44BA6"/>
    <w:rsid w:val="00D55050"/>
    <w:rsid w:val="00D63592"/>
    <w:rsid w:val="00D64A3E"/>
    <w:rsid w:val="00D66EBB"/>
    <w:rsid w:val="00D74997"/>
    <w:rsid w:val="00D83CAA"/>
    <w:rsid w:val="00D94367"/>
    <w:rsid w:val="00DA193D"/>
    <w:rsid w:val="00DC11C3"/>
    <w:rsid w:val="00DC160A"/>
    <w:rsid w:val="00DC18E6"/>
    <w:rsid w:val="00DE3DB4"/>
    <w:rsid w:val="00DE56DA"/>
    <w:rsid w:val="00DE6991"/>
    <w:rsid w:val="00DF786D"/>
    <w:rsid w:val="00E01A28"/>
    <w:rsid w:val="00E067BF"/>
    <w:rsid w:val="00E10500"/>
    <w:rsid w:val="00E10EC7"/>
    <w:rsid w:val="00E1336F"/>
    <w:rsid w:val="00E1428F"/>
    <w:rsid w:val="00E16231"/>
    <w:rsid w:val="00E17B47"/>
    <w:rsid w:val="00E407FF"/>
    <w:rsid w:val="00E44C9A"/>
    <w:rsid w:val="00E52888"/>
    <w:rsid w:val="00E54E76"/>
    <w:rsid w:val="00E71161"/>
    <w:rsid w:val="00E72FF7"/>
    <w:rsid w:val="00E734E3"/>
    <w:rsid w:val="00E945B7"/>
    <w:rsid w:val="00E954C7"/>
    <w:rsid w:val="00E974B7"/>
    <w:rsid w:val="00EA040A"/>
    <w:rsid w:val="00EA2435"/>
    <w:rsid w:val="00EA7D90"/>
    <w:rsid w:val="00EB2E77"/>
    <w:rsid w:val="00EB42E7"/>
    <w:rsid w:val="00EB6230"/>
    <w:rsid w:val="00EB7CB2"/>
    <w:rsid w:val="00EC4D4F"/>
    <w:rsid w:val="00EC75FB"/>
    <w:rsid w:val="00EF7B41"/>
    <w:rsid w:val="00F05F44"/>
    <w:rsid w:val="00F1186E"/>
    <w:rsid w:val="00F11C0D"/>
    <w:rsid w:val="00F2383D"/>
    <w:rsid w:val="00F23E76"/>
    <w:rsid w:val="00F25EF7"/>
    <w:rsid w:val="00F26B55"/>
    <w:rsid w:val="00F31021"/>
    <w:rsid w:val="00F52BE8"/>
    <w:rsid w:val="00F55D3A"/>
    <w:rsid w:val="00F55D68"/>
    <w:rsid w:val="00F623B5"/>
    <w:rsid w:val="00F71555"/>
    <w:rsid w:val="00F72AF5"/>
    <w:rsid w:val="00F845E6"/>
    <w:rsid w:val="00F9099D"/>
    <w:rsid w:val="00FA4F6D"/>
    <w:rsid w:val="00FB354C"/>
    <w:rsid w:val="00FB5D02"/>
    <w:rsid w:val="00FC027D"/>
    <w:rsid w:val="00FC655B"/>
    <w:rsid w:val="00FC6C6E"/>
    <w:rsid w:val="00FD27D5"/>
    <w:rsid w:val="00FE3E77"/>
    <w:rsid w:val="00FE6A50"/>
    <w:rsid w:val="00FE7437"/>
    <w:rsid w:val="00FE79B8"/>
    <w:rsid w:val="00FF50DD"/>
    <w:rsid w:val="00FF79B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47105"/>
    <o:shapelayout v:ext="edit">
      <o:idmap v:ext="edit" data="1"/>
    </o:shapelayout>
  </w:shapeDefaults>
  <w:decimalSymbol w:val="."/>
  <w:listSeparator w:val=","/>
  <w14:docId w14:val="23C32F32"/>
  <w15:chartTrackingRefBased/>
  <w15:docId w15:val="{34826869-6A20-4D3F-BD31-2AA44AB2B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2BE8"/>
    <w:pPr>
      <w:spacing w:after="240" w:line="240" w:lineRule="auto"/>
    </w:pPr>
    <w:rPr>
      <w:rFonts w:ascii="Arial" w:eastAsia="Times New Roman" w:hAnsi="Arial" w:cs="Times New Roman"/>
      <w:sz w:val="24"/>
      <w:szCs w:val="20"/>
      <w:lang w:val="en-GB"/>
    </w:rPr>
  </w:style>
  <w:style w:type="paragraph" w:styleId="Heading2">
    <w:name w:val="heading 2"/>
    <w:basedOn w:val="Normal"/>
    <w:next w:val="ListNumber"/>
    <w:link w:val="Heading2Char"/>
    <w:qFormat/>
    <w:rsid w:val="00F52BE8"/>
    <w:pPr>
      <w:keepNext/>
      <w:tabs>
        <w:tab w:val="left" w:pos="720"/>
        <w:tab w:val="left" w:pos="1440"/>
      </w:tabs>
      <w:spacing w:before="120" w:after="120"/>
      <w:outlineLvl w:val="1"/>
    </w:pPr>
    <w:rPr>
      <w:b/>
      <w:bCs/>
      <w:iCs/>
    </w:rPr>
  </w:style>
  <w:style w:type="paragraph" w:styleId="Heading4">
    <w:name w:val="heading 4"/>
    <w:basedOn w:val="Normal"/>
    <w:next w:val="Normal"/>
    <w:link w:val="Heading4Char"/>
    <w:uiPriority w:val="9"/>
    <w:semiHidden/>
    <w:unhideWhenUsed/>
    <w:qFormat/>
    <w:rsid w:val="00E7116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52BE8"/>
    <w:rPr>
      <w:rFonts w:ascii="Arial" w:eastAsia="Times New Roman" w:hAnsi="Arial" w:cs="Times New Roman"/>
      <w:b/>
      <w:bCs/>
      <w:iCs/>
      <w:sz w:val="24"/>
      <w:szCs w:val="20"/>
      <w:lang w:val="en-GB"/>
    </w:rPr>
  </w:style>
  <w:style w:type="paragraph" w:styleId="ListNumber2">
    <w:name w:val="List Number 2"/>
    <w:aliases w:val="test,PR08"/>
    <w:basedOn w:val="Normal"/>
    <w:rsid w:val="00F52BE8"/>
    <w:pPr>
      <w:numPr>
        <w:ilvl w:val="1"/>
        <w:numId w:val="2"/>
      </w:numPr>
      <w:suppressAutoHyphens/>
      <w:spacing w:before="120" w:after="120"/>
    </w:pPr>
  </w:style>
  <w:style w:type="paragraph" w:styleId="ListNumber3">
    <w:name w:val="List Number 3"/>
    <w:basedOn w:val="Normal"/>
    <w:rsid w:val="00F52BE8"/>
    <w:pPr>
      <w:numPr>
        <w:ilvl w:val="2"/>
        <w:numId w:val="2"/>
      </w:numPr>
      <w:suppressAutoHyphens/>
      <w:spacing w:before="120" w:after="120"/>
    </w:pPr>
    <w:rPr>
      <w:bCs/>
    </w:rPr>
  </w:style>
  <w:style w:type="paragraph" w:styleId="ListNumber">
    <w:name w:val="List Number"/>
    <w:rsid w:val="00F52BE8"/>
    <w:pPr>
      <w:numPr>
        <w:numId w:val="2"/>
      </w:numPr>
      <w:tabs>
        <w:tab w:val="left" w:pos="720"/>
      </w:tabs>
      <w:spacing w:before="120" w:after="120" w:line="240" w:lineRule="auto"/>
    </w:pPr>
    <w:rPr>
      <w:rFonts w:ascii="Arial" w:eastAsia="Times New Roman" w:hAnsi="Arial" w:cs="Times New Roman"/>
      <w:sz w:val="24"/>
      <w:szCs w:val="20"/>
      <w:lang w:val="en-GB"/>
    </w:rPr>
  </w:style>
  <w:style w:type="paragraph" w:styleId="Header">
    <w:name w:val="header"/>
    <w:basedOn w:val="Normal"/>
    <w:link w:val="HeaderChar"/>
    <w:rsid w:val="00F52BE8"/>
    <w:pPr>
      <w:tabs>
        <w:tab w:val="center" w:pos="4153"/>
        <w:tab w:val="right" w:pos="8306"/>
      </w:tabs>
    </w:pPr>
  </w:style>
  <w:style w:type="character" w:customStyle="1" w:styleId="HeaderChar">
    <w:name w:val="Header Char"/>
    <w:basedOn w:val="DefaultParagraphFont"/>
    <w:link w:val="Header"/>
    <w:rsid w:val="00F52BE8"/>
    <w:rPr>
      <w:rFonts w:ascii="Arial" w:eastAsia="Times New Roman" w:hAnsi="Arial" w:cs="Times New Roman"/>
      <w:sz w:val="24"/>
      <w:szCs w:val="20"/>
      <w:lang w:val="en-GB"/>
    </w:rPr>
  </w:style>
  <w:style w:type="paragraph" w:styleId="Signature">
    <w:name w:val="Signature"/>
    <w:basedOn w:val="Normal"/>
    <w:link w:val="SignatureChar"/>
    <w:rsid w:val="00F52BE8"/>
    <w:pPr>
      <w:spacing w:after="0"/>
    </w:pPr>
    <w:rPr>
      <w:b/>
    </w:rPr>
  </w:style>
  <w:style w:type="character" w:customStyle="1" w:styleId="SignatureChar">
    <w:name w:val="Signature Char"/>
    <w:basedOn w:val="DefaultParagraphFont"/>
    <w:link w:val="Signature"/>
    <w:rsid w:val="00F52BE8"/>
    <w:rPr>
      <w:rFonts w:ascii="Arial" w:eastAsia="Times New Roman" w:hAnsi="Arial" w:cs="Times New Roman"/>
      <w:b/>
      <w:sz w:val="24"/>
      <w:szCs w:val="20"/>
      <w:lang w:val="en-GB"/>
    </w:rPr>
  </w:style>
  <w:style w:type="paragraph" w:styleId="Footer">
    <w:name w:val="footer"/>
    <w:basedOn w:val="Normal"/>
    <w:link w:val="FooterChar"/>
    <w:uiPriority w:val="99"/>
    <w:rsid w:val="00F52BE8"/>
    <w:pPr>
      <w:tabs>
        <w:tab w:val="center" w:pos="4153"/>
        <w:tab w:val="right" w:pos="8306"/>
      </w:tabs>
    </w:pPr>
  </w:style>
  <w:style w:type="character" w:customStyle="1" w:styleId="FooterChar">
    <w:name w:val="Footer Char"/>
    <w:basedOn w:val="DefaultParagraphFont"/>
    <w:link w:val="Footer"/>
    <w:uiPriority w:val="99"/>
    <w:rsid w:val="00F52BE8"/>
    <w:rPr>
      <w:rFonts w:ascii="Arial" w:eastAsia="Times New Roman" w:hAnsi="Arial" w:cs="Times New Roman"/>
      <w:sz w:val="24"/>
      <w:szCs w:val="20"/>
      <w:lang w:val="en-GB"/>
    </w:rPr>
  </w:style>
  <w:style w:type="character" w:styleId="Hyperlink">
    <w:name w:val="Hyperlink"/>
    <w:rsid w:val="00F52BE8"/>
    <w:rPr>
      <w:color w:val="0000FF"/>
      <w:u w:val="single"/>
    </w:rPr>
  </w:style>
  <w:style w:type="paragraph" w:customStyle="1" w:styleId="Default">
    <w:name w:val="Default"/>
    <w:rsid w:val="00F52BE8"/>
    <w:pPr>
      <w:autoSpaceDE w:val="0"/>
      <w:autoSpaceDN w:val="0"/>
      <w:adjustRightInd w:val="0"/>
      <w:spacing w:after="0" w:line="240" w:lineRule="auto"/>
    </w:pPr>
    <w:rPr>
      <w:rFonts w:ascii="Arial" w:eastAsia="Times New Roman" w:hAnsi="Arial" w:cs="Arial"/>
      <w:color w:val="000000"/>
      <w:sz w:val="24"/>
      <w:szCs w:val="24"/>
      <w:lang w:val="en-GB" w:eastAsia="en-GB"/>
    </w:rPr>
  </w:style>
  <w:style w:type="paragraph" w:styleId="BodyText">
    <w:name w:val="Body Text"/>
    <w:basedOn w:val="Normal"/>
    <w:link w:val="BodyTextChar"/>
    <w:rsid w:val="00F52BE8"/>
    <w:pPr>
      <w:widowControl w:val="0"/>
      <w:tabs>
        <w:tab w:val="left" w:pos="-720"/>
        <w:tab w:val="left" w:pos="0"/>
        <w:tab w:val="left" w:pos="864"/>
        <w:tab w:val="left" w:pos="1584"/>
        <w:tab w:val="left" w:pos="2448"/>
        <w:tab w:val="left" w:pos="3168"/>
        <w:tab w:val="left" w:pos="3888"/>
        <w:tab w:val="left" w:pos="4608"/>
        <w:tab w:val="left" w:pos="5328"/>
        <w:tab w:val="left" w:pos="6048"/>
        <w:tab w:val="left" w:pos="6768"/>
        <w:tab w:val="left" w:pos="7488"/>
      </w:tabs>
      <w:suppressAutoHyphens/>
      <w:spacing w:after="0" w:line="230" w:lineRule="exact"/>
      <w:jc w:val="both"/>
    </w:pPr>
    <w:rPr>
      <w:rFonts w:ascii="Palatino" w:hAnsi="Palatino"/>
      <w:spacing w:val="-3"/>
    </w:rPr>
  </w:style>
  <w:style w:type="character" w:customStyle="1" w:styleId="BodyTextChar">
    <w:name w:val="Body Text Char"/>
    <w:basedOn w:val="DefaultParagraphFont"/>
    <w:link w:val="BodyText"/>
    <w:rsid w:val="00F52BE8"/>
    <w:rPr>
      <w:rFonts w:ascii="Palatino" w:eastAsia="Times New Roman" w:hAnsi="Palatino" w:cs="Times New Roman"/>
      <w:spacing w:val="-3"/>
      <w:sz w:val="24"/>
      <w:szCs w:val="20"/>
      <w:lang w:val="en-GB"/>
    </w:rPr>
  </w:style>
  <w:style w:type="paragraph" w:styleId="BodyTextIndent">
    <w:name w:val="Body Text Indent"/>
    <w:basedOn w:val="Normal"/>
    <w:link w:val="BodyTextIndentChar"/>
    <w:uiPriority w:val="99"/>
    <w:unhideWhenUsed/>
    <w:rsid w:val="00907369"/>
    <w:pPr>
      <w:spacing w:after="120"/>
      <w:ind w:left="283"/>
    </w:pPr>
  </w:style>
  <w:style w:type="character" w:customStyle="1" w:styleId="BodyTextIndentChar">
    <w:name w:val="Body Text Indent Char"/>
    <w:basedOn w:val="DefaultParagraphFont"/>
    <w:link w:val="BodyTextIndent"/>
    <w:uiPriority w:val="99"/>
    <w:rsid w:val="00907369"/>
    <w:rPr>
      <w:rFonts w:ascii="Arial" w:eastAsia="Times New Roman" w:hAnsi="Arial" w:cs="Times New Roman"/>
      <w:sz w:val="24"/>
      <w:szCs w:val="20"/>
      <w:lang w:val="en-GB"/>
    </w:rPr>
  </w:style>
  <w:style w:type="paragraph" w:styleId="ListParagraph">
    <w:name w:val="List Paragraph"/>
    <w:basedOn w:val="Normal"/>
    <w:uiPriority w:val="34"/>
    <w:qFormat/>
    <w:rsid w:val="00D74997"/>
    <w:pPr>
      <w:ind w:left="720"/>
      <w:contextualSpacing/>
    </w:pPr>
  </w:style>
  <w:style w:type="character" w:styleId="FollowedHyperlink">
    <w:name w:val="FollowedHyperlink"/>
    <w:basedOn w:val="DefaultParagraphFont"/>
    <w:uiPriority w:val="99"/>
    <w:semiHidden/>
    <w:unhideWhenUsed/>
    <w:rsid w:val="00591ADB"/>
    <w:rPr>
      <w:color w:val="954F72" w:themeColor="followedHyperlink"/>
      <w:u w:val="single"/>
    </w:rPr>
  </w:style>
  <w:style w:type="paragraph" w:customStyle="1" w:styleId="xmsonormal">
    <w:name w:val="x_msonormal"/>
    <w:basedOn w:val="Normal"/>
    <w:rsid w:val="0065726B"/>
    <w:pPr>
      <w:spacing w:after="0"/>
    </w:pPr>
    <w:rPr>
      <w:rFonts w:ascii="Calibri" w:eastAsiaTheme="minorHAnsi" w:hAnsi="Calibri" w:cs="Calibri"/>
      <w:sz w:val="22"/>
      <w:szCs w:val="22"/>
      <w:lang w:eastAsia="en-GB"/>
    </w:rPr>
  </w:style>
  <w:style w:type="character" w:styleId="UnresolvedMention">
    <w:name w:val="Unresolved Mention"/>
    <w:basedOn w:val="DefaultParagraphFont"/>
    <w:uiPriority w:val="99"/>
    <w:semiHidden/>
    <w:unhideWhenUsed/>
    <w:rsid w:val="00363FC4"/>
    <w:rPr>
      <w:color w:val="605E5C"/>
      <w:shd w:val="clear" w:color="auto" w:fill="E1DFDD"/>
    </w:rPr>
  </w:style>
  <w:style w:type="paragraph" w:customStyle="1" w:styleId="NormalTahoma">
    <w:name w:val="Normal + Tahoma"/>
    <w:aliases w:val="11 pt,Justified"/>
    <w:basedOn w:val="Normal"/>
    <w:rsid w:val="00831926"/>
    <w:pPr>
      <w:spacing w:after="0"/>
      <w:jc w:val="both"/>
    </w:pPr>
    <w:rPr>
      <w:rFonts w:ascii="Tahoma" w:hAnsi="Tahoma" w:cs="Tahoma"/>
      <w:sz w:val="22"/>
      <w:szCs w:val="22"/>
    </w:rPr>
  </w:style>
  <w:style w:type="paragraph" w:styleId="FootnoteText">
    <w:name w:val="footnote text"/>
    <w:basedOn w:val="Normal"/>
    <w:link w:val="FootnoteTextChar"/>
    <w:uiPriority w:val="99"/>
    <w:rsid w:val="00831926"/>
    <w:pPr>
      <w:spacing w:after="0"/>
    </w:pPr>
    <w:rPr>
      <w:rFonts w:ascii="Times New Roman" w:hAnsi="Times New Roman"/>
      <w:sz w:val="20"/>
    </w:rPr>
  </w:style>
  <w:style w:type="character" w:customStyle="1" w:styleId="FootnoteTextChar">
    <w:name w:val="Footnote Text Char"/>
    <w:basedOn w:val="DefaultParagraphFont"/>
    <w:link w:val="FootnoteText"/>
    <w:uiPriority w:val="99"/>
    <w:rsid w:val="00831926"/>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rsid w:val="00831926"/>
    <w:rPr>
      <w:vertAlign w:val="superscript"/>
    </w:rPr>
  </w:style>
  <w:style w:type="character" w:styleId="CommentReference">
    <w:name w:val="annotation reference"/>
    <w:basedOn w:val="DefaultParagraphFont"/>
    <w:uiPriority w:val="99"/>
    <w:semiHidden/>
    <w:unhideWhenUsed/>
    <w:rsid w:val="004565E8"/>
    <w:rPr>
      <w:sz w:val="16"/>
      <w:szCs w:val="16"/>
    </w:rPr>
  </w:style>
  <w:style w:type="paragraph" w:styleId="CommentText">
    <w:name w:val="annotation text"/>
    <w:basedOn w:val="Normal"/>
    <w:link w:val="CommentTextChar"/>
    <w:uiPriority w:val="99"/>
    <w:unhideWhenUsed/>
    <w:rsid w:val="004565E8"/>
    <w:rPr>
      <w:sz w:val="20"/>
    </w:rPr>
  </w:style>
  <w:style w:type="character" w:customStyle="1" w:styleId="CommentTextChar">
    <w:name w:val="Comment Text Char"/>
    <w:basedOn w:val="DefaultParagraphFont"/>
    <w:link w:val="CommentText"/>
    <w:uiPriority w:val="99"/>
    <w:rsid w:val="004565E8"/>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565E8"/>
    <w:rPr>
      <w:b/>
      <w:bCs/>
    </w:rPr>
  </w:style>
  <w:style w:type="character" w:customStyle="1" w:styleId="CommentSubjectChar">
    <w:name w:val="Comment Subject Char"/>
    <w:basedOn w:val="CommentTextChar"/>
    <w:link w:val="CommentSubject"/>
    <w:uiPriority w:val="99"/>
    <w:semiHidden/>
    <w:rsid w:val="004565E8"/>
    <w:rPr>
      <w:rFonts w:ascii="Arial" w:eastAsia="Times New Roman" w:hAnsi="Arial" w:cs="Times New Roman"/>
      <w:b/>
      <w:bCs/>
      <w:sz w:val="20"/>
      <w:szCs w:val="20"/>
      <w:lang w:val="en-GB"/>
    </w:rPr>
  </w:style>
  <w:style w:type="table" w:styleId="TableGrid">
    <w:name w:val="Table Grid"/>
    <w:basedOn w:val="TableNormal"/>
    <w:uiPriority w:val="39"/>
    <w:rsid w:val="009264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52E91"/>
    <w:pPr>
      <w:spacing w:after="0" w:line="240" w:lineRule="auto"/>
    </w:pPr>
    <w:rPr>
      <w:rFonts w:ascii="Arial" w:eastAsia="Times New Roman" w:hAnsi="Arial" w:cs="Times New Roman"/>
      <w:sz w:val="24"/>
      <w:szCs w:val="20"/>
      <w:lang w:val="en-GB"/>
    </w:rPr>
  </w:style>
  <w:style w:type="character" w:customStyle="1" w:styleId="Heading4Char">
    <w:name w:val="Heading 4 Char"/>
    <w:basedOn w:val="DefaultParagraphFont"/>
    <w:link w:val="Heading4"/>
    <w:uiPriority w:val="9"/>
    <w:semiHidden/>
    <w:rsid w:val="00E71161"/>
    <w:rPr>
      <w:rFonts w:asciiTheme="majorHAnsi" w:eastAsiaTheme="majorEastAsia" w:hAnsiTheme="majorHAnsi" w:cstheme="majorBidi"/>
      <w:i/>
      <w:iCs/>
      <w:color w:val="2E74B5" w:themeColor="accent1" w:themeShade="BF"/>
      <w:sz w:val="24"/>
      <w:szCs w:val="20"/>
      <w:lang w:val="en-GB"/>
    </w:rPr>
  </w:style>
  <w:style w:type="character" w:customStyle="1" w:styleId="highlight">
    <w:name w:val="highlight"/>
    <w:basedOn w:val="DefaultParagraphFont"/>
    <w:rsid w:val="00986E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39508">
      <w:bodyDiv w:val="1"/>
      <w:marLeft w:val="0"/>
      <w:marRight w:val="0"/>
      <w:marTop w:val="0"/>
      <w:marBottom w:val="0"/>
      <w:divBdr>
        <w:top w:val="none" w:sz="0" w:space="0" w:color="auto"/>
        <w:left w:val="none" w:sz="0" w:space="0" w:color="auto"/>
        <w:bottom w:val="none" w:sz="0" w:space="0" w:color="auto"/>
        <w:right w:val="none" w:sz="0" w:space="0" w:color="auto"/>
      </w:divBdr>
    </w:div>
    <w:div w:id="312028450">
      <w:bodyDiv w:val="1"/>
      <w:marLeft w:val="0"/>
      <w:marRight w:val="0"/>
      <w:marTop w:val="0"/>
      <w:marBottom w:val="0"/>
      <w:divBdr>
        <w:top w:val="none" w:sz="0" w:space="0" w:color="auto"/>
        <w:left w:val="none" w:sz="0" w:space="0" w:color="auto"/>
        <w:bottom w:val="none" w:sz="0" w:space="0" w:color="auto"/>
        <w:right w:val="none" w:sz="0" w:space="0" w:color="auto"/>
      </w:divBdr>
      <w:divsChild>
        <w:div w:id="2070490428">
          <w:marLeft w:val="0"/>
          <w:marRight w:val="0"/>
          <w:marTop w:val="0"/>
          <w:marBottom w:val="0"/>
          <w:divBdr>
            <w:top w:val="none" w:sz="0" w:space="0" w:color="auto"/>
            <w:left w:val="none" w:sz="0" w:space="0" w:color="auto"/>
            <w:bottom w:val="none" w:sz="0" w:space="0" w:color="auto"/>
            <w:right w:val="none" w:sz="0" w:space="0" w:color="auto"/>
          </w:divBdr>
          <w:divsChild>
            <w:div w:id="1495753968">
              <w:marLeft w:val="0"/>
              <w:marRight w:val="0"/>
              <w:marTop w:val="0"/>
              <w:marBottom w:val="0"/>
              <w:divBdr>
                <w:top w:val="none" w:sz="0" w:space="0" w:color="auto"/>
                <w:left w:val="none" w:sz="0" w:space="0" w:color="auto"/>
                <w:bottom w:val="none" w:sz="0" w:space="0" w:color="auto"/>
                <w:right w:val="none" w:sz="0" w:space="0" w:color="auto"/>
              </w:divBdr>
            </w:div>
          </w:divsChild>
        </w:div>
        <w:div w:id="331219491">
          <w:marLeft w:val="0"/>
          <w:marRight w:val="0"/>
          <w:marTop w:val="0"/>
          <w:marBottom w:val="0"/>
          <w:divBdr>
            <w:top w:val="none" w:sz="0" w:space="0" w:color="auto"/>
            <w:left w:val="none" w:sz="0" w:space="0" w:color="auto"/>
            <w:bottom w:val="none" w:sz="0" w:space="0" w:color="auto"/>
            <w:right w:val="none" w:sz="0" w:space="0" w:color="auto"/>
          </w:divBdr>
          <w:divsChild>
            <w:div w:id="188541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82141">
      <w:bodyDiv w:val="1"/>
      <w:marLeft w:val="0"/>
      <w:marRight w:val="0"/>
      <w:marTop w:val="0"/>
      <w:marBottom w:val="0"/>
      <w:divBdr>
        <w:top w:val="none" w:sz="0" w:space="0" w:color="auto"/>
        <w:left w:val="none" w:sz="0" w:space="0" w:color="auto"/>
        <w:bottom w:val="none" w:sz="0" w:space="0" w:color="auto"/>
        <w:right w:val="none" w:sz="0" w:space="0" w:color="auto"/>
      </w:divBdr>
    </w:div>
    <w:div w:id="688410889">
      <w:bodyDiv w:val="1"/>
      <w:marLeft w:val="0"/>
      <w:marRight w:val="0"/>
      <w:marTop w:val="0"/>
      <w:marBottom w:val="0"/>
      <w:divBdr>
        <w:top w:val="none" w:sz="0" w:space="0" w:color="auto"/>
        <w:left w:val="none" w:sz="0" w:space="0" w:color="auto"/>
        <w:bottom w:val="none" w:sz="0" w:space="0" w:color="auto"/>
        <w:right w:val="none" w:sz="0" w:space="0" w:color="auto"/>
      </w:divBdr>
    </w:div>
    <w:div w:id="884833609">
      <w:bodyDiv w:val="1"/>
      <w:marLeft w:val="0"/>
      <w:marRight w:val="0"/>
      <w:marTop w:val="0"/>
      <w:marBottom w:val="0"/>
      <w:divBdr>
        <w:top w:val="none" w:sz="0" w:space="0" w:color="auto"/>
        <w:left w:val="none" w:sz="0" w:space="0" w:color="auto"/>
        <w:bottom w:val="none" w:sz="0" w:space="0" w:color="auto"/>
        <w:right w:val="none" w:sz="0" w:space="0" w:color="auto"/>
      </w:divBdr>
    </w:div>
    <w:div w:id="906383160">
      <w:bodyDiv w:val="1"/>
      <w:marLeft w:val="0"/>
      <w:marRight w:val="0"/>
      <w:marTop w:val="0"/>
      <w:marBottom w:val="0"/>
      <w:divBdr>
        <w:top w:val="none" w:sz="0" w:space="0" w:color="auto"/>
        <w:left w:val="none" w:sz="0" w:space="0" w:color="auto"/>
        <w:bottom w:val="none" w:sz="0" w:space="0" w:color="auto"/>
        <w:right w:val="none" w:sz="0" w:space="0" w:color="auto"/>
      </w:divBdr>
    </w:div>
    <w:div w:id="1095172705">
      <w:bodyDiv w:val="1"/>
      <w:marLeft w:val="0"/>
      <w:marRight w:val="0"/>
      <w:marTop w:val="0"/>
      <w:marBottom w:val="0"/>
      <w:divBdr>
        <w:top w:val="none" w:sz="0" w:space="0" w:color="auto"/>
        <w:left w:val="none" w:sz="0" w:space="0" w:color="auto"/>
        <w:bottom w:val="none" w:sz="0" w:space="0" w:color="auto"/>
        <w:right w:val="none" w:sz="0" w:space="0" w:color="auto"/>
      </w:divBdr>
    </w:div>
    <w:div w:id="1247347994">
      <w:bodyDiv w:val="1"/>
      <w:marLeft w:val="0"/>
      <w:marRight w:val="0"/>
      <w:marTop w:val="0"/>
      <w:marBottom w:val="0"/>
      <w:divBdr>
        <w:top w:val="none" w:sz="0" w:space="0" w:color="auto"/>
        <w:left w:val="none" w:sz="0" w:space="0" w:color="auto"/>
        <w:bottom w:val="none" w:sz="0" w:space="0" w:color="auto"/>
        <w:right w:val="none" w:sz="0" w:space="0" w:color="auto"/>
      </w:divBdr>
    </w:div>
    <w:div w:id="1323510534">
      <w:bodyDiv w:val="1"/>
      <w:marLeft w:val="0"/>
      <w:marRight w:val="0"/>
      <w:marTop w:val="0"/>
      <w:marBottom w:val="0"/>
      <w:divBdr>
        <w:top w:val="none" w:sz="0" w:space="0" w:color="auto"/>
        <w:left w:val="none" w:sz="0" w:space="0" w:color="auto"/>
        <w:bottom w:val="none" w:sz="0" w:space="0" w:color="auto"/>
        <w:right w:val="none" w:sz="0" w:space="0" w:color="auto"/>
      </w:divBdr>
    </w:div>
    <w:div w:id="1674868688">
      <w:bodyDiv w:val="1"/>
      <w:marLeft w:val="0"/>
      <w:marRight w:val="0"/>
      <w:marTop w:val="0"/>
      <w:marBottom w:val="0"/>
      <w:divBdr>
        <w:top w:val="none" w:sz="0" w:space="0" w:color="auto"/>
        <w:left w:val="none" w:sz="0" w:space="0" w:color="auto"/>
        <w:bottom w:val="none" w:sz="0" w:space="0" w:color="auto"/>
        <w:right w:val="none" w:sz="0" w:space="0" w:color="auto"/>
      </w:divBdr>
    </w:div>
    <w:div w:id="1758356531">
      <w:bodyDiv w:val="1"/>
      <w:marLeft w:val="0"/>
      <w:marRight w:val="0"/>
      <w:marTop w:val="0"/>
      <w:marBottom w:val="0"/>
      <w:divBdr>
        <w:top w:val="none" w:sz="0" w:space="0" w:color="auto"/>
        <w:left w:val="none" w:sz="0" w:space="0" w:color="auto"/>
        <w:bottom w:val="none" w:sz="0" w:space="0" w:color="auto"/>
        <w:right w:val="none" w:sz="0" w:space="0" w:color="auto"/>
      </w:divBdr>
    </w:div>
    <w:div w:id="1766683981">
      <w:bodyDiv w:val="1"/>
      <w:marLeft w:val="0"/>
      <w:marRight w:val="0"/>
      <w:marTop w:val="0"/>
      <w:marBottom w:val="0"/>
      <w:divBdr>
        <w:top w:val="none" w:sz="0" w:space="0" w:color="auto"/>
        <w:left w:val="none" w:sz="0" w:space="0" w:color="auto"/>
        <w:bottom w:val="none" w:sz="0" w:space="0" w:color="auto"/>
        <w:right w:val="none" w:sz="0" w:space="0" w:color="auto"/>
      </w:divBdr>
    </w:div>
    <w:div w:id="1797990783">
      <w:bodyDiv w:val="1"/>
      <w:marLeft w:val="0"/>
      <w:marRight w:val="0"/>
      <w:marTop w:val="0"/>
      <w:marBottom w:val="0"/>
      <w:divBdr>
        <w:top w:val="none" w:sz="0" w:space="0" w:color="auto"/>
        <w:left w:val="none" w:sz="0" w:space="0" w:color="auto"/>
        <w:bottom w:val="none" w:sz="0" w:space="0" w:color="auto"/>
        <w:right w:val="none" w:sz="0" w:space="0" w:color="auto"/>
      </w:divBdr>
    </w:div>
    <w:div w:id="2007397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raildeliverygroup.com/files/Publications/minutes-wg/s8-rec/Consultant%27sfinalreportforPhase2.pdf" TargetMode="External"/><Relationship Id="rId18" Type="http://schemas.openxmlformats.org/officeDocument/2006/relationships/hyperlink" Target="https://www.raildeliverygroup.com/files/Publications/minutes-wg/s8-rec/Consultant%27sfinalreportforPhase2.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raildeliverygroup.com/files/Publications/Consultant%27sfinalreportforPhase1.pdf" TargetMode="External"/><Relationship Id="rId17" Type="http://schemas.openxmlformats.org/officeDocument/2006/relationships/hyperlink" Target="https://www.orr.gov.uk/sites/default/files/2022-07/2022-07-28-pr23-policy-framework-technical-consultation-document.pdf" TargetMode="External"/><Relationship Id="rId2" Type="http://schemas.openxmlformats.org/officeDocument/2006/relationships/numbering" Target="numbering.xml"/><Relationship Id="rId16" Type="http://schemas.openxmlformats.org/officeDocument/2006/relationships/hyperlink" Target="https://www.raildeliverygroup.com/files/Publications/minutes-wg/s8-rec/Consultant%27sfinalreportforPhase2.pdf" TargetMode="External"/><Relationship Id="rId20" Type="http://schemas.openxmlformats.org/officeDocument/2006/relationships/hyperlink" Target="https://www.raildeliverygroup.com/files/Publications/minutes-wg/s8-rec/Consultant%27sfinalreportforPhase2.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rr.gov.uk/search-consultations/review-schedule-4-possessions-regime-and-schedule-8-train-performance-regim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raildeliverygroup.com/files/Publications/minutes-wg/s8-rec/Consultant%27sfinalreportforPhase2.pdf" TargetMode="External"/><Relationship Id="rId23" Type="http://schemas.openxmlformats.org/officeDocument/2006/relationships/fontTable" Target="fontTable.xml"/><Relationship Id="rId10" Type="http://schemas.openxmlformats.org/officeDocument/2006/relationships/hyperlink" Target="https://www.orr.gov.uk/search-consultations/review-schedule-8-train-performance-regime" TargetMode="External"/><Relationship Id="rId19" Type="http://schemas.openxmlformats.org/officeDocument/2006/relationships/hyperlink" Target="https://www.raildeliverygroup.com/files/Publications/minutes-wg/s8-rec/Consultant%27sfinalreportforPhase2.pdf" TargetMode="External"/><Relationship Id="rId4" Type="http://schemas.openxmlformats.org/officeDocument/2006/relationships/settings" Target="settings.xml"/><Relationship Id="rId9" Type="http://schemas.openxmlformats.org/officeDocument/2006/relationships/hyperlink" Target="http://www.orr.gov.uk" TargetMode="External"/><Relationship Id="rId14" Type="http://schemas.openxmlformats.org/officeDocument/2006/relationships/hyperlink" Target="https://www.raildeliverygroup.com/files/Publications/minutes-wg/s8-rec/Consultant%27sfinalreportforPhase2.pdf"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C27C16-2A1B-430C-A307-8DDCD71D6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28</Pages>
  <Words>7492</Words>
  <Characters>42708</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Office of Rail and Road</Company>
  <LinksUpToDate>false</LinksUpToDate>
  <CharactersWithSpaces>50100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Webster, Gayle</dc:creator>
  <cp:keywords/>
  <dc:description/>
  <cp:lastModifiedBy>Augusto, Barbara</cp:lastModifiedBy>
  <cp:revision>22</cp:revision>
  <cp:lastPrinted>2022-08-04T14:34:00Z</cp:lastPrinted>
  <dcterms:created xsi:type="dcterms:W3CDTF">2022-08-01T15:23:00Z</dcterms:created>
  <dcterms:modified xsi:type="dcterms:W3CDTF">2022-08-09T11:47:00Z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577031b-11bc-4db9-b655-7d79027ad570_Enabled">
    <vt:lpwstr>true</vt:lpwstr>
  </property>
  <property fmtid="{D5CDD505-2E9C-101B-9397-08002B2CF9AE}" pid="3" name="MSIP_Label_8577031b-11bc-4db9-b655-7d79027ad570_SetDate">
    <vt:lpwstr>2022-07-08T10:43:05Z</vt:lpwstr>
  </property>
  <property fmtid="{D5CDD505-2E9C-101B-9397-08002B2CF9AE}" pid="4" name="MSIP_Label_8577031b-11bc-4db9-b655-7d79027ad570_Method">
    <vt:lpwstr>Standard</vt:lpwstr>
  </property>
  <property fmtid="{D5CDD505-2E9C-101B-9397-08002B2CF9AE}" pid="5" name="MSIP_Label_8577031b-11bc-4db9-b655-7d79027ad570_Name">
    <vt:lpwstr>8577031b-11bc-4db9-b655-7d79027ad570</vt:lpwstr>
  </property>
  <property fmtid="{D5CDD505-2E9C-101B-9397-08002B2CF9AE}" pid="6" name="MSIP_Label_8577031b-11bc-4db9-b655-7d79027ad570_SiteId">
    <vt:lpwstr>c22cc3e1-5d7f-4f4d-be03-d5a158cc9409</vt:lpwstr>
  </property>
  <property fmtid="{D5CDD505-2E9C-101B-9397-08002B2CF9AE}" pid="7" name="MSIP_Label_8577031b-11bc-4db9-b655-7d79027ad570_ActionId">
    <vt:lpwstr>7c96c0ae-1311-4e07-b33c-223559343e5f</vt:lpwstr>
  </property>
  <property fmtid="{D5CDD505-2E9C-101B-9397-08002B2CF9AE}" pid="8" name="MSIP_Label_8577031b-11bc-4db9-b655-7d79027ad570_ContentBits">
    <vt:lpwstr>1</vt:lpwstr>
  </property>
</Properties>
</file>