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0C849B65" w:rsidR="00F52BE8" w:rsidRPr="00636985" w:rsidRDefault="00970F7F" w:rsidP="00F52BE8">
      <w:pPr>
        <w:jc w:val="center"/>
        <w:rPr>
          <w:rFonts w:cs="Arial"/>
          <w:b/>
          <w:u w:val="single"/>
        </w:rPr>
      </w:pPr>
      <w:r w:rsidRPr="00636985">
        <w:rPr>
          <w:rFonts w:cs="Arial"/>
          <w:b/>
          <w:u w:val="single"/>
        </w:rPr>
        <w:t>Review of Network Rail's Condition Management of Depot Plant Assets</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88001F" w:rsidRDefault="00F52BE8" w:rsidP="00F52BE8">
      <w:pPr>
        <w:jc w:val="center"/>
        <w:rPr>
          <w:rFonts w:cs="Arial"/>
          <w:b/>
          <w:u w:val="single"/>
        </w:rPr>
      </w:pPr>
    </w:p>
    <w:p w14:paraId="0EAD0930" w14:textId="5477FF46" w:rsidR="00F52BE8" w:rsidRPr="0088001F" w:rsidRDefault="00F52BE8" w:rsidP="00F52BE8">
      <w:pPr>
        <w:spacing w:after="0" w:line="360" w:lineRule="auto"/>
        <w:rPr>
          <w:rFonts w:cs="Arial"/>
          <w:b/>
          <w:u w:val="single"/>
        </w:rPr>
      </w:pPr>
      <w:r w:rsidRPr="0088001F">
        <w:rPr>
          <w:rFonts w:cs="Arial"/>
          <w:b/>
          <w:u w:val="single"/>
        </w:rPr>
        <w:t xml:space="preserve">CPV Code: </w:t>
      </w:r>
      <w:r w:rsidR="004B6B59" w:rsidRPr="0088001F">
        <w:rPr>
          <w:rFonts w:cs="Arial"/>
          <w:b/>
          <w:u w:val="single"/>
        </w:rPr>
        <w:t>71311200</w:t>
      </w:r>
    </w:p>
    <w:p w14:paraId="1F462532" w14:textId="1A88F314" w:rsidR="00F52BE8" w:rsidRPr="0088001F" w:rsidRDefault="00F52BE8" w:rsidP="00F52BE8">
      <w:pPr>
        <w:spacing w:after="0" w:line="360" w:lineRule="auto"/>
        <w:rPr>
          <w:rFonts w:cs="Arial"/>
          <w:b/>
          <w:u w:val="single"/>
        </w:rPr>
      </w:pPr>
      <w:r w:rsidRPr="0088001F">
        <w:rPr>
          <w:rFonts w:cs="Arial"/>
          <w:b/>
          <w:u w:val="single"/>
        </w:rPr>
        <w:t xml:space="preserve">Supplementary Code: </w:t>
      </w:r>
      <w:r w:rsidR="004B6B59" w:rsidRPr="0088001F">
        <w:rPr>
          <w:rFonts w:cs="Arial"/>
          <w:b/>
          <w:u w:val="single"/>
        </w:rPr>
        <w:t>71311300</w:t>
      </w:r>
      <w:r w:rsidRPr="0088001F">
        <w:rPr>
          <w:rFonts w:cs="Arial"/>
          <w:b/>
          <w:u w:val="single"/>
        </w:rPr>
        <w:t xml:space="preserve"> </w:t>
      </w:r>
    </w:p>
    <w:p w14:paraId="610DAFD3" w14:textId="12E20728" w:rsidR="00F52BE8" w:rsidRPr="0088001F" w:rsidRDefault="00F52BE8" w:rsidP="00F52BE8">
      <w:pPr>
        <w:spacing w:after="0" w:line="360" w:lineRule="auto"/>
        <w:rPr>
          <w:rFonts w:cs="Arial"/>
          <w:b/>
        </w:rPr>
      </w:pPr>
      <w:r w:rsidRPr="0088001F">
        <w:rPr>
          <w:rFonts w:cs="Arial"/>
          <w:b/>
          <w:u w:val="single"/>
        </w:rPr>
        <w:t xml:space="preserve">Tender Reference: </w:t>
      </w:r>
      <w:r w:rsidR="00EB7EF7" w:rsidRPr="0088001F">
        <w:rPr>
          <w:rFonts w:cs="Arial"/>
          <w:b/>
          <w:u w:val="single"/>
        </w:rPr>
        <w:t>ORR/CT/21-49</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65B0B4A1"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970F7F" w:rsidRPr="00970F7F">
        <w:rPr>
          <w:rFonts w:cs="Arial"/>
          <w:color w:val="000000"/>
        </w:rPr>
        <w:t>Review of Network Rail's Condition Management of Depot Plant Assets</w:t>
      </w:r>
      <w:r w:rsidR="00970F7F">
        <w:rPr>
          <w:rFonts w:cs="Arial"/>
          <w:color w:val="000000"/>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1B328B84"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13B8A16"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E067BF">
        <w:t>Highways England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D8571E">
      <w:pPr>
        <w:pStyle w:val="ListNumber"/>
        <w:numPr>
          <w:ilvl w:val="0"/>
          <w:numId w:val="2"/>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D8571E">
      <w:pPr>
        <w:pStyle w:val="ListNumber"/>
        <w:numPr>
          <w:ilvl w:val="0"/>
          <w:numId w:val="2"/>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D8571E">
      <w:pPr>
        <w:pStyle w:val="ListNumber"/>
        <w:numPr>
          <w:ilvl w:val="0"/>
          <w:numId w:val="2"/>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D8571E">
      <w:pPr>
        <w:pStyle w:val="ListNumber"/>
        <w:numPr>
          <w:ilvl w:val="0"/>
          <w:numId w:val="2"/>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D8571E">
      <w:pPr>
        <w:pStyle w:val="ListNumber"/>
        <w:numPr>
          <w:ilvl w:val="0"/>
          <w:numId w:val="2"/>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4E8BFBBC" w14:textId="52CBFA15" w:rsidR="00DB27BE" w:rsidRPr="00DB27BE" w:rsidRDefault="00662770" w:rsidP="00DB27BE">
            <w:pPr>
              <w:pStyle w:val="Default"/>
              <w:rPr>
                <w:sz w:val="22"/>
                <w:szCs w:val="22"/>
              </w:rPr>
            </w:pPr>
            <w:r w:rsidRPr="00545D21">
              <w:rPr>
                <w:sz w:val="22"/>
                <w:szCs w:val="22"/>
              </w:rPr>
              <w:t xml:space="preserve">Depots are used for servicing, maintenance and stabling both engineering and passenger rolling stock. Within the confines of a depot environment, there are a large </w:t>
            </w:r>
            <w:r w:rsidR="00705A5F">
              <w:rPr>
                <w:sz w:val="22"/>
                <w:szCs w:val="22"/>
              </w:rPr>
              <w:t xml:space="preserve">portfolio plant and equipment (P&amp;E). This P&amp;E </w:t>
            </w:r>
            <w:r w:rsidRPr="00545D21">
              <w:rPr>
                <w:sz w:val="22"/>
                <w:szCs w:val="22"/>
              </w:rPr>
              <w:t>provides a vital support</w:t>
            </w:r>
            <w:r w:rsidR="00705A5F">
              <w:rPr>
                <w:sz w:val="22"/>
                <w:szCs w:val="22"/>
              </w:rPr>
              <w:t xml:space="preserve"> for servicing and maintenance</w:t>
            </w:r>
            <w:r w:rsidRPr="00545D21">
              <w:rPr>
                <w:sz w:val="22"/>
                <w:szCs w:val="22"/>
              </w:rPr>
              <w:t xml:space="preserve">. </w:t>
            </w:r>
            <w:r w:rsidR="00DB27BE" w:rsidRPr="00DB27BE">
              <w:rPr>
                <w:sz w:val="22"/>
                <w:szCs w:val="22"/>
              </w:rPr>
              <w:t xml:space="preserve">It is important that </w:t>
            </w:r>
            <w:r w:rsidR="00705A5F">
              <w:rPr>
                <w:sz w:val="22"/>
                <w:szCs w:val="22"/>
              </w:rPr>
              <w:t xml:space="preserve">Network Rail as asset owner ensures </w:t>
            </w:r>
            <w:r w:rsidR="00DB27BE" w:rsidRPr="00DB27BE">
              <w:rPr>
                <w:sz w:val="22"/>
                <w:szCs w:val="22"/>
              </w:rPr>
              <w:t xml:space="preserve">depot plant or equipment are upgraded and maintained so that </w:t>
            </w:r>
            <w:r w:rsidR="00705A5F">
              <w:rPr>
                <w:sz w:val="22"/>
                <w:szCs w:val="22"/>
              </w:rPr>
              <w:t>it</w:t>
            </w:r>
            <w:r w:rsidR="00705A5F" w:rsidRPr="00DB27BE">
              <w:rPr>
                <w:sz w:val="22"/>
                <w:szCs w:val="22"/>
              </w:rPr>
              <w:t xml:space="preserve"> </w:t>
            </w:r>
            <w:r w:rsidR="00DB27BE" w:rsidRPr="00DB27BE">
              <w:rPr>
                <w:sz w:val="22"/>
                <w:szCs w:val="22"/>
              </w:rPr>
              <w:t>support</w:t>
            </w:r>
            <w:r w:rsidR="00705A5F">
              <w:rPr>
                <w:sz w:val="22"/>
                <w:szCs w:val="22"/>
              </w:rPr>
              <w:t>s</w:t>
            </w:r>
            <w:r w:rsidR="00DB27BE" w:rsidRPr="00DB27BE">
              <w:rPr>
                <w:sz w:val="22"/>
                <w:szCs w:val="22"/>
              </w:rPr>
              <w:t xml:space="preserve"> rolling stock to deliver the level of </w:t>
            </w:r>
            <w:r w:rsidR="00705A5F">
              <w:rPr>
                <w:sz w:val="22"/>
                <w:szCs w:val="22"/>
              </w:rPr>
              <w:t>passenger</w:t>
            </w:r>
            <w:r w:rsidR="00DB27BE" w:rsidRPr="00DB27BE">
              <w:rPr>
                <w:sz w:val="22"/>
                <w:szCs w:val="22"/>
              </w:rPr>
              <w:t xml:space="preserve"> service required</w:t>
            </w:r>
            <w:r w:rsidR="00705A5F">
              <w:rPr>
                <w:sz w:val="22"/>
                <w:szCs w:val="22"/>
              </w:rPr>
              <w:t>.</w:t>
            </w:r>
            <w:r w:rsidR="00DB27BE" w:rsidRPr="00DB27BE">
              <w:rPr>
                <w:sz w:val="22"/>
                <w:szCs w:val="22"/>
              </w:rPr>
              <w:t xml:space="preserve"> </w:t>
            </w:r>
          </w:p>
          <w:p w14:paraId="7346E48A" w14:textId="77777777" w:rsidR="00662770" w:rsidRPr="00545D21" w:rsidRDefault="00662770" w:rsidP="00662770">
            <w:pPr>
              <w:spacing w:after="0"/>
              <w:rPr>
                <w:rFonts w:cs="Arial"/>
                <w:sz w:val="22"/>
                <w:szCs w:val="22"/>
              </w:rPr>
            </w:pPr>
          </w:p>
          <w:p w14:paraId="72ACB16A" w14:textId="1723F14A" w:rsidR="000A3386" w:rsidRDefault="00662770" w:rsidP="00662770">
            <w:pPr>
              <w:spacing w:after="0"/>
              <w:rPr>
                <w:rFonts w:cs="Arial"/>
                <w:sz w:val="22"/>
                <w:szCs w:val="22"/>
              </w:rPr>
            </w:pPr>
            <w:r w:rsidRPr="00545D21">
              <w:rPr>
                <w:rFonts w:cs="Arial"/>
                <w:sz w:val="22"/>
                <w:szCs w:val="22"/>
              </w:rPr>
              <w:t>Network Rail Network Technical Head of Plant in Technical Authority</w:t>
            </w:r>
            <w:r w:rsidR="00AD7A98">
              <w:rPr>
                <w:rStyle w:val="FootnoteReference"/>
                <w:rFonts w:cs="Arial"/>
                <w:sz w:val="22"/>
                <w:szCs w:val="22"/>
              </w:rPr>
              <w:footnoteReference w:id="1"/>
            </w:r>
            <w:r w:rsidR="00AD7A98" w:rsidRPr="000A3386">
              <w:rPr>
                <w:rFonts w:cs="Arial"/>
                <w:sz w:val="22"/>
                <w:szCs w:val="22"/>
              </w:rPr>
              <w:t xml:space="preserve"> </w:t>
            </w:r>
            <w:r w:rsidRPr="00545D21">
              <w:rPr>
                <w:rFonts w:cs="Arial"/>
                <w:sz w:val="22"/>
                <w:szCs w:val="22"/>
              </w:rPr>
              <w:t>produced a "Plant and T&amp;RS Asset Policy CP6" to detail how the intervention</w:t>
            </w:r>
            <w:r w:rsidR="00DB27BE">
              <w:rPr>
                <w:rFonts w:cs="Arial"/>
                <w:sz w:val="22"/>
                <w:szCs w:val="22"/>
              </w:rPr>
              <w:t>s</w:t>
            </w:r>
            <w:r w:rsidRPr="00545D21">
              <w:rPr>
                <w:rFonts w:cs="Arial"/>
                <w:sz w:val="22"/>
                <w:szCs w:val="22"/>
              </w:rPr>
              <w:t xml:space="preserve"> deliver the required infrastructure outputs for different asset groups including Operational Property</w:t>
            </w:r>
            <w:r w:rsidR="00DB27BE">
              <w:rPr>
                <w:rFonts w:cs="Arial"/>
                <w:sz w:val="22"/>
                <w:szCs w:val="22"/>
              </w:rPr>
              <w:t xml:space="preserve"> (also known as Buildings)</w:t>
            </w:r>
            <w:r w:rsidRPr="00545D21">
              <w:rPr>
                <w:rFonts w:cs="Arial"/>
                <w:sz w:val="22"/>
                <w:szCs w:val="22"/>
              </w:rPr>
              <w:t xml:space="preserve"> portfolio which covers depot plant assets. </w:t>
            </w:r>
          </w:p>
          <w:p w14:paraId="53D83D7C" w14:textId="77777777" w:rsidR="000A3386" w:rsidRDefault="000A3386" w:rsidP="00662770">
            <w:pPr>
              <w:spacing w:after="0"/>
              <w:rPr>
                <w:rFonts w:cs="Arial"/>
                <w:sz w:val="22"/>
                <w:szCs w:val="22"/>
              </w:rPr>
            </w:pPr>
          </w:p>
          <w:p w14:paraId="01BA674A" w14:textId="7E2AF2BA" w:rsidR="00662770" w:rsidRPr="00545D21" w:rsidRDefault="000A3386" w:rsidP="00662770">
            <w:pPr>
              <w:spacing w:after="0"/>
              <w:rPr>
                <w:rFonts w:cs="Arial"/>
                <w:sz w:val="22"/>
                <w:szCs w:val="22"/>
              </w:rPr>
            </w:pPr>
            <w:r w:rsidRPr="000A3386">
              <w:rPr>
                <w:rFonts w:cs="Arial"/>
                <w:sz w:val="22"/>
                <w:szCs w:val="22"/>
              </w:rPr>
              <w:t>While Technical Authority is responsible for strategic depot (including</w:t>
            </w:r>
            <w:r w:rsidR="00B07C9D">
              <w:rPr>
                <w:rFonts w:cs="Arial"/>
                <w:sz w:val="22"/>
                <w:szCs w:val="22"/>
              </w:rPr>
              <w:t xml:space="preserve"> depot</w:t>
            </w:r>
            <w:r w:rsidRPr="000A3386">
              <w:rPr>
                <w:rFonts w:cs="Arial"/>
                <w:sz w:val="22"/>
                <w:szCs w:val="22"/>
              </w:rPr>
              <w:t xml:space="preserve"> plant) and stabling capability plans, maintenance and renewal (M&amp;R) </w:t>
            </w:r>
            <w:r w:rsidR="00D36D64">
              <w:rPr>
                <w:rFonts w:cs="Arial"/>
                <w:sz w:val="22"/>
                <w:szCs w:val="22"/>
              </w:rPr>
              <w:t>strategies</w:t>
            </w:r>
            <w:r w:rsidRPr="000A3386">
              <w:rPr>
                <w:rFonts w:cs="Arial"/>
                <w:sz w:val="22"/>
                <w:szCs w:val="22"/>
              </w:rPr>
              <w:t xml:space="preserve"> of depot plant for condition management </w:t>
            </w:r>
            <w:proofErr w:type="gramStart"/>
            <w:r w:rsidR="00AD7A98">
              <w:rPr>
                <w:rFonts w:cs="Arial"/>
                <w:sz w:val="22"/>
                <w:szCs w:val="22"/>
              </w:rPr>
              <w:t>are</w:t>
            </w:r>
            <w:proofErr w:type="gramEnd"/>
            <w:r w:rsidR="00AD7A98" w:rsidRPr="000A3386">
              <w:rPr>
                <w:rFonts w:cs="Arial"/>
                <w:sz w:val="22"/>
                <w:szCs w:val="22"/>
              </w:rPr>
              <w:t xml:space="preserve"> </w:t>
            </w:r>
            <w:r w:rsidRPr="000A3386">
              <w:rPr>
                <w:rFonts w:cs="Arial"/>
                <w:sz w:val="22"/>
                <w:szCs w:val="22"/>
              </w:rPr>
              <w:t>established based on regional practices and liaison</w:t>
            </w:r>
            <w:r w:rsidR="001D567E">
              <w:rPr>
                <w:rFonts w:cs="Arial"/>
                <w:sz w:val="22"/>
                <w:szCs w:val="22"/>
              </w:rPr>
              <w:t>s</w:t>
            </w:r>
            <w:r w:rsidRPr="000A3386">
              <w:rPr>
                <w:rFonts w:cs="Arial"/>
                <w:sz w:val="22"/>
                <w:szCs w:val="22"/>
              </w:rPr>
              <w:t xml:space="preserve"> with </w:t>
            </w:r>
            <w:r w:rsidR="00705A5F">
              <w:rPr>
                <w:rFonts w:cs="Arial"/>
                <w:sz w:val="22"/>
                <w:szCs w:val="22"/>
              </w:rPr>
              <w:t>D</w:t>
            </w:r>
            <w:r w:rsidR="00A24304">
              <w:rPr>
                <w:rFonts w:cs="Arial"/>
                <w:sz w:val="22"/>
                <w:szCs w:val="22"/>
              </w:rPr>
              <w:t xml:space="preserve">epot </w:t>
            </w:r>
            <w:r w:rsidR="00705A5F">
              <w:rPr>
                <w:rFonts w:cs="Arial"/>
                <w:sz w:val="22"/>
                <w:szCs w:val="22"/>
              </w:rPr>
              <w:t>F</w:t>
            </w:r>
            <w:r w:rsidR="00A24304">
              <w:rPr>
                <w:rFonts w:cs="Arial"/>
                <w:sz w:val="22"/>
                <w:szCs w:val="22"/>
              </w:rPr>
              <w:t>acilit</w:t>
            </w:r>
            <w:r w:rsidR="00705A5F">
              <w:rPr>
                <w:rFonts w:cs="Arial"/>
                <w:sz w:val="22"/>
                <w:szCs w:val="22"/>
              </w:rPr>
              <w:t>y</w:t>
            </w:r>
            <w:r w:rsidR="00A24304">
              <w:rPr>
                <w:rFonts w:cs="Arial"/>
                <w:sz w:val="22"/>
                <w:szCs w:val="22"/>
              </w:rPr>
              <w:t xml:space="preserve"> </w:t>
            </w:r>
            <w:r w:rsidR="00705A5F">
              <w:rPr>
                <w:rFonts w:cs="Arial"/>
                <w:sz w:val="22"/>
                <w:szCs w:val="22"/>
              </w:rPr>
              <w:t>O</w:t>
            </w:r>
            <w:r w:rsidR="00A24304">
              <w:rPr>
                <w:rFonts w:cs="Arial"/>
                <w:sz w:val="22"/>
                <w:szCs w:val="22"/>
              </w:rPr>
              <w:t>perators (DFO</w:t>
            </w:r>
            <w:r w:rsidR="00705A5F">
              <w:rPr>
                <w:rFonts w:cs="Arial"/>
                <w:sz w:val="22"/>
                <w:szCs w:val="22"/>
              </w:rPr>
              <w:t>s</w:t>
            </w:r>
            <w:r w:rsidR="00A24304">
              <w:rPr>
                <w:rFonts w:cs="Arial"/>
                <w:sz w:val="22"/>
                <w:szCs w:val="22"/>
              </w:rPr>
              <w:t>)</w:t>
            </w:r>
            <w:r w:rsidR="00662770" w:rsidRPr="00545D21">
              <w:rPr>
                <w:rFonts w:cs="Arial"/>
                <w:sz w:val="22"/>
                <w:szCs w:val="22"/>
              </w:rPr>
              <w:t>.</w:t>
            </w:r>
          </w:p>
          <w:p w14:paraId="67193DC0" w14:textId="548532AC" w:rsidR="00662770" w:rsidRDefault="00662770" w:rsidP="00662770">
            <w:pPr>
              <w:spacing w:after="0"/>
              <w:rPr>
                <w:rFonts w:cs="Arial"/>
                <w:sz w:val="22"/>
                <w:szCs w:val="22"/>
              </w:rPr>
            </w:pPr>
          </w:p>
          <w:p w14:paraId="2B4F4C11" w14:textId="36466446" w:rsidR="00EE3529" w:rsidRDefault="00055AFA" w:rsidP="00662770">
            <w:pPr>
              <w:spacing w:after="0"/>
              <w:rPr>
                <w:rFonts w:cs="Arial"/>
                <w:sz w:val="22"/>
                <w:szCs w:val="22"/>
              </w:rPr>
            </w:pPr>
            <w:r w:rsidRPr="00055AFA">
              <w:rPr>
                <w:rFonts w:cs="Arial"/>
                <w:sz w:val="22"/>
                <w:szCs w:val="22"/>
              </w:rPr>
              <w:t>Depot plant is critical to maintaining rolling stock. Rolling stock failures impact on passenger services and disrupt the timetable</w:t>
            </w:r>
            <w:r w:rsidR="000A3386" w:rsidRPr="000A3386">
              <w:rPr>
                <w:rFonts w:cs="Arial"/>
                <w:sz w:val="22"/>
                <w:szCs w:val="22"/>
              </w:rPr>
              <w:t>.</w:t>
            </w:r>
            <w:r>
              <w:rPr>
                <w:rFonts w:cs="Arial"/>
                <w:sz w:val="22"/>
                <w:szCs w:val="22"/>
              </w:rPr>
              <w:t xml:space="preserve"> Therefore</w:t>
            </w:r>
            <w:r w:rsidR="000A3386" w:rsidRPr="00545D21">
              <w:rPr>
                <w:rFonts w:cs="Arial"/>
                <w:sz w:val="22"/>
                <w:szCs w:val="22"/>
              </w:rPr>
              <w:t xml:space="preserve">, the Civil Engineering team within ORR Railway Planning and Performance </w:t>
            </w:r>
            <w:r w:rsidR="000A3386">
              <w:rPr>
                <w:rFonts w:cs="Arial"/>
                <w:sz w:val="22"/>
                <w:szCs w:val="22"/>
              </w:rPr>
              <w:t xml:space="preserve">(RPP) </w:t>
            </w:r>
            <w:r w:rsidR="000A3386" w:rsidRPr="00545D21">
              <w:rPr>
                <w:rFonts w:cs="Arial"/>
                <w:sz w:val="22"/>
                <w:szCs w:val="22"/>
              </w:rPr>
              <w:t xml:space="preserve">directorate </w:t>
            </w:r>
            <w:r w:rsidR="000A3386" w:rsidRPr="000A3386">
              <w:rPr>
                <w:rFonts w:cs="Arial"/>
                <w:sz w:val="22"/>
                <w:szCs w:val="22"/>
              </w:rPr>
              <w:t>would like to</w:t>
            </w:r>
            <w:r w:rsidR="00EE3529">
              <w:rPr>
                <w:rFonts w:cs="Arial"/>
                <w:sz w:val="22"/>
                <w:szCs w:val="22"/>
              </w:rPr>
              <w:t xml:space="preserve"> gain insight of </w:t>
            </w:r>
            <w:r w:rsidR="000A3386" w:rsidRPr="000A3386">
              <w:rPr>
                <w:rFonts w:cs="Arial"/>
                <w:sz w:val="22"/>
                <w:szCs w:val="22"/>
              </w:rPr>
              <w:t xml:space="preserve">M&amp;R </w:t>
            </w:r>
            <w:r w:rsidR="00D36D64">
              <w:rPr>
                <w:rFonts w:cs="Arial"/>
                <w:sz w:val="22"/>
                <w:szCs w:val="22"/>
              </w:rPr>
              <w:t>strategies</w:t>
            </w:r>
            <w:r w:rsidR="000A3386" w:rsidRPr="000A3386">
              <w:rPr>
                <w:rFonts w:cs="Arial"/>
                <w:sz w:val="22"/>
                <w:szCs w:val="22"/>
              </w:rPr>
              <w:t xml:space="preserve"> </w:t>
            </w:r>
            <w:r w:rsidR="00FD6F9B">
              <w:rPr>
                <w:rFonts w:cs="Arial"/>
                <w:sz w:val="22"/>
                <w:szCs w:val="22"/>
              </w:rPr>
              <w:t xml:space="preserve">used </w:t>
            </w:r>
            <w:r w:rsidR="008A5C0F">
              <w:rPr>
                <w:rFonts w:cs="Arial"/>
                <w:sz w:val="22"/>
                <w:szCs w:val="22"/>
              </w:rPr>
              <w:t>to manage de</w:t>
            </w:r>
            <w:r w:rsidR="000A3386" w:rsidRPr="000A3386">
              <w:rPr>
                <w:rFonts w:cs="Arial"/>
                <w:sz w:val="22"/>
                <w:szCs w:val="22"/>
              </w:rPr>
              <w:t>pot plant</w:t>
            </w:r>
            <w:r w:rsidR="008A5C0F">
              <w:rPr>
                <w:rFonts w:cs="Arial"/>
                <w:sz w:val="22"/>
                <w:szCs w:val="22"/>
              </w:rPr>
              <w:t xml:space="preserve"> conditions</w:t>
            </w:r>
            <w:r w:rsidR="000A3386" w:rsidRPr="000A3386">
              <w:rPr>
                <w:rFonts w:cs="Arial"/>
                <w:sz w:val="22"/>
                <w:szCs w:val="22"/>
              </w:rPr>
              <w:t xml:space="preserve"> </w:t>
            </w:r>
            <w:r w:rsidR="000A3386">
              <w:rPr>
                <w:rFonts w:cs="Arial"/>
                <w:sz w:val="22"/>
                <w:szCs w:val="22"/>
              </w:rPr>
              <w:t>and associated risks, and to identify opportunities for improvement looking forward to Control Period CP7.</w:t>
            </w:r>
            <w:r w:rsidR="00EE3529">
              <w:rPr>
                <w:rFonts w:cs="Arial"/>
                <w:sz w:val="22"/>
                <w:szCs w:val="22"/>
              </w:rPr>
              <w:t xml:space="preserve"> </w:t>
            </w:r>
          </w:p>
          <w:p w14:paraId="759EADDC" w14:textId="77777777" w:rsidR="00EE3529" w:rsidRDefault="00EE3529" w:rsidP="00662770">
            <w:pPr>
              <w:spacing w:after="0"/>
              <w:rPr>
                <w:rFonts w:cs="Arial"/>
                <w:sz w:val="22"/>
                <w:szCs w:val="22"/>
              </w:rPr>
            </w:pPr>
          </w:p>
          <w:p w14:paraId="2ECBA9A6" w14:textId="6552751D" w:rsidR="00545D21" w:rsidRDefault="00EE3529" w:rsidP="00EE3529">
            <w:pPr>
              <w:spacing w:after="0"/>
              <w:rPr>
                <w:rFonts w:cs="Arial"/>
                <w:sz w:val="22"/>
                <w:szCs w:val="22"/>
              </w:rPr>
            </w:pPr>
            <w:r>
              <w:rPr>
                <w:rFonts w:cs="Arial"/>
                <w:sz w:val="22"/>
                <w:szCs w:val="22"/>
              </w:rPr>
              <w:t xml:space="preserve">We require </w:t>
            </w:r>
            <w:r w:rsidR="000A3386" w:rsidRPr="00EE3529">
              <w:rPr>
                <w:rFonts w:cs="Arial"/>
                <w:sz w:val="22"/>
                <w:szCs w:val="22"/>
              </w:rPr>
              <w:t xml:space="preserve">the successful consultant to review </w:t>
            </w:r>
            <w:r w:rsidR="004623E8">
              <w:rPr>
                <w:rFonts w:cs="Arial"/>
                <w:sz w:val="22"/>
                <w:szCs w:val="22"/>
              </w:rPr>
              <w:t>current</w:t>
            </w:r>
            <w:r>
              <w:rPr>
                <w:rFonts w:cs="Arial"/>
                <w:sz w:val="22"/>
                <w:szCs w:val="22"/>
              </w:rPr>
              <w:t xml:space="preserve"> </w:t>
            </w:r>
            <w:r w:rsidRPr="000A3386">
              <w:rPr>
                <w:rFonts w:cs="Arial"/>
                <w:sz w:val="22"/>
                <w:szCs w:val="22"/>
              </w:rPr>
              <w:t>M&amp;R approach</w:t>
            </w:r>
            <w:r>
              <w:rPr>
                <w:rFonts w:cs="Arial"/>
                <w:sz w:val="22"/>
                <w:szCs w:val="22"/>
              </w:rPr>
              <w:t xml:space="preserve">es, </w:t>
            </w:r>
            <w:r w:rsidRPr="00EE3529">
              <w:rPr>
                <w:rFonts w:cs="Arial"/>
                <w:sz w:val="22"/>
                <w:szCs w:val="22"/>
              </w:rPr>
              <w:t>processes</w:t>
            </w:r>
            <w:r>
              <w:rPr>
                <w:rFonts w:cs="Arial"/>
                <w:sz w:val="22"/>
                <w:szCs w:val="22"/>
              </w:rPr>
              <w:t xml:space="preserve"> </w:t>
            </w:r>
            <w:r w:rsidR="000A3386" w:rsidRPr="00EE3529">
              <w:rPr>
                <w:rFonts w:cs="Arial"/>
                <w:sz w:val="22"/>
                <w:szCs w:val="22"/>
              </w:rPr>
              <w:t xml:space="preserve">and </w:t>
            </w:r>
            <w:r>
              <w:rPr>
                <w:rFonts w:cs="Arial"/>
                <w:sz w:val="22"/>
                <w:szCs w:val="22"/>
              </w:rPr>
              <w:t>their</w:t>
            </w:r>
            <w:r w:rsidR="000A3386" w:rsidRPr="00EE3529">
              <w:rPr>
                <w:rFonts w:cs="Arial"/>
                <w:sz w:val="22"/>
                <w:szCs w:val="22"/>
              </w:rPr>
              <w:t xml:space="preserve"> impact</w:t>
            </w:r>
            <w:r>
              <w:rPr>
                <w:rFonts w:cs="Arial"/>
                <w:sz w:val="22"/>
                <w:szCs w:val="22"/>
              </w:rPr>
              <w:t>s</w:t>
            </w:r>
            <w:r w:rsidR="000A3386" w:rsidRPr="00EE3529">
              <w:rPr>
                <w:rFonts w:cs="Arial"/>
                <w:sz w:val="22"/>
                <w:szCs w:val="22"/>
              </w:rPr>
              <w:t xml:space="preserve"> in the </w:t>
            </w:r>
            <w:r w:rsidRPr="00EE3529">
              <w:rPr>
                <w:rFonts w:cs="Arial"/>
                <w:sz w:val="22"/>
                <w:szCs w:val="22"/>
              </w:rPr>
              <w:t>long-term</w:t>
            </w:r>
            <w:r w:rsidR="000A3386" w:rsidRPr="00EE3529">
              <w:rPr>
                <w:rFonts w:cs="Arial"/>
                <w:sz w:val="22"/>
                <w:szCs w:val="22"/>
              </w:rPr>
              <w:t xml:space="preserve"> </w:t>
            </w:r>
            <w:r>
              <w:rPr>
                <w:rFonts w:cs="Arial"/>
                <w:sz w:val="22"/>
                <w:szCs w:val="22"/>
              </w:rPr>
              <w:t xml:space="preserve">asset </w:t>
            </w:r>
            <w:r w:rsidR="000A3386" w:rsidRPr="00EE3529">
              <w:rPr>
                <w:rFonts w:cs="Arial"/>
                <w:sz w:val="22"/>
                <w:szCs w:val="22"/>
              </w:rPr>
              <w:t xml:space="preserve">management as set out in </w:t>
            </w:r>
            <w:r>
              <w:rPr>
                <w:rFonts w:cs="Arial"/>
                <w:sz w:val="22"/>
                <w:szCs w:val="22"/>
              </w:rPr>
              <w:t xml:space="preserve">Section </w:t>
            </w:r>
            <w:r w:rsidR="000A3386" w:rsidRPr="00EE3529">
              <w:rPr>
                <w:rFonts w:cs="Arial"/>
                <w:sz w:val="22"/>
                <w:szCs w:val="22"/>
              </w:rPr>
              <w:t>2.2.</w:t>
            </w:r>
          </w:p>
          <w:p w14:paraId="5BFE9237" w14:textId="7066B21B" w:rsidR="00EE3529" w:rsidRPr="00FE211F" w:rsidRDefault="00EE3529" w:rsidP="00EE3529">
            <w:pPr>
              <w:spacing w:after="0"/>
              <w:rPr>
                <w:rFonts w:cs="Arial"/>
                <w:sz w:val="22"/>
                <w:szCs w:val="22"/>
              </w:rPr>
            </w:pP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7EF2E384" w14:textId="77777777" w:rsidR="005F4B5E" w:rsidRPr="00545D21" w:rsidRDefault="005F4B5E" w:rsidP="005F4B5E">
            <w:pPr>
              <w:rPr>
                <w:rFonts w:cs="Arial"/>
                <w:b/>
                <w:sz w:val="22"/>
                <w:szCs w:val="22"/>
              </w:rPr>
            </w:pPr>
            <w:r w:rsidRPr="00545D21">
              <w:rPr>
                <w:rFonts w:cs="Arial"/>
                <w:b/>
                <w:sz w:val="22"/>
                <w:szCs w:val="22"/>
              </w:rPr>
              <w:t>Project Objectives</w:t>
            </w:r>
          </w:p>
          <w:p w14:paraId="4E6F9BC0" w14:textId="75A8898F" w:rsidR="005F4B5E" w:rsidRDefault="005F4B5E" w:rsidP="00B8210E">
            <w:pPr>
              <w:autoSpaceDE w:val="0"/>
              <w:autoSpaceDN w:val="0"/>
              <w:adjustRightInd w:val="0"/>
              <w:spacing w:after="0"/>
              <w:rPr>
                <w:rFonts w:eastAsiaTheme="minorHAnsi" w:cs="Arial"/>
                <w:color w:val="000000"/>
                <w:sz w:val="22"/>
                <w:szCs w:val="22"/>
              </w:rPr>
            </w:pPr>
            <w:bookmarkStart w:id="0" w:name="_Hlk84349458"/>
            <w:r w:rsidRPr="005F4B5E">
              <w:rPr>
                <w:rFonts w:eastAsiaTheme="minorHAnsi" w:cs="Arial"/>
                <w:color w:val="000000"/>
                <w:sz w:val="22"/>
                <w:szCs w:val="22"/>
              </w:rPr>
              <w:t>The project is being commissioned to support ORR activit</w:t>
            </w:r>
            <w:r w:rsidR="00EE3529">
              <w:rPr>
                <w:rFonts w:eastAsiaTheme="minorHAnsi" w:cs="Arial"/>
                <w:color w:val="000000"/>
                <w:sz w:val="22"/>
                <w:szCs w:val="22"/>
              </w:rPr>
              <w:t>ies</w:t>
            </w:r>
            <w:r w:rsidRPr="005F4B5E">
              <w:rPr>
                <w:rFonts w:eastAsiaTheme="minorHAnsi" w:cs="Arial"/>
                <w:color w:val="000000"/>
                <w:sz w:val="22"/>
                <w:szCs w:val="22"/>
              </w:rPr>
              <w:t xml:space="preserve"> in</w:t>
            </w:r>
            <w:r w:rsidR="00D8571E">
              <w:rPr>
                <w:rFonts w:eastAsiaTheme="minorHAnsi" w:cs="Arial"/>
                <w:color w:val="000000"/>
                <w:sz w:val="22"/>
                <w:szCs w:val="22"/>
              </w:rPr>
              <w:t>cluding</w:t>
            </w:r>
            <w:r w:rsidRPr="005F4B5E">
              <w:rPr>
                <w:rFonts w:eastAsiaTheme="minorHAnsi" w:cs="Arial"/>
                <w:color w:val="000000"/>
                <w:sz w:val="22"/>
                <w:szCs w:val="22"/>
              </w:rPr>
              <w:t xml:space="preserve">: </w:t>
            </w:r>
          </w:p>
          <w:p w14:paraId="3B88556F" w14:textId="77777777" w:rsidR="009C6B4C" w:rsidRPr="00545D21" w:rsidRDefault="009C6B4C" w:rsidP="00B8210E">
            <w:pPr>
              <w:autoSpaceDE w:val="0"/>
              <w:autoSpaceDN w:val="0"/>
              <w:adjustRightInd w:val="0"/>
              <w:spacing w:after="0"/>
              <w:rPr>
                <w:rFonts w:eastAsiaTheme="minorHAnsi" w:cs="Arial"/>
                <w:color w:val="000000"/>
                <w:sz w:val="22"/>
                <w:szCs w:val="22"/>
              </w:rPr>
            </w:pPr>
          </w:p>
          <w:p w14:paraId="507AD311" w14:textId="5E963E53" w:rsidR="00D8571E" w:rsidRDefault="00D8571E" w:rsidP="00545D21">
            <w:pPr>
              <w:pStyle w:val="ListParagraph"/>
              <w:ind w:left="456"/>
              <w:rPr>
                <w:sz w:val="22"/>
                <w:szCs w:val="22"/>
              </w:rPr>
            </w:pPr>
            <w:bookmarkStart w:id="1" w:name="_Hlk84350106"/>
            <w:r>
              <w:rPr>
                <w:sz w:val="22"/>
                <w:szCs w:val="22"/>
              </w:rPr>
              <w:t>Assess the condition</w:t>
            </w:r>
            <w:r w:rsidR="00FD6F9B">
              <w:rPr>
                <w:sz w:val="22"/>
                <w:szCs w:val="22"/>
              </w:rPr>
              <w:t>s</w:t>
            </w:r>
            <w:r>
              <w:rPr>
                <w:sz w:val="22"/>
                <w:szCs w:val="22"/>
              </w:rPr>
              <w:t xml:space="preserve"> of depot </w:t>
            </w:r>
            <w:proofErr w:type="gramStart"/>
            <w:r>
              <w:rPr>
                <w:sz w:val="22"/>
                <w:szCs w:val="22"/>
              </w:rPr>
              <w:t>plant;</w:t>
            </w:r>
            <w:proofErr w:type="gramEnd"/>
          </w:p>
          <w:p w14:paraId="55FF4ABC" w14:textId="0B7F2FB3" w:rsidR="005F4B5E" w:rsidRPr="00D8571E" w:rsidRDefault="00D8571E" w:rsidP="00D8571E">
            <w:pPr>
              <w:pStyle w:val="ListParagraph"/>
              <w:ind w:left="456"/>
              <w:rPr>
                <w:sz w:val="22"/>
                <w:szCs w:val="22"/>
              </w:rPr>
            </w:pPr>
            <w:r w:rsidRPr="00D8571E">
              <w:rPr>
                <w:sz w:val="22"/>
                <w:szCs w:val="22"/>
              </w:rPr>
              <w:t>Asse</w:t>
            </w:r>
            <w:r>
              <w:rPr>
                <w:sz w:val="22"/>
                <w:szCs w:val="22"/>
              </w:rPr>
              <w:t>ss</w:t>
            </w:r>
            <w:r w:rsidRPr="00D8571E">
              <w:rPr>
                <w:sz w:val="22"/>
                <w:szCs w:val="22"/>
              </w:rPr>
              <w:t xml:space="preserve"> the management process and supporting asset management </w:t>
            </w:r>
            <w:proofErr w:type="gramStart"/>
            <w:r w:rsidRPr="00D8571E">
              <w:rPr>
                <w:sz w:val="22"/>
                <w:szCs w:val="22"/>
              </w:rPr>
              <w:t>strategies;</w:t>
            </w:r>
            <w:proofErr w:type="gramEnd"/>
          </w:p>
          <w:p w14:paraId="2A9322A0" w14:textId="08170115" w:rsidR="005F4B5E" w:rsidRPr="00545D21" w:rsidRDefault="00D8571E" w:rsidP="00545D21">
            <w:pPr>
              <w:pStyle w:val="ListParagraph"/>
              <w:ind w:left="456"/>
              <w:rPr>
                <w:sz w:val="22"/>
                <w:szCs w:val="22"/>
              </w:rPr>
            </w:pPr>
            <w:r>
              <w:rPr>
                <w:sz w:val="22"/>
                <w:szCs w:val="22"/>
              </w:rPr>
              <w:t>Be assure</w:t>
            </w:r>
            <w:r w:rsidR="00AD7A98">
              <w:rPr>
                <w:sz w:val="22"/>
                <w:szCs w:val="22"/>
              </w:rPr>
              <w:t>d</w:t>
            </w:r>
            <w:r w:rsidR="005F4B5E" w:rsidRPr="00545D21">
              <w:rPr>
                <w:sz w:val="22"/>
                <w:szCs w:val="22"/>
              </w:rPr>
              <w:t xml:space="preserve"> that maintenance and renewal (M&amp;R) </w:t>
            </w:r>
            <w:r w:rsidR="00D36D64">
              <w:rPr>
                <w:sz w:val="22"/>
                <w:szCs w:val="22"/>
              </w:rPr>
              <w:t>strategies</w:t>
            </w:r>
            <w:r w:rsidR="005F4B5E" w:rsidRPr="00545D21">
              <w:rPr>
                <w:sz w:val="22"/>
                <w:szCs w:val="22"/>
              </w:rPr>
              <w:t xml:space="preserve"> </w:t>
            </w:r>
            <w:r w:rsidR="00F01F88" w:rsidRPr="00F01F88">
              <w:rPr>
                <w:sz w:val="22"/>
                <w:szCs w:val="22"/>
              </w:rPr>
              <w:t xml:space="preserve">agreed between Network Rail and Depot Facility </w:t>
            </w:r>
            <w:r w:rsidR="000837D0">
              <w:rPr>
                <w:sz w:val="22"/>
                <w:szCs w:val="22"/>
              </w:rPr>
              <w:t>O</w:t>
            </w:r>
            <w:r w:rsidR="00DB3BF8">
              <w:rPr>
                <w:sz w:val="22"/>
                <w:szCs w:val="22"/>
              </w:rPr>
              <w:t>perators</w:t>
            </w:r>
            <w:r w:rsidR="00F01F88" w:rsidRPr="00F01F88">
              <w:rPr>
                <w:sz w:val="22"/>
                <w:szCs w:val="22"/>
              </w:rPr>
              <w:t xml:space="preserve"> </w:t>
            </w:r>
            <w:r w:rsidR="00CA019E">
              <w:rPr>
                <w:sz w:val="22"/>
                <w:szCs w:val="22"/>
              </w:rPr>
              <w:t xml:space="preserve">to manage </w:t>
            </w:r>
            <w:r w:rsidR="005F4B5E" w:rsidRPr="00545D21">
              <w:rPr>
                <w:sz w:val="22"/>
                <w:szCs w:val="22"/>
              </w:rPr>
              <w:t>depot plant</w:t>
            </w:r>
            <w:r w:rsidR="00CA019E">
              <w:rPr>
                <w:sz w:val="22"/>
                <w:szCs w:val="22"/>
              </w:rPr>
              <w:t xml:space="preserve"> </w:t>
            </w:r>
            <w:r w:rsidR="005F4B5E" w:rsidRPr="00545D21">
              <w:rPr>
                <w:sz w:val="22"/>
                <w:szCs w:val="22"/>
              </w:rPr>
              <w:t xml:space="preserve">are adequate to support rolling stock to deliver the level of customer service required and do not limit the operation of national infrastructure; and </w:t>
            </w:r>
          </w:p>
          <w:p w14:paraId="311242F0" w14:textId="17C7DD81" w:rsidR="005F4B5E" w:rsidRPr="00545D21" w:rsidRDefault="00D8571E" w:rsidP="00545D21">
            <w:pPr>
              <w:pStyle w:val="ListParagraph"/>
              <w:ind w:left="456"/>
              <w:rPr>
                <w:sz w:val="22"/>
                <w:szCs w:val="22"/>
              </w:rPr>
            </w:pPr>
            <w:r>
              <w:rPr>
                <w:sz w:val="22"/>
                <w:szCs w:val="22"/>
              </w:rPr>
              <w:t>Understand</w:t>
            </w:r>
            <w:r w:rsidR="005F4B5E" w:rsidRPr="00545D21">
              <w:rPr>
                <w:sz w:val="22"/>
                <w:szCs w:val="22"/>
              </w:rPr>
              <w:t xml:space="preserve"> any impact of current conditions of depot plant on </w:t>
            </w:r>
            <w:r w:rsidR="005E126A">
              <w:rPr>
                <w:sz w:val="22"/>
                <w:szCs w:val="22"/>
              </w:rPr>
              <w:t xml:space="preserve">Network Rail’s </w:t>
            </w:r>
            <w:r w:rsidR="007B5B51">
              <w:rPr>
                <w:sz w:val="22"/>
                <w:szCs w:val="22"/>
              </w:rPr>
              <w:t xml:space="preserve">planning for Control Period CP7 </w:t>
            </w:r>
            <w:r w:rsidR="005F4B5E" w:rsidRPr="00545D21">
              <w:rPr>
                <w:sz w:val="22"/>
                <w:szCs w:val="22"/>
              </w:rPr>
              <w:t xml:space="preserve">with respect to asset sustainability and renewal plans. </w:t>
            </w:r>
          </w:p>
          <w:bookmarkEnd w:id="0"/>
          <w:bookmarkEnd w:id="1"/>
          <w:p w14:paraId="249EBE71" w14:textId="77777777" w:rsidR="005F4B5E" w:rsidRPr="005F4B5E" w:rsidRDefault="005F4B5E" w:rsidP="005F4B5E">
            <w:pPr>
              <w:autoSpaceDE w:val="0"/>
              <w:autoSpaceDN w:val="0"/>
              <w:adjustRightInd w:val="0"/>
              <w:spacing w:after="0"/>
              <w:rPr>
                <w:rFonts w:eastAsiaTheme="minorHAnsi" w:cs="Arial"/>
                <w:color w:val="000000"/>
                <w:sz w:val="22"/>
                <w:szCs w:val="22"/>
              </w:rPr>
            </w:pPr>
          </w:p>
          <w:p w14:paraId="78FCB2F0" w14:textId="230F427E" w:rsidR="005F4B5E" w:rsidRPr="005F4B5E" w:rsidRDefault="005F4B5E" w:rsidP="00B8210E">
            <w:pPr>
              <w:autoSpaceDE w:val="0"/>
              <w:autoSpaceDN w:val="0"/>
              <w:adjustRightInd w:val="0"/>
              <w:spacing w:after="0"/>
              <w:rPr>
                <w:rFonts w:eastAsiaTheme="minorHAnsi" w:cs="Arial"/>
                <w:color w:val="000000"/>
                <w:sz w:val="22"/>
                <w:szCs w:val="22"/>
              </w:rPr>
            </w:pPr>
            <w:bookmarkStart w:id="2" w:name="_Hlk84350182"/>
            <w:r w:rsidRPr="005F4B5E">
              <w:rPr>
                <w:rFonts w:eastAsiaTheme="minorHAnsi" w:cs="Arial"/>
                <w:color w:val="000000"/>
                <w:sz w:val="22"/>
                <w:szCs w:val="22"/>
              </w:rPr>
              <w:lastRenderedPageBreak/>
              <w:t>The</w:t>
            </w:r>
            <w:r w:rsidR="00254778">
              <w:rPr>
                <w:rFonts w:eastAsiaTheme="minorHAnsi" w:cs="Arial"/>
                <w:color w:val="000000"/>
                <w:sz w:val="22"/>
                <w:szCs w:val="22"/>
              </w:rPr>
              <w:t xml:space="preserve"> above</w:t>
            </w:r>
            <w:r w:rsidRPr="005F4B5E">
              <w:rPr>
                <w:rFonts w:eastAsiaTheme="minorHAnsi" w:cs="Arial"/>
                <w:color w:val="000000"/>
                <w:sz w:val="22"/>
                <w:szCs w:val="22"/>
              </w:rPr>
              <w:t xml:space="preserve"> will then help to provide ORR assurance that</w:t>
            </w:r>
            <w:r w:rsidR="007B5B51">
              <w:rPr>
                <w:rFonts w:eastAsiaTheme="minorHAnsi" w:cs="Arial"/>
                <w:color w:val="000000"/>
                <w:sz w:val="22"/>
                <w:szCs w:val="22"/>
              </w:rPr>
              <w:t xml:space="preserve"> </w:t>
            </w:r>
            <w:r w:rsidRPr="005F4B5E">
              <w:rPr>
                <w:rFonts w:eastAsiaTheme="minorHAnsi" w:cs="Arial"/>
                <w:color w:val="000000"/>
                <w:sz w:val="22"/>
                <w:szCs w:val="22"/>
              </w:rPr>
              <w:t xml:space="preserve">M&amp;R activities </w:t>
            </w:r>
            <w:r w:rsidR="00500846">
              <w:rPr>
                <w:rFonts w:eastAsiaTheme="minorHAnsi" w:cs="Arial"/>
                <w:color w:val="000000"/>
                <w:sz w:val="22"/>
                <w:szCs w:val="22"/>
              </w:rPr>
              <w:t xml:space="preserve">being undertaken </w:t>
            </w:r>
            <w:r w:rsidRPr="005F4B5E">
              <w:rPr>
                <w:rFonts w:eastAsiaTheme="minorHAnsi" w:cs="Arial"/>
                <w:color w:val="000000"/>
                <w:sz w:val="22"/>
                <w:szCs w:val="22"/>
              </w:rPr>
              <w:t xml:space="preserve">in CP6 are in line with best </w:t>
            </w:r>
            <w:r w:rsidR="003702CD" w:rsidRPr="00545D21">
              <w:rPr>
                <w:rFonts w:eastAsiaTheme="minorHAnsi" w:cs="Arial"/>
                <w:color w:val="000000"/>
                <w:sz w:val="22"/>
                <w:szCs w:val="22"/>
              </w:rPr>
              <w:t>practice and</w:t>
            </w:r>
            <w:r w:rsidRPr="005F4B5E">
              <w:rPr>
                <w:rFonts w:eastAsiaTheme="minorHAnsi" w:cs="Arial"/>
                <w:color w:val="000000"/>
                <w:sz w:val="22"/>
                <w:szCs w:val="22"/>
              </w:rPr>
              <w:t xml:space="preserve"> </w:t>
            </w:r>
            <w:r w:rsidR="00292C44">
              <w:rPr>
                <w:rFonts w:eastAsiaTheme="minorHAnsi" w:cs="Arial"/>
                <w:color w:val="000000"/>
                <w:sz w:val="22"/>
                <w:szCs w:val="22"/>
              </w:rPr>
              <w:t>to</w:t>
            </w:r>
            <w:r w:rsidRPr="005F4B5E">
              <w:rPr>
                <w:rFonts w:eastAsiaTheme="minorHAnsi" w:cs="Arial"/>
                <w:color w:val="000000"/>
                <w:sz w:val="22"/>
                <w:szCs w:val="22"/>
              </w:rPr>
              <w:t xml:space="preserve"> </w:t>
            </w:r>
            <w:r w:rsidR="006309AF">
              <w:rPr>
                <w:rFonts w:eastAsiaTheme="minorHAnsi" w:cs="Arial"/>
                <w:color w:val="000000"/>
                <w:sz w:val="22"/>
                <w:szCs w:val="22"/>
              </w:rPr>
              <w:t>identify opportunities for improvement</w:t>
            </w:r>
            <w:r w:rsidRPr="005F4B5E">
              <w:rPr>
                <w:rFonts w:eastAsiaTheme="minorHAnsi" w:cs="Arial"/>
                <w:color w:val="000000"/>
                <w:sz w:val="22"/>
                <w:szCs w:val="22"/>
              </w:rPr>
              <w:t xml:space="preserve"> ahead of </w:t>
            </w:r>
            <w:r w:rsidR="007B5B51" w:rsidRPr="007B5B51">
              <w:rPr>
                <w:rFonts w:eastAsiaTheme="minorHAnsi" w:cs="Arial"/>
                <w:color w:val="000000"/>
                <w:sz w:val="22"/>
                <w:szCs w:val="22"/>
              </w:rPr>
              <w:t>the periodic review 2023 (PR23)</w:t>
            </w:r>
            <w:r w:rsidRPr="005F4B5E">
              <w:rPr>
                <w:rFonts w:eastAsiaTheme="minorHAnsi" w:cs="Arial"/>
                <w:color w:val="000000"/>
                <w:sz w:val="22"/>
                <w:szCs w:val="22"/>
              </w:rPr>
              <w:t xml:space="preserve">. </w:t>
            </w:r>
          </w:p>
          <w:bookmarkEnd w:id="2"/>
          <w:p w14:paraId="40E3B90E" w14:textId="77777777" w:rsidR="00545D21" w:rsidRPr="00545D21" w:rsidRDefault="00545D21" w:rsidP="00B8210E">
            <w:pPr>
              <w:spacing w:after="0"/>
              <w:rPr>
                <w:rFonts w:cs="Arial"/>
                <w:b/>
                <w:sz w:val="22"/>
                <w:szCs w:val="22"/>
              </w:rPr>
            </w:pPr>
          </w:p>
          <w:p w14:paraId="27F1F027" w14:textId="2E588226" w:rsidR="005F4B5E" w:rsidRPr="00545D21" w:rsidRDefault="005F4B5E" w:rsidP="00335497">
            <w:pPr>
              <w:rPr>
                <w:rFonts w:cs="Arial"/>
                <w:b/>
                <w:sz w:val="22"/>
                <w:szCs w:val="22"/>
              </w:rPr>
            </w:pPr>
            <w:r w:rsidRPr="00545D21">
              <w:rPr>
                <w:rFonts w:cs="Arial"/>
                <w:b/>
                <w:sz w:val="22"/>
                <w:szCs w:val="22"/>
              </w:rPr>
              <w:t>Scope</w:t>
            </w:r>
          </w:p>
          <w:p w14:paraId="3E0A30C9" w14:textId="1020C6CB" w:rsidR="00320DF2" w:rsidRDefault="005F4B5E" w:rsidP="009C6B4C">
            <w:pPr>
              <w:pStyle w:val="Default"/>
              <w:rPr>
                <w:bCs/>
                <w:sz w:val="22"/>
                <w:szCs w:val="22"/>
              </w:rPr>
            </w:pPr>
            <w:bookmarkStart w:id="3" w:name="_Hlk84349362"/>
            <w:r w:rsidRPr="00545D21">
              <w:rPr>
                <w:bCs/>
                <w:sz w:val="22"/>
                <w:szCs w:val="22"/>
              </w:rPr>
              <w:t xml:space="preserve">We are seeking services from a consultancy to carry out a review which focuses on the following aspects or questions. </w:t>
            </w:r>
            <w:r w:rsidR="00A06FD3" w:rsidRPr="00545D21">
              <w:rPr>
                <w:bCs/>
                <w:sz w:val="22"/>
                <w:szCs w:val="22"/>
              </w:rPr>
              <w:t>The consultant is expected to assess evidence to support the review</w:t>
            </w:r>
            <w:r w:rsidR="00E6765C">
              <w:rPr>
                <w:bCs/>
                <w:sz w:val="22"/>
                <w:szCs w:val="22"/>
              </w:rPr>
              <w:t xml:space="preserve"> and provide its comments based on its specialist knowledge and industry best practice.</w:t>
            </w:r>
            <w:r w:rsidR="00A06FD3">
              <w:rPr>
                <w:bCs/>
                <w:sz w:val="22"/>
                <w:szCs w:val="22"/>
              </w:rPr>
              <w:t xml:space="preserve"> </w:t>
            </w:r>
          </w:p>
          <w:p w14:paraId="65153C96" w14:textId="77777777" w:rsidR="00320DF2" w:rsidRDefault="00320DF2" w:rsidP="009C6B4C">
            <w:pPr>
              <w:pStyle w:val="Default"/>
              <w:rPr>
                <w:bCs/>
                <w:sz w:val="22"/>
                <w:szCs w:val="22"/>
              </w:rPr>
            </w:pPr>
          </w:p>
          <w:p w14:paraId="431D1424" w14:textId="3FDC2F57" w:rsidR="00A06FD3" w:rsidRDefault="00C72949" w:rsidP="009C6B4C">
            <w:pPr>
              <w:pStyle w:val="Default"/>
              <w:rPr>
                <w:bCs/>
                <w:sz w:val="22"/>
                <w:szCs w:val="22"/>
              </w:rPr>
            </w:pPr>
            <w:r>
              <w:rPr>
                <w:bCs/>
                <w:sz w:val="22"/>
                <w:szCs w:val="22"/>
              </w:rPr>
              <w:t xml:space="preserve">This project covers only depot plant assets in depots </w:t>
            </w:r>
            <w:r w:rsidR="00320DF2">
              <w:rPr>
                <w:bCs/>
                <w:sz w:val="22"/>
                <w:szCs w:val="22"/>
              </w:rPr>
              <w:t>leased to TOC</w:t>
            </w:r>
            <w:r w:rsidR="008C174C">
              <w:rPr>
                <w:bCs/>
                <w:sz w:val="22"/>
                <w:szCs w:val="22"/>
              </w:rPr>
              <w:t>s</w:t>
            </w:r>
            <w:r w:rsidR="00320DF2">
              <w:rPr>
                <w:bCs/>
                <w:sz w:val="22"/>
                <w:szCs w:val="22"/>
              </w:rPr>
              <w:t xml:space="preserve"> </w:t>
            </w:r>
            <w:r>
              <w:rPr>
                <w:bCs/>
                <w:sz w:val="22"/>
                <w:szCs w:val="22"/>
              </w:rPr>
              <w:t xml:space="preserve">with </w:t>
            </w:r>
            <w:r w:rsidRPr="00C72949">
              <w:rPr>
                <w:bCs/>
                <w:sz w:val="22"/>
                <w:szCs w:val="22"/>
              </w:rPr>
              <w:t>Depot Access Condition</w:t>
            </w:r>
            <w:r>
              <w:rPr>
                <w:bCs/>
                <w:sz w:val="22"/>
                <w:szCs w:val="22"/>
              </w:rPr>
              <w:t xml:space="preserve"> (</w:t>
            </w:r>
            <w:r w:rsidRPr="00C72949">
              <w:rPr>
                <w:bCs/>
                <w:sz w:val="22"/>
                <w:szCs w:val="22"/>
              </w:rPr>
              <w:t>DAC</w:t>
            </w:r>
            <w:r>
              <w:rPr>
                <w:bCs/>
                <w:sz w:val="22"/>
                <w:szCs w:val="22"/>
              </w:rPr>
              <w:t xml:space="preserve">), </w:t>
            </w:r>
            <w:r w:rsidRPr="00C72949">
              <w:rPr>
                <w:bCs/>
                <w:sz w:val="22"/>
                <w:szCs w:val="22"/>
              </w:rPr>
              <w:t>where TOC has responsibility for maintenance and N</w:t>
            </w:r>
            <w:r>
              <w:rPr>
                <w:bCs/>
                <w:sz w:val="22"/>
                <w:szCs w:val="22"/>
              </w:rPr>
              <w:t>etwork Rail</w:t>
            </w:r>
            <w:r w:rsidRPr="00C72949">
              <w:rPr>
                <w:bCs/>
                <w:sz w:val="22"/>
                <w:szCs w:val="22"/>
              </w:rPr>
              <w:t xml:space="preserve"> retains responsibility for renewal and certain repairs based on DAC</w:t>
            </w:r>
            <w:r>
              <w:rPr>
                <w:bCs/>
                <w:sz w:val="22"/>
                <w:szCs w:val="22"/>
              </w:rPr>
              <w:t>.</w:t>
            </w:r>
          </w:p>
          <w:bookmarkEnd w:id="3"/>
          <w:p w14:paraId="3BB44202" w14:textId="77777777" w:rsidR="00A06FD3" w:rsidRDefault="00A06FD3" w:rsidP="009C6B4C">
            <w:pPr>
              <w:pStyle w:val="Default"/>
              <w:rPr>
                <w:bCs/>
                <w:sz w:val="22"/>
                <w:szCs w:val="22"/>
              </w:rPr>
            </w:pPr>
          </w:p>
          <w:p w14:paraId="386F26E8" w14:textId="04AA63EB" w:rsidR="00C72949" w:rsidRDefault="009C6B4C" w:rsidP="009C6B4C">
            <w:pPr>
              <w:pStyle w:val="Default"/>
              <w:rPr>
                <w:sz w:val="22"/>
                <w:szCs w:val="22"/>
              </w:rPr>
            </w:pPr>
            <w:r>
              <w:rPr>
                <w:sz w:val="22"/>
                <w:szCs w:val="22"/>
              </w:rPr>
              <w:t>It is envisaged that this project will involve engagement with</w:t>
            </w:r>
            <w:r w:rsidR="000C2D69">
              <w:rPr>
                <w:sz w:val="22"/>
                <w:szCs w:val="22"/>
              </w:rPr>
              <w:t xml:space="preserve"> Operational Property (Buildings) asset management team</w:t>
            </w:r>
            <w:r w:rsidR="0018118A">
              <w:rPr>
                <w:sz w:val="22"/>
                <w:szCs w:val="22"/>
              </w:rPr>
              <w:t>s</w:t>
            </w:r>
            <w:r w:rsidR="000C2D69">
              <w:rPr>
                <w:sz w:val="22"/>
                <w:szCs w:val="22"/>
              </w:rPr>
              <w:t xml:space="preserve"> </w:t>
            </w:r>
            <w:r w:rsidR="00DC6A27">
              <w:rPr>
                <w:sz w:val="22"/>
                <w:szCs w:val="22"/>
              </w:rPr>
              <w:t xml:space="preserve">in </w:t>
            </w:r>
            <w:r w:rsidR="00DC6A27" w:rsidRPr="0018118A">
              <w:rPr>
                <w:sz w:val="22"/>
                <w:szCs w:val="22"/>
                <w:u w:val="single"/>
              </w:rPr>
              <w:t>five regions</w:t>
            </w:r>
            <w:r w:rsidR="00DC6A27">
              <w:rPr>
                <w:sz w:val="22"/>
                <w:szCs w:val="22"/>
              </w:rPr>
              <w:t xml:space="preserve"> of </w:t>
            </w:r>
            <w:r>
              <w:rPr>
                <w:sz w:val="22"/>
                <w:szCs w:val="22"/>
              </w:rPr>
              <w:t>Network Rail</w:t>
            </w:r>
            <w:r w:rsidR="007114F5">
              <w:rPr>
                <w:sz w:val="22"/>
                <w:szCs w:val="22"/>
              </w:rPr>
              <w:t xml:space="preserve"> </w:t>
            </w:r>
            <w:r w:rsidR="00CC13E4">
              <w:rPr>
                <w:sz w:val="22"/>
                <w:szCs w:val="22"/>
              </w:rPr>
              <w:t>and Technical Authority (Plant)</w:t>
            </w:r>
            <w:r w:rsidR="007114F5">
              <w:rPr>
                <w:sz w:val="22"/>
                <w:szCs w:val="22"/>
              </w:rPr>
              <w:t xml:space="preserve"> </w:t>
            </w:r>
            <w:r>
              <w:rPr>
                <w:sz w:val="22"/>
                <w:szCs w:val="22"/>
              </w:rPr>
              <w:t>to collect evidence for this review</w:t>
            </w:r>
            <w:r w:rsidR="00A06FD3" w:rsidRPr="00A06FD3">
              <w:rPr>
                <w:sz w:val="22"/>
                <w:szCs w:val="22"/>
              </w:rPr>
              <w:t>.</w:t>
            </w:r>
          </w:p>
          <w:p w14:paraId="033A4300" w14:textId="637CE23C" w:rsidR="005F4B5E" w:rsidRPr="00545D21" w:rsidRDefault="005F4B5E" w:rsidP="00B8210E">
            <w:pPr>
              <w:spacing w:after="0"/>
              <w:rPr>
                <w:rFonts w:cs="Arial"/>
                <w:bCs/>
                <w:sz w:val="22"/>
                <w:szCs w:val="22"/>
              </w:rPr>
            </w:pPr>
          </w:p>
          <w:p w14:paraId="624FAE70" w14:textId="66533657" w:rsidR="005F4B5E" w:rsidRPr="00545D21" w:rsidRDefault="005F4B5E" w:rsidP="00893AFD">
            <w:pPr>
              <w:pStyle w:val="NumberedParagraph"/>
              <w:rPr>
                <w:sz w:val="22"/>
                <w:szCs w:val="22"/>
              </w:rPr>
            </w:pPr>
            <w:r w:rsidRPr="00545D21">
              <w:rPr>
                <w:sz w:val="22"/>
                <w:szCs w:val="22"/>
              </w:rPr>
              <w:t xml:space="preserve">Organisation Structures </w:t>
            </w:r>
          </w:p>
          <w:p w14:paraId="2E1EBFBB" w14:textId="6121D7EA" w:rsidR="00B8210E" w:rsidRPr="00F47162" w:rsidRDefault="005F4B5E" w:rsidP="00E01D4D">
            <w:pPr>
              <w:pStyle w:val="ListParagraph"/>
              <w:ind w:left="456"/>
              <w:rPr>
                <w:sz w:val="22"/>
                <w:szCs w:val="22"/>
              </w:rPr>
            </w:pPr>
            <w:r w:rsidRPr="00F47162">
              <w:rPr>
                <w:sz w:val="22"/>
                <w:szCs w:val="22"/>
              </w:rPr>
              <w:t>Key roles and responsibilities of staff for</w:t>
            </w:r>
            <w:r w:rsidR="00B8210E" w:rsidRPr="00F47162">
              <w:rPr>
                <w:sz w:val="22"/>
                <w:szCs w:val="22"/>
              </w:rPr>
              <w:t xml:space="preserve"> asset management of</w:t>
            </w:r>
            <w:r w:rsidRPr="00F47162">
              <w:rPr>
                <w:sz w:val="22"/>
                <w:szCs w:val="22"/>
              </w:rPr>
              <w:t xml:space="preserve"> depot plant within </w:t>
            </w:r>
            <w:r w:rsidRPr="0018118A">
              <w:rPr>
                <w:sz w:val="22"/>
                <w:szCs w:val="22"/>
                <w:u w:val="single"/>
              </w:rPr>
              <w:t>each region</w:t>
            </w:r>
            <w:r w:rsidR="00320DF2" w:rsidRPr="00F47162">
              <w:rPr>
                <w:sz w:val="22"/>
                <w:szCs w:val="22"/>
              </w:rPr>
              <w:t xml:space="preserve"> in Network Rail</w:t>
            </w:r>
            <w:r w:rsidR="00B966F6">
              <w:rPr>
                <w:sz w:val="22"/>
                <w:szCs w:val="22"/>
              </w:rPr>
              <w:t xml:space="preserve"> - </w:t>
            </w:r>
            <w:r w:rsidR="00F47162">
              <w:rPr>
                <w:sz w:val="22"/>
                <w:szCs w:val="22"/>
              </w:rPr>
              <w:t xml:space="preserve">including </w:t>
            </w:r>
            <w:r w:rsidRPr="00F47162">
              <w:rPr>
                <w:sz w:val="22"/>
                <w:szCs w:val="22"/>
              </w:rPr>
              <w:t>RACI or equivalent for all key activities required.</w:t>
            </w:r>
          </w:p>
          <w:p w14:paraId="1F06DEE1" w14:textId="2F1DE072" w:rsidR="00B513ED" w:rsidRPr="00545D21" w:rsidRDefault="00B513ED" w:rsidP="00B513ED">
            <w:pPr>
              <w:pStyle w:val="ListParagraph"/>
              <w:ind w:left="456"/>
              <w:rPr>
                <w:sz w:val="22"/>
                <w:szCs w:val="22"/>
              </w:rPr>
            </w:pPr>
            <w:r w:rsidRPr="00545D21">
              <w:rPr>
                <w:sz w:val="22"/>
                <w:szCs w:val="22"/>
              </w:rPr>
              <w:t>Systems thinking and collaboration - how the identified staff above collaborates with each other and region's Operational Property asset management team to manage depot building and depot plant as a system.</w:t>
            </w:r>
          </w:p>
          <w:p w14:paraId="3FED0ACD" w14:textId="77777777" w:rsidR="005F4B5E" w:rsidRPr="00545D21" w:rsidRDefault="005F4B5E" w:rsidP="00B513ED">
            <w:pPr>
              <w:spacing w:after="0"/>
              <w:rPr>
                <w:rFonts w:eastAsiaTheme="minorHAnsi"/>
                <w:sz w:val="22"/>
                <w:szCs w:val="22"/>
              </w:rPr>
            </w:pPr>
          </w:p>
          <w:p w14:paraId="1DC238DB" w14:textId="7B7587CB" w:rsidR="005F4B5E" w:rsidRPr="00545D21" w:rsidRDefault="005B3659" w:rsidP="00893AFD">
            <w:pPr>
              <w:pStyle w:val="NumberedParagraph"/>
              <w:rPr>
                <w:sz w:val="22"/>
                <w:szCs w:val="22"/>
              </w:rPr>
            </w:pPr>
            <w:r>
              <w:rPr>
                <w:sz w:val="22"/>
                <w:szCs w:val="22"/>
              </w:rPr>
              <w:t xml:space="preserve">Depot Plant </w:t>
            </w:r>
            <w:r w:rsidR="005F4B5E" w:rsidRPr="00545D21">
              <w:rPr>
                <w:sz w:val="22"/>
                <w:szCs w:val="22"/>
              </w:rPr>
              <w:t>Asset</w:t>
            </w:r>
            <w:r>
              <w:rPr>
                <w:sz w:val="22"/>
                <w:szCs w:val="22"/>
              </w:rPr>
              <w:t xml:space="preserve"> Inventory</w:t>
            </w:r>
            <w:r w:rsidR="00AC2C4E">
              <w:rPr>
                <w:sz w:val="22"/>
                <w:szCs w:val="22"/>
              </w:rPr>
              <w:t xml:space="preserve"> &amp; Conditions</w:t>
            </w:r>
          </w:p>
          <w:p w14:paraId="3F0BFDB4" w14:textId="7AEEA335" w:rsidR="005F4B5E" w:rsidRDefault="005F4B5E" w:rsidP="00893AFD">
            <w:pPr>
              <w:pStyle w:val="ListParagraph"/>
              <w:ind w:left="456"/>
              <w:rPr>
                <w:sz w:val="22"/>
                <w:szCs w:val="22"/>
              </w:rPr>
            </w:pPr>
            <w:r w:rsidRPr="00545D21">
              <w:rPr>
                <w:sz w:val="22"/>
                <w:szCs w:val="22"/>
              </w:rPr>
              <w:t>Gather the full list of depot plant</w:t>
            </w:r>
            <w:r w:rsidR="00C72949">
              <w:rPr>
                <w:sz w:val="22"/>
                <w:szCs w:val="22"/>
              </w:rPr>
              <w:t xml:space="preserve"> assets in </w:t>
            </w:r>
            <w:r w:rsidR="00C72949" w:rsidRPr="0018118A">
              <w:rPr>
                <w:sz w:val="22"/>
                <w:szCs w:val="22"/>
                <w:u w:val="single"/>
              </w:rPr>
              <w:t>each region</w:t>
            </w:r>
            <w:r w:rsidR="00C72949">
              <w:rPr>
                <w:sz w:val="22"/>
                <w:szCs w:val="22"/>
              </w:rPr>
              <w:t xml:space="preserve"> – </w:t>
            </w:r>
            <w:r w:rsidR="00B966F6">
              <w:rPr>
                <w:sz w:val="22"/>
                <w:szCs w:val="22"/>
              </w:rPr>
              <w:t>the list should include</w:t>
            </w:r>
            <w:r w:rsidRPr="00545D21">
              <w:rPr>
                <w:sz w:val="22"/>
                <w:szCs w:val="22"/>
              </w:rPr>
              <w:t xml:space="preserve"> number of </w:t>
            </w:r>
            <w:r w:rsidR="00CC13E4">
              <w:rPr>
                <w:sz w:val="22"/>
                <w:szCs w:val="22"/>
              </w:rPr>
              <w:t xml:space="preserve">depot plant </w:t>
            </w:r>
            <w:r w:rsidRPr="00545D21">
              <w:rPr>
                <w:sz w:val="22"/>
                <w:szCs w:val="22"/>
              </w:rPr>
              <w:t xml:space="preserve">assets by type, </w:t>
            </w:r>
            <w:proofErr w:type="gramStart"/>
            <w:r w:rsidRPr="00545D21">
              <w:rPr>
                <w:sz w:val="22"/>
                <w:szCs w:val="22"/>
              </w:rPr>
              <w:t>criticality</w:t>
            </w:r>
            <w:proofErr w:type="gramEnd"/>
            <w:r w:rsidRPr="00545D21">
              <w:rPr>
                <w:sz w:val="22"/>
                <w:szCs w:val="22"/>
              </w:rPr>
              <w:t xml:space="preserve"> and condition rating.</w:t>
            </w:r>
          </w:p>
          <w:p w14:paraId="2FF81640" w14:textId="30553DE7" w:rsidR="00BE4FDC" w:rsidRPr="00E95698" w:rsidRDefault="00BE4FDC" w:rsidP="00E95698">
            <w:pPr>
              <w:pStyle w:val="ListParagraph"/>
              <w:ind w:left="456"/>
              <w:rPr>
                <w:sz w:val="22"/>
                <w:szCs w:val="22"/>
              </w:rPr>
            </w:pPr>
            <w:r>
              <w:rPr>
                <w:sz w:val="22"/>
                <w:szCs w:val="22"/>
              </w:rPr>
              <w:t>What s</w:t>
            </w:r>
            <w:r w:rsidRPr="00545D21">
              <w:rPr>
                <w:sz w:val="22"/>
                <w:szCs w:val="22"/>
              </w:rPr>
              <w:t xml:space="preserve">ystem </w:t>
            </w:r>
            <w:r>
              <w:rPr>
                <w:sz w:val="22"/>
                <w:szCs w:val="22"/>
              </w:rPr>
              <w:t>is being</w:t>
            </w:r>
            <w:r w:rsidRPr="00545D21">
              <w:rPr>
                <w:sz w:val="22"/>
                <w:szCs w:val="22"/>
              </w:rPr>
              <w:t xml:space="preserve"> </w:t>
            </w:r>
            <w:r>
              <w:rPr>
                <w:sz w:val="22"/>
                <w:szCs w:val="22"/>
              </w:rPr>
              <w:t>used by regions</w:t>
            </w:r>
            <w:r w:rsidRPr="00545D21">
              <w:rPr>
                <w:sz w:val="22"/>
                <w:szCs w:val="22"/>
              </w:rPr>
              <w:t xml:space="preserve"> to manage and record depot plant asset conditions</w:t>
            </w:r>
            <w:r w:rsidR="00E95698">
              <w:rPr>
                <w:sz w:val="22"/>
                <w:szCs w:val="22"/>
              </w:rPr>
              <w:t>?</w:t>
            </w:r>
            <w:r>
              <w:rPr>
                <w:sz w:val="22"/>
                <w:szCs w:val="22"/>
              </w:rPr>
              <w:t xml:space="preserve"> Is the system fit-for-purpose?</w:t>
            </w:r>
          </w:p>
          <w:p w14:paraId="45ED5896" w14:textId="133B1A67" w:rsidR="005F4B5E" w:rsidRPr="00545D21" w:rsidRDefault="003702CD" w:rsidP="00893AFD">
            <w:pPr>
              <w:pStyle w:val="ListParagraph"/>
              <w:ind w:left="456"/>
              <w:rPr>
                <w:sz w:val="22"/>
                <w:szCs w:val="22"/>
              </w:rPr>
            </w:pPr>
            <w:r w:rsidRPr="00545D21">
              <w:rPr>
                <w:sz w:val="22"/>
                <w:szCs w:val="22"/>
              </w:rPr>
              <w:t xml:space="preserve">Comment and assess </w:t>
            </w:r>
            <w:r w:rsidR="00C72949">
              <w:rPr>
                <w:sz w:val="22"/>
                <w:szCs w:val="22"/>
              </w:rPr>
              <w:t>upon</w:t>
            </w:r>
            <w:r w:rsidRPr="00545D21">
              <w:rPr>
                <w:sz w:val="22"/>
                <w:szCs w:val="22"/>
              </w:rPr>
              <w:t xml:space="preserve"> any</w:t>
            </w:r>
            <w:r w:rsidR="005F4B5E" w:rsidRPr="00545D21">
              <w:rPr>
                <w:sz w:val="22"/>
                <w:szCs w:val="22"/>
              </w:rPr>
              <w:t xml:space="preserve"> i</w:t>
            </w:r>
            <w:r w:rsidR="0090235C">
              <w:rPr>
                <w:sz w:val="22"/>
                <w:szCs w:val="22"/>
              </w:rPr>
              <w:t>mplications</w:t>
            </w:r>
            <w:r w:rsidR="005F4B5E" w:rsidRPr="00545D21">
              <w:rPr>
                <w:sz w:val="22"/>
                <w:szCs w:val="22"/>
              </w:rPr>
              <w:t xml:space="preserve"> of current conditions of critical depot plant assets on</w:t>
            </w:r>
            <w:r w:rsidR="00E6765C">
              <w:rPr>
                <w:sz w:val="22"/>
                <w:szCs w:val="22"/>
              </w:rPr>
              <w:t xml:space="preserve"> </w:t>
            </w:r>
            <w:r w:rsidR="005F4B5E" w:rsidRPr="00545D21">
              <w:rPr>
                <w:sz w:val="22"/>
                <w:szCs w:val="22"/>
              </w:rPr>
              <w:t>the renewal plan</w:t>
            </w:r>
            <w:r w:rsidR="00E34B98">
              <w:rPr>
                <w:sz w:val="22"/>
                <w:szCs w:val="22"/>
              </w:rPr>
              <w:t xml:space="preserve">ned </w:t>
            </w:r>
            <w:r w:rsidR="005F4B5E" w:rsidRPr="00545D21">
              <w:rPr>
                <w:sz w:val="22"/>
                <w:szCs w:val="22"/>
              </w:rPr>
              <w:t>in CP6 and beyond</w:t>
            </w:r>
            <w:r w:rsidR="00E34B98">
              <w:rPr>
                <w:sz w:val="22"/>
                <w:szCs w:val="22"/>
              </w:rPr>
              <w:t>.</w:t>
            </w:r>
          </w:p>
          <w:p w14:paraId="2B5C9E95" w14:textId="5D3715D6" w:rsidR="00B8210E" w:rsidRPr="00545D21" w:rsidRDefault="00B8210E" w:rsidP="0072159B">
            <w:pPr>
              <w:spacing w:after="0"/>
              <w:rPr>
                <w:rFonts w:eastAsiaTheme="minorHAnsi" w:cs="Arial"/>
                <w:color w:val="000000"/>
                <w:sz w:val="22"/>
                <w:szCs w:val="22"/>
              </w:rPr>
            </w:pPr>
          </w:p>
          <w:p w14:paraId="463A46F8" w14:textId="3C53C865" w:rsidR="00B8210E" w:rsidRPr="00545D21" w:rsidRDefault="00B8210E" w:rsidP="00893AFD">
            <w:pPr>
              <w:pStyle w:val="NumberedParagraph"/>
              <w:rPr>
                <w:sz w:val="22"/>
                <w:szCs w:val="22"/>
              </w:rPr>
            </w:pPr>
            <w:r w:rsidRPr="00545D21">
              <w:rPr>
                <w:sz w:val="22"/>
                <w:szCs w:val="22"/>
              </w:rPr>
              <w:t>Management of Risks to the Operation of the Depot Plant Assets</w:t>
            </w:r>
          </w:p>
          <w:p w14:paraId="44C182DE" w14:textId="06A6A932" w:rsidR="00B8210E" w:rsidRPr="00545D21" w:rsidRDefault="00770B5C" w:rsidP="00893AFD">
            <w:pPr>
              <w:pStyle w:val="ListParagraph"/>
              <w:ind w:left="456"/>
              <w:rPr>
                <w:sz w:val="22"/>
                <w:szCs w:val="22"/>
              </w:rPr>
            </w:pPr>
            <w:r>
              <w:rPr>
                <w:sz w:val="22"/>
                <w:szCs w:val="22"/>
              </w:rPr>
              <w:t xml:space="preserve">What are </w:t>
            </w:r>
            <w:r w:rsidR="0090235C">
              <w:rPr>
                <w:sz w:val="22"/>
                <w:szCs w:val="22"/>
              </w:rPr>
              <w:t xml:space="preserve">the </w:t>
            </w:r>
            <w:r>
              <w:rPr>
                <w:sz w:val="22"/>
                <w:szCs w:val="22"/>
              </w:rPr>
              <w:t>m</w:t>
            </w:r>
            <w:r w:rsidR="00B8210E" w:rsidRPr="00545D21">
              <w:rPr>
                <w:sz w:val="22"/>
                <w:szCs w:val="22"/>
              </w:rPr>
              <w:t xml:space="preserve">aintenance </w:t>
            </w:r>
            <w:r w:rsidR="00D36D64">
              <w:rPr>
                <w:sz w:val="22"/>
                <w:szCs w:val="22"/>
              </w:rPr>
              <w:t xml:space="preserve">strategy and </w:t>
            </w:r>
            <w:r w:rsidR="00B8210E" w:rsidRPr="00545D21">
              <w:rPr>
                <w:sz w:val="22"/>
                <w:szCs w:val="22"/>
              </w:rPr>
              <w:t>regime</w:t>
            </w:r>
            <w:r w:rsidR="0090235C">
              <w:rPr>
                <w:sz w:val="22"/>
                <w:szCs w:val="22"/>
              </w:rPr>
              <w:t xml:space="preserve"> </w:t>
            </w:r>
            <w:r w:rsidR="009636C9">
              <w:rPr>
                <w:sz w:val="22"/>
                <w:szCs w:val="22"/>
              </w:rPr>
              <w:t>being</w:t>
            </w:r>
            <w:r w:rsidR="005255CE">
              <w:rPr>
                <w:sz w:val="22"/>
                <w:szCs w:val="22"/>
              </w:rPr>
              <w:t xml:space="preserve"> </w:t>
            </w:r>
            <w:r w:rsidR="0090235C">
              <w:rPr>
                <w:sz w:val="22"/>
                <w:szCs w:val="22"/>
              </w:rPr>
              <w:t>adopted</w:t>
            </w:r>
            <w:r w:rsidR="00494770">
              <w:rPr>
                <w:sz w:val="22"/>
                <w:szCs w:val="22"/>
              </w:rPr>
              <w:t xml:space="preserve"> </w:t>
            </w:r>
            <w:r w:rsidR="00B8210E" w:rsidRPr="00545D21">
              <w:rPr>
                <w:sz w:val="22"/>
                <w:szCs w:val="22"/>
              </w:rPr>
              <w:t>to manage depot plant condition</w:t>
            </w:r>
            <w:r w:rsidR="0067461C" w:rsidRPr="00545D21">
              <w:rPr>
                <w:sz w:val="22"/>
                <w:szCs w:val="22"/>
              </w:rPr>
              <w:t>s</w:t>
            </w:r>
            <w:r>
              <w:rPr>
                <w:sz w:val="22"/>
                <w:szCs w:val="22"/>
              </w:rPr>
              <w:t>?</w:t>
            </w:r>
          </w:p>
          <w:p w14:paraId="294EEFD1" w14:textId="36FBE2A5" w:rsidR="00B8210E" w:rsidRPr="00545D21" w:rsidRDefault="00770B5C" w:rsidP="00F46A45">
            <w:pPr>
              <w:pStyle w:val="ListParagraph"/>
              <w:ind w:left="456"/>
              <w:rPr>
                <w:sz w:val="22"/>
                <w:szCs w:val="22"/>
              </w:rPr>
            </w:pPr>
            <w:r>
              <w:rPr>
                <w:sz w:val="22"/>
                <w:szCs w:val="22"/>
              </w:rPr>
              <w:t>What processes are in place</w:t>
            </w:r>
            <w:r w:rsidR="003702CD" w:rsidRPr="00545D21">
              <w:rPr>
                <w:sz w:val="22"/>
                <w:szCs w:val="22"/>
              </w:rPr>
              <w:t xml:space="preserve"> to </w:t>
            </w:r>
            <w:r w:rsidR="00B8210E" w:rsidRPr="00545D21">
              <w:rPr>
                <w:sz w:val="22"/>
                <w:szCs w:val="22"/>
              </w:rPr>
              <w:t>identify criticality of depot plant assets</w:t>
            </w:r>
            <w:r w:rsidR="003702CD" w:rsidRPr="00545D21">
              <w:rPr>
                <w:sz w:val="22"/>
                <w:szCs w:val="22"/>
              </w:rPr>
              <w:t xml:space="preserve"> and </w:t>
            </w:r>
            <w:r w:rsidR="00B8210E" w:rsidRPr="00545D21">
              <w:rPr>
                <w:sz w:val="22"/>
                <w:szCs w:val="22"/>
              </w:rPr>
              <w:t xml:space="preserve">specify </w:t>
            </w:r>
            <w:r w:rsidR="003702CD" w:rsidRPr="00545D21">
              <w:rPr>
                <w:sz w:val="22"/>
                <w:szCs w:val="22"/>
              </w:rPr>
              <w:t xml:space="preserve">associated </w:t>
            </w:r>
            <w:r w:rsidR="0090235C">
              <w:rPr>
                <w:sz w:val="22"/>
                <w:szCs w:val="22"/>
              </w:rPr>
              <w:t xml:space="preserve">maintenance </w:t>
            </w:r>
            <w:r w:rsidR="00B8210E" w:rsidRPr="00545D21">
              <w:rPr>
                <w:sz w:val="22"/>
                <w:szCs w:val="22"/>
              </w:rPr>
              <w:t xml:space="preserve">requirement </w:t>
            </w:r>
            <w:r w:rsidR="0090235C">
              <w:rPr>
                <w:sz w:val="22"/>
                <w:szCs w:val="22"/>
              </w:rPr>
              <w:t>for</w:t>
            </w:r>
            <w:r w:rsidR="0067461C" w:rsidRPr="00545D21">
              <w:rPr>
                <w:sz w:val="22"/>
                <w:szCs w:val="22"/>
              </w:rPr>
              <w:t xml:space="preserve"> assets</w:t>
            </w:r>
            <w:r>
              <w:rPr>
                <w:sz w:val="22"/>
                <w:szCs w:val="22"/>
              </w:rPr>
              <w:t xml:space="preserve"> critical to operations?</w:t>
            </w:r>
            <w:r w:rsidR="00E62125">
              <w:rPr>
                <w:sz w:val="22"/>
                <w:szCs w:val="22"/>
              </w:rPr>
              <w:t xml:space="preserve"> What roles and activities are </w:t>
            </w:r>
            <w:r w:rsidR="009636C9">
              <w:rPr>
                <w:sz w:val="22"/>
                <w:szCs w:val="22"/>
              </w:rPr>
              <w:t xml:space="preserve">Network Rail </w:t>
            </w:r>
            <w:r w:rsidR="00E62125">
              <w:rPr>
                <w:sz w:val="22"/>
                <w:szCs w:val="22"/>
              </w:rPr>
              <w:t>regions involved in</w:t>
            </w:r>
            <w:r w:rsidR="0007033E">
              <w:rPr>
                <w:sz w:val="22"/>
                <w:szCs w:val="22"/>
              </w:rPr>
              <w:t xml:space="preserve"> the above</w:t>
            </w:r>
            <w:r w:rsidR="00E62125">
              <w:rPr>
                <w:sz w:val="22"/>
                <w:szCs w:val="22"/>
              </w:rPr>
              <w:t>?</w:t>
            </w:r>
          </w:p>
          <w:p w14:paraId="5452FB18" w14:textId="544CD0F5" w:rsidR="00B8210E" w:rsidRPr="00545D21" w:rsidRDefault="0090235C" w:rsidP="00893AFD">
            <w:pPr>
              <w:pStyle w:val="ListParagraph"/>
              <w:ind w:left="456"/>
              <w:rPr>
                <w:sz w:val="22"/>
                <w:szCs w:val="22"/>
              </w:rPr>
            </w:pPr>
            <w:r>
              <w:rPr>
                <w:sz w:val="22"/>
                <w:szCs w:val="22"/>
              </w:rPr>
              <w:t>Details of r</w:t>
            </w:r>
            <w:r w:rsidR="00320DF2">
              <w:rPr>
                <w:sz w:val="22"/>
                <w:szCs w:val="22"/>
              </w:rPr>
              <w:t>egional a</w:t>
            </w:r>
            <w:r w:rsidR="00B8210E" w:rsidRPr="00545D21">
              <w:rPr>
                <w:sz w:val="22"/>
                <w:szCs w:val="22"/>
              </w:rPr>
              <w:t>udit and assurance process of maintenance activities</w:t>
            </w:r>
            <w:r w:rsidR="003702CD" w:rsidRPr="00545D21">
              <w:rPr>
                <w:sz w:val="22"/>
                <w:szCs w:val="22"/>
              </w:rPr>
              <w:t xml:space="preserve"> – including responsibilit</w:t>
            </w:r>
            <w:r w:rsidR="002075CB" w:rsidRPr="00545D21">
              <w:rPr>
                <w:sz w:val="22"/>
                <w:szCs w:val="22"/>
              </w:rPr>
              <w:t>ies</w:t>
            </w:r>
            <w:r w:rsidR="003702CD" w:rsidRPr="00545D21">
              <w:rPr>
                <w:sz w:val="22"/>
                <w:szCs w:val="22"/>
              </w:rPr>
              <w:t xml:space="preserve">, </w:t>
            </w:r>
            <w:r w:rsidR="002075CB" w:rsidRPr="00545D21">
              <w:rPr>
                <w:sz w:val="22"/>
                <w:szCs w:val="22"/>
              </w:rPr>
              <w:t>record of</w:t>
            </w:r>
            <w:r w:rsidR="003702CD" w:rsidRPr="00545D21">
              <w:rPr>
                <w:sz w:val="22"/>
                <w:szCs w:val="22"/>
              </w:rPr>
              <w:t xml:space="preserve"> t</w:t>
            </w:r>
            <w:r w:rsidR="00B8210E" w:rsidRPr="00545D21">
              <w:rPr>
                <w:sz w:val="22"/>
                <w:szCs w:val="22"/>
              </w:rPr>
              <w:t>he last audit</w:t>
            </w:r>
            <w:r w:rsidR="002075CB" w:rsidRPr="00545D21">
              <w:rPr>
                <w:sz w:val="22"/>
                <w:szCs w:val="22"/>
              </w:rPr>
              <w:t xml:space="preserve"> and </w:t>
            </w:r>
            <w:r w:rsidR="00B8210E" w:rsidRPr="00545D21">
              <w:rPr>
                <w:sz w:val="22"/>
                <w:szCs w:val="22"/>
              </w:rPr>
              <w:t>corresponding outcomes</w:t>
            </w:r>
            <w:r w:rsidR="002075CB" w:rsidRPr="00545D21">
              <w:rPr>
                <w:sz w:val="22"/>
                <w:szCs w:val="22"/>
              </w:rPr>
              <w:t xml:space="preserve"> and actions</w:t>
            </w:r>
            <w:r w:rsidR="00CD76B5">
              <w:rPr>
                <w:sz w:val="22"/>
                <w:szCs w:val="22"/>
              </w:rPr>
              <w:t xml:space="preserve"> taken.</w:t>
            </w:r>
          </w:p>
          <w:p w14:paraId="0E779D37" w14:textId="47BC11B3" w:rsidR="00B8210E" w:rsidRPr="00545D21" w:rsidRDefault="003702CD" w:rsidP="00893AFD">
            <w:pPr>
              <w:pStyle w:val="ListParagraph"/>
              <w:ind w:left="456"/>
              <w:rPr>
                <w:sz w:val="22"/>
                <w:szCs w:val="22"/>
              </w:rPr>
            </w:pPr>
            <w:r w:rsidRPr="00545D21">
              <w:rPr>
                <w:sz w:val="22"/>
                <w:szCs w:val="22"/>
              </w:rPr>
              <w:t>A</w:t>
            </w:r>
            <w:r w:rsidR="00B8210E" w:rsidRPr="00545D21">
              <w:rPr>
                <w:sz w:val="22"/>
                <w:szCs w:val="22"/>
              </w:rPr>
              <w:t>ny</w:t>
            </w:r>
            <w:r w:rsidR="002075CB" w:rsidRPr="00545D21">
              <w:rPr>
                <w:sz w:val="22"/>
                <w:szCs w:val="22"/>
              </w:rPr>
              <w:t xml:space="preserve"> </w:t>
            </w:r>
            <w:r w:rsidR="00B8210E" w:rsidRPr="00545D21">
              <w:rPr>
                <w:sz w:val="22"/>
                <w:szCs w:val="22"/>
              </w:rPr>
              <w:t>maintenance and renewal backlog</w:t>
            </w:r>
            <w:r w:rsidR="002075CB" w:rsidRPr="00545D21">
              <w:rPr>
                <w:sz w:val="22"/>
                <w:szCs w:val="22"/>
              </w:rPr>
              <w:t xml:space="preserve"> in each region</w:t>
            </w:r>
            <w:r w:rsidRPr="00545D21">
              <w:rPr>
                <w:sz w:val="22"/>
                <w:szCs w:val="22"/>
              </w:rPr>
              <w:t xml:space="preserve"> - i</w:t>
            </w:r>
            <w:r w:rsidR="00B8210E" w:rsidRPr="00545D21">
              <w:rPr>
                <w:sz w:val="22"/>
                <w:szCs w:val="22"/>
              </w:rPr>
              <w:t xml:space="preserve">f yes, what arrangements </w:t>
            </w:r>
            <w:r w:rsidR="002075CB" w:rsidRPr="00545D21">
              <w:rPr>
                <w:sz w:val="22"/>
                <w:szCs w:val="22"/>
              </w:rPr>
              <w:t>are</w:t>
            </w:r>
            <w:r w:rsidR="00B8210E" w:rsidRPr="00545D21">
              <w:rPr>
                <w:sz w:val="22"/>
                <w:szCs w:val="22"/>
              </w:rPr>
              <w:t xml:space="preserve"> in place</w:t>
            </w:r>
            <w:r w:rsidR="008331DD">
              <w:rPr>
                <w:sz w:val="22"/>
                <w:szCs w:val="22"/>
              </w:rPr>
              <w:t xml:space="preserve"> by regions</w:t>
            </w:r>
            <w:r w:rsidR="00B8210E" w:rsidRPr="00545D21">
              <w:rPr>
                <w:sz w:val="22"/>
                <w:szCs w:val="22"/>
              </w:rPr>
              <w:t xml:space="preserve"> to </w:t>
            </w:r>
            <w:r w:rsidR="00E62535">
              <w:rPr>
                <w:sz w:val="22"/>
                <w:szCs w:val="22"/>
              </w:rPr>
              <w:t xml:space="preserve">address </w:t>
            </w:r>
            <w:r w:rsidR="00B8210E" w:rsidRPr="00545D21">
              <w:rPr>
                <w:sz w:val="22"/>
                <w:szCs w:val="22"/>
              </w:rPr>
              <w:t>backlog and ensure delivery of maintenance and renewals in order to remain compliant?</w:t>
            </w:r>
          </w:p>
          <w:p w14:paraId="35F09E4F" w14:textId="2F1C98D2" w:rsidR="00D36357" w:rsidRDefault="00B8210E" w:rsidP="004E45E5">
            <w:pPr>
              <w:pStyle w:val="ListParagraph"/>
              <w:ind w:left="456"/>
              <w:rPr>
                <w:sz w:val="22"/>
                <w:szCs w:val="22"/>
              </w:rPr>
            </w:pPr>
            <w:r w:rsidRPr="00545D21">
              <w:rPr>
                <w:sz w:val="22"/>
                <w:szCs w:val="22"/>
              </w:rPr>
              <w:t>A</w:t>
            </w:r>
            <w:r w:rsidR="003702CD" w:rsidRPr="00545D21">
              <w:rPr>
                <w:sz w:val="22"/>
                <w:szCs w:val="22"/>
              </w:rPr>
              <w:t xml:space="preserve">ny </w:t>
            </w:r>
            <w:r w:rsidRPr="00545D21">
              <w:rPr>
                <w:sz w:val="22"/>
                <w:szCs w:val="22"/>
              </w:rPr>
              <w:t>K</w:t>
            </w:r>
            <w:r w:rsidR="003702CD" w:rsidRPr="00545D21">
              <w:rPr>
                <w:sz w:val="22"/>
                <w:szCs w:val="22"/>
              </w:rPr>
              <w:t>ey Performance Indicators (K</w:t>
            </w:r>
            <w:r w:rsidRPr="00545D21">
              <w:rPr>
                <w:sz w:val="22"/>
                <w:szCs w:val="22"/>
              </w:rPr>
              <w:t>PIs</w:t>
            </w:r>
            <w:r w:rsidR="003702CD" w:rsidRPr="00545D21">
              <w:rPr>
                <w:sz w:val="22"/>
                <w:szCs w:val="22"/>
              </w:rPr>
              <w:t>) or PIs</w:t>
            </w:r>
            <w:r w:rsidRPr="00545D21">
              <w:rPr>
                <w:sz w:val="22"/>
                <w:szCs w:val="22"/>
              </w:rPr>
              <w:t xml:space="preserve"> established </w:t>
            </w:r>
            <w:r w:rsidR="009636C9">
              <w:rPr>
                <w:sz w:val="22"/>
                <w:szCs w:val="22"/>
              </w:rPr>
              <w:t xml:space="preserve">by either Depot Facility </w:t>
            </w:r>
            <w:r w:rsidR="000837D0">
              <w:rPr>
                <w:sz w:val="22"/>
                <w:szCs w:val="22"/>
              </w:rPr>
              <w:t>O</w:t>
            </w:r>
            <w:r w:rsidR="00DB3BF8">
              <w:rPr>
                <w:sz w:val="22"/>
                <w:szCs w:val="22"/>
              </w:rPr>
              <w:t>perator</w:t>
            </w:r>
            <w:r w:rsidR="00FE0CE3">
              <w:rPr>
                <w:sz w:val="22"/>
                <w:szCs w:val="22"/>
              </w:rPr>
              <w:t xml:space="preserve"> (DFO)</w:t>
            </w:r>
            <w:r w:rsidR="009636C9">
              <w:rPr>
                <w:sz w:val="22"/>
                <w:szCs w:val="22"/>
              </w:rPr>
              <w:t xml:space="preserve"> or Network Rail </w:t>
            </w:r>
            <w:r w:rsidRPr="00545D21">
              <w:rPr>
                <w:sz w:val="22"/>
                <w:szCs w:val="22"/>
              </w:rPr>
              <w:t>to monitor performance of depot plant assets</w:t>
            </w:r>
            <w:r w:rsidR="003702CD" w:rsidRPr="00545D21">
              <w:rPr>
                <w:sz w:val="22"/>
                <w:szCs w:val="22"/>
              </w:rPr>
              <w:t>.</w:t>
            </w:r>
          </w:p>
          <w:p w14:paraId="40C6CD4F" w14:textId="4098C905" w:rsidR="00C92D42" w:rsidRPr="00545D21" w:rsidRDefault="002D7D75" w:rsidP="004E45E5">
            <w:pPr>
              <w:pStyle w:val="ListParagraph"/>
              <w:ind w:left="456"/>
              <w:rPr>
                <w:sz w:val="22"/>
                <w:szCs w:val="22"/>
              </w:rPr>
            </w:pPr>
            <w:r>
              <w:rPr>
                <w:sz w:val="22"/>
                <w:szCs w:val="22"/>
              </w:rPr>
              <w:t xml:space="preserve">Provide a view on </w:t>
            </w:r>
            <w:r w:rsidR="00C92D42">
              <w:rPr>
                <w:sz w:val="22"/>
                <w:szCs w:val="22"/>
              </w:rPr>
              <w:t xml:space="preserve">whether </w:t>
            </w:r>
            <w:r w:rsidR="009636C9">
              <w:rPr>
                <w:sz w:val="22"/>
                <w:szCs w:val="22"/>
              </w:rPr>
              <w:t xml:space="preserve">Network Rail </w:t>
            </w:r>
            <w:r w:rsidR="00C92D42">
              <w:rPr>
                <w:sz w:val="22"/>
                <w:szCs w:val="22"/>
              </w:rPr>
              <w:t>region</w:t>
            </w:r>
            <w:r>
              <w:rPr>
                <w:sz w:val="22"/>
                <w:szCs w:val="22"/>
              </w:rPr>
              <w:t>s</w:t>
            </w:r>
            <w:r w:rsidR="00C92D42">
              <w:rPr>
                <w:sz w:val="22"/>
                <w:szCs w:val="22"/>
              </w:rPr>
              <w:t xml:space="preserve"> ha</w:t>
            </w:r>
            <w:r>
              <w:rPr>
                <w:sz w:val="22"/>
                <w:szCs w:val="22"/>
              </w:rPr>
              <w:t>ve</w:t>
            </w:r>
            <w:r w:rsidR="00C92D42">
              <w:rPr>
                <w:sz w:val="22"/>
                <w:szCs w:val="22"/>
              </w:rPr>
              <w:t xml:space="preserve"> been undertaking an effective ‘landlord’ role in reviewing, </w:t>
            </w:r>
            <w:r w:rsidR="00E62125">
              <w:rPr>
                <w:sz w:val="22"/>
                <w:szCs w:val="22"/>
              </w:rPr>
              <w:t xml:space="preserve">managing </w:t>
            </w:r>
            <w:r w:rsidR="00C92D42">
              <w:rPr>
                <w:sz w:val="22"/>
                <w:szCs w:val="22"/>
              </w:rPr>
              <w:t xml:space="preserve">and auditing Depot Facility </w:t>
            </w:r>
            <w:r w:rsidR="000837D0">
              <w:rPr>
                <w:sz w:val="22"/>
                <w:szCs w:val="22"/>
              </w:rPr>
              <w:lastRenderedPageBreak/>
              <w:t>O</w:t>
            </w:r>
            <w:r w:rsidR="00DB3BF8">
              <w:rPr>
                <w:sz w:val="22"/>
                <w:szCs w:val="22"/>
              </w:rPr>
              <w:t>perator</w:t>
            </w:r>
            <w:r w:rsidR="00C92D42">
              <w:rPr>
                <w:sz w:val="22"/>
                <w:szCs w:val="22"/>
              </w:rPr>
              <w:t xml:space="preserve"> </w:t>
            </w:r>
            <w:r w:rsidR="000837D0">
              <w:rPr>
                <w:sz w:val="22"/>
                <w:szCs w:val="22"/>
              </w:rPr>
              <w:t>(i.e.</w:t>
            </w:r>
            <w:r w:rsidR="00C92D42">
              <w:rPr>
                <w:sz w:val="22"/>
                <w:szCs w:val="22"/>
              </w:rPr>
              <w:t xml:space="preserve"> lease holder</w:t>
            </w:r>
            <w:r w:rsidR="000837D0">
              <w:rPr>
                <w:sz w:val="22"/>
                <w:szCs w:val="22"/>
              </w:rPr>
              <w:t>)</w:t>
            </w:r>
            <w:r w:rsidR="00C92D42">
              <w:rPr>
                <w:sz w:val="22"/>
                <w:szCs w:val="22"/>
              </w:rPr>
              <w:t xml:space="preserve"> compliance with </w:t>
            </w:r>
            <w:r w:rsidR="00C92D42" w:rsidRPr="00C92D42">
              <w:rPr>
                <w:sz w:val="22"/>
                <w:szCs w:val="22"/>
              </w:rPr>
              <w:t>covenants</w:t>
            </w:r>
            <w:r w:rsidR="00C92D42">
              <w:rPr>
                <w:sz w:val="22"/>
                <w:szCs w:val="22"/>
              </w:rPr>
              <w:t xml:space="preserve"> in depot leases and putting actions where it is not compliant.</w:t>
            </w:r>
          </w:p>
          <w:p w14:paraId="507BF58F" w14:textId="77777777" w:rsidR="002075CB" w:rsidRPr="00545D21" w:rsidRDefault="002075CB" w:rsidP="002075CB">
            <w:pPr>
              <w:spacing w:after="0"/>
              <w:rPr>
                <w:sz w:val="22"/>
                <w:szCs w:val="22"/>
              </w:rPr>
            </w:pPr>
          </w:p>
          <w:p w14:paraId="741C27BA" w14:textId="4E6E8952" w:rsidR="00893AFD" w:rsidRPr="00545D21" w:rsidRDefault="00893AFD" w:rsidP="00893AFD">
            <w:pPr>
              <w:pStyle w:val="NumberedParagraph"/>
              <w:rPr>
                <w:sz w:val="22"/>
                <w:szCs w:val="22"/>
              </w:rPr>
            </w:pPr>
            <w:r w:rsidRPr="00545D21">
              <w:rPr>
                <w:sz w:val="22"/>
                <w:szCs w:val="22"/>
              </w:rPr>
              <w:t xml:space="preserve">Remaining Design Life </w:t>
            </w:r>
            <w:r w:rsidR="00636985">
              <w:rPr>
                <w:sz w:val="22"/>
                <w:szCs w:val="22"/>
              </w:rPr>
              <w:t>&amp;</w:t>
            </w:r>
            <w:r w:rsidRPr="00545D21">
              <w:rPr>
                <w:sz w:val="22"/>
                <w:szCs w:val="22"/>
              </w:rPr>
              <w:t xml:space="preserve"> Asset Replacement </w:t>
            </w:r>
          </w:p>
          <w:p w14:paraId="3ECA4453" w14:textId="34F25964" w:rsidR="00893AFD" w:rsidRDefault="009636C9" w:rsidP="00EC16F3">
            <w:pPr>
              <w:pStyle w:val="ListParagraph"/>
              <w:ind w:left="456"/>
              <w:rPr>
                <w:sz w:val="22"/>
                <w:szCs w:val="22"/>
              </w:rPr>
            </w:pPr>
            <w:r>
              <w:rPr>
                <w:sz w:val="22"/>
                <w:szCs w:val="22"/>
              </w:rPr>
              <w:t xml:space="preserve">Network Rail regions' </w:t>
            </w:r>
            <w:r w:rsidR="009F497C" w:rsidRPr="00545D21">
              <w:rPr>
                <w:sz w:val="22"/>
                <w:szCs w:val="22"/>
              </w:rPr>
              <w:t xml:space="preserve">approach to </w:t>
            </w:r>
            <w:r w:rsidR="00893AFD" w:rsidRPr="00545D21">
              <w:rPr>
                <w:sz w:val="22"/>
                <w:szCs w:val="22"/>
              </w:rPr>
              <w:t>renewal of depot plant assets</w:t>
            </w:r>
            <w:r w:rsidR="009F497C" w:rsidRPr="00545D21">
              <w:rPr>
                <w:sz w:val="22"/>
                <w:szCs w:val="22"/>
              </w:rPr>
              <w:t xml:space="preserve"> – for example, </w:t>
            </w:r>
            <w:r w:rsidR="00D15938">
              <w:rPr>
                <w:sz w:val="22"/>
                <w:szCs w:val="22"/>
              </w:rPr>
              <w:t xml:space="preserve">any </w:t>
            </w:r>
            <w:r w:rsidR="00372B16" w:rsidRPr="00545D21">
              <w:rPr>
                <w:sz w:val="22"/>
                <w:szCs w:val="22"/>
              </w:rPr>
              <w:t xml:space="preserve">trigger(s) </w:t>
            </w:r>
            <w:r w:rsidR="00D15938">
              <w:rPr>
                <w:sz w:val="22"/>
                <w:szCs w:val="22"/>
              </w:rPr>
              <w:t xml:space="preserve">established for </w:t>
            </w:r>
            <w:r w:rsidR="00372B16" w:rsidRPr="00545D21">
              <w:rPr>
                <w:sz w:val="22"/>
                <w:szCs w:val="22"/>
              </w:rPr>
              <w:t xml:space="preserve">renewal of depot plant? </w:t>
            </w:r>
            <w:r w:rsidR="009F497C" w:rsidRPr="00545D21">
              <w:rPr>
                <w:sz w:val="22"/>
                <w:szCs w:val="22"/>
              </w:rPr>
              <w:t>what factor</w:t>
            </w:r>
            <w:r w:rsidR="00A25157">
              <w:rPr>
                <w:sz w:val="22"/>
                <w:szCs w:val="22"/>
              </w:rPr>
              <w:t xml:space="preserve">s </w:t>
            </w:r>
            <w:r w:rsidR="00372B16" w:rsidRPr="00545D21">
              <w:rPr>
                <w:sz w:val="22"/>
                <w:szCs w:val="22"/>
              </w:rPr>
              <w:t xml:space="preserve">are considered </w:t>
            </w:r>
            <w:r w:rsidR="009F497C" w:rsidRPr="00545D21">
              <w:rPr>
                <w:sz w:val="22"/>
                <w:szCs w:val="22"/>
              </w:rPr>
              <w:t>when prioritising renewals</w:t>
            </w:r>
            <w:r w:rsidR="00372B16" w:rsidRPr="00545D21">
              <w:rPr>
                <w:sz w:val="22"/>
                <w:szCs w:val="22"/>
              </w:rPr>
              <w:t>?</w:t>
            </w:r>
            <w:r w:rsidR="0090235C">
              <w:rPr>
                <w:sz w:val="22"/>
                <w:szCs w:val="22"/>
              </w:rPr>
              <w:t xml:space="preserve"> </w:t>
            </w:r>
          </w:p>
          <w:p w14:paraId="212E84B5" w14:textId="3B95C92B" w:rsidR="00893AFD" w:rsidRDefault="00FF60A6" w:rsidP="00893AFD">
            <w:pPr>
              <w:pStyle w:val="ListParagraph"/>
              <w:ind w:left="456"/>
              <w:rPr>
                <w:sz w:val="22"/>
                <w:szCs w:val="22"/>
              </w:rPr>
            </w:pPr>
            <w:r>
              <w:rPr>
                <w:sz w:val="22"/>
                <w:szCs w:val="22"/>
              </w:rPr>
              <w:t>Regional</w:t>
            </w:r>
            <w:r w:rsidR="009F497C" w:rsidRPr="00545D21">
              <w:rPr>
                <w:sz w:val="22"/>
                <w:szCs w:val="22"/>
              </w:rPr>
              <w:t xml:space="preserve"> </w:t>
            </w:r>
            <w:r w:rsidR="00893AFD" w:rsidRPr="00545D21">
              <w:rPr>
                <w:sz w:val="22"/>
                <w:szCs w:val="22"/>
              </w:rPr>
              <w:t>approach to inform cost</w:t>
            </w:r>
            <w:r w:rsidR="00CA679B">
              <w:rPr>
                <w:sz w:val="22"/>
                <w:szCs w:val="22"/>
              </w:rPr>
              <w:t>-</w:t>
            </w:r>
            <w:r w:rsidR="00893AFD" w:rsidRPr="00545D21">
              <w:rPr>
                <w:sz w:val="22"/>
                <w:szCs w:val="22"/>
              </w:rPr>
              <w:t>risk balance decision</w:t>
            </w:r>
            <w:r>
              <w:rPr>
                <w:sz w:val="22"/>
                <w:szCs w:val="22"/>
              </w:rPr>
              <w:t xml:space="preserve"> - f</w:t>
            </w:r>
            <w:r w:rsidR="00893AFD" w:rsidRPr="00545D21">
              <w:rPr>
                <w:sz w:val="22"/>
                <w:szCs w:val="22"/>
              </w:rPr>
              <w:t>or example, to run plant or equipment until the end of design life, or whether to make provision for regular and pre-emptive renewal works.</w:t>
            </w:r>
          </w:p>
          <w:p w14:paraId="4F50B558" w14:textId="5601F5EB" w:rsidR="0090235C" w:rsidRPr="0090235C" w:rsidRDefault="0090235C" w:rsidP="0090235C">
            <w:pPr>
              <w:pStyle w:val="ListParagraph"/>
              <w:ind w:left="456"/>
              <w:rPr>
                <w:sz w:val="22"/>
                <w:szCs w:val="22"/>
              </w:rPr>
            </w:pPr>
            <w:r>
              <w:rPr>
                <w:sz w:val="22"/>
                <w:szCs w:val="22"/>
              </w:rPr>
              <w:t>How are maintenance</w:t>
            </w:r>
            <w:r w:rsidR="00D36D64">
              <w:rPr>
                <w:sz w:val="22"/>
                <w:szCs w:val="22"/>
              </w:rPr>
              <w:t xml:space="preserve"> strategy</w:t>
            </w:r>
            <w:r>
              <w:rPr>
                <w:sz w:val="22"/>
                <w:szCs w:val="22"/>
              </w:rPr>
              <w:t>, activities and performance factored by regions in their renewal planning</w:t>
            </w:r>
            <w:r w:rsidR="00CD76B5">
              <w:rPr>
                <w:sz w:val="22"/>
                <w:szCs w:val="22"/>
              </w:rPr>
              <w:t xml:space="preserve"> of depot plant</w:t>
            </w:r>
            <w:r>
              <w:rPr>
                <w:sz w:val="22"/>
                <w:szCs w:val="22"/>
              </w:rPr>
              <w:t>?</w:t>
            </w:r>
          </w:p>
          <w:p w14:paraId="4F62E53A" w14:textId="12B810B9" w:rsidR="00E62535" w:rsidRDefault="00E62535" w:rsidP="00893AFD">
            <w:pPr>
              <w:pStyle w:val="ListParagraph"/>
              <w:ind w:left="456"/>
              <w:rPr>
                <w:sz w:val="22"/>
                <w:szCs w:val="22"/>
              </w:rPr>
            </w:pPr>
            <w:r>
              <w:rPr>
                <w:sz w:val="22"/>
                <w:szCs w:val="22"/>
              </w:rPr>
              <w:t xml:space="preserve">Are there </w:t>
            </w:r>
            <w:r w:rsidR="00594498">
              <w:rPr>
                <w:sz w:val="22"/>
                <w:szCs w:val="22"/>
              </w:rPr>
              <w:t xml:space="preserve">any </w:t>
            </w:r>
            <w:r>
              <w:rPr>
                <w:sz w:val="22"/>
                <w:szCs w:val="22"/>
              </w:rPr>
              <w:t xml:space="preserve">gaps identified between maintenance and renewal </w:t>
            </w:r>
            <w:r w:rsidR="00770B5C">
              <w:rPr>
                <w:sz w:val="22"/>
                <w:szCs w:val="22"/>
              </w:rPr>
              <w:t>strategies?</w:t>
            </w:r>
            <w:r>
              <w:rPr>
                <w:sz w:val="22"/>
                <w:szCs w:val="22"/>
              </w:rPr>
              <w:t xml:space="preserve"> If yes, provide views on implications on safety, performance and long-term management of assets.</w:t>
            </w:r>
          </w:p>
          <w:p w14:paraId="3A66362A" w14:textId="77777777" w:rsidR="006A0222" w:rsidRPr="00545D21" w:rsidRDefault="006A0222" w:rsidP="00EF25DA">
            <w:pPr>
              <w:pStyle w:val="Default"/>
              <w:rPr>
                <w:sz w:val="22"/>
                <w:szCs w:val="22"/>
              </w:rPr>
            </w:pPr>
          </w:p>
          <w:p w14:paraId="1C4732B3" w14:textId="77777777" w:rsidR="004E45E5" w:rsidRPr="00545D21" w:rsidRDefault="004E45E5" w:rsidP="004E45E5">
            <w:pPr>
              <w:pStyle w:val="NumberedParagraph"/>
              <w:rPr>
                <w:sz w:val="22"/>
                <w:szCs w:val="22"/>
              </w:rPr>
            </w:pPr>
            <w:r w:rsidRPr="00545D21">
              <w:rPr>
                <w:sz w:val="22"/>
                <w:szCs w:val="22"/>
              </w:rPr>
              <w:t>Stakeholder Management</w:t>
            </w:r>
          </w:p>
          <w:p w14:paraId="479D82D5" w14:textId="3994EC38" w:rsidR="00A03A3F" w:rsidRPr="00D12AA6" w:rsidRDefault="004E45E5" w:rsidP="00467BAC">
            <w:pPr>
              <w:pStyle w:val="ListParagraph"/>
              <w:ind w:left="456"/>
              <w:rPr>
                <w:sz w:val="22"/>
                <w:szCs w:val="22"/>
              </w:rPr>
            </w:pPr>
            <w:r w:rsidRPr="00467BAC">
              <w:rPr>
                <w:sz w:val="22"/>
                <w:szCs w:val="22"/>
              </w:rPr>
              <w:t>How are the needs</w:t>
            </w:r>
            <w:r w:rsidR="00CE3D91" w:rsidRPr="00467BAC">
              <w:rPr>
                <w:sz w:val="22"/>
                <w:szCs w:val="22"/>
              </w:rPr>
              <w:t xml:space="preserve"> (e.g. maintenance requirements of rolling stocks that may access the depot)</w:t>
            </w:r>
            <w:r w:rsidRPr="002B3CFA">
              <w:rPr>
                <w:sz w:val="22"/>
                <w:szCs w:val="22"/>
              </w:rPr>
              <w:t xml:space="preserve"> of key stakeholders or end users (i.e. </w:t>
            </w:r>
            <w:r w:rsidR="00E626ED" w:rsidRPr="00D12AA6">
              <w:rPr>
                <w:sz w:val="22"/>
                <w:szCs w:val="22"/>
              </w:rPr>
              <w:t xml:space="preserve">TOCs) </w:t>
            </w:r>
            <w:r w:rsidR="00EF25DA" w:rsidRPr="00D12AA6">
              <w:rPr>
                <w:sz w:val="22"/>
                <w:szCs w:val="22"/>
              </w:rPr>
              <w:t>factored</w:t>
            </w:r>
            <w:r w:rsidRPr="00D12AA6">
              <w:rPr>
                <w:sz w:val="22"/>
                <w:szCs w:val="22"/>
              </w:rPr>
              <w:t xml:space="preserve"> in M&amp;R </w:t>
            </w:r>
            <w:r w:rsidR="00EF25DA" w:rsidRPr="00D12AA6">
              <w:rPr>
                <w:sz w:val="22"/>
                <w:szCs w:val="22"/>
              </w:rPr>
              <w:t>strategies</w:t>
            </w:r>
            <w:r w:rsidRPr="00D12AA6">
              <w:rPr>
                <w:sz w:val="22"/>
                <w:szCs w:val="22"/>
              </w:rPr>
              <w:t>?</w:t>
            </w:r>
            <w:r w:rsidR="00A03A3F" w:rsidRPr="00D12AA6">
              <w:rPr>
                <w:sz w:val="22"/>
                <w:szCs w:val="22"/>
              </w:rPr>
              <w:t xml:space="preserve"> </w:t>
            </w:r>
            <w:r w:rsidR="007A2D05">
              <w:rPr>
                <w:sz w:val="22"/>
                <w:szCs w:val="22"/>
              </w:rPr>
              <w:t>Comment whether they are</w:t>
            </w:r>
            <w:r w:rsidR="00D12AA6" w:rsidRPr="00D12AA6">
              <w:rPr>
                <w:sz w:val="22"/>
                <w:szCs w:val="22"/>
              </w:rPr>
              <w:t xml:space="preserve"> </w:t>
            </w:r>
            <w:r w:rsidR="00D00716" w:rsidRPr="00D12AA6">
              <w:rPr>
                <w:sz w:val="22"/>
                <w:szCs w:val="22"/>
              </w:rPr>
              <w:t>effective</w:t>
            </w:r>
            <w:r w:rsidR="007A2D05">
              <w:rPr>
                <w:sz w:val="22"/>
                <w:szCs w:val="22"/>
              </w:rPr>
              <w:t>.</w:t>
            </w:r>
            <w:r w:rsidR="00D12AA6">
              <w:rPr>
                <w:sz w:val="22"/>
                <w:szCs w:val="22"/>
              </w:rPr>
              <w:t xml:space="preserve"> </w:t>
            </w:r>
          </w:p>
          <w:p w14:paraId="7BD2F029" w14:textId="77777777" w:rsidR="004B3B9D" w:rsidRPr="00545D21" w:rsidRDefault="004B3B9D" w:rsidP="0072159B">
            <w:pPr>
              <w:spacing w:after="0"/>
              <w:rPr>
                <w:rFonts w:eastAsiaTheme="minorHAnsi"/>
                <w:sz w:val="22"/>
                <w:szCs w:val="22"/>
              </w:rPr>
            </w:pPr>
          </w:p>
          <w:p w14:paraId="2B57BA66" w14:textId="5182FBA6" w:rsidR="00893AFD" w:rsidRPr="00545D21" w:rsidRDefault="00893AFD" w:rsidP="004B3B9D">
            <w:pPr>
              <w:pStyle w:val="NumberedParagraph"/>
              <w:rPr>
                <w:sz w:val="22"/>
                <w:szCs w:val="22"/>
              </w:rPr>
            </w:pPr>
            <w:r w:rsidRPr="00545D21">
              <w:rPr>
                <w:sz w:val="22"/>
                <w:szCs w:val="22"/>
              </w:rPr>
              <w:t>Failure History &amp; Lesson Learned</w:t>
            </w:r>
          </w:p>
          <w:p w14:paraId="24A48415" w14:textId="5F411FBB" w:rsidR="003702CD" w:rsidRPr="00545D21" w:rsidRDefault="00893AFD" w:rsidP="006552B9">
            <w:pPr>
              <w:pStyle w:val="ListParagraph"/>
              <w:ind w:left="456"/>
              <w:rPr>
                <w:sz w:val="22"/>
                <w:szCs w:val="22"/>
              </w:rPr>
            </w:pPr>
            <w:r w:rsidRPr="00545D21">
              <w:rPr>
                <w:sz w:val="22"/>
                <w:szCs w:val="22"/>
              </w:rPr>
              <w:t xml:space="preserve">How are fault data reported from </w:t>
            </w:r>
            <w:r w:rsidR="00FE0CE3">
              <w:rPr>
                <w:sz w:val="22"/>
                <w:szCs w:val="22"/>
              </w:rPr>
              <w:t>DFO</w:t>
            </w:r>
            <w:r w:rsidRPr="00545D21">
              <w:rPr>
                <w:sz w:val="22"/>
                <w:szCs w:val="22"/>
              </w:rPr>
              <w:t xml:space="preserve"> to Network Rail</w:t>
            </w:r>
            <w:r w:rsidR="00850C33">
              <w:rPr>
                <w:sz w:val="22"/>
                <w:szCs w:val="22"/>
              </w:rPr>
              <w:t>?</w:t>
            </w:r>
          </w:p>
          <w:p w14:paraId="3DB763F2" w14:textId="128C3778" w:rsidR="00893AFD" w:rsidRDefault="00D36357" w:rsidP="003702CD">
            <w:pPr>
              <w:pStyle w:val="ListParagraph"/>
              <w:ind w:left="456"/>
              <w:rPr>
                <w:sz w:val="22"/>
                <w:szCs w:val="22"/>
              </w:rPr>
            </w:pPr>
            <w:r w:rsidRPr="00545D21">
              <w:rPr>
                <w:sz w:val="22"/>
                <w:szCs w:val="22"/>
              </w:rPr>
              <w:t>A</w:t>
            </w:r>
            <w:r w:rsidR="00893AFD" w:rsidRPr="00545D21">
              <w:rPr>
                <w:sz w:val="22"/>
                <w:szCs w:val="22"/>
              </w:rPr>
              <w:t>ny evidence of lesson learned</w:t>
            </w:r>
            <w:r w:rsidR="00850C33">
              <w:rPr>
                <w:sz w:val="22"/>
                <w:szCs w:val="22"/>
              </w:rPr>
              <w:t xml:space="preserve"> </w:t>
            </w:r>
            <w:r w:rsidR="00EF25DA">
              <w:rPr>
                <w:sz w:val="22"/>
                <w:szCs w:val="22"/>
              </w:rPr>
              <w:t>by</w:t>
            </w:r>
            <w:r w:rsidR="00850C33">
              <w:rPr>
                <w:sz w:val="22"/>
                <w:szCs w:val="22"/>
              </w:rPr>
              <w:t xml:space="preserve"> </w:t>
            </w:r>
            <w:r w:rsidR="00EF25DA">
              <w:rPr>
                <w:sz w:val="22"/>
                <w:szCs w:val="22"/>
              </w:rPr>
              <w:t>regions</w:t>
            </w:r>
            <w:r w:rsidR="00893AFD" w:rsidRPr="00545D21">
              <w:rPr>
                <w:sz w:val="22"/>
                <w:szCs w:val="22"/>
              </w:rPr>
              <w:t xml:space="preserve"> to prevent future depot plant asset failures to railway operations based on failure histor</w:t>
            </w:r>
            <w:r w:rsidR="00850C33">
              <w:rPr>
                <w:sz w:val="22"/>
                <w:szCs w:val="22"/>
              </w:rPr>
              <w:t>y</w:t>
            </w:r>
            <w:r w:rsidRPr="00545D21">
              <w:rPr>
                <w:sz w:val="22"/>
                <w:szCs w:val="22"/>
              </w:rPr>
              <w:t>.</w:t>
            </w:r>
          </w:p>
          <w:p w14:paraId="2838B995" w14:textId="7D4CDEED" w:rsidR="00DB3BF8" w:rsidRPr="00DB3BF8" w:rsidRDefault="00DB3BF8" w:rsidP="00DB3BF8">
            <w:pPr>
              <w:pStyle w:val="ListParagraph"/>
              <w:ind w:left="456"/>
              <w:rPr>
                <w:sz w:val="22"/>
                <w:szCs w:val="22"/>
              </w:rPr>
            </w:pPr>
            <w:r>
              <w:rPr>
                <w:sz w:val="22"/>
                <w:szCs w:val="22"/>
              </w:rPr>
              <w:t>Comment and assess r</w:t>
            </w:r>
            <w:r w:rsidRPr="00545D21">
              <w:rPr>
                <w:sz w:val="22"/>
                <w:szCs w:val="22"/>
              </w:rPr>
              <w:t xml:space="preserve">egional understanding of different important and consequence of depot </w:t>
            </w:r>
            <w:r>
              <w:rPr>
                <w:sz w:val="22"/>
                <w:szCs w:val="22"/>
              </w:rPr>
              <w:t xml:space="preserve">plant </w:t>
            </w:r>
            <w:r w:rsidRPr="00545D21">
              <w:rPr>
                <w:sz w:val="22"/>
                <w:szCs w:val="22"/>
              </w:rPr>
              <w:t>asset failures.</w:t>
            </w:r>
          </w:p>
          <w:p w14:paraId="2D0F2240" w14:textId="77777777" w:rsidR="00317910" w:rsidRDefault="00317910" w:rsidP="00317910">
            <w:pPr>
              <w:pStyle w:val="Default"/>
              <w:rPr>
                <w:sz w:val="22"/>
                <w:szCs w:val="22"/>
              </w:rPr>
            </w:pPr>
          </w:p>
          <w:p w14:paraId="2C66A475" w14:textId="606B26E4" w:rsidR="00317910" w:rsidRPr="00545D21" w:rsidRDefault="00317910" w:rsidP="00317910">
            <w:pPr>
              <w:pStyle w:val="NumberedParagraph"/>
              <w:rPr>
                <w:sz w:val="22"/>
                <w:szCs w:val="22"/>
              </w:rPr>
            </w:pPr>
            <w:r w:rsidRPr="00545D21">
              <w:rPr>
                <w:sz w:val="22"/>
                <w:szCs w:val="22"/>
              </w:rPr>
              <w:t>Availability of Spare Parts</w:t>
            </w:r>
          </w:p>
          <w:p w14:paraId="726C7869" w14:textId="711BE9BB" w:rsidR="00317910" w:rsidRPr="00D567FF" w:rsidRDefault="00317910" w:rsidP="00D12AA6">
            <w:pPr>
              <w:pStyle w:val="ListParagraph"/>
              <w:ind w:left="456"/>
              <w:rPr>
                <w:sz w:val="22"/>
                <w:szCs w:val="22"/>
              </w:rPr>
            </w:pPr>
            <w:r w:rsidRPr="00D12AA6">
              <w:rPr>
                <w:sz w:val="22"/>
                <w:szCs w:val="22"/>
              </w:rPr>
              <w:t xml:space="preserve">Any recognition of ongoing supply of spare </w:t>
            </w:r>
            <w:r w:rsidR="00313FC9" w:rsidRPr="00D12AA6">
              <w:rPr>
                <w:sz w:val="22"/>
                <w:szCs w:val="22"/>
              </w:rPr>
              <w:t>parts and</w:t>
            </w:r>
            <w:r w:rsidRPr="00D12AA6">
              <w:rPr>
                <w:sz w:val="22"/>
                <w:szCs w:val="22"/>
              </w:rPr>
              <w:t xml:space="preserve"> cater for the problems surrounding obsolescence</w:t>
            </w:r>
            <w:r w:rsidR="00A03A3F" w:rsidRPr="00D567FF">
              <w:rPr>
                <w:sz w:val="22"/>
                <w:szCs w:val="22"/>
              </w:rPr>
              <w:t>.</w:t>
            </w:r>
          </w:p>
          <w:p w14:paraId="757C7ED4" w14:textId="77777777" w:rsidR="00FF60A6" w:rsidRDefault="00FF60A6" w:rsidP="00545D21">
            <w:pPr>
              <w:pStyle w:val="Default"/>
              <w:rPr>
                <w:sz w:val="22"/>
                <w:szCs w:val="22"/>
              </w:rPr>
            </w:pPr>
          </w:p>
          <w:p w14:paraId="2F8A5EBB" w14:textId="10876447" w:rsidR="00FF60A6" w:rsidRDefault="009C6B4C" w:rsidP="00545D21">
            <w:pPr>
              <w:pStyle w:val="Default"/>
              <w:rPr>
                <w:sz w:val="22"/>
                <w:szCs w:val="22"/>
              </w:rPr>
            </w:pPr>
            <w:bookmarkStart w:id="4" w:name="_Hlk84347191"/>
            <w:r>
              <w:rPr>
                <w:sz w:val="22"/>
                <w:szCs w:val="22"/>
              </w:rPr>
              <w:t>The consultant will provide a report supported by</w:t>
            </w:r>
            <w:r w:rsidR="00594AD5">
              <w:rPr>
                <w:sz w:val="22"/>
                <w:szCs w:val="22"/>
              </w:rPr>
              <w:t xml:space="preserve"> details of</w:t>
            </w:r>
            <w:r>
              <w:rPr>
                <w:sz w:val="22"/>
                <w:szCs w:val="22"/>
              </w:rPr>
              <w:t xml:space="preserve"> analysis findings: </w:t>
            </w:r>
          </w:p>
          <w:p w14:paraId="2B2AF143" w14:textId="77777777" w:rsidR="009C6B4C" w:rsidRDefault="009C6B4C" w:rsidP="00545D21">
            <w:pPr>
              <w:pStyle w:val="Default"/>
              <w:rPr>
                <w:sz w:val="22"/>
                <w:szCs w:val="22"/>
              </w:rPr>
            </w:pPr>
          </w:p>
          <w:p w14:paraId="1C29A520" w14:textId="7209C18C" w:rsidR="009C6B4C" w:rsidRDefault="009C6B4C" w:rsidP="009C6B4C">
            <w:pPr>
              <w:pStyle w:val="ListParagraph"/>
              <w:ind w:left="456"/>
              <w:rPr>
                <w:sz w:val="22"/>
                <w:szCs w:val="22"/>
              </w:rPr>
            </w:pPr>
            <w:r>
              <w:rPr>
                <w:sz w:val="22"/>
                <w:szCs w:val="22"/>
              </w:rPr>
              <w:t xml:space="preserve">identifying what </w:t>
            </w:r>
            <w:r w:rsidR="00580AE1">
              <w:rPr>
                <w:sz w:val="22"/>
                <w:szCs w:val="22"/>
              </w:rPr>
              <w:t>is</w:t>
            </w:r>
            <w:r>
              <w:rPr>
                <w:sz w:val="22"/>
                <w:szCs w:val="22"/>
              </w:rPr>
              <w:t xml:space="preserve"> considered</w:t>
            </w:r>
            <w:r w:rsidR="00594AD5">
              <w:rPr>
                <w:sz w:val="22"/>
                <w:szCs w:val="22"/>
              </w:rPr>
              <w:t xml:space="preserve"> </w:t>
            </w:r>
            <w:r>
              <w:rPr>
                <w:sz w:val="22"/>
                <w:szCs w:val="22"/>
              </w:rPr>
              <w:t xml:space="preserve">current best </w:t>
            </w:r>
            <w:proofErr w:type="gramStart"/>
            <w:r>
              <w:rPr>
                <w:sz w:val="22"/>
                <w:szCs w:val="22"/>
              </w:rPr>
              <w:t>practice</w:t>
            </w:r>
            <w:r w:rsidR="006B4F05">
              <w:rPr>
                <w:sz w:val="22"/>
                <w:szCs w:val="22"/>
              </w:rPr>
              <w:t>;</w:t>
            </w:r>
            <w:proofErr w:type="gramEnd"/>
          </w:p>
          <w:p w14:paraId="143DF155" w14:textId="14171DC7" w:rsidR="009C6B4C" w:rsidRDefault="009C6B4C" w:rsidP="009C6B4C">
            <w:pPr>
              <w:pStyle w:val="ListParagraph"/>
              <w:ind w:left="456"/>
              <w:rPr>
                <w:sz w:val="22"/>
                <w:szCs w:val="22"/>
              </w:rPr>
            </w:pPr>
            <w:r>
              <w:rPr>
                <w:sz w:val="22"/>
                <w:szCs w:val="22"/>
              </w:rPr>
              <w:t xml:space="preserve">providing </w:t>
            </w:r>
            <w:r w:rsidR="00223D06">
              <w:rPr>
                <w:sz w:val="22"/>
                <w:szCs w:val="22"/>
              </w:rPr>
              <w:t>assessment of</w:t>
            </w:r>
            <w:r w:rsidR="006B4F05">
              <w:rPr>
                <w:sz w:val="22"/>
                <w:szCs w:val="22"/>
              </w:rPr>
              <w:t xml:space="preserve"> </w:t>
            </w:r>
            <w:r w:rsidR="00E62535">
              <w:rPr>
                <w:sz w:val="22"/>
                <w:szCs w:val="22"/>
              </w:rPr>
              <w:t>findings and</w:t>
            </w:r>
            <w:r w:rsidR="006B4F05">
              <w:rPr>
                <w:sz w:val="22"/>
                <w:szCs w:val="22"/>
              </w:rPr>
              <w:t xml:space="preserve"> </w:t>
            </w:r>
            <w:r w:rsidR="00594AD5">
              <w:rPr>
                <w:sz w:val="22"/>
                <w:szCs w:val="22"/>
              </w:rPr>
              <w:t>robustness</w:t>
            </w:r>
            <w:r w:rsidR="006B4F05">
              <w:rPr>
                <w:sz w:val="22"/>
                <w:szCs w:val="22"/>
              </w:rPr>
              <w:t xml:space="preserve"> of </w:t>
            </w:r>
            <w:r w:rsidR="006B4F05" w:rsidRPr="00545D21">
              <w:rPr>
                <w:sz w:val="22"/>
                <w:szCs w:val="22"/>
              </w:rPr>
              <w:t xml:space="preserve">maintenance and renewal (M&amp;R) </w:t>
            </w:r>
            <w:r w:rsidR="00EF25DA">
              <w:rPr>
                <w:sz w:val="22"/>
                <w:szCs w:val="22"/>
              </w:rPr>
              <w:t>strategies</w:t>
            </w:r>
            <w:r w:rsidR="006B4F05" w:rsidRPr="00545D21">
              <w:rPr>
                <w:sz w:val="22"/>
                <w:szCs w:val="22"/>
              </w:rPr>
              <w:t xml:space="preserve"> </w:t>
            </w:r>
            <w:r w:rsidR="006B4F05">
              <w:rPr>
                <w:sz w:val="22"/>
                <w:szCs w:val="22"/>
              </w:rPr>
              <w:t xml:space="preserve">to </w:t>
            </w:r>
            <w:r w:rsidR="003604E8">
              <w:rPr>
                <w:sz w:val="22"/>
                <w:szCs w:val="22"/>
              </w:rPr>
              <w:t xml:space="preserve">effectively </w:t>
            </w:r>
            <w:r w:rsidR="006B4F05">
              <w:rPr>
                <w:sz w:val="22"/>
                <w:szCs w:val="22"/>
              </w:rPr>
              <w:t>manage depot plant asset conditions; and</w:t>
            </w:r>
          </w:p>
          <w:p w14:paraId="2572112D" w14:textId="72A67AD9" w:rsidR="00F52BE8" w:rsidRPr="00AE5141" w:rsidRDefault="006B4F05" w:rsidP="00AE5141">
            <w:pPr>
              <w:pStyle w:val="ListParagraph"/>
              <w:ind w:left="456"/>
              <w:rPr>
                <w:b/>
                <w:color w:val="FF0000"/>
              </w:rPr>
            </w:pPr>
            <w:r>
              <w:rPr>
                <w:sz w:val="22"/>
                <w:szCs w:val="22"/>
              </w:rPr>
              <w:t xml:space="preserve">providing </w:t>
            </w:r>
            <w:r w:rsidR="00223D06">
              <w:rPr>
                <w:sz w:val="22"/>
                <w:szCs w:val="22"/>
              </w:rPr>
              <w:t>recommendations</w:t>
            </w:r>
            <w:r>
              <w:rPr>
                <w:sz w:val="22"/>
                <w:szCs w:val="22"/>
              </w:rPr>
              <w:t xml:space="preserve"> on how </w:t>
            </w:r>
            <w:r w:rsidR="003604E8">
              <w:rPr>
                <w:sz w:val="22"/>
                <w:szCs w:val="22"/>
              </w:rPr>
              <w:t>Network Rail/</w:t>
            </w:r>
            <w:r>
              <w:rPr>
                <w:sz w:val="22"/>
                <w:szCs w:val="22"/>
              </w:rPr>
              <w:t xml:space="preserve">regions should improve for CP7 planning and </w:t>
            </w:r>
            <w:r w:rsidR="000837D0">
              <w:rPr>
                <w:sz w:val="22"/>
                <w:szCs w:val="22"/>
              </w:rPr>
              <w:t xml:space="preserve">in </w:t>
            </w:r>
            <w:r>
              <w:rPr>
                <w:sz w:val="22"/>
                <w:szCs w:val="22"/>
              </w:rPr>
              <w:t>long term.</w:t>
            </w:r>
          </w:p>
          <w:bookmarkEnd w:id="4"/>
          <w:p w14:paraId="66C42D7F" w14:textId="3F1861F0" w:rsidR="00AE5141" w:rsidRPr="00E20092" w:rsidRDefault="00AE5141" w:rsidP="00AE5141">
            <w:pPr>
              <w:pStyle w:val="Default"/>
              <w:rPr>
                <w:b/>
                <w:color w:val="FF0000"/>
              </w:rPr>
            </w:pPr>
          </w:p>
        </w:tc>
      </w:tr>
      <w:tr w:rsidR="00F52BE8" w:rsidRPr="0036077E" w14:paraId="16B6CA3B" w14:textId="77777777" w:rsidTr="00335497">
        <w:trPr>
          <w:trHeight w:val="566"/>
        </w:trPr>
        <w:tc>
          <w:tcPr>
            <w:tcW w:w="8528" w:type="dxa"/>
            <w:shd w:val="clear" w:color="auto" w:fill="99CCFF"/>
          </w:tcPr>
          <w:p w14:paraId="4A8CCD8F" w14:textId="02AF5DA6" w:rsidR="00F52BE8" w:rsidRPr="0036077E" w:rsidRDefault="00F52BE8" w:rsidP="00335497">
            <w:pPr>
              <w:rPr>
                <w:rFonts w:cs="Arial"/>
                <w:b/>
                <w:sz w:val="28"/>
                <w:szCs w:val="28"/>
              </w:rPr>
            </w:pPr>
            <w:r w:rsidRPr="0036077E">
              <w:rPr>
                <w:rFonts w:cs="Arial"/>
                <w:b/>
                <w:sz w:val="28"/>
                <w:szCs w:val="28"/>
              </w:rPr>
              <w:lastRenderedPageBreak/>
              <w:t xml:space="preserve">2.3 Project </w:t>
            </w:r>
            <w:r w:rsidR="00223D06" w:rsidRPr="0036077E">
              <w:rPr>
                <w:rFonts w:cs="Arial"/>
                <w:b/>
                <w:sz w:val="28"/>
                <w:szCs w:val="28"/>
              </w:rPr>
              <w:t>Outputs</w:t>
            </w:r>
            <w:r w:rsidR="00223D06">
              <w:rPr>
                <w:rFonts w:cs="Arial"/>
                <w:b/>
                <w:sz w:val="28"/>
                <w:szCs w:val="28"/>
              </w:rPr>
              <w:t>,</w:t>
            </w:r>
            <w:r w:rsidR="00223D06"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7D7906C2" w14:textId="519A2CB5" w:rsidR="00F52BE8" w:rsidRDefault="00F52BE8" w:rsidP="00335497">
            <w:pPr>
              <w:spacing w:after="0"/>
              <w:rPr>
                <w:rFonts w:cs="Arial"/>
                <w:b/>
                <w:sz w:val="22"/>
                <w:szCs w:val="22"/>
              </w:rPr>
            </w:pPr>
            <w:r w:rsidRPr="008A4B34">
              <w:rPr>
                <w:rFonts w:cs="Arial"/>
                <w:b/>
                <w:sz w:val="22"/>
                <w:szCs w:val="22"/>
              </w:rPr>
              <w:t>Outputs and Deliverables</w:t>
            </w:r>
          </w:p>
          <w:p w14:paraId="22B2039B" w14:textId="77777777" w:rsidR="00770B5C" w:rsidRPr="008A4B34" w:rsidRDefault="00770B5C" w:rsidP="00335497">
            <w:pPr>
              <w:spacing w:after="0"/>
              <w:rPr>
                <w:rFonts w:cs="Arial"/>
                <w:b/>
                <w:sz w:val="22"/>
                <w:szCs w:val="22"/>
              </w:rPr>
            </w:pPr>
          </w:p>
          <w:p w14:paraId="24C07476" w14:textId="77777777" w:rsidR="00770B5C" w:rsidRPr="00770B5C" w:rsidRDefault="00770B5C" w:rsidP="00770B5C">
            <w:pPr>
              <w:spacing w:after="0"/>
              <w:rPr>
                <w:rFonts w:cs="Arial"/>
                <w:sz w:val="22"/>
                <w:szCs w:val="22"/>
              </w:rPr>
            </w:pPr>
            <w:r w:rsidRPr="00770B5C">
              <w:rPr>
                <w:rFonts w:cs="Arial"/>
                <w:sz w:val="22"/>
                <w:szCs w:val="22"/>
              </w:rPr>
              <w:t>The consultant is to deliver:</w:t>
            </w:r>
          </w:p>
          <w:p w14:paraId="0640A1C3" w14:textId="441FF287" w:rsidR="00770B5C" w:rsidRPr="00770B5C" w:rsidRDefault="00770B5C" w:rsidP="00770B5C">
            <w:pPr>
              <w:pStyle w:val="ListParagraph"/>
              <w:ind w:left="456"/>
              <w:rPr>
                <w:sz w:val="22"/>
                <w:szCs w:val="22"/>
              </w:rPr>
            </w:pPr>
            <w:r w:rsidRPr="00770B5C">
              <w:rPr>
                <w:sz w:val="22"/>
                <w:szCs w:val="22"/>
              </w:rPr>
              <w:t>Interim presentation of emerging findings</w:t>
            </w:r>
          </w:p>
          <w:p w14:paraId="788A6454" w14:textId="01EC7EA1" w:rsidR="00770B5C" w:rsidRPr="00770B5C" w:rsidRDefault="00770B5C" w:rsidP="00770B5C">
            <w:pPr>
              <w:pStyle w:val="ListParagraph"/>
              <w:ind w:left="456"/>
              <w:rPr>
                <w:sz w:val="22"/>
                <w:szCs w:val="22"/>
              </w:rPr>
            </w:pPr>
            <w:r w:rsidRPr="00770B5C">
              <w:rPr>
                <w:sz w:val="22"/>
                <w:szCs w:val="22"/>
              </w:rPr>
              <w:t>Draft report for comment which details the findings, conclusions and recommendations.</w:t>
            </w:r>
          </w:p>
          <w:p w14:paraId="7037F2B2" w14:textId="0B37DA51" w:rsidR="00770B5C" w:rsidRPr="00770B5C" w:rsidRDefault="00770B5C" w:rsidP="00770B5C">
            <w:pPr>
              <w:pStyle w:val="ListParagraph"/>
              <w:ind w:left="456"/>
              <w:rPr>
                <w:sz w:val="22"/>
                <w:szCs w:val="22"/>
              </w:rPr>
            </w:pPr>
            <w:r w:rsidRPr="00770B5C">
              <w:rPr>
                <w:sz w:val="22"/>
                <w:szCs w:val="22"/>
              </w:rPr>
              <w:t>Final report which incorporates the amendments from the ORR</w:t>
            </w:r>
          </w:p>
          <w:p w14:paraId="27052BB3" w14:textId="682478C5" w:rsidR="00F52BE8" w:rsidRDefault="00770B5C" w:rsidP="00770B5C">
            <w:pPr>
              <w:pStyle w:val="ListParagraph"/>
              <w:ind w:left="456"/>
              <w:rPr>
                <w:sz w:val="22"/>
                <w:szCs w:val="22"/>
              </w:rPr>
            </w:pPr>
            <w:r w:rsidRPr="00770B5C">
              <w:rPr>
                <w:sz w:val="22"/>
                <w:szCs w:val="22"/>
              </w:rPr>
              <w:t>A presentation of the findings and recommendations to the ORR</w:t>
            </w:r>
          </w:p>
          <w:p w14:paraId="5A3A11C7" w14:textId="77777777" w:rsidR="00240988" w:rsidRDefault="00240988" w:rsidP="00240988">
            <w:pPr>
              <w:pStyle w:val="ListParagraph"/>
              <w:numPr>
                <w:ilvl w:val="0"/>
                <w:numId w:val="0"/>
              </w:numPr>
              <w:ind w:left="456"/>
              <w:rPr>
                <w:sz w:val="22"/>
                <w:szCs w:val="22"/>
              </w:rPr>
            </w:pPr>
          </w:p>
          <w:p w14:paraId="273C0549" w14:textId="0D8D103C" w:rsidR="003C7CB5" w:rsidRPr="0065726B" w:rsidRDefault="00636985" w:rsidP="003C7CB5">
            <w:pPr>
              <w:pStyle w:val="Default"/>
              <w:rPr>
                <w:rStyle w:val="Hyperlink"/>
                <w:rFonts w:cs="Times New Roman"/>
                <w:color w:val="auto"/>
                <w:u w:val="none"/>
                <w:lang w:eastAsia="en-US"/>
              </w:rPr>
            </w:pPr>
            <w:r>
              <w:rPr>
                <w:sz w:val="22"/>
                <w:szCs w:val="22"/>
              </w:rPr>
              <w:lastRenderedPageBreak/>
              <w:t>It is possible that the final report would be published either in full or part on the ORR external website or referenced in ORR published documents. The report should therefore be produced with this in mind and</w:t>
            </w:r>
            <w:r w:rsidRPr="00636985">
              <w:rPr>
                <w:sz w:val="22"/>
                <w:szCs w:val="22"/>
              </w:rPr>
              <w:t xml:space="preserve"> </w:t>
            </w:r>
            <w:r w:rsidR="003C7CB5" w:rsidRPr="003C7CB5">
              <w:rPr>
                <w:sz w:val="22"/>
                <w:szCs w:val="22"/>
              </w:rPr>
              <w:t xml:space="preserve">is in a format that meets web accessibility regulations. </w:t>
            </w:r>
            <w:hyperlink r:id="rId10" w:history="1">
              <w:r w:rsidR="003C7CB5" w:rsidRPr="0065726B">
                <w:rPr>
                  <w:rStyle w:val="Hyperlink"/>
                  <w:rFonts w:cs="Times New Roman"/>
                  <w:b/>
                  <w:sz w:val="20"/>
                  <w:szCs w:val="20"/>
                  <w:lang w:eastAsia="en-US"/>
                </w:rPr>
                <w:t>Document accessibility guidance for consultants</w:t>
              </w:r>
            </w:hyperlink>
          </w:p>
          <w:p w14:paraId="57151F7A" w14:textId="77777777" w:rsidR="007009A4" w:rsidRDefault="007009A4" w:rsidP="00335497">
            <w:pPr>
              <w:autoSpaceDE w:val="0"/>
              <w:autoSpaceDN w:val="0"/>
              <w:adjustRightInd w:val="0"/>
              <w:spacing w:after="0"/>
              <w:rPr>
                <w:rFonts w:cs="Arial"/>
                <w:b/>
                <w:sz w:val="22"/>
                <w:szCs w:val="22"/>
                <w:lang w:eastAsia="en-GB"/>
              </w:rPr>
            </w:pPr>
          </w:p>
          <w:p w14:paraId="1E55D462" w14:textId="572B3FC9" w:rsidR="00F52BE8" w:rsidRDefault="00F52BE8" w:rsidP="001B46F6">
            <w:pPr>
              <w:spacing w:after="0"/>
              <w:rPr>
                <w:rFonts w:cs="Arial"/>
                <w:b/>
                <w:sz w:val="22"/>
                <w:szCs w:val="22"/>
                <w:lang w:eastAsia="en-GB"/>
              </w:rPr>
            </w:pPr>
            <w:r w:rsidRPr="008A4B34">
              <w:rPr>
                <w:rFonts w:cs="Arial"/>
                <w:b/>
                <w:sz w:val="22"/>
                <w:szCs w:val="22"/>
              </w:rPr>
              <w:t>Contract</w:t>
            </w:r>
            <w:r w:rsidRPr="008A4B34">
              <w:rPr>
                <w:rFonts w:cs="Arial"/>
                <w:b/>
                <w:sz w:val="22"/>
                <w:szCs w:val="22"/>
                <w:lang w:eastAsia="en-GB"/>
              </w:rPr>
              <w:t xml:space="preserve"> Management</w:t>
            </w:r>
            <w:r>
              <w:rPr>
                <w:rFonts w:cs="Arial"/>
                <w:b/>
                <w:sz w:val="22"/>
                <w:szCs w:val="22"/>
                <w:lang w:eastAsia="en-GB"/>
              </w:rPr>
              <w:t xml:space="preserve"> Requirements</w:t>
            </w:r>
          </w:p>
          <w:p w14:paraId="313AE9CC" w14:textId="77777777" w:rsidR="001B46F6" w:rsidRDefault="001B46F6" w:rsidP="001B46F6">
            <w:pPr>
              <w:spacing w:after="0"/>
              <w:rPr>
                <w:rFonts w:cs="Arial"/>
                <w:b/>
                <w:sz w:val="22"/>
                <w:szCs w:val="22"/>
                <w:lang w:eastAsia="en-GB"/>
              </w:rPr>
            </w:pPr>
          </w:p>
          <w:p w14:paraId="4E7C6795" w14:textId="47A030D8" w:rsidR="00636985" w:rsidRDefault="00636985" w:rsidP="00636985">
            <w:pPr>
              <w:autoSpaceDE w:val="0"/>
              <w:autoSpaceDN w:val="0"/>
              <w:adjustRightInd w:val="0"/>
              <w:spacing w:after="0"/>
              <w:rPr>
                <w:rFonts w:cs="Arial"/>
                <w:color w:val="000000"/>
                <w:sz w:val="22"/>
                <w:szCs w:val="22"/>
                <w:lang w:eastAsia="en-GB"/>
              </w:rPr>
            </w:pPr>
            <w:r>
              <w:rPr>
                <w:rFonts w:cs="Arial"/>
                <w:color w:val="000000"/>
                <w:sz w:val="22"/>
                <w:szCs w:val="22"/>
                <w:lang w:eastAsia="en-GB"/>
              </w:rPr>
              <w:t>I</w:t>
            </w:r>
            <w:r w:rsidRPr="00636985">
              <w:rPr>
                <w:rFonts w:cs="Arial"/>
                <w:color w:val="000000"/>
                <w:sz w:val="22"/>
                <w:szCs w:val="22"/>
                <w:lang w:eastAsia="en-GB"/>
              </w:rPr>
              <w:t>t is envisaged that all communication will be via MS Teams or another suitable method.</w:t>
            </w:r>
          </w:p>
          <w:p w14:paraId="677E98A5" w14:textId="77777777" w:rsidR="00636985" w:rsidRPr="00636985" w:rsidRDefault="00636985" w:rsidP="00636985">
            <w:pPr>
              <w:autoSpaceDE w:val="0"/>
              <w:autoSpaceDN w:val="0"/>
              <w:adjustRightInd w:val="0"/>
              <w:spacing w:after="0"/>
              <w:rPr>
                <w:rFonts w:cs="Arial"/>
                <w:color w:val="000000"/>
                <w:sz w:val="22"/>
                <w:szCs w:val="22"/>
                <w:lang w:eastAsia="en-GB"/>
              </w:rPr>
            </w:pPr>
          </w:p>
          <w:p w14:paraId="5DC1874C" w14:textId="1375F887" w:rsidR="00F52BE8" w:rsidRDefault="00636985" w:rsidP="00636985">
            <w:pPr>
              <w:autoSpaceDE w:val="0"/>
              <w:autoSpaceDN w:val="0"/>
              <w:adjustRightInd w:val="0"/>
              <w:spacing w:after="0"/>
              <w:rPr>
                <w:rFonts w:cs="Arial"/>
                <w:color w:val="000000"/>
                <w:sz w:val="22"/>
                <w:szCs w:val="22"/>
                <w:lang w:eastAsia="en-GB"/>
              </w:rPr>
            </w:pPr>
            <w:r w:rsidRPr="00636985">
              <w:rPr>
                <w:rFonts w:cs="Arial"/>
                <w:color w:val="000000"/>
                <w:sz w:val="22"/>
                <w:szCs w:val="22"/>
                <w:lang w:eastAsia="en-GB"/>
              </w:rPr>
              <w:t>Whilst this is a relatively short commission</w:t>
            </w:r>
            <w:r>
              <w:rPr>
                <w:rFonts w:cs="Arial"/>
                <w:color w:val="000000"/>
                <w:sz w:val="22"/>
                <w:szCs w:val="22"/>
                <w:lang w:eastAsia="en-GB"/>
              </w:rPr>
              <w:t xml:space="preserve">, </w:t>
            </w:r>
            <w:r w:rsidRPr="00636985">
              <w:rPr>
                <w:rFonts w:cs="Arial"/>
                <w:color w:val="000000"/>
                <w:sz w:val="22"/>
                <w:szCs w:val="22"/>
                <w:lang w:eastAsia="en-GB"/>
              </w:rPr>
              <w:t>we do require that the consultant provides a brief verbal update of progress</w:t>
            </w:r>
            <w:r>
              <w:rPr>
                <w:rFonts w:cs="Arial"/>
                <w:color w:val="000000"/>
                <w:sz w:val="22"/>
                <w:szCs w:val="22"/>
                <w:lang w:eastAsia="en-GB"/>
              </w:rPr>
              <w:t xml:space="preserve"> </w:t>
            </w:r>
            <w:r w:rsidRPr="00636985">
              <w:rPr>
                <w:rFonts w:cs="Arial"/>
                <w:color w:val="000000"/>
                <w:sz w:val="22"/>
                <w:szCs w:val="22"/>
                <w:lang w:eastAsia="en-GB"/>
              </w:rPr>
              <w:t>every two weeks</w:t>
            </w:r>
            <w:r>
              <w:rPr>
                <w:rFonts w:cs="Arial"/>
                <w:color w:val="000000"/>
                <w:sz w:val="22"/>
                <w:szCs w:val="22"/>
                <w:lang w:eastAsia="en-GB"/>
              </w:rPr>
              <w:t>.</w:t>
            </w:r>
          </w:p>
          <w:p w14:paraId="413A5EE2" w14:textId="51E9029C" w:rsidR="00F52BE8" w:rsidRPr="0036077E" w:rsidRDefault="00F52BE8" w:rsidP="00636985">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4DA0EBAE" w14:textId="213FE988" w:rsidR="004271B3" w:rsidRDefault="004271B3" w:rsidP="00240988">
            <w:pPr>
              <w:autoSpaceDE w:val="0"/>
              <w:autoSpaceDN w:val="0"/>
              <w:adjustRightInd w:val="0"/>
              <w:spacing w:after="0"/>
              <w:rPr>
                <w:rFonts w:cs="Arial"/>
                <w:color w:val="000000"/>
                <w:sz w:val="22"/>
                <w:szCs w:val="22"/>
                <w:lang w:eastAsia="en-GB"/>
              </w:rPr>
            </w:pPr>
            <w:r w:rsidRPr="005D4046">
              <w:rPr>
                <w:rFonts w:cs="Arial"/>
                <w:color w:val="000000"/>
                <w:sz w:val="22"/>
                <w:szCs w:val="22"/>
                <w:lang w:eastAsia="en-GB"/>
              </w:rPr>
              <w:t xml:space="preserve">The </w:t>
            </w:r>
            <w:r w:rsidR="00344B92" w:rsidRPr="0036077E">
              <w:rPr>
                <w:rFonts w:cs="Arial"/>
                <w:color w:val="000000"/>
                <w:sz w:val="22"/>
                <w:szCs w:val="22"/>
                <w:lang w:eastAsia="en-GB"/>
              </w:rPr>
              <w:t>provisional</w:t>
            </w:r>
            <w:r w:rsidR="00344B92" w:rsidRPr="005D4046">
              <w:rPr>
                <w:rFonts w:cs="Arial"/>
                <w:color w:val="000000"/>
                <w:sz w:val="22"/>
                <w:szCs w:val="22"/>
                <w:lang w:eastAsia="en-GB"/>
              </w:rPr>
              <w:t xml:space="preserve"> </w:t>
            </w:r>
            <w:r w:rsidRPr="005D4046">
              <w:rPr>
                <w:rFonts w:cs="Arial"/>
                <w:color w:val="000000"/>
                <w:sz w:val="22"/>
                <w:szCs w:val="22"/>
                <w:lang w:eastAsia="en-GB"/>
              </w:rPr>
              <w:t>project timetable is as follows</w:t>
            </w:r>
            <w:r w:rsidR="00AF323E">
              <w:rPr>
                <w:rFonts w:cs="Arial"/>
                <w:color w:val="000000"/>
                <w:sz w:val="22"/>
                <w:szCs w:val="22"/>
                <w:lang w:eastAsia="en-GB"/>
              </w:rPr>
              <w:t xml:space="preserve"> (although the consultant may propose a more compressed programme)</w:t>
            </w:r>
            <w:r w:rsidRPr="005D4046">
              <w:rPr>
                <w:rFonts w:cs="Arial"/>
                <w:color w:val="000000"/>
                <w:sz w:val="22"/>
                <w:szCs w:val="22"/>
                <w:lang w:eastAsia="en-GB"/>
              </w:rPr>
              <w:t>:</w:t>
            </w:r>
          </w:p>
          <w:p w14:paraId="317E52DF" w14:textId="77777777" w:rsidR="004271B3" w:rsidRDefault="004271B3" w:rsidP="004271B3">
            <w:pPr>
              <w:autoSpaceDE w:val="0"/>
              <w:autoSpaceDN w:val="0"/>
              <w:adjustRightInd w:val="0"/>
              <w:spacing w:after="0"/>
              <w:ind w:left="360"/>
              <w:rPr>
                <w:rFonts w:cs="Arial"/>
                <w:color w:val="000000"/>
                <w:sz w:val="22"/>
                <w:szCs w:val="22"/>
                <w:lang w:eastAsia="en-GB"/>
              </w:rPr>
            </w:pPr>
          </w:p>
          <w:p w14:paraId="563DF4A0" w14:textId="177D1EC6" w:rsidR="004271B3" w:rsidRDefault="004271B3" w:rsidP="00D8571E">
            <w:pPr>
              <w:numPr>
                <w:ilvl w:val="0"/>
                <w:numId w:val="17"/>
              </w:numPr>
              <w:autoSpaceDE w:val="0"/>
              <w:autoSpaceDN w:val="0"/>
              <w:adjustRightInd w:val="0"/>
              <w:spacing w:after="0"/>
              <w:rPr>
                <w:rFonts w:cs="Arial"/>
                <w:color w:val="000000"/>
                <w:sz w:val="22"/>
                <w:szCs w:val="22"/>
                <w:lang w:eastAsia="en-GB"/>
              </w:rPr>
            </w:pPr>
            <w:r w:rsidRPr="003A53F7">
              <w:rPr>
                <w:rFonts w:cs="Arial"/>
                <w:color w:val="000000"/>
                <w:sz w:val="22"/>
                <w:szCs w:val="22"/>
                <w:lang w:eastAsia="en-GB"/>
              </w:rPr>
              <w:t>Start-up meeting and commencement:</w:t>
            </w:r>
            <w:r>
              <w:rPr>
                <w:rFonts w:cs="Arial"/>
                <w:color w:val="000000"/>
                <w:sz w:val="22"/>
                <w:szCs w:val="22"/>
                <w:lang w:eastAsia="en-GB"/>
              </w:rPr>
              <w:t xml:space="preserve"> w/c </w:t>
            </w:r>
            <w:r w:rsidR="0088001F" w:rsidRPr="0088001F">
              <w:rPr>
                <w:rFonts w:cs="Arial"/>
                <w:b/>
                <w:bCs/>
                <w:color w:val="000000"/>
                <w:sz w:val="22"/>
                <w:szCs w:val="22"/>
                <w:lang w:eastAsia="en-GB"/>
              </w:rPr>
              <w:t>22</w:t>
            </w:r>
            <w:r w:rsidR="00286206" w:rsidRPr="00EF25DA">
              <w:rPr>
                <w:rFonts w:cs="Arial"/>
                <w:b/>
                <w:bCs/>
                <w:color w:val="000000"/>
                <w:sz w:val="22"/>
                <w:szCs w:val="22"/>
                <w:lang w:eastAsia="en-GB"/>
              </w:rPr>
              <w:t xml:space="preserve"> </w:t>
            </w:r>
            <w:r w:rsidR="00ED7503" w:rsidRPr="00EF25DA">
              <w:rPr>
                <w:rFonts w:cs="Arial"/>
                <w:b/>
                <w:bCs/>
                <w:color w:val="000000"/>
                <w:sz w:val="22"/>
                <w:szCs w:val="22"/>
                <w:lang w:eastAsia="en-GB"/>
              </w:rPr>
              <w:t>November 2021</w:t>
            </w:r>
          </w:p>
          <w:p w14:paraId="21DE8022" w14:textId="5F9B1C90" w:rsidR="004271B3" w:rsidRDefault="004271B3" w:rsidP="00D8571E">
            <w:pPr>
              <w:numPr>
                <w:ilvl w:val="0"/>
                <w:numId w:val="17"/>
              </w:numPr>
              <w:autoSpaceDE w:val="0"/>
              <w:autoSpaceDN w:val="0"/>
              <w:adjustRightInd w:val="0"/>
              <w:spacing w:after="0"/>
              <w:rPr>
                <w:rFonts w:cs="Arial"/>
                <w:color w:val="000000"/>
                <w:sz w:val="22"/>
                <w:szCs w:val="22"/>
                <w:lang w:eastAsia="en-GB"/>
              </w:rPr>
            </w:pPr>
            <w:r w:rsidRPr="003A53F7">
              <w:rPr>
                <w:rFonts w:cs="Arial"/>
                <w:color w:val="000000"/>
                <w:sz w:val="22"/>
                <w:szCs w:val="22"/>
                <w:lang w:eastAsia="en-GB"/>
              </w:rPr>
              <w:t xml:space="preserve">Update discussions: </w:t>
            </w:r>
            <w:r w:rsidR="00344B92">
              <w:rPr>
                <w:rFonts w:cs="Arial"/>
                <w:color w:val="000000"/>
                <w:sz w:val="22"/>
                <w:szCs w:val="22"/>
                <w:lang w:eastAsia="en-GB"/>
              </w:rPr>
              <w:t>bi-</w:t>
            </w:r>
            <w:r>
              <w:rPr>
                <w:rFonts w:cs="Arial"/>
                <w:color w:val="000000"/>
                <w:sz w:val="22"/>
                <w:szCs w:val="22"/>
                <w:lang w:eastAsia="en-GB"/>
              </w:rPr>
              <w:t xml:space="preserve">weekly </w:t>
            </w:r>
            <w:r w:rsidRPr="003A53F7">
              <w:rPr>
                <w:rFonts w:cs="Arial"/>
                <w:color w:val="000000"/>
                <w:sz w:val="22"/>
                <w:szCs w:val="22"/>
                <w:lang w:eastAsia="en-GB"/>
              </w:rPr>
              <w:t>as mutually convenient</w:t>
            </w:r>
          </w:p>
          <w:p w14:paraId="6FE6624E" w14:textId="505C29AB" w:rsidR="004271B3" w:rsidRDefault="004271B3" w:rsidP="00D8571E">
            <w:pPr>
              <w:numPr>
                <w:ilvl w:val="0"/>
                <w:numId w:val="17"/>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Presentation of </w:t>
            </w:r>
            <w:r w:rsidR="00344B92">
              <w:rPr>
                <w:rFonts w:cs="Arial"/>
                <w:color w:val="000000"/>
                <w:sz w:val="22"/>
                <w:szCs w:val="22"/>
                <w:lang w:eastAsia="en-GB"/>
              </w:rPr>
              <w:t>interim findings in</w:t>
            </w:r>
            <w:r>
              <w:rPr>
                <w:rFonts w:cs="Arial"/>
                <w:color w:val="000000"/>
                <w:sz w:val="22"/>
                <w:szCs w:val="22"/>
                <w:lang w:eastAsia="en-GB"/>
              </w:rPr>
              <w:t xml:space="preserve"> w/c </w:t>
            </w:r>
            <w:r w:rsidR="00467BAC">
              <w:rPr>
                <w:rFonts w:cs="Arial"/>
                <w:b/>
                <w:bCs/>
                <w:color w:val="000000"/>
                <w:sz w:val="22"/>
                <w:szCs w:val="22"/>
                <w:lang w:eastAsia="en-GB"/>
              </w:rPr>
              <w:t>21</w:t>
            </w:r>
            <w:r w:rsidR="00467BAC" w:rsidRPr="00EF25DA">
              <w:rPr>
                <w:rFonts w:cs="Arial"/>
                <w:b/>
                <w:bCs/>
                <w:color w:val="000000"/>
                <w:sz w:val="22"/>
                <w:szCs w:val="22"/>
                <w:lang w:eastAsia="en-GB"/>
              </w:rPr>
              <w:t xml:space="preserve"> </w:t>
            </w:r>
            <w:r w:rsidR="00014E72" w:rsidRPr="00EF25DA">
              <w:rPr>
                <w:rFonts w:cs="Arial"/>
                <w:b/>
                <w:bCs/>
                <w:color w:val="000000"/>
                <w:sz w:val="22"/>
                <w:szCs w:val="22"/>
                <w:lang w:eastAsia="en-GB"/>
              </w:rPr>
              <w:t>February 2022</w:t>
            </w:r>
            <w:r>
              <w:rPr>
                <w:rFonts w:cs="Arial"/>
                <w:color w:val="000000"/>
                <w:sz w:val="22"/>
                <w:szCs w:val="22"/>
                <w:lang w:eastAsia="en-GB"/>
              </w:rPr>
              <w:t xml:space="preserve"> </w:t>
            </w:r>
            <w:r w:rsidR="00344B92" w:rsidRPr="0036077E">
              <w:rPr>
                <w:rFonts w:cs="Arial"/>
                <w:color w:val="000000"/>
                <w:sz w:val="22"/>
                <w:szCs w:val="22"/>
                <w:lang w:eastAsia="en-GB"/>
              </w:rPr>
              <w:t>(or as agreed)</w:t>
            </w:r>
          </w:p>
          <w:p w14:paraId="74562EE3" w14:textId="7AB764E0" w:rsidR="004271B3" w:rsidRDefault="00B93976" w:rsidP="00D8571E">
            <w:pPr>
              <w:numPr>
                <w:ilvl w:val="0"/>
                <w:numId w:val="17"/>
              </w:numPr>
              <w:autoSpaceDE w:val="0"/>
              <w:autoSpaceDN w:val="0"/>
              <w:adjustRightInd w:val="0"/>
              <w:spacing w:after="0"/>
              <w:rPr>
                <w:rFonts w:cs="Arial"/>
                <w:color w:val="000000"/>
                <w:sz w:val="22"/>
                <w:szCs w:val="22"/>
                <w:lang w:eastAsia="en-GB"/>
              </w:rPr>
            </w:pPr>
            <w:r>
              <w:rPr>
                <w:rFonts w:cs="Arial"/>
                <w:color w:val="000000"/>
                <w:sz w:val="22"/>
                <w:szCs w:val="22"/>
                <w:lang w:eastAsia="en-GB"/>
              </w:rPr>
              <w:t>D</w:t>
            </w:r>
            <w:r w:rsidR="004271B3" w:rsidRPr="003A53F7">
              <w:rPr>
                <w:rFonts w:cs="Arial"/>
                <w:color w:val="000000"/>
                <w:sz w:val="22"/>
                <w:szCs w:val="22"/>
                <w:lang w:eastAsia="en-GB"/>
              </w:rPr>
              <w:t>raft report</w:t>
            </w:r>
            <w:r w:rsidR="00344B92">
              <w:rPr>
                <w:rFonts w:cs="Arial"/>
                <w:color w:val="000000"/>
                <w:sz w:val="22"/>
                <w:szCs w:val="22"/>
                <w:lang w:eastAsia="en-GB"/>
              </w:rPr>
              <w:t xml:space="preserve"> by</w:t>
            </w:r>
            <w:r w:rsidR="004271B3">
              <w:rPr>
                <w:rFonts w:cs="Arial"/>
                <w:color w:val="000000"/>
                <w:sz w:val="22"/>
                <w:szCs w:val="22"/>
                <w:lang w:eastAsia="en-GB"/>
              </w:rPr>
              <w:t xml:space="preserve"> </w:t>
            </w:r>
            <w:r w:rsidR="00467BAC">
              <w:rPr>
                <w:rFonts w:cs="Arial"/>
                <w:b/>
                <w:bCs/>
                <w:color w:val="000000"/>
                <w:sz w:val="22"/>
                <w:szCs w:val="22"/>
                <w:lang w:eastAsia="en-GB"/>
              </w:rPr>
              <w:t>4 March</w:t>
            </w:r>
            <w:r w:rsidRPr="00EF25DA">
              <w:rPr>
                <w:rFonts w:cs="Arial"/>
                <w:b/>
                <w:bCs/>
                <w:color w:val="000000"/>
                <w:sz w:val="22"/>
                <w:szCs w:val="22"/>
                <w:lang w:eastAsia="en-GB"/>
              </w:rPr>
              <w:t xml:space="preserve"> 2022</w:t>
            </w:r>
          </w:p>
          <w:p w14:paraId="2951B1AD" w14:textId="4F43E64B" w:rsidR="004271B3" w:rsidRDefault="00B93976" w:rsidP="00D8571E">
            <w:pPr>
              <w:numPr>
                <w:ilvl w:val="0"/>
                <w:numId w:val="17"/>
              </w:numPr>
              <w:autoSpaceDE w:val="0"/>
              <w:autoSpaceDN w:val="0"/>
              <w:adjustRightInd w:val="0"/>
              <w:spacing w:after="0"/>
              <w:rPr>
                <w:rFonts w:cs="Arial"/>
                <w:color w:val="000000"/>
                <w:sz w:val="22"/>
                <w:szCs w:val="22"/>
                <w:lang w:eastAsia="en-GB"/>
              </w:rPr>
            </w:pPr>
            <w:r>
              <w:rPr>
                <w:rFonts w:cs="Arial"/>
                <w:color w:val="000000"/>
                <w:sz w:val="22"/>
                <w:szCs w:val="22"/>
                <w:lang w:eastAsia="en-GB"/>
              </w:rPr>
              <w:t>Final</w:t>
            </w:r>
            <w:r w:rsidR="004271B3" w:rsidRPr="003A53F7">
              <w:rPr>
                <w:rFonts w:cs="Arial"/>
                <w:color w:val="000000"/>
                <w:sz w:val="22"/>
                <w:szCs w:val="22"/>
                <w:lang w:eastAsia="en-GB"/>
              </w:rPr>
              <w:t xml:space="preserve"> report</w:t>
            </w:r>
            <w:r w:rsidR="00344B92">
              <w:rPr>
                <w:rFonts w:cs="Arial"/>
                <w:color w:val="000000"/>
                <w:sz w:val="22"/>
                <w:szCs w:val="22"/>
                <w:lang w:eastAsia="en-GB"/>
              </w:rPr>
              <w:t xml:space="preserve"> by</w:t>
            </w:r>
            <w:r w:rsidR="004271B3" w:rsidRPr="003A53F7">
              <w:rPr>
                <w:rFonts w:cs="Arial"/>
                <w:color w:val="000000"/>
                <w:sz w:val="22"/>
                <w:szCs w:val="22"/>
                <w:lang w:eastAsia="en-GB"/>
              </w:rPr>
              <w:t xml:space="preserve"> </w:t>
            </w:r>
            <w:r w:rsidR="00042E46">
              <w:rPr>
                <w:rFonts w:cs="Arial"/>
                <w:b/>
                <w:bCs/>
                <w:color w:val="000000"/>
                <w:sz w:val="22"/>
                <w:szCs w:val="22"/>
                <w:lang w:eastAsia="en-GB"/>
              </w:rPr>
              <w:t>2</w:t>
            </w:r>
            <w:r w:rsidR="00467BAC">
              <w:rPr>
                <w:rFonts w:cs="Arial"/>
                <w:b/>
                <w:bCs/>
                <w:color w:val="000000"/>
                <w:sz w:val="22"/>
                <w:szCs w:val="22"/>
                <w:lang w:eastAsia="en-GB"/>
              </w:rPr>
              <w:t>5 March</w:t>
            </w:r>
            <w:r w:rsidRPr="00EF25DA">
              <w:rPr>
                <w:rFonts w:cs="Arial"/>
                <w:b/>
                <w:bCs/>
                <w:color w:val="000000"/>
                <w:sz w:val="22"/>
                <w:szCs w:val="22"/>
                <w:lang w:eastAsia="en-GB"/>
              </w:rPr>
              <w:t xml:space="preserve"> 2022</w:t>
            </w:r>
          </w:p>
          <w:p w14:paraId="2DCCF1EE" w14:textId="04B951FE" w:rsidR="00B93976" w:rsidRDefault="00B93976" w:rsidP="00D8571E">
            <w:pPr>
              <w:numPr>
                <w:ilvl w:val="0"/>
                <w:numId w:val="17"/>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Final presentation by </w:t>
            </w:r>
            <w:r w:rsidR="00467BAC">
              <w:rPr>
                <w:rFonts w:cs="Arial"/>
                <w:b/>
                <w:bCs/>
                <w:color w:val="000000"/>
                <w:sz w:val="22"/>
                <w:szCs w:val="22"/>
                <w:lang w:eastAsia="en-GB"/>
              </w:rPr>
              <w:t>31 March</w:t>
            </w:r>
            <w:r w:rsidRPr="00EF25DA">
              <w:rPr>
                <w:rFonts w:cs="Arial"/>
                <w:b/>
                <w:bCs/>
                <w:color w:val="000000"/>
                <w:sz w:val="22"/>
                <w:szCs w:val="22"/>
                <w:lang w:eastAsia="en-GB"/>
              </w:rPr>
              <w:t xml:space="preserve"> 2022</w:t>
            </w:r>
          </w:p>
          <w:p w14:paraId="0684742C" w14:textId="77777777" w:rsidR="00AF323E" w:rsidRDefault="00AF323E" w:rsidP="00335497">
            <w:pPr>
              <w:autoSpaceDE w:val="0"/>
              <w:autoSpaceDN w:val="0"/>
              <w:adjustRightInd w:val="0"/>
              <w:spacing w:after="0"/>
              <w:rPr>
                <w:rFonts w:cs="Arial"/>
                <w:b/>
                <w:color w:val="000000"/>
                <w:sz w:val="22"/>
                <w:szCs w:val="22"/>
                <w:lang w:eastAsia="en-GB"/>
              </w:rPr>
            </w:pPr>
          </w:p>
          <w:p w14:paraId="44CC70B1" w14:textId="3C28008A" w:rsidR="00F52BE8" w:rsidRDefault="00F52BE8" w:rsidP="001B46F6">
            <w:pPr>
              <w:spacing w:after="0"/>
              <w:rPr>
                <w:rFonts w:cs="Arial"/>
                <w:b/>
                <w:color w:val="000000"/>
                <w:sz w:val="22"/>
                <w:szCs w:val="22"/>
                <w:lang w:eastAsia="en-GB"/>
              </w:rPr>
            </w:pPr>
            <w:r w:rsidRPr="001B46F6">
              <w:rPr>
                <w:rFonts w:cs="Arial"/>
                <w:b/>
                <w:sz w:val="22"/>
                <w:szCs w:val="22"/>
              </w:rPr>
              <w:t>Extension</w:t>
            </w:r>
            <w:r>
              <w:rPr>
                <w:rFonts w:cs="Arial"/>
                <w:b/>
                <w:color w:val="000000"/>
                <w:sz w:val="22"/>
                <w:szCs w:val="22"/>
                <w:lang w:eastAsia="en-GB"/>
              </w:rPr>
              <w:t xml:space="preserve"> option: </w:t>
            </w:r>
          </w:p>
          <w:p w14:paraId="65A98845" w14:textId="77777777" w:rsidR="001B46F6" w:rsidRDefault="001B46F6" w:rsidP="001B46F6">
            <w:pPr>
              <w:spacing w:after="0"/>
              <w:rPr>
                <w:rFonts w:cs="Arial"/>
                <w:b/>
                <w:color w:val="000000"/>
                <w:sz w:val="22"/>
                <w:szCs w:val="22"/>
                <w:lang w:eastAsia="en-GB"/>
              </w:rPr>
            </w:pPr>
          </w:p>
          <w:p w14:paraId="4DFAE87E" w14:textId="3ED01C09" w:rsidR="00F52BE8" w:rsidRPr="005C0295" w:rsidRDefault="00F52BE8" w:rsidP="00335497">
            <w:pPr>
              <w:autoSpaceDE w:val="0"/>
              <w:autoSpaceDN w:val="0"/>
              <w:adjustRightInd w:val="0"/>
              <w:spacing w:after="0"/>
              <w:rPr>
                <w:rFonts w:cs="Arial"/>
                <w:color w:val="000000"/>
                <w:sz w:val="22"/>
                <w:szCs w:val="22"/>
                <w:lang w:eastAsia="en-GB"/>
              </w:rPr>
            </w:pPr>
            <w:r w:rsidRPr="005C0295">
              <w:rPr>
                <w:rFonts w:cs="Arial"/>
                <w:color w:val="000000"/>
                <w:sz w:val="22"/>
                <w:szCs w:val="22"/>
                <w:lang w:eastAsia="en-GB"/>
              </w:rPr>
              <w:t>Subject to mutual ag</w:t>
            </w:r>
            <w:r>
              <w:rPr>
                <w:rFonts w:cs="Arial"/>
                <w:color w:val="000000"/>
                <w:sz w:val="22"/>
                <w:szCs w:val="22"/>
                <w:lang w:eastAsia="en-GB"/>
              </w:rPr>
              <w:t xml:space="preserve">reement between the two parties the contract let </w:t>
            </w:r>
            <w:proofErr w:type="gramStart"/>
            <w:r>
              <w:rPr>
                <w:rFonts w:cs="Arial"/>
                <w:color w:val="000000"/>
                <w:sz w:val="22"/>
                <w:szCs w:val="22"/>
                <w:lang w:eastAsia="en-GB"/>
              </w:rPr>
              <w:t>as a result of</w:t>
            </w:r>
            <w:proofErr w:type="gramEnd"/>
            <w:r>
              <w:rPr>
                <w:rFonts w:cs="Arial"/>
                <w:color w:val="000000"/>
                <w:sz w:val="22"/>
                <w:szCs w:val="22"/>
                <w:lang w:eastAsia="en-GB"/>
              </w:rPr>
              <w:t xml:space="preserve"> this tender may be extended for the provision of similar or complimentary goods or services, up to the </w:t>
            </w:r>
            <w:r w:rsidR="00EB7EF7">
              <w:rPr>
                <w:rFonts w:cs="Arial"/>
                <w:color w:val="000000"/>
                <w:sz w:val="22"/>
                <w:szCs w:val="22"/>
                <w:lang w:eastAsia="en-GB"/>
              </w:rPr>
              <w:t>two months, or part thereof</w:t>
            </w:r>
            <w:r>
              <w:rPr>
                <w:rFonts w:cs="Arial"/>
                <w:color w:val="000000"/>
                <w:sz w:val="22"/>
                <w:szCs w:val="22"/>
                <w:lang w:eastAsia="en-GB"/>
              </w:rPr>
              <w:t xml:space="preserve">. </w:t>
            </w:r>
          </w:p>
          <w:p w14:paraId="395C7F3A" w14:textId="72434FAA"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2BF527D2" w14:textId="33DDAC9D" w:rsidR="00AF323E" w:rsidRDefault="00AF323E" w:rsidP="001B46F6">
            <w:pPr>
              <w:spacing w:after="0"/>
              <w:rPr>
                <w:rFonts w:cs="Arial"/>
                <w:b/>
                <w:sz w:val="22"/>
                <w:szCs w:val="22"/>
              </w:rPr>
            </w:pPr>
            <w:r w:rsidRPr="001B46F6">
              <w:rPr>
                <w:rFonts w:cs="Arial"/>
                <w:b/>
                <w:sz w:val="22"/>
                <w:szCs w:val="22"/>
              </w:rPr>
              <w:t>Budget</w:t>
            </w:r>
          </w:p>
          <w:p w14:paraId="5A33CBF0" w14:textId="77777777" w:rsidR="001B46F6" w:rsidRDefault="001B46F6" w:rsidP="001B46F6">
            <w:pPr>
              <w:spacing w:after="0"/>
              <w:rPr>
                <w:rFonts w:cs="Arial"/>
                <w:b/>
                <w:sz w:val="22"/>
                <w:szCs w:val="22"/>
              </w:rPr>
            </w:pPr>
          </w:p>
          <w:p w14:paraId="505FE00B" w14:textId="196FB46E" w:rsidR="00F52BE8" w:rsidRDefault="00286206" w:rsidP="00335497">
            <w:pPr>
              <w:rPr>
                <w:rFonts w:cs="Arial"/>
                <w:color w:val="000000"/>
                <w:sz w:val="22"/>
                <w:szCs w:val="22"/>
              </w:rPr>
            </w:pPr>
            <w:r w:rsidRPr="00286206">
              <w:rPr>
                <w:sz w:val="22"/>
                <w:szCs w:val="22"/>
              </w:rPr>
              <w:t>We have estimated the budget at £</w:t>
            </w:r>
            <w:r w:rsidR="0088001F">
              <w:rPr>
                <w:sz w:val="22"/>
                <w:szCs w:val="22"/>
              </w:rPr>
              <w:t>50</w:t>
            </w:r>
            <w:r w:rsidRPr="00286206">
              <w:rPr>
                <w:sz w:val="22"/>
                <w:szCs w:val="22"/>
              </w:rPr>
              <w:t>,000.00 (inc. expense, ex VAT), however if bidders believe that this does not reflect the required scope then we would welcome this to be raised as part of a tender clarification for us to consider.  Equally, if you believe that required outputs could be met within our budget then we would also welcome confirmation of this</w:t>
            </w:r>
            <w:r w:rsidR="00BD6892" w:rsidRPr="00286206">
              <w:rPr>
                <w:rFonts w:cs="Arial"/>
                <w:color w:val="000000"/>
                <w:sz w:val="22"/>
                <w:szCs w:val="22"/>
              </w:rPr>
              <w:t>.</w:t>
            </w:r>
          </w:p>
          <w:p w14:paraId="562ECA9F" w14:textId="1023AC47" w:rsidR="001B46F6" w:rsidRDefault="00F52BE8" w:rsidP="001B46F6">
            <w:pPr>
              <w:spacing w:after="0"/>
              <w:rPr>
                <w:rFonts w:cs="Arial"/>
                <w:b/>
                <w:sz w:val="22"/>
                <w:szCs w:val="22"/>
              </w:rPr>
            </w:pPr>
            <w:r w:rsidRPr="00AF323E">
              <w:rPr>
                <w:rFonts w:cs="Arial"/>
                <w:b/>
                <w:sz w:val="22"/>
                <w:szCs w:val="22"/>
              </w:rPr>
              <w:t xml:space="preserve">Payment </w:t>
            </w:r>
            <w:r w:rsidR="00AF323E" w:rsidRPr="00AF323E">
              <w:rPr>
                <w:rFonts w:cs="Arial"/>
                <w:b/>
                <w:sz w:val="22"/>
                <w:szCs w:val="22"/>
              </w:rPr>
              <w:t>Schedule</w:t>
            </w:r>
          </w:p>
          <w:p w14:paraId="4394DD76" w14:textId="77777777" w:rsidR="001B46F6" w:rsidRDefault="001B46F6" w:rsidP="001B46F6">
            <w:pPr>
              <w:spacing w:after="0"/>
              <w:rPr>
                <w:rFonts w:cs="Arial"/>
                <w:b/>
                <w:sz w:val="22"/>
                <w:szCs w:val="22"/>
              </w:rPr>
            </w:pPr>
          </w:p>
          <w:p w14:paraId="2620ED6F" w14:textId="6D698EDD" w:rsidR="00AF323E" w:rsidRPr="00AF323E" w:rsidRDefault="00EB7EF7" w:rsidP="00335497">
            <w:pPr>
              <w:rPr>
                <w:rFonts w:cs="Arial"/>
                <w:sz w:val="22"/>
                <w:szCs w:val="22"/>
              </w:rPr>
            </w:pPr>
            <w:r w:rsidRPr="00796BF4">
              <w:rPr>
                <w:rFonts w:cs="Arial"/>
                <w:sz w:val="22"/>
                <w:szCs w:val="22"/>
              </w:rPr>
              <w:t xml:space="preserve">Our preference is for the payment to be the total fee on the delivery and acceptance by ORR of all the required outputs and/or deliverables. However, </w:t>
            </w:r>
            <w:r>
              <w:rPr>
                <w:rFonts w:cs="Arial"/>
                <w:sz w:val="22"/>
                <w:szCs w:val="22"/>
              </w:rPr>
              <w:t>bidders may submit a proposed milestone payment plan.  Any milestones within the plan must be linked to tangible deliverables and not simply a monthly payment.</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lastRenderedPageBreak/>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362283CD" w:rsidR="00F52BE8"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65271B13" w14:textId="77777777" w:rsidR="005536F3" w:rsidRPr="003974B6" w:rsidRDefault="005536F3" w:rsidP="00335497">
            <w:pPr>
              <w:pStyle w:val="ListNumber"/>
              <w:numPr>
                <w:ilvl w:val="0"/>
                <w:numId w:val="0"/>
              </w:numPr>
              <w:tabs>
                <w:tab w:val="clear" w:pos="720"/>
              </w:tabs>
              <w:spacing w:before="0"/>
              <w:rPr>
                <w:sz w:val="22"/>
                <w:szCs w:val="22"/>
              </w:rPr>
            </w:pP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2D342B">
            <w:pPr>
              <w:pStyle w:val="ListNumber"/>
              <w:numPr>
                <w:ilvl w:val="0"/>
                <w:numId w:val="0"/>
              </w:numPr>
              <w:tabs>
                <w:tab w:val="clear" w:pos="720"/>
              </w:tabs>
              <w:spacing w:before="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D8571E">
            <w:pPr>
              <w:pStyle w:val="ListNumber2"/>
              <w:numPr>
                <w:ilvl w:val="0"/>
                <w:numId w:val="13"/>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D8571E">
            <w:pPr>
              <w:pStyle w:val="ListNumber2"/>
              <w:numPr>
                <w:ilvl w:val="0"/>
                <w:numId w:val="13"/>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2D342B">
        <w:trPr>
          <w:trHeight w:val="841"/>
        </w:trPr>
        <w:tc>
          <w:tcPr>
            <w:tcW w:w="8528" w:type="dxa"/>
            <w:tcBorders>
              <w:bottom w:val="single" w:sz="4" w:space="0" w:color="auto"/>
            </w:tcBorders>
            <w:shd w:val="clear" w:color="auto" w:fill="auto"/>
          </w:tcPr>
          <w:p w14:paraId="78A4536E" w14:textId="4C8A302F"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D8571E">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77777777" w:rsidR="00F52BE8" w:rsidRPr="0036077E" w:rsidRDefault="00F52BE8" w:rsidP="00D8571E">
            <w:pPr>
              <w:numPr>
                <w:ilvl w:val="0"/>
                <w:numId w:val="10"/>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D8571E">
            <w:pPr>
              <w:numPr>
                <w:ilvl w:val="0"/>
                <w:numId w:val="10"/>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D8571E">
            <w:pPr>
              <w:numPr>
                <w:ilvl w:val="0"/>
                <w:numId w:val="3"/>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D8571E">
            <w:pPr>
              <w:numPr>
                <w:ilvl w:val="0"/>
                <w:numId w:val="3"/>
              </w:numPr>
              <w:rPr>
                <w:rFonts w:cs="Arial"/>
                <w:sz w:val="22"/>
                <w:szCs w:val="22"/>
              </w:rPr>
            </w:pPr>
            <w:r w:rsidRPr="0036077E">
              <w:rPr>
                <w:rFonts w:cs="Arial"/>
                <w:sz w:val="22"/>
                <w:szCs w:val="22"/>
              </w:rPr>
              <w:t>An understanding of the risks, and explain how they would be mitigated to ensure delivery</w:t>
            </w:r>
          </w:p>
          <w:p w14:paraId="458354EF" w14:textId="1D2F1A93" w:rsidR="00F52BE8" w:rsidRDefault="00F52BE8" w:rsidP="00D8571E">
            <w:pPr>
              <w:pStyle w:val="ListNumber"/>
              <w:numPr>
                <w:ilvl w:val="0"/>
                <w:numId w:val="3"/>
              </w:numPr>
              <w:rPr>
                <w:sz w:val="22"/>
                <w:szCs w:val="22"/>
              </w:rPr>
            </w:pPr>
            <w:r w:rsidRPr="0036077E">
              <w:rPr>
                <w:sz w:val="22"/>
                <w:szCs w:val="22"/>
              </w:rPr>
              <w:t xml:space="preserve">What support bidders will require from ORR; </w:t>
            </w:r>
          </w:p>
          <w:p w14:paraId="331B338C" w14:textId="77777777" w:rsidR="00230055" w:rsidRPr="0036077E" w:rsidRDefault="00230055" w:rsidP="00230055">
            <w:pPr>
              <w:pStyle w:val="ListNumber"/>
              <w:numPr>
                <w:ilvl w:val="0"/>
                <w:numId w:val="0"/>
              </w:numPr>
              <w:ind w:left="360"/>
              <w:rPr>
                <w:sz w:val="22"/>
                <w:szCs w:val="22"/>
              </w:rPr>
            </w:pP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D8571E">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D8571E">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531C89D8" w14:textId="77777777" w:rsidR="00F52BE8" w:rsidRPr="00C251D3" w:rsidRDefault="00F52BE8" w:rsidP="00D8571E">
            <w:pPr>
              <w:numPr>
                <w:ilvl w:val="0"/>
                <w:numId w:val="12"/>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8E102B5" w14:textId="77777777" w:rsidR="00F52BE8" w:rsidRDefault="00F52BE8" w:rsidP="00230055">
            <w:pPr>
              <w:autoSpaceDE w:val="0"/>
              <w:autoSpaceDN w:val="0"/>
              <w:adjustRightInd w:val="0"/>
              <w:spacing w:after="0"/>
              <w:ind w:left="360"/>
              <w:rPr>
                <w:rFonts w:cs="Arial"/>
                <w:sz w:val="22"/>
                <w:szCs w:val="22"/>
              </w:rPr>
            </w:pPr>
          </w:p>
          <w:p w14:paraId="3B31880F" w14:textId="7D995BE8" w:rsidR="00F52BE8" w:rsidRPr="0036077E" w:rsidRDefault="00F52BE8" w:rsidP="00D8571E">
            <w:pPr>
              <w:numPr>
                <w:ilvl w:val="0"/>
                <w:numId w:val="3"/>
              </w:numPr>
              <w:rPr>
                <w:rFonts w:cs="Arial"/>
                <w:sz w:val="22"/>
                <w:szCs w:val="22"/>
              </w:rPr>
            </w:pPr>
            <w:r w:rsidRPr="0036077E">
              <w:rPr>
                <w:rFonts w:cs="Arial"/>
                <w:sz w:val="22"/>
                <w:szCs w:val="22"/>
              </w:rPr>
              <w:t>Some relevant examples of previous work that bidders have carried out (e</w:t>
            </w:r>
            <w:r w:rsidR="006E6C59">
              <w:rPr>
                <w:rFonts w:cs="Arial"/>
                <w:sz w:val="22"/>
                <w:szCs w:val="22"/>
              </w:rPr>
              <w:t>.</w:t>
            </w:r>
            <w:r w:rsidRPr="0036077E">
              <w:rPr>
                <w:rFonts w:cs="Arial"/>
                <w:sz w:val="22"/>
                <w:szCs w:val="22"/>
              </w:rPr>
              <w:t xml:space="preserve">g. case studies) </w:t>
            </w:r>
            <w:r w:rsidR="00230055">
              <w:rPr>
                <w:rFonts w:cs="Arial"/>
                <w:sz w:val="22"/>
                <w:szCs w:val="22"/>
              </w:rPr>
              <w:t>and</w:t>
            </w:r>
            <w:r w:rsidRPr="0036077E">
              <w:rPr>
                <w:rFonts w:cs="Arial"/>
                <w:sz w:val="22"/>
                <w:szCs w:val="22"/>
              </w:rPr>
              <w:t xml:space="preserve"> Details of at least two relevant reference projects along with contact details of clients</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167A6A8C"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31693056" w14:textId="3010FB03" w:rsidR="006E6C59" w:rsidRPr="009878A7" w:rsidRDefault="006E6C59" w:rsidP="009878A7">
            <w:pPr>
              <w:autoSpaceDE w:val="0"/>
              <w:autoSpaceDN w:val="0"/>
              <w:adjustRightInd w:val="0"/>
              <w:spacing w:after="0"/>
              <w:rPr>
                <w:rFonts w:cs="Arial"/>
                <w:color w:val="000000"/>
                <w:sz w:val="22"/>
                <w:szCs w:val="22"/>
                <w:lang w:eastAsia="en-GB"/>
              </w:rPr>
            </w:pP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D8571E">
            <w:pPr>
              <w:pStyle w:val="BodyText"/>
              <w:widowControl/>
              <w:numPr>
                <w:ilvl w:val="0"/>
                <w:numId w:val="9"/>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D8571E">
            <w:pPr>
              <w:pStyle w:val="BodyText"/>
              <w:widowControl/>
              <w:numPr>
                <w:ilvl w:val="0"/>
                <w:numId w:val="9"/>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D8571E">
            <w:pPr>
              <w:pStyle w:val="BodyText"/>
              <w:widowControl/>
              <w:numPr>
                <w:ilvl w:val="0"/>
                <w:numId w:val="9"/>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D8571E">
            <w:pPr>
              <w:pStyle w:val="BodyText"/>
              <w:widowControl/>
              <w:numPr>
                <w:ilvl w:val="0"/>
                <w:numId w:val="9"/>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D8571E">
            <w:pPr>
              <w:pStyle w:val="BodyText"/>
              <w:widowControl/>
              <w:numPr>
                <w:ilvl w:val="0"/>
                <w:numId w:val="9"/>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164BF141" w:rsidR="00F52BE8" w:rsidRPr="0036077E" w:rsidRDefault="00F52BE8" w:rsidP="00335497">
            <w:pPr>
              <w:pStyle w:val="ListNumber"/>
              <w:numPr>
                <w:ilvl w:val="0"/>
                <w:numId w:val="0"/>
              </w:numPr>
              <w:rPr>
                <w:rFonts w:cs="Arial"/>
                <w:szCs w:val="24"/>
              </w:rPr>
            </w:pPr>
            <w:r w:rsidRPr="0036077E">
              <w:rPr>
                <w:rFonts w:cs="Arial"/>
                <w:b/>
                <w:szCs w:val="24"/>
              </w:rPr>
              <w:t>Methodology (</w:t>
            </w:r>
            <w:r w:rsidR="00A60597">
              <w:rPr>
                <w:rFonts w:cs="Arial"/>
                <w:b/>
                <w:szCs w:val="24"/>
              </w:rPr>
              <w:t>25</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D8571E">
            <w:pPr>
              <w:pStyle w:val="ListNumber"/>
              <w:numPr>
                <w:ilvl w:val="0"/>
                <w:numId w:val="7"/>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D8571E">
            <w:pPr>
              <w:pStyle w:val="ListNumber"/>
              <w:numPr>
                <w:ilvl w:val="0"/>
                <w:numId w:val="7"/>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7A72FA31"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A60597">
              <w:rPr>
                <w:rFonts w:cs="Arial"/>
                <w:b/>
                <w:bCs/>
                <w:szCs w:val="24"/>
                <w:lang w:eastAsia="en-GB"/>
              </w:rPr>
              <w:t>25</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27F510C1"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A60597">
              <w:rPr>
                <w:rFonts w:cs="Arial"/>
                <w:b/>
                <w:szCs w:val="24"/>
              </w:rPr>
              <w:t>30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7F9085C4"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A60597">
              <w:rPr>
                <w:rFonts w:cs="Arial"/>
                <w:b/>
                <w:szCs w:val="24"/>
              </w:rPr>
              <w:t>20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64F3F5D7" w:rsidR="00F52BE8" w:rsidRDefault="00F52BE8" w:rsidP="00335497">
            <w:pPr>
              <w:rPr>
                <w:rFonts w:cs="Arial"/>
                <w:b/>
                <w:sz w:val="32"/>
                <w:szCs w:val="32"/>
                <w:u w:val="single"/>
              </w:rPr>
            </w:pPr>
            <w:r w:rsidRPr="0036077E">
              <w:rPr>
                <w:rFonts w:cs="Arial"/>
                <w:b/>
                <w:sz w:val="32"/>
                <w:szCs w:val="32"/>
                <w:u w:val="single"/>
              </w:rPr>
              <w:t>Marking Scheme</w:t>
            </w:r>
          </w:p>
          <w:p w14:paraId="5B1FED4F" w14:textId="77777777" w:rsidR="00B8212E" w:rsidRDefault="00B8212E" w:rsidP="00B8212E">
            <w:pPr>
              <w:rPr>
                <w:rFonts w:cs="Arial"/>
                <w:bCs/>
                <w:sz w:val="22"/>
                <w:szCs w:val="22"/>
              </w:rPr>
            </w:pPr>
            <w:r>
              <w:rPr>
                <w:rFonts w:cs="Arial"/>
                <w:bCs/>
                <w:sz w:val="22"/>
                <w:szCs w:val="22"/>
              </w:rPr>
              <w:t>For Methodology, Delivery and Experience the following shall apply:</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59004459" w14:textId="77777777" w:rsidR="00B8212E" w:rsidRDefault="00B8212E" w:rsidP="00B8212E">
            <w:pPr>
              <w:rPr>
                <w:rFonts w:cs="Arial"/>
                <w:shd w:val="clear" w:color="auto" w:fill="FFFFFF"/>
              </w:rPr>
            </w:pPr>
            <w:r>
              <w:rPr>
                <w:rFonts w:cs="Arial"/>
                <w:shd w:val="clear" w:color="auto" w:fill="FFFFFF"/>
              </w:rPr>
              <w:t>For the Cost/Value for Money evaluation the following shall apply:</w:t>
            </w:r>
          </w:p>
          <w:p w14:paraId="7A4AECEF" w14:textId="77777777" w:rsidR="00B8212E" w:rsidRDefault="00B8212E" w:rsidP="00B8212E">
            <w:pPr>
              <w:rPr>
                <w:rFonts w:cs="Arial"/>
                <w:shd w:val="clear" w:color="auto" w:fill="FFFFFF"/>
              </w:rPr>
            </w:pPr>
            <w:r>
              <w:rPr>
                <w:rFonts w:cs="Arial"/>
                <w:shd w:val="clear" w:color="auto" w:fill="FFFFFF"/>
              </w:rPr>
              <w:t>The lowest fixed fee will be awarded the maximum price score of 100. All other bidders will get a price score relative to the lowest fee tendered. The calculation we will use to calculate your score is as follows:</w:t>
            </w:r>
          </w:p>
          <w:p w14:paraId="27708E87" w14:textId="77777777" w:rsidR="00B8212E" w:rsidRDefault="00B8212E" w:rsidP="00B8212E">
            <w:pPr>
              <w:spacing w:after="0"/>
              <w:rPr>
                <w:rFonts w:cs="Arial"/>
                <w:sz w:val="22"/>
                <w:szCs w:val="22"/>
                <w:shd w:val="clear" w:color="auto" w:fill="FFFFFF"/>
              </w:rPr>
            </w:pPr>
            <w:r>
              <w:rPr>
                <w:rFonts w:cs="Arial"/>
                <w:sz w:val="22"/>
                <w:szCs w:val="22"/>
                <w:shd w:val="clear" w:color="auto" w:fill="FFFFFF"/>
              </w:rPr>
              <w:t xml:space="preserve">Price </w:t>
            </w:r>
            <w:proofErr w:type="gramStart"/>
            <w:r>
              <w:rPr>
                <w:rFonts w:cs="Arial"/>
                <w:sz w:val="22"/>
                <w:szCs w:val="22"/>
                <w:shd w:val="clear" w:color="auto" w:fill="FFFFFF"/>
              </w:rPr>
              <w:t>Score  =</w:t>
            </w:r>
            <w:proofErr w:type="gramEnd"/>
            <w:r>
              <w:rPr>
                <w:rFonts w:cs="Arial"/>
                <w:sz w:val="22"/>
                <w:szCs w:val="22"/>
                <w:shd w:val="clear" w:color="auto" w:fill="FFFFFF"/>
              </w:rPr>
              <w:t xml:space="preserve">                    </w:t>
            </w:r>
            <w:r>
              <w:rPr>
                <w:rFonts w:cs="Arial"/>
                <w:sz w:val="22"/>
                <w:szCs w:val="22"/>
                <w:u w:val="single"/>
                <w:shd w:val="clear" w:color="auto" w:fill="FFFFFF"/>
              </w:rPr>
              <w:t>Lowest Total Fee</w:t>
            </w:r>
            <w:r>
              <w:rPr>
                <w:rFonts w:cs="Arial"/>
                <w:sz w:val="22"/>
                <w:szCs w:val="22"/>
                <w:shd w:val="clear" w:color="auto" w:fill="FFFFFF"/>
              </w:rPr>
              <w:t xml:space="preserve">       x 100</w:t>
            </w:r>
          </w:p>
          <w:p w14:paraId="241894B5" w14:textId="77777777" w:rsidR="00B8212E" w:rsidRDefault="00B8212E" w:rsidP="00B8212E">
            <w:pPr>
              <w:rPr>
                <w:rFonts w:cs="Arial"/>
                <w:sz w:val="22"/>
                <w:szCs w:val="22"/>
                <w:shd w:val="clear" w:color="auto" w:fill="FFFFFF"/>
              </w:rPr>
            </w:pPr>
            <w:r>
              <w:rPr>
                <w:rFonts w:cs="Arial"/>
                <w:sz w:val="22"/>
                <w:szCs w:val="22"/>
                <w:shd w:val="clear" w:color="auto" w:fill="FFFFFF"/>
              </w:rPr>
              <w:t xml:space="preserve">                                           Bidder’s Total Fee</w:t>
            </w:r>
          </w:p>
          <w:p w14:paraId="5E0D980D" w14:textId="77777777" w:rsidR="00B8212E" w:rsidRDefault="00B8212E" w:rsidP="00B8212E">
            <w:pPr>
              <w:rPr>
                <w:rFonts w:cs="Arial"/>
                <w:shd w:val="clear" w:color="auto" w:fill="FFFFFF"/>
              </w:rPr>
            </w:pPr>
            <w:r>
              <w:rPr>
                <w:rFonts w:cs="Arial"/>
                <w:shd w:val="clear" w:color="auto" w:fill="FFFFFF"/>
              </w:rPr>
              <w:t>Your score will then be multiplied by the weighting we have applied to this aspect of the price evaluation to provide a weighted score for the fee.</w:t>
            </w: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footerReference w:type="default" r:id="rId11"/>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3529"/>
      </w:tblGrid>
      <w:tr w:rsidR="00F52BE8" w:rsidRPr="0036077E" w14:paraId="31E72B94" w14:textId="77777777" w:rsidTr="0088001F">
        <w:tc>
          <w:tcPr>
            <w:tcW w:w="4773"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29"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88001F">
        <w:tc>
          <w:tcPr>
            <w:tcW w:w="4773"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529" w:type="dxa"/>
            <w:shd w:val="clear" w:color="auto" w:fill="auto"/>
          </w:tcPr>
          <w:p w14:paraId="188355D8" w14:textId="640C2DF3" w:rsidR="00F52BE8" w:rsidRPr="0036077E" w:rsidRDefault="00B8212E" w:rsidP="00335497">
            <w:pPr>
              <w:pStyle w:val="ListNumber"/>
              <w:numPr>
                <w:ilvl w:val="0"/>
                <w:numId w:val="0"/>
              </w:numPr>
              <w:spacing w:before="0" w:after="0"/>
              <w:rPr>
                <w:rFonts w:cs="Arial"/>
              </w:rPr>
            </w:pPr>
            <w:r>
              <w:rPr>
                <w:rFonts w:cs="Arial"/>
              </w:rPr>
              <w:t>2</w:t>
            </w:r>
            <w:r w:rsidR="0088001F">
              <w:rPr>
                <w:rFonts w:cs="Arial"/>
              </w:rPr>
              <w:t>2</w:t>
            </w:r>
            <w:r>
              <w:rPr>
                <w:rFonts w:cs="Arial"/>
              </w:rPr>
              <w:t xml:space="preserve"> October 2021</w:t>
            </w:r>
          </w:p>
        </w:tc>
      </w:tr>
      <w:tr w:rsidR="00F52BE8" w:rsidRPr="0036077E" w14:paraId="53056EF8" w14:textId="77777777" w:rsidTr="0088001F">
        <w:tc>
          <w:tcPr>
            <w:tcW w:w="4773"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529" w:type="dxa"/>
            <w:shd w:val="clear" w:color="auto" w:fill="auto"/>
          </w:tcPr>
          <w:p w14:paraId="2D8E9C0D" w14:textId="783485E5" w:rsidR="00F52BE8" w:rsidRPr="0036077E" w:rsidRDefault="0088001F" w:rsidP="00335497">
            <w:pPr>
              <w:pStyle w:val="ListNumber"/>
              <w:numPr>
                <w:ilvl w:val="0"/>
                <w:numId w:val="0"/>
              </w:numPr>
              <w:spacing w:before="0" w:after="0"/>
              <w:rPr>
                <w:rFonts w:cs="Arial"/>
              </w:rPr>
            </w:pPr>
            <w:r>
              <w:rPr>
                <w:rFonts w:cs="Arial"/>
              </w:rPr>
              <w:t>05</w:t>
            </w:r>
            <w:r w:rsidR="00B8212E">
              <w:rPr>
                <w:rFonts w:cs="Arial"/>
              </w:rPr>
              <w:t xml:space="preserve"> </w:t>
            </w:r>
            <w:r>
              <w:rPr>
                <w:rFonts w:cs="Arial"/>
              </w:rPr>
              <w:t>November 2021 at 1</w:t>
            </w:r>
            <w:r w:rsidR="00B8212E">
              <w:rPr>
                <w:rFonts w:cs="Arial"/>
              </w:rPr>
              <w:t>7:00hrs</w:t>
            </w:r>
          </w:p>
        </w:tc>
      </w:tr>
      <w:tr w:rsidR="00F52BE8" w:rsidRPr="0036077E" w14:paraId="3400FC76" w14:textId="77777777" w:rsidTr="0088001F">
        <w:tc>
          <w:tcPr>
            <w:tcW w:w="4773"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529" w:type="dxa"/>
            <w:shd w:val="clear" w:color="auto" w:fill="auto"/>
          </w:tcPr>
          <w:p w14:paraId="2F5D93EF" w14:textId="6D273B41" w:rsidR="00F52BE8" w:rsidRPr="0036077E" w:rsidRDefault="0088001F" w:rsidP="00335497">
            <w:pPr>
              <w:pStyle w:val="ListNumber"/>
              <w:numPr>
                <w:ilvl w:val="0"/>
                <w:numId w:val="0"/>
              </w:numPr>
              <w:spacing w:before="0" w:after="0"/>
              <w:rPr>
                <w:rFonts w:cs="Arial"/>
              </w:rPr>
            </w:pPr>
            <w:r>
              <w:rPr>
                <w:rFonts w:cs="Arial"/>
              </w:rPr>
              <w:t>11</w:t>
            </w:r>
            <w:r w:rsidR="00B8212E">
              <w:rPr>
                <w:rFonts w:cs="Arial"/>
              </w:rPr>
              <w:t xml:space="preserve"> November 2021 </w:t>
            </w:r>
            <w:r>
              <w:rPr>
                <w:rFonts w:cs="Arial"/>
              </w:rPr>
              <w:t xml:space="preserve">at </w:t>
            </w:r>
            <w:r w:rsidR="00B8212E">
              <w:rPr>
                <w:rFonts w:cs="Arial"/>
              </w:rPr>
              <w:t>1</w:t>
            </w:r>
            <w:r>
              <w:rPr>
                <w:rFonts w:cs="Arial"/>
              </w:rPr>
              <w:t>0</w:t>
            </w:r>
            <w:r w:rsidR="00B8212E">
              <w:rPr>
                <w:rFonts w:cs="Arial"/>
              </w:rPr>
              <w:t>:00hrs</w:t>
            </w:r>
          </w:p>
        </w:tc>
      </w:tr>
      <w:tr w:rsidR="00F52BE8" w:rsidRPr="0036077E" w14:paraId="4980ADEC" w14:textId="77777777" w:rsidTr="0088001F">
        <w:tc>
          <w:tcPr>
            <w:tcW w:w="4773"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529" w:type="dxa"/>
            <w:shd w:val="clear" w:color="auto" w:fill="auto"/>
          </w:tcPr>
          <w:p w14:paraId="550C074B" w14:textId="1AAF7DE7" w:rsidR="00F52BE8" w:rsidRPr="0036077E" w:rsidRDefault="0088001F" w:rsidP="00335497">
            <w:pPr>
              <w:pStyle w:val="ListNumber"/>
              <w:numPr>
                <w:ilvl w:val="0"/>
                <w:numId w:val="0"/>
              </w:numPr>
              <w:spacing w:before="0" w:after="0"/>
              <w:rPr>
                <w:rFonts w:cs="Arial"/>
              </w:rPr>
            </w:pPr>
            <w:r>
              <w:rPr>
                <w:rFonts w:cs="Arial"/>
              </w:rPr>
              <w:t>19</w:t>
            </w:r>
            <w:r w:rsidR="00B8212E">
              <w:rPr>
                <w:rFonts w:cs="Arial"/>
              </w:rPr>
              <w:t xml:space="preserve"> November</w:t>
            </w:r>
            <w:r>
              <w:rPr>
                <w:rFonts w:cs="Arial"/>
              </w:rPr>
              <w:t xml:space="preserve"> 2021</w:t>
            </w:r>
          </w:p>
        </w:tc>
      </w:tr>
      <w:tr w:rsidR="00F52BE8" w:rsidRPr="0036077E" w14:paraId="6D8D1611" w14:textId="77777777" w:rsidTr="0088001F">
        <w:tc>
          <w:tcPr>
            <w:tcW w:w="4773"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529" w:type="dxa"/>
            <w:shd w:val="clear" w:color="auto" w:fill="auto"/>
          </w:tcPr>
          <w:p w14:paraId="6F5D68DF" w14:textId="4B18DC9A" w:rsidR="00F52BE8" w:rsidRPr="0036077E" w:rsidRDefault="0088001F" w:rsidP="00335497">
            <w:pPr>
              <w:pStyle w:val="ListNumber"/>
              <w:numPr>
                <w:ilvl w:val="0"/>
                <w:numId w:val="0"/>
              </w:numPr>
              <w:spacing w:before="0" w:after="0"/>
              <w:rPr>
                <w:rFonts w:cs="Arial"/>
              </w:rPr>
            </w:pPr>
            <w:r>
              <w:rPr>
                <w:rFonts w:cs="Arial"/>
              </w:rPr>
              <w:t>w/c 22</w:t>
            </w:r>
            <w:r w:rsidR="00B8212E">
              <w:rPr>
                <w:rFonts w:cs="Arial"/>
              </w:rPr>
              <w:t xml:space="preserve"> November 2021</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D8571E">
      <w:pPr>
        <w:pStyle w:val="Default"/>
        <w:numPr>
          <w:ilvl w:val="0"/>
          <w:numId w:val="8"/>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D8571E">
      <w:pPr>
        <w:pStyle w:val="Default"/>
        <w:numPr>
          <w:ilvl w:val="0"/>
          <w:numId w:val="8"/>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D8571E">
      <w:pPr>
        <w:pStyle w:val="Default"/>
        <w:numPr>
          <w:ilvl w:val="0"/>
          <w:numId w:val="8"/>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D8571E">
      <w:pPr>
        <w:pStyle w:val="Default"/>
        <w:numPr>
          <w:ilvl w:val="0"/>
          <w:numId w:val="8"/>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D8571E">
      <w:pPr>
        <w:pStyle w:val="ListNumber"/>
        <w:numPr>
          <w:ilvl w:val="0"/>
          <w:numId w:val="14"/>
        </w:numPr>
      </w:pPr>
      <w:r>
        <w:t>contract price and any incentivisation mechanisms</w:t>
      </w:r>
    </w:p>
    <w:p w14:paraId="7B491146" w14:textId="77777777" w:rsidR="00F52BE8" w:rsidRDefault="00F52BE8" w:rsidP="00D8571E">
      <w:pPr>
        <w:pStyle w:val="ListNumber"/>
        <w:numPr>
          <w:ilvl w:val="0"/>
          <w:numId w:val="14"/>
        </w:numPr>
      </w:pPr>
      <w:r>
        <w:t>performance metrics and management of them</w:t>
      </w:r>
    </w:p>
    <w:p w14:paraId="3D28A0AB" w14:textId="77777777" w:rsidR="00F52BE8" w:rsidRDefault="00F52BE8" w:rsidP="00D8571E">
      <w:pPr>
        <w:pStyle w:val="ListNumber"/>
        <w:numPr>
          <w:ilvl w:val="0"/>
          <w:numId w:val="14"/>
        </w:numPr>
      </w:pPr>
      <w:r>
        <w:t>plans for management of underperformance and its financial impact</w:t>
      </w:r>
    </w:p>
    <w:p w14:paraId="5AA88BDF" w14:textId="77777777" w:rsidR="00F52BE8" w:rsidRDefault="00F52BE8" w:rsidP="00D8571E">
      <w:pPr>
        <w:pStyle w:val="ListNumber"/>
        <w:numPr>
          <w:ilvl w:val="0"/>
          <w:numId w:val="14"/>
        </w:numPr>
      </w:pPr>
      <w:r>
        <w:t>governance arrangements including through supply chains where significant contract value rests with subcontractors</w:t>
      </w:r>
    </w:p>
    <w:p w14:paraId="0F0ADC5B" w14:textId="77777777" w:rsidR="00F52BE8" w:rsidRDefault="00F52BE8" w:rsidP="00D8571E">
      <w:pPr>
        <w:pStyle w:val="ListNumber"/>
        <w:numPr>
          <w:ilvl w:val="0"/>
          <w:numId w:val="14"/>
        </w:numPr>
      </w:pPr>
      <w:r>
        <w:t>resource plans</w:t>
      </w:r>
    </w:p>
    <w:p w14:paraId="2EB44994" w14:textId="77777777" w:rsidR="00F52BE8" w:rsidRDefault="00F52BE8" w:rsidP="00D8571E">
      <w:pPr>
        <w:pStyle w:val="ListNumber"/>
        <w:numPr>
          <w:ilvl w:val="0"/>
          <w:numId w:val="14"/>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88001F"/>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D9FBF5E"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 w:id="1">
    <w:p w14:paraId="32995B51" w14:textId="77777777" w:rsidR="00AD7A98" w:rsidRDefault="00AD7A98" w:rsidP="00AD7A98">
      <w:pPr>
        <w:pStyle w:val="FootnoteText"/>
      </w:pPr>
      <w:r>
        <w:rPr>
          <w:rStyle w:val="FootnoteReference"/>
        </w:rPr>
        <w:footnoteRef/>
      </w:r>
      <w:r>
        <w:t xml:space="preserve"> Technical Authority is previously known as </w:t>
      </w:r>
      <w:r w:rsidRPr="00AD7A98">
        <w:t>Safety, Technical Engineering directorate within Network Rail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585C08"/>
    <w:multiLevelType w:val="hybridMultilevel"/>
    <w:tmpl w:val="FB8E3B52"/>
    <w:lvl w:ilvl="0" w:tplc="29E808BC">
      <w:start w:val="1"/>
      <w:numFmt w:val="decimal"/>
      <w:pStyle w:val="NumberedParagraph"/>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647BA"/>
    <w:multiLevelType w:val="hybridMultilevel"/>
    <w:tmpl w:val="3398DE52"/>
    <w:lvl w:ilvl="0" w:tplc="A07895EA">
      <w:start w:val="1"/>
      <w:numFmt w:val="bullet"/>
      <w:pStyle w:val="List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B4E70"/>
    <w:multiLevelType w:val="hybridMultilevel"/>
    <w:tmpl w:val="BF7C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0"/>
  </w:num>
  <w:num w:numId="4">
    <w:abstractNumId w:val="11"/>
  </w:num>
  <w:num w:numId="5">
    <w:abstractNumId w:val="4"/>
  </w:num>
  <w:num w:numId="6">
    <w:abstractNumId w:val="7"/>
  </w:num>
  <w:num w:numId="7">
    <w:abstractNumId w:val="2"/>
  </w:num>
  <w:num w:numId="8">
    <w:abstractNumId w:val="10"/>
  </w:num>
  <w:num w:numId="9">
    <w:abstractNumId w:val="16"/>
  </w:num>
  <w:num w:numId="10">
    <w:abstractNumId w:val="1"/>
  </w:num>
  <w:num w:numId="11">
    <w:abstractNumId w:val="15"/>
  </w:num>
  <w:num w:numId="12">
    <w:abstractNumId w:val="9"/>
  </w:num>
  <w:num w:numId="13">
    <w:abstractNumId w:val="8"/>
  </w:num>
  <w:num w:numId="14">
    <w:abstractNumId w:val="14"/>
  </w:num>
  <w:num w:numId="15">
    <w:abstractNumId w:val="5"/>
  </w:num>
  <w:num w:numId="16">
    <w:abstractNumId w:val="3"/>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4E72"/>
    <w:rsid w:val="00042E46"/>
    <w:rsid w:val="00055AFA"/>
    <w:rsid w:val="00064AF0"/>
    <w:rsid w:val="0007033E"/>
    <w:rsid w:val="000837D0"/>
    <w:rsid w:val="00085A15"/>
    <w:rsid w:val="000A169C"/>
    <w:rsid w:val="000A3386"/>
    <w:rsid w:val="000A3EB5"/>
    <w:rsid w:val="000C2D69"/>
    <w:rsid w:val="000D64BD"/>
    <w:rsid w:val="000E0FD5"/>
    <w:rsid w:val="0018118A"/>
    <w:rsid w:val="001845B5"/>
    <w:rsid w:val="001A5D12"/>
    <w:rsid w:val="001B46F6"/>
    <w:rsid w:val="001C0FE2"/>
    <w:rsid w:val="001D279A"/>
    <w:rsid w:val="001D567E"/>
    <w:rsid w:val="001F3F1F"/>
    <w:rsid w:val="002075CB"/>
    <w:rsid w:val="00223D06"/>
    <w:rsid w:val="00225D34"/>
    <w:rsid w:val="00230055"/>
    <w:rsid w:val="0023248C"/>
    <w:rsid w:val="002361FD"/>
    <w:rsid w:val="00240988"/>
    <w:rsid w:val="00243C6B"/>
    <w:rsid w:val="00254778"/>
    <w:rsid w:val="002723E9"/>
    <w:rsid w:val="002735FF"/>
    <w:rsid w:val="00282ADE"/>
    <w:rsid w:val="00286206"/>
    <w:rsid w:val="00292C44"/>
    <w:rsid w:val="00296648"/>
    <w:rsid w:val="002B26BE"/>
    <w:rsid w:val="002B3CFA"/>
    <w:rsid w:val="002D342B"/>
    <w:rsid w:val="002D7D75"/>
    <w:rsid w:val="00313FC9"/>
    <w:rsid w:val="00317910"/>
    <w:rsid w:val="00320DF2"/>
    <w:rsid w:val="00344B92"/>
    <w:rsid w:val="00354484"/>
    <w:rsid w:val="003604E8"/>
    <w:rsid w:val="00360FA4"/>
    <w:rsid w:val="00362F01"/>
    <w:rsid w:val="003702CD"/>
    <w:rsid w:val="0037100F"/>
    <w:rsid w:val="00372B16"/>
    <w:rsid w:val="00382056"/>
    <w:rsid w:val="00395B30"/>
    <w:rsid w:val="003A2348"/>
    <w:rsid w:val="003B3ECA"/>
    <w:rsid w:val="003C4EE1"/>
    <w:rsid w:val="003C7CB5"/>
    <w:rsid w:val="004271B3"/>
    <w:rsid w:val="00443AA4"/>
    <w:rsid w:val="00452612"/>
    <w:rsid w:val="004623E8"/>
    <w:rsid w:val="00467BAC"/>
    <w:rsid w:val="00494770"/>
    <w:rsid w:val="004B3B9D"/>
    <w:rsid w:val="004B6B59"/>
    <w:rsid w:val="004C3E41"/>
    <w:rsid w:val="004E45E5"/>
    <w:rsid w:val="00500846"/>
    <w:rsid w:val="005255CE"/>
    <w:rsid w:val="00545D21"/>
    <w:rsid w:val="005536F3"/>
    <w:rsid w:val="0055731E"/>
    <w:rsid w:val="005657B4"/>
    <w:rsid w:val="00580AE1"/>
    <w:rsid w:val="00591AC4"/>
    <w:rsid w:val="00591ADB"/>
    <w:rsid w:val="00594498"/>
    <w:rsid w:val="00594AD5"/>
    <w:rsid w:val="005969F3"/>
    <w:rsid w:val="005A103F"/>
    <w:rsid w:val="005B3659"/>
    <w:rsid w:val="005E126A"/>
    <w:rsid w:val="005F4B5E"/>
    <w:rsid w:val="006309AF"/>
    <w:rsid w:val="00636985"/>
    <w:rsid w:val="00642340"/>
    <w:rsid w:val="0065726B"/>
    <w:rsid w:val="00662770"/>
    <w:rsid w:val="0067461C"/>
    <w:rsid w:val="006A0222"/>
    <w:rsid w:val="006A16CB"/>
    <w:rsid w:val="006A2604"/>
    <w:rsid w:val="006A479B"/>
    <w:rsid w:val="006B4F05"/>
    <w:rsid w:val="006E6C59"/>
    <w:rsid w:val="006F406A"/>
    <w:rsid w:val="006F7E67"/>
    <w:rsid w:val="007009A4"/>
    <w:rsid w:val="00705A5F"/>
    <w:rsid w:val="007114F5"/>
    <w:rsid w:val="00713978"/>
    <w:rsid w:val="0072159B"/>
    <w:rsid w:val="00770B5C"/>
    <w:rsid w:val="007A2D05"/>
    <w:rsid w:val="007B5B51"/>
    <w:rsid w:val="007C2BC3"/>
    <w:rsid w:val="008331DD"/>
    <w:rsid w:val="00847992"/>
    <w:rsid w:val="00847D1A"/>
    <w:rsid w:val="00850C33"/>
    <w:rsid w:val="00851E02"/>
    <w:rsid w:val="0088001F"/>
    <w:rsid w:val="00882C9B"/>
    <w:rsid w:val="00893AFD"/>
    <w:rsid w:val="008963A1"/>
    <w:rsid w:val="008A5989"/>
    <w:rsid w:val="008A5C0F"/>
    <w:rsid w:val="008C174C"/>
    <w:rsid w:val="008E1A9B"/>
    <w:rsid w:val="0090235C"/>
    <w:rsid w:val="00907369"/>
    <w:rsid w:val="00907461"/>
    <w:rsid w:val="00912C54"/>
    <w:rsid w:val="009636C9"/>
    <w:rsid w:val="00970F7F"/>
    <w:rsid w:val="00980AF0"/>
    <w:rsid w:val="009878A7"/>
    <w:rsid w:val="009C6B4C"/>
    <w:rsid w:val="009F497C"/>
    <w:rsid w:val="00A03A3F"/>
    <w:rsid w:val="00A06FD3"/>
    <w:rsid w:val="00A24304"/>
    <w:rsid w:val="00A25157"/>
    <w:rsid w:val="00A60597"/>
    <w:rsid w:val="00A974F7"/>
    <w:rsid w:val="00AA3DB7"/>
    <w:rsid w:val="00AB1190"/>
    <w:rsid w:val="00AC2C4E"/>
    <w:rsid w:val="00AD7A98"/>
    <w:rsid w:val="00AE5141"/>
    <w:rsid w:val="00AF323E"/>
    <w:rsid w:val="00AF5DBE"/>
    <w:rsid w:val="00B07C9D"/>
    <w:rsid w:val="00B107F8"/>
    <w:rsid w:val="00B1198B"/>
    <w:rsid w:val="00B513ED"/>
    <w:rsid w:val="00B51966"/>
    <w:rsid w:val="00B8210E"/>
    <w:rsid w:val="00B8212E"/>
    <w:rsid w:val="00B93976"/>
    <w:rsid w:val="00B94BEA"/>
    <w:rsid w:val="00B966F6"/>
    <w:rsid w:val="00BB75B4"/>
    <w:rsid w:val="00BC1899"/>
    <w:rsid w:val="00BD67FA"/>
    <w:rsid w:val="00BD6892"/>
    <w:rsid w:val="00BE4FDC"/>
    <w:rsid w:val="00BF6A81"/>
    <w:rsid w:val="00C03795"/>
    <w:rsid w:val="00C25098"/>
    <w:rsid w:val="00C36354"/>
    <w:rsid w:val="00C56871"/>
    <w:rsid w:val="00C72949"/>
    <w:rsid w:val="00C92D42"/>
    <w:rsid w:val="00CA019E"/>
    <w:rsid w:val="00CA679B"/>
    <w:rsid w:val="00CC13E4"/>
    <w:rsid w:val="00CC14FD"/>
    <w:rsid w:val="00CC284F"/>
    <w:rsid w:val="00CD76B5"/>
    <w:rsid w:val="00CE3D91"/>
    <w:rsid w:val="00D00716"/>
    <w:rsid w:val="00D12AA6"/>
    <w:rsid w:val="00D15938"/>
    <w:rsid w:val="00D22CBB"/>
    <w:rsid w:val="00D36357"/>
    <w:rsid w:val="00D36D64"/>
    <w:rsid w:val="00D567FF"/>
    <w:rsid w:val="00D74997"/>
    <w:rsid w:val="00D8571E"/>
    <w:rsid w:val="00D866D9"/>
    <w:rsid w:val="00DB27BE"/>
    <w:rsid w:val="00DB3BF8"/>
    <w:rsid w:val="00DC6A27"/>
    <w:rsid w:val="00DE6991"/>
    <w:rsid w:val="00E067BF"/>
    <w:rsid w:val="00E1428F"/>
    <w:rsid w:val="00E16231"/>
    <w:rsid w:val="00E31A58"/>
    <w:rsid w:val="00E34B98"/>
    <w:rsid w:val="00E509BB"/>
    <w:rsid w:val="00E62125"/>
    <w:rsid w:val="00E62535"/>
    <w:rsid w:val="00E626ED"/>
    <w:rsid w:val="00E6765C"/>
    <w:rsid w:val="00E74FBA"/>
    <w:rsid w:val="00E95698"/>
    <w:rsid w:val="00EB7EF7"/>
    <w:rsid w:val="00EC75FB"/>
    <w:rsid w:val="00ED5EA3"/>
    <w:rsid w:val="00ED7503"/>
    <w:rsid w:val="00EE3529"/>
    <w:rsid w:val="00EF25DA"/>
    <w:rsid w:val="00F01F88"/>
    <w:rsid w:val="00F20CE1"/>
    <w:rsid w:val="00F26B55"/>
    <w:rsid w:val="00F47162"/>
    <w:rsid w:val="00F52BE8"/>
    <w:rsid w:val="00F55D3A"/>
    <w:rsid w:val="00F92044"/>
    <w:rsid w:val="00FC655B"/>
    <w:rsid w:val="00FD6F9B"/>
    <w:rsid w:val="00FE0CE3"/>
    <w:rsid w:val="00FF60A6"/>
    <w:rsid w:val="00FF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1"/>
      </w:numPr>
      <w:suppressAutoHyphens/>
      <w:spacing w:before="120" w:after="120"/>
    </w:pPr>
  </w:style>
  <w:style w:type="paragraph" w:styleId="ListNumber3">
    <w:name w:val="List Number 3"/>
    <w:basedOn w:val="Normal"/>
    <w:rsid w:val="00F52BE8"/>
    <w:pPr>
      <w:numPr>
        <w:ilvl w:val="2"/>
        <w:numId w:val="1"/>
      </w:numPr>
      <w:suppressAutoHyphens/>
      <w:spacing w:before="120" w:after="120"/>
    </w:pPr>
    <w:rPr>
      <w:bCs/>
    </w:rPr>
  </w:style>
  <w:style w:type="paragraph" w:styleId="ListNumber">
    <w:name w:val="List Number"/>
    <w:rsid w:val="00F52BE8"/>
    <w:pPr>
      <w:numPr>
        <w:numId w:val="1"/>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B8210E"/>
    <w:pPr>
      <w:numPr>
        <w:numId w:val="15"/>
      </w:numPr>
      <w:autoSpaceDE w:val="0"/>
      <w:autoSpaceDN w:val="0"/>
      <w:adjustRightInd w:val="0"/>
      <w:spacing w:after="0"/>
      <w:contextualSpacing/>
    </w:pPr>
    <w:rPr>
      <w:rFonts w:eastAsiaTheme="minorHAnsi" w:cs="Arial"/>
      <w:color w:val="000000"/>
      <w:sz w:val="23"/>
      <w:szCs w:val="23"/>
    </w:r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customStyle="1" w:styleId="NumberedParagraph">
    <w:name w:val="Numbered Paragraph"/>
    <w:basedOn w:val="Normal"/>
    <w:next w:val="ListParagraph"/>
    <w:qFormat/>
    <w:rsid w:val="00893AFD"/>
    <w:pPr>
      <w:numPr>
        <w:numId w:val="16"/>
      </w:numPr>
      <w:spacing w:after="120"/>
      <w:ind w:left="456"/>
    </w:pPr>
    <w:rPr>
      <w:rFonts w:eastAsiaTheme="minorHAnsi" w:cs="Arial"/>
      <w:b/>
      <w:bCs/>
      <w:szCs w:val="24"/>
    </w:rPr>
  </w:style>
  <w:style w:type="character" w:styleId="UnresolvedMention">
    <w:name w:val="Unresolved Mention"/>
    <w:basedOn w:val="DefaultParagraphFont"/>
    <w:uiPriority w:val="99"/>
    <w:semiHidden/>
    <w:unhideWhenUsed/>
    <w:rsid w:val="00636985"/>
    <w:rPr>
      <w:color w:val="605E5C"/>
      <w:shd w:val="clear" w:color="auto" w:fill="E1DFDD"/>
    </w:rPr>
  </w:style>
  <w:style w:type="paragraph" w:styleId="Revision">
    <w:name w:val="Revision"/>
    <w:hidden/>
    <w:uiPriority w:val="99"/>
    <w:semiHidden/>
    <w:rsid w:val="0037100F"/>
    <w:pPr>
      <w:spacing w:after="0" w:line="240" w:lineRule="auto"/>
    </w:pPr>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CC14FD"/>
    <w:rPr>
      <w:sz w:val="16"/>
      <w:szCs w:val="16"/>
    </w:rPr>
  </w:style>
  <w:style w:type="paragraph" w:styleId="CommentText">
    <w:name w:val="annotation text"/>
    <w:basedOn w:val="Normal"/>
    <w:link w:val="CommentTextChar"/>
    <w:uiPriority w:val="99"/>
    <w:semiHidden/>
    <w:unhideWhenUsed/>
    <w:rsid w:val="00CC14FD"/>
    <w:rPr>
      <w:sz w:val="20"/>
    </w:rPr>
  </w:style>
  <w:style w:type="character" w:customStyle="1" w:styleId="CommentTextChar">
    <w:name w:val="Comment Text Char"/>
    <w:basedOn w:val="DefaultParagraphFont"/>
    <w:link w:val="CommentText"/>
    <w:uiPriority w:val="99"/>
    <w:semiHidden/>
    <w:rsid w:val="00CC14F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C14FD"/>
    <w:rPr>
      <w:b/>
      <w:bCs/>
    </w:rPr>
  </w:style>
  <w:style w:type="character" w:customStyle="1" w:styleId="CommentSubjectChar">
    <w:name w:val="Comment Subject Char"/>
    <w:basedOn w:val="CommentTextChar"/>
    <w:link w:val="CommentSubject"/>
    <w:uiPriority w:val="99"/>
    <w:semiHidden/>
    <w:rsid w:val="00CC14FD"/>
    <w:rPr>
      <w:rFonts w:ascii="Arial" w:eastAsia="Times New Roman" w:hAnsi="Arial" w:cs="Times New Roman"/>
      <w:b/>
      <w:bCs/>
      <w:sz w:val="20"/>
      <w:szCs w:val="20"/>
      <w:lang w:val="en-GB"/>
    </w:rPr>
  </w:style>
  <w:style w:type="paragraph" w:styleId="FootnoteText">
    <w:name w:val="footnote text"/>
    <w:basedOn w:val="Normal"/>
    <w:link w:val="FootnoteTextChar"/>
    <w:uiPriority w:val="99"/>
    <w:semiHidden/>
    <w:unhideWhenUsed/>
    <w:rsid w:val="00AD7A98"/>
    <w:pPr>
      <w:spacing w:after="0"/>
    </w:pPr>
    <w:rPr>
      <w:sz w:val="20"/>
    </w:rPr>
  </w:style>
  <w:style w:type="character" w:customStyle="1" w:styleId="FootnoteTextChar">
    <w:name w:val="Footnote Text Char"/>
    <w:basedOn w:val="DefaultParagraphFont"/>
    <w:link w:val="FootnoteText"/>
    <w:uiPriority w:val="99"/>
    <w:semiHidden/>
    <w:rsid w:val="00AD7A98"/>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AD7A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rr.app.box.com/file/838316073331" TargetMode="External"/><Relationship Id="rId4" Type="http://schemas.openxmlformats.org/officeDocument/2006/relationships/settings" Target="settings.xml"/><Relationship Id="rId9"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6CD1-40E3-4792-903F-F20A62FE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4526</Words>
  <Characters>25803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cp:lastPrinted>2021-09-21T15:43:00Z</cp:lastPrinted>
  <dcterms:created xsi:type="dcterms:W3CDTF">2021-10-22T08:52:00Z</dcterms:created>
  <dcterms:modified xsi:type="dcterms:W3CDTF">2021-10-22T08:52:00Z</dcterms:modified>
</cp:coreProperties>
</file>