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0A338F17" w14:textId="77777777" w:rsidR="001A7FB4" w:rsidRDefault="001A7FB4" w:rsidP="001A7FB4">
      <w:pPr>
        <w:pStyle w:val="Header"/>
        <w:jc w:val="center"/>
        <w:rPr>
          <w:b/>
          <w:sz w:val="32"/>
          <w:szCs w:val="32"/>
        </w:rPr>
      </w:pPr>
      <w:r w:rsidRPr="00DD542B">
        <w:rPr>
          <w:b/>
          <w:sz w:val="32"/>
          <w:szCs w:val="32"/>
        </w:rPr>
        <w:t>NATION</w:t>
      </w:r>
      <w:r>
        <w:rPr>
          <w:b/>
          <w:sz w:val="32"/>
          <w:szCs w:val="32"/>
        </w:rPr>
        <w:t>A</w:t>
      </w:r>
      <w:r w:rsidRPr="00DD542B">
        <w:rPr>
          <w:b/>
          <w:sz w:val="32"/>
          <w:szCs w:val="32"/>
        </w:rPr>
        <w:t>L INFRASTRUCTURE COMMI</w:t>
      </w:r>
      <w:r>
        <w:rPr>
          <w:b/>
          <w:sz w:val="32"/>
          <w:szCs w:val="32"/>
        </w:rPr>
        <w:t>S</w:t>
      </w:r>
      <w:r w:rsidRPr="00DD542B">
        <w:rPr>
          <w:b/>
          <w:sz w:val="32"/>
          <w:szCs w:val="32"/>
        </w:rPr>
        <w:t>SION</w:t>
      </w:r>
    </w:p>
    <w:p w14:paraId="77052AD0" w14:textId="77777777" w:rsidR="001A7FB4" w:rsidRPr="00DD542B" w:rsidRDefault="001A7FB4" w:rsidP="001A7FB4">
      <w:pPr>
        <w:pStyle w:val="Header"/>
        <w:jc w:val="center"/>
        <w:rPr>
          <w:b/>
          <w:sz w:val="32"/>
          <w:szCs w:val="32"/>
        </w:rPr>
      </w:pPr>
    </w:p>
    <w:p w14:paraId="1C485604" w14:textId="77777777" w:rsidR="001A7FB4" w:rsidRDefault="001A7FB4" w:rsidP="001A7FB4">
      <w:pPr>
        <w:pStyle w:val="Header"/>
        <w:jc w:val="center"/>
        <w:rPr>
          <w:b/>
          <w:sz w:val="32"/>
          <w:szCs w:val="32"/>
        </w:rPr>
      </w:pPr>
      <w:r w:rsidRPr="00DD542B">
        <w:rPr>
          <w:b/>
          <w:sz w:val="32"/>
          <w:szCs w:val="32"/>
        </w:rPr>
        <w:t>A NDPB OF</w:t>
      </w:r>
    </w:p>
    <w:p w14:paraId="1E189306" w14:textId="77777777" w:rsidR="001A7FB4" w:rsidRPr="00DD542B" w:rsidRDefault="001A7FB4" w:rsidP="001A7FB4">
      <w:pPr>
        <w:pStyle w:val="Header"/>
        <w:jc w:val="center"/>
        <w:rPr>
          <w:b/>
          <w:sz w:val="32"/>
          <w:szCs w:val="32"/>
        </w:rPr>
      </w:pPr>
    </w:p>
    <w:p w14:paraId="2FCD102B" w14:textId="77777777" w:rsidR="001A7FB4" w:rsidRPr="00DD542B" w:rsidRDefault="001A7FB4" w:rsidP="001A7FB4">
      <w:pPr>
        <w:pStyle w:val="Header"/>
        <w:jc w:val="center"/>
        <w:rPr>
          <w:b/>
          <w:sz w:val="32"/>
          <w:szCs w:val="32"/>
        </w:rPr>
      </w:pPr>
      <w:r w:rsidRPr="00DD542B">
        <w:rPr>
          <w:b/>
          <w:sz w:val="32"/>
          <w:szCs w:val="32"/>
        </w:rPr>
        <w:t>HER MAJESTY’S TREASURY</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278DB826" w:rsidR="00B327EC" w:rsidRPr="00021B0E" w:rsidRDefault="001A7FB4" w:rsidP="00B327EC">
      <w:pPr>
        <w:widowControl w:val="0"/>
        <w:tabs>
          <w:tab w:val="center" w:pos="4513"/>
        </w:tabs>
        <w:spacing w:before="120" w:after="120"/>
        <w:jc w:val="center"/>
        <w:rPr>
          <w:color w:val="000000"/>
          <w:sz w:val="36"/>
          <w:szCs w:val="36"/>
        </w:rPr>
      </w:pPr>
      <w:r>
        <w:rPr>
          <w:b/>
          <w:color w:val="000000"/>
          <w:sz w:val="36"/>
          <w:szCs w:val="36"/>
        </w:rPr>
        <w:t>Steer, Davies &amp; Gleave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A145E90" w14:textId="77777777" w:rsidR="001A7FB4" w:rsidRPr="000E757F" w:rsidRDefault="001A7FB4" w:rsidP="001A7FB4">
      <w:pPr>
        <w:widowControl w:val="0"/>
        <w:tabs>
          <w:tab w:val="center" w:pos="4513"/>
        </w:tabs>
        <w:spacing w:before="120" w:after="120"/>
        <w:jc w:val="center"/>
        <w:rPr>
          <w:b/>
          <w:color w:val="000000"/>
          <w:sz w:val="36"/>
          <w:szCs w:val="36"/>
        </w:rPr>
      </w:pPr>
      <w:r w:rsidRPr="000E757F">
        <w:rPr>
          <w:b/>
          <w:color w:val="000000"/>
          <w:sz w:val="36"/>
          <w:szCs w:val="36"/>
        </w:rPr>
        <w:t xml:space="preserve">Cambridge, Milton Keynes, Oxford &amp; Northampton Growth Corridor: </w:t>
      </w:r>
    </w:p>
    <w:p w14:paraId="7A7CBAA9" w14:textId="5B3C532F" w:rsidR="001A7FB4" w:rsidRDefault="001A7FB4" w:rsidP="001A7FB4">
      <w:pPr>
        <w:widowControl w:val="0"/>
        <w:tabs>
          <w:tab w:val="center" w:pos="4513"/>
        </w:tabs>
        <w:spacing w:before="120" w:after="120"/>
        <w:jc w:val="center"/>
        <w:rPr>
          <w:b/>
          <w:color w:val="000000"/>
          <w:sz w:val="36"/>
          <w:szCs w:val="36"/>
        </w:rPr>
      </w:pPr>
      <w:r>
        <w:rPr>
          <w:b/>
          <w:color w:val="000000"/>
          <w:sz w:val="36"/>
          <w:szCs w:val="36"/>
        </w:rPr>
        <w:t>Transport Infrastructure Analysis</w:t>
      </w:r>
    </w:p>
    <w:p w14:paraId="1E11EB72" w14:textId="77777777" w:rsidR="001A7FB4" w:rsidRPr="000E757F" w:rsidRDefault="001A7FB4" w:rsidP="001A7FB4">
      <w:pPr>
        <w:widowControl w:val="0"/>
        <w:tabs>
          <w:tab w:val="center" w:pos="4513"/>
        </w:tabs>
        <w:spacing w:before="120" w:after="120"/>
        <w:jc w:val="center"/>
        <w:rPr>
          <w:b/>
          <w:color w:val="000000"/>
          <w:sz w:val="36"/>
          <w:szCs w:val="36"/>
        </w:rPr>
      </w:pPr>
    </w:p>
    <w:p w14:paraId="3082263E" w14:textId="7E645BFC" w:rsidR="001A7FB4" w:rsidRDefault="001A7FB4" w:rsidP="001A7FB4">
      <w:pPr>
        <w:widowControl w:val="0"/>
        <w:tabs>
          <w:tab w:val="center" w:pos="4513"/>
        </w:tabs>
        <w:spacing w:before="120" w:after="120"/>
        <w:jc w:val="center"/>
        <w:rPr>
          <w:b/>
          <w:color w:val="000000"/>
          <w:sz w:val="36"/>
          <w:szCs w:val="36"/>
        </w:rPr>
      </w:pPr>
      <w:r>
        <w:rPr>
          <w:b/>
          <w:color w:val="000000"/>
          <w:sz w:val="36"/>
          <w:szCs w:val="36"/>
        </w:rPr>
        <w:t>Contract Reference: CCCC17A41</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FC7454">
          <w:rPr>
            <w:noProof/>
            <w:webHidden/>
          </w:rPr>
          <w:t>3</w:t>
        </w:r>
        <w:r w:rsidR="003537BB">
          <w:rPr>
            <w:noProof/>
            <w:webHidden/>
          </w:rPr>
          <w:fldChar w:fldCharType="end"/>
        </w:r>
      </w:hyperlink>
    </w:p>
    <w:p w14:paraId="0AA737F4" w14:textId="77777777" w:rsidR="003537BB" w:rsidRDefault="00573705">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FC7454">
          <w:rPr>
            <w:noProof/>
            <w:webHidden/>
          </w:rPr>
          <w:t>3</w:t>
        </w:r>
        <w:r w:rsidR="003537BB">
          <w:rPr>
            <w:noProof/>
            <w:webHidden/>
          </w:rPr>
          <w:fldChar w:fldCharType="end"/>
        </w:r>
      </w:hyperlink>
    </w:p>
    <w:p w14:paraId="4C1A2F88" w14:textId="77777777" w:rsidR="003537BB" w:rsidRDefault="00573705">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FC7454">
          <w:rPr>
            <w:noProof/>
            <w:webHidden/>
          </w:rPr>
          <w:t>4</w:t>
        </w:r>
        <w:r w:rsidR="003537BB">
          <w:rPr>
            <w:noProof/>
            <w:webHidden/>
          </w:rPr>
          <w:fldChar w:fldCharType="end"/>
        </w:r>
      </w:hyperlink>
    </w:p>
    <w:p w14:paraId="239E4E79" w14:textId="77777777" w:rsidR="003537BB" w:rsidRDefault="00573705">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FC7454">
          <w:rPr>
            <w:noProof/>
            <w:webHidden/>
          </w:rPr>
          <w:t>5</w:t>
        </w:r>
        <w:r w:rsidR="003537BB">
          <w:rPr>
            <w:noProof/>
            <w:webHidden/>
          </w:rPr>
          <w:fldChar w:fldCharType="end"/>
        </w:r>
      </w:hyperlink>
    </w:p>
    <w:p w14:paraId="0B35382D" w14:textId="77777777" w:rsidR="003537BB" w:rsidRDefault="00573705">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FC7454">
          <w:rPr>
            <w:noProof/>
            <w:webHidden/>
          </w:rPr>
          <w:t>5</w:t>
        </w:r>
        <w:r w:rsidR="003537BB">
          <w:rPr>
            <w:noProof/>
            <w:webHidden/>
          </w:rPr>
          <w:fldChar w:fldCharType="end"/>
        </w:r>
      </w:hyperlink>
    </w:p>
    <w:p w14:paraId="13B8BD04" w14:textId="77777777" w:rsidR="003537BB" w:rsidRDefault="00573705">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FC7454">
          <w:rPr>
            <w:noProof/>
            <w:webHidden/>
          </w:rPr>
          <w:t>5</w:t>
        </w:r>
        <w:r w:rsidR="003537BB">
          <w:rPr>
            <w:noProof/>
            <w:webHidden/>
          </w:rPr>
          <w:fldChar w:fldCharType="end"/>
        </w:r>
      </w:hyperlink>
    </w:p>
    <w:p w14:paraId="3137EB71" w14:textId="77777777" w:rsidR="003537BB" w:rsidRDefault="00573705">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FC7454">
          <w:rPr>
            <w:noProof/>
            <w:webHidden/>
          </w:rPr>
          <w:t>6</w:t>
        </w:r>
        <w:r w:rsidR="003537BB">
          <w:rPr>
            <w:noProof/>
            <w:webHidden/>
          </w:rPr>
          <w:fldChar w:fldCharType="end"/>
        </w:r>
      </w:hyperlink>
    </w:p>
    <w:p w14:paraId="49500F3D" w14:textId="77777777" w:rsidR="003537BB" w:rsidRDefault="00573705">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FC7454">
          <w:rPr>
            <w:noProof/>
            <w:webHidden/>
          </w:rPr>
          <w:t>7</w:t>
        </w:r>
        <w:r w:rsidR="003537BB">
          <w:rPr>
            <w:noProof/>
            <w:webHidden/>
          </w:rPr>
          <w:fldChar w:fldCharType="end"/>
        </w:r>
      </w:hyperlink>
    </w:p>
    <w:p w14:paraId="1F65720D" w14:textId="77777777" w:rsidR="003537BB" w:rsidRDefault="00573705">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FC7454">
          <w:rPr>
            <w:noProof/>
            <w:webHidden/>
          </w:rPr>
          <w:t>8</w:t>
        </w:r>
        <w:r w:rsidR="003537BB">
          <w:rPr>
            <w:noProof/>
            <w:webHidden/>
          </w:rPr>
          <w:fldChar w:fldCharType="end"/>
        </w:r>
      </w:hyperlink>
    </w:p>
    <w:p w14:paraId="11D51CDD" w14:textId="77777777" w:rsidR="003537BB" w:rsidRDefault="00573705">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FC7454">
          <w:rPr>
            <w:noProof/>
            <w:webHidden/>
          </w:rPr>
          <w:t>8</w:t>
        </w:r>
        <w:r w:rsidR="003537BB">
          <w:rPr>
            <w:noProof/>
            <w:webHidden/>
          </w:rPr>
          <w:fldChar w:fldCharType="end"/>
        </w:r>
      </w:hyperlink>
    </w:p>
    <w:p w14:paraId="37C11058" w14:textId="77777777" w:rsidR="003537BB" w:rsidRDefault="00573705">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FC7454">
          <w:rPr>
            <w:noProof/>
            <w:webHidden/>
          </w:rPr>
          <w:t>9</w:t>
        </w:r>
        <w:r w:rsidR="003537BB">
          <w:rPr>
            <w:noProof/>
            <w:webHidden/>
          </w:rPr>
          <w:fldChar w:fldCharType="end"/>
        </w:r>
      </w:hyperlink>
    </w:p>
    <w:p w14:paraId="049CD371" w14:textId="77777777" w:rsidR="003537BB" w:rsidRDefault="00573705">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FC7454">
          <w:rPr>
            <w:noProof/>
            <w:webHidden/>
          </w:rPr>
          <w:t>9</w:t>
        </w:r>
        <w:r w:rsidR="003537BB">
          <w:rPr>
            <w:noProof/>
            <w:webHidden/>
          </w:rPr>
          <w:fldChar w:fldCharType="end"/>
        </w:r>
      </w:hyperlink>
    </w:p>
    <w:p w14:paraId="0F6856DE" w14:textId="77777777" w:rsidR="003537BB" w:rsidRDefault="00573705">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FC7454">
          <w:rPr>
            <w:noProof/>
            <w:webHidden/>
          </w:rPr>
          <w:t>10</w:t>
        </w:r>
        <w:r w:rsidR="003537BB">
          <w:rPr>
            <w:noProof/>
            <w:webHidden/>
          </w:rPr>
          <w:fldChar w:fldCharType="end"/>
        </w:r>
      </w:hyperlink>
    </w:p>
    <w:p w14:paraId="30D93AB2" w14:textId="77777777" w:rsidR="003537BB" w:rsidRDefault="00573705">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FC7454">
          <w:rPr>
            <w:noProof/>
            <w:webHidden/>
          </w:rPr>
          <w:t>11</w:t>
        </w:r>
        <w:r w:rsidR="003537BB">
          <w:rPr>
            <w:noProof/>
            <w:webHidden/>
          </w:rPr>
          <w:fldChar w:fldCharType="end"/>
        </w:r>
      </w:hyperlink>
    </w:p>
    <w:p w14:paraId="18AD9369" w14:textId="77777777" w:rsidR="003537BB" w:rsidRDefault="00573705">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FC7454">
          <w:rPr>
            <w:noProof/>
            <w:webHidden/>
          </w:rPr>
          <w:t>12</w:t>
        </w:r>
        <w:r w:rsidR="003537BB">
          <w:rPr>
            <w:noProof/>
            <w:webHidden/>
          </w:rPr>
          <w:fldChar w:fldCharType="end"/>
        </w:r>
      </w:hyperlink>
    </w:p>
    <w:p w14:paraId="55FCE754" w14:textId="77777777" w:rsidR="003537BB" w:rsidRDefault="00573705">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FC7454">
          <w:rPr>
            <w:noProof/>
            <w:webHidden/>
          </w:rPr>
          <w:t>12</w:t>
        </w:r>
        <w:r w:rsidR="003537BB">
          <w:rPr>
            <w:noProof/>
            <w:webHidden/>
          </w:rPr>
          <w:fldChar w:fldCharType="end"/>
        </w:r>
      </w:hyperlink>
    </w:p>
    <w:p w14:paraId="62436698" w14:textId="77777777" w:rsidR="003537BB" w:rsidRDefault="00573705">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FC7454">
          <w:rPr>
            <w:noProof/>
            <w:webHidden/>
          </w:rPr>
          <w:t>12</w:t>
        </w:r>
        <w:r w:rsidR="003537BB">
          <w:rPr>
            <w:noProof/>
            <w:webHidden/>
          </w:rPr>
          <w:fldChar w:fldCharType="end"/>
        </w:r>
      </w:hyperlink>
    </w:p>
    <w:p w14:paraId="4EC3B055" w14:textId="77777777" w:rsidR="003537BB" w:rsidRDefault="00573705">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FC7454">
          <w:rPr>
            <w:noProof/>
            <w:webHidden/>
          </w:rPr>
          <w:t>13</w:t>
        </w:r>
        <w:r w:rsidR="003537BB">
          <w:rPr>
            <w:noProof/>
            <w:webHidden/>
          </w:rPr>
          <w:fldChar w:fldCharType="end"/>
        </w:r>
      </w:hyperlink>
    </w:p>
    <w:p w14:paraId="445081EC" w14:textId="77777777" w:rsidR="003537BB" w:rsidRDefault="00573705">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FC7454">
          <w:rPr>
            <w:noProof/>
            <w:webHidden/>
          </w:rPr>
          <w:t>14</w:t>
        </w:r>
        <w:r w:rsidR="003537BB">
          <w:rPr>
            <w:noProof/>
            <w:webHidden/>
          </w:rPr>
          <w:fldChar w:fldCharType="end"/>
        </w:r>
      </w:hyperlink>
    </w:p>
    <w:p w14:paraId="5F951ACA" w14:textId="77777777" w:rsidR="003537BB" w:rsidRDefault="00573705">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FC7454">
          <w:rPr>
            <w:noProof/>
            <w:webHidden/>
          </w:rPr>
          <w:t>14</w:t>
        </w:r>
        <w:r w:rsidR="003537BB">
          <w:rPr>
            <w:noProof/>
            <w:webHidden/>
          </w:rPr>
          <w:fldChar w:fldCharType="end"/>
        </w:r>
      </w:hyperlink>
    </w:p>
    <w:p w14:paraId="7631B256" w14:textId="77777777" w:rsidR="003537BB" w:rsidRDefault="00573705">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FC7454">
          <w:rPr>
            <w:noProof/>
            <w:webHidden/>
          </w:rPr>
          <w:t>15</w:t>
        </w:r>
        <w:r w:rsidR="003537BB">
          <w:rPr>
            <w:noProof/>
            <w:webHidden/>
          </w:rPr>
          <w:fldChar w:fldCharType="end"/>
        </w:r>
      </w:hyperlink>
    </w:p>
    <w:p w14:paraId="6B939037" w14:textId="77777777" w:rsidR="003537BB" w:rsidRDefault="00573705">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FC7454">
          <w:rPr>
            <w:noProof/>
            <w:webHidden/>
          </w:rPr>
          <w:t>15</w:t>
        </w:r>
        <w:r w:rsidR="003537BB">
          <w:rPr>
            <w:noProof/>
            <w:webHidden/>
          </w:rPr>
          <w:fldChar w:fldCharType="end"/>
        </w:r>
      </w:hyperlink>
    </w:p>
    <w:p w14:paraId="17107B4E" w14:textId="77777777" w:rsidR="003537BB" w:rsidRDefault="00573705">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FC7454">
          <w:rPr>
            <w:noProof/>
            <w:webHidden/>
          </w:rPr>
          <w:t>16</w:t>
        </w:r>
        <w:r w:rsidR="003537BB">
          <w:rPr>
            <w:noProof/>
            <w:webHidden/>
          </w:rPr>
          <w:fldChar w:fldCharType="end"/>
        </w:r>
      </w:hyperlink>
    </w:p>
    <w:p w14:paraId="6E571369" w14:textId="77777777" w:rsidR="003537BB" w:rsidRDefault="00573705">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FC7454">
          <w:rPr>
            <w:noProof/>
            <w:webHidden/>
          </w:rPr>
          <w:t>17</w:t>
        </w:r>
        <w:r w:rsidR="003537BB">
          <w:rPr>
            <w:noProof/>
            <w:webHidden/>
          </w:rPr>
          <w:fldChar w:fldCharType="end"/>
        </w:r>
      </w:hyperlink>
    </w:p>
    <w:p w14:paraId="1D908634" w14:textId="77777777" w:rsidR="003537BB" w:rsidRDefault="00573705">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FC7454">
          <w:rPr>
            <w:noProof/>
            <w:webHidden/>
          </w:rPr>
          <w:t>17</w:t>
        </w:r>
        <w:r w:rsidR="003537BB">
          <w:rPr>
            <w:noProof/>
            <w:webHidden/>
          </w:rPr>
          <w:fldChar w:fldCharType="end"/>
        </w:r>
      </w:hyperlink>
    </w:p>
    <w:p w14:paraId="4C793176" w14:textId="77777777" w:rsidR="003537BB" w:rsidRDefault="00573705">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FC7454">
          <w:rPr>
            <w:noProof/>
            <w:webHidden/>
          </w:rPr>
          <w:t>27</w:t>
        </w:r>
        <w:r w:rsidR="003537BB">
          <w:rPr>
            <w:noProof/>
            <w:webHidden/>
          </w:rPr>
          <w:fldChar w:fldCharType="end"/>
        </w:r>
      </w:hyperlink>
    </w:p>
    <w:p w14:paraId="606B5B06" w14:textId="44714706" w:rsidR="003537BB" w:rsidRDefault="00573705">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FC7454">
          <w:rPr>
            <w:noProof/>
            <w:webHidden/>
          </w:rPr>
          <w:t>28</w:t>
        </w:r>
        <w:r w:rsidR="003537BB">
          <w:rPr>
            <w:noProof/>
            <w:webHidden/>
          </w:rPr>
          <w:fldChar w:fldCharType="end"/>
        </w:r>
      </w:hyperlink>
    </w:p>
    <w:p w14:paraId="118FE93F" w14:textId="6826C492" w:rsidR="003537BB" w:rsidRDefault="00573705">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FC7454">
          <w:rPr>
            <w:noProof/>
            <w:webHidden/>
          </w:rPr>
          <w:t>29</w:t>
        </w:r>
        <w:r w:rsidR="003537BB">
          <w:rPr>
            <w:noProof/>
            <w:webHidden/>
          </w:rPr>
          <w:fldChar w:fldCharType="end"/>
        </w:r>
      </w:hyperlink>
    </w:p>
    <w:p w14:paraId="58F3D739" w14:textId="77777777" w:rsidR="003537BB" w:rsidRDefault="00573705">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FC7454">
          <w:rPr>
            <w:noProof/>
            <w:webHidden/>
          </w:rPr>
          <w:t>30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CA276E8"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t>
      </w:r>
      <w:r w:rsidRPr="001A7FB4">
        <w:rPr>
          <w:b w:val="0"/>
          <w:u w:val="none"/>
        </w:rPr>
        <w:t xml:space="preserve">within </w:t>
      </w:r>
      <w:r w:rsidR="001A7FB4" w:rsidRPr="001A7FB4">
        <w:rPr>
          <w:b w:val="0"/>
          <w:u w:val="none"/>
        </w:rPr>
        <w:t>2</w:t>
      </w:r>
      <w:r w:rsidRPr="001A7FB4">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020BB39F" w14:textId="77777777" w:rsidR="001A7FB4" w:rsidRPr="006E4A65" w:rsidRDefault="001A7FB4" w:rsidP="001A7FB4">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bookmarkStart w:id="12" w:name="_Toc444688604"/>
      <w:r w:rsidRPr="006E4A65">
        <w:rPr>
          <w:rFonts w:cs="Arial"/>
          <w:b w:val="0"/>
          <w:u w:val="none"/>
        </w:rPr>
        <w:t xml:space="preserve">The Customer may extend the Agreement for a period </w:t>
      </w:r>
      <w:r w:rsidRPr="00665E13">
        <w:rPr>
          <w:rFonts w:cs="Arial"/>
          <w:b w:val="0"/>
          <w:u w:val="none"/>
        </w:rPr>
        <w:t xml:space="preserve">of up to </w:t>
      </w:r>
      <w:r>
        <w:rPr>
          <w:rFonts w:cs="Arial"/>
          <w:b w:val="0"/>
          <w:u w:val="none"/>
        </w:rPr>
        <w:t>one (</w:t>
      </w:r>
      <w:r w:rsidRPr="00665E13">
        <w:rPr>
          <w:rFonts w:cs="Arial"/>
          <w:b w:val="0"/>
          <w:u w:val="none"/>
        </w:rPr>
        <w:t>1</w:t>
      </w:r>
      <w:r>
        <w:rPr>
          <w:rFonts w:cs="Arial"/>
          <w:b w:val="0"/>
          <w:u w:val="none"/>
        </w:rPr>
        <w:t>) month</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w:t>
      </w:r>
      <w:r w:rsidRPr="006E4A65">
        <w:rPr>
          <w:rFonts w:cs="Arial"/>
          <w:b w:val="0"/>
          <w:u w:val="none"/>
        </w:rPr>
        <w:lastRenderedPageBreak/>
        <w:t xml:space="preserve">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58D5C51C" w14:textId="6BC736C7" w:rsidR="001A7FB4" w:rsidRPr="00D6017D" w:rsidRDefault="001A7FB4" w:rsidP="001A7FB4">
      <w:pPr>
        <w:pStyle w:val="ScheduleLevel1"/>
        <w:numPr>
          <w:ilvl w:val="0"/>
          <w:numId w:val="0"/>
        </w:numPr>
        <w:spacing w:after="120"/>
        <w:jc w:val="center"/>
        <w:rPr>
          <w:rFonts w:cs="Arial"/>
          <w:szCs w:val="22"/>
        </w:rPr>
      </w:pPr>
      <w:r w:rsidRPr="00D6017D">
        <w:rPr>
          <w:rFonts w:cs="Arial"/>
          <w:szCs w:val="22"/>
        </w:rPr>
        <w:t>For the avoidance of doubt, the maximum Contract value is</w:t>
      </w:r>
      <w:r>
        <w:rPr>
          <w:rFonts w:cs="Arial"/>
          <w:szCs w:val="22"/>
        </w:rPr>
        <w:t xml:space="preserve"> up to</w:t>
      </w:r>
      <w:r w:rsidRPr="00D6017D">
        <w:rPr>
          <w:rFonts w:cs="Arial"/>
          <w:szCs w:val="22"/>
        </w:rPr>
        <w:t xml:space="preserve"> £</w:t>
      </w:r>
      <w:r>
        <w:rPr>
          <w:rFonts w:cs="Arial"/>
          <w:szCs w:val="22"/>
        </w:rPr>
        <w:t>81</w:t>
      </w:r>
      <w:r w:rsidRPr="00D6017D">
        <w:rPr>
          <w:rFonts w:cs="Arial"/>
          <w:szCs w:val="22"/>
        </w:rPr>
        <w:t>,</w:t>
      </w:r>
      <w:r>
        <w:rPr>
          <w:rFonts w:cs="Arial"/>
          <w:szCs w:val="22"/>
        </w:rPr>
        <w:t>700</w:t>
      </w:r>
      <w:r w:rsidRPr="00D6017D">
        <w:rPr>
          <w:rFonts w:cs="Arial"/>
          <w:szCs w:val="22"/>
        </w:rPr>
        <w:t>.00 (exc.VAT).</w:t>
      </w:r>
    </w:p>
    <w:p w14:paraId="07AFED0D" w14:textId="4A0077EE" w:rsidR="00A649DF" w:rsidRDefault="00A649DF">
      <w:pPr>
        <w:rPr>
          <w:noProof/>
          <w:lang w:eastAsia="en-GB"/>
        </w:rPr>
      </w:pPr>
    </w:p>
    <w:p w14:paraId="0F05B6E9" w14:textId="77777777" w:rsidR="00573705" w:rsidRDefault="00573705">
      <w:pPr>
        <w:rPr>
          <w:noProof/>
          <w:lang w:eastAsia="en-GB"/>
        </w:rPr>
      </w:pPr>
    </w:p>
    <w:p w14:paraId="75D20964" w14:textId="76CF7ADB" w:rsidR="00573705" w:rsidRDefault="00573705">
      <w:pPr>
        <w:rPr>
          <w:noProof/>
          <w:lang w:eastAsia="en-GB"/>
        </w:rPr>
      </w:pPr>
      <w:r>
        <w:rPr>
          <w:noProof/>
          <w:lang w:eastAsia="en-GB"/>
        </w:rPr>
        <w:t>REDACTED TEXT</w:t>
      </w:r>
    </w:p>
    <w:p w14:paraId="15BF3E3D" w14:textId="77777777" w:rsidR="00573705" w:rsidRDefault="00573705">
      <w:pPr>
        <w:rPr>
          <w:noProof/>
          <w:lang w:eastAsia="en-GB"/>
        </w:rPr>
      </w:pPr>
    </w:p>
    <w:p w14:paraId="64C355D7" w14:textId="77777777" w:rsidR="00573705" w:rsidRDefault="00573705">
      <w:pPr>
        <w:rPr>
          <w:noProof/>
          <w:lang w:eastAsia="en-GB"/>
        </w:rPr>
      </w:pPr>
    </w:p>
    <w:p w14:paraId="34C11556" w14:textId="77777777" w:rsidR="00573705" w:rsidRDefault="00573705">
      <w:pPr>
        <w:rPr>
          <w:noProof/>
          <w:lang w:eastAsia="en-GB"/>
        </w:rPr>
      </w:pPr>
    </w:p>
    <w:p w14:paraId="6E5C6439" w14:textId="77777777" w:rsidR="00573705" w:rsidRDefault="00573705">
      <w:pPr>
        <w:rPr>
          <w:noProof/>
          <w:lang w:eastAsia="en-GB"/>
        </w:rPr>
      </w:pPr>
    </w:p>
    <w:p w14:paraId="697DD2B2" w14:textId="77777777" w:rsidR="00573705" w:rsidRDefault="00573705">
      <w:pPr>
        <w:rPr>
          <w:noProof/>
          <w:lang w:eastAsia="en-GB"/>
        </w:rPr>
      </w:pPr>
    </w:p>
    <w:p w14:paraId="1B08D766" w14:textId="77777777" w:rsidR="00573705" w:rsidRDefault="00573705">
      <w:pPr>
        <w:rPr>
          <w:noProof/>
          <w:lang w:eastAsia="en-GB"/>
        </w:rPr>
      </w:pPr>
    </w:p>
    <w:p w14:paraId="3D3C2AA3" w14:textId="77777777" w:rsidR="00573705" w:rsidRDefault="00573705">
      <w:pPr>
        <w:rPr>
          <w:noProof/>
          <w:lang w:eastAsia="en-GB"/>
        </w:rPr>
      </w:pPr>
    </w:p>
    <w:p w14:paraId="483C8D1A" w14:textId="77777777" w:rsidR="00573705" w:rsidRDefault="00573705">
      <w:pPr>
        <w:rPr>
          <w:noProof/>
          <w:lang w:eastAsia="en-GB"/>
        </w:rPr>
      </w:pPr>
    </w:p>
    <w:p w14:paraId="55FDE8C6" w14:textId="77777777" w:rsidR="00573705" w:rsidRDefault="00573705">
      <w:pPr>
        <w:rPr>
          <w:noProof/>
          <w:lang w:eastAsia="en-GB"/>
        </w:rPr>
      </w:pPr>
    </w:p>
    <w:p w14:paraId="08D7D4F7" w14:textId="77777777" w:rsidR="00573705" w:rsidRDefault="00573705">
      <w:pPr>
        <w:rPr>
          <w:noProof/>
          <w:lang w:eastAsia="en-GB"/>
        </w:rPr>
      </w:pPr>
    </w:p>
    <w:p w14:paraId="5B11C3D2" w14:textId="77777777" w:rsidR="00573705" w:rsidRDefault="00573705">
      <w:pPr>
        <w:rPr>
          <w:noProof/>
          <w:lang w:eastAsia="en-GB"/>
        </w:rPr>
      </w:pPr>
    </w:p>
    <w:p w14:paraId="5392430D" w14:textId="77777777" w:rsidR="00573705" w:rsidRDefault="00573705">
      <w:pPr>
        <w:rPr>
          <w:noProof/>
          <w:lang w:eastAsia="en-GB"/>
        </w:rPr>
      </w:pPr>
    </w:p>
    <w:p w14:paraId="2D233BEA" w14:textId="77777777" w:rsidR="00573705" w:rsidRDefault="00573705">
      <w:pPr>
        <w:rPr>
          <w:noProof/>
          <w:lang w:eastAsia="en-GB"/>
        </w:rPr>
      </w:pPr>
    </w:p>
    <w:p w14:paraId="3BBE52F4" w14:textId="77777777" w:rsidR="00573705" w:rsidRDefault="00573705">
      <w:pPr>
        <w:rPr>
          <w:noProof/>
          <w:lang w:eastAsia="en-GB"/>
        </w:rPr>
      </w:pPr>
    </w:p>
    <w:p w14:paraId="0F813768" w14:textId="77777777" w:rsidR="00573705" w:rsidRDefault="00573705">
      <w:pPr>
        <w:rPr>
          <w:noProof/>
          <w:lang w:eastAsia="en-GB"/>
        </w:rPr>
      </w:pPr>
    </w:p>
    <w:p w14:paraId="6B373F4F" w14:textId="77777777" w:rsidR="00573705" w:rsidRDefault="00573705">
      <w:pPr>
        <w:rPr>
          <w:noProof/>
          <w:lang w:eastAsia="en-GB"/>
        </w:rPr>
      </w:pPr>
    </w:p>
    <w:p w14:paraId="4184B22F" w14:textId="77777777" w:rsidR="00573705" w:rsidRDefault="00573705">
      <w:pPr>
        <w:rPr>
          <w:noProof/>
          <w:lang w:eastAsia="en-GB"/>
        </w:rPr>
      </w:pPr>
    </w:p>
    <w:p w14:paraId="1AB491EA" w14:textId="77777777" w:rsidR="00573705" w:rsidRDefault="00573705">
      <w:pPr>
        <w:rPr>
          <w:noProof/>
          <w:lang w:eastAsia="en-GB"/>
        </w:rPr>
      </w:pPr>
    </w:p>
    <w:p w14:paraId="1C4E7382" w14:textId="77777777" w:rsidR="00573705" w:rsidRDefault="00573705">
      <w:pPr>
        <w:rPr>
          <w:noProof/>
          <w:lang w:eastAsia="en-GB"/>
        </w:rPr>
      </w:pPr>
    </w:p>
    <w:p w14:paraId="08B2103B" w14:textId="77777777" w:rsidR="00573705" w:rsidRDefault="00573705">
      <w:pPr>
        <w:rPr>
          <w:noProof/>
          <w:lang w:eastAsia="en-GB"/>
        </w:rPr>
      </w:pPr>
    </w:p>
    <w:p w14:paraId="32255E48" w14:textId="77777777" w:rsidR="00573705" w:rsidRDefault="00573705">
      <w:pPr>
        <w:rPr>
          <w:noProof/>
          <w:lang w:eastAsia="en-GB"/>
        </w:rPr>
      </w:pPr>
    </w:p>
    <w:p w14:paraId="5E9EC87F" w14:textId="77777777" w:rsidR="00573705" w:rsidRDefault="00573705">
      <w:pPr>
        <w:rPr>
          <w:noProof/>
          <w:lang w:eastAsia="en-GB"/>
        </w:rPr>
      </w:pPr>
    </w:p>
    <w:p w14:paraId="0C7E8FE6" w14:textId="77777777" w:rsidR="00573705" w:rsidRDefault="00573705">
      <w:pPr>
        <w:rPr>
          <w:noProof/>
          <w:lang w:eastAsia="en-GB"/>
        </w:rPr>
      </w:pPr>
    </w:p>
    <w:p w14:paraId="6E632346" w14:textId="77777777" w:rsidR="00573705" w:rsidRDefault="00573705">
      <w:pPr>
        <w:rPr>
          <w:noProof/>
          <w:lang w:eastAsia="en-GB"/>
        </w:rPr>
      </w:pPr>
    </w:p>
    <w:p w14:paraId="6C4D2186" w14:textId="77777777" w:rsidR="00573705" w:rsidRDefault="00573705">
      <w:pPr>
        <w:rPr>
          <w:noProof/>
          <w:lang w:eastAsia="en-GB"/>
        </w:rPr>
      </w:pPr>
    </w:p>
    <w:p w14:paraId="660BFD80" w14:textId="77777777" w:rsidR="00573705" w:rsidRDefault="00573705">
      <w:pPr>
        <w:rPr>
          <w:noProof/>
          <w:lang w:eastAsia="en-GB"/>
        </w:rPr>
      </w:pPr>
    </w:p>
    <w:p w14:paraId="75090006" w14:textId="77777777" w:rsidR="00573705" w:rsidRDefault="00573705">
      <w:pPr>
        <w:rPr>
          <w:noProof/>
          <w:lang w:eastAsia="en-GB"/>
        </w:rPr>
      </w:pPr>
    </w:p>
    <w:p w14:paraId="7552CEED" w14:textId="77777777" w:rsidR="00573705" w:rsidRDefault="00573705">
      <w:pPr>
        <w:rPr>
          <w:noProof/>
          <w:lang w:eastAsia="en-GB"/>
        </w:rPr>
      </w:pPr>
    </w:p>
    <w:p w14:paraId="04D957E8" w14:textId="77777777" w:rsidR="00573705" w:rsidRDefault="00573705">
      <w:pPr>
        <w:rPr>
          <w:noProof/>
          <w:lang w:eastAsia="en-GB"/>
        </w:rPr>
      </w:pPr>
    </w:p>
    <w:p w14:paraId="210E11DC" w14:textId="77777777" w:rsidR="00573705" w:rsidRDefault="00573705">
      <w:pPr>
        <w:rPr>
          <w:noProof/>
          <w:lang w:eastAsia="en-GB"/>
        </w:rPr>
      </w:pPr>
    </w:p>
    <w:p w14:paraId="33CFEFB4" w14:textId="77777777" w:rsidR="00573705" w:rsidRDefault="00573705">
      <w:pPr>
        <w:rPr>
          <w:noProof/>
          <w:lang w:eastAsia="en-GB"/>
        </w:rPr>
      </w:pPr>
    </w:p>
    <w:p w14:paraId="4B2B8A81" w14:textId="77777777" w:rsidR="00573705" w:rsidRDefault="00573705">
      <w:pPr>
        <w:rPr>
          <w:noProof/>
          <w:lang w:eastAsia="en-GB"/>
        </w:rPr>
      </w:pPr>
    </w:p>
    <w:p w14:paraId="606D66F4" w14:textId="77777777" w:rsidR="00573705" w:rsidRDefault="00573705">
      <w:pPr>
        <w:rPr>
          <w:noProof/>
          <w:lang w:eastAsia="en-GB"/>
        </w:rPr>
      </w:pPr>
    </w:p>
    <w:p w14:paraId="601394A7" w14:textId="77777777" w:rsidR="00573705" w:rsidRDefault="00573705">
      <w:pPr>
        <w:rPr>
          <w:noProof/>
          <w:lang w:eastAsia="en-GB"/>
        </w:rPr>
      </w:pPr>
    </w:p>
    <w:p w14:paraId="6A3AA7BA" w14:textId="77777777" w:rsidR="00573705" w:rsidRDefault="00573705">
      <w:pPr>
        <w:rPr>
          <w:rFonts w:eastAsia="Times New Roman" w:cs="Arial"/>
          <w:b/>
          <w:szCs w:val="22"/>
          <w:lang w:eastAsia="en-US"/>
        </w:rPr>
      </w:pPr>
    </w:p>
    <w:p w14:paraId="548D561F" w14:textId="77777777" w:rsidR="001A7FB4" w:rsidRDefault="001A7FB4"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p>
    <w:p w14:paraId="62602D3F" w14:textId="76057257" w:rsidR="001A7FB4" w:rsidRDefault="001A7FB4" w:rsidP="001167A3">
      <w:pPr>
        <w:widowControl w:val="0"/>
        <w:tabs>
          <w:tab w:val="num" w:pos="540"/>
        </w:tabs>
        <w:spacing w:after="100" w:afterAutospacing="1"/>
        <w:ind w:left="851" w:hanging="851"/>
        <w:jc w:val="center"/>
        <w:outlineLvl w:val="0"/>
        <w:rPr>
          <w:rFonts w:eastAsia="Times New Roman"/>
          <w:b/>
          <w:szCs w:val="22"/>
          <w:lang w:eastAsia="en-US"/>
        </w:rPr>
      </w:pPr>
    </w:p>
    <w:p w14:paraId="1EB4B915" w14:textId="77777777" w:rsidR="001A7FB4" w:rsidRDefault="001A7FB4" w:rsidP="001167A3">
      <w:pPr>
        <w:widowControl w:val="0"/>
        <w:tabs>
          <w:tab w:val="num" w:pos="540"/>
        </w:tabs>
        <w:spacing w:after="100" w:afterAutospacing="1"/>
        <w:ind w:left="851" w:hanging="851"/>
        <w:jc w:val="center"/>
        <w:outlineLvl w:val="0"/>
        <w:rPr>
          <w:rFonts w:eastAsia="Times New Roman"/>
          <w:b/>
          <w:szCs w:val="22"/>
          <w:lang w:eastAsia="en-US"/>
        </w:rPr>
      </w:pPr>
    </w:p>
    <w:p w14:paraId="162D2363" w14:textId="77777777" w:rsidR="001A7FB4" w:rsidRDefault="001A7FB4" w:rsidP="001167A3">
      <w:pPr>
        <w:widowControl w:val="0"/>
        <w:tabs>
          <w:tab w:val="num" w:pos="540"/>
        </w:tabs>
        <w:spacing w:after="100" w:afterAutospacing="1"/>
        <w:ind w:left="851" w:hanging="851"/>
        <w:jc w:val="center"/>
        <w:outlineLvl w:val="0"/>
        <w:rPr>
          <w:rFonts w:eastAsia="Times New Roman"/>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ANNEX 3 – STATEMENT OF REQUIREMENT</w:t>
      </w:r>
      <w:bookmarkEnd w:id="108"/>
    </w:p>
    <w:p w14:paraId="2A5D4DC9" w14:textId="77777777" w:rsidR="001A7FB4" w:rsidRPr="001F0BDC" w:rsidRDefault="001A7FB4" w:rsidP="001A7FB4">
      <w:pPr>
        <w:pStyle w:val="Heading1"/>
        <w:numPr>
          <w:ilvl w:val="0"/>
          <w:numId w:val="45"/>
        </w:numPr>
        <w:tabs>
          <w:tab w:val="clear" w:pos="720"/>
        </w:tabs>
        <w:overflowPunct w:val="0"/>
        <w:autoSpaceDE w:val="0"/>
        <w:autoSpaceDN w:val="0"/>
        <w:spacing w:after="120"/>
        <w:textAlignment w:val="baseline"/>
        <w:rPr>
          <w:szCs w:val="22"/>
        </w:rPr>
      </w:pPr>
      <w:bookmarkStart w:id="109" w:name="_Toc368573027"/>
      <w:bookmarkStart w:id="110" w:name="_Toc479669667"/>
      <w:r w:rsidRPr="001F0BDC">
        <w:rPr>
          <w:caps w:val="0"/>
          <w:szCs w:val="22"/>
        </w:rPr>
        <w:t>PURPOSE</w:t>
      </w:r>
      <w:bookmarkEnd w:id="109"/>
      <w:bookmarkEnd w:id="110"/>
    </w:p>
    <w:p w14:paraId="587DE831" w14:textId="77777777" w:rsidR="001A7FB4" w:rsidRPr="001F0BDC" w:rsidRDefault="001A7FB4" w:rsidP="001A7FB4">
      <w:pPr>
        <w:pStyle w:val="Heading2"/>
        <w:rPr>
          <w:szCs w:val="22"/>
        </w:rPr>
      </w:pPr>
      <w:bookmarkStart w:id="111" w:name="_Toc296415791"/>
      <w:r w:rsidRPr="001F0BDC">
        <w:rPr>
          <w:szCs w:val="22"/>
        </w:rPr>
        <w:t xml:space="preserve">The purpose of this requirement is to provide the National Infrastructure Commission </w:t>
      </w:r>
      <w:r>
        <w:rPr>
          <w:szCs w:val="22"/>
        </w:rPr>
        <w:t xml:space="preserve">(NIC) </w:t>
      </w:r>
      <w:r w:rsidRPr="001F0BDC">
        <w:rPr>
          <w:szCs w:val="22"/>
        </w:rPr>
        <w:t>with advice and analysis on:</w:t>
      </w:r>
    </w:p>
    <w:p w14:paraId="71418746" w14:textId="77777777" w:rsidR="001A7FB4" w:rsidRPr="001F0BDC" w:rsidRDefault="001A7FB4" w:rsidP="001A7FB4">
      <w:pPr>
        <w:pStyle w:val="Heading2"/>
        <w:numPr>
          <w:ilvl w:val="0"/>
          <w:numId w:val="46"/>
        </w:numPr>
        <w:rPr>
          <w:szCs w:val="22"/>
        </w:rPr>
      </w:pPr>
      <w:r w:rsidRPr="001F0BDC">
        <w:rPr>
          <w:szCs w:val="22"/>
        </w:rPr>
        <w:t xml:space="preserve">the impact that different patterns of spatial development might have on the performance, capacity and sustainability of the strategic highways network, major roads network and national rail network within the Cambridge- Milton Keynes- Oxford Corridor, and between this corridor and other destinations; and </w:t>
      </w:r>
    </w:p>
    <w:p w14:paraId="79EF82B6" w14:textId="77777777" w:rsidR="001A7FB4" w:rsidRPr="001F0BDC" w:rsidRDefault="001A7FB4" w:rsidP="001A7FB4">
      <w:pPr>
        <w:pStyle w:val="Heading2"/>
        <w:numPr>
          <w:ilvl w:val="0"/>
          <w:numId w:val="46"/>
        </w:numPr>
        <w:rPr>
          <w:szCs w:val="22"/>
        </w:rPr>
      </w:pPr>
      <w:r w:rsidRPr="001F0BDC">
        <w:rPr>
          <w:szCs w:val="22"/>
        </w:rPr>
        <w:t xml:space="preserve">the development of effective and deliverable long-term strategies for first/last mile transport in Cambridge, Oxford, Milton Keynes and Northampton.  </w:t>
      </w:r>
    </w:p>
    <w:p w14:paraId="74766ABD" w14:textId="77777777" w:rsidR="001A7FB4" w:rsidRPr="001F0BDC" w:rsidRDefault="001A7FB4" w:rsidP="001A7FB4">
      <w:pPr>
        <w:pStyle w:val="Heading1"/>
        <w:tabs>
          <w:tab w:val="clear" w:pos="720"/>
        </w:tabs>
        <w:overflowPunct w:val="0"/>
        <w:autoSpaceDE w:val="0"/>
        <w:autoSpaceDN w:val="0"/>
        <w:spacing w:after="120"/>
        <w:textAlignment w:val="baseline"/>
        <w:rPr>
          <w:szCs w:val="22"/>
        </w:rPr>
      </w:pPr>
      <w:bookmarkStart w:id="112" w:name="_Toc368573028"/>
      <w:bookmarkStart w:id="113" w:name="_Toc479669668"/>
      <w:bookmarkStart w:id="114" w:name="_Toc297554773"/>
      <w:bookmarkStart w:id="115" w:name="_Toc296415805"/>
      <w:bookmarkStart w:id="116" w:name="_Toc296415793"/>
      <w:bookmarkEnd w:id="111"/>
      <w:r w:rsidRPr="001F0BDC">
        <w:rPr>
          <w:szCs w:val="22"/>
        </w:rPr>
        <w:t>BACKGROUND TO THE CONTRACTING aUTHORITY</w:t>
      </w:r>
      <w:bookmarkEnd w:id="112"/>
      <w:bookmarkEnd w:id="113"/>
    </w:p>
    <w:p w14:paraId="7DE9C0C7" w14:textId="77777777" w:rsidR="001A7FB4" w:rsidRPr="001F0BDC" w:rsidRDefault="001A7FB4" w:rsidP="001A7FB4">
      <w:pPr>
        <w:pStyle w:val="Heading2"/>
      </w:pPr>
      <w:bookmarkStart w:id="117" w:name="_Toc368573029"/>
      <w:r w:rsidRPr="001F0BDC">
        <w:t>The National Infrastructure Commission is an independent body that enables long term strategic decision making to build effective and efficient infrastructure for the UK.</w:t>
      </w:r>
      <w:r>
        <w:t xml:space="preserve">  </w:t>
      </w:r>
      <w:r w:rsidRPr="001F0BDC">
        <w:t>The NIC was set up in October 2015 and to examine the UK’s future needs for nationally significant infrastructure, help to maintain UK’s competitiveness amongst the G20 nations and provide greater certainty for investors by taking a long term approach to the major investment decisions facing the country.</w:t>
      </w:r>
    </w:p>
    <w:p w14:paraId="0B9596B2" w14:textId="77777777" w:rsidR="001A7FB4" w:rsidRPr="001F0BDC" w:rsidRDefault="001A7FB4" w:rsidP="001A7FB4">
      <w:pPr>
        <w:pStyle w:val="Heading1"/>
        <w:tabs>
          <w:tab w:val="clear" w:pos="720"/>
        </w:tabs>
        <w:overflowPunct w:val="0"/>
        <w:autoSpaceDE w:val="0"/>
        <w:autoSpaceDN w:val="0"/>
        <w:spacing w:after="120"/>
        <w:textAlignment w:val="baseline"/>
        <w:rPr>
          <w:szCs w:val="22"/>
        </w:rPr>
      </w:pPr>
      <w:bookmarkStart w:id="118" w:name="_Toc479669669"/>
      <w:r w:rsidRPr="001F0BDC">
        <w:rPr>
          <w:szCs w:val="22"/>
        </w:rPr>
        <w:t>Background to requirement/OVERVIEW</w:t>
      </w:r>
      <w:bookmarkEnd w:id="114"/>
      <w:r w:rsidRPr="001F0BDC">
        <w:rPr>
          <w:szCs w:val="22"/>
        </w:rPr>
        <w:t xml:space="preserve"> of requirement</w:t>
      </w:r>
      <w:bookmarkEnd w:id="117"/>
      <w:bookmarkEnd w:id="118"/>
    </w:p>
    <w:p w14:paraId="04C2DCA5" w14:textId="77777777" w:rsidR="001A7FB4" w:rsidRPr="001F0BDC" w:rsidRDefault="001A7FB4" w:rsidP="001A7FB4">
      <w:pPr>
        <w:pStyle w:val="Heading2"/>
      </w:pPr>
      <w:bookmarkStart w:id="119" w:name="_Toc297554774"/>
      <w:bookmarkStart w:id="120" w:name="_Toc368573030"/>
      <w:bookmarkEnd w:id="115"/>
      <w:r w:rsidRPr="001F0BDC">
        <w:t>The NIC will deliver a long-term plan and assessment of national infrastructure needs early in each parliament, setting out what a government is expected to do over the next five years. It is overseen by a small board, appointed by the Chancellor, and is able to commission research and call for evidence from public sector bodies and private sector experts.</w:t>
      </w:r>
    </w:p>
    <w:p w14:paraId="42975F56" w14:textId="77777777" w:rsidR="001A7FB4" w:rsidRPr="001F0BDC" w:rsidRDefault="001A7FB4" w:rsidP="001A7FB4">
      <w:pPr>
        <w:pStyle w:val="Heading2"/>
      </w:pPr>
      <w:r w:rsidRPr="001F0BDC">
        <w:t>The Commission has begun work on a national infrastructure assessment, looking ahead to requirements for the next 30 years. Alongside that, the Commission has been tasked to carry out specific studies on pressing national infrastructure challenges in order to support the long term competitiveness of the UK economy.</w:t>
      </w:r>
    </w:p>
    <w:p w14:paraId="44314554" w14:textId="77777777" w:rsidR="001A7FB4" w:rsidRPr="00953127" w:rsidRDefault="001A7FB4" w:rsidP="001A7FB4">
      <w:pPr>
        <w:pStyle w:val="Heading2"/>
        <w:tabs>
          <w:tab w:val="clear" w:pos="720"/>
          <w:tab w:val="num" w:pos="709"/>
        </w:tabs>
        <w:spacing w:after="120"/>
        <w:ind w:left="709" w:hanging="709"/>
      </w:pPr>
      <w:r w:rsidRPr="00953127">
        <w:t>In March 2016, the Chancellor of the Exchequer asked the Commission to:</w:t>
      </w:r>
    </w:p>
    <w:p w14:paraId="313D6E40" w14:textId="77777777" w:rsidR="001A7FB4" w:rsidRPr="00953127" w:rsidRDefault="001A7FB4" w:rsidP="001A7FB4">
      <w:pPr>
        <w:pStyle w:val="Heading2"/>
        <w:numPr>
          <w:ilvl w:val="0"/>
          <w:numId w:val="0"/>
        </w:numPr>
        <w:tabs>
          <w:tab w:val="num" w:pos="709"/>
        </w:tabs>
        <w:ind w:left="709" w:right="98" w:hanging="142"/>
      </w:pPr>
      <w:r w:rsidRPr="00953127">
        <w:t xml:space="preserve"> “</w:t>
      </w:r>
      <w:r w:rsidRPr="00953127">
        <w:rPr>
          <w:i/>
        </w:rPr>
        <w:t>make recommendations to maximize the potential of the Cambridge – Milton Keynes – Oxford corridor as a single, knowledge intensive cluster that competes on the global stage, whilst protecting the area’s high quality environment and securing the homes and jobs the area needs. The commission will look at the priority infrastructure improvements needed and assess the economic case for which investments would generate the most growth.”</w:t>
      </w:r>
    </w:p>
    <w:p w14:paraId="1CBB52B6" w14:textId="77777777" w:rsidR="001A7FB4" w:rsidRPr="00953127" w:rsidRDefault="001A7FB4" w:rsidP="001A7FB4">
      <w:pPr>
        <w:pStyle w:val="Heading2"/>
        <w:tabs>
          <w:tab w:val="clear" w:pos="720"/>
          <w:tab w:val="num" w:pos="709"/>
        </w:tabs>
        <w:ind w:left="709" w:hanging="709"/>
      </w:pPr>
      <w:r w:rsidRPr="00953127">
        <w:t xml:space="preserve">In November 2016, the NIC published its interim report on the Cambridge – Milton Keynes – Oxford Corridor.  This report concluded that: </w:t>
      </w:r>
    </w:p>
    <w:p w14:paraId="5960D234" w14:textId="77777777" w:rsidR="001A7FB4" w:rsidRPr="00953127" w:rsidRDefault="001A7FB4" w:rsidP="001A7FB4">
      <w:pPr>
        <w:pStyle w:val="ListParagraph"/>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“The corridor connecting Cambridge, Milton Keynes and Oxford could be the UK’s Silicon Valley – a world renowned centre for science, technology and innovation. But its future success is not guaranteed...</w:t>
      </w:r>
    </w:p>
    <w:p w14:paraId="726CF6AB" w14:textId="77777777" w:rsidR="001A7FB4" w:rsidRPr="00953127" w:rsidRDefault="001A7FB4" w:rsidP="001A7FB4">
      <w:pPr>
        <w:tabs>
          <w:tab w:val="num" w:pos="709"/>
        </w:tabs>
        <w:autoSpaceDE w:val="0"/>
        <w:autoSpaceDN w:val="0"/>
        <w:adjustRightInd w:val="0"/>
        <w:ind w:left="709"/>
        <w:jc w:val="both"/>
        <w:rPr>
          <w:rFonts w:eastAsia="Times New Roman" w:cs="Arial"/>
          <w:i/>
          <w:color w:val="0B0C0C"/>
          <w:szCs w:val="22"/>
          <w:lang w:eastAsia="en-GB"/>
        </w:rPr>
      </w:pPr>
    </w:p>
    <w:p w14:paraId="593FFFE5" w14:textId="77777777" w:rsidR="001A7FB4" w:rsidRPr="00953127" w:rsidRDefault="001A7FB4" w:rsidP="001A7FB4">
      <w:pPr>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The corridor faces a chronic undersupply of homes made worse by poor east-west transport connectivity. Two of the least affordable cities in the UK lie within the corridor, and the area as a whole has consistently failed to build the number of homes it needs.  That shortage puts sustained growth at risk. It is already increasing costs for businesses and diminishing their ability to attract employees at all levels…</w:t>
      </w:r>
    </w:p>
    <w:p w14:paraId="0748E51D" w14:textId="77777777" w:rsidR="001A7FB4" w:rsidRPr="00953127" w:rsidRDefault="001A7FB4" w:rsidP="001A7FB4">
      <w:pPr>
        <w:tabs>
          <w:tab w:val="num" w:pos="709"/>
        </w:tabs>
        <w:autoSpaceDE w:val="0"/>
        <w:autoSpaceDN w:val="0"/>
        <w:adjustRightInd w:val="0"/>
        <w:ind w:left="709"/>
        <w:jc w:val="both"/>
        <w:rPr>
          <w:rFonts w:eastAsia="Times New Roman" w:cs="Arial"/>
          <w:i/>
          <w:color w:val="0B0C0C"/>
          <w:szCs w:val="22"/>
          <w:lang w:eastAsia="en-GB"/>
        </w:rPr>
      </w:pPr>
    </w:p>
    <w:p w14:paraId="128A32C0" w14:textId="77777777" w:rsidR="001A7FB4" w:rsidRDefault="001A7FB4" w:rsidP="001A7FB4">
      <w:pPr>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Investment in infrastructure, including enhanced east-west transport links, can help to address these challenges, but it must be properly aligned with a strategy for new jobs, homes and communities, not developed in isolation. This means local authorities working in partnership, and with government, to plan places, homes and transport together. Current governance mechanisms are not sufficient to deliver the step-change in strategic leadership and collaboration needed.”</w:t>
      </w:r>
    </w:p>
    <w:p w14:paraId="5AC99F7A" w14:textId="77777777" w:rsidR="001A7FB4" w:rsidRDefault="001A7FB4" w:rsidP="001A7FB4">
      <w:pPr>
        <w:tabs>
          <w:tab w:val="num" w:pos="709"/>
        </w:tabs>
        <w:autoSpaceDE w:val="0"/>
        <w:autoSpaceDN w:val="0"/>
        <w:adjustRightInd w:val="0"/>
        <w:ind w:left="709"/>
        <w:jc w:val="both"/>
        <w:rPr>
          <w:rFonts w:eastAsia="Times New Roman" w:cs="Arial"/>
          <w:i/>
          <w:color w:val="0B0C0C"/>
          <w:szCs w:val="22"/>
          <w:lang w:eastAsia="en-GB"/>
        </w:rPr>
      </w:pPr>
    </w:p>
    <w:p w14:paraId="03F80036" w14:textId="77777777" w:rsidR="001A7FB4" w:rsidRPr="001F0BDC" w:rsidRDefault="001A7FB4" w:rsidP="001A7FB4">
      <w:pPr>
        <w:pStyle w:val="Heading2"/>
        <w:ind w:left="709" w:hanging="709"/>
      </w:pPr>
      <w:r w:rsidRPr="00953127">
        <w:t xml:space="preserve">Bidders should read the NIC’s </w:t>
      </w:r>
      <w:hyperlink r:id="rId17" w:history="1">
        <w:r w:rsidRPr="00953127">
          <w:rPr>
            <w:rStyle w:val="Hyperlink"/>
          </w:rPr>
          <w:t>full interim report and recommendations</w:t>
        </w:r>
      </w:hyperlink>
      <w:r w:rsidRPr="00953127">
        <w:t xml:space="preserve"> and detailed </w:t>
      </w:r>
      <w:hyperlink r:id="rId18" w:history="1">
        <w:r w:rsidRPr="00953127">
          <w:rPr>
            <w:rStyle w:val="Hyperlink"/>
          </w:rPr>
          <w:t>Terms of Reference</w:t>
        </w:r>
      </w:hyperlink>
      <w:r w:rsidRPr="00953127">
        <w:t xml:space="preserve"> for the study in order to understand the broader context for this requirement and inform their response.</w:t>
      </w:r>
      <w:r>
        <w:t xml:space="preserve">  Bidders should also read </w:t>
      </w:r>
      <w:r w:rsidRPr="003C7A4A">
        <w:t>previous analyses</w:t>
      </w:r>
      <w:r w:rsidRPr="001F0BDC">
        <w:t xml:space="preserve"> prepared by third-party consultants (particularly previous analyses of transport issues in the corridor prepared by Arup).</w:t>
      </w:r>
    </w:p>
    <w:p w14:paraId="5C2CD8E1" w14:textId="77777777" w:rsidR="001A7FB4" w:rsidRPr="001F0BDC" w:rsidRDefault="001A7FB4" w:rsidP="001A7FB4">
      <w:pPr>
        <w:pStyle w:val="Heading2"/>
      </w:pPr>
      <w:r w:rsidRPr="001F0BDC">
        <w:t xml:space="preserve">The aim of the NIC study is to deliver an independent and unbiased assessment of the broad infrastructure priorities and the economic case for investment across the corridor in order to maximise growth and quality of life. The Commission will publish </w:t>
      </w:r>
      <w:r w:rsidRPr="001F0BDC">
        <w:rPr>
          <w:b/>
        </w:rPr>
        <w:t>a final report in October 2017</w:t>
      </w:r>
      <w:r w:rsidRPr="001F0BDC">
        <w:t xml:space="preserve"> that will include recommendations on priority infrastructure to help improve connectivity, economic growth, and enable the development of key sites. We expect the output of this work to inform the final report and be published alongside it.</w:t>
      </w:r>
    </w:p>
    <w:p w14:paraId="3F891198" w14:textId="77777777" w:rsidR="001A7FB4" w:rsidRPr="001F0BDC" w:rsidRDefault="001A7FB4" w:rsidP="001A7FB4">
      <w:pPr>
        <w:pStyle w:val="Heading1"/>
      </w:pPr>
      <w:bookmarkStart w:id="121" w:name="_Toc479669670"/>
      <w:r w:rsidRPr="001F0BDC">
        <w:t>DEFINITIONS</w:t>
      </w:r>
      <w:bookmarkEnd w:id="121"/>
    </w:p>
    <w:p w14:paraId="0874D69A" w14:textId="77777777" w:rsidR="001A7FB4" w:rsidRPr="001F0BDC" w:rsidRDefault="001A7FB4" w:rsidP="001A7FB4">
      <w:pPr>
        <w:pStyle w:val="Heading2"/>
        <w:spacing w:after="120"/>
        <w:ind w:left="709" w:hanging="709"/>
        <w:rPr>
          <w:szCs w:val="22"/>
        </w:rPr>
      </w:pPr>
      <w:r w:rsidRPr="001F0BDC">
        <w:rPr>
          <w:b/>
          <w:szCs w:val="22"/>
        </w:rPr>
        <w:t>Definitions</w:t>
      </w:r>
      <w:r w:rsidRPr="001F0BDC">
        <w:rPr>
          <w:szCs w:val="22"/>
        </w:rPr>
        <w:t>:</w:t>
      </w:r>
    </w:p>
    <w:tbl>
      <w:tblPr>
        <w:tblStyle w:val="TableGrid"/>
        <w:tblW w:w="0" w:type="auto"/>
        <w:tblInd w:w="720" w:type="dxa"/>
        <w:tblLook w:val="04A0" w:firstRow="1" w:lastRow="0" w:firstColumn="1" w:lastColumn="0" w:noHBand="0" w:noVBand="1"/>
      </w:tblPr>
      <w:tblGrid>
        <w:gridCol w:w="1841"/>
        <w:gridCol w:w="6458"/>
      </w:tblGrid>
      <w:tr w:rsidR="001A7FB4" w:rsidRPr="001F0BDC" w14:paraId="43C9B102" w14:textId="77777777" w:rsidTr="001A7FB4">
        <w:tc>
          <w:tcPr>
            <w:tcW w:w="1841" w:type="dxa"/>
            <w:shd w:val="clear" w:color="auto" w:fill="C6D9F1" w:themeFill="text2" w:themeFillTint="33"/>
          </w:tcPr>
          <w:p w14:paraId="05599862" w14:textId="77777777" w:rsidR="001A7FB4" w:rsidRPr="001F0BDC" w:rsidRDefault="001A7FB4" w:rsidP="001A7FB4">
            <w:pPr>
              <w:pStyle w:val="Heading2"/>
              <w:numPr>
                <w:ilvl w:val="0"/>
                <w:numId w:val="0"/>
              </w:numPr>
              <w:spacing w:after="120"/>
              <w:ind w:left="18" w:hanging="18"/>
              <w:jc w:val="left"/>
              <w:outlineLvl w:val="1"/>
            </w:pPr>
            <w:r w:rsidRPr="001F0BDC">
              <w:t>Expression or Acronym</w:t>
            </w:r>
          </w:p>
        </w:tc>
        <w:tc>
          <w:tcPr>
            <w:tcW w:w="6458" w:type="dxa"/>
            <w:shd w:val="clear" w:color="auto" w:fill="C6D9F1" w:themeFill="text2" w:themeFillTint="33"/>
          </w:tcPr>
          <w:p w14:paraId="59379130" w14:textId="77777777" w:rsidR="001A7FB4" w:rsidRPr="001F0BDC" w:rsidRDefault="001A7FB4" w:rsidP="001A7FB4">
            <w:pPr>
              <w:pStyle w:val="Heading2"/>
              <w:numPr>
                <w:ilvl w:val="0"/>
                <w:numId w:val="0"/>
              </w:numPr>
              <w:spacing w:after="120"/>
              <w:ind w:left="720" w:hanging="720"/>
              <w:outlineLvl w:val="1"/>
            </w:pPr>
            <w:r w:rsidRPr="001F0BDC">
              <w:t>Definition</w:t>
            </w:r>
          </w:p>
        </w:tc>
      </w:tr>
      <w:tr w:rsidR="001A7FB4" w:rsidRPr="001F0BDC" w14:paraId="37AFE952" w14:textId="77777777" w:rsidTr="001A7FB4">
        <w:tc>
          <w:tcPr>
            <w:tcW w:w="1841" w:type="dxa"/>
          </w:tcPr>
          <w:p w14:paraId="2B987A03" w14:textId="77777777" w:rsidR="001A7FB4" w:rsidRPr="001F0BDC" w:rsidRDefault="001A7FB4" w:rsidP="001A7FB4">
            <w:pPr>
              <w:pStyle w:val="Heading2"/>
              <w:numPr>
                <w:ilvl w:val="0"/>
                <w:numId w:val="0"/>
              </w:numPr>
              <w:spacing w:after="120"/>
              <w:ind w:left="720" w:hanging="720"/>
              <w:outlineLvl w:val="1"/>
            </w:pPr>
            <w:r>
              <w:t>C</w:t>
            </w:r>
            <w:r w:rsidRPr="001F0BDC">
              <w:t>orridor</w:t>
            </w:r>
          </w:p>
        </w:tc>
        <w:tc>
          <w:tcPr>
            <w:tcW w:w="6458" w:type="dxa"/>
          </w:tcPr>
          <w:p w14:paraId="138D883B" w14:textId="77777777" w:rsidR="001A7FB4" w:rsidRPr="001F0BDC" w:rsidRDefault="001A7FB4" w:rsidP="001A7FB4">
            <w:pPr>
              <w:pStyle w:val="Heading2"/>
              <w:numPr>
                <w:ilvl w:val="0"/>
                <w:numId w:val="0"/>
              </w:numPr>
              <w:spacing w:after="120"/>
              <w:outlineLvl w:val="1"/>
            </w:pPr>
            <w:r w:rsidRPr="001F0BDC">
              <w:t>Towns, cities and their hinterlands referred to in the terms of reference, including key economic relationships with surrounding places.</w:t>
            </w:r>
          </w:p>
        </w:tc>
      </w:tr>
      <w:tr w:rsidR="001A7FB4" w:rsidRPr="001F0BDC" w14:paraId="5E45E845" w14:textId="77777777" w:rsidTr="001A7FB4">
        <w:tc>
          <w:tcPr>
            <w:tcW w:w="1841" w:type="dxa"/>
          </w:tcPr>
          <w:p w14:paraId="7296B6DE" w14:textId="77777777" w:rsidR="001A7FB4" w:rsidRPr="001F0BDC" w:rsidRDefault="001A7FB4" w:rsidP="001A7FB4">
            <w:pPr>
              <w:pStyle w:val="Heading2"/>
              <w:numPr>
                <w:ilvl w:val="0"/>
                <w:numId w:val="0"/>
              </w:numPr>
              <w:spacing w:after="120"/>
              <w:ind w:left="720" w:hanging="720"/>
              <w:outlineLvl w:val="1"/>
            </w:pPr>
            <w:r w:rsidRPr="00953127">
              <w:t>Commission</w:t>
            </w:r>
          </w:p>
        </w:tc>
        <w:tc>
          <w:tcPr>
            <w:tcW w:w="6458" w:type="dxa"/>
          </w:tcPr>
          <w:p w14:paraId="1AF258D0" w14:textId="77777777" w:rsidR="001A7FB4" w:rsidRPr="001F0BDC" w:rsidRDefault="001A7FB4" w:rsidP="001A7FB4">
            <w:pPr>
              <w:pStyle w:val="Heading2"/>
              <w:numPr>
                <w:ilvl w:val="0"/>
                <w:numId w:val="0"/>
              </w:numPr>
              <w:spacing w:after="120"/>
              <w:outlineLvl w:val="1"/>
            </w:pPr>
            <w:r w:rsidRPr="00953127">
              <w:t>Refers to the National Infrastructure Commission (NIC).</w:t>
            </w:r>
          </w:p>
        </w:tc>
      </w:tr>
    </w:tbl>
    <w:p w14:paraId="3AEC8E8F" w14:textId="77777777" w:rsidR="001A7FB4" w:rsidRPr="001F0BDC" w:rsidRDefault="001A7FB4" w:rsidP="001A7FB4">
      <w:pPr>
        <w:pStyle w:val="Heading1"/>
        <w:tabs>
          <w:tab w:val="clear" w:pos="720"/>
        </w:tabs>
        <w:overflowPunct w:val="0"/>
        <w:autoSpaceDE w:val="0"/>
        <w:autoSpaceDN w:val="0"/>
        <w:spacing w:before="240" w:after="120"/>
        <w:textAlignment w:val="baseline"/>
        <w:rPr>
          <w:szCs w:val="22"/>
        </w:rPr>
      </w:pPr>
      <w:bookmarkStart w:id="122" w:name="_Toc479669671"/>
      <w:r w:rsidRPr="001F0BDC">
        <w:rPr>
          <w:szCs w:val="22"/>
        </w:rPr>
        <w:t>scope of requirement</w:t>
      </w:r>
      <w:bookmarkEnd w:id="119"/>
      <w:bookmarkEnd w:id="120"/>
      <w:bookmarkEnd w:id="122"/>
    </w:p>
    <w:p w14:paraId="2025E895" w14:textId="77777777" w:rsidR="001A7FB4" w:rsidRPr="001F0BDC" w:rsidRDefault="001A7FB4" w:rsidP="001A7FB4">
      <w:pPr>
        <w:pStyle w:val="Heading2"/>
        <w:rPr>
          <w:szCs w:val="22"/>
        </w:rPr>
      </w:pPr>
      <w:r w:rsidRPr="001F0BDC">
        <w:rPr>
          <w:szCs w:val="22"/>
        </w:rPr>
        <w:t xml:space="preserve">There are two distinct, but related, elements within the scope of requirement.  </w:t>
      </w:r>
    </w:p>
    <w:p w14:paraId="69584D6E" w14:textId="77777777" w:rsidR="001A7FB4" w:rsidRPr="001F0BDC" w:rsidRDefault="001A7FB4" w:rsidP="001A7FB4">
      <w:pPr>
        <w:pStyle w:val="Heading2"/>
        <w:rPr>
          <w:szCs w:val="22"/>
        </w:rPr>
      </w:pPr>
      <w:r w:rsidRPr="001F0BDC">
        <w:rPr>
          <w:szCs w:val="22"/>
        </w:rPr>
        <w:t>The first involves a top-down analysis of the impact that different patterns of cross-corridor spatial development (i.e. different scenarios for the distribution of new housing and commercial development) between 2017 and 2050, might have on the performance, capacity and sustainability of the strategic highways network, other key road links and national rail network, and on how/when these impacts might need to be addressed. This will build on work the commission is currently undertaking to understand the different types of development typologies that could be used in the corridor.</w:t>
      </w:r>
    </w:p>
    <w:p w14:paraId="7B9F62BA" w14:textId="77777777" w:rsidR="001A7FB4" w:rsidRPr="001F0BDC" w:rsidRDefault="001A7FB4" w:rsidP="001A7FB4">
      <w:pPr>
        <w:pStyle w:val="Heading2"/>
        <w:rPr>
          <w:szCs w:val="22"/>
        </w:rPr>
      </w:pPr>
      <w:r w:rsidRPr="001F0BDC">
        <w:rPr>
          <w:szCs w:val="22"/>
        </w:rPr>
        <w:t xml:space="preserve">The second involves working bottom-up to support </w:t>
      </w:r>
      <w:r w:rsidRPr="001F0BDC">
        <w:t>local transport authorities, local planning authorities and other local stakeholders in developing a robust and deliverable vision/strategy for first/last mile transport in 2050, along with a roadmap for how it will be reached (with tangible, implementable actions).  A separate a place-specific vision/strategy will be required for each of the towns/cities specified in the NIC study’s terms of reference – Cambridge, Oxford, Milton Keynes and Northampton.</w:t>
      </w:r>
    </w:p>
    <w:p w14:paraId="2C9B7DBF" w14:textId="77777777" w:rsidR="001A7FB4" w:rsidRPr="001F0BDC" w:rsidRDefault="001A7FB4" w:rsidP="001A7FB4">
      <w:pPr>
        <w:pStyle w:val="Heading2"/>
        <w:rPr>
          <w:szCs w:val="22"/>
        </w:rPr>
      </w:pPr>
      <w:r w:rsidRPr="001F0BDC">
        <w:rPr>
          <w:szCs w:val="22"/>
        </w:rPr>
        <w:t>Both elements will require the successful bidder to:</w:t>
      </w:r>
      <w:r w:rsidRPr="001F0BDC">
        <w:t xml:space="preserve"> </w:t>
      </w:r>
    </w:p>
    <w:p w14:paraId="6433CBBF" w14:textId="77777777" w:rsidR="001A7FB4" w:rsidRPr="001F0BDC" w:rsidRDefault="001A7FB4" w:rsidP="001A7FB4">
      <w:pPr>
        <w:pStyle w:val="Heading3"/>
        <w:tabs>
          <w:tab w:val="clear" w:pos="1800"/>
          <w:tab w:val="num" w:pos="1418"/>
        </w:tabs>
        <w:ind w:left="1418" w:hanging="709"/>
        <w:rPr>
          <w:szCs w:val="22"/>
        </w:rPr>
      </w:pPr>
      <w:r w:rsidRPr="001F0BDC">
        <w:t>provide advice and analysis to the NIC – whether on national network impacts or on the strengths, weaknesses, opportunities and threats associated with locally develop transport strategies;</w:t>
      </w:r>
    </w:p>
    <w:p w14:paraId="321C438B" w14:textId="77777777" w:rsidR="001A7FB4" w:rsidRPr="001F0BDC" w:rsidRDefault="001A7FB4" w:rsidP="001A7FB4">
      <w:pPr>
        <w:pStyle w:val="Heading3"/>
        <w:tabs>
          <w:tab w:val="clear" w:pos="1800"/>
          <w:tab w:val="num" w:pos="1418"/>
        </w:tabs>
        <w:ind w:left="1418" w:hanging="709"/>
        <w:rPr>
          <w:szCs w:val="22"/>
        </w:rPr>
      </w:pPr>
      <w:r>
        <w:t>built</w:t>
      </w:r>
      <w:r w:rsidRPr="001F0BDC">
        <w:t xml:space="preserve"> on existing work – the NIC has previously commissioned analysis examining the transport infrastructure required within the corridor to support and enable future growth – this will provide a starting point for further analyses.  Equally, local authorities have already developed strategies for city-based transport </w:t>
      </w:r>
    </w:p>
    <w:p w14:paraId="0157E738" w14:textId="77777777" w:rsidR="001A7FB4" w:rsidRPr="001F0BDC" w:rsidRDefault="001A7FB4" w:rsidP="001A7FB4">
      <w:pPr>
        <w:pStyle w:val="Heading2"/>
        <w:rPr>
          <w:szCs w:val="22"/>
        </w:rPr>
      </w:pPr>
      <w:r w:rsidRPr="001F0BDC">
        <w:rPr>
          <w:szCs w:val="22"/>
        </w:rPr>
        <w:t xml:space="preserve">We recognise the </w:t>
      </w:r>
      <w:r w:rsidRPr="00EC6252">
        <w:rPr>
          <w:szCs w:val="22"/>
        </w:rPr>
        <w:t xml:space="preserve">specialist nature of the two elements of this requirement. As such, we welcome and encourage bids from consortia or from </w:t>
      </w:r>
      <w:r>
        <w:rPr>
          <w:szCs w:val="22"/>
        </w:rPr>
        <w:t xml:space="preserve">suppliers working with specialist subcontractors </w:t>
      </w:r>
      <w:r w:rsidRPr="001F0BDC">
        <w:rPr>
          <w:szCs w:val="22"/>
        </w:rPr>
        <w:t>to address this requirement.</w:t>
      </w:r>
    </w:p>
    <w:p w14:paraId="244DF9E8" w14:textId="77777777" w:rsidR="001A7FB4" w:rsidRPr="001F0BDC" w:rsidRDefault="001A7FB4" w:rsidP="001A7FB4">
      <w:pPr>
        <w:pStyle w:val="Heading2"/>
        <w:rPr>
          <w:szCs w:val="22"/>
        </w:rPr>
      </w:pPr>
      <w:r w:rsidRPr="001F0BDC">
        <w:rPr>
          <w:szCs w:val="22"/>
        </w:rPr>
        <w:t>We would expect any advice and analysis provided to the NIC on national network impacts (element 1) to be consistent with advice provided on first/last mile transport issues (element 2). Responses should make clear how consistency between these elements will be ensured.</w:t>
      </w:r>
    </w:p>
    <w:p w14:paraId="5E78F35A" w14:textId="77777777" w:rsidR="001A7FB4" w:rsidRPr="001F0BDC" w:rsidRDefault="001A7FB4" w:rsidP="001A7FB4">
      <w:pPr>
        <w:pStyle w:val="Heading1"/>
      </w:pPr>
      <w:bookmarkStart w:id="123" w:name="_Toc479669672"/>
      <w:r w:rsidRPr="001F0BDC">
        <w:t>The requirement</w:t>
      </w:r>
      <w:bookmarkEnd w:id="123"/>
    </w:p>
    <w:p w14:paraId="611CA044" w14:textId="77777777" w:rsidR="001A7FB4" w:rsidRPr="001F0BDC" w:rsidRDefault="001A7FB4" w:rsidP="001A7FB4">
      <w:pPr>
        <w:pStyle w:val="Heading2"/>
        <w:numPr>
          <w:ilvl w:val="0"/>
          <w:numId w:val="0"/>
        </w:numPr>
        <w:spacing w:after="0"/>
        <w:ind w:left="720"/>
        <w:rPr>
          <w:b/>
          <w:lang w:eastAsia="en-US"/>
        </w:rPr>
      </w:pPr>
      <w:r w:rsidRPr="001F0BDC">
        <w:rPr>
          <w:b/>
          <w:lang w:eastAsia="en-US"/>
        </w:rPr>
        <w:t>Element 1: national network impacts</w:t>
      </w:r>
    </w:p>
    <w:p w14:paraId="223D4DB0" w14:textId="77777777" w:rsidR="001A7FB4" w:rsidRPr="001F0BDC" w:rsidRDefault="001A7FB4" w:rsidP="001A7FB4">
      <w:pPr>
        <w:pStyle w:val="Heading2"/>
        <w:numPr>
          <w:ilvl w:val="0"/>
          <w:numId w:val="0"/>
        </w:numPr>
        <w:spacing w:after="0"/>
        <w:ind w:left="720"/>
        <w:rPr>
          <w:lang w:eastAsia="en-US"/>
        </w:rPr>
      </w:pPr>
    </w:p>
    <w:p w14:paraId="24DA0B84" w14:textId="77777777" w:rsidR="001A7FB4" w:rsidRPr="001F0BDC" w:rsidRDefault="001A7FB4" w:rsidP="001A7FB4">
      <w:pPr>
        <w:pStyle w:val="Heading2"/>
        <w:spacing w:after="0"/>
        <w:jc w:val="left"/>
        <w:rPr>
          <w:lang w:eastAsia="en-US"/>
        </w:rPr>
      </w:pPr>
      <w:r w:rsidRPr="001F0BDC">
        <w:rPr>
          <w:lang w:eastAsia="en-US"/>
        </w:rPr>
        <w:t xml:space="preserve">The aim of this work is to provide a strategic assessment of the impact that specific development scenarios could have on the </w:t>
      </w:r>
      <w:r w:rsidRPr="001F0BDC">
        <w:rPr>
          <w:szCs w:val="22"/>
        </w:rPr>
        <w:t>performance, capacity and sustainability of the strategic highways network, other key road links and national rail network between 2017 and 2050.  This will require:</w:t>
      </w:r>
    </w:p>
    <w:p w14:paraId="5BF891BB" w14:textId="77777777" w:rsidR="001A7FB4" w:rsidRPr="001F0BDC" w:rsidRDefault="001A7FB4" w:rsidP="001A7FB4">
      <w:pPr>
        <w:pStyle w:val="ListParagraph"/>
        <w:rPr>
          <w:rFonts w:cs="Arial"/>
          <w:szCs w:val="22"/>
          <w:lang w:eastAsia="en-US"/>
        </w:rPr>
      </w:pPr>
    </w:p>
    <w:p w14:paraId="69FB9769" w14:textId="77777777" w:rsidR="001A7FB4" w:rsidRPr="001F0BDC" w:rsidRDefault="001A7FB4" w:rsidP="001A7FB4">
      <w:pPr>
        <w:pStyle w:val="Heading3"/>
        <w:numPr>
          <w:ilvl w:val="2"/>
          <w:numId w:val="47"/>
        </w:numPr>
        <w:spacing w:after="0"/>
        <w:ind w:left="1797" w:hanging="1077"/>
        <w:rPr>
          <w:rFonts w:cs="Arial"/>
          <w:szCs w:val="22"/>
          <w:lang w:eastAsia="en-US"/>
        </w:rPr>
      </w:pPr>
      <w:r w:rsidRPr="001F0BDC">
        <w:rPr>
          <w:rFonts w:cs="Arial"/>
          <w:szCs w:val="22"/>
          <w:lang w:eastAsia="en-US"/>
        </w:rPr>
        <w:t>an assessment of:</w:t>
      </w:r>
    </w:p>
    <w:p w14:paraId="73EC873C" w14:textId="77777777" w:rsidR="001A7FB4" w:rsidRPr="001F0BDC" w:rsidRDefault="001A7FB4" w:rsidP="001A7FB4">
      <w:pPr>
        <w:pStyle w:val="Heading3"/>
        <w:numPr>
          <w:ilvl w:val="0"/>
          <w:numId w:val="48"/>
        </w:numPr>
        <w:spacing w:before="80" w:after="0"/>
        <w:ind w:left="2517" w:hanging="357"/>
        <w:jc w:val="left"/>
        <w:rPr>
          <w:rFonts w:cs="Arial"/>
          <w:szCs w:val="22"/>
          <w:lang w:eastAsia="en-US"/>
        </w:rPr>
      </w:pPr>
      <w:r w:rsidRPr="001F0BDC">
        <w:rPr>
          <w:lang w:eastAsia="en-US"/>
        </w:rPr>
        <w:t>network usage and spare capacity within today’s strategic road and rail network (focussing on the CaMkOx corridor);</w:t>
      </w:r>
    </w:p>
    <w:p w14:paraId="540CFECF" w14:textId="77777777" w:rsidR="001A7FB4" w:rsidRPr="001F0BDC" w:rsidRDefault="001A7FB4" w:rsidP="001A7FB4">
      <w:pPr>
        <w:pStyle w:val="Heading3"/>
        <w:numPr>
          <w:ilvl w:val="0"/>
          <w:numId w:val="48"/>
        </w:numPr>
        <w:spacing w:before="80" w:after="0"/>
        <w:ind w:left="2517" w:hanging="357"/>
        <w:jc w:val="left"/>
        <w:rPr>
          <w:rFonts w:cs="Arial"/>
          <w:szCs w:val="22"/>
          <w:lang w:eastAsia="en-US"/>
        </w:rPr>
      </w:pPr>
      <w:r w:rsidRPr="001F0BDC">
        <w:rPr>
          <w:lang w:eastAsia="en-US"/>
        </w:rPr>
        <w:t xml:space="preserve">the impact that ‘business as usual’, trend-based growth in travel demands will have on the network at appropriate intervals to 2050; </w:t>
      </w:r>
    </w:p>
    <w:p w14:paraId="11982857" w14:textId="77777777" w:rsidR="001A7FB4" w:rsidRPr="001F0BDC" w:rsidRDefault="001A7FB4" w:rsidP="001A7FB4">
      <w:pPr>
        <w:pStyle w:val="Heading3"/>
        <w:numPr>
          <w:ilvl w:val="0"/>
          <w:numId w:val="48"/>
        </w:numPr>
        <w:spacing w:before="80" w:after="0"/>
        <w:ind w:left="2517" w:hanging="357"/>
        <w:jc w:val="left"/>
        <w:rPr>
          <w:rFonts w:cs="Arial"/>
          <w:szCs w:val="22"/>
          <w:lang w:eastAsia="en-US"/>
        </w:rPr>
      </w:pPr>
      <w:r w:rsidRPr="001F0BDC">
        <w:rPr>
          <w:lang w:eastAsia="en-US"/>
        </w:rPr>
        <w:t xml:space="preserve">the impact that planned and committed schemes – including East West Rail and the Oxford Cambridge Expressway – as well as upgrade and improvement programmes will have in supporting/enabling this growth and changing travel behaviours. </w:t>
      </w:r>
    </w:p>
    <w:p w14:paraId="15503C9E" w14:textId="77777777" w:rsidR="001A7FB4" w:rsidRPr="001F0BDC" w:rsidRDefault="001A7FB4" w:rsidP="001A7FB4">
      <w:pPr>
        <w:pStyle w:val="Heading3"/>
        <w:numPr>
          <w:ilvl w:val="0"/>
          <w:numId w:val="0"/>
        </w:numPr>
        <w:ind w:left="1800"/>
        <w:contextualSpacing/>
        <w:rPr>
          <w:rFonts w:cs="Arial"/>
          <w:szCs w:val="22"/>
          <w:lang w:eastAsia="en-US"/>
        </w:rPr>
      </w:pPr>
    </w:p>
    <w:p w14:paraId="423236EA" w14:textId="77777777" w:rsidR="001A7FB4" w:rsidRPr="001F0BDC" w:rsidRDefault="001A7FB4" w:rsidP="001A7FB4">
      <w:pPr>
        <w:pStyle w:val="Heading3"/>
        <w:numPr>
          <w:ilvl w:val="2"/>
          <w:numId w:val="47"/>
        </w:numPr>
        <w:contextualSpacing/>
        <w:rPr>
          <w:rFonts w:cs="Arial"/>
          <w:szCs w:val="22"/>
          <w:lang w:eastAsia="en-US"/>
        </w:rPr>
      </w:pPr>
      <w:r w:rsidRPr="001F0BDC">
        <w:rPr>
          <w:rFonts w:cs="Arial"/>
          <w:szCs w:val="22"/>
          <w:lang w:eastAsia="en-US"/>
        </w:rPr>
        <w:t xml:space="preserve">an assessment of how more ambitious growth scenarios will impact on the strategic road and rail networks, at appropriate intervals to 2050, and identification of the schemes, upgrades and improvement programmes required to sustain network performance under each of scenario. </w:t>
      </w:r>
    </w:p>
    <w:p w14:paraId="1B718DB8" w14:textId="77777777" w:rsidR="001A7FB4" w:rsidRPr="001F0BDC" w:rsidRDefault="001A7FB4" w:rsidP="001A7FB4">
      <w:pPr>
        <w:pStyle w:val="Heading3"/>
        <w:numPr>
          <w:ilvl w:val="0"/>
          <w:numId w:val="0"/>
        </w:numPr>
        <w:ind w:left="1800"/>
        <w:contextualSpacing/>
        <w:jc w:val="center"/>
        <w:rPr>
          <w:rFonts w:cs="Arial"/>
          <w:szCs w:val="22"/>
          <w:lang w:eastAsia="en-US"/>
        </w:rPr>
      </w:pPr>
    </w:p>
    <w:p w14:paraId="6E569618" w14:textId="77777777" w:rsidR="001A7FB4" w:rsidRPr="001F0BDC" w:rsidRDefault="001A7FB4" w:rsidP="001A7FB4">
      <w:pPr>
        <w:pStyle w:val="Heading3"/>
        <w:numPr>
          <w:ilvl w:val="2"/>
          <w:numId w:val="47"/>
        </w:numPr>
        <w:spacing w:after="0"/>
        <w:ind w:left="1797" w:hanging="1077"/>
        <w:contextualSpacing/>
        <w:jc w:val="left"/>
        <w:rPr>
          <w:rFonts w:cs="Arial"/>
          <w:szCs w:val="22"/>
          <w:lang w:eastAsia="en-US"/>
        </w:rPr>
      </w:pPr>
      <w:r w:rsidRPr="001F0BDC">
        <w:rPr>
          <w:rFonts w:cs="Arial"/>
          <w:szCs w:val="22"/>
          <w:lang w:eastAsia="en-US"/>
        </w:rPr>
        <w:t>an ongoing dialogue with the NIC Commission to share experts views and judgements about the analysis as it develops, and to provide experts views and judgements on other relevant aspects of the Cambridge – Milton Keynes – Oxford study.</w:t>
      </w:r>
    </w:p>
    <w:p w14:paraId="0AC91726" w14:textId="77777777" w:rsidR="001A7FB4" w:rsidRPr="001F0BDC" w:rsidRDefault="001A7FB4" w:rsidP="001A7FB4">
      <w:pPr>
        <w:pStyle w:val="ListParagraph"/>
        <w:rPr>
          <w:lang w:eastAsia="en-US"/>
        </w:rPr>
      </w:pPr>
    </w:p>
    <w:p w14:paraId="5F89CD2B" w14:textId="77777777" w:rsidR="001A7FB4" w:rsidRPr="001F0BDC" w:rsidRDefault="001A7FB4" w:rsidP="001A7FB4">
      <w:pPr>
        <w:pStyle w:val="Heading2"/>
        <w:spacing w:after="0"/>
        <w:jc w:val="left"/>
        <w:rPr>
          <w:lang w:eastAsia="en-US"/>
        </w:rPr>
      </w:pPr>
      <w:r w:rsidRPr="001F0BDC">
        <w:rPr>
          <w:lang w:eastAsia="en-US"/>
        </w:rPr>
        <w:t xml:space="preserve">Given the time available, and the need to consider multiple scenarios, we do not envisage the requirements set out at paragraph 6.1 being met through detailed transport modelling. We particularly welcome approaches which use innovative approaches to strategic spatial modelling to inform a narrative assessment, which can be subject to rigorous challenge and refinement by industry experts. </w:t>
      </w:r>
    </w:p>
    <w:p w14:paraId="4490C596" w14:textId="77777777" w:rsidR="001A7FB4" w:rsidRPr="001F0BDC" w:rsidRDefault="001A7FB4" w:rsidP="001A7FB4">
      <w:pPr>
        <w:pStyle w:val="ListParagraph"/>
        <w:ind w:left="1080"/>
        <w:rPr>
          <w:rFonts w:cs="Arial"/>
          <w:szCs w:val="22"/>
          <w:lang w:eastAsia="en-US"/>
        </w:rPr>
      </w:pPr>
    </w:p>
    <w:p w14:paraId="00F8D29A" w14:textId="77777777" w:rsidR="001A7FB4" w:rsidRPr="001F0BDC" w:rsidRDefault="001A7FB4" w:rsidP="001A7FB4">
      <w:pPr>
        <w:pStyle w:val="Heading2"/>
        <w:rPr>
          <w:lang w:eastAsia="en-US"/>
        </w:rPr>
      </w:pPr>
      <w:r w:rsidRPr="001F0BDC">
        <w:rPr>
          <w:lang w:eastAsia="en-US"/>
        </w:rPr>
        <w:t>All materials (including research, calculations, data and models) used to generate the analysis should be made available to the NIC for future use.</w:t>
      </w:r>
    </w:p>
    <w:p w14:paraId="64B41FE1" w14:textId="77777777" w:rsidR="001A7FB4" w:rsidRPr="001F0BDC" w:rsidRDefault="001A7FB4" w:rsidP="001A7FB4">
      <w:pPr>
        <w:pStyle w:val="Heading2"/>
        <w:numPr>
          <w:ilvl w:val="0"/>
          <w:numId w:val="0"/>
        </w:numPr>
        <w:spacing w:after="0"/>
        <w:ind w:left="720"/>
        <w:rPr>
          <w:b/>
          <w:lang w:eastAsia="en-US"/>
        </w:rPr>
      </w:pPr>
      <w:r w:rsidRPr="001F0BDC">
        <w:rPr>
          <w:b/>
          <w:lang w:eastAsia="en-US"/>
        </w:rPr>
        <w:t>Element 2: First/last mile transport strategy</w:t>
      </w:r>
    </w:p>
    <w:p w14:paraId="6D37F4F2" w14:textId="77777777" w:rsidR="001A7FB4" w:rsidRPr="001F0BDC" w:rsidRDefault="001A7FB4" w:rsidP="001A7FB4">
      <w:pPr>
        <w:pStyle w:val="Heading2"/>
        <w:numPr>
          <w:ilvl w:val="0"/>
          <w:numId w:val="0"/>
        </w:numPr>
        <w:spacing w:after="0"/>
        <w:ind w:left="720"/>
        <w:jc w:val="left"/>
        <w:rPr>
          <w:lang w:eastAsia="en-US"/>
        </w:rPr>
      </w:pPr>
    </w:p>
    <w:p w14:paraId="16BCD709" w14:textId="77777777" w:rsidR="001A7FB4" w:rsidRPr="001F0BDC" w:rsidRDefault="001A7FB4" w:rsidP="001A7FB4">
      <w:pPr>
        <w:pStyle w:val="Heading2"/>
        <w:rPr>
          <w:lang w:eastAsia="en-US"/>
        </w:rPr>
      </w:pPr>
      <w:r w:rsidRPr="001F0BDC">
        <w:rPr>
          <w:lang w:eastAsia="en-US"/>
        </w:rPr>
        <w:t>The aim of this work is to support the NIC as it encourages groups of local authorities, businesses and other stakeholders in the corridor’s key towns and cities, to develop locally supported, robust and deliverable city transport strategies that look to the long-term (c.2050) that support transformational levels of growth and development, and that demonstrate a phased approach to delivery – with clear priorities and plans for at least the next 5-10 years, and longer where appropriate.</w:t>
      </w:r>
    </w:p>
    <w:p w14:paraId="65923621" w14:textId="77777777" w:rsidR="001A7FB4" w:rsidRPr="001F0BDC" w:rsidRDefault="001A7FB4" w:rsidP="001A7FB4">
      <w:pPr>
        <w:pStyle w:val="Heading2"/>
        <w:spacing w:after="0"/>
        <w:jc w:val="left"/>
        <w:rPr>
          <w:lang w:eastAsia="en-US"/>
        </w:rPr>
      </w:pPr>
      <w:r w:rsidRPr="001F0BDC">
        <w:rPr>
          <w:lang w:eastAsia="en-US"/>
        </w:rPr>
        <w:t xml:space="preserve">The NIC has already written to local authorities, LEPs, business groups and other local stakeholders to invite them to present initial concepts for a 2050 city transport vision to NIC Commissioners in April 2017, and a more developed strategy in September 2017.  This invitation has made clear the NIC’s interest in strategies which: </w:t>
      </w:r>
    </w:p>
    <w:p w14:paraId="3533833B"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can command wide stakeholder support;</w:t>
      </w:r>
    </w:p>
    <w:p w14:paraId="143E2FD9"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are consistent with projections on increased commuter flows prepared for the NIC previously;</w:t>
      </w:r>
    </w:p>
    <w:p w14:paraId="30BE6143"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reflect projected development patterns, a spatial vision for the town/city and the distribution of jobs and homes;</w:t>
      </w:r>
    </w:p>
    <w:p w14:paraId="12A6217B"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reflect and maximise the potentially transformational benefits of East West Rail and the Oxford-Cambridge Expressway;</w:t>
      </w:r>
    </w:p>
    <w:p w14:paraId="0A5F32DE"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reflect existing transport assets and environmental constraints;</w:t>
      </w:r>
    </w:p>
    <w:p w14:paraId="012F378F"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consider the future availability and impact of technology on infrastructure and travel behaviours;</w:t>
      </w:r>
    </w:p>
    <w:p w14:paraId="0B731250"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consider policy measures to shape travel choices and manage demand for private transport;</w:t>
      </w:r>
    </w:p>
    <w:p w14:paraId="589244BA" w14:textId="77777777" w:rsidR="001A7FB4" w:rsidRPr="001F0BDC" w:rsidRDefault="001A7FB4" w:rsidP="001A7FB4">
      <w:pPr>
        <w:pStyle w:val="ListParagraph"/>
        <w:numPr>
          <w:ilvl w:val="0"/>
          <w:numId w:val="49"/>
        </w:numPr>
        <w:tabs>
          <w:tab w:val="left" w:pos="3686"/>
        </w:tabs>
        <w:spacing w:before="120"/>
        <w:ind w:left="1434" w:hanging="357"/>
        <w:rPr>
          <w:lang w:eastAsia="en-US"/>
        </w:rPr>
      </w:pPr>
      <w:r w:rsidRPr="001F0BDC">
        <w:rPr>
          <w:lang w:eastAsia="en-US"/>
        </w:rPr>
        <w:t>demonstrates a phased approach to delivery – with clear priorities and plans for at least the next 5-10 years, and longer where appropriate;</w:t>
      </w:r>
    </w:p>
    <w:p w14:paraId="7E638BB7"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 xml:space="preserve">identify new infrastructure requirements; and </w:t>
      </w:r>
    </w:p>
    <w:p w14:paraId="4BF3E277" w14:textId="77777777" w:rsidR="001A7FB4" w:rsidRPr="001F0BDC" w:rsidRDefault="001A7FB4" w:rsidP="001A7FB4">
      <w:pPr>
        <w:pStyle w:val="ListParagraph"/>
        <w:numPr>
          <w:ilvl w:val="0"/>
          <w:numId w:val="49"/>
        </w:numPr>
        <w:spacing w:before="120"/>
        <w:ind w:left="1434" w:hanging="357"/>
        <w:rPr>
          <w:lang w:eastAsia="en-US"/>
        </w:rPr>
      </w:pPr>
      <w:r w:rsidRPr="001F0BDC">
        <w:rPr>
          <w:lang w:eastAsia="en-US"/>
        </w:rPr>
        <w:t>are supported by an investment strategy that:</w:t>
      </w:r>
    </w:p>
    <w:p w14:paraId="6643DA27" w14:textId="77777777" w:rsidR="001A7FB4" w:rsidRPr="001F0BDC" w:rsidRDefault="001A7FB4" w:rsidP="001A7FB4">
      <w:pPr>
        <w:pStyle w:val="ListParagraph"/>
        <w:numPr>
          <w:ilvl w:val="1"/>
          <w:numId w:val="49"/>
        </w:numPr>
        <w:rPr>
          <w:lang w:eastAsia="en-US"/>
        </w:rPr>
      </w:pPr>
      <w:r w:rsidRPr="001F0BDC">
        <w:rPr>
          <w:lang w:eastAsia="en-US"/>
        </w:rPr>
        <w:t>minimises public subsidy;</w:t>
      </w:r>
    </w:p>
    <w:p w14:paraId="5414EBB9" w14:textId="77777777" w:rsidR="001A7FB4" w:rsidRPr="001F0BDC" w:rsidRDefault="001A7FB4" w:rsidP="001A7FB4">
      <w:pPr>
        <w:pStyle w:val="ListParagraph"/>
        <w:numPr>
          <w:ilvl w:val="1"/>
          <w:numId w:val="49"/>
        </w:numPr>
        <w:rPr>
          <w:lang w:eastAsia="en-US"/>
        </w:rPr>
      </w:pPr>
      <w:r w:rsidRPr="001F0BDC">
        <w:rPr>
          <w:lang w:eastAsia="en-US"/>
        </w:rPr>
        <w:t>demonstrates a phased approach to delivery; and</w:t>
      </w:r>
    </w:p>
    <w:p w14:paraId="41A40514" w14:textId="77777777" w:rsidR="001A7FB4" w:rsidRPr="001F0BDC" w:rsidRDefault="001A7FB4" w:rsidP="001A7FB4">
      <w:pPr>
        <w:pStyle w:val="ListParagraph"/>
        <w:numPr>
          <w:ilvl w:val="1"/>
          <w:numId w:val="49"/>
        </w:numPr>
        <w:rPr>
          <w:lang w:eastAsia="en-US"/>
        </w:rPr>
      </w:pPr>
      <w:r w:rsidRPr="001F0BDC">
        <w:rPr>
          <w:lang w:eastAsia="en-US"/>
        </w:rPr>
        <w:t>can maximise private/third-party investment leverage.</w:t>
      </w:r>
    </w:p>
    <w:p w14:paraId="4C63A72F" w14:textId="77777777" w:rsidR="001A7FB4" w:rsidRPr="001F0BDC" w:rsidRDefault="001A7FB4" w:rsidP="001A7FB4">
      <w:pPr>
        <w:pStyle w:val="ListParagraph"/>
        <w:rPr>
          <w:lang w:eastAsia="en-US"/>
        </w:rPr>
      </w:pPr>
    </w:p>
    <w:p w14:paraId="26118487" w14:textId="77777777" w:rsidR="001A7FB4" w:rsidRPr="001F0BDC" w:rsidRDefault="001A7FB4" w:rsidP="001A7FB4">
      <w:pPr>
        <w:pStyle w:val="Heading2"/>
        <w:spacing w:after="0"/>
        <w:jc w:val="left"/>
        <w:rPr>
          <w:lang w:eastAsia="en-US"/>
        </w:rPr>
      </w:pPr>
      <w:r w:rsidRPr="001F0BDC">
        <w:rPr>
          <w:lang w:eastAsia="en-US"/>
        </w:rPr>
        <w:t>The requirement, therefore, is for the successful bidder to:</w:t>
      </w:r>
    </w:p>
    <w:p w14:paraId="0915E957" w14:textId="77777777" w:rsidR="001A7FB4" w:rsidRPr="001F0BDC" w:rsidRDefault="001A7FB4" w:rsidP="001A7FB4">
      <w:pPr>
        <w:pStyle w:val="Heading2"/>
        <w:numPr>
          <w:ilvl w:val="0"/>
          <w:numId w:val="0"/>
        </w:numPr>
        <w:spacing w:after="0"/>
        <w:ind w:left="720"/>
        <w:jc w:val="left"/>
        <w:rPr>
          <w:lang w:eastAsia="en-US"/>
        </w:rPr>
      </w:pPr>
    </w:p>
    <w:p w14:paraId="28A56E39" w14:textId="77777777" w:rsidR="001A7FB4" w:rsidRPr="001F0BDC" w:rsidRDefault="001A7FB4" w:rsidP="001A7FB4">
      <w:pPr>
        <w:pStyle w:val="Heading3"/>
        <w:numPr>
          <w:ilvl w:val="2"/>
          <w:numId w:val="50"/>
        </w:numPr>
        <w:jc w:val="left"/>
        <w:rPr>
          <w:lang w:eastAsia="en-US"/>
        </w:rPr>
      </w:pPr>
      <w:r w:rsidRPr="001F0BDC">
        <w:rPr>
          <w:lang w:eastAsia="en-US"/>
        </w:rPr>
        <w:t xml:space="preserve">work with local </w:t>
      </w:r>
      <w:r>
        <w:rPr>
          <w:lang w:eastAsia="en-US"/>
        </w:rPr>
        <w:t>authorities</w:t>
      </w:r>
      <w:r w:rsidRPr="001F0BDC">
        <w:rPr>
          <w:lang w:eastAsia="en-US"/>
        </w:rPr>
        <w:t xml:space="preserve"> in each area, under the lead of the local transport authority, to support the development of each vision/strategy and ‘roadmap’;</w:t>
      </w:r>
    </w:p>
    <w:p w14:paraId="6D823C59" w14:textId="77777777" w:rsidR="001A7FB4" w:rsidRPr="001F0BDC" w:rsidRDefault="001A7FB4" w:rsidP="001A7FB4">
      <w:pPr>
        <w:pStyle w:val="Heading3"/>
        <w:jc w:val="left"/>
        <w:rPr>
          <w:lang w:eastAsia="en-US"/>
        </w:rPr>
      </w:pPr>
      <w:r w:rsidRPr="001F0BDC">
        <w:rPr>
          <w:lang w:eastAsia="en-US"/>
        </w:rPr>
        <w:t>provide advice and guidance to local partners to ensure their work remains focused on the issues that matter to the NIC and that analyses in each area are prepared, and can be reported on a consistent basis; and</w:t>
      </w:r>
    </w:p>
    <w:p w14:paraId="385212A6" w14:textId="77777777" w:rsidR="001A7FB4" w:rsidRPr="001F0BDC" w:rsidRDefault="001A7FB4" w:rsidP="001A7FB4">
      <w:pPr>
        <w:pStyle w:val="Heading3"/>
        <w:jc w:val="left"/>
        <w:rPr>
          <w:lang w:eastAsia="en-US"/>
        </w:rPr>
      </w:pPr>
      <w:r w:rsidRPr="001F0BDC">
        <w:rPr>
          <w:lang w:eastAsia="en-US"/>
        </w:rPr>
        <w:t xml:space="preserve">prepare a reports for the NIC, assessing the strengths, weaknesses, threats and opportunities of each developing strategy, and allowing the NIC to compare strategies using a consistent set of information.  </w:t>
      </w:r>
    </w:p>
    <w:p w14:paraId="3FA24EEF" w14:textId="77777777" w:rsidR="001A7FB4" w:rsidRPr="001F0BDC" w:rsidRDefault="001A7FB4" w:rsidP="001A7FB4">
      <w:pPr>
        <w:pStyle w:val="Heading2"/>
        <w:jc w:val="left"/>
        <w:rPr>
          <w:lang w:eastAsia="en-US"/>
        </w:rPr>
      </w:pPr>
      <w:r w:rsidRPr="001F0BDC">
        <w:rPr>
          <w:lang w:eastAsia="en-US"/>
        </w:rPr>
        <w:t>We are interested to receive approaches which can assess local transport strategies based on spatial modelling approaches.</w:t>
      </w:r>
    </w:p>
    <w:p w14:paraId="50BAFE7D" w14:textId="77777777" w:rsidR="001A7FB4" w:rsidRPr="001F0BDC" w:rsidRDefault="001A7FB4" w:rsidP="001A7FB4">
      <w:pPr>
        <w:pStyle w:val="Heading2"/>
        <w:jc w:val="left"/>
        <w:rPr>
          <w:lang w:eastAsia="en-US"/>
        </w:rPr>
      </w:pPr>
      <w:r w:rsidRPr="001F0BDC">
        <w:rPr>
          <w:lang w:eastAsia="en-US"/>
        </w:rPr>
        <w:t xml:space="preserve">At the start of the project we would expect to hold an inception/scoping meeting with the successful supplier, and for a short inception report to then be provided which clarifies the approach to be taken, along with a plan setting out key milestones and dates for deliverables, risks and how these will be managed etc. – for agreement, before proceeding to carry out the analysis. During the evidence gathering and subsequent phases we expect the bidder to work closely with the Commission, including through regular meetings and other communication.  </w:t>
      </w:r>
    </w:p>
    <w:p w14:paraId="30C1EF2E" w14:textId="77777777" w:rsidR="001A7FB4" w:rsidRPr="001F0BDC" w:rsidRDefault="001A7FB4" w:rsidP="001A7FB4">
      <w:pPr>
        <w:pStyle w:val="Heading2"/>
        <w:jc w:val="left"/>
        <w:rPr>
          <w:lang w:eastAsia="en-US"/>
        </w:rPr>
      </w:pPr>
      <w:r w:rsidRPr="001F0BDC">
        <w:rPr>
          <w:rFonts w:cs="Arial"/>
          <w:szCs w:val="22"/>
          <w:lang w:eastAsia="en-US"/>
        </w:rPr>
        <w:t xml:space="preserve">If required by the Commission the bidder should work collaboratively with other third parties contracted by the Commission to add value to its work. That may include, but is not limited to sharing analysis and methodologies, developing jointly agreed assessments and conclusions to support the overall findings of individually commissioned pieces of research. </w:t>
      </w:r>
    </w:p>
    <w:p w14:paraId="1B019586" w14:textId="77777777" w:rsidR="001A7FB4" w:rsidRPr="001F0BDC" w:rsidRDefault="001A7FB4" w:rsidP="001A7FB4">
      <w:pPr>
        <w:pStyle w:val="Heading2"/>
        <w:rPr>
          <w:lang w:eastAsia="en-US"/>
        </w:rPr>
      </w:pPr>
      <w:r w:rsidRPr="001F0BDC">
        <w:rPr>
          <w:lang w:eastAsia="en-US"/>
        </w:rPr>
        <w:t>The commission will provide relevant evidence gathered through previous stages of its work. Given time constraints we would not expect the winning bidder to spend a significant amount of time meeting with or interviewing a wider range of stakeholders. The NIC has already undertaken a significant amount of engagement with key stakeholders and where appropriate will be able to provide analysis and views from those engagements.</w:t>
      </w:r>
    </w:p>
    <w:p w14:paraId="26D1F90B" w14:textId="77777777" w:rsidR="001A7FB4" w:rsidRPr="001F0BDC" w:rsidRDefault="001A7FB4" w:rsidP="001A7FB4">
      <w:pPr>
        <w:pStyle w:val="Heading2"/>
        <w:rPr>
          <w:lang w:eastAsia="en-US"/>
        </w:rPr>
      </w:pPr>
      <w:r w:rsidRPr="001F0BDC">
        <w:rPr>
          <w:rFonts w:cs="Arial"/>
          <w:szCs w:val="22"/>
          <w:lang w:eastAsia="en-US"/>
        </w:rPr>
        <w:t>Bidders should also be prepared to present to technical and non-technical members of the Commission in a clear and concise fashion, to set out the key findings from their work, and the key assumptions, results, and caveats in a clear and concise fashion, to ensure these are fully understood.</w:t>
      </w:r>
    </w:p>
    <w:p w14:paraId="604BD9C9" w14:textId="77777777" w:rsidR="001A7FB4" w:rsidRPr="001F0BDC" w:rsidRDefault="001A7FB4" w:rsidP="001A7FB4">
      <w:pPr>
        <w:pStyle w:val="Heading2"/>
        <w:rPr>
          <w:lang w:eastAsia="en-US"/>
        </w:rPr>
      </w:pPr>
      <w:r w:rsidRPr="001F0BDC">
        <w:rPr>
          <w:rFonts w:cs="Arial"/>
          <w:szCs w:val="22"/>
          <w:lang w:eastAsia="en-US"/>
        </w:rPr>
        <w:t>Analysis should be derived from a broad range of credible sources, in particular drawing on information and analysis that is already in the public domain and, particularly for element 2, analysis of locally held data and intelligence.</w:t>
      </w:r>
      <w:r w:rsidRPr="001F0BDC">
        <w:rPr>
          <w:rFonts w:cs="Arial"/>
          <w:szCs w:val="22"/>
        </w:rPr>
        <w:t xml:space="preserve"> </w:t>
      </w:r>
    </w:p>
    <w:p w14:paraId="58EED619" w14:textId="77777777" w:rsidR="001A7FB4" w:rsidRPr="001F0BDC" w:rsidRDefault="001A7FB4" w:rsidP="001A7FB4">
      <w:pPr>
        <w:pStyle w:val="Heading1"/>
        <w:spacing w:after="120"/>
      </w:pPr>
      <w:bookmarkStart w:id="124" w:name="_Toc368573032"/>
      <w:bookmarkStart w:id="125" w:name="_Toc479669673"/>
      <w:bookmarkEnd w:id="116"/>
      <w:r w:rsidRPr="001F0BDC">
        <w:t>key milestones</w:t>
      </w:r>
      <w:bookmarkEnd w:id="124"/>
      <w:bookmarkEnd w:id="125"/>
    </w:p>
    <w:p w14:paraId="5D98745E" w14:textId="77777777" w:rsidR="001A7FB4" w:rsidRPr="001F0BDC" w:rsidRDefault="001A7FB4" w:rsidP="001A7FB4">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1F0BDC">
        <w:rPr>
          <w:rFonts w:cs="Arial"/>
          <w:szCs w:val="22"/>
        </w:rPr>
        <w:t>The Potential Provider should note the following project milestones that the Authority will measure the quality of delivery against:</w:t>
      </w:r>
    </w:p>
    <w:tbl>
      <w:tblPr>
        <w:tblStyle w:val="TableGrid"/>
        <w:tblW w:w="5000" w:type="pct"/>
        <w:tblLayout w:type="fixed"/>
        <w:tblLook w:val="04A0" w:firstRow="1" w:lastRow="0" w:firstColumn="1" w:lastColumn="0" w:noHBand="0" w:noVBand="1"/>
      </w:tblPr>
      <w:tblGrid>
        <w:gridCol w:w="1555"/>
        <w:gridCol w:w="5244"/>
        <w:gridCol w:w="2220"/>
      </w:tblGrid>
      <w:tr w:rsidR="001A7FB4" w:rsidRPr="001F0BDC" w14:paraId="7516D962" w14:textId="77777777" w:rsidTr="001A7FB4">
        <w:tc>
          <w:tcPr>
            <w:tcW w:w="862" w:type="pct"/>
            <w:shd w:val="clear" w:color="auto" w:fill="C6D9F1" w:themeFill="text2" w:themeFillTint="33"/>
            <w:vAlign w:val="center"/>
          </w:tcPr>
          <w:p w14:paraId="3CB51A95" w14:textId="77777777" w:rsidR="001A7FB4" w:rsidRPr="00D226EF" w:rsidRDefault="001A7FB4" w:rsidP="001A7FB4">
            <w:pPr>
              <w:pStyle w:val="Heading3"/>
              <w:numPr>
                <w:ilvl w:val="0"/>
                <w:numId w:val="0"/>
              </w:numPr>
              <w:spacing w:after="0"/>
              <w:jc w:val="center"/>
              <w:outlineLvl w:val="2"/>
              <w:rPr>
                <w:b/>
                <w:szCs w:val="22"/>
              </w:rPr>
            </w:pPr>
            <w:r w:rsidRPr="00D226EF">
              <w:rPr>
                <w:b/>
                <w:szCs w:val="22"/>
              </w:rPr>
              <w:t>Milestone</w:t>
            </w:r>
          </w:p>
        </w:tc>
        <w:tc>
          <w:tcPr>
            <w:tcW w:w="2907" w:type="pct"/>
            <w:shd w:val="clear" w:color="auto" w:fill="C6D9F1" w:themeFill="text2" w:themeFillTint="33"/>
            <w:vAlign w:val="center"/>
          </w:tcPr>
          <w:p w14:paraId="0AC99734" w14:textId="77777777" w:rsidR="001A7FB4" w:rsidRPr="00D226EF" w:rsidRDefault="001A7FB4" w:rsidP="001A7FB4">
            <w:pPr>
              <w:pStyle w:val="Heading3"/>
              <w:numPr>
                <w:ilvl w:val="0"/>
                <w:numId w:val="0"/>
              </w:numPr>
              <w:spacing w:after="0"/>
              <w:jc w:val="center"/>
              <w:outlineLvl w:val="2"/>
              <w:rPr>
                <w:b/>
                <w:szCs w:val="22"/>
              </w:rPr>
            </w:pPr>
            <w:r w:rsidRPr="00D226EF">
              <w:rPr>
                <w:b/>
                <w:szCs w:val="22"/>
              </w:rPr>
              <w:t>Description</w:t>
            </w:r>
          </w:p>
        </w:tc>
        <w:tc>
          <w:tcPr>
            <w:tcW w:w="1231" w:type="pct"/>
            <w:shd w:val="clear" w:color="auto" w:fill="C6D9F1" w:themeFill="text2" w:themeFillTint="33"/>
            <w:vAlign w:val="center"/>
          </w:tcPr>
          <w:p w14:paraId="72BA6DE5" w14:textId="77777777" w:rsidR="001A7FB4" w:rsidRPr="00D226EF" w:rsidRDefault="001A7FB4" w:rsidP="001A7FB4">
            <w:pPr>
              <w:pStyle w:val="Heading3"/>
              <w:numPr>
                <w:ilvl w:val="0"/>
                <w:numId w:val="0"/>
              </w:numPr>
              <w:spacing w:after="0"/>
              <w:jc w:val="center"/>
              <w:outlineLvl w:val="2"/>
              <w:rPr>
                <w:b/>
                <w:szCs w:val="22"/>
              </w:rPr>
            </w:pPr>
            <w:r w:rsidRPr="00D226EF">
              <w:rPr>
                <w:b/>
                <w:szCs w:val="22"/>
              </w:rPr>
              <w:t>Timeframe</w:t>
            </w:r>
          </w:p>
        </w:tc>
      </w:tr>
      <w:tr w:rsidR="001A7FB4" w:rsidRPr="001F0BDC" w14:paraId="751FBF48" w14:textId="77777777" w:rsidTr="001A7FB4">
        <w:trPr>
          <w:trHeight w:val="1609"/>
        </w:trPr>
        <w:tc>
          <w:tcPr>
            <w:tcW w:w="862" w:type="pct"/>
            <w:vAlign w:val="center"/>
          </w:tcPr>
          <w:p w14:paraId="089E73B9" w14:textId="77777777" w:rsidR="001A7FB4" w:rsidRPr="00D226EF" w:rsidRDefault="001A7FB4" w:rsidP="001A7FB4">
            <w:pPr>
              <w:pStyle w:val="Heading3"/>
              <w:numPr>
                <w:ilvl w:val="0"/>
                <w:numId w:val="0"/>
              </w:numPr>
              <w:spacing w:after="0"/>
              <w:jc w:val="center"/>
              <w:outlineLvl w:val="2"/>
              <w:rPr>
                <w:szCs w:val="22"/>
              </w:rPr>
            </w:pPr>
            <w:r w:rsidRPr="00D226EF">
              <w:rPr>
                <w:szCs w:val="22"/>
              </w:rPr>
              <w:t>1</w:t>
            </w:r>
          </w:p>
        </w:tc>
        <w:tc>
          <w:tcPr>
            <w:tcW w:w="2907" w:type="pct"/>
            <w:vAlign w:val="center"/>
          </w:tcPr>
          <w:p w14:paraId="41CA4212" w14:textId="77777777" w:rsidR="001A7FB4" w:rsidRPr="00D226EF" w:rsidRDefault="001A7FB4" w:rsidP="001A7FB4">
            <w:pPr>
              <w:pStyle w:val="Heading3"/>
              <w:numPr>
                <w:ilvl w:val="0"/>
                <w:numId w:val="0"/>
              </w:numPr>
              <w:spacing w:after="0"/>
              <w:jc w:val="left"/>
              <w:outlineLvl w:val="2"/>
              <w:rPr>
                <w:szCs w:val="22"/>
              </w:rPr>
            </w:pPr>
            <w:r w:rsidRPr="00D226EF">
              <w:rPr>
                <w:szCs w:val="22"/>
              </w:rPr>
              <w:t xml:space="preserve">Project inception meeting with NIC to include draft inception report to be provided, and agreed by NIC, clarifying the approach to be taken, along with a plan setting out key milestones and dates for deliverables, risks and how these will be managed, etc. </w:t>
            </w:r>
          </w:p>
        </w:tc>
        <w:tc>
          <w:tcPr>
            <w:tcW w:w="1231" w:type="pct"/>
            <w:vAlign w:val="center"/>
          </w:tcPr>
          <w:p w14:paraId="0755796B" w14:textId="77777777" w:rsidR="001A7FB4" w:rsidRPr="00D226EF" w:rsidRDefault="001A7FB4" w:rsidP="001A7FB4">
            <w:pPr>
              <w:pStyle w:val="Heading3"/>
              <w:numPr>
                <w:ilvl w:val="0"/>
                <w:numId w:val="0"/>
              </w:numPr>
              <w:spacing w:after="0"/>
              <w:jc w:val="center"/>
              <w:outlineLvl w:val="2"/>
              <w:rPr>
                <w:szCs w:val="22"/>
              </w:rPr>
            </w:pPr>
            <w:r w:rsidRPr="00D226EF">
              <w:rPr>
                <w:szCs w:val="22"/>
              </w:rPr>
              <w:t xml:space="preserve">Within week 1 of Contract Award </w:t>
            </w:r>
          </w:p>
        </w:tc>
      </w:tr>
      <w:tr w:rsidR="001A7FB4" w:rsidRPr="001F0BDC" w14:paraId="000B61FF" w14:textId="77777777" w:rsidTr="001A7FB4">
        <w:tc>
          <w:tcPr>
            <w:tcW w:w="862" w:type="pct"/>
            <w:vAlign w:val="center"/>
          </w:tcPr>
          <w:p w14:paraId="5DFA1CF3" w14:textId="77777777" w:rsidR="001A7FB4" w:rsidRPr="00D226EF" w:rsidRDefault="001A7FB4" w:rsidP="001A7FB4">
            <w:pPr>
              <w:pStyle w:val="Heading3"/>
              <w:numPr>
                <w:ilvl w:val="0"/>
                <w:numId w:val="0"/>
              </w:numPr>
              <w:spacing w:after="0"/>
              <w:jc w:val="center"/>
              <w:outlineLvl w:val="2"/>
              <w:rPr>
                <w:szCs w:val="22"/>
              </w:rPr>
            </w:pPr>
            <w:r w:rsidRPr="00D226EF">
              <w:rPr>
                <w:szCs w:val="22"/>
              </w:rPr>
              <w:t>2</w:t>
            </w:r>
          </w:p>
        </w:tc>
        <w:tc>
          <w:tcPr>
            <w:tcW w:w="2907" w:type="pct"/>
            <w:vAlign w:val="center"/>
          </w:tcPr>
          <w:p w14:paraId="5F35706A" w14:textId="77777777" w:rsidR="001A7FB4" w:rsidRPr="00D226EF" w:rsidRDefault="001A7FB4" w:rsidP="001A7FB4">
            <w:pPr>
              <w:pStyle w:val="Heading3"/>
              <w:numPr>
                <w:ilvl w:val="0"/>
                <w:numId w:val="0"/>
              </w:numPr>
              <w:spacing w:after="0"/>
              <w:jc w:val="left"/>
              <w:outlineLvl w:val="2"/>
              <w:rPr>
                <w:szCs w:val="22"/>
              </w:rPr>
            </w:pPr>
            <w:r w:rsidRPr="00D226EF">
              <w:rPr>
                <w:szCs w:val="22"/>
              </w:rPr>
              <w:t>Inception report finalised and agreed with NIC. Agreed approach and work plan in place and weekly updates with NIC diarised and underway.</w:t>
            </w:r>
          </w:p>
        </w:tc>
        <w:tc>
          <w:tcPr>
            <w:tcW w:w="1231" w:type="pct"/>
            <w:vAlign w:val="center"/>
          </w:tcPr>
          <w:p w14:paraId="2026800E" w14:textId="77777777" w:rsidR="001A7FB4" w:rsidRPr="00D226EF" w:rsidRDefault="001A7FB4" w:rsidP="001A7FB4">
            <w:pPr>
              <w:pStyle w:val="Heading3"/>
              <w:numPr>
                <w:ilvl w:val="0"/>
                <w:numId w:val="0"/>
              </w:numPr>
              <w:spacing w:after="0"/>
              <w:jc w:val="center"/>
              <w:outlineLvl w:val="2"/>
              <w:rPr>
                <w:szCs w:val="22"/>
              </w:rPr>
            </w:pPr>
            <w:r w:rsidRPr="00D226EF">
              <w:rPr>
                <w:szCs w:val="22"/>
              </w:rPr>
              <w:t>Within week 2 of Contract Award</w:t>
            </w:r>
          </w:p>
        </w:tc>
      </w:tr>
      <w:tr w:rsidR="001A7FB4" w:rsidRPr="001F0BDC" w14:paraId="79178441" w14:textId="77777777" w:rsidTr="001A7FB4">
        <w:tc>
          <w:tcPr>
            <w:tcW w:w="862" w:type="pct"/>
            <w:shd w:val="clear" w:color="auto" w:fill="DBE5F1" w:themeFill="accent1" w:themeFillTint="33"/>
            <w:vAlign w:val="center"/>
          </w:tcPr>
          <w:p w14:paraId="4FBB1CFF" w14:textId="77777777" w:rsidR="001A7FB4" w:rsidRPr="00D226EF" w:rsidRDefault="001A7FB4" w:rsidP="001A7FB4">
            <w:pPr>
              <w:pStyle w:val="Heading3"/>
              <w:numPr>
                <w:ilvl w:val="0"/>
                <w:numId w:val="0"/>
              </w:numPr>
              <w:spacing w:after="0"/>
              <w:jc w:val="center"/>
              <w:outlineLvl w:val="2"/>
              <w:rPr>
                <w:b/>
                <w:szCs w:val="22"/>
              </w:rPr>
            </w:pPr>
            <w:r w:rsidRPr="00D226EF">
              <w:rPr>
                <w:b/>
                <w:szCs w:val="22"/>
              </w:rPr>
              <w:t>Element 1</w:t>
            </w:r>
          </w:p>
        </w:tc>
        <w:tc>
          <w:tcPr>
            <w:tcW w:w="2907" w:type="pct"/>
            <w:shd w:val="clear" w:color="auto" w:fill="DBE5F1" w:themeFill="accent1" w:themeFillTint="33"/>
            <w:vAlign w:val="center"/>
          </w:tcPr>
          <w:p w14:paraId="585446AB" w14:textId="77777777" w:rsidR="001A7FB4" w:rsidRPr="00D226EF" w:rsidRDefault="001A7FB4" w:rsidP="001A7FB4">
            <w:pPr>
              <w:pStyle w:val="Heading3"/>
              <w:numPr>
                <w:ilvl w:val="0"/>
                <w:numId w:val="0"/>
              </w:numPr>
              <w:spacing w:after="0"/>
              <w:jc w:val="left"/>
              <w:outlineLvl w:val="2"/>
              <w:rPr>
                <w:b/>
                <w:szCs w:val="22"/>
              </w:rPr>
            </w:pPr>
          </w:p>
        </w:tc>
        <w:tc>
          <w:tcPr>
            <w:tcW w:w="1231" w:type="pct"/>
            <w:shd w:val="clear" w:color="auto" w:fill="DBE5F1" w:themeFill="accent1" w:themeFillTint="33"/>
            <w:vAlign w:val="center"/>
          </w:tcPr>
          <w:p w14:paraId="3427E20B" w14:textId="77777777" w:rsidR="001A7FB4" w:rsidRPr="00D226EF" w:rsidRDefault="001A7FB4" w:rsidP="001A7FB4">
            <w:pPr>
              <w:pStyle w:val="Heading3"/>
              <w:numPr>
                <w:ilvl w:val="0"/>
                <w:numId w:val="0"/>
              </w:numPr>
              <w:spacing w:after="0"/>
              <w:jc w:val="center"/>
              <w:outlineLvl w:val="2"/>
              <w:rPr>
                <w:b/>
                <w:szCs w:val="22"/>
              </w:rPr>
            </w:pPr>
          </w:p>
        </w:tc>
      </w:tr>
      <w:tr w:rsidR="001A7FB4" w:rsidRPr="001F0BDC" w14:paraId="18D889EC" w14:textId="77777777" w:rsidTr="001A7FB4">
        <w:trPr>
          <w:trHeight w:val="341"/>
        </w:trPr>
        <w:tc>
          <w:tcPr>
            <w:tcW w:w="862" w:type="pct"/>
            <w:vAlign w:val="center"/>
          </w:tcPr>
          <w:p w14:paraId="16399DAA" w14:textId="77777777" w:rsidR="001A7FB4" w:rsidRPr="00D226EF" w:rsidRDefault="001A7FB4" w:rsidP="001A7FB4">
            <w:pPr>
              <w:pStyle w:val="Heading3"/>
              <w:numPr>
                <w:ilvl w:val="0"/>
                <w:numId w:val="0"/>
              </w:numPr>
              <w:spacing w:after="0"/>
              <w:jc w:val="center"/>
              <w:outlineLvl w:val="2"/>
              <w:rPr>
                <w:szCs w:val="22"/>
              </w:rPr>
            </w:pPr>
            <w:r w:rsidRPr="00D226EF">
              <w:rPr>
                <w:szCs w:val="22"/>
              </w:rPr>
              <w:t>3(i)</w:t>
            </w:r>
          </w:p>
        </w:tc>
        <w:tc>
          <w:tcPr>
            <w:tcW w:w="2907" w:type="pct"/>
            <w:vAlign w:val="center"/>
          </w:tcPr>
          <w:p w14:paraId="3B623389" w14:textId="77777777" w:rsidR="001A7FB4" w:rsidRPr="00D226EF" w:rsidRDefault="001A7FB4" w:rsidP="001A7FB4">
            <w:pPr>
              <w:pStyle w:val="Heading3"/>
              <w:numPr>
                <w:ilvl w:val="0"/>
                <w:numId w:val="0"/>
              </w:numPr>
              <w:spacing w:after="0"/>
              <w:jc w:val="left"/>
              <w:outlineLvl w:val="2"/>
              <w:rPr>
                <w:szCs w:val="22"/>
              </w:rPr>
            </w:pPr>
            <w:r w:rsidRPr="00D226EF">
              <w:rPr>
                <w:szCs w:val="22"/>
              </w:rPr>
              <w:t>Draft outputs provided to NIC</w:t>
            </w:r>
          </w:p>
        </w:tc>
        <w:tc>
          <w:tcPr>
            <w:tcW w:w="1231" w:type="pct"/>
            <w:vAlign w:val="center"/>
          </w:tcPr>
          <w:p w14:paraId="415FF220" w14:textId="77777777" w:rsidR="001A7FB4" w:rsidRPr="00D226EF" w:rsidRDefault="001A7FB4" w:rsidP="001A7FB4">
            <w:pPr>
              <w:pStyle w:val="Heading3"/>
              <w:numPr>
                <w:ilvl w:val="0"/>
                <w:numId w:val="0"/>
              </w:numPr>
              <w:spacing w:after="0"/>
              <w:jc w:val="center"/>
              <w:outlineLvl w:val="2"/>
              <w:rPr>
                <w:szCs w:val="22"/>
              </w:rPr>
            </w:pPr>
            <w:r w:rsidRPr="00D226EF">
              <w:rPr>
                <w:szCs w:val="22"/>
              </w:rPr>
              <w:t>w/c 3</w:t>
            </w:r>
            <w:r w:rsidRPr="00D226EF">
              <w:rPr>
                <w:szCs w:val="22"/>
                <w:vertAlign w:val="superscript"/>
              </w:rPr>
              <w:t>rd</w:t>
            </w:r>
            <w:r w:rsidRPr="00D226EF">
              <w:rPr>
                <w:szCs w:val="22"/>
              </w:rPr>
              <w:t xml:space="preserve"> July 2017</w:t>
            </w:r>
          </w:p>
        </w:tc>
      </w:tr>
      <w:tr w:rsidR="001A7FB4" w:rsidRPr="001F0BDC" w14:paraId="72BC0E8B" w14:textId="77777777" w:rsidTr="001A7FB4">
        <w:trPr>
          <w:trHeight w:val="416"/>
        </w:trPr>
        <w:tc>
          <w:tcPr>
            <w:tcW w:w="862" w:type="pct"/>
            <w:vAlign w:val="center"/>
          </w:tcPr>
          <w:p w14:paraId="462FE379" w14:textId="77777777" w:rsidR="001A7FB4" w:rsidRPr="00D226EF" w:rsidRDefault="001A7FB4" w:rsidP="001A7FB4">
            <w:pPr>
              <w:pStyle w:val="Heading3"/>
              <w:numPr>
                <w:ilvl w:val="0"/>
                <w:numId w:val="0"/>
              </w:numPr>
              <w:spacing w:after="0"/>
              <w:jc w:val="center"/>
              <w:outlineLvl w:val="2"/>
              <w:rPr>
                <w:szCs w:val="22"/>
              </w:rPr>
            </w:pPr>
            <w:r w:rsidRPr="00D226EF">
              <w:rPr>
                <w:szCs w:val="22"/>
              </w:rPr>
              <w:t>4(i)</w:t>
            </w:r>
          </w:p>
        </w:tc>
        <w:tc>
          <w:tcPr>
            <w:tcW w:w="2907" w:type="pct"/>
            <w:vAlign w:val="center"/>
          </w:tcPr>
          <w:p w14:paraId="36367066" w14:textId="77777777" w:rsidR="001A7FB4" w:rsidRPr="00D226EF" w:rsidRDefault="001A7FB4" w:rsidP="001A7FB4">
            <w:pPr>
              <w:pStyle w:val="Heading3"/>
              <w:numPr>
                <w:ilvl w:val="0"/>
                <w:numId w:val="0"/>
              </w:numPr>
              <w:spacing w:after="0"/>
              <w:jc w:val="left"/>
              <w:outlineLvl w:val="2"/>
              <w:rPr>
                <w:szCs w:val="22"/>
              </w:rPr>
            </w:pPr>
            <w:r w:rsidRPr="00D226EF">
              <w:rPr>
                <w:szCs w:val="22"/>
              </w:rPr>
              <w:t xml:space="preserve">Final outputs provided </w:t>
            </w:r>
          </w:p>
        </w:tc>
        <w:tc>
          <w:tcPr>
            <w:tcW w:w="1231" w:type="pct"/>
            <w:vAlign w:val="center"/>
          </w:tcPr>
          <w:p w14:paraId="6182D1EB" w14:textId="77777777" w:rsidR="001A7FB4" w:rsidRPr="00D226EF" w:rsidRDefault="001A7FB4" w:rsidP="001A7FB4">
            <w:pPr>
              <w:pStyle w:val="Heading3"/>
              <w:numPr>
                <w:ilvl w:val="0"/>
                <w:numId w:val="0"/>
              </w:numPr>
              <w:spacing w:after="0"/>
              <w:jc w:val="center"/>
              <w:outlineLvl w:val="2"/>
              <w:rPr>
                <w:szCs w:val="22"/>
              </w:rPr>
            </w:pPr>
            <w:r w:rsidRPr="00D226EF">
              <w:rPr>
                <w:szCs w:val="22"/>
              </w:rPr>
              <w:t>w/c 21</w:t>
            </w:r>
            <w:r w:rsidRPr="00D226EF">
              <w:rPr>
                <w:szCs w:val="22"/>
                <w:vertAlign w:val="superscript"/>
              </w:rPr>
              <w:t>st</w:t>
            </w:r>
            <w:r w:rsidRPr="00D226EF">
              <w:rPr>
                <w:szCs w:val="22"/>
              </w:rPr>
              <w:t xml:space="preserve"> August 2017</w:t>
            </w:r>
          </w:p>
        </w:tc>
      </w:tr>
      <w:tr w:rsidR="001A7FB4" w:rsidRPr="001F0BDC" w14:paraId="05CDF93B" w14:textId="77777777" w:rsidTr="001A7FB4">
        <w:tc>
          <w:tcPr>
            <w:tcW w:w="862" w:type="pct"/>
            <w:shd w:val="clear" w:color="auto" w:fill="DBE5F1" w:themeFill="accent1" w:themeFillTint="33"/>
            <w:vAlign w:val="center"/>
          </w:tcPr>
          <w:p w14:paraId="3386D319" w14:textId="77777777" w:rsidR="001A7FB4" w:rsidRPr="00D226EF" w:rsidRDefault="001A7FB4" w:rsidP="001A7FB4">
            <w:pPr>
              <w:pStyle w:val="Heading3"/>
              <w:numPr>
                <w:ilvl w:val="0"/>
                <w:numId w:val="0"/>
              </w:numPr>
              <w:spacing w:after="0"/>
              <w:jc w:val="center"/>
              <w:outlineLvl w:val="2"/>
              <w:rPr>
                <w:b/>
                <w:szCs w:val="22"/>
              </w:rPr>
            </w:pPr>
            <w:r w:rsidRPr="00D226EF">
              <w:rPr>
                <w:b/>
                <w:szCs w:val="22"/>
              </w:rPr>
              <w:t>Element 2</w:t>
            </w:r>
          </w:p>
        </w:tc>
        <w:tc>
          <w:tcPr>
            <w:tcW w:w="2907" w:type="pct"/>
            <w:shd w:val="clear" w:color="auto" w:fill="DBE5F1" w:themeFill="accent1" w:themeFillTint="33"/>
            <w:vAlign w:val="center"/>
          </w:tcPr>
          <w:p w14:paraId="565D2F70" w14:textId="77777777" w:rsidR="001A7FB4" w:rsidRPr="00D226EF" w:rsidRDefault="001A7FB4" w:rsidP="001A7FB4">
            <w:pPr>
              <w:pStyle w:val="Heading3"/>
              <w:numPr>
                <w:ilvl w:val="0"/>
                <w:numId w:val="0"/>
              </w:numPr>
              <w:spacing w:after="0"/>
              <w:jc w:val="left"/>
              <w:outlineLvl w:val="2"/>
              <w:rPr>
                <w:szCs w:val="22"/>
              </w:rPr>
            </w:pPr>
          </w:p>
        </w:tc>
        <w:tc>
          <w:tcPr>
            <w:tcW w:w="1231" w:type="pct"/>
            <w:shd w:val="clear" w:color="auto" w:fill="DBE5F1" w:themeFill="accent1" w:themeFillTint="33"/>
            <w:vAlign w:val="center"/>
          </w:tcPr>
          <w:p w14:paraId="4FF1AEDB" w14:textId="77777777" w:rsidR="001A7FB4" w:rsidRPr="00D226EF" w:rsidRDefault="001A7FB4" w:rsidP="001A7FB4">
            <w:pPr>
              <w:pStyle w:val="Heading3"/>
              <w:numPr>
                <w:ilvl w:val="0"/>
                <w:numId w:val="0"/>
              </w:numPr>
              <w:spacing w:after="0"/>
              <w:jc w:val="center"/>
              <w:outlineLvl w:val="2"/>
              <w:rPr>
                <w:szCs w:val="22"/>
              </w:rPr>
            </w:pPr>
          </w:p>
        </w:tc>
      </w:tr>
      <w:tr w:rsidR="001A7FB4" w:rsidRPr="001F0BDC" w14:paraId="5EA4E44F" w14:textId="77777777" w:rsidTr="001A7FB4">
        <w:tc>
          <w:tcPr>
            <w:tcW w:w="862" w:type="pct"/>
            <w:vAlign w:val="center"/>
          </w:tcPr>
          <w:p w14:paraId="49DEEE9A" w14:textId="77777777" w:rsidR="001A7FB4" w:rsidRPr="00D226EF" w:rsidRDefault="001A7FB4" w:rsidP="001A7FB4">
            <w:pPr>
              <w:pStyle w:val="Heading3"/>
              <w:numPr>
                <w:ilvl w:val="0"/>
                <w:numId w:val="0"/>
              </w:numPr>
              <w:spacing w:after="0"/>
              <w:jc w:val="center"/>
              <w:outlineLvl w:val="2"/>
              <w:rPr>
                <w:szCs w:val="22"/>
              </w:rPr>
            </w:pPr>
            <w:r w:rsidRPr="00D226EF">
              <w:rPr>
                <w:szCs w:val="22"/>
              </w:rPr>
              <w:t>3(ii)</w:t>
            </w:r>
          </w:p>
        </w:tc>
        <w:tc>
          <w:tcPr>
            <w:tcW w:w="2907" w:type="pct"/>
            <w:vAlign w:val="center"/>
          </w:tcPr>
          <w:p w14:paraId="08745D32" w14:textId="77777777" w:rsidR="001A7FB4" w:rsidRPr="00D226EF" w:rsidRDefault="001A7FB4" w:rsidP="001A7FB4">
            <w:pPr>
              <w:pStyle w:val="Heading3"/>
              <w:numPr>
                <w:ilvl w:val="0"/>
                <w:numId w:val="0"/>
              </w:numPr>
              <w:spacing w:after="0"/>
              <w:jc w:val="left"/>
              <w:outlineLvl w:val="2"/>
              <w:rPr>
                <w:szCs w:val="22"/>
              </w:rPr>
            </w:pPr>
            <w:r w:rsidRPr="00D226EF">
              <w:rPr>
                <w:szCs w:val="22"/>
              </w:rPr>
              <w:t>Work has begun with local authorities in Northampton, Oxford, Cambridge and Milton Keynes on first/last mile transport strategies.</w:t>
            </w:r>
            <w:r>
              <w:rPr>
                <w:szCs w:val="22"/>
              </w:rPr>
              <w:t xml:space="preserve"> Information to be shared with suppliers within three weeks of Contract award</w:t>
            </w:r>
          </w:p>
        </w:tc>
        <w:tc>
          <w:tcPr>
            <w:tcW w:w="1231" w:type="pct"/>
            <w:vAlign w:val="center"/>
          </w:tcPr>
          <w:p w14:paraId="7327F312" w14:textId="77777777" w:rsidR="001A7FB4" w:rsidRPr="00D226EF" w:rsidRDefault="001A7FB4" w:rsidP="001A7FB4">
            <w:pPr>
              <w:pStyle w:val="Heading3"/>
              <w:numPr>
                <w:ilvl w:val="0"/>
                <w:numId w:val="0"/>
              </w:numPr>
              <w:spacing w:after="0"/>
              <w:jc w:val="center"/>
              <w:outlineLvl w:val="2"/>
              <w:rPr>
                <w:szCs w:val="22"/>
              </w:rPr>
            </w:pPr>
            <w:r w:rsidRPr="00D226EF">
              <w:rPr>
                <w:szCs w:val="22"/>
              </w:rPr>
              <w:t xml:space="preserve">Within three weeks of </w:t>
            </w:r>
            <w:r>
              <w:rPr>
                <w:szCs w:val="22"/>
              </w:rPr>
              <w:t>C</w:t>
            </w:r>
            <w:r w:rsidRPr="00D226EF">
              <w:rPr>
                <w:szCs w:val="22"/>
              </w:rPr>
              <w:t>ontract award</w:t>
            </w:r>
          </w:p>
        </w:tc>
      </w:tr>
      <w:tr w:rsidR="001A7FB4" w:rsidRPr="001F0BDC" w14:paraId="47DB597C" w14:textId="77777777" w:rsidTr="001A7FB4">
        <w:trPr>
          <w:trHeight w:val="606"/>
        </w:trPr>
        <w:tc>
          <w:tcPr>
            <w:tcW w:w="862" w:type="pct"/>
            <w:vAlign w:val="center"/>
          </w:tcPr>
          <w:p w14:paraId="76D7A4C1" w14:textId="77777777" w:rsidR="001A7FB4" w:rsidRPr="00D226EF" w:rsidRDefault="001A7FB4" w:rsidP="001A7FB4">
            <w:pPr>
              <w:pStyle w:val="Heading3"/>
              <w:numPr>
                <w:ilvl w:val="0"/>
                <w:numId w:val="0"/>
              </w:numPr>
              <w:spacing w:after="0"/>
              <w:jc w:val="center"/>
              <w:outlineLvl w:val="2"/>
              <w:rPr>
                <w:szCs w:val="22"/>
              </w:rPr>
            </w:pPr>
            <w:r w:rsidRPr="00D226EF">
              <w:rPr>
                <w:szCs w:val="22"/>
              </w:rPr>
              <w:t>4(ii)</w:t>
            </w:r>
          </w:p>
        </w:tc>
        <w:tc>
          <w:tcPr>
            <w:tcW w:w="2907" w:type="pct"/>
            <w:vAlign w:val="center"/>
          </w:tcPr>
          <w:p w14:paraId="49D87C32" w14:textId="77777777" w:rsidR="001A7FB4" w:rsidRPr="00D226EF" w:rsidRDefault="001A7FB4" w:rsidP="001A7FB4">
            <w:pPr>
              <w:pStyle w:val="Heading3"/>
              <w:numPr>
                <w:ilvl w:val="0"/>
                <w:numId w:val="0"/>
              </w:numPr>
              <w:spacing w:after="0"/>
              <w:jc w:val="left"/>
              <w:outlineLvl w:val="2"/>
              <w:rPr>
                <w:szCs w:val="22"/>
              </w:rPr>
            </w:pPr>
            <w:r w:rsidRPr="00D226EF">
              <w:rPr>
                <w:szCs w:val="22"/>
              </w:rPr>
              <w:t>First assessment of local strategies provided to the NIC</w:t>
            </w:r>
          </w:p>
        </w:tc>
        <w:tc>
          <w:tcPr>
            <w:tcW w:w="1231" w:type="pct"/>
            <w:vAlign w:val="center"/>
          </w:tcPr>
          <w:p w14:paraId="11215C37" w14:textId="77777777" w:rsidR="001A7FB4" w:rsidRPr="00D226EF" w:rsidRDefault="001A7FB4" w:rsidP="001A7FB4">
            <w:pPr>
              <w:pStyle w:val="Heading3"/>
              <w:numPr>
                <w:ilvl w:val="0"/>
                <w:numId w:val="0"/>
              </w:numPr>
              <w:spacing w:after="0"/>
              <w:jc w:val="center"/>
              <w:outlineLvl w:val="2"/>
              <w:rPr>
                <w:szCs w:val="22"/>
              </w:rPr>
            </w:pPr>
            <w:r w:rsidRPr="00D226EF">
              <w:rPr>
                <w:szCs w:val="22"/>
              </w:rPr>
              <w:t>w/c 24</w:t>
            </w:r>
            <w:r w:rsidRPr="00D226EF">
              <w:rPr>
                <w:szCs w:val="22"/>
                <w:vertAlign w:val="superscript"/>
              </w:rPr>
              <w:t>th</w:t>
            </w:r>
            <w:r w:rsidRPr="00D226EF">
              <w:rPr>
                <w:szCs w:val="22"/>
              </w:rPr>
              <w:t xml:space="preserve"> July </w:t>
            </w:r>
          </w:p>
        </w:tc>
      </w:tr>
      <w:tr w:rsidR="001A7FB4" w:rsidRPr="001F0BDC" w14:paraId="0ED917AA" w14:textId="77777777" w:rsidTr="001A7FB4">
        <w:trPr>
          <w:trHeight w:val="656"/>
        </w:trPr>
        <w:tc>
          <w:tcPr>
            <w:tcW w:w="862" w:type="pct"/>
            <w:vAlign w:val="center"/>
          </w:tcPr>
          <w:p w14:paraId="4504CA08" w14:textId="77777777" w:rsidR="001A7FB4" w:rsidRPr="00D226EF" w:rsidRDefault="001A7FB4" w:rsidP="001A7FB4">
            <w:pPr>
              <w:pStyle w:val="Heading3"/>
              <w:numPr>
                <w:ilvl w:val="0"/>
                <w:numId w:val="0"/>
              </w:numPr>
              <w:spacing w:after="0"/>
              <w:jc w:val="center"/>
              <w:outlineLvl w:val="2"/>
              <w:rPr>
                <w:szCs w:val="22"/>
              </w:rPr>
            </w:pPr>
            <w:r w:rsidRPr="00D226EF">
              <w:rPr>
                <w:szCs w:val="22"/>
              </w:rPr>
              <w:t>5(ii)</w:t>
            </w:r>
          </w:p>
        </w:tc>
        <w:tc>
          <w:tcPr>
            <w:tcW w:w="2907" w:type="pct"/>
            <w:vAlign w:val="center"/>
          </w:tcPr>
          <w:p w14:paraId="63C76288" w14:textId="77777777" w:rsidR="001A7FB4" w:rsidRPr="00D226EF" w:rsidRDefault="001A7FB4" w:rsidP="001A7FB4">
            <w:pPr>
              <w:pStyle w:val="Heading3"/>
              <w:numPr>
                <w:ilvl w:val="0"/>
                <w:numId w:val="0"/>
              </w:numPr>
              <w:spacing w:after="0"/>
              <w:jc w:val="left"/>
              <w:outlineLvl w:val="2"/>
              <w:rPr>
                <w:szCs w:val="22"/>
              </w:rPr>
            </w:pPr>
            <w:r w:rsidRPr="00D226EF">
              <w:rPr>
                <w:szCs w:val="22"/>
              </w:rPr>
              <w:t>Final assessment of local strategies provided to the NIC</w:t>
            </w:r>
          </w:p>
        </w:tc>
        <w:tc>
          <w:tcPr>
            <w:tcW w:w="1231" w:type="pct"/>
            <w:vAlign w:val="center"/>
          </w:tcPr>
          <w:p w14:paraId="731BDC23" w14:textId="77777777" w:rsidR="001A7FB4" w:rsidRPr="00D226EF" w:rsidRDefault="001A7FB4" w:rsidP="001A7FB4">
            <w:pPr>
              <w:pStyle w:val="Heading3"/>
              <w:numPr>
                <w:ilvl w:val="0"/>
                <w:numId w:val="0"/>
              </w:numPr>
              <w:spacing w:after="0"/>
              <w:jc w:val="center"/>
              <w:outlineLvl w:val="2"/>
              <w:rPr>
                <w:szCs w:val="22"/>
              </w:rPr>
            </w:pPr>
            <w:r w:rsidRPr="00D226EF">
              <w:rPr>
                <w:szCs w:val="22"/>
              </w:rPr>
              <w:t>September 2017 (specific date tba)</w:t>
            </w:r>
          </w:p>
        </w:tc>
      </w:tr>
    </w:tbl>
    <w:p w14:paraId="396D8C6E" w14:textId="77777777" w:rsidR="001A7FB4" w:rsidRPr="001F0BDC" w:rsidRDefault="001A7FB4" w:rsidP="001A7FB4">
      <w:pPr>
        <w:pStyle w:val="Heading1"/>
        <w:numPr>
          <w:ilvl w:val="0"/>
          <w:numId w:val="0"/>
        </w:numPr>
        <w:overflowPunct w:val="0"/>
        <w:autoSpaceDE w:val="0"/>
        <w:autoSpaceDN w:val="0"/>
        <w:spacing w:after="120"/>
        <w:textAlignment w:val="baseline"/>
        <w:rPr>
          <w:rFonts w:cs="Arial"/>
          <w:szCs w:val="22"/>
        </w:rPr>
      </w:pPr>
      <w:bookmarkStart w:id="126" w:name="_Toc302637211"/>
    </w:p>
    <w:p w14:paraId="3AB1303A"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27" w:name="_Toc479669674"/>
      <w:bookmarkStart w:id="128" w:name="_Toc368573033"/>
      <w:r w:rsidRPr="001F0BDC">
        <w:rPr>
          <w:rFonts w:cs="Arial"/>
          <w:szCs w:val="22"/>
        </w:rPr>
        <w:t>authority’s responsibilities</w:t>
      </w:r>
      <w:bookmarkEnd w:id="127"/>
    </w:p>
    <w:bookmarkEnd w:id="128"/>
    <w:p w14:paraId="3A93F9DC" w14:textId="77777777" w:rsidR="001A7FB4" w:rsidRPr="006A1822" w:rsidRDefault="001A7FB4" w:rsidP="001A7FB4">
      <w:pPr>
        <w:pStyle w:val="Heading2"/>
        <w:tabs>
          <w:tab w:val="clear" w:pos="720"/>
          <w:tab w:val="left" w:pos="709"/>
          <w:tab w:val="num" w:pos="851"/>
        </w:tabs>
        <w:ind w:left="709" w:hanging="709"/>
      </w:pPr>
      <w:r w:rsidRPr="00953127">
        <w:rPr>
          <w:lang w:eastAsia="en-US"/>
        </w:rPr>
        <w:t xml:space="preserve">The </w:t>
      </w:r>
      <w:r>
        <w:rPr>
          <w:lang w:eastAsia="en-US"/>
        </w:rPr>
        <w:t>C</w:t>
      </w:r>
      <w:r w:rsidRPr="00953127">
        <w:rPr>
          <w:lang w:eastAsia="en-US"/>
        </w:rPr>
        <w:t>ommission will provide relevant evidence gathered through previous stages of its work. The NIC has already undertaken a significant amount of engagement with key stakeholders and where appropriate will be able to provide analysis, background information and views from those engagements</w:t>
      </w:r>
      <w:r>
        <w:rPr>
          <w:lang w:eastAsia="en-US"/>
        </w:rPr>
        <w:t xml:space="preserve"> to ensure that the contract runs smoothly</w:t>
      </w:r>
      <w:r w:rsidRPr="00953127">
        <w:rPr>
          <w:lang w:eastAsia="en-US"/>
        </w:rPr>
        <w:t>.</w:t>
      </w:r>
    </w:p>
    <w:p w14:paraId="59E55020" w14:textId="77777777" w:rsidR="001A7FB4" w:rsidRDefault="001A7FB4" w:rsidP="001A7FB4">
      <w:pPr>
        <w:pStyle w:val="Heading1"/>
      </w:pPr>
      <w:bookmarkStart w:id="129" w:name="_Toc479669675"/>
      <w:r>
        <w:t>Reporting</w:t>
      </w:r>
      <w:bookmarkEnd w:id="129"/>
    </w:p>
    <w:p w14:paraId="4D3FC858" w14:textId="77777777" w:rsidR="001A7FB4" w:rsidRPr="003365EC" w:rsidRDefault="001A7FB4" w:rsidP="001A7FB4">
      <w:pPr>
        <w:pStyle w:val="Heading2"/>
      </w:pPr>
      <w:r w:rsidRPr="003365EC">
        <w:t xml:space="preserve">The </w:t>
      </w:r>
      <w:r>
        <w:t xml:space="preserve">NIC </w:t>
      </w:r>
      <w:r w:rsidRPr="003365EC">
        <w:t xml:space="preserve">will work with the </w:t>
      </w:r>
      <w:r>
        <w:t xml:space="preserve">supplier </w:t>
      </w:r>
      <w:r w:rsidRPr="003365EC">
        <w:t>to put in place a weekly and monthly emailed reporting regime in order to track progress, resource needs, and budget.</w:t>
      </w:r>
    </w:p>
    <w:p w14:paraId="22F5C750" w14:textId="77777777" w:rsidR="001A7FB4"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30" w:name="_Toc368573034"/>
      <w:bookmarkStart w:id="131" w:name="_Toc479669676"/>
      <w:r w:rsidRPr="001F0BDC">
        <w:rPr>
          <w:rFonts w:cs="Arial"/>
          <w:szCs w:val="22"/>
        </w:rPr>
        <w:t>volumes</w:t>
      </w:r>
      <w:bookmarkEnd w:id="130"/>
      <w:bookmarkEnd w:id="131"/>
    </w:p>
    <w:p w14:paraId="49EC1EC1" w14:textId="77777777" w:rsidR="001A7FB4" w:rsidRPr="007804D5" w:rsidRDefault="001A7FB4" w:rsidP="001A7FB4">
      <w:pPr>
        <w:pStyle w:val="Heading2"/>
      </w:pPr>
      <w:bookmarkStart w:id="132" w:name="_Toc368573035"/>
      <w:bookmarkStart w:id="133" w:name="_Toc479669677"/>
      <w:r w:rsidRPr="007804D5">
        <w:t xml:space="preserve">Throughout the contract phase the Authority and </w:t>
      </w:r>
      <w:r>
        <w:t>Supplier</w:t>
      </w:r>
      <w:r w:rsidRPr="007804D5">
        <w:t xml:space="preserve"> will agree priority activities for detailed analysis and diagnostic work.</w:t>
      </w:r>
    </w:p>
    <w:p w14:paraId="0264B207"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r w:rsidRPr="001F0BDC">
        <w:rPr>
          <w:rFonts w:cs="Arial"/>
          <w:szCs w:val="22"/>
        </w:rPr>
        <w:t>continuous improvement</w:t>
      </w:r>
      <w:bookmarkEnd w:id="132"/>
      <w:bookmarkEnd w:id="133"/>
    </w:p>
    <w:p w14:paraId="6C0E56D6" w14:textId="77777777" w:rsidR="001A7FB4" w:rsidRDefault="001A7FB4" w:rsidP="001A7FB4">
      <w:pPr>
        <w:pStyle w:val="Heading2"/>
        <w:tabs>
          <w:tab w:val="clear" w:pos="720"/>
          <w:tab w:val="num" w:pos="709"/>
        </w:tabs>
        <w:spacing w:after="120"/>
        <w:ind w:left="709" w:hanging="709"/>
      </w:pPr>
      <w:r w:rsidRPr="001F0BDC">
        <w:t>The Supplier will be expected to give due consideration to how the way in which the required Services are to be delivered throughout the Contract duration can be continually improved.</w:t>
      </w:r>
    </w:p>
    <w:p w14:paraId="7D263498" w14:textId="77777777" w:rsidR="001A7FB4" w:rsidRPr="00953127" w:rsidRDefault="001A7FB4" w:rsidP="001A7FB4">
      <w:pPr>
        <w:pStyle w:val="Heading2"/>
      </w:pPr>
      <w:r w:rsidRPr="00953127">
        <w:t>This is a substantial piece of work – the expectation is that the research, key outputs and related materials will be of a high quality and publishable standard.</w:t>
      </w:r>
    </w:p>
    <w:p w14:paraId="3DBCAEDE" w14:textId="77777777" w:rsidR="001A7FB4" w:rsidRPr="001F0BDC" w:rsidRDefault="001A7FB4" w:rsidP="001A7FB4">
      <w:pPr>
        <w:pStyle w:val="Heading2"/>
        <w:tabs>
          <w:tab w:val="clear" w:pos="720"/>
          <w:tab w:val="num" w:pos="709"/>
        </w:tabs>
        <w:spacing w:after="120"/>
        <w:ind w:left="709" w:hanging="709"/>
      </w:pPr>
      <w:r w:rsidRPr="001F0BDC">
        <w:t>Changes to the way in which the Services are to be delivered must be brought to the Authority’s attention and agreed prior to any changes being implemented.</w:t>
      </w:r>
    </w:p>
    <w:p w14:paraId="0A8D5A09" w14:textId="77777777" w:rsidR="001A7FB4" w:rsidRPr="001F0BDC" w:rsidRDefault="001A7FB4" w:rsidP="001A7FB4">
      <w:pPr>
        <w:pStyle w:val="Heading1"/>
      </w:pPr>
      <w:bookmarkStart w:id="134" w:name="_Toc479669678"/>
      <w:r w:rsidRPr="001F0BDC">
        <w:t>Sustainability</w:t>
      </w:r>
      <w:bookmarkEnd w:id="134"/>
    </w:p>
    <w:p w14:paraId="6BC3C782" w14:textId="77777777" w:rsidR="001A7FB4" w:rsidRPr="001F0BDC" w:rsidRDefault="001A7FB4" w:rsidP="001A7FB4">
      <w:pPr>
        <w:pStyle w:val="Heading2"/>
      </w:pPr>
      <w:r w:rsidRPr="001F0BDC">
        <w:t>N/A</w:t>
      </w:r>
    </w:p>
    <w:p w14:paraId="50C9C7ED"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35" w:name="_Toc368573036"/>
      <w:bookmarkStart w:id="136" w:name="_Toc479669679"/>
      <w:r w:rsidRPr="001F0BDC">
        <w:rPr>
          <w:rFonts w:cs="Arial"/>
          <w:szCs w:val="22"/>
        </w:rPr>
        <w:t>quality</w:t>
      </w:r>
      <w:bookmarkEnd w:id="135"/>
      <w:bookmarkEnd w:id="136"/>
    </w:p>
    <w:p w14:paraId="6807B91E" w14:textId="77777777" w:rsidR="001A7FB4" w:rsidRPr="001F0BDC" w:rsidRDefault="001A7FB4" w:rsidP="001A7FB4">
      <w:pPr>
        <w:pStyle w:val="Heading2"/>
      </w:pPr>
      <w:r w:rsidRPr="001F0BDC">
        <w:t xml:space="preserve">The Commission will be looking to </w:t>
      </w:r>
      <w:r>
        <w:t xml:space="preserve">use the outputs of this research to inform </w:t>
      </w:r>
      <w:r w:rsidRPr="001F0BDC">
        <w:t xml:space="preserve">its final </w:t>
      </w:r>
      <w:r>
        <w:t xml:space="preserve">recommendation to government in </w:t>
      </w:r>
      <w:r w:rsidRPr="001F0BDC">
        <w:t>October 2017</w:t>
      </w:r>
      <w:r>
        <w:t xml:space="preserve">.  The final report will be published on the NIC’s website.  Therefore it is critical that the project runs to time and that outputs are of </w:t>
      </w:r>
      <w:r w:rsidRPr="001F0BDC">
        <w:t>a publishable standard, with all assumptions and caveats clearly highlighted.</w:t>
      </w:r>
    </w:p>
    <w:p w14:paraId="0B55B4EE" w14:textId="77777777" w:rsidR="001A7FB4" w:rsidRPr="001F0BDC" w:rsidRDefault="001A7FB4" w:rsidP="001A7FB4">
      <w:pPr>
        <w:pStyle w:val="Heading2"/>
      </w:pPr>
      <w:r w:rsidRPr="001F0BDC">
        <w:t>The source of data and assumptions, and advice on its robustness, should be clearly set out, and it will need to be demonstrated how the findings have been suitably quality assured, including through peer review and audit.</w:t>
      </w:r>
    </w:p>
    <w:p w14:paraId="720AB9B1"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368573037"/>
      <w:bookmarkStart w:id="138" w:name="_Toc479669680"/>
      <w:r w:rsidRPr="001F0BDC">
        <w:rPr>
          <w:rFonts w:cs="Arial"/>
          <w:szCs w:val="22"/>
        </w:rPr>
        <w:t>PRICE</w:t>
      </w:r>
      <w:bookmarkEnd w:id="137"/>
      <w:bookmarkEnd w:id="138"/>
    </w:p>
    <w:p w14:paraId="2082B416" w14:textId="77777777" w:rsidR="001A7FB4" w:rsidRPr="001F0BDC" w:rsidRDefault="001A7FB4" w:rsidP="001A7FB4">
      <w:pPr>
        <w:pStyle w:val="Heading2"/>
        <w:tabs>
          <w:tab w:val="clear" w:pos="720"/>
          <w:tab w:val="num" w:pos="709"/>
        </w:tabs>
        <w:spacing w:after="120"/>
        <w:ind w:left="709" w:hanging="709"/>
      </w:pPr>
      <w:r w:rsidRPr="001F0BDC">
        <w:t>Prices are to be submitted via the e-Sourcing Suite using Appendix E pricing table excluding VAT. This excel spreadsheet is to be submitted at question level on the Emptoris system.</w:t>
      </w:r>
    </w:p>
    <w:p w14:paraId="51438256" w14:textId="77777777" w:rsidR="001A7FB4" w:rsidRPr="001F0BDC" w:rsidRDefault="001A7FB4" w:rsidP="001A7FB4">
      <w:pPr>
        <w:pStyle w:val="Heading2"/>
        <w:tabs>
          <w:tab w:val="clear" w:pos="720"/>
          <w:tab w:val="num" w:pos="709"/>
        </w:tabs>
        <w:spacing w:after="120"/>
        <w:ind w:left="709" w:hanging="709"/>
      </w:pPr>
      <w:r w:rsidRPr="001F0BDC">
        <w:t xml:space="preserve">The </w:t>
      </w:r>
      <w:r>
        <w:t>b</w:t>
      </w:r>
      <w:r w:rsidRPr="001F0BDC">
        <w:t xml:space="preserve">udget for </w:t>
      </w:r>
      <w:r>
        <w:t xml:space="preserve">this </w:t>
      </w:r>
      <w:r w:rsidRPr="001F0BDC">
        <w:t xml:space="preserve">requirement is </w:t>
      </w:r>
      <w:r>
        <w:t xml:space="preserve">capped at </w:t>
      </w:r>
      <w:r w:rsidRPr="001F0BDC">
        <w:t>£</w:t>
      </w:r>
      <w:r>
        <w:t>99</w:t>
      </w:r>
      <w:r w:rsidRPr="001F0BDC">
        <w:t>,</w:t>
      </w:r>
      <w:r>
        <w:t xml:space="preserve">999.99 </w:t>
      </w:r>
      <w:r w:rsidRPr="001F0BDC">
        <w:t>(exc. VAT), and bids received over this budget will be deemed non-compliant.</w:t>
      </w:r>
    </w:p>
    <w:p w14:paraId="25EC0EFC" w14:textId="77777777" w:rsidR="001A7FB4" w:rsidRPr="001F0BDC" w:rsidRDefault="001A7FB4" w:rsidP="001A7FB4">
      <w:pPr>
        <w:pStyle w:val="Heading2"/>
        <w:tabs>
          <w:tab w:val="clear" w:pos="720"/>
          <w:tab w:val="num" w:pos="709"/>
        </w:tabs>
        <w:ind w:left="709" w:hanging="709"/>
      </w:pPr>
      <w:r w:rsidRPr="001F0BDC">
        <w:t>Prices should be inclusive of all expenses and exclusive of VAT.</w:t>
      </w:r>
    </w:p>
    <w:p w14:paraId="6C07A90B"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368573038"/>
      <w:bookmarkStart w:id="140" w:name="_Toc479669681"/>
      <w:r w:rsidRPr="001F0BDC">
        <w:rPr>
          <w:rFonts w:cs="Arial"/>
          <w:szCs w:val="22"/>
        </w:rPr>
        <w:t>STAFF AND CUSTOMER SERVICE</w:t>
      </w:r>
      <w:bookmarkEnd w:id="139"/>
      <w:bookmarkEnd w:id="140"/>
    </w:p>
    <w:p w14:paraId="7CED007B" w14:textId="77777777" w:rsidR="001A7FB4" w:rsidRPr="001F0BDC" w:rsidRDefault="001A7FB4" w:rsidP="001A7FB4">
      <w:pPr>
        <w:pStyle w:val="Heading2"/>
        <w:tabs>
          <w:tab w:val="clear" w:pos="720"/>
          <w:tab w:val="num" w:pos="709"/>
        </w:tabs>
        <w:spacing w:after="120"/>
        <w:ind w:left="709" w:hanging="709"/>
      </w:pPr>
      <w:r w:rsidRPr="001F0BDC">
        <w:t>The Authority requires the Potential Provider to provide a sufficient level of resource throughout the duration of the Contract in order to consistently deliver a quality service to all Parties.</w:t>
      </w:r>
    </w:p>
    <w:p w14:paraId="2B3867B2" w14:textId="77777777" w:rsidR="001A7FB4" w:rsidRPr="001F0BDC" w:rsidRDefault="001A7FB4" w:rsidP="001A7FB4">
      <w:pPr>
        <w:pStyle w:val="Heading2"/>
        <w:tabs>
          <w:tab w:val="clear" w:pos="720"/>
          <w:tab w:val="num" w:pos="709"/>
        </w:tabs>
        <w:spacing w:after="120"/>
        <w:ind w:left="709" w:hanging="709"/>
      </w:pPr>
      <w:r w:rsidRPr="001F0BDC">
        <w:t>Potential Provider’s staff assigned to the Contract shall have the relevant qualifications and experience to deliver the Contract.</w:t>
      </w:r>
    </w:p>
    <w:p w14:paraId="2DEED8A1" w14:textId="77777777" w:rsidR="001A7FB4" w:rsidRPr="001F0BDC" w:rsidRDefault="001A7FB4" w:rsidP="001A7FB4">
      <w:pPr>
        <w:pStyle w:val="Heading2"/>
        <w:tabs>
          <w:tab w:val="clear" w:pos="720"/>
          <w:tab w:val="num" w:pos="709"/>
        </w:tabs>
        <w:ind w:left="709" w:hanging="709"/>
      </w:pPr>
      <w:r w:rsidRPr="001F0BDC">
        <w:t>The Potential Provider shall ensure that staff understand the Authority’s vision and objectives and will provide excellent customer service to the Authority throughout the duration of the Contract.</w:t>
      </w:r>
    </w:p>
    <w:p w14:paraId="3EF95E79"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41" w:name="_Toc368573039"/>
      <w:bookmarkStart w:id="142" w:name="_Toc479669682"/>
      <w:r w:rsidRPr="001F0BDC">
        <w:rPr>
          <w:rFonts w:cs="Arial"/>
          <w:szCs w:val="22"/>
        </w:rPr>
        <w:t>service levels and performance</w:t>
      </w:r>
      <w:bookmarkEnd w:id="141"/>
      <w:bookmarkEnd w:id="142"/>
    </w:p>
    <w:p w14:paraId="7FAA1475" w14:textId="77777777" w:rsidR="001A7FB4" w:rsidRPr="001F0BDC" w:rsidRDefault="001A7FB4" w:rsidP="001A7FB4">
      <w:pPr>
        <w:pStyle w:val="Heading2"/>
        <w:tabs>
          <w:tab w:val="clear" w:pos="720"/>
          <w:tab w:val="num" w:pos="132"/>
          <w:tab w:val="num" w:pos="862"/>
        </w:tabs>
        <w:overflowPunct w:val="0"/>
        <w:autoSpaceDE w:val="0"/>
        <w:autoSpaceDN w:val="0"/>
        <w:spacing w:after="120"/>
        <w:ind w:left="709" w:hanging="709"/>
        <w:textAlignment w:val="baseline"/>
      </w:pPr>
      <w:r w:rsidRPr="001F0BDC">
        <w:t>The Authority will measure the quality of the Supplier’s delivery by:</w:t>
      </w:r>
    </w:p>
    <w:p w14:paraId="3ADFB7CD" w14:textId="77777777" w:rsidR="001A7FB4" w:rsidRPr="001F0BDC" w:rsidRDefault="001A7FB4" w:rsidP="001A7FB4">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1A7FB4" w:rsidRPr="001F0BDC" w14:paraId="697479AC" w14:textId="77777777" w:rsidTr="001A7FB4">
        <w:tc>
          <w:tcPr>
            <w:tcW w:w="1048" w:type="dxa"/>
            <w:shd w:val="clear" w:color="auto" w:fill="DBE5F1" w:themeFill="accent1" w:themeFillTint="33"/>
          </w:tcPr>
          <w:p w14:paraId="339B1182" w14:textId="77777777" w:rsidR="001A7FB4" w:rsidRPr="00D226EF" w:rsidRDefault="001A7FB4" w:rsidP="001A7FB4">
            <w:pPr>
              <w:pStyle w:val="Heading2"/>
              <w:numPr>
                <w:ilvl w:val="0"/>
                <w:numId w:val="0"/>
              </w:numPr>
              <w:jc w:val="center"/>
              <w:outlineLvl w:val="1"/>
              <w:rPr>
                <w:szCs w:val="22"/>
              </w:rPr>
            </w:pPr>
            <w:r w:rsidRPr="00D226EF">
              <w:rPr>
                <w:szCs w:val="22"/>
              </w:rPr>
              <w:t>KPI/SLA</w:t>
            </w:r>
          </w:p>
        </w:tc>
        <w:tc>
          <w:tcPr>
            <w:tcW w:w="1771" w:type="dxa"/>
            <w:shd w:val="clear" w:color="auto" w:fill="DBE5F1" w:themeFill="accent1" w:themeFillTint="33"/>
          </w:tcPr>
          <w:p w14:paraId="5EFB807E" w14:textId="77777777" w:rsidR="001A7FB4" w:rsidRPr="00D226EF" w:rsidRDefault="001A7FB4" w:rsidP="001A7FB4">
            <w:pPr>
              <w:pStyle w:val="Heading2"/>
              <w:numPr>
                <w:ilvl w:val="0"/>
                <w:numId w:val="0"/>
              </w:numPr>
              <w:jc w:val="center"/>
              <w:outlineLvl w:val="1"/>
              <w:rPr>
                <w:szCs w:val="22"/>
              </w:rPr>
            </w:pPr>
            <w:r w:rsidRPr="00D226EF">
              <w:rPr>
                <w:szCs w:val="22"/>
              </w:rPr>
              <w:t>Service Area</w:t>
            </w:r>
          </w:p>
        </w:tc>
        <w:tc>
          <w:tcPr>
            <w:tcW w:w="3827" w:type="dxa"/>
            <w:shd w:val="clear" w:color="auto" w:fill="DBE5F1" w:themeFill="accent1" w:themeFillTint="33"/>
          </w:tcPr>
          <w:p w14:paraId="717D3A90" w14:textId="77777777" w:rsidR="001A7FB4" w:rsidRPr="00D226EF" w:rsidRDefault="001A7FB4" w:rsidP="001A7FB4">
            <w:pPr>
              <w:pStyle w:val="Heading2"/>
              <w:numPr>
                <w:ilvl w:val="0"/>
                <w:numId w:val="0"/>
              </w:numPr>
              <w:jc w:val="center"/>
              <w:outlineLvl w:val="1"/>
              <w:rPr>
                <w:szCs w:val="22"/>
              </w:rPr>
            </w:pPr>
            <w:r w:rsidRPr="00D226EF">
              <w:rPr>
                <w:szCs w:val="22"/>
              </w:rPr>
              <w:t>KPI/SLA description</w:t>
            </w:r>
          </w:p>
        </w:tc>
        <w:tc>
          <w:tcPr>
            <w:tcW w:w="1653" w:type="dxa"/>
            <w:shd w:val="clear" w:color="auto" w:fill="DBE5F1" w:themeFill="accent1" w:themeFillTint="33"/>
          </w:tcPr>
          <w:p w14:paraId="6C3C8984" w14:textId="77777777" w:rsidR="001A7FB4" w:rsidRPr="00D226EF" w:rsidRDefault="001A7FB4" w:rsidP="001A7FB4">
            <w:pPr>
              <w:pStyle w:val="Heading2"/>
              <w:numPr>
                <w:ilvl w:val="0"/>
                <w:numId w:val="0"/>
              </w:numPr>
              <w:jc w:val="center"/>
              <w:outlineLvl w:val="1"/>
              <w:rPr>
                <w:szCs w:val="22"/>
              </w:rPr>
            </w:pPr>
            <w:r w:rsidRPr="00D226EF">
              <w:rPr>
                <w:szCs w:val="22"/>
              </w:rPr>
              <w:t>Target</w:t>
            </w:r>
          </w:p>
        </w:tc>
      </w:tr>
      <w:tr w:rsidR="001A7FB4" w:rsidRPr="001F0BDC" w14:paraId="2DE0E6BB" w14:textId="77777777" w:rsidTr="001A7FB4">
        <w:tc>
          <w:tcPr>
            <w:tcW w:w="1048" w:type="dxa"/>
          </w:tcPr>
          <w:p w14:paraId="346CAAE7" w14:textId="77777777" w:rsidR="001A7FB4" w:rsidRPr="00D226EF" w:rsidRDefault="001A7FB4" w:rsidP="001A7FB4">
            <w:pPr>
              <w:pStyle w:val="Heading2"/>
              <w:numPr>
                <w:ilvl w:val="0"/>
                <w:numId w:val="0"/>
              </w:numPr>
              <w:jc w:val="left"/>
              <w:outlineLvl w:val="1"/>
              <w:rPr>
                <w:szCs w:val="22"/>
              </w:rPr>
            </w:pPr>
            <w:r w:rsidRPr="00D226EF">
              <w:rPr>
                <w:szCs w:val="22"/>
              </w:rPr>
              <w:t>#1</w:t>
            </w:r>
          </w:p>
        </w:tc>
        <w:tc>
          <w:tcPr>
            <w:tcW w:w="1771" w:type="dxa"/>
          </w:tcPr>
          <w:p w14:paraId="47E53D94" w14:textId="77777777" w:rsidR="001A7FB4" w:rsidRPr="00D226EF" w:rsidRDefault="001A7FB4" w:rsidP="001A7FB4">
            <w:pPr>
              <w:pStyle w:val="Heading2"/>
              <w:numPr>
                <w:ilvl w:val="0"/>
                <w:numId w:val="0"/>
              </w:numPr>
              <w:jc w:val="left"/>
              <w:outlineLvl w:val="1"/>
              <w:rPr>
                <w:szCs w:val="22"/>
              </w:rPr>
            </w:pPr>
            <w:r w:rsidRPr="00D226EF">
              <w:rPr>
                <w:szCs w:val="22"/>
              </w:rPr>
              <w:t xml:space="preserve">Agreed approach </w:t>
            </w:r>
          </w:p>
        </w:tc>
        <w:tc>
          <w:tcPr>
            <w:tcW w:w="3827" w:type="dxa"/>
          </w:tcPr>
          <w:p w14:paraId="4078328E" w14:textId="77777777" w:rsidR="001A7FB4" w:rsidRPr="00D226EF" w:rsidRDefault="001A7FB4" w:rsidP="001A7FB4">
            <w:pPr>
              <w:pStyle w:val="Heading2"/>
              <w:numPr>
                <w:ilvl w:val="0"/>
                <w:numId w:val="0"/>
              </w:numPr>
              <w:jc w:val="left"/>
              <w:outlineLvl w:val="1"/>
              <w:rPr>
                <w:szCs w:val="22"/>
              </w:rPr>
            </w:pPr>
            <w:r w:rsidRPr="00D226EF">
              <w:rPr>
                <w:szCs w:val="22"/>
              </w:rPr>
              <w:t xml:space="preserve">An inception report to be provided, and agreed by NIC, clarifying the approach to be taken, along with a plan setting out key milestones and dates for deliverables, risks and how these will be managed, etc.  </w:t>
            </w:r>
          </w:p>
        </w:tc>
        <w:tc>
          <w:tcPr>
            <w:tcW w:w="1653" w:type="dxa"/>
          </w:tcPr>
          <w:p w14:paraId="5E38389E" w14:textId="77777777" w:rsidR="001A7FB4" w:rsidRPr="00D226EF" w:rsidRDefault="001A7FB4" w:rsidP="001A7FB4">
            <w:pPr>
              <w:pStyle w:val="Heading2"/>
              <w:numPr>
                <w:ilvl w:val="0"/>
                <w:numId w:val="0"/>
              </w:numPr>
              <w:jc w:val="left"/>
              <w:outlineLvl w:val="1"/>
              <w:rPr>
                <w:szCs w:val="22"/>
              </w:rPr>
            </w:pPr>
            <w:r w:rsidRPr="00D226EF">
              <w:rPr>
                <w:szCs w:val="22"/>
              </w:rPr>
              <w:t xml:space="preserve">Within 2 weeks of contract award </w:t>
            </w:r>
          </w:p>
        </w:tc>
      </w:tr>
      <w:tr w:rsidR="001A7FB4" w:rsidRPr="001F0BDC" w14:paraId="7AE38F1E" w14:textId="77777777" w:rsidTr="001A7FB4">
        <w:tc>
          <w:tcPr>
            <w:tcW w:w="1048" w:type="dxa"/>
            <w:vMerge w:val="restart"/>
          </w:tcPr>
          <w:p w14:paraId="28006BE7" w14:textId="77777777" w:rsidR="001A7FB4" w:rsidRPr="00D226EF" w:rsidRDefault="001A7FB4" w:rsidP="001A7FB4">
            <w:pPr>
              <w:pStyle w:val="Heading2"/>
              <w:ind w:left="0"/>
              <w:jc w:val="left"/>
              <w:outlineLvl w:val="1"/>
              <w:rPr>
                <w:szCs w:val="22"/>
              </w:rPr>
            </w:pPr>
            <w:r w:rsidRPr="00D226EF">
              <w:rPr>
                <w:szCs w:val="22"/>
              </w:rPr>
              <w:t>#2</w:t>
            </w:r>
          </w:p>
        </w:tc>
        <w:tc>
          <w:tcPr>
            <w:tcW w:w="1771" w:type="dxa"/>
            <w:vMerge w:val="restart"/>
          </w:tcPr>
          <w:p w14:paraId="333839D6" w14:textId="77777777" w:rsidR="001A7FB4" w:rsidRPr="00D226EF" w:rsidRDefault="001A7FB4" w:rsidP="001A7FB4">
            <w:pPr>
              <w:pStyle w:val="Heading2"/>
              <w:ind w:left="0"/>
              <w:jc w:val="left"/>
              <w:outlineLvl w:val="1"/>
              <w:rPr>
                <w:szCs w:val="22"/>
              </w:rPr>
            </w:pPr>
            <w:r w:rsidRPr="00D226EF">
              <w:rPr>
                <w:szCs w:val="22"/>
              </w:rPr>
              <w:t>Key outputs delivered in draft</w:t>
            </w:r>
          </w:p>
        </w:tc>
        <w:tc>
          <w:tcPr>
            <w:tcW w:w="3827" w:type="dxa"/>
          </w:tcPr>
          <w:p w14:paraId="0F0F9412" w14:textId="77777777" w:rsidR="001A7FB4" w:rsidRPr="00D226EF" w:rsidRDefault="001A7FB4" w:rsidP="001A7FB4">
            <w:pPr>
              <w:pStyle w:val="Heading2"/>
              <w:numPr>
                <w:ilvl w:val="0"/>
                <w:numId w:val="0"/>
              </w:numPr>
              <w:jc w:val="left"/>
              <w:outlineLvl w:val="1"/>
              <w:rPr>
                <w:szCs w:val="22"/>
              </w:rPr>
            </w:pPr>
            <w:r w:rsidRPr="00D226EF">
              <w:rPr>
                <w:szCs w:val="22"/>
              </w:rPr>
              <w:t xml:space="preserve">An initial draft paper describing the impact of development scenarios on the strategic road and rail network and the schemes required to sustain network performance. </w:t>
            </w:r>
            <w:r w:rsidRPr="00D226EF">
              <w:rPr>
                <w:b/>
                <w:szCs w:val="22"/>
              </w:rPr>
              <w:t>(Element 1)</w:t>
            </w:r>
          </w:p>
        </w:tc>
        <w:tc>
          <w:tcPr>
            <w:tcW w:w="1653" w:type="dxa"/>
          </w:tcPr>
          <w:p w14:paraId="63B03B65" w14:textId="77777777" w:rsidR="001A7FB4" w:rsidRPr="00D226EF" w:rsidRDefault="001A7FB4" w:rsidP="001A7FB4">
            <w:pPr>
              <w:pStyle w:val="Heading2"/>
              <w:numPr>
                <w:ilvl w:val="0"/>
                <w:numId w:val="0"/>
              </w:numPr>
              <w:jc w:val="left"/>
              <w:outlineLvl w:val="1"/>
              <w:rPr>
                <w:szCs w:val="22"/>
              </w:rPr>
            </w:pPr>
            <w:r w:rsidRPr="00D226EF">
              <w:rPr>
                <w:szCs w:val="22"/>
              </w:rPr>
              <w:t>w/c 3</w:t>
            </w:r>
            <w:r w:rsidRPr="00D226EF">
              <w:rPr>
                <w:szCs w:val="22"/>
                <w:vertAlign w:val="superscript"/>
              </w:rPr>
              <w:t>rd</w:t>
            </w:r>
            <w:r w:rsidRPr="00D226EF">
              <w:rPr>
                <w:szCs w:val="22"/>
              </w:rPr>
              <w:t xml:space="preserve"> July 2017</w:t>
            </w:r>
          </w:p>
        </w:tc>
      </w:tr>
      <w:tr w:rsidR="001A7FB4" w:rsidRPr="001F0BDC" w14:paraId="1C58D6AD" w14:textId="77777777" w:rsidTr="001A7FB4">
        <w:tc>
          <w:tcPr>
            <w:tcW w:w="1048" w:type="dxa"/>
            <w:vMerge/>
          </w:tcPr>
          <w:p w14:paraId="06F674A7" w14:textId="77777777" w:rsidR="001A7FB4" w:rsidRPr="00D226EF" w:rsidRDefault="001A7FB4" w:rsidP="001A7FB4">
            <w:pPr>
              <w:pStyle w:val="Heading2"/>
              <w:numPr>
                <w:ilvl w:val="0"/>
                <w:numId w:val="0"/>
              </w:numPr>
              <w:jc w:val="left"/>
              <w:outlineLvl w:val="1"/>
              <w:rPr>
                <w:szCs w:val="22"/>
              </w:rPr>
            </w:pPr>
          </w:p>
        </w:tc>
        <w:tc>
          <w:tcPr>
            <w:tcW w:w="1771" w:type="dxa"/>
            <w:vMerge/>
          </w:tcPr>
          <w:p w14:paraId="37E5DCCC" w14:textId="77777777" w:rsidR="001A7FB4" w:rsidRPr="00D226EF" w:rsidRDefault="001A7FB4" w:rsidP="001A7FB4">
            <w:pPr>
              <w:pStyle w:val="Heading2"/>
              <w:numPr>
                <w:ilvl w:val="0"/>
                <w:numId w:val="0"/>
              </w:numPr>
              <w:jc w:val="left"/>
              <w:outlineLvl w:val="1"/>
              <w:rPr>
                <w:szCs w:val="22"/>
              </w:rPr>
            </w:pPr>
          </w:p>
        </w:tc>
        <w:tc>
          <w:tcPr>
            <w:tcW w:w="3827" w:type="dxa"/>
          </w:tcPr>
          <w:p w14:paraId="08544572" w14:textId="77777777" w:rsidR="001A7FB4" w:rsidRPr="00D226EF" w:rsidRDefault="001A7FB4" w:rsidP="001A7FB4">
            <w:pPr>
              <w:pStyle w:val="Heading2"/>
              <w:numPr>
                <w:ilvl w:val="0"/>
                <w:numId w:val="0"/>
              </w:numPr>
              <w:jc w:val="left"/>
              <w:outlineLvl w:val="1"/>
              <w:rPr>
                <w:szCs w:val="22"/>
              </w:rPr>
            </w:pPr>
            <w:r w:rsidRPr="00D226EF">
              <w:rPr>
                <w:szCs w:val="22"/>
              </w:rPr>
              <w:t xml:space="preserve">An initial assessment of, and advice on, the four 2050 transport visions/ strategies as at April 2017. </w:t>
            </w:r>
            <w:r w:rsidRPr="00D226EF">
              <w:rPr>
                <w:b/>
                <w:szCs w:val="22"/>
              </w:rPr>
              <w:t>(Element 2)</w:t>
            </w:r>
          </w:p>
        </w:tc>
        <w:tc>
          <w:tcPr>
            <w:tcW w:w="1653" w:type="dxa"/>
            <w:vAlign w:val="center"/>
          </w:tcPr>
          <w:p w14:paraId="23F8D6E5" w14:textId="77777777" w:rsidR="001A7FB4" w:rsidRPr="00D226EF" w:rsidRDefault="001A7FB4" w:rsidP="001A7FB4">
            <w:pPr>
              <w:pStyle w:val="Heading2"/>
              <w:numPr>
                <w:ilvl w:val="0"/>
                <w:numId w:val="0"/>
              </w:numPr>
              <w:jc w:val="left"/>
              <w:outlineLvl w:val="1"/>
              <w:rPr>
                <w:szCs w:val="22"/>
              </w:rPr>
            </w:pPr>
            <w:r w:rsidRPr="00D226EF">
              <w:rPr>
                <w:szCs w:val="22"/>
              </w:rPr>
              <w:t>w/c  24</w:t>
            </w:r>
            <w:r w:rsidRPr="00D226EF">
              <w:rPr>
                <w:szCs w:val="22"/>
                <w:vertAlign w:val="superscript"/>
              </w:rPr>
              <w:t>th</w:t>
            </w:r>
            <w:r w:rsidRPr="00D226EF">
              <w:rPr>
                <w:szCs w:val="22"/>
              </w:rPr>
              <w:t xml:space="preserve"> July </w:t>
            </w:r>
          </w:p>
        </w:tc>
      </w:tr>
      <w:tr w:rsidR="001A7FB4" w:rsidRPr="001F0BDC" w14:paraId="085F8956" w14:textId="77777777" w:rsidTr="001A7FB4">
        <w:tc>
          <w:tcPr>
            <w:tcW w:w="1048" w:type="dxa"/>
            <w:vMerge w:val="restart"/>
          </w:tcPr>
          <w:p w14:paraId="17306944" w14:textId="77777777" w:rsidR="001A7FB4" w:rsidRPr="00D226EF" w:rsidRDefault="001A7FB4" w:rsidP="001A7FB4">
            <w:pPr>
              <w:pStyle w:val="Heading2"/>
              <w:ind w:left="0"/>
              <w:jc w:val="left"/>
              <w:outlineLvl w:val="1"/>
              <w:rPr>
                <w:szCs w:val="22"/>
              </w:rPr>
            </w:pPr>
            <w:r w:rsidRPr="00D226EF">
              <w:rPr>
                <w:szCs w:val="22"/>
              </w:rPr>
              <w:t>#3</w:t>
            </w:r>
          </w:p>
        </w:tc>
        <w:tc>
          <w:tcPr>
            <w:tcW w:w="1771" w:type="dxa"/>
            <w:vMerge w:val="restart"/>
          </w:tcPr>
          <w:p w14:paraId="374314F2" w14:textId="77777777" w:rsidR="001A7FB4" w:rsidRPr="00D226EF" w:rsidRDefault="001A7FB4" w:rsidP="001A7FB4">
            <w:pPr>
              <w:pStyle w:val="Heading2"/>
              <w:ind w:left="0"/>
              <w:jc w:val="left"/>
              <w:outlineLvl w:val="1"/>
              <w:rPr>
                <w:szCs w:val="22"/>
              </w:rPr>
            </w:pPr>
            <w:r w:rsidRPr="00D226EF">
              <w:rPr>
                <w:szCs w:val="22"/>
              </w:rPr>
              <w:t>Key outputs in final, publishable form</w:t>
            </w:r>
          </w:p>
        </w:tc>
        <w:tc>
          <w:tcPr>
            <w:tcW w:w="3827" w:type="dxa"/>
          </w:tcPr>
          <w:p w14:paraId="23874715" w14:textId="77777777" w:rsidR="001A7FB4" w:rsidRPr="00D226EF" w:rsidRDefault="001A7FB4" w:rsidP="001A7FB4">
            <w:pPr>
              <w:pStyle w:val="Heading2"/>
              <w:numPr>
                <w:ilvl w:val="0"/>
                <w:numId w:val="0"/>
              </w:numPr>
              <w:jc w:val="left"/>
              <w:outlineLvl w:val="1"/>
              <w:rPr>
                <w:szCs w:val="22"/>
              </w:rPr>
            </w:pPr>
            <w:r w:rsidRPr="00D226EF">
              <w:rPr>
                <w:szCs w:val="22"/>
              </w:rPr>
              <w:t xml:space="preserve">A final report describing the impact of development scenarios on the strategic road and rail network and the schemes required to sustain network performance. </w:t>
            </w:r>
            <w:r w:rsidRPr="00D226EF">
              <w:rPr>
                <w:b/>
                <w:szCs w:val="22"/>
              </w:rPr>
              <w:t>(Element 1)</w:t>
            </w:r>
          </w:p>
        </w:tc>
        <w:tc>
          <w:tcPr>
            <w:tcW w:w="1653" w:type="dxa"/>
            <w:vAlign w:val="center"/>
          </w:tcPr>
          <w:p w14:paraId="17BEA8D4" w14:textId="77777777" w:rsidR="001A7FB4" w:rsidRPr="00D226EF" w:rsidRDefault="001A7FB4" w:rsidP="001A7FB4">
            <w:pPr>
              <w:pStyle w:val="Heading2"/>
              <w:numPr>
                <w:ilvl w:val="0"/>
                <w:numId w:val="0"/>
              </w:numPr>
              <w:jc w:val="left"/>
              <w:outlineLvl w:val="1"/>
              <w:rPr>
                <w:szCs w:val="22"/>
              </w:rPr>
            </w:pPr>
            <w:r w:rsidRPr="00D226EF">
              <w:rPr>
                <w:szCs w:val="22"/>
              </w:rPr>
              <w:t>w/c 21</w:t>
            </w:r>
            <w:r w:rsidRPr="00D226EF">
              <w:rPr>
                <w:szCs w:val="22"/>
                <w:vertAlign w:val="superscript"/>
              </w:rPr>
              <w:t>st</w:t>
            </w:r>
            <w:r w:rsidRPr="00D226EF">
              <w:rPr>
                <w:szCs w:val="22"/>
              </w:rPr>
              <w:t xml:space="preserve"> August 2017</w:t>
            </w:r>
          </w:p>
        </w:tc>
      </w:tr>
      <w:tr w:rsidR="001A7FB4" w:rsidRPr="001F0BDC" w14:paraId="72E948AF" w14:textId="77777777" w:rsidTr="001A7FB4">
        <w:tc>
          <w:tcPr>
            <w:tcW w:w="1048" w:type="dxa"/>
            <w:vMerge/>
          </w:tcPr>
          <w:p w14:paraId="5424642F" w14:textId="77777777" w:rsidR="001A7FB4" w:rsidRPr="00D226EF" w:rsidRDefault="001A7FB4" w:rsidP="001A7FB4">
            <w:pPr>
              <w:pStyle w:val="Heading2"/>
              <w:numPr>
                <w:ilvl w:val="0"/>
                <w:numId w:val="0"/>
              </w:numPr>
              <w:jc w:val="left"/>
              <w:outlineLvl w:val="1"/>
              <w:rPr>
                <w:szCs w:val="22"/>
              </w:rPr>
            </w:pPr>
          </w:p>
        </w:tc>
        <w:tc>
          <w:tcPr>
            <w:tcW w:w="1771" w:type="dxa"/>
            <w:vMerge/>
          </w:tcPr>
          <w:p w14:paraId="132444E8" w14:textId="77777777" w:rsidR="001A7FB4" w:rsidRPr="00D226EF" w:rsidRDefault="001A7FB4" w:rsidP="001A7FB4">
            <w:pPr>
              <w:pStyle w:val="Heading2"/>
              <w:numPr>
                <w:ilvl w:val="0"/>
                <w:numId w:val="0"/>
              </w:numPr>
              <w:jc w:val="left"/>
              <w:outlineLvl w:val="1"/>
              <w:rPr>
                <w:szCs w:val="22"/>
              </w:rPr>
            </w:pPr>
          </w:p>
        </w:tc>
        <w:tc>
          <w:tcPr>
            <w:tcW w:w="3827" w:type="dxa"/>
          </w:tcPr>
          <w:p w14:paraId="717425FC" w14:textId="77777777" w:rsidR="001A7FB4" w:rsidRPr="00D226EF" w:rsidRDefault="001A7FB4" w:rsidP="001A7FB4">
            <w:pPr>
              <w:pStyle w:val="Heading2"/>
              <w:numPr>
                <w:ilvl w:val="0"/>
                <w:numId w:val="0"/>
              </w:numPr>
              <w:jc w:val="left"/>
              <w:outlineLvl w:val="1"/>
              <w:rPr>
                <w:szCs w:val="22"/>
              </w:rPr>
            </w:pPr>
            <w:r w:rsidRPr="00D226EF">
              <w:rPr>
                <w:szCs w:val="22"/>
              </w:rPr>
              <w:t xml:space="preserve">A final assessment of, and advice on, the four 2050 transport visions/ strategies as at April 2017. </w:t>
            </w:r>
            <w:r w:rsidRPr="00D226EF">
              <w:rPr>
                <w:b/>
                <w:szCs w:val="22"/>
              </w:rPr>
              <w:t>(Element 2)</w:t>
            </w:r>
          </w:p>
        </w:tc>
        <w:tc>
          <w:tcPr>
            <w:tcW w:w="1653" w:type="dxa"/>
            <w:vAlign w:val="center"/>
          </w:tcPr>
          <w:p w14:paraId="0FE22D1C" w14:textId="77777777" w:rsidR="001A7FB4" w:rsidRPr="00D226EF" w:rsidRDefault="001A7FB4" w:rsidP="001A7FB4">
            <w:pPr>
              <w:pStyle w:val="Heading2"/>
              <w:numPr>
                <w:ilvl w:val="0"/>
                <w:numId w:val="0"/>
              </w:numPr>
              <w:jc w:val="left"/>
              <w:outlineLvl w:val="1"/>
              <w:rPr>
                <w:szCs w:val="22"/>
              </w:rPr>
            </w:pPr>
            <w:r w:rsidRPr="00D226EF">
              <w:rPr>
                <w:szCs w:val="22"/>
              </w:rPr>
              <w:t>September 2017 (specific date tba)</w:t>
            </w:r>
          </w:p>
        </w:tc>
      </w:tr>
    </w:tbl>
    <w:p w14:paraId="7A9666A5" w14:textId="77777777" w:rsidR="001A7FB4" w:rsidRPr="001F0BDC" w:rsidRDefault="001A7FB4" w:rsidP="001A7FB4">
      <w:pPr>
        <w:pStyle w:val="Heading2"/>
        <w:numPr>
          <w:ilvl w:val="0"/>
          <w:numId w:val="0"/>
        </w:numPr>
        <w:ind w:left="720"/>
      </w:pPr>
    </w:p>
    <w:p w14:paraId="76ECB88E" w14:textId="77777777" w:rsidR="001A7FB4" w:rsidRPr="001F0BDC" w:rsidRDefault="001A7FB4" w:rsidP="001A7FB4">
      <w:pPr>
        <w:pStyle w:val="Heading1"/>
        <w:spacing w:after="120"/>
      </w:pPr>
      <w:bookmarkStart w:id="143" w:name="_Toc368573040"/>
      <w:bookmarkStart w:id="144" w:name="_Toc479669683"/>
      <w:r w:rsidRPr="001F0BDC">
        <w:t>Security requirements</w:t>
      </w:r>
      <w:bookmarkEnd w:id="143"/>
      <w:bookmarkEnd w:id="144"/>
    </w:p>
    <w:p w14:paraId="72712016" w14:textId="77777777" w:rsidR="001A7FB4" w:rsidRPr="001F0BDC" w:rsidRDefault="001A7FB4" w:rsidP="001A7FB4">
      <w:pPr>
        <w:pStyle w:val="Heading2"/>
        <w:tabs>
          <w:tab w:val="clear" w:pos="720"/>
          <w:tab w:val="num" w:pos="709"/>
        </w:tabs>
        <w:ind w:left="709" w:hanging="709"/>
      </w:pPr>
      <w:r w:rsidRPr="001F0BDC">
        <w:t>N/A</w:t>
      </w:r>
    </w:p>
    <w:p w14:paraId="78E8D99C"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368573041"/>
      <w:bookmarkStart w:id="146" w:name="_Toc479669684"/>
      <w:r w:rsidRPr="001F0BDC">
        <w:rPr>
          <w:rFonts w:cs="Arial"/>
          <w:szCs w:val="22"/>
        </w:rPr>
        <w:t>intellectual property rights (ipr)</w:t>
      </w:r>
      <w:bookmarkEnd w:id="145"/>
      <w:bookmarkEnd w:id="146"/>
    </w:p>
    <w:p w14:paraId="17F12BFD" w14:textId="77777777" w:rsidR="001A7FB4" w:rsidRPr="001F5BAC" w:rsidRDefault="001A7FB4" w:rsidP="001A7FB4">
      <w:pPr>
        <w:pStyle w:val="Heading2"/>
        <w:rPr>
          <w:rFonts w:cs="Arial"/>
          <w:color w:val="000000"/>
          <w:szCs w:val="22"/>
          <w:shd w:val="clear" w:color="auto" w:fill="FFFFFF"/>
        </w:rPr>
      </w:pPr>
      <w:bookmarkStart w:id="147" w:name="_Toc479669685"/>
      <w:bookmarkStart w:id="148" w:name="_Toc368573042"/>
      <w:r w:rsidRPr="001F5BAC">
        <w:rPr>
          <w:rFonts w:cs="Arial"/>
          <w:color w:val="000000"/>
          <w:szCs w:val="22"/>
          <w:shd w:val="clear" w:color="auto" w:fill="FFFFFF"/>
        </w:rPr>
        <w:t>All competition materials and submissions should be provided to the Commission for credited future use.</w:t>
      </w:r>
    </w:p>
    <w:p w14:paraId="1A313532"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r w:rsidRPr="001F0BDC">
        <w:rPr>
          <w:rFonts w:cs="Arial"/>
          <w:szCs w:val="22"/>
        </w:rPr>
        <w:t>payment</w:t>
      </w:r>
      <w:bookmarkEnd w:id="147"/>
    </w:p>
    <w:p w14:paraId="6CD2800D" w14:textId="77777777" w:rsidR="001A7FB4" w:rsidRPr="001F0BDC" w:rsidRDefault="001A7FB4" w:rsidP="001A7FB4">
      <w:pPr>
        <w:pStyle w:val="Heading2"/>
        <w:rPr>
          <w:szCs w:val="22"/>
        </w:rPr>
      </w:pPr>
      <w:r w:rsidRPr="001F0BDC">
        <w:rPr>
          <w:rFonts w:cs="Arial"/>
          <w:color w:val="000000"/>
          <w:szCs w:val="22"/>
          <w:shd w:val="clear" w:color="auto" w:fill="FFFFFF"/>
        </w:rPr>
        <w:t>Payment can only be made following satisfactory delivery of pre-agreed certified products and deliverables.</w:t>
      </w:r>
    </w:p>
    <w:p w14:paraId="62875819" w14:textId="77777777" w:rsidR="001A7FB4" w:rsidRPr="001F0BDC" w:rsidRDefault="001A7FB4" w:rsidP="001A7FB4">
      <w:pPr>
        <w:pStyle w:val="Heading2"/>
        <w:rPr>
          <w:szCs w:val="22"/>
        </w:rPr>
      </w:pPr>
      <w:r w:rsidRPr="001F0BDC">
        <w:rPr>
          <w:rFonts w:cs="Arial"/>
          <w:color w:val="000000"/>
          <w:szCs w:val="22"/>
          <w:shd w:val="clear" w:color="auto" w:fill="FFFFFF"/>
        </w:rPr>
        <w:t>Before payment can be considered, each invoice must include a detailed elemental breakdown of work completed and the associated costs.</w:t>
      </w:r>
    </w:p>
    <w:p w14:paraId="7D4BAE24" w14:textId="77777777" w:rsidR="001A7FB4" w:rsidRPr="001F0BDC" w:rsidRDefault="001A7FB4" w:rsidP="001A7FB4">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479669686"/>
      <w:r w:rsidRPr="001F0BDC">
        <w:rPr>
          <w:rFonts w:cs="Arial"/>
          <w:szCs w:val="22"/>
        </w:rPr>
        <w:t>additional information</w:t>
      </w:r>
      <w:bookmarkEnd w:id="148"/>
      <w:bookmarkEnd w:id="149"/>
    </w:p>
    <w:p w14:paraId="5B648CF8" w14:textId="77777777" w:rsidR="001A7FB4" w:rsidRPr="001F0BDC" w:rsidRDefault="001A7FB4" w:rsidP="001A7FB4">
      <w:pPr>
        <w:pStyle w:val="Heading2"/>
        <w:tabs>
          <w:tab w:val="clear" w:pos="720"/>
          <w:tab w:val="num" w:pos="709"/>
        </w:tabs>
        <w:ind w:left="709" w:hanging="709"/>
      </w:pPr>
      <w:r w:rsidRPr="001F0BDC">
        <w:t>N/A</w:t>
      </w:r>
    </w:p>
    <w:p w14:paraId="3B80E388" w14:textId="77777777" w:rsidR="001A7FB4" w:rsidRPr="001F0BDC" w:rsidRDefault="001A7FB4" w:rsidP="001A7FB4">
      <w:pPr>
        <w:pStyle w:val="Heading1"/>
        <w:spacing w:after="120"/>
      </w:pPr>
      <w:bookmarkStart w:id="150" w:name="_Toc368573043"/>
      <w:bookmarkStart w:id="151" w:name="_Toc479669687"/>
      <w:bookmarkEnd w:id="126"/>
      <w:r w:rsidRPr="001F0BDC">
        <w:t>Location</w:t>
      </w:r>
      <w:bookmarkEnd w:id="150"/>
      <w:bookmarkEnd w:id="151"/>
    </w:p>
    <w:p w14:paraId="5AA59F4A" w14:textId="77777777" w:rsidR="001A7FB4" w:rsidRDefault="001A7FB4" w:rsidP="001A7FB4">
      <w:pPr>
        <w:pStyle w:val="Heading2"/>
      </w:pPr>
      <w:r w:rsidRPr="001F0BDC">
        <w:t xml:space="preserve">The location of the Services will be carried out at the offices of the supplier. However frequent meeting will need to take place with the National Infrastructure Commission at the supplier’s offices, or at the Commission’s offices in the Eastcheap Court 11 Philpot Lane, London EC3M 8UD </w:t>
      </w:r>
    </w:p>
    <w:p w14:paraId="1EDCAD48" w14:textId="77777777" w:rsidR="001A7FB4" w:rsidRPr="00953127" w:rsidRDefault="001A7FB4" w:rsidP="001A7FB4">
      <w:pPr>
        <w:pStyle w:val="Heading2"/>
        <w:tabs>
          <w:tab w:val="clear" w:pos="720"/>
          <w:tab w:val="num" w:pos="709"/>
          <w:tab w:val="num" w:pos="1287"/>
        </w:tabs>
        <w:ind w:left="709" w:hanging="709"/>
      </w:pPr>
      <w:r>
        <w:t>Suppliers should cover the costs of their travel through the original price rather than T&amp;S claims. Any expenses raised in relation to travel will be based on the T&amp;S rates as stated in the NIC travel policy.</w:t>
      </w:r>
    </w:p>
    <w:p w14:paraId="12F05D01" w14:textId="77777777" w:rsidR="001A7FB4" w:rsidRPr="005D0F47" w:rsidRDefault="001A7FB4" w:rsidP="001A7FB4">
      <w:pPr>
        <w:pStyle w:val="Heading2"/>
        <w:numPr>
          <w:ilvl w:val="0"/>
          <w:numId w:val="0"/>
        </w:numPr>
        <w:spacing w:after="120"/>
        <w:ind w:left="709"/>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2" w:name="_Toc444688624"/>
      <w:r w:rsidRPr="001167A3">
        <w:rPr>
          <w:rFonts w:eastAsia="Times New Roman"/>
          <w:b/>
          <w:szCs w:val="22"/>
          <w:lang w:eastAsia="en-US"/>
        </w:rPr>
        <w:t>ANNEX 4 – SUPPLIERS RESPONSE</w:t>
      </w:r>
      <w:bookmarkEnd w:id="152"/>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3901D31C" w14:textId="451F23F8" w:rsidR="00174DC0" w:rsidRDefault="00573705">
      <w:pPr>
        <w:rPr>
          <w:rFonts w:eastAsia="Times New Roman"/>
          <w:b/>
          <w:szCs w:val="22"/>
          <w:lang w:eastAsia="en-US"/>
        </w:rPr>
      </w:pPr>
      <w:bookmarkStart w:id="153" w:name="_Toc437243999"/>
      <w:r>
        <w:rPr>
          <w:rFonts w:eastAsia="Times New Roman"/>
          <w:b/>
          <w:szCs w:val="22"/>
          <w:lang w:eastAsia="en-US"/>
        </w:rPr>
        <w:t>REDACTED TEXT</w:t>
      </w:r>
    </w:p>
    <w:p w14:paraId="34B2A98C" w14:textId="77777777" w:rsidR="00573705" w:rsidRDefault="00573705">
      <w:pPr>
        <w:rPr>
          <w:rFonts w:eastAsia="Times New Roman"/>
          <w:b/>
          <w:szCs w:val="22"/>
          <w:lang w:eastAsia="en-US"/>
        </w:rPr>
      </w:pPr>
    </w:p>
    <w:p w14:paraId="56B3BF34" w14:textId="77777777" w:rsidR="00573705" w:rsidRDefault="00573705">
      <w:pPr>
        <w:rPr>
          <w:rFonts w:eastAsia="Times New Roman"/>
          <w:b/>
          <w:szCs w:val="22"/>
          <w:lang w:eastAsia="en-US"/>
        </w:rPr>
      </w:pPr>
    </w:p>
    <w:p w14:paraId="48BB0D20" w14:textId="77777777" w:rsidR="00573705" w:rsidRDefault="00573705">
      <w:pPr>
        <w:rPr>
          <w:rFonts w:eastAsia="Times New Roman"/>
          <w:b/>
          <w:szCs w:val="22"/>
          <w:lang w:eastAsia="en-US"/>
        </w:rPr>
      </w:pPr>
      <w:bookmarkStart w:id="154" w:name="_GoBack"/>
      <w:bookmarkEnd w:id="154"/>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2C90A0A8"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43700B5F"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3C711A26"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5A04E717"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09223B8B"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01530357"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68B3CACA"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54778B56"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09295363"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1170BB15"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2CC5DE5C"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3DF03F12"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44B0729A"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40294859"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0AC96656"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6B67A936"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02D370C3"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04998AF0"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1173BF1B" w14:textId="77777777" w:rsidR="00FC7454" w:rsidRDefault="00FC7454"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C47C74A"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5" w:name="_Toc444688625"/>
      <w:r w:rsidRPr="00506046">
        <w:rPr>
          <w:rFonts w:eastAsia="Times New Roman"/>
          <w:b/>
          <w:szCs w:val="22"/>
          <w:lang w:eastAsia="en-US"/>
        </w:rPr>
        <w:t>ANNEX 5 – CLARIFICATIONS</w:t>
      </w:r>
      <w:bookmarkEnd w:id="153"/>
      <w:bookmarkEnd w:id="155"/>
    </w:p>
    <w:p w14:paraId="519D1D55" w14:textId="150000C5" w:rsidR="004B1AF8" w:rsidRDefault="00FC7454" w:rsidP="00FC7454">
      <w:pPr>
        <w:jc w:val="center"/>
        <w:rPr>
          <w:rFonts w:eastAsia="Times New Roman" w:cs="Arial"/>
          <w:szCs w:val="22"/>
          <w:highlight w:val="yellow"/>
          <w:lang w:eastAsia="en-US"/>
        </w:rPr>
      </w:pPr>
      <w:r>
        <w:rPr>
          <w:rFonts w:cs="Arial"/>
          <w:szCs w:val="22"/>
        </w:rPr>
        <w:t>Not Applicable</w:t>
      </w:r>
      <w:r w:rsidR="004B1AF8" w:rsidRPr="000049C2">
        <w:rPr>
          <w:rFonts w:cs="Arial"/>
          <w:szCs w:val="22"/>
        </w:rPr>
        <w:br w:type="page"/>
      </w:r>
    </w:p>
    <w:p w14:paraId="2DD72EC2" w14:textId="77777777" w:rsidR="00FC7454" w:rsidRDefault="004B1AF8" w:rsidP="00FC7454">
      <w:pPr>
        <w:widowControl w:val="0"/>
        <w:tabs>
          <w:tab w:val="num" w:pos="540"/>
        </w:tabs>
        <w:spacing w:after="100" w:afterAutospacing="1"/>
        <w:ind w:left="851" w:hanging="851"/>
        <w:jc w:val="center"/>
        <w:outlineLvl w:val="0"/>
        <w:rPr>
          <w:rFonts w:eastAsia="Times New Roman"/>
          <w:b/>
          <w:szCs w:val="22"/>
          <w:lang w:eastAsia="en-US"/>
        </w:rPr>
      </w:pPr>
      <w:bookmarkStart w:id="156" w:name="_Toc439318929"/>
      <w:bookmarkStart w:id="157" w:name="_Toc444688626"/>
      <w:r w:rsidRPr="000F5FE2">
        <w:rPr>
          <w:rFonts w:eastAsia="Times New Roman"/>
          <w:b/>
          <w:szCs w:val="22"/>
          <w:lang w:eastAsia="en-US"/>
        </w:rPr>
        <w:t>ANNEX 6 – ADDITIONAL TERMS &amp; CONDITION</w:t>
      </w:r>
      <w:bookmarkEnd w:id="156"/>
      <w:bookmarkEnd w:id="157"/>
      <w:r w:rsidR="00FC7454">
        <w:rPr>
          <w:rFonts w:eastAsia="Times New Roman"/>
          <w:b/>
          <w:szCs w:val="22"/>
          <w:lang w:eastAsia="en-US"/>
        </w:rPr>
        <w:t>S</w:t>
      </w:r>
    </w:p>
    <w:p w14:paraId="2371EE04" w14:textId="5D7BC3A9" w:rsidR="000B01FD" w:rsidRPr="00FC7454" w:rsidRDefault="00FC7454" w:rsidP="00FC7454">
      <w:pPr>
        <w:widowControl w:val="0"/>
        <w:tabs>
          <w:tab w:val="num" w:pos="540"/>
        </w:tabs>
        <w:spacing w:after="100" w:afterAutospacing="1"/>
        <w:ind w:left="851" w:hanging="851"/>
        <w:jc w:val="center"/>
        <w:outlineLvl w:val="0"/>
        <w:rPr>
          <w:rFonts w:eastAsia="Times New Roman"/>
          <w:b/>
          <w:szCs w:val="22"/>
          <w:lang w:eastAsia="en-US"/>
        </w:rPr>
      </w:pPr>
      <w:r>
        <w:rPr>
          <w:rFonts w:cs="Arial"/>
          <w:szCs w:val="22"/>
        </w:rPr>
        <w:t>Not Applicable</w:t>
      </w:r>
    </w:p>
    <w:p w14:paraId="700E06DA"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bookmarkStart w:id="158" w:name="_Toc440457130"/>
      <w:bookmarkStart w:id="159" w:name="_Toc444688627"/>
    </w:p>
    <w:p w14:paraId="6529DEF1"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125AA63C"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3AA807BD"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5B3DC37D"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6B81667A"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5E454EE1"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23EFF19F"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4715191C"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0F71116E"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7FB65CA8"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120DA5F9"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30A50E8F"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472C5A44"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0B8FC623"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25B0E19E"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0DCC2705"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6C019C44"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14D4D86A"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447F09CA"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58A75576"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268669DC" w14:textId="77777777" w:rsidR="00FC7454" w:rsidRDefault="00FC7454" w:rsidP="006D60CC">
      <w:pPr>
        <w:widowControl w:val="0"/>
        <w:tabs>
          <w:tab w:val="num" w:pos="540"/>
        </w:tabs>
        <w:spacing w:after="100" w:afterAutospacing="1"/>
        <w:ind w:left="851" w:hanging="851"/>
        <w:jc w:val="center"/>
        <w:outlineLvl w:val="0"/>
        <w:rPr>
          <w:rFonts w:eastAsia="Times New Roman"/>
          <w:b/>
          <w:szCs w:val="22"/>
          <w:lang w:eastAsia="en-US"/>
        </w:rPr>
      </w:pP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r w:rsidRPr="00D66848">
        <w:rPr>
          <w:rFonts w:eastAsia="Times New Roman"/>
          <w:b/>
          <w:szCs w:val="22"/>
          <w:lang w:eastAsia="en-US"/>
        </w:rPr>
        <w:t>ANNEX 7 – CHANGE CONTROL FORMS</w:t>
      </w:r>
      <w:bookmarkEnd w:id="158"/>
      <w:bookmarkEnd w:id="159"/>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49.5pt" o:ole="">
                  <v:imagedata r:id="rId19" o:title=""/>
                </v:shape>
                <o:OLEObject Type="Embed" ProgID="Package" ShapeID="_x0000_i1028" DrawAspect="Icon" ObjectID="_1557823068"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73705" w:rsidRPr="00082CE7" w:rsidRDefault="0057370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73705" w:rsidRPr="00082CE7" w:rsidRDefault="00573705"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73705" w:rsidRDefault="00573705"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73705" w:rsidRPr="00E35B14" w:rsidRDefault="00573705" w:rsidP="006D60CC">
                                  <w:pPr>
                                    <w:rPr>
                                      <w:rFonts w:cs="Arial"/>
                                      <w:sz w:val="24"/>
                                    </w:rPr>
                                  </w:pPr>
                                  <w:r w:rsidRPr="00F91D0C">
                                    <w:rPr>
                                      <w:rFonts w:ascii="Calibri" w:hAnsi="Calibri" w:cs="Arial"/>
                                    </w:rPr>
                                    <w:t>Initiated by</w:t>
                                  </w:r>
                                  <w:r w:rsidRPr="00E35B14">
                                    <w:rPr>
                                      <w:rFonts w:cs="Arial"/>
                                      <w:sz w:val="24"/>
                                    </w:rPr>
                                    <w:t>:</w:t>
                                  </w:r>
                                </w:p>
                                <w:p w14:paraId="3BA3B6D6" w14:textId="77777777" w:rsidR="00573705" w:rsidRDefault="0057370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73705" w:rsidRPr="00E35B14" w:rsidRDefault="00573705" w:rsidP="006D60CC">
                            <w:pPr>
                              <w:rPr>
                                <w:rFonts w:cs="Arial"/>
                                <w:sz w:val="24"/>
                              </w:rPr>
                            </w:pPr>
                            <w:r w:rsidRPr="00F91D0C">
                              <w:rPr>
                                <w:rFonts w:ascii="Calibri" w:hAnsi="Calibri" w:cs="Arial"/>
                              </w:rPr>
                              <w:t>Initiated by</w:t>
                            </w:r>
                            <w:r w:rsidRPr="00E35B14">
                              <w:rPr>
                                <w:rFonts w:cs="Arial"/>
                                <w:sz w:val="24"/>
                              </w:rPr>
                              <w:t>:</w:t>
                            </w:r>
                          </w:p>
                          <w:p w14:paraId="3BA3B6D6" w14:textId="77777777" w:rsidR="00573705" w:rsidRDefault="00573705"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73705" w:rsidRPr="00136F61" w:rsidRDefault="00573705"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73705" w:rsidRPr="00136F61" w:rsidRDefault="00573705"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73705" w:rsidRPr="00F91D0C" w:rsidRDefault="00573705"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73705" w:rsidRPr="00F91D0C" w:rsidRDefault="00573705"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73705" w:rsidRPr="00F91D0C" w:rsidRDefault="0057370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73705" w:rsidRPr="00F91D0C" w:rsidRDefault="0057370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73705" w:rsidRDefault="0057370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73705" w:rsidRDefault="00573705"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73705" w:rsidRPr="00F91D0C" w:rsidRDefault="0057370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73705" w:rsidRPr="00E35B14" w:rsidRDefault="00573705" w:rsidP="006D60CC">
                                  <w:pPr>
                                    <w:rPr>
                                      <w:rFonts w:cs="Arial"/>
                                      <w:sz w:val="24"/>
                                    </w:rPr>
                                  </w:pPr>
                                </w:p>
                                <w:p w14:paraId="5400C75E" w14:textId="77777777" w:rsidR="00573705" w:rsidRDefault="0057370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73705" w:rsidRPr="00F91D0C" w:rsidRDefault="0057370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73705" w:rsidRPr="00E35B14" w:rsidRDefault="00573705" w:rsidP="006D60CC">
                            <w:pPr>
                              <w:rPr>
                                <w:rFonts w:cs="Arial"/>
                                <w:sz w:val="24"/>
                              </w:rPr>
                            </w:pPr>
                          </w:p>
                          <w:p w14:paraId="5400C75E" w14:textId="77777777" w:rsidR="00573705" w:rsidRDefault="00573705"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73705" w:rsidRPr="00136F61" w:rsidRDefault="0057370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73705" w:rsidRPr="00136F61" w:rsidRDefault="00573705"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73705" w:rsidRPr="00136F61" w:rsidRDefault="0057370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73705" w:rsidRPr="00F91D0C" w:rsidRDefault="0057370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73705" w:rsidRPr="00136F61" w:rsidRDefault="0057370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73705" w:rsidRPr="00F91D0C" w:rsidRDefault="00573705"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73705" w:rsidRDefault="0057370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73705" w:rsidRDefault="00573705" w:rsidP="006D60CC">
                                  <w:pPr>
                                    <w:rPr>
                                      <w:rFonts w:ascii="Calibri" w:hAnsi="Calibri" w:cs="Arial"/>
                                    </w:rPr>
                                  </w:pPr>
                                </w:p>
                                <w:p w14:paraId="0105001D" w14:textId="77777777" w:rsidR="00573705" w:rsidRPr="000006CC" w:rsidRDefault="0057370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73705" w:rsidRDefault="00573705"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73705" w:rsidRDefault="00573705" w:rsidP="006D60CC">
                            <w:pPr>
                              <w:rPr>
                                <w:rFonts w:ascii="Calibri" w:hAnsi="Calibri" w:cs="Arial"/>
                              </w:rPr>
                            </w:pPr>
                          </w:p>
                          <w:p w14:paraId="0105001D" w14:textId="77777777" w:rsidR="00573705" w:rsidRPr="000006CC" w:rsidRDefault="00573705"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73705" w:rsidRPr="000006CC" w:rsidRDefault="00573705"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73705" w:rsidRPr="000006CC" w:rsidRDefault="00573705"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73705" w:rsidRPr="00207057" w:rsidRDefault="00573705"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73705" w:rsidRPr="00207057" w:rsidRDefault="00573705"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73705" w:rsidRPr="000006CC" w:rsidRDefault="00573705"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73705" w:rsidRPr="000006CC" w:rsidRDefault="00573705"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73705" w:rsidRPr="003B2BBF" w:rsidRDefault="00573705"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73705" w:rsidRPr="003B2BBF" w:rsidRDefault="00573705"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73705" w:rsidRPr="00082CE7" w:rsidRDefault="00573705"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73705" w:rsidRPr="00082CE7" w:rsidRDefault="00573705"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73705" w:rsidRDefault="0057370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73705" w:rsidRPr="006C397A" w:rsidRDefault="00573705"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73705" w:rsidRDefault="00573705"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73705" w:rsidRPr="006C397A" w:rsidRDefault="00573705"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73705" w:rsidRPr="003B2BBF" w:rsidRDefault="0057370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73705" w:rsidRPr="003B2BBF" w:rsidRDefault="0057370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73705" w:rsidRPr="003B2BBF" w:rsidRDefault="00573705"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73705" w:rsidRPr="000006CC" w:rsidRDefault="0057370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73705" w:rsidRPr="000006CC" w:rsidRDefault="0057370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73705" w:rsidRPr="000006CC" w:rsidRDefault="0057370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73705" w:rsidRPr="000006CC" w:rsidRDefault="0057370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73705" w:rsidRPr="000006CC" w:rsidRDefault="0057370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73705" w:rsidRPr="000006CC" w:rsidRDefault="00573705"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73705" w:rsidRPr="006C397A" w:rsidRDefault="0057370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73705" w:rsidRPr="006C397A" w:rsidRDefault="00573705"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73705" w:rsidRPr="003B2BBF" w:rsidRDefault="0057370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73705" w:rsidRPr="003B2BBF" w:rsidRDefault="0057370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73705" w:rsidRPr="003B2BBF" w:rsidRDefault="00573705"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73705" w:rsidRPr="000006CC" w:rsidRDefault="0057370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73705" w:rsidRPr="000006CC" w:rsidRDefault="00573705"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73705" w:rsidRPr="000006CC" w:rsidRDefault="0057370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73705" w:rsidRPr="000006CC" w:rsidRDefault="00573705"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73705" w:rsidRPr="000006CC" w:rsidRDefault="0057370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73705" w:rsidRPr="000006CC" w:rsidRDefault="00573705"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73705" w:rsidRDefault="00573705"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73705" w:rsidRPr="007A78F9" w:rsidRDefault="0057370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73705" w:rsidRPr="007A78F9" w:rsidRDefault="00573705"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73705" w:rsidRDefault="00573705"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73705" w:rsidRPr="00715415" w:rsidRDefault="0057370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73705" w:rsidRPr="00715415" w:rsidRDefault="00573705"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73705" w:rsidRPr="00082CE7" w:rsidRDefault="0057370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73705" w:rsidRPr="00082CE7" w:rsidRDefault="0057370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73705" w:rsidRPr="00715415" w:rsidRDefault="00573705"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73705" w:rsidRPr="00715415" w:rsidRDefault="00573705"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73705" w:rsidRPr="00715415" w:rsidRDefault="00573705"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73705" w:rsidRPr="00715415" w:rsidRDefault="00573705"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73705" w:rsidRPr="004C7C13" w:rsidRDefault="0057370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73705" w:rsidRPr="004C7C13" w:rsidRDefault="00573705"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73705" w:rsidRPr="003B2BBF" w:rsidRDefault="0057370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73705" w:rsidRPr="003B2BBF" w:rsidRDefault="00573705"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73705" w:rsidRPr="003B2BBF" w:rsidRDefault="00573705"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73705" w:rsidRPr="003B2BBF" w:rsidRDefault="00573705"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73705" w:rsidRPr="000006CC" w:rsidRDefault="00573705"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73705" w:rsidRPr="000006CC" w:rsidRDefault="00573705"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73705" w:rsidRPr="000006CC" w:rsidRDefault="00573705"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73705" w:rsidRPr="000006CC" w:rsidRDefault="00573705"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73705" w:rsidRPr="000006CC" w:rsidRDefault="00573705"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73705" w:rsidRPr="000006CC" w:rsidRDefault="00573705"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73705" w:rsidRPr="007A78F9" w:rsidRDefault="00573705"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73705" w:rsidRPr="00E57A1D" w:rsidRDefault="00573705"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73705" w:rsidRPr="00E57A1D" w:rsidRDefault="00573705"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73705" w:rsidRPr="00207057" w:rsidRDefault="00573705"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73705" w:rsidRPr="00207057" w:rsidRDefault="00573705"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73705" w:rsidRPr="00082CE7" w:rsidRDefault="0057370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73705" w:rsidRPr="00082CE7" w:rsidRDefault="0057370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73705" w:rsidRPr="00082CE7" w:rsidRDefault="0057370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73705" w:rsidRPr="00082CE7" w:rsidRDefault="0057370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73705" w:rsidRPr="007A78F9" w:rsidRDefault="00573705"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73705" w:rsidRPr="00082CE7" w:rsidRDefault="00573705"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73705" w:rsidRPr="00082CE7" w:rsidRDefault="00573705"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73705" w:rsidRPr="00156BD4" w:rsidRDefault="0057370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73705" w:rsidRPr="00156BD4" w:rsidRDefault="0057370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73705" w:rsidRPr="007A78F9" w:rsidRDefault="00573705"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73705" w:rsidRPr="00E57A1D" w:rsidRDefault="00573705"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73705" w:rsidRPr="00E57A1D" w:rsidRDefault="00573705"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73705" w:rsidRPr="00082CE7" w:rsidRDefault="00573705"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73705" w:rsidRPr="00082CE7" w:rsidRDefault="00573705"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73705" w:rsidRPr="007A78F9" w:rsidRDefault="00573705"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73705" w:rsidRPr="00E57A1D" w:rsidRDefault="00573705"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73705" w:rsidRPr="00E57A1D" w:rsidRDefault="00573705"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73705" w:rsidRPr="00156BD4" w:rsidRDefault="0057370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73705" w:rsidRPr="00156BD4" w:rsidRDefault="00573705"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73705" w:rsidRPr="00156BD4" w:rsidRDefault="0057370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73705" w:rsidRPr="00156BD4" w:rsidRDefault="0057370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73705" w:rsidRPr="00156BD4" w:rsidRDefault="0057370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73705" w:rsidRPr="00156BD4" w:rsidRDefault="00573705"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73705" w:rsidRPr="007A78F9" w:rsidRDefault="00573705"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73705" w:rsidRPr="007A78F9" w:rsidRDefault="00573705"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73705" w:rsidRPr="00082CE7" w:rsidRDefault="0057370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73705" w:rsidRPr="00082CE7" w:rsidRDefault="00573705"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73705" w:rsidRPr="00082CE7" w:rsidRDefault="00573705"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73705" w:rsidRPr="00082CE7" w:rsidRDefault="00573705"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9" type="#_x0000_t75" style="width:75pt;height:49.5pt" o:ole="">
                  <v:imagedata r:id="rId19" o:title=""/>
                </v:shape>
                <o:OLEObject Type="Embed" ProgID="Package" ShapeID="_x0000_i1029" DrawAspect="Icon" ObjectID="_1557823069"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73705" w:rsidRPr="00FF2CAE" w:rsidRDefault="00573705"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73705" w:rsidRPr="00FF2CAE" w:rsidRDefault="00573705"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73705" w:rsidRPr="00F91D0C" w:rsidRDefault="00573705"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73705" w:rsidRPr="00F91D0C" w:rsidRDefault="00573705"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73705" w:rsidRPr="00F91D0C" w:rsidRDefault="00573705"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73705" w:rsidRPr="00F91D0C" w:rsidRDefault="00573705"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73705" w:rsidRPr="00E35B14" w:rsidRDefault="00573705" w:rsidP="006D60CC">
                                  <w:pPr>
                                    <w:rPr>
                                      <w:rFonts w:cs="Arial"/>
                                      <w:sz w:val="24"/>
                                    </w:rPr>
                                  </w:pPr>
                                  <w:r w:rsidRPr="00F91D0C">
                                    <w:rPr>
                                      <w:rFonts w:ascii="Calibri" w:hAnsi="Calibri" w:cs="Arial"/>
                                    </w:rPr>
                                    <w:t>Initiated by</w:t>
                                  </w:r>
                                  <w:r w:rsidRPr="00E35B14">
                                    <w:rPr>
                                      <w:rFonts w:cs="Arial"/>
                                      <w:sz w:val="24"/>
                                    </w:rPr>
                                    <w:t>:</w:t>
                                  </w:r>
                                </w:p>
                                <w:p w14:paraId="23BC262B" w14:textId="77777777" w:rsidR="00573705" w:rsidRDefault="0057370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73705" w:rsidRPr="00E35B14" w:rsidRDefault="00573705" w:rsidP="006D60CC">
                            <w:pPr>
                              <w:rPr>
                                <w:rFonts w:cs="Arial"/>
                                <w:sz w:val="24"/>
                              </w:rPr>
                            </w:pPr>
                            <w:r w:rsidRPr="00F91D0C">
                              <w:rPr>
                                <w:rFonts w:ascii="Calibri" w:hAnsi="Calibri" w:cs="Arial"/>
                              </w:rPr>
                              <w:t>Initiated by</w:t>
                            </w:r>
                            <w:r w:rsidRPr="00E35B14">
                              <w:rPr>
                                <w:rFonts w:cs="Arial"/>
                                <w:sz w:val="24"/>
                              </w:rPr>
                              <w:t>:</w:t>
                            </w:r>
                          </w:p>
                          <w:p w14:paraId="23BC262B" w14:textId="77777777" w:rsidR="00573705" w:rsidRDefault="00573705"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73705" w:rsidRDefault="00573705"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73705" w:rsidRDefault="00573705"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73705" w:rsidRPr="00F91D0C" w:rsidRDefault="0057370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73705" w:rsidRPr="00E35B14" w:rsidRDefault="00573705" w:rsidP="006D60CC">
                                  <w:pPr>
                                    <w:rPr>
                                      <w:rFonts w:cs="Arial"/>
                                      <w:sz w:val="24"/>
                                    </w:rPr>
                                  </w:pPr>
                                </w:p>
                                <w:p w14:paraId="4DBE183A" w14:textId="77777777" w:rsidR="00573705" w:rsidRDefault="00573705"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73705" w:rsidRPr="00F91D0C" w:rsidRDefault="00573705"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73705" w:rsidRPr="00E35B14" w:rsidRDefault="00573705" w:rsidP="006D60CC">
                            <w:pPr>
                              <w:rPr>
                                <w:rFonts w:cs="Arial"/>
                                <w:sz w:val="24"/>
                              </w:rPr>
                            </w:pPr>
                          </w:p>
                          <w:p w14:paraId="4DBE183A" w14:textId="77777777" w:rsidR="00573705" w:rsidRDefault="00573705"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73705" w:rsidRPr="00136F61" w:rsidRDefault="00573705"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73705" w:rsidRPr="00136F61" w:rsidRDefault="00573705"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73705" w:rsidRPr="00136F61" w:rsidRDefault="0057370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73705" w:rsidRPr="00F91D0C" w:rsidRDefault="00573705"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73705" w:rsidRPr="00136F61" w:rsidRDefault="00573705"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73705" w:rsidRPr="00F91D0C" w:rsidRDefault="00573705"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73705" w:rsidRDefault="0057370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73705" w:rsidRDefault="0057370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73705" w:rsidRDefault="00573705"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73705" w:rsidRDefault="0057370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73705" w:rsidRDefault="0057370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73705" w:rsidRDefault="00573705"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73705" w:rsidRDefault="00573705"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73705" w:rsidRDefault="00573705"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73705" w:rsidRDefault="00573705"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73705" w:rsidRDefault="00573705"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73705" w:rsidRDefault="00573705"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73705" w:rsidRDefault="00573705"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73705" w:rsidRDefault="00573705"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73705" w:rsidRDefault="00573705"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73705" w:rsidRDefault="00573705"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73705" w:rsidRPr="00FF2CAE" w:rsidRDefault="00573705"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73705" w:rsidRPr="00FF2CAE" w:rsidRDefault="00573705"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73705" w:rsidRPr="007A78F9" w:rsidRDefault="0057370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73705" w:rsidRPr="007A78F9" w:rsidRDefault="0057370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73705" w:rsidRPr="00FF2CAE" w:rsidRDefault="0057370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73705" w:rsidRPr="00FF2CAE" w:rsidRDefault="0057370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73705" w:rsidRPr="007A78F9" w:rsidRDefault="00573705"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73705" w:rsidRPr="00FF2CAE" w:rsidRDefault="00573705"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73705" w:rsidRPr="00FF2CAE" w:rsidRDefault="00573705"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73705" w:rsidRPr="00E57A1D" w:rsidRDefault="00573705"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73705" w:rsidRPr="00E57A1D" w:rsidRDefault="00573705"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73705" w:rsidRPr="00FF2CAE" w:rsidRDefault="0057370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73705" w:rsidRPr="00FF2CAE" w:rsidRDefault="0057370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73705" w:rsidRPr="00156BD4" w:rsidRDefault="0057370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73705" w:rsidRPr="00156BD4" w:rsidRDefault="00573705"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73705" w:rsidRPr="007A78F9" w:rsidRDefault="0057370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73705" w:rsidRPr="007A78F9" w:rsidRDefault="00573705"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73705" w:rsidRPr="007A78F9" w:rsidRDefault="00573705"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73705" w:rsidRPr="00FF2CAE" w:rsidRDefault="00573705"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73705" w:rsidRPr="00FF2CAE" w:rsidRDefault="00573705"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73705" w:rsidRPr="00FF2CAE" w:rsidRDefault="0057370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73705" w:rsidRPr="00FF2CAE" w:rsidRDefault="0057370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73705" w:rsidRPr="00FF2CAE" w:rsidRDefault="00573705"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73705" w:rsidRPr="00FF2CAE" w:rsidRDefault="00573705"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73705" w:rsidRPr="00156BD4" w:rsidRDefault="00573705"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73705" w:rsidRPr="00156BD4" w:rsidRDefault="00573705"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73705" w:rsidRPr="00156BD4" w:rsidRDefault="00573705"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73705" w:rsidRPr="00156BD4" w:rsidRDefault="00573705"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73705" w:rsidRPr="007A78F9" w:rsidRDefault="00573705"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73705" w:rsidRPr="007A78F9" w:rsidRDefault="00573705"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73705" w:rsidRPr="00FF2CAE" w:rsidRDefault="0057370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73705" w:rsidRPr="00FF2CAE" w:rsidRDefault="00573705"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73705" w:rsidRPr="007A78F9" w:rsidRDefault="00573705"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73705" w:rsidRPr="007A78F9" w:rsidRDefault="00573705"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73705" w:rsidRPr="007A78F9" w:rsidRDefault="00573705"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73705" w:rsidRPr="00FF2CAE" w:rsidRDefault="00573705"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73705" w:rsidRPr="00FF2CAE" w:rsidRDefault="00573705"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08A57" w14:textId="77777777" w:rsidR="00573705" w:rsidRDefault="00573705">
      <w:pPr>
        <w:spacing w:line="20" w:lineRule="exact"/>
      </w:pPr>
    </w:p>
  </w:endnote>
  <w:endnote w:type="continuationSeparator" w:id="0">
    <w:p w14:paraId="4A838A82" w14:textId="77777777" w:rsidR="00573705" w:rsidRDefault="00573705">
      <w:pPr>
        <w:spacing w:line="20" w:lineRule="exact"/>
      </w:pPr>
      <w:r>
        <w:t xml:space="preserve"> </w:t>
      </w:r>
    </w:p>
  </w:endnote>
  <w:endnote w:type="continuationNotice" w:id="1">
    <w:p w14:paraId="54E94C1E" w14:textId="77777777" w:rsidR="00573705" w:rsidRDefault="0057370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73705" w:rsidRDefault="0057370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73705" w:rsidRDefault="0057370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73705" w:rsidRDefault="00573705"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73705" w:rsidRPr="00C34E12" w:rsidRDefault="0057370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73705" w:rsidRDefault="00573705"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73705" w:rsidRPr="00A65391" w:rsidRDefault="00573705"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73705" w:rsidRPr="00CE50FE" w:rsidRDefault="00573705" w:rsidP="00F70073">
        <w:pPr>
          <w:pStyle w:val="Footer"/>
          <w:pBdr>
            <w:top w:val="single" w:sz="4" w:space="1" w:color="auto"/>
          </w:pBdr>
          <w:jc w:val="center"/>
          <w:rPr>
            <w:sz w:val="20"/>
            <w:szCs w:val="20"/>
          </w:rPr>
        </w:pPr>
        <w:r w:rsidRPr="00CE50FE">
          <w:rPr>
            <w:sz w:val="20"/>
            <w:szCs w:val="20"/>
          </w:rPr>
          <w:t>OFFICIAL</w:t>
        </w:r>
      </w:p>
      <w:p w14:paraId="6369C02F" w14:textId="77777777" w:rsidR="00573705" w:rsidRPr="00CE50FE" w:rsidRDefault="0057370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56F1B6D6" w:rsidR="00573705" w:rsidRDefault="00573705" w:rsidP="00F70073">
        <w:pPr>
          <w:pStyle w:val="Footer"/>
          <w:pBdr>
            <w:top w:val="single" w:sz="4" w:space="1" w:color="auto"/>
          </w:pBdr>
          <w:rPr>
            <w:sz w:val="20"/>
            <w:szCs w:val="20"/>
          </w:rPr>
        </w:pPr>
        <w:r w:rsidRPr="001A7FB4">
          <w:rPr>
            <w:sz w:val="20"/>
            <w:szCs w:val="20"/>
          </w:rPr>
          <w:t>Robert Card</w:t>
        </w:r>
      </w:p>
      <w:p w14:paraId="59D982FD" w14:textId="12802125" w:rsidR="00573705" w:rsidRPr="00CE50FE" w:rsidRDefault="00573705"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6C3B9A1D" w:rsidR="00573705" w:rsidRPr="00CE50FE" w:rsidRDefault="00573705" w:rsidP="00F70073">
        <w:pPr>
          <w:pStyle w:val="Footer"/>
          <w:pBdr>
            <w:top w:val="single" w:sz="4" w:space="1" w:color="auto"/>
          </w:pBdr>
          <w:jc w:val="right"/>
          <w:rPr>
            <w:sz w:val="20"/>
            <w:szCs w:val="20"/>
          </w:rPr>
        </w:pPr>
        <w:r>
          <w:rPr>
            <w:sz w:val="20"/>
            <w:szCs w:val="20"/>
          </w:rPr>
          <w:t>V1.0 31</w:t>
        </w:r>
        <w:r w:rsidRPr="00B97E66">
          <w:rPr>
            <w:sz w:val="20"/>
            <w:szCs w:val="20"/>
            <w:vertAlign w:val="superscript"/>
          </w:rPr>
          <w:t>st</w:t>
        </w:r>
        <w:r>
          <w:rPr>
            <w:sz w:val="20"/>
            <w:szCs w:val="20"/>
          </w:rPr>
          <w:t xml:space="preserve"> May 2017</w:t>
        </w:r>
      </w:p>
      <w:p w14:paraId="3085C604" w14:textId="77777777" w:rsidR="00573705" w:rsidRDefault="0057370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37401B">
          <w:rPr>
            <w:noProof/>
            <w:sz w:val="20"/>
            <w:szCs w:val="20"/>
          </w:rPr>
          <w:t>30</w:t>
        </w:r>
        <w:r w:rsidRPr="00CE50FE">
          <w:rPr>
            <w:noProof/>
            <w:sz w:val="20"/>
            <w:szCs w:val="20"/>
          </w:rPr>
          <w:fldChar w:fldCharType="end"/>
        </w:r>
      </w:p>
    </w:sdtContent>
  </w:sdt>
  <w:p w14:paraId="170A480B" w14:textId="77777777" w:rsidR="00573705" w:rsidRPr="00360755" w:rsidRDefault="00573705"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8606" w14:textId="77777777" w:rsidR="00573705" w:rsidRDefault="00573705">
      <w:r>
        <w:separator/>
      </w:r>
    </w:p>
  </w:footnote>
  <w:footnote w:type="continuationSeparator" w:id="0">
    <w:p w14:paraId="39A52F61" w14:textId="77777777" w:rsidR="00573705" w:rsidRDefault="00573705">
      <w:r>
        <w:continuationSeparator/>
      </w:r>
    </w:p>
  </w:footnote>
  <w:footnote w:type="continuationNotice" w:id="1">
    <w:p w14:paraId="49762D54" w14:textId="77777777" w:rsidR="00573705" w:rsidRDefault="00573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73705" w:rsidRDefault="0057370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73705" w:rsidRDefault="00573705" w:rsidP="00F3190B">
    <w:pPr>
      <w:pStyle w:val="Header"/>
      <w:jc w:val="center"/>
      <w:rPr>
        <w:b/>
      </w:rPr>
    </w:pPr>
  </w:p>
  <w:p w14:paraId="64559850" w14:textId="77777777" w:rsidR="00573705" w:rsidRDefault="00573705"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73705" w:rsidRDefault="0057370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573705" w:rsidRDefault="00573705" w:rsidP="00F70073">
    <w:pPr>
      <w:pStyle w:val="Header"/>
      <w:pBdr>
        <w:bottom w:val="single" w:sz="4" w:space="1" w:color="auto"/>
      </w:pBdr>
      <w:jc w:val="center"/>
      <w:rPr>
        <w:rFonts w:cs="Arial"/>
        <w:sz w:val="20"/>
        <w:szCs w:val="20"/>
      </w:rPr>
    </w:pPr>
    <w:r>
      <w:rPr>
        <w:rFonts w:cs="Arial"/>
        <w:sz w:val="20"/>
        <w:szCs w:val="20"/>
      </w:rPr>
      <w:t>Agreement Annexes - Services</w:t>
    </w:r>
  </w:p>
  <w:p w14:paraId="771F9E47" w14:textId="77777777" w:rsidR="00573705" w:rsidRPr="001A7FB4" w:rsidRDefault="00573705" w:rsidP="001A7FB4">
    <w:pPr>
      <w:pStyle w:val="Header"/>
      <w:pBdr>
        <w:bottom w:val="single" w:sz="4" w:space="1" w:color="auto"/>
      </w:pBdr>
      <w:jc w:val="center"/>
      <w:rPr>
        <w:rFonts w:cs="Arial"/>
        <w:sz w:val="20"/>
        <w:szCs w:val="20"/>
      </w:rPr>
    </w:pPr>
    <w:r w:rsidRPr="001A7FB4">
      <w:rPr>
        <w:rFonts w:cs="Arial"/>
        <w:sz w:val="20"/>
        <w:szCs w:val="20"/>
      </w:rPr>
      <w:t>Cambridge, Milton Keynes, Oxford and Northampton</w:t>
    </w:r>
    <w:r w:rsidRPr="00DB6C52">
      <w:rPr>
        <w:rFonts w:cs="Arial"/>
        <w:sz w:val="20"/>
        <w:szCs w:val="20"/>
      </w:rPr>
      <w:t xml:space="preserve"> </w:t>
    </w:r>
    <w:r w:rsidRPr="001A7FB4">
      <w:rPr>
        <w:rFonts w:cs="Arial"/>
        <w:sz w:val="20"/>
        <w:szCs w:val="20"/>
      </w:rPr>
      <w:t xml:space="preserve">Growth Corridor: </w:t>
    </w:r>
  </w:p>
  <w:p w14:paraId="130812FD" w14:textId="6F568796" w:rsidR="00573705" w:rsidRPr="001A7FB4" w:rsidRDefault="00573705" w:rsidP="001A7FB4">
    <w:pPr>
      <w:pStyle w:val="Header"/>
      <w:pBdr>
        <w:bottom w:val="single" w:sz="4" w:space="1" w:color="auto"/>
      </w:pBdr>
      <w:rPr>
        <w:rFonts w:cs="Arial"/>
        <w:sz w:val="20"/>
        <w:szCs w:val="20"/>
      </w:rPr>
    </w:pPr>
    <w:r>
      <w:rPr>
        <w:rFonts w:cs="Arial"/>
        <w:sz w:val="20"/>
        <w:szCs w:val="20"/>
      </w:rPr>
      <w:t xml:space="preserve">                                                      </w:t>
    </w:r>
    <w:r w:rsidRPr="001A7FB4">
      <w:rPr>
        <w:rFonts w:cs="Arial"/>
        <w:sz w:val="20"/>
        <w:szCs w:val="20"/>
      </w:rPr>
      <w:t xml:space="preserve">Transport Infrastructure Analysis </w:t>
    </w:r>
  </w:p>
  <w:p w14:paraId="37CD3DDD" w14:textId="176C097D" w:rsidR="00573705" w:rsidRPr="001A7FB4" w:rsidRDefault="00573705" w:rsidP="001A7FB4">
    <w:pPr>
      <w:pStyle w:val="Header"/>
      <w:pBdr>
        <w:bottom w:val="single" w:sz="4" w:space="1" w:color="auto"/>
      </w:pBdr>
      <w:rPr>
        <w:rFonts w:cs="Arial"/>
        <w:sz w:val="20"/>
        <w:szCs w:val="20"/>
      </w:rPr>
    </w:pPr>
    <w:r>
      <w:rPr>
        <w:rFonts w:cs="Arial"/>
        <w:sz w:val="20"/>
        <w:szCs w:val="20"/>
      </w:rPr>
      <w:t xml:space="preserve">                                                      </w:t>
    </w:r>
    <w:r w:rsidRPr="001A7FB4">
      <w:rPr>
        <w:rFonts w:cs="Arial"/>
        <w:sz w:val="20"/>
        <w:szCs w:val="20"/>
      </w:rPr>
      <w:t>Contract Reference: CCCC17A41</w:t>
    </w:r>
  </w:p>
  <w:p w14:paraId="41FED4DA" w14:textId="77777777" w:rsidR="00573705" w:rsidRDefault="00573705" w:rsidP="00F70073">
    <w:pPr>
      <w:pStyle w:val="Header"/>
      <w:pBdr>
        <w:bottom w:val="single" w:sz="4" w:space="1" w:color="auto"/>
      </w:pBdr>
      <w:jc w:val="center"/>
    </w:pPr>
  </w:p>
  <w:p w14:paraId="68388EBA" w14:textId="77777777" w:rsidR="00573705" w:rsidRDefault="00573705"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B20245C"/>
    <w:multiLevelType w:val="hybridMultilevel"/>
    <w:tmpl w:val="198A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63F646D"/>
    <w:multiLevelType w:val="hybridMultilevel"/>
    <w:tmpl w:val="FF1C8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8C2BF7"/>
    <w:multiLevelType w:val="hybridMultilevel"/>
    <w:tmpl w:val="E120322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1"/>
  </w:num>
  <w:num w:numId="5">
    <w:abstractNumId w:val="5"/>
  </w:num>
  <w:num w:numId="6">
    <w:abstractNumId w:val="26"/>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0"/>
  </w:num>
  <w:num w:numId="16">
    <w:abstractNumId w:val="38"/>
  </w:num>
  <w:num w:numId="17">
    <w:abstractNumId w:val="9"/>
  </w:num>
  <w:num w:numId="18">
    <w:abstractNumId w:val="25"/>
  </w:num>
  <w:num w:numId="19">
    <w:abstractNumId w:val="22"/>
  </w:num>
  <w:num w:numId="20">
    <w:abstractNumId w:val="35"/>
  </w:num>
  <w:num w:numId="21">
    <w:abstractNumId w:val="14"/>
  </w:num>
  <w:num w:numId="22">
    <w:abstractNumId w:val="40"/>
  </w:num>
  <w:num w:numId="23">
    <w:abstractNumId w:val="37"/>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3"/>
  </w:num>
  <w:num w:numId="34">
    <w:abstractNumId w:val="28"/>
  </w:num>
  <w:num w:numId="35">
    <w:abstractNumId w:val="16"/>
  </w:num>
  <w:num w:numId="36">
    <w:abstractNumId w:val="34"/>
  </w:num>
  <w:num w:numId="37">
    <w:abstractNumId w:val="42"/>
  </w:num>
  <w:num w:numId="38">
    <w:abstractNumId w:val="31"/>
  </w:num>
  <w:num w:numId="39">
    <w:abstractNumId w:val="24"/>
  </w:num>
  <w:num w:numId="40">
    <w:abstractNumId w:val="34"/>
    <w:lvlOverride w:ilvl="0">
      <w:startOverride w:val="7"/>
    </w:lvlOverride>
    <w:lvlOverride w:ilvl="1">
      <w:startOverride w:val="2"/>
    </w:lvlOverride>
  </w:num>
  <w:num w:numId="41">
    <w:abstractNumId w:val="12"/>
  </w:num>
  <w:num w:numId="42">
    <w:abstractNumId w:val="17"/>
  </w:num>
  <w:num w:numId="43">
    <w:abstractNumId w:val="43"/>
  </w:num>
  <w:num w:numId="44">
    <w:abstractNumId w:val="43"/>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30"/>
    <w:lvlOverride w:ilvl="0">
      <w:startOverride w:val="6"/>
    </w:lvlOverride>
    <w:lvlOverride w:ilvl="1">
      <w:startOverride w:val="1"/>
    </w:lvlOverride>
    <w:lvlOverride w:ilvl="2">
      <w:startOverride w:val="1"/>
    </w:lvlOverride>
  </w:num>
  <w:num w:numId="48">
    <w:abstractNumId w:val="36"/>
  </w:num>
  <w:num w:numId="49">
    <w:abstractNumId w:val="32"/>
  </w:num>
  <w:num w:numId="50">
    <w:abstractNumId w:val="3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A7FB4"/>
    <w:rsid w:val="001B2EA8"/>
    <w:rsid w:val="001B38BD"/>
    <w:rsid w:val="001B3C1C"/>
    <w:rsid w:val="001B485F"/>
    <w:rsid w:val="001B4B79"/>
    <w:rsid w:val="001B52D8"/>
    <w:rsid w:val="001B7158"/>
    <w:rsid w:val="001B7515"/>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58DC"/>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401B"/>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3705"/>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4880"/>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97E66"/>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67441"/>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567"/>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454"/>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uploads/system/uploads/attachment_data/file/508110/160314_-_Annex_to_letter_from_CX_to_AA_-_Terms_of_Reference.pdf" TargetMode="Externa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uploads/system/uploads/attachment_data/file/569867/Cambridge-Milton_Keynes-Oxford_interim_report.pdf"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F61C6822-C8D1-478F-8384-E3BE309D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TotalTime>
  <Pages>38</Pages>
  <Words>10474</Words>
  <Characters>59704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70038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Robert Card</cp:lastModifiedBy>
  <cp:revision>4</cp:revision>
  <cp:lastPrinted>2012-12-10T12:26:00Z</cp:lastPrinted>
  <dcterms:created xsi:type="dcterms:W3CDTF">2017-05-21T18:39:00Z</dcterms:created>
  <dcterms:modified xsi:type="dcterms:W3CDTF">2017-06-01T10:51:00Z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