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D2" w:rsidRDefault="008E5FD2" w:rsidP="008E5FD2">
      <w:pPr>
        <w:pStyle w:val="GPSSchTitleandNumber"/>
        <w:jc w:val="left"/>
        <w:rPr>
          <w:rFonts w:ascii="Arial" w:hAnsi="Arial" w:cs="Arial"/>
          <w:caps w:val="0"/>
          <w:sz w:val="32"/>
          <w:szCs w:val="24"/>
        </w:rPr>
      </w:pPr>
    </w:p>
    <w:p w:rsidR="00F81B16" w:rsidRPr="008E5FD2" w:rsidRDefault="00085D19" w:rsidP="008E5FD2">
      <w:pPr>
        <w:pStyle w:val="GPSSchTitleandNumber"/>
        <w:jc w:val="left"/>
        <w:rPr>
          <w:rFonts w:ascii="Arial" w:hAnsi="Arial" w:cs="Arial"/>
          <w:caps w:val="0"/>
          <w:sz w:val="36"/>
          <w:szCs w:val="36"/>
        </w:rPr>
      </w:pPr>
      <w:r>
        <w:rPr>
          <w:rFonts w:ascii="Arial" w:hAnsi="Arial" w:cs="Arial"/>
          <w:caps w:val="0"/>
          <w:sz w:val="36"/>
          <w:szCs w:val="36"/>
        </w:rPr>
        <w:t>Order</w:t>
      </w:r>
      <w:r w:rsidR="00A8551E" w:rsidRPr="008E5FD2">
        <w:rPr>
          <w:rFonts w:ascii="Arial" w:hAnsi="Arial" w:cs="Arial"/>
          <w:caps w:val="0"/>
          <w:sz w:val="36"/>
          <w:szCs w:val="36"/>
        </w:rPr>
        <w:t xml:space="preserve"> Schedule 8 </w:t>
      </w:r>
      <w:r w:rsidR="008E5FD2" w:rsidRPr="008E5FD2">
        <w:rPr>
          <w:rFonts w:ascii="Arial" w:hAnsi="Arial" w:cs="Arial"/>
          <w:caps w:val="0"/>
          <w:sz w:val="36"/>
          <w:szCs w:val="36"/>
        </w:rPr>
        <w:t>(</w:t>
      </w:r>
      <w:r w:rsidR="00A8551E" w:rsidRPr="008E5FD2">
        <w:rPr>
          <w:rFonts w:ascii="Arial" w:hAnsi="Arial" w:cs="Arial"/>
          <w:caps w:val="0"/>
          <w:sz w:val="36"/>
          <w:szCs w:val="36"/>
        </w:rPr>
        <w:t>Business C</w:t>
      </w:r>
      <w:r w:rsidR="000E0AE0" w:rsidRPr="008E5FD2">
        <w:rPr>
          <w:rFonts w:ascii="Arial" w:hAnsi="Arial" w:cs="Arial"/>
          <w:caps w:val="0"/>
          <w:sz w:val="36"/>
          <w:szCs w:val="36"/>
        </w:rPr>
        <w:t>ontinuity and Disaster Recovery</w:t>
      </w:r>
      <w:r w:rsidR="008E5FD2" w:rsidRPr="008E5FD2">
        <w:rPr>
          <w:rFonts w:ascii="Arial" w:hAnsi="Arial" w:cs="Arial"/>
          <w:caps w:val="0"/>
          <w:sz w:val="36"/>
          <w:szCs w:val="36"/>
        </w:rPr>
        <w:t>)</w:t>
      </w:r>
    </w:p>
    <w:p w:rsidR="00F81B16" w:rsidRPr="00A8551E" w:rsidRDefault="000E0AE0" w:rsidP="008E5FD2">
      <w:pPr>
        <w:pStyle w:val="GPSL1CLAUSEHEADING"/>
        <w:keepNext/>
        <w:jc w:val="left"/>
        <w:rPr>
          <w:rFonts w:ascii="Arial" w:hAnsi="Arial"/>
          <w:sz w:val="24"/>
          <w:szCs w:val="24"/>
        </w:rPr>
      </w:pPr>
      <w:bookmarkStart w:id="0" w:name="_Ref72255205"/>
      <w:r>
        <w:rPr>
          <w:rFonts w:ascii="Arial" w:hAnsi="Arial"/>
          <w:sz w:val="24"/>
          <w:szCs w:val="24"/>
        </w:rPr>
        <w:t>D</w:t>
      </w:r>
      <w:r>
        <w:rPr>
          <w:caps w:val="0"/>
          <w:sz w:val="24"/>
          <w:szCs w:val="24"/>
        </w:rPr>
        <w:t>efinitions</w:t>
      </w:r>
    </w:p>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65"/>
        <w:gridCol w:w="32"/>
        <w:gridCol w:w="5075"/>
      </w:tblGrid>
      <w:tr w:rsidR="00F81B16" w:rsidRPr="00A8551E">
        <w:tc>
          <w:tcPr>
            <w:tcW w:w="3097" w:type="dxa"/>
            <w:gridSpan w:val="2"/>
          </w:tcPr>
          <w:p w:rsidR="00F81B16" w:rsidRPr="00A8551E" w:rsidRDefault="00F660ED" w:rsidP="008E5FD2">
            <w:pPr>
              <w:pStyle w:val="GPSDefinitionTerm"/>
              <w:rPr>
                <w:sz w:val="24"/>
                <w:szCs w:val="24"/>
              </w:rPr>
            </w:pPr>
            <w:r w:rsidRPr="00A8551E">
              <w:rPr>
                <w:sz w:val="24"/>
                <w:szCs w:val="24"/>
              </w:rPr>
              <w:t>"BCDR Plan"</w:t>
            </w:r>
          </w:p>
        </w:tc>
        <w:tc>
          <w:tcPr>
            <w:tcW w:w="5075" w:type="dxa"/>
          </w:tcPr>
          <w:p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000E0AE0">
              <w:rPr>
                <w:sz w:val="24"/>
                <w:szCs w:val="24"/>
              </w:rPr>
              <w:t>2.2</w:t>
            </w:r>
            <w:r w:rsidRPr="00A8551E">
              <w:rPr>
                <w:sz w:val="24"/>
                <w:szCs w:val="24"/>
              </w:rPr>
              <w:t xml:space="preserve"> of this Schedule;</w:t>
            </w:r>
          </w:p>
        </w:tc>
      </w:tr>
      <w:tr w:rsidR="00F81B16" w:rsidRPr="00A8551E">
        <w:tc>
          <w:tcPr>
            <w:tcW w:w="3097" w:type="dxa"/>
            <w:gridSpan w:val="2"/>
          </w:tcPr>
          <w:p w:rsidR="00F81B16" w:rsidRPr="00A8551E" w:rsidRDefault="00F660ED" w:rsidP="008E5FD2">
            <w:pPr>
              <w:pStyle w:val="GPSDefinitionTerm"/>
              <w:rPr>
                <w:sz w:val="24"/>
                <w:szCs w:val="24"/>
              </w:rPr>
            </w:pPr>
            <w:r w:rsidRPr="00A8551E">
              <w:rPr>
                <w:sz w:val="24"/>
                <w:szCs w:val="24"/>
              </w:rPr>
              <w:t>"Business Continuity Plan"</w:t>
            </w:r>
          </w:p>
        </w:tc>
        <w:tc>
          <w:tcPr>
            <w:tcW w:w="5075" w:type="dxa"/>
          </w:tcPr>
          <w:p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_Ref144353343 \r \h  \* MERGEFORMAT </w:instrText>
            </w:r>
            <w:r w:rsidRPr="00A8551E">
              <w:rPr>
                <w:sz w:val="24"/>
                <w:szCs w:val="24"/>
              </w:rPr>
            </w:r>
            <w:r w:rsidRPr="00A8551E">
              <w:rPr>
                <w:sz w:val="24"/>
                <w:szCs w:val="24"/>
              </w:rPr>
              <w:fldChar w:fldCharType="separate"/>
            </w:r>
            <w:r w:rsidRPr="00A8551E">
              <w:rPr>
                <w:sz w:val="24"/>
                <w:szCs w:val="24"/>
              </w:rPr>
              <w:t>2.3.2</w:t>
            </w:r>
            <w:r w:rsidRPr="00A8551E">
              <w:rPr>
                <w:sz w:val="24"/>
                <w:szCs w:val="24"/>
              </w:rPr>
              <w:fldChar w:fldCharType="end"/>
            </w:r>
            <w:r w:rsidRPr="00A8551E">
              <w:rPr>
                <w:sz w:val="24"/>
                <w:szCs w:val="24"/>
              </w:rPr>
              <w:t xml:space="preserve"> of this Schedule;</w:t>
            </w:r>
          </w:p>
        </w:tc>
      </w:tr>
      <w:tr w:rsidR="00D42725" w:rsidRPr="00A8551E" w:rsidTr="00D42725">
        <w:tc>
          <w:tcPr>
            <w:tcW w:w="3065" w:type="dxa"/>
          </w:tcPr>
          <w:p w:rsidR="00D42725" w:rsidRPr="00A8551E" w:rsidRDefault="00D42725" w:rsidP="00D42725">
            <w:pPr>
              <w:pStyle w:val="GPSDefinitionTerm"/>
              <w:rPr>
                <w:sz w:val="24"/>
                <w:szCs w:val="24"/>
              </w:rPr>
            </w:pPr>
            <w:r w:rsidRPr="00A8551E">
              <w:rPr>
                <w:sz w:val="24"/>
                <w:szCs w:val="24"/>
              </w:rPr>
              <w:t>"Disaster Recovery Deliverables"</w:t>
            </w:r>
          </w:p>
        </w:tc>
        <w:tc>
          <w:tcPr>
            <w:tcW w:w="5107" w:type="dxa"/>
            <w:gridSpan w:val="2"/>
          </w:tcPr>
          <w:p w:rsidR="00D42725" w:rsidRPr="00A8551E" w:rsidRDefault="00D42725" w:rsidP="00D42725">
            <w:pPr>
              <w:pStyle w:val="GPsDefinition"/>
              <w:tabs>
                <w:tab w:val="left" w:pos="-17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D42725" w:rsidRPr="00A8551E">
        <w:tc>
          <w:tcPr>
            <w:tcW w:w="3097" w:type="dxa"/>
            <w:gridSpan w:val="2"/>
          </w:tcPr>
          <w:p w:rsidR="00D42725" w:rsidRPr="00A8551E" w:rsidRDefault="00D42725" w:rsidP="00E07DCB">
            <w:pPr>
              <w:pStyle w:val="GPSDefinitionTerm"/>
              <w:ind w:left="0"/>
              <w:rPr>
                <w:sz w:val="24"/>
                <w:szCs w:val="24"/>
              </w:rPr>
            </w:pPr>
          </w:p>
        </w:tc>
        <w:tc>
          <w:tcPr>
            <w:tcW w:w="5075" w:type="dxa"/>
          </w:tcPr>
          <w:p w:rsidR="00D42725" w:rsidRPr="00A8551E" w:rsidRDefault="00D42725" w:rsidP="00E07DCB">
            <w:pPr>
              <w:pStyle w:val="GPsDefinition"/>
              <w:numPr>
                <w:ilvl w:val="0"/>
                <w:numId w:val="0"/>
              </w:numPr>
              <w:jc w:val="left"/>
              <w:rPr>
                <w:sz w:val="24"/>
                <w:szCs w:val="24"/>
              </w:rPr>
            </w:pPr>
          </w:p>
        </w:tc>
      </w:tr>
      <w:tr w:rsidR="00F81B16" w:rsidRPr="00A8551E">
        <w:tc>
          <w:tcPr>
            <w:tcW w:w="3097" w:type="dxa"/>
            <w:gridSpan w:val="2"/>
          </w:tcPr>
          <w:p w:rsidR="00F81B16" w:rsidRPr="00A8551E" w:rsidRDefault="00F660ED" w:rsidP="008E5FD2">
            <w:pPr>
              <w:pStyle w:val="GPSDefinitionTerm"/>
              <w:rPr>
                <w:sz w:val="24"/>
                <w:szCs w:val="24"/>
              </w:rPr>
            </w:pPr>
            <w:r w:rsidRPr="00A8551E">
              <w:rPr>
                <w:sz w:val="24"/>
                <w:szCs w:val="24"/>
              </w:rPr>
              <w:t>"Disaster Recovery Plan"</w:t>
            </w:r>
          </w:p>
        </w:tc>
        <w:tc>
          <w:tcPr>
            <w:tcW w:w="5075" w:type="dxa"/>
          </w:tcPr>
          <w:p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_Ref144353357 \r \h  \* MERGEFORMAT </w:instrText>
            </w:r>
            <w:r w:rsidRPr="00A8551E">
              <w:rPr>
                <w:sz w:val="24"/>
                <w:szCs w:val="24"/>
              </w:rPr>
            </w:r>
            <w:r w:rsidRPr="00A8551E">
              <w:rPr>
                <w:sz w:val="24"/>
                <w:szCs w:val="24"/>
              </w:rPr>
              <w:fldChar w:fldCharType="separate"/>
            </w:r>
            <w:r w:rsidRPr="00A8551E">
              <w:rPr>
                <w:sz w:val="24"/>
                <w:szCs w:val="24"/>
              </w:rPr>
              <w:t>2.3.3</w:t>
            </w:r>
            <w:r w:rsidRPr="00A8551E">
              <w:rPr>
                <w:sz w:val="24"/>
                <w:szCs w:val="24"/>
              </w:rPr>
              <w:fldChar w:fldCharType="end"/>
            </w:r>
            <w:r w:rsidRPr="00A8551E">
              <w:rPr>
                <w:sz w:val="24"/>
                <w:szCs w:val="24"/>
              </w:rPr>
              <w:t xml:space="preserve"> of this Schedule;</w:t>
            </w:r>
          </w:p>
        </w:tc>
      </w:tr>
      <w:tr w:rsidR="00F81B16" w:rsidRPr="00A8551E">
        <w:tc>
          <w:tcPr>
            <w:tcW w:w="3097" w:type="dxa"/>
            <w:gridSpan w:val="2"/>
          </w:tcPr>
          <w:p w:rsidR="00F81B16" w:rsidRPr="00A8551E" w:rsidRDefault="00F660ED" w:rsidP="008E5FD2">
            <w:pPr>
              <w:pStyle w:val="GPSDefinitionTerm"/>
              <w:rPr>
                <w:sz w:val="24"/>
                <w:szCs w:val="24"/>
              </w:rPr>
            </w:pPr>
            <w:r w:rsidRPr="00A8551E">
              <w:rPr>
                <w:sz w:val="24"/>
                <w:szCs w:val="24"/>
              </w:rPr>
              <w:t>"Disaster Recovery System"</w:t>
            </w:r>
          </w:p>
        </w:tc>
        <w:tc>
          <w:tcPr>
            <w:tcW w:w="5075" w:type="dxa"/>
          </w:tcPr>
          <w:p w:rsidR="00F81B16" w:rsidRPr="00A8551E" w:rsidRDefault="00F660ED" w:rsidP="008E5FD2">
            <w:pPr>
              <w:pStyle w:val="GPsDefinition"/>
              <w:jc w:val="left"/>
              <w:rPr>
                <w:sz w:val="24"/>
                <w:szCs w:val="24"/>
              </w:rPr>
            </w:pPr>
            <w:r w:rsidRPr="00A8551E">
              <w:rPr>
                <w:sz w:val="24"/>
                <w:szCs w:val="24"/>
              </w:rPr>
              <w:t>the system embodied in the processes and procedures for restoring the provision of Deliverables following the occurrence of a Disaster;</w:t>
            </w:r>
          </w:p>
        </w:tc>
      </w:tr>
      <w:tr w:rsidR="00F81B16" w:rsidRPr="00A8551E">
        <w:tc>
          <w:tcPr>
            <w:tcW w:w="3097" w:type="dxa"/>
            <w:gridSpan w:val="2"/>
          </w:tcPr>
          <w:p w:rsidR="00F81B16" w:rsidRPr="00A8551E" w:rsidRDefault="00F81B16" w:rsidP="008E5FD2">
            <w:pPr>
              <w:pStyle w:val="GPSDefinitionTerm"/>
              <w:rPr>
                <w:sz w:val="24"/>
                <w:szCs w:val="24"/>
              </w:rPr>
            </w:pPr>
          </w:p>
        </w:tc>
        <w:tc>
          <w:tcPr>
            <w:tcW w:w="5075" w:type="dxa"/>
          </w:tcPr>
          <w:p w:rsidR="00F81B16" w:rsidRPr="00A8551E" w:rsidRDefault="00F81B16" w:rsidP="008E5FD2">
            <w:pPr>
              <w:pStyle w:val="GPsDefinition"/>
              <w:tabs>
                <w:tab w:val="left" w:pos="-179"/>
              </w:tabs>
              <w:jc w:val="left"/>
              <w:rPr>
                <w:sz w:val="24"/>
                <w:szCs w:val="24"/>
              </w:rPr>
            </w:pPr>
          </w:p>
        </w:tc>
      </w:tr>
      <w:tr w:rsidR="00F81B16" w:rsidRPr="00A8551E">
        <w:trPr>
          <w:trHeight w:val="567"/>
        </w:trPr>
        <w:tc>
          <w:tcPr>
            <w:tcW w:w="3097" w:type="dxa"/>
            <w:gridSpan w:val="2"/>
          </w:tcPr>
          <w:p w:rsidR="00F81B16" w:rsidRPr="00A8551E" w:rsidRDefault="00F660ED" w:rsidP="008E5FD2">
            <w:pPr>
              <w:pStyle w:val="GPSDefinitionTerm"/>
              <w:rPr>
                <w:sz w:val="24"/>
                <w:szCs w:val="24"/>
              </w:rPr>
            </w:pPr>
            <w:r w:rsidRPr="00A8551E">
              <w:rPr>
                <w:sz w:val="24"/>
                <w:szCs w:val="24"/>
              </w:rPr>
              <w:t>"Related Supplier"</w:t>
            </w:r>
          </w:p>
        </w:tc>
        <w:tc>
          <w:tcPr>
            <w:tcW w:w="5075" w:type="dxa"/>
          </w:tcPr>
          <w:p w:rsidR="00F81B16" w:rsidRPr="00A8551E" w:rsidRDefault="00F660ED" w:rsidP="008E5FD2">
            <w:pPr>
              <w:pStyle w:val="GPsDefinition"/>
              <w:jc w:val="left"/>
              <w:rPr>
                <w:sz w:val="24"/>
                <w:szCs w:val="24"/>
              </w:rPr>
            </w:pPr>
            <w:r w:rsidRPr="00A8551E">
              <w:rPr>
                <w:sz w:val="24"/>
                <w:szCs w:val="24"/>
              </w:rPr>
              <w:t>any person who provides Deliverables to the Buyer which are related to the Deliverables from time to time;</w:t>
            </w:r>
          </w:p>
        </w:tc>
      </w:tr>
      <w:tr w:rsidR="00F81B16" w:rsidRPr="00A8551E">
        <w:trPr>
          <w:trHeight w:val="567"/>
        </w:trPr>
        <w:tc>
          <w:tcPr>
            <w:tcW w:w="3097" w:type="dxa"/>
            <w:gridSpan w:val="2"/>
          </w:tcPr>
          <w:p w:rsidR="00F81B16" w:rsidRPr="00A8551E" w:rsidRDefault="00F660ED" w:rsidP="008E5FD2">
            <w:pPr>
              <w:pStyle w:val="GPSDefinitionTerm"/>
              <w:rPr>
                <w:sz w:val="24"/>
                <w:szCs w:val="24"/>
              </w:rPr>
            </w:pPr>
            <w:r w:rsidRPr="00A8551E">
              <w:rPr>
                <w:sz w:val="24"/>
                <w:szCs w:val="24"/>
              </w:rPr>
              <w:t>"Review Report"</w:t>
            </w:r>
          </w:p>
        </w:tc>
        <w:tc>
          <w:tcPr>
            <w:tcW w:w="5075" w:type="dxa"/>
          </w:tcPr>
          <w:p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_Ref365641241 \r \h  \* MERGEFORMAT </w:instrText>
            </w:r>
            <w:r w:rsidRPr="00A8551E">
              <w:rPr>
                <w:sz w:val="24"/>
                <w:szCs w:val="24"/>
              </w:rPr>
            </w:r>
            <w:r w:rsidRPr="00A8551E">
              <w:rPr>
                <w:sz w:val="24"/>
                <w:szCs w:val="24"/>
              </w:rPr>
              <w:fldChar w:fldCharType="separate"/>
            </w:r>
            <w:r w:rsidRPr="00A8551E">
              <w:rPr>
                <w:sz w:val="24"/>
                <w:szCs w:val="24"/>
              </w:rPr>
              <w:t>6.2</w:t>
            </w:r>
            <w:r w:rsidRPr="00A8551E">
              <w:rPr>
                <w:sz w:val="24"/>
                <w:szCs w:val="24"/>
              </w:rPr>
              <w:fldChar w:fldCharType="end"/>
            </w:r>
            <w:r w:rsidRPr="00A8551E">
              <w:rPr>
                <w:sz w:val="24"/>
                <w:szCs w:val="24"/>
              </w:rPr>
              <w:t xml:space="preserve"> of this Schedule; and</w:t>
            </w:r>
          </w:p>
        </w:tc>
      </w:tr>
      <w:tr w:rsidR="00F81B16" w:rsidRPr="00A8551E">
        <w:tc>
          <w:tcPr>
            <w:tcW w:w="3097" w:type="dxa"/>
            <w:gridSpan w:val="2"/>
          </w:tcPr>
          <w:p w:rsidR="00F81B16" w:rsidRPr="00A8551E" w:rsidRDefault="00F660ED" w:rsidP="008E5FD2">
            <w:pPr>
              <w:pStyle w:val="GPSDefinitionTerm"/>
              <w:rPr>
                <w:sz w:val="24"/>
                <w:szCs w:val="24"/>
              </w:rPr>
            </w:pPr>
            <w:r w:rsidRPr="00A8551E">
              <w:rPr>
                <w:sz w:val="24"/>
                <w:szCs w:val="24"/>
              </w:rPr>
              <w:t>"Supplier's Proposals"</w:t>
            </w:r>
          </w:p>
        </w:tc>
        <w:tc>
          <w:tcPr>
            <w:tcW w:w="5075" w:type="dxa"/>
          </w:tcPr>
          <w:p w:rsidR="00F81B16" w:rsidRPr="00A8551E" w:rsidRDefault="00F660ED" w:rsidP="008E5FD2">
            <w:pPr>
              <w:pStyle w:val="GPsDefinition"/>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Pr="00A8551E">
              <w:rPr>
                <w:sz w:val="24"/>
                <w:szCs w:val="24"/>
              </w:rPr>
              <w:t>6.3</w:t>
            </w:r>
            <w:r w:rsidRPr="00A8551E">
              <w:rPr>
                <w:sz w:val="24"/>
                <w:szCs w:val="24"/>
              </w:rPr>
              <w:fldChar w:fldCharType="end"/>
            </w:r>
            <w:r w:rsidRPr="00A8551E">
              <w:rPr>
                <w:sz w:val="24"/>
                <w:szCs w:val="24"/>
              </w:rPr>
              <w:t xml:space="preserve"> of this Schedule;</w:t>
            </w:r>
          </w:p>
        </w:tc>
      </w:tr>
    </w:tbl>
    <w:p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BCDR Plan</w:t>
      </w:r>
      <w:bookmarkStart w:id="1" w:name="_GoBack"/>
      <w:bookmarkEnd w:id="1"/>
    </w:p>
    <w:p w:rsidR="00F81B16" w:rsidRPr="00A8551E" w:rsidRDefault="00F660ED" w:rsidP="008E5FD2">
      <w:pPr>
        <w:pStyle w:val="GPSL2numberedclause"/>
        <w:jc w:val="left"/>
        <w:rPr>
          <w:rFonts w:ascii="Arial" w:hAnsi="Arial"/>
          <w:sz w:val="24"/>
          <w:szCs w:val="24"/>
        </w:rPr>
      </w:pPr>
      <w:bookmarkStart w:id="2" w:name="_Ref490032444"/>
      <w:r w:rsidRPr="00A8551E">
        <w:rPr>
          <w:rFonts w:ascii="Arial" w:hAnsi="Arial"/>
          <w:sz w:val="24"/>
          <w:szCs w:val="24"/>
        </w:rPr>
        <w:t xml:space="preserve">The Buyer and the Supplier recognise that, where specified in </w:t>
      </w:r>
      <w:r w:rsidR="00C20147">
        <w:rPr>
          <w:rFonts w:ascii="Arial" w:hAnsi="Arial"/>
          <w:sz w:val="24"/>
          <w:szCs w:val="24"/>
        </w:rPr>
        <w:t xml:space="preserve">DPS </w:t>
      </w:r>
      <w:r w:rsidRPr="00A8551E">
        <w:rPr>
          <w:rFonts w:ascii="Arial" w:hAnsi="Arial"/>
          <w:sz w:val="24"/>
          <w:szCs w:val="24"/>
        </w:rPr>
        <w:t>Schedule 4 (</w:t>
      </w:r>
      <w:r w:rsidR="001917C9">
        <w:rPr>
          <w:rFonts w:ascii="Arial" w:hAnsi="Arial"/>
          <w:sz w:val="24"/>
          <w:szCs w:val="24"/>
        </w:rPr>
        <w:t>DPS</w:t>
      </w:r>
      <w:r w:rsidR="001917C9" w:rsidRPr="00A8551E">
        <w:rPr>
          <w:rFonts w:ascii="Arial" w:hAnsi="Arial"/>
          <w:sz w:val="24"/>
          <w:szCs w:val="24"/>
        </w:rPr>
        <w:t xml:space="preserve"> </w:t>
      </w:r>
      <w:r w:rsidRPr="00A8551E">
        <w:rPr>
          <w:rFonts w:ascii="Arial" w:hAnsi="Arial"/>
          <w:sz w:val="24"/>
          <w:szCs w:val="24"/>
        </w:rPr>
        <w:t>Management), CCS shall have the right to enforce the Buyer's rights under this Schedule.</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At least ninety (90) Working Days </w:t>
      </w:r>
      <w:r w:rsidR="00A1633B">
        <w:rPr>
          <w:rFonts w:ascii="Arial" w:hAnsi="Arial"/>
          <w:sz w:val="24"/>
          <w:szCs w:val="24"/>
        </w:rPr>
        <w:t>after</w:t>
      </w:r>
      <w:r w:rsidRPr="00A8551E">
        <w:rPr>
          <w:rFonts w:ascii="Arial" w:hAnsi="Arial"/>
          <w:sz w:val="24"/>
          <w:szCs w:val="24"/>
        </w:rPr>
        <w:t xml:space="preserve"> the Start Date the Supplier shall prepare and deliver to the Buyer for the Buyer’s written approval a plan</w:t>
      </w:r>
      <w:r w:rsidR="00D42725">
        <w:rPr>
          <w:rFonts w:ascii="Arial" w:hAnsi="Arial"/>
          <w:sz w:val="24"/>
          <w:szCs w:val="24"/>
        </w:rPr>
        <w:t xml:space="preserve"> (a “BCDR Plan”)</w:t>
      </w:r>
      <w:r w:rsidRPr="00A8551E">
        <w:rPr>
          <w:rFonts w:ascii="Arial" w:hAnsi="Arial"/>
          <w:sz w:val="24"/>
          <w:szCs w:val="24"/>
        </w:rPr>
        <w:t>, which shall detail the processes and arrangements that the Supplier shall follow to:</w:t>
      </w:r>
      <w:bookmarkEnd w:id="2"/>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ensure continuity of the business processes and operations supported by the Services following any failure or disruption of any element of the Deliverables; and</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recovery of the Deliverables in the event of a Disaster </w:t>
      </w:r>
    </w:p>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divided into three sections:</w:t>
      </w:r>
    </w:p>
    <w:p w:rsidR="00F81B16" w:rsidRPr="00A8551E" w:rsidRDefault="00F660ED" w:rsidP="008E5FD2">
      <w:pPr>
        <w:pStyle w:val="GPSL3numberedclause"/>
        <w:jc w:val="left"/>
        <w:rPr>
          <w:rFonts w:ascii="Arial" w:hAnsi="Arial"/>
          <w:sz w:val="24"/>
          <w:szCs w:val="24"/>
        </w:rPr>
      </w:pPr>
      <w:bookmarkStart w:id="3" w:name="_Hlt365641371"/>
      <w:bookmarkStart w:id="4" w:name="_Ref365641163"/>
      <w:bookmarkStart w:id="5" w:name="_Ref144353370"/>
      <w:bookmarkEnd w:id="3"/>
      <w:r w:rsidRPr="00A8551E">
        <w:rPr>
          <w:rFonts w:ascii="Arial" w:hAnsi="Arial"/>
          <w:sz w:val="24"/>
          <w:szCs w:val="24"/>
        </w:rPr>
        <w:t>Section 1 which shall set out general principles applicable to the BCDR Plan;</w:t>
      </w:r>
      <w:bookmarkEnd w:id="4"/>
      <w:r w:rsidRPr="00A8551E">
        <w:rPr>
          <w:rFonts w:ascii="Arial" w:hAnsi="Arial"/>
          <w:sz w:val="24"/>
          <w:szCs w:val="24"/>
        </w:rPr>
        <w:t xml:space="preserve"> </w:t>
      </w:r>
      <w:bookmarkEnd w:id="5"/>
    </w:p>
    <w:p w:rsidR="00F81B16" w:rsidRPr="00A8551E" w:rsidRDefault="00F660ED" w:rsidP="008E5FD2">
      <w:pPr>
        <w:pStyle w:val="GPSL3numberedclause"/>
        <w:jc w:val="left"/>
        <w:rPr>
          <w:rFonts w:ascii="Arial" w:hAnsi="Arial"/>
          <w:sz w:val="24"/>
          <w:szCs w:val="24"/>
        </w:rPr>
      </w:pPr>
      <w:bookmarkStart w:id="6" w:name="_Hlt365902512"/>
      <w:bookmarkStart w:id="7" w:name="_Ref144353343"/>
      <w:bookmarkEnd w:id="6"/>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7"/>
    </w:p>
    <w:p w:rsidR="00F81B16" w:rsidRPr="00A8551E" w:rsidRDefault="00F660ED" w:rsidP="008E5FD2">
      <w:pPr>
        <w:pStyle w:val="GPSL3numberedclause"/>
        <w:jc w:val="left"/>
        <w:rPr>
          <w:rFonts w:ascii="Arial" w:hAnsi="Arial"/>
          <w:sz w:val="24"/>
          <w:szCs w:val="24"/>
        </w:rPr>
      </w:pPr>
      <w:bookmarkStart w:id="8" w:name="_Hlt365641393"/>
      <w:bookmarkStart w:id="9" w:name="_Ref144353357"/>
      <w:bookmarkEnd w:id="8"/>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10" w:name="_Ref65989073"/>
      <w:bookmarkEnd w:id="0"/>
      <w:bookmarkEnd w:id="9"/>
      <w:r w:rsidRPr="00A8551E">
        <w:rPr>
          <w:rFonts w:ascii="Arial" w:hAnsi="Arial"/>
          <w:sz w:val="24"/>
          <w:szCs w:val="24"/>
        </w:rPr>
        <w:t>.</w:t>
      </w:r>
    </w:p>
    <w:p w:rsidR="00F81B16" w:rsidRPr="00A8551E" w:rsidRDefault="00F660ED" w:rsidP="008E5FD2">
      <w:pPr>
        <w:pStyle w:val="GPSL2numberedclause"/>
        <w:jc w:val="left"/>
        <w:rPr>
          <w:rFonts w:ascii="Arial" w:hAnsi="Arial"/>
          <w:sz w:val="24"/>
          <w:szCs w:val="24"/>
        </w:rPr>
      </w:pPr>
      <w:bookmarkStart w:id="11" w:name="_Ref365641451"/>
      <w:bookmarkStart w:id="12"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1"/>
      <w:bookmarkEnd w:id="12"/>
    </w:p>
    <w:p w:rsidR="00F81B16" w:rsidRPr="00A8551E" w:rsidRDefault="00465E44" w:rsidP="008E5FD2">
      <w:pPr>
        <w:pStyle w:val="GPSL1SCHEDULEHeading"/>
        <w:keepNext/>
        <w:jc w:val="left"/>
        <w:rPr>
          <w:rFonts w:ascii="Arial" w:hAnsi="Arial"/>
          <w:sz w:val="24"/>
          <w:szCs w:val="24"/>
        </w:rPr>
      </w:pPr>
      <w:bookmarkStart w:id="13" w:name="_Ref54102610"/>
      <w:bookmarkEnd w:id="10"/>
      <w:r>
        <w:rPr>
          <w:rFonts w:ascii="Arial Bold" w:hAnsi="Arial Bold"/>
          <w:caps w:val="0"/>
          <w:sz w:val="24"/>
          <w:szCs w:val="24"/>
        </w:rPr>
        <w:t>General Principles of the BCDR Plan (Section 1)</w:t>
      </w:r>
    </w:p>
    <w:bookmarkEnd w:id="13"/>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Section 1 of the BCDR Plan shall:</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rsidR="00F81B16" w:rsidRPr="00A8551E" w:rsidRDefault="00F660ED" w:rsidP="008E5FD2">
      <w:pPr>
        <w:pStyle w:val="GPSL3numberedclause"/>
        <w:keepNext/>
        <w:jc w:val="left"/>
        <w:rPr>
          <w:rFonts w:ascii="Arial" w:hAnsi="Arial"/>
          <w:sz w:val="24"/>
          <w:szCs w:val="24"/>
        </w:rPr>
      </w:pPr>
      <w:r w:rsidRPr="00A8551E">
        <w:rPr>
          <w:rFonts w:ascii="Arial" w:hAnsi="Arial"/>
          <w:sz w:val="24"/>
          <w:szCs w:val="24"/>
        </w:rPr>
        <w:t>contain a risk analysis, including:</w:t>
      </w:r>
    </w:p>
    <w:p w:rsidR="00F81B16" w:rsidRPr="00A8551E" w:rsidRDefault="00F660ED" w:rsidP="008E5FD2">
      <w:pPr>
        <w:pStyle w:val="GPSL4numberedclause"/>
        <w:jc w:val="left"/>
        <w:rPr>
          <w:rFonts w:ascii="Arial" w:hAnsi="Arial"/>
          <w:sz w:val="24"/>
          <w:szCs w:val="24"/>
        </w:rPr>
      </w:pPr>
      <w:r w:rsidRPr="00A8551E">
        <w:rPr>
          <w:rFonts w:ascii="Arial" w:hAnsi="Arial"/>
          <w:sz w:val="24"/>
          <w:szCs w:val="24"/>
        </w:rPr>
        <w:t>failure or disruption scenarios and assessments of likely frequency of occurrence;</w:t>
      </w:r>
    </w:p>
    <w:p w:rsidR="00F81B16" w:rsidRPr="00A8551E" w:rsidRDefault="00F660ED" w:rsidP="008E5FD2">
      <w:pPr>
        <w:pStyle w:val="GPSL4numberedclause"/>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rsidR="00F81B16" w:rsidRPr="00A8551E" w:rsidRDefault="00F660ED" w:rsidP="008E5FD2">
      <w:pPr>
        <w:pStyle w:val="GPSL4numberedclause"/>
        <w:jc w:val="left"/>
        <w:rPr>
          <w:rFonts w:ascii="Arial" w:hAnsi="Arial"/>
          <w:sz w:val="24"/>
          <w:szCs w:val="24"/>
        </w:rPr>
      </w:pPr>
      <w:r w:rsidRPr="00A8551E">
        <w:rPr>
          <w:rFonts w:ascii="Arial" w:hAnsi="Arial"/>
          <w:sz w:val="24"/>
          <w:szCs w:val="24"/>
        </w:rPr>
        <w:lastRenderedPageBreak/>
        <w:t>identification of risks arising from the interaction of the provision of Deliverables with the goods and/or services provided by a Related Supplier; and</w:t>
      </w:r>
    </w:p>
    <w:p w:rsidR="00F81B16" w:rsidRPr="00A8551E" w:rsidRDefault="00F660ED" w:rsidP="008E5FD2">
      <w:pPr>
        <w:pStyle w:val="GPSL4numberedclause"/>
        <w:jc w:val="left"/>
        <w:rPr>
          <w:rFonts w:ascii="Arial" w:hAnsi="Arial"/>
          <w:sz w:val="24"/>
          <w:szCs w:val="24"/>
        </w:rPr>
      </w:pPr>
      <w:r w:rsidRPr="00A8551E">
        <w:rPr>
          <w:rFonts w:ascii="Arial" w:hAnsi="Arial"/>
          <w:sz w:val="24"/>
          <w:szCs w:val="24"/>
        </w:rPr>
        <w:t>a business impact analysis of different anticipated failures or disruptions;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provide for documentation of processes, including business processes, and procedures;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key contact details for the Supplier (and any Subcontractors) and for the Buyer;</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procedures for reverting to "normal service";</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provide</w:t>
      </w:r>
      <w:proofErr w:type="gramEnd"/>
      <w:r w:rsidRPr="00A8551E">
        <w:rPr>
          <w:rFonts w:ascii="Arial" w:hAnsi="Arial"/>
          <w:sz w:val="24"/>
          <w:szCs w:val="24"/>
        </w:rPr>
        <w:t xml:space="preserve"> for the provision of technical assistance to key contacts at the Buyer as required by the Buyer to inform decisions in support of the Buyer’s business continuity plans.</w:t>
      </w:r>
    </w:p>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BCDR Plan shall be designed so as to ensure that:</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it</w:t>
      </w:r>
      <w:proofErr w:type="gramEnd"/>
      <w:r w:rsidRPr="00A8551E">
        <w:rPr>
          <w:rFonts w:ascii="Arial" w:hAnsi="Arial"/>
          <w:sz w:val="24"/>
          <w:szCs w:val="24"/>
        </w:rPr>
        <w:t xml:space="preserve"> details a process for the management of disaster recovery testing.</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sidR="00D42725">
        <w:rPr>
          <w:rFonts w:ascii="Arial" w:hAnsi="Arial"/>
          <w:bCs/>
          <w:sz w:val="24"/>
          <w:szCs w:val="24"/>
        </w:rPr>
        <w:t>Performance Indicators (PI’s) or Service Levels,</w:t>
      </w:r>
      <w:r w:rsidR="00D42725" w:rsidRPr="00A8551E">
        <w:rPr>
          <w:rFonts w:ascii="Arial" w:hAnsi="Arial"/>
          <w:bCs/>
          <w:sz w:val="24"/>
          <w:szCs w:val="24"/>
        </w:rPr>
        <w:t xml:space="preserve"> </w:t>
      </w:r>
      <w:r w:rsidRPr="00A8551E">
        <w:rPr>
          <w:rFonts w:ascii="Arial" w:hAnsi="Arial"/>
          <w:sz w:val="24"/>
          <w:szCs w:val="24"/>
        </w:rPr>
        <w:t>or to any increase in the Charges to the extent that a Disaster occurs as a consequence of any breach by the Supplier of this Contract.</w:t>
      </w:r>
    </w:p>
    <w:p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Business Continuity (</w:t>
      </w:r>
      <w:r w:rsidR="00465E44">
        <w:rPr>
          <w:rFonts w:ascii="Arial Bold" w:hAnsi="Arial Bold"/>
          <w:caps w:val="0"/>
          <w:sz w:val="24"/>
          <w:szCs w:val="24"/>
        </w:rPr>
        <w:t>Section 2)</w:t>
      </w:r>
    </w:p>
    <w:p w:rsidR="00F81B16" w:rsidRPr="00A8551E" w:rsidRDefault="00F660ED" w:rsidP="008E5FD2">
      <w:pPr>
        <w:pStyle w:val="GPSL2numberedclause"/>
        <w:jc w:val="left"/>
        <w:rPr>
          <w:rFonts w:ascii="Arial" w:hAnsi="Arial"/>
          <w:sz w:val="24"/>
          <w:szCs w:val="24"/>
        </w:rPr>
      </w:pPr>
      <w:bookmarkStart w:id="14"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4"/>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lastRenderedPageBreak/>
        <w:t>the alternative processes, options and responsibilities that may be adopted in the event of a failure in or disruption to the provision of Deliverables; and</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the</w:t>
      </w:r>
      <w:proofErr w:type="gramEnd"/>
      <w:r w:rsidRPr="00A8551E">
        <w:rPr>
          <w:rFonts w:ascii="Arial" w:hAnsi="Arial"/>
          <w:sz w:val="24"/>
          <w:szCs w:val="24"/>
        </w:rPr>
        <w:t xml:space="preserve"> steps to be taken by the Supplier upon resumption of the provision of Deliverables in order to address the effect of the failure or disruption.</w:t>
      </w:r>
    </w:p>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Business Continuity Plan shall:</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rsidR="00F81B16" w:rsidRPr="00A8551E" w:rsidRDefault="00F660ED" w:rsidP="008E5FD2">
      <w:pPr>
        <w:pStyle w:val="GPSL3numberedclause"/>
        <w:jc w:val="left"/>
        <w:rPr>
          <w:rFonts w:ascii="Arial" w:hAnsi="Arial"/>
          <w:sz w:val="24"/>
          <w:szCs w:val="24"/>
        </w:rPr>
      </w:pPr>
      <w:bookmarkStart w:id="15" w:name="_Hlt365641390"/>
      <w:bookmarkStart w:id="16" w:name="_Ref365641209"/>
      <w:bookmarkEnd w:id="15"/>
      <w:r w:rsidRPr="00A8551E">
        <w:rPr>
          <w:rFonts w:ascii="Arial" w:hAnsi="Arial"/>
          <w:sz w:val="24"/>
          <w:szCs w:val="24"/>
        </w:rPr>
        <w:t>set out the goods and/or services to be provided and the steps to be taken to remedy the different levels of failures of and disruption to the Deliverables;</w:t>
      </w:r>
      <w:bookmarkEnd w:id="16"/>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specify any applicable </w:t>
      </w:r>
      <w:r w:rsidR="00D42725">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sidR="00D42725">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set</w:t>
      </w:r>
      <w:proofErr w:type="gramEnd"/>
      <w:r w:rsidRPr="00A8551E">
        <w:rPr>
          <w:rFonts w:ascii="Arial" w:hAnsi="Arial"/>
          <w:sz w:val="24"/>
          <w:szCs w:val="24"/>
        </w:rPr>
        <w:t xml:space="preserve"> out the circumstances in which the Business Continuity Plan is invoked.</w:t>
      </w:r>
    </w:p>
    <w:p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Disaster Recovery (Section 3)</w:t>
      </w:r>
    </w:p>
    <w:p w:rsidR="00F81B16" w:rsidRPr="00A8551E" w:rsidRDefault="00F660ED" w:rsidP="008E5FD2">
      <w:pPr>
        <w:pStyle w:val="GPSL2numberedclause"/>
        <w:jc w:val="left"/>
        <w:rPr>
          <w:rFonts w:ascii="Arial" w:hAnsi="Arial"/>
          <w:sz w:val="24"/>
          <w:szCs w:val="24"/>
        </w:rPr>
      </w:pPr>
      <w:bookmarkStart w:id="17"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7"/>
    </w:p>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access to the Buyer Premises;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utilities to the Buyer Premises;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the Supplier's helpdesk or CAFM system;</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loss of a Subcontractor;</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emergency notification and escalation process;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contact lists;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staff training and awareness;</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BCDR Plan testing; </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post implementation review process; </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 xml:space="preserve">any applicable </w:t>
      </w:r>
      <w:r w:rsidR="00D42725">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disaster recovery services and details of any agreed relaxation </w:t>
      </w:r>
      <w:r w:rsidRPr="00A8551E">
        <w:rPr>
          <w:rFonts w:ascii="Arial" w:hAnsi="Arial"/>
          <w:sz w:val="24"/>
          <w:szCs w:val="24"/>
        </w:rPr>
        <w:lastRenderedPageBreak/>
        <w:t xml:space="preserve">to the </w:t>
      </w:r>
      <w:r w:rsidR="00D42725">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details of how the Supplier shall ensure compliance with security standards ensuring that compliance is maintained for any period during which the Disaster Recovery Plan is invoked;</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testing</w:t>
      </w:r>
      <w:proofErr w:type="gramEnd"/>
      <w:r w:rsidRPr="00A8551E">
        <w:rPr>
          <w:rFonts w:ascii="Arial" w:hAnsi="Arial"/>
          <w:sz w:val="24"/>
          <w:szCs w:val="24"/>
        </w:rPr>
        <w:t xml:space="preserve"> and management arrangements.</w:t>
      </w:r>
    </w:p>
    <w:p w:rsidR="00F81B16" w:rsidRPr="00A8551E" w:rsidRDefault="000E0AE0" w:rsidP="008E5FD2">
      <w:pPr>
        <w:pStyle w:val="GPSL1SCHEDULEHeading"/>
        <w:keepNext/>
        <w:jc w:val="left"/>
        <w:rPr>
          <w:rFonts w:ascii="Arial" w:hAnsi="Arial"/>
          <w:sz w:val="24"/>
          <w:szCs w:val="24"/>
        </w:rPr>
      </w:pPr>
      <w:r>
        <w:rPr>
          <w:rFonts w:ascii="Arial Bold" w:hAnsi="Arial Bold"/>
          <w:caps w:val="0"/>
          <w:sz w:val="24"/>
          <w:szCs w:val="24"/>
        </w:rPr>
        <w:t>Review and changing the BCDR Plan</w:t>
      </w:r>
    </w:p>
    <w:p w:rsidR="00F81B16" w:rsidRPr="00A8551E" w:rsidRDefault="00F660ED" w:rsidP="008E5FD2">
      <w:pPr>
        <w:pStyle w:val="GPSL2numberedclause"/>
        <w:keepNext/>
        <w:jc w:val="left"/>
        <w:rPr>
          <w:rFonts w:ascii="Arial" w:hAnsi="Arial"/>
          <w:sz w:val="24"/>
          <w:szCs w:val="24"/>
        </w:rPr>
      </w:pPr>
      <w:bookmarkStart w:id="18" w:name="_Ref71085729"/>
      <w:r w:rsidRPr="00A8551E">
        <w:rPr>
          <w:rFonts w:ascii="Arial" w:hAnsi="Arial"/>
          <w:sz w:val="24"/>
          <w:szCs w:val="24"/>
        </w:rPr>
        <w:t>The Supplier shall review the BCDR Plan:</w:t>
      </w:r>
      <w:bookmarkEnd w:id="18"/>
    </w:p>
    <w:p w:rsidR="00F81B16" w:rsidRPr="00A8551E" w:rsidRDefault="00F660ED" w:rsidP="008E5FD2">
      <w:pPr>
        <w:pStyle w:val="GPSL3numberedclause"/>
        <w:jc w:val="left"/>
        <w:rPr>
          <w:rFonts w:ascii="Arial" w:hAnsi="Arial"/>
          <w:sz w:val="24"/>
          <w:szCs w:val="24"/>
        </w:rPr>
      </w:pPr>
      <w:bookmarkStart w:id="19" w:name="_Ref72315121"/>
      <w:r w:rsidRPr="00A8551E">
        <w:rPr>
          <w:rFonts w:ascii="Arial" w:hAnsi="Arial"/>
          <w:sz w:val="24"/>
          <w:szCs w:val="24"/>
        </w:rPr>
        <w:t>on a regular basis and as a minimum once every six (6) Months;</w:t>
      </w:r>
      <w:bookmarkEnd w:id="19"/>
    </w:p>
    <w:p w:rsidR="00F81B16" w:rsidRPr="00A8551E" w:rsidRDefault="00F660ED" w:rsidP="008E5FD2">
      <w:pPr>
        <w:pStyle w:val="GPSL3numberedclause"/>
        <w:jc w:val="left"/>
        <w:rPr>
          <w:rFonts w:ascii="Arial" w:hAnsi="Arial"/>
          <w:sz w:val="24"/>
          <w:szCs w:val="24"/>
        </w:rPr>
      </w:pPr>
      <w:bookmarkStart w:id="20" w:name="_Ref72315138"/>
      <w:r w:rsidRPr="00A8551E">
        <w:rPr>
          <w:rFonts w:ascii="Arial" w:hAnsi="Arial"/>
          <w:sz w:val="24"/>
          <w:szCs w:val="24"/>
        </w:rPr>
        <w:t>within three (3) calendar Months of the BCDR Plan (or any part) having been invoked pursuant to Paragraph </w:t>
      </w:r>
      <w:r w:rsidRPr="00A8551E">
        <w:rPr>
          <w:rFonts w:ascii="Arial" w:hAnsi="Arial"/>
          <w:sz w:val="24"/>
          <w:szCs w:val="24"/>
        </w:rPr>
        <w:fldChar w:fldCharType="begin"/>
      </w:r>
      <w:r w:rsidRPr="00A8551E">
        <w:rPr>
          <w:rFonts w:ascii="Arial" w:hAnsi="Arial"/>
          <w:sz w:val="24"/>
          <w:szCs w:val="24"/>
        </w:rPr>
        <w:instrText xml:space="preserve"> REF _Ref490232604 \r \h </w:instrText>
      </w:r>
      <w:r w:rsidR="00A8551E" w:rsidRPr="00A8551E">
        <w:rPr>
          <w:rFonts w:ascii="Arial" w:hAnsi="Arial"/>
          <w:sz w:val="24"/>
          <w:szCs w:val="24"/>
        </w:rPr>
        <w:instrText xml:space="preserve">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7</w:t>
      </w:r>
      <w:r w:rsidRPr="00A8551E">
        <w:rPr>
          <w:rFonts w:ascii="Arial" w:hAnsi="Arial"/>
          <w:sz w:val="24"/>
          <w:szCs w:val="24"/>
        </w:rPr>
        <w:fldChar w:fldCharType="end"/>
      </w:r>
      <w:r w:rsidRPr="00A8551E">
        <w:rPr>
          <w:rFonts w:ascii="Arial" w:hAnsi="Arial"/>
          <w:sz w:val="24"/>
          <w:szCs w:val="24"/>
        </w:rPr>
        <w:t>; and</w:t>
      </w:r>
      <w:bookmarkEnd w:id="20"/>
    </w:p>
    <w:p w:rsidR="00F81B16" w:rsidRPr="00A8551E" w:rsidRDefault="00F660ED" w:rsidP="008E5FD2">
      <w:pPr>
        <w:pStyle w:val="GPSL3numberedclause"/>
        <w:jc w:val="left"/>
        <w:rPr>
          <w:rFonts w:ascii="Arial" w:hAnsi="Arial"/>
          <w:sz w:val="24"/>
          <w:szCs w:val="24"/>
        </w:rPr>
      </w:pPr>
      <w:bookmarkStart w:id="21" w:name="_Ref127783211"/>
      <w:proofErr w:type="gramStart"/>
      <w:r w:rsidRPr="00A8551E">
        <w:rPr>
          <w:rFonts w:ascii="Arial" w:hAnsi="Arial"/>
          <w:sz w:val="24"/>
          <w:szCs w:val="24"/>
        </w:rPr>
        <w:t>where</w:t>
      </w:r>
      <w:proofErr w:type="gramEnd"/>
      <w:r w:rsidRPr="00A8551E">
        <w:rPr>
          <w:rFonts w:ascii="Arial" w:hAnsi="Arial"/>
          <w:sz w:val="24"/>
          <w:szCs w:val="24"/>
        </w:rPr>
        <w:t xml:space="preserv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1"/>
    </w:p>
    <w:p w:rsidR="00F81B16" w:rsidRPr="00A8551E" w:rsidRDefault="00F660ED" w:rsidP="008E5FD2">
      <w:pPr>
        <w:pStyle w:val="GPSL2numberedclause"/>
        <w:jc w:val="left"/>
        <w:rPr>
          <w:rFonts w:ascii="Arial" w:hAnsi="Arial"/>
          <w:sz w:val="24"/>
          <w:szCs w:val="24"/>
        </w:rPr>
      </w:pPr>
      <w:bookmarkStart w:id="22" w:name="_Hlt365641256"/>
      <w:bookmarkStart w:id="23" w:name="_Hlt365641397"/>
      <w:bookmarkStart w:id="24" w:name="_Ref365641241"/>
      <w:bookmarkEnd w:id="22"/>
      <w:bookmarkEnd w:id="23"/>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 w:name="_Ref71562248"/>
      <w:r w:rsidRPr="00A8551E">
        <w:rPr>
          <w:rFonts w:ascii="Arial" w:hAnsi="Arial"/>
          <w:sz w:val="24"/>
          <w:szCs w:val="24"/>
        </w:rPr>
        <w:t xml:space="preserve">The review shall be completed by the Supplier within such period as the Buyer shall reasonably require.  </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26" w:name="_Hlt365641401"/>
      <w:bookmarkStart w:id="27" w:name="_Ref365641249"/>
      <w:bookmarkEnd w:id="24"/>
      <w:bookmarkEnd w:id="25"/>
      <w:bookmarkEnd w:id="26"/>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7"/>
    </w:p>
    <w:p w:rsidR="00F81B16" w:rsidRPr="00A8551E" w:rsidRDefault="00F660ED" w:rsidP="008E5FD2">
      <w:pPr>
        <w:pStyle w:val="GPSL2numberedclause"/>
        <w:jc w:val="left"/>
        <w:rPr>
          <w:rFonts w:ascii="Arial" w:hAnsi="Arial"/>
          <w:sz w:val="24"/>
          <w:szCs w:val="24"/>
        </w:rPr>
      </w:pPr>
      <w:bookmarkStart w:id="28" w:name="_Ref365641604"/>
      <w:bookmarkStart w:id="29" w:name="_Ref491101095"/>
      <w:r w:rsidRPr="00A8551E">
        <w:rPr>
          <w:rFonts w:ascii="Arial" w:hAnsi="Arial"/>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w:t>
      </w:r>
      <w:r w:rsidRPr="00A8551E">
        <w:rPr>
          <w:rFonts w:ascii="Arial" w:hAnsi="Arial"/>
          <w:sz w:val="24"/>
          <w:szCs w:val="24"/>
        </w:rPr>
        <w:lastRenderedPageBreak/>
        <w:t>submission, then such Dispute shall be resolved in accordance with the Dispute Resolution Procedure</w:t>
      </w:r>
      <w:bookmarkEnd w:id="28"/>
      <w:r w:rsidRPr="00A8551E">
        <w:rPr>
          <w:rFonts w:ascii="Arial" w:hAnsi="Arial"/>
          <w:sz w:val="24"/>
          <w:szCs w:val="24"/>
        </w:rPr>
        <w:t>.</w:t>
      </w:r>
      <w:bookmarkEnd w:id="29"/>
      <w:r w:rsidRPr="00A8551E">
        <w:rPr>
          <w:rFonts w:ascii="Arial" w:hAnsi="Arial"/>
          <w:sz w:val="24"/>
          <w:szCs w:val="24"/>
        </w:rPr>
        <w:t xml:space="preserve"> </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rsidR="00F81B16" w:rsidRPr="000E0AE0" w:rsidRDefault="000E0AE0" w:rsidP="008E5FD2">
      <w:pPr>
        <w:pStyle w:val="GPSL1SCHEDULEHeading"/>
        <w:keepNext/>
        <w:ind w:left="504"/>
        <w:jc w:val="left"/>
        <w:rPr>
          <w:rFonts w:ascii="Arial Bold" w:hAnsi="Arial Bold"/>
          <w:caps w:val="0"/>
          <w:sz w:val="24"/>
          <w:szCs w:val="24"/>
        </w:rPr>
      </w:pPr>
      <w:bookmarkStart w:id="30" w:name="_Toc65568226"/>
      <w:bookmarkStart w:id="31" w:name="_Toc65584446"/>
      <w:bookmarkStart w:id="32" w:name="_Toc65656963"/>
      <w:bookmarkStart w:id="33" w:name="_Ref65668317"/>
      <w:bookmarkStart w:id="34" w:name="_Ref65668424"/>
      <w:bookmarkStart w:id="35" w:name="_Toc65984317"/>
      <w:bookmarkStart w:id="36" w:name="_Ref65990049"/>
      <w:bookmarkStart w:id="37" w:name="_Ref66094954"/>
      <w:bookmarkStart w:id="38" w:name="_Ref66165746"/>
      <w:bookmarkStart w:id="39" w:name="_Ref66169873"/>
      <w:bookmarkStart w:id="40" w:name="_Toc66261921"/>
      <w:r>
        <w:rPr>
          <w:rFonts w:ascii="Arial Bold" w:hAnsi="Arial Bold"/>
          <w:caps w:val="0"/>
          <w:sz w:val="24"/>
          <w:szCs w:val="24"/>
        </w:rPr>
        <w:t>Testing the BCDR Plan</w:t>
      </w:r>
    </w:p>
    <w:p w:rsidR="00F81B16" w:rsidRPr="00A8551E" w:rsidRDefault="00F660ED" w:rsidP="008E5FD2">
      <w:pPr>
        <w:pStyle w:val="GPSL2numberedclause"/>
        <w:keepNext/>
        <w:jc w:val="left"/>
        <w:rPr>
          <w:rFonts w:ascii="Arial" w:hAnsi="Arial"/>
          <w:sz w:val="24"/>
          <w:szCs w:val="24"/>
        </w:rPr>
      </w:pPr>
      <w:bookmarkStart w:id="41" w:name="_Ref52105329"/>
      <w:bookmarkStart w:id="42" w:name="_Toc139080397"/>
      <w:r w:rsidRPr="00A8551E">
        <w:rPr>
          <w:rFonts w:ascii="Arial" w:hAnsi="Arial"/>
          <w:sz w:val="24"/>
          <w:szCs w:val="24"/>
        </w:rPr>
        <w:t xml:space="preserve">The Supplier shall test the BCDR Plan: </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regularly and in any event not less than once in every Contract Year;</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in the event of any major reconfiguration of the Deliverables</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at</w:t>
      </w:r>
      <w:proofErr w:type="gramEnd"/>
      <w:r w:rsidRPr="00A8551E">
        <w:rPr>
          <w:rFonts w:ascii="Arial" w:hAnsi="Arial"/>
          <w:sz w:val="24"/>
          <w:szCs w:val="24"/>
        </w:rPr>
        <w:t xml:space="preserve"> any time where the Buyer considers it necessary (acting in its sole discretion).  </w:t>
      </w:r>
    </w:p>
    <w:p w:rsidR="00F81B16" w:rsidRPr="00A8551E" w:rsidRDefault="00F660ED" w:rsidP="008E5FD2">
      <w:pPr>
        <w:pStyle w:val="GPSL2numberedclause"/>
        <w:jc w:val="left"/>
        <w:rPr>
          <w:rFonts w:ascii="Arial" w:hAnsi="Arial"/>
          <w:sz w:val="24"/>
          <w:szCs w:val="24"/>
        </w:rPr>
      </w:pPr>
      <w:bookmarkStart w:id="43" w:name="_Ref63738703"/>
      <w:bookmarkStart w:id="44" w:name="_Toc139080398"/>
      <w:bookmarkEnd w:id="41"/>
      <w:bookmarkEnd w:id="42"/>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43"/>
      <w:bookmarkEnd w:id="44"/>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F81B16" w:rsidRPr="00A8551E" w:rsidRDefault="00F660ED" w:rsidP="008E5FD2">
      <w:pPr>
        <w:pStyle w:val="GPSL2numberedclause"/>
        <w:keepNext/>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the outcome of the test;</w:t>
      </w:r>
    </w:p>
    <w:p w:rsidR="00F81B16" w:rsidRPr="00A8551E" w:rsidRDefault="00F660ED" w:rsidP="008E5FD2">
      <w:pPr>
        <w:pStyle w:val="GPSL3numberedclause"/>
        <w:jc w:val="left"/>
        <w:rPr>
          <w:rFonts w:ascii="Arial" w:hAnsi="Arial"/>
          <w:sz w:val="24"/>
          <w:szCs w:val="24"/>
        </w:rPr>
      </w:pPr>
      <w:r w:rsidRPr="00A8551E">
        <w:rPr>
          <w:rFonts w:ascii="Arial" w:hAnsi="Arial"/>
          <w:sz w:val="24"/>
          <w:szCs w:val="24"/>
        </w:rPr>
        <w:t>any failures in the BCDR Plan (including the BCDR Plan's procedures) revealed by the test; and</w:t>
      </w:r>
    </w:p>
    <w:p w:rsidR="00F81B16" w:rsidRPr="00A8551E" w:rsidRDefault="00F660ED" w:rsidP="008E5FD2">
      <w:pPr>
        <w:pStyle w:val="GPSL3numberedclause"/>
        <w:jc w:val="left"/>
        <w:rPr>
          <w:rFonts w:ascii="Arial" w:hAnsi="Arial"/>
          <w:sz w:val="24"/>
          <w:szCs w:val="24"/>
        </w:rPr>
      </w:pPr>
      <w:proofErr w:type="gramStart"/>
      <w:r w:rsidRPr="00A8551E">
        <w:rPr>
          <w:rFonts w:ascii="Arial" w:hAnsi="Arial"/>
          <w:sz w:val="24"/>
          <w:szCs w:val="24"/>
        </w:rPr>
        <w:t>the</w:t>
      </w:r>
      <w:proofErr w:type="gramEnd"/>
      <w:r w:rsidRPr="00A8551E">
        <w:rPr>
          <w:rFonts w:ascii="Arial" w:hAnsi="Arial"/>
          <w:sz w:val="24"/>
          <w:szCs w:val="24"/>
        </w:rPr>
        <w:t xml:space="preserve"> Supplier's proposals for remedying any such failures.</w:t>
      </w:r>
    </w:p>
    <w:p w:rsidR="00F81B16" w:rsidRPr="00A8551E" w:rsidRDefault="00F660ED" w:rsidP="008E5FD2">
      <w:pPr>
        <w:pStyle w:val="GPSL2numberedclause"/>
        <w:jc w:val="left"/>
        <w:rPr>
          <w:rFonts w:ascii="Arial" w:hAnsi="Arial"/>
          <w:sz w:val="24"/>
          <w:szCs w:val="24"/>
        </w:rPr>
      </w:pPr>
      <w:bookmarkStart w:id="45"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F81B16" w:rsidRPr="000E0AE0" w:rsidRDefault="000E0AE0" w:rsidP="008E5FD2">
      <w:pPr>
        <w:pStyle w:val="GPSL1SCHEDULEHeading"/>
        <w:keepNext/>
        <w:jc w:val="left"/>
        <w:rPr>
          <w:rFonts w:ascii="Arial Bold" w:hAnsi="Arial Bold"/>
          <w:caps w:val="0"/>
          <w:sz w:val="24"/>
          <w:szCs w:val="24"/>
        </w:rPr>
      </w:pPr>
      <w:bookmarkStart w:id="46" w:name="_Ref71085594"/>
      <w:bookmarkEnd w:id="30"/>
      <w:bookmarkEnd w:id="31"/>
      <w:bookmarkEnd w:id="32"/>
      <w:bookmarkEnd w:id="33"/>
      <w:bookmarkEnd w:id="34"/>
      <w:bookmarkEnd w:id="35"/>
      <w:bookmarkEnd w:id="36"/>
      <w:bookmarkEnd w:id="37"/>
      <w:bookmarkEnd w:id="38"/>
      <w:bookmarkEnd w:id="39"/>
      <w:bookmarkEnd w:id="40"/>
      <w:bookmarkEnd w:id="45"/>
      <w:r w:rsidRPr="000E0AE0">
        <w:rPr>
          <w:rFonts w:ascii="Arial Bold" w:hAnsi="Arial Bold"/>
          <w:caps w:val="0"/>
          <w:sz w:val="24"/>
          <w:szCs w:val="24"/>
        </w:rPr>
        <w:lastRenderedPageBreak/>
        <w:t>Invoking</w:t>
      </w:r>
      <w:r w:rsidR="00F660ED" w:rsidRPr="000E0AE0">
        <w:rPr>
          <w:rFonts w:ascii="Arial Bold" w:hAnsi="Arial Bold"/>
          <w:caps w:val="0"/>
          <w:sz w:val="24"/>
          <w:szCs w:val="24"/>
        </w:rPr>
        <w:t xml:space="preserve"> </w:t>
      </w:r>
      <w:bookmarkEnd w:id="46"/>
      <w:r>
        <w:rPr>
          <w:rFonts w:ascii="Arial Bold" w:hAnsi="Arial Bold"/>
          <w:caps w:val="0"/>
          <w:sz w:val="24"/>
          <w:szCs w:val="24"/>
        </w:rPr>
        <w:t>the BCDR Plan</w:t>
      </w:r>
    </w:p>
    <w:p w:rsidR="00F81B16" w:rsidRPr="00A8551E" w:rsidRDefault="00F660ED" w:rsidP="008E5FD2">
      <w:pPr>
        <w:pStyle w:val="GPSL2numberedclause"/>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rsidR="00F81B16" w:rsidRPr="00A8551E" w:rsidRDefault="000E0AE0" w:rsidP="008E5FD2">
      <w:pPr>
        <w:pStyle w:val="GPSL1SCHEDULEHeading"/>
        <w:keepNext/>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rsidR="00F81B16" w:rsidRPr="00EB7DCF" w:rsidRDefault="00F660ED" w:rsidP="008E5FD2">
      <w:pPr>
        <w:pStyle w:val="GPSL2numberedclause"/>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F81B16" w:rsidRPr="00EB7DCF" w:rsidSect="008E5FD2">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3D" w:rsidRDefault="00927E3D">
      <w:pPr>
        <w:spacing w:after="0"/>
      </w:pPr>
      <w:r>
        <w:separator/>
      </w:r>
    </w:p>
  </w:endnote>
  <w:endnote w:type="continuationSeparator" w:id="0">
    <w:p w:rsidR="00927E3D" w:rsidRDefault="00927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25" w:rsidRPr="00465E44" w:rsidRDefault="00D42725" w:rsidP="009673F9">
    <w:pPr>
      <w:tabs>
        <w:tab w:val="center" w:pos="4513"/>
        <w:tab w:val="right" w:pos="9026"/>
      </w:tabs>
      <w:spacing w:after="0"/>
      <w:ind w:left="0"/>
      <w:textAlignment w:val="auto"/>
      <w:rPr>
        <w:rFonts w:ascii="Calibri" w:eastAsia="Calibri" w:hAnsi="Calibri" w:cs="Times New Roman"/>
        <w:color w:val="A6A6A6" w:themeColor="background1" w:themeShade="A6"/>
      </w:rPr>
    </w:pPr>
  </w:p>
  <w:p w:rsidR="00F43647" w:rsidRDefault="00F43647" w:rsidP="00F43647">
    <w:pPr>
      <w:tabs>
        <w:tab w:val="center" w:pos="4513"/>
        <w:tab w:val="right" w:pos="9026"/>
      </w:tabs>
      <w:spacing w:after="0"/>
      <w:ind w:left="0"/>
      <w:rPr>
        <w:rFonts w:eastAsia="Arial" w:cstheme="minorBidi"/>
        <w:sz w:val="20"/>
        <w:szCs w:val="20"/>
      </w:rPr>
    </w:pPr>
    <w:r>
      <w:rPr>
        <w:rFonts w:eastAsia="Arial"/>
        <w:sz w:val="20"/>
        <w:szCs w:val="20"/>
      </w:rPr>
      <w:t>RM6126 - Research &amp; Insights DPS</w:t>
    </w:r>
  </w:p>
  <w:p w:rsidR="00D42725" w:rsidRPr="008E5FD2" w:rsidRDefault="00D42725" w:rsidP="00A8551E">
    <w:pPr>
      <w:pStyle w:val="Footer"/>
      <w:ind w:left="0"/>
      <w:rPr>
        <w:sz w:val="20"/>
      </w:rPr>
    </w:pPr>
    <w:r w:rsidRPr="008E5FD2">
      <w:rPr>
        <w:sz w:val="20"/>
      </w:rPr>
      <w:t>Project Version: v1.0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5F00A9">
      <w:rPr>
        <w:noProof/>
        <w:sz w:val="20"/>
      </w:rPr>
      <w:t>7</w:t>
    </w:r>
    <w:r w:rsidRPr="008E5FD2">
      <w:rPr>
        <w:noProof/>
        <w:sz w:val="20"/>
      </w:rPr>
      <w:fldChar w:fldCharType="end"/>
    </w:r>
  </w:p>
  <w:p w:rsidR="00D42725" w:rsidRPr="00465E44" w:rsidRDefault="00D42725" w:rsidP="00A8551E">
    <w:pPr>
      <w:pStyle w:val="Footer"/>
      <w:ind w:left="0"/>
      <w:rPr>
        <w:color w:val="A6A6A6" w:themeColor="background1" w:themeShade="A6"/>
        <w:sz w:val="20"/>
      </w:rPr>
    </w:pPr>
    <w:r w:rsidRPr="008E5FD2">
      <w:rPr>
        <w:sz w:val="20"/>
      </w:rPr>
      <w:t xml:space="preserve">Model Version: </w:t>
    </w:r>
    <w:r w:rsidR="00E07DCB">
      <w:rPr>
        <w:sz w:val="20"/>
      </w:rPr>
      <w:t>v1</w:t>
    </w:r>
    <w:r>
      <w:rPr>
        <w:sz w:val="20"/>
      </w:rPr>
      <w:t>.</w:t>
    </w:r>
    <w:r w:rsidR="005F00A9">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25" w:rsidRPr="008979D7" w:rsidRDefault="00D42725" w:rsidP="003F520F">
    <w:pPr>
      <w:pStyle w:val="Footer"/>
      <w:ind w:left="0"/>
      <w:rPr>
        <w:sz w:val="20"/>
      </w:rPr>
    </w:pPr>
    <w:r w:rsidRPr="008979D7">
      <w:rPr>
        <w:sz w:val="20"/>
      </w:rPr>
      <w:t>Framework Ref: RM</w:t>
    </w:r>
    <w:r w:rsidRPr="008979D7">
      <w:rPr>
        <w:sz w:val="20"/>
      </w:rPr>
      <w:tab/>
      <w:t xml:space="preserve">                                           </w:t>
    </w:r>
  </w:p>
  <w:p w:rsidR="00D42725" w:rsidRPr="008979D7" w:rsidRDefault="00D42725" w:rsidP="003F520F">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rsidR="00D42725" w:rsidRPr="003F520F" w:rsidRDefault="00D42725" w:rsidP="003F520F">
    <w:pPr>
      <w:pStyle w:val="Footer"/>
      <w:ind w:left="0"/>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3D" w:rsidRDefault="00927E3D">
      <w:pPr>
        <w:spacing w:after="0"/>
      </w:pPr>
      <w:r>
        <w:separator/>
      </w:r>
    </w:p>
  </w:footnote>
  <w:footnote w:type="continuationSeparator" w:id="0">
    <w:p w:rsidR="00927E3D" w:rsidRDefault="00927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725" w:rsidRPr="008E5FD2" w:rsidRDefault="00D42725">
    <w:pPr>
      <w:tabs>
        <w:tab w:val="center" w:pos="4513"/>
        <w:tab w:val="right" w:pos="9026"/>
      </w:tabs>
      <w:overflowPunct/>
      <w:autoSpaceDE/>
      <w:autoSpaceDN/>
      <w:adjustRightInd/>
      <w:spacing w:after="0"/>
      <w:ind w:left="0"/>
      <w:jc w:val="left"/>
      <w:textAlignment w:val="auto"/>
      <w:rPr>
        <w:rFonts w:eastAsiaTheme="minorHAnsi"/>
        <w:sz w:val="20"/>
        <w:szCs w:val="20"/>
      </w:rPr>
    </w:pPr>
    <w:r w:rsidRPr="00085D19">
      <w:rPr>
        <w:rFonts w:eastAsiaTheme="minorHAnsi"/>
        <w:sz w:val="20"/>
        <w:szCs w:val="20"/>
      </w:rPr>
      <w:t>Order Schedule 8 (Business Continuity and Disaster Recovery)</w:t>
    </w:r>
  </w:p>
  <w:p w:rsidR="00D42725" w:rsidRPr="008E5FD2" w:rsidRDefault="00D42725">
    <w:pPr>
      <w:tabs>
        <w:tab w:val="center" w:pos="4513"/>
        <w:tab w:val="right" w:pos="9026"/>
      </w:tabs>
      <w:overflowPunct/>
      <w:autoSpaceDE/>
      <w:autoSpaceDN/>
      <w:adjustRightInd/>
      <w:spacing w:after="0"/>
      <w:ind w:left="0"/>
      <w:jc w:val="left"/>
      <w:textAlignment w:val="auto"/>
      <w:rPr>
        <w:rFonts w:eastAsiaTheme="minorHAnsi"/>
        <w:sz w:val="20"/>
        <w:szCs w:val="20"/>
      </w:rPr>
    </w:pPr>
    <w:r>
      <w:rPr>
        <w:rFonts w:eastAsiaTheme="minorHAnsi"/>
        <w:sz w:val="20"/>
        <w:szCs w:val="20"/>
      </w:rPr>
      <w:t>Order</w:t>
    </w:r>
    <w:r w:rsidRPr="008E5FD2">
      <w:rPr>
        <w:rFonts w:eastAsiaTheme="minorHAnsi"/>
        <w:sz w:val="20"/>
        <w:szCs w:val="20"/>
      </w:rPr>
      <w:t xml:space="preserve"> Ref:</w:t>
    </w:r>
  </w:p>
  <w:p w:rsidR="00D42725" w:rsidRPr="008E5FD2" w:rsidRDefault="00D42725">
    <w:pPr>
      <w:tabs>
        <w:tab w:val="center" w:pos="4513"/>
        <w:tab w:val="right" w:pos="9026"/>
      </w:tabs>
      <w:overflowPunct/>
      <w:autoSpaceDE/>
      <w:autoSpaceDN/>
      <w:adjustRightInd/>
      <w:spacing w:after="0"/>
      <w:ind w:left="0"/>
      <w:jc w:val="left"/>
      <w:textAlignment w:val="auto"/>
      <w:rPr>
        <w:sz w:val="20"/>
        <w:szCs w:val="20"/>
        <w:lang w:eastAsia="en-GB"/>
      </w:rPr>
    </w:pPr>
    <w:r w:rsidRPr="008E5FD2">
      <w:rPr>
        <w:rFonts w:eastAsiaTheme="minorHAnsi"/>
        <w:sz w:val="20"/>
        <w:szCs w:val="20"/>
      </w:rPr>
      <w:t>Crown Copyright</w:t>
    </w:r>
    <w:r w:rsidR="00F43647">
      <w:rPr>
        <w:sz w:val="20"/>
        <w:szCs w:val="20"/>
        <w:lang w:eastAsia="en-GB"/>
      </w:rPr>
      <w:t xml:space="preserve"> 2021</w:t>
    </w:r>
  </w:p>
  <w:p w:rsidR="00D42725" w:rsidRPr="008E5FD2" w:rsidRDefault="00D42725">
    <w:pPr>
      <w:tabs>
        <w:tab w:val="center" w:pos="4513"/>
        <w:tab w:val="right" w:pos="9026"/>
      </w:tabs>
      <w:overflowPunct/>
      <w:autoSpaceDE/>
      <w:autoSpaceDN/>
      <w:adjustRightInd/>
      <w:spacing w:after="0"/>
      <w:ind w:left="0"/>
      <w:jc w:val="left"/>
      <w:textAlignment w:val="auto"/>
      <w:rPr>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D25B2"/>
    <w:multiLevelType w:val="multilevel"/>
    <w:tmpl w:val="FCE6BE36"/>
    <w:lvl w:ilvl="0">
      <w:start w:val="1"/>
      <w:numFmt w:val="decimal"/>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21E20AEE"/>
    <w:multiLevelType w:val="multilevel"/>
    <w:tmpl w:val="95E8670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40D86DFB"/>
    <w:multiLevelType w:val="multilevel"/>
    <w:tmpl w:val="4856989C"/>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4" w15:restartNumberingAfterBreak="0">
    <w:nsid w:val="6F402928"/>
    <w:multiLevelType w:val="multilevel"/>
    <w:tmpl w:val="7FDCA026"/>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772936E4"/>
    <w:multiLevelType w:val="multilevel"/>
    <w:tmpl w:val="7F043B00"/>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6" w15:restartNumberingAfterBreak="0">
    <w:nsid w:val="775013EE"/>
    <w:multiLevelType w:val="multilevel"/>
    <w:tmpl w:val="0C1017F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num w:numId="1">
    <w:abstractNumId w:val="5"/>
  </w:num>
  <w:num w:numId="2">
    <w:abstractNumId w:val="0"/>
  </w:num>
  <w:num w:numId="3">
    <w:abstractNumId w:val="5"/>
  </w:num>
  <w:num w:numId="4">
    <w:abstractNumId w:val="5"/>
  </w:num>
  <w:num w:numId="5">
    <w:abstractNumId w:val="5"/>
  </w:num>
  <w:num w:numId="6">
    <w:abstractNumId w:val="1"/>
  </w:num>
  <w:num w:numId="7">
    <w:abstractNumId w:val="2"/>
  </w:num>
  <w:num w:numId="8">
    <w:abstractNumId w:val="3"/>
  </w:num>
  <w:num w:numId="9">
    <w:abstractNumId w:val="4"/>
  </w:num>
  <w:num w:numId="10">
    <w:abstractNumId w:val="6"/>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16"/>
    <w:rsid w:val="00053557"/>
    <w:rsid w:val="00085D19"/>
    <w:rsid w:val="000E0AE0"/>
    <w:rsid w:val="001231AF"/>
    <w:rsid w:val="00151971"/>
    <w:rsid w:val="001917C9"/>
    <w:rsid w:val="00305E2B"/>
    <w:rsid w:val="003A3C5C"/>
    <w:rsid w:val="003F520F"/>
    <w:rsid w:val="00465E44"/>
    <w:rsid w:val="00597A31"/>
    <w:rsid w:val="005A6BD1"/>
    <w:rsid w:val="005F00A9"/>
    <w:rsid w:val="00786A43"/>
    <w:rsid w:val="008E5FD2"/>
    <w:rsid w:val="00927E3D"/>
    <w:rsid w:val="009673F9"/>
    <w:rsid w:val="00A1633B"/>
    <w:rsid w:val="00A8551E"/>
    <w:rsid w:val="00B03C48"/>
    <w:rsid w:val="00C20147"/>
    <w:rsid w:val="00D42725"/>
    <w:rsid w:val="00DA2DB4"/>
    <w:rsid w:val="00E07DCB"/>
    <w:rsid w:val="00EB7DCF"/>
    <w:rsid w:val="00F43647"/>
    <w:rsid w:val="00F660ED"/>
    <w:rsid w:val="00F81B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EE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ind w:left="360" w:hanging="36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clear" w:pos="720"/>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440"/>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552159876">
      <w:bodyDiv w:val="1"/>
      <w:marLeft w:val="0"/>
      <w:marRight w:val="0"/>
      <w:marTop w:val="0"/>
      <w:marBottom w:val="0"/>
      <w:divBdr>
        <w:top w:val="none" w:sz="0" w:space="0" w:color="auto"/>
        <w:left w:val="none" w:sz="0" w:space="0" w:color="auto"/>
        <w:bottom w:val="none" w:sz="0" w:space="0" w:color="auto"/>
        <w:right w:val="none" w:sz="0" w:space="0" w:color="auto"/>
      </w:divBdr>
    </w:div>
    <w:div w:id="657073067">
      <w:bodyDiv w:val="1"/>
      <w:marLeft w:val="0"/>
      <w:marRight w:val="0"/>
      <w:marTop w:val="0"/>
      <w:marBottom w:val="0"/>
      <w:divBdr>
        <w:top w:val="none" w:sz="0" w:space="0" w:color="auto"/>
        <w:left w:val="none" w:sz="0" w:space="0" w:color="auto"/>
        <w:bottom w:val="none" w:sz="0" w:space="0" w:color="auto"/>
        <w:right w:val="none" w:sz="0" w:space="0" w:color="auto"/>
      </w:divBdr>
    </w:div>
    <w:div w:id="811336668">
      <w:bodyDiv w:val="1"/>
      <w:marLeft w:val="0"/>
      <w:marRight w:val="0"/>
      <w:marTop w:val="0"/>
      <w:marBottom w:val="0"/>
      <w:divBdr>
        <w:top w:val="none" w:sz="0" w:space="0" w:color="auto"/>
        <w:left w:val="none" w:sz="0" w:space="0" w:color="auto"/>
        <w:bottom w:val="none" w:sz="0" w:space="0" w:color="auto"/>
        <w:right w:val="none" w:sz="0" w:space="0" w:color="auto"/>
      </w:divBdr>
    </w:div>
    <w:div w:id="832531296">
      <w:bodyDiv w:val="1"/>
      <w:marLeft w:val="0"/>
      <w:marRight w:val="0"/>
      <w:marTop w:val="0"/>
      <w:marBottom w:val="0"/>
      <w:divBdr>
        <w:top w:val="none" w:sz="0" w:space="0" w:color="auto"/>
        <w:left w:val="none" w:sz="0" w:space="0" w:color="auto"/>
        <w:bottom w:val="none" w:sz="0" w:space="0" w:color="auto"/>
        <w:right w:val="none" w:sz="0" w:space="0" w:color="auto"/>
      </w:divBdr>
    </w:div>
    <w:div w:id="981731244">
      <w:bodyDiv w:val="1"/>
      <w:marLeft w:val="0"/>
      <w:marRight w:val="0"/>
      <w:marTop w:val="0"/>
      <w:marBottom w:val="0"/>
      <w:divBdr>
        <w:top w:val="none" w:sz="0" w:space="0" w:color="auto"/>
        <w:left w:val="none" w:sz="0" w:space="0" w:color="auto"/>
        <w:bottom w:val="none" w:sz="0" w:space="0" w:color="auto"/>
        <w:right w:val="none" w:sz="0" w:space="0" w:color="auto"/>
      </w:divBdr>
    </w:div>
    <w:div w:id="1182360910">
      <w:bodyDiv w:val="1"/>
      <w:marLeft w:val="0"/>
      <w:marRight w:val="0"/>
      <w:marTop w:val="0"/>
      <w:marBottom w:val="0"/>
      <w:divBdr>
        <w:top w:val="none" w:sz="0" w:space="0" w:color="auto"/>
        <w:left w:val="none" w:sz="0" w:space="0" w:color="auto"/>
        <w:bottom w:val="none" w:sz="0" w:space="0" w:color="auto"/>
        <w:right w:val="none" w:sz="0" w:space="0" w:color="auto"/>
      </w:divBdr>
    </w:div>
    <w:div w:id="1535922669">
      <w:bodyDiv w:val="1"/>
      <w:marLeft w:val="0"/>
      <w:marRight w:val="0"/>
      <w:marTop w:val="0"/>
      <w:marBottom w:val="0"/>
      <w:divBdr>
        <w:top w:val="none" w:sz="0" w:space="0" w:color="auto"/>
        <w:left w:val="none" w:sz="0" w:space="0" w:color="auto"/>
        <w:bottom w:val="none" w:sz="0" w:space="0" w:color="auto"/>
        <w:right w:val="none" w:sz="0" w:space="0" w:color="auto"/>
      </w:divBdr>
    </w:div>
    <w:div w:id="1736704243">
      <w:bodyDiv w:val="1"/>
      <w:marLeft w:val="0"/>
      <w:marRight w:val="0"/>
      <w:marTop w:val="0"/>
      <w:marBottom w:val="0"/>
      <w:divBdr>
        <w:top w:val="none" w:sz="0" w:space="0" w:color="auto"/>
        <w:left w:val="none" w:sz="0" w:space="0" w:color="auto"/>
        <w:bottom w:val="none" w:sz="0" w:space="0" w:color="auto"/>
        <w:right w:val="none" w:sz="0" w:space="0" w:color="auto"/>
      </w:divBdr>
    </w:div>
    <w:div w:id="1807746364">
      <w:bodyDiv w:val="1"/>
      <w:marLeft w:val="0"/>
      <w:marRight w:val="0"/>
      <w:marTop w:val="0"/>
      <w:marBottom w:val="0"/>
      <w:divBdr>
        <w:top w:val="none" w:sz="0" w:space="0" w:color="auto"/>
        <w:left w:val="none" w:sz="0" w:space="0" w:color="auto"/>
        <w:bottom w:val="none" w:sz="0" w:space="0" w:color="auto"/>
        <w:right w:val="none" w:sz="0" w:space="0" w:color="auto"/>
      </w:divBdr>
    </w:div>
    <w:div w:id="1848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395B-7CA7-494C-B2B7-8AFCA8C9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2021-09-02T12:03:00Z</dcterms:created>
  <dcterms:modified xsi:type="dcterms:W3CDTF">2021-09-21T16:38:00Z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