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5B701" w14:textId="77777777" w:rsidR="00F931BF" w:rsidRPr="00842A11" w:rsidRDefault="00F931BF" w:rsidP="005D72A7">
      <w:pPr>
        <w:spacing w:after="0" w:line="240" w:lineRule="auto"/>
        <w:jc w:val="center"/>
        <w:rPr>
          <w:rFonts w:cstheme="minorHAnsi"/>
          <w:b/>
        </w:rPr>
      </w:pPr>
    </w:p>
    <w:p w14:paraId="745AA3BC" w14:textId="77777777" w:rsidR="00F931BF" w:rsidRPr="00842A11" w:rsidRDefault="00F931BF" w:rsidP="005D72A7">
      <w:pPr>
        <w:spacing w:after="0" w:line="240" w:lineRule="auto"/>
        <w:jc w:val="center"/>
        <w:rPr>
          <w:rFonts w:cstheme="minorHAnsi"/>
          <w:b/>
          <w:sz w:val="52"/>
          <w:szCs w:val="52"/>
        </w:rPr>
      </w:pPr>
    </w:p>
    <w:p w14:paraId="54486599" w14:textId="77777777" w:rsidR="00F931BF" w:rsidRPr="00842A11" w:rsidRDefault="00F931BF" w:rsidP="005D72A7">
      <w:pPr>
        <w:spacing w:after="0" w:line="240" w:lineRule="auto"/>
        <w:jc w:val="center"/>
        <w:rPr>
          <w:rFonts w:cstheme="minorHAnsi"/>
          <w:b/>
          <w:sz w:val="52"/>
          <w:szCs w:val="52"/>
        </w:rPr>
      </w:pPr>
    </w:p>
    <w:p w14:paraId="786E739F" w14:textId="77777777" w:rsidR="00F931BF" w:rsidRPr="00842A11" w:rsidRDefault="00C60F0A" w:rsidP="005D72A7">
      <w:pPr>
        <w:spacing w:after="0" w:line="240" w:lineRule="auto"/>
        <w:jc w:val="center"/>
        <w:rPr>
          <w:rFonts w:cstheme="minorHAnsi"/>
          <w:b/>
          <w:sz w:val="52"/>
          <w:szCs w:val="52"/>
        </w:rPr>
      </w:pPr>
      <w:r>
        <w:rPr>
          <w:rFonts w:cstheme="minorHAnsi"/>
          <w:b/>
          <w:sz w:val="52"/>
          <w:szCs w:val="52"/>
        </w:rPr>
        <w:t xml:space="preserve">Croydon </w:t>
      </w:r>
      <w:r w:rsidR="00F931BF">
        <w:rPr>
          <w:rFonts w:cstheme="minorHAnsi"/>
          <w:b/>
          <w:sz w:val="52"/>
          <w:szCs w:val="52"/>
        </w:rPr>
        <w:t xml:space="preserve">MSK </w:t>
      </w:r>
      <w:r w:rsidR="00F931BF" w:rsidRPr="00842A11">
        <w:rPr>
          <w:rFonts w:cstheme="minorHAnsi"/>
          <w:b/>
          <w:sz w:val="52"/>
          <w:szCs w:val="52"/>
        </w:rPr>
        <w:t>Service</w:t>
      </w:r>
    </w:p>
    <w:p w14:paraId="4056A12F" w14:textId="77777777" w:rsidR="00F931BF" w:rsidRDefault="00F931BF" w:rsidP="005D72A7">
      <w:pPr>
        <w:spacing w:after="0" w:line="240" w:lineRule="auto"/>
        <w:jc w:val="center"/>
        <w:rPr>
          <w:rFonts w:cstheme="minorHAnsi"/>
          <w:b/>
          <w:sz w:val="52"/>
          <w:szCs w:val="52"/>
        </w:rPr>
      </w:pPr>
    </w:p>
    <w:p w14:paraId="56725CD1" w14:textId="77777777" w:rsidR="005D72A7" w:rsidRPr="00842A11" w:rsidRDefault="005D72A7" w:rsidP="005D72A7">
      <w:pPr>
        <w:spacing w:after="0" w:line="240" w:lineRule="auto"/>
        <w:jc w:val="center"/>
        <w:rPr>
          <w:rFonts w:cstheme="minorHAnsi"/>
          <w:b/>
          <w:sz w:val="52"/>
          <w:szCs w:val="52"/>
        </w:rPr>
      </w:pPr>
    </w:p>
    <w:p w14:paraId="7C5FA878" w14:textId="77777777" w:rsidR="00F931BF" w:rsidRPr="00842A11" w:rsidRDefault="00F931BF" w:rsidP="005D72A7">
      <w:pPr>
        <w:spacing w:after="0" w:line="240" w:lineRule="auto"/>
        <w:jc w:val="center"/>
        <w:rPr>
          <w:rFonts w:cstheme="minorHAnsi"/>
          <w:b/>
          <w:sz w:val="52"/>
          <w:szCs w:val="52"/>
        </w:rPr>
      </w:pPr>
      <w:r w:rsidRPr="00842A11">
        <w:rPr>
          <w:rFonts w:cstheme="minorHAnsi"/>
          <w:b/>
          <w:sz w:val="52"/>
          <w:szCs w:val="52"/>
        </w:rPr>
        <w:t>Memorandum of Information (MOI)</w:t>
      </w:r>
    </w:p>
    <w:p w14:paraId="7CCF0F08" w14:textId="77777777" w:rsidR="00F931BF" w:rsidRPr="00842A11" w:rsidRDefault="00F931BF" w:rsidP="005D72A7">
      <w:pPr>
        <w:spacing w:after="0" w:line="240" w:lineRule="auto"/>
        <w:jc w:val="center"/>
        <w:rPr>
          <w:rFonts w:cstheme="minorHAnsi"/>
          <w:b/>
          <w:sz w:val="52"/>
          <w:szCs w:val="52"/>
        </w:rPr>
      </w:pPr>
    </w:p>
    <w:p w14:paraId="2E80A775" w14:textId="77777777" w:rsidR="00F931BF" w:rsidRPr="00842A11" w:rsidRDefault="00F931BF" w:rsidP="005D72A7">
      <w:pPr>
        <w:spacing w:after="0" w:line="240" w:lineRule="auto"/>
        <w:jc w:val="center"/>
        <w:rPr>
          <w:rFonts w:cstheme="minorHAnsi"/>
          <w:b/>
          <w:sz w:val="52"/>
          <w:szCs w:val="52"/>
        </w:rPr>
      </w:pPr>
    </w:p>
    <w:p w14:paraId="18A50F98" w14:textId="77777777" w:rsidR="00F931BF" w:rsidRPr="00842A11" w:rsidRDefault="00F931BF" w:rsidP="005D72A7">
      <w:pPr>
        <w:spacing w:after="0" w:line="240" w:lineRule="auto"/>
        <w:jc w:val="center"/>
        <w:rPr>
          <w:rFonts w:cstheme="minorHAnsi"/>
          <w:b/>
          <w:sz w:val="52"/>
          <w:szCs w:val="52"/>
        </w:rPr>
      </w:pPr>
    </w:p>
    <w:p w14:paraId="0F53F6C4" w14:textId="77777777" w:rsidR="00F931BF" w:rsidRPr="00842A11" w:rsidRDefault="00F931BF" w:rsidP="005D72A7">
      <w:pPr>
        <w:spacing w:after="0" w:line="240" w:lineRule="auto"/>
        <w:jc w:val="center"/>
        <w:rPr>
          <w:rFonts w:cstheme="minorHAnsi"/>
          <w:b/>
          <w:sz w:val="52"/>
          <w:szCs w:val="52"/>
        </w:rPr>
      </w:pPr>
    </w:p>
    <w:p w14:paraId="232E67B1" w14:textId="77777777" w:rsidR="00F931BF" w:rsidRPr="00842A11" w:rsidRDefault="00F931BF" w:rsidP="005D72A7">
      <w:pPr>
        <w:spacing w:after="0" w:line="240" w:lineRule="auto"/>
        <w:jc w:val="center"/>
        <w:rPr>
          <w:rFonts w:cstheme="minorHAnsi"/>
          <w:b/>
          <w:sz w:val="52"/>
          <w:szCs w:val="52"/>
        </w:rPr>
      </w:pPr>
      <w:r w:rsidRPr="00842A11">
        <w:rPr>
          <w:rFonts w:cstheme="minorHAnsi"/>
          <w:b/>
          <w:sz w:val="52"/>
          <w:szCs w:val="52"/>
        </w:rPr>
        <w:t xml:space="preserve">NHS </w:t>
      </w:r>
      <w:r w:rsidR="00C60F0A">
        <w:rPr>
          <w:rFonts w:cstheme="minorHAnsi"/>
          <w:b/>
          <w:sz w:val="52"/>
          <w:szCs w:val="52"/>
        </w:rPr>
        <w:t>Croydon</w:t>
      </w:r>
    </w:p>
    <w:p w14:paraId="464CA467" w14:textId="77777777" w:rsidR="00F931BF" w:rsidRPr="00842A11" w:rsidRDefault="00F931BF" w:rsidP="005D72A7">
      <w:pPr>
        <w:spacing w:after="0" w:line="240" w:lineRule="auto"/>
        <w:jc w:val="center"/>
        <w:rPr>
          <w:rFonts w:cstheme="minorHAnsi"/>
          <w:b/>
          <w:sz w:val="52"/>
          <w:szCs w:val="52"/>
        </w:rPr>
      </w:pPr>
      <w:r w:rsidRPr="00842A11">
        <w:rPr>
          <w:rFonts w:cstheme="minorHAnsi"/>
          <w:b/>
          <w:sz w:val="52"/>
          <w:szCs w:val="52"/>
        </w:rPr>
        <w:t>Clinical Commissioning Group (CCG)</w:t>
      </w:r>
    </w:p>
    <w:p w14:paraId="054BD89E" w14:textId="77777777" w:rsidR="00A172EA" w:rsidRDefault="00A172EA" w:rsidP="005D72A7">
      <w:pPr>
        <w:spacing w:after="0" w:line="240" w:lineRule="auto"/>
        <w:rPr>
          <w:rFonts w:ascii="Arial" w:hAnsi="Arial" w:cs="Arial"/>
          <w:b/>
          <w:sz w:val="24"/>
          <w:szCs w:val="24"/>
        </w:rPr>
      </w:pPr>
    </w:p>
    <w:p w14:paraId="49C1C6AB" w14:textId="77777777" w:rsidR="00A172EA" w:rsidRDefault="00A172EA" w:rsidP="005D72A7">
      <w:pPr>
        <w:spacing w:after="0" w:line="240" w:lineRule="auto"/>
        <w:rPr>
          <w:rFonts w:ascii="Arial" w:hAnsi="Arial" w:cs="Arial"/>
          <w:b/>
          <w:sz w:val="24"/>
          <w:szCs w:val="24"/>
        </w:rPr>
      </w:pPr>
    </w:p>
    <w:p w14:paraId="29EF5A7A" w14:textId="77777777" w:rsidR="00A172EA" w:rsidRDefault="00A172EA" w:rsidP="005D72A7">
      <w:pPr>
        <w:spacing w:after="0" w:line="240" w:lineRule="auto"/>
        <w:rPr>
          <w:rFonts w:ascii="Arial" w:hAnsi="Arial" w:cs="Arial"/>
          <w:b/>
          <w:sz w:val="24"/>
          <w:szCs w:val="24"/>
        </w:rPr>
      </w:pPr>
    </w:p>
    <w:p w14:paraId="5E6EB151" w14:textId="77777777" w:rsidR="00F931BF" w:rsidRDefault="00F931BF" w:rsidP="005D72A7">
      <w:pPr>
        <w:spacing w:after="0" w:line="240" w:lineRule="auto"/>
        <w:rPr>
          <w:rFonts w:ascii="Arial" w:hAnsi="Arial" w:cs="Arial"/>
          <w:b/>
          <w:sz w:val="24"/>
          <w:szCs w:val="24"/>
        </w:rPr>
      </w:pPr>
    </w:p>
    <w:p w14:paraId="579556B4" w14:textId="77777777" w:rsidR="00F931BF" w:rsidRDefault="00F931BF" w:rsidP="005D72A7">
      <w:pPr>
        <w:spacing w:after="0" w:line="240" w:lineRule="auto"/>
        <w:rPr>
          <w:rFonts w:ascii="Arial" w:hAnsi="Arial" w:cs="Arial"/>
          <w:b/>
          <w:sz w:val="24"/>
          <w:szCs w:val="24"/>
        </w:rPr>
      </w:pPr>
    </w:p>
    <w:p w14:paraId="172C0EE9" w14:textId="77777777" w:rsidR="00F931BF" w:rsidRPr="008E26CD" w:rsidRDefault="00F931BF" w:rsidP="005D72A7">
      <w:pPr>
        <w:spacing w:after="0" w:line="240" w:lineRule="auto"/>
        <w:rPr>
          <w:rFonts w:cs="Arial"/>
          <w:b/>
        </w:rPr>
      </w:pPr>
    </w:p>
    <w:p w14:paraId="1044BA1E" w14:textId="77777777" w:rsidR="00F931BF" w:rsidRPr="008E26CD" w:rsidRDefault="00F931BF" w:rsidP="005D72A7">
      <w:pPr>
        <w:spacing w:after="0" w:line="240" w:lineRule="auto"/>
        <w:rPr>
          <w:rFonts w:cs="Arial"/>
          <w:b/>
        </w:rPr>
      </w:pPr>
    </w:p>
    <w:p w14:paraId="37A4D097" w14:textId="77777777" w:rsidR="00F931BF" w:rsidRPr="008E26CD" w:rsidRDefault="00F931BF" w:rsidP="005D72A7">
      <w:pPr>
        <w:spacing w:after="0" w:line="240" w:lineRule="auto"/>
        <w:rPr>
          <w:rFonts w:cs="Arial"/>
          <w:b/>
        </w:rPr>
      </w:pPr>
    </w:p>
    <w:p w14:paraId="48E2F377" w14:textId="77777777" w:rsidR="00F931BF" w:rsidRPr="008E26CD" w:rsidRDefault="00F931BF" w:rsidP="005D72A7">
      <w:pPr>
        <w:spacing w:after="0" w:line="240" w:lineRule="auto"/>
        <w:rPr>
          <w:rFonts w:cs="Arial"/>
          <w:b/>
        </w:rPr>
      </w:pPr>
    </w:p>
    <w:p w14:paraId="45A3086D" w14:textId="77777777" w:rsidR="00F931BF" w:rsidRPr="008E26CD" w:rsidRDefault="00F931BF" w:rsidP="005D72A7">
      <w:pPr>
        <w:spacing w:after="0" w:line="240" w:lineRule="auto"/>
        <w:rPr>
          <w:rFonts w:cs="Arial"/>
          <w:b/>
        </w:rPr>
      </w:pPr>
    </w:p>
    <w:p w14:paraId="1A872287" w14:textId="77777777" w:rsidR="00F931BF" w:rsidRDefault="00F931BF" w:rsidP="005D72A7">
      <w:pPr>
        <w:spacing w:after="0" w:line="240" w:lineRule="auto"/>
        <w:rPr>
          <w:rFonts w:cs="Arial"/>
          <w:b/>
        </w:rPr>
      </w:pPr>
    </w:p>
    <w:p w14:paraId="4D446238" w14:textId="77777777" w:rsidR="005D72A7" w:rsidRDefault="005D72A7" w:rsidP="005D72A7">
      <w:pPr>
        <w:spacing w:after="0" w:line="240" w:lineRule="auto"/>
        <w:rPr>
          <w:rFonts w:cs="Arial"/>
          <w:b/>
        </w:rPr>
      </w:pPr>
    </w:p>
    <w:p w14:paraId="5378DBA1" w14:textId="77777777" w:rsidR="005D72A7" w:rsidRDefault="005D72A7" w:rsidP="005D72A7">
      <w:pPr>
        <w:spacing w:after="0" w:line="240" w:lineRule="auto"/>
        <w:rPr>
          <w:rFonts w:cs="Arial"/>
          <w:b/>
        </w:rPr>
      </w:pPr>
    </w:p>
    <w:p w14:paraId="5E8E8ECC" w14:textId="77777777" w:rsidR="005D72A7" w:rsidRDefault="005D72A7" w:rsidP="005D72A7">
      <w:pPr>
        <w:spacing w:after="0" w:line="240" w:lineRule="auto"/>
        <w:rPr>
          <w:rFonts w:cs="Arial"/>
          <w:b/>
        </w:rPr>
      </w:pPr>
    </w:p>
    <w:p w14:paraId="1E0903C0" w14:textId="77777777" w:rsidR="005D72A7" w:rsidRDefault="005D72A7" w:rsidP="005D72A7">
      <w:pPr>
        <w:spacing w:after="0" w:line="240" w:lineRule="auto"/>
        <w:rPr>
          <w:rFonts w:cs="Arial"/>
          <w:b/>
        </w:rPr>
      </w:pPr>
    </w:p>
    <w:p w14:paraId="5AE195D8" w14:textId="77777777" w:rsidR="005D72A7" w:rsidRDefault="005D72A7" w:rsidP="005D72A7">
      <w:pPr>
        <w:spacing w:after="0" w:line="240" w:lineRule="auto"/>
        <w:rPr>
          <w:rFonts w:cs="Arial"/>
          <w:b/>
        </w:rPr>
      </w:pPr>
    </w:p>
    <w:p w14:paraId="1B3E690C" w14:textId="77777777" w:rsidR="005D72A7" w:rsidRDefault="005D72A7" w:rsidP="005D72A7">
      <w:pPr>
        <w:spacing w:after="0" w:line="240" w:lineRule="auto"/>
        <w:rPr>
          <w:rFonts w:cs="Arial"/>
          <w:b/>
        </w:rPr>
      </w:pPr>
    </w:p>
    <w:p w14:paraId="4450A236" w14:textId="77777777" w:rsidR="005D72A7" w:rsidRDefault="005D72A7" w:rsidP="005D72A7">
      <w:pPr>
        <w:spacing w:after="0" w:line="240" w:lineRule="auto"/>
        <w:rPr>
          <w:rFonts w:cs="Arial"/>
          <w:b/>
        </w:rPr>
      </w:pPr>
    </w:p>
    <w:p w14:paraId="646BDBF0" w14:textId="77777777" w:rsidR="005D72A7" w:rsidRDefault="005D72A7" w:rsidP="005D72A7">
      <w:pPr>
        <w:spacing w:after="0" w:line="240" w:lineRule="auto"/>
        <w:rPr>
          <w:rFonts w:cs="Arial"/>
          <w:b/>
        </w:rPr>
      </w:pPr>
    </w:p>
    <w:p w14:paraId="18E17CBA" w14:textId="77777777" w:rsidR="005D72A7" w:rsidRDefault="005D72A7" w:rsidP="005D72A7">
      <w:pPr>
        <w:spacing w:after="0" w:line="240" w:lineRule="auto"/>
        <w:rPr>
          <w:rFonts w:cs="Arial"/>
          <w:b/>
        </w:rPr>
      </w:pPr>
    </w:p>
    <w:p w14:paraId="1D7AACAF" w14:textId="77777777" w:rsidR="005D72A7" w:rsidRDefault="005D72A7" w:rsidP="005D72A7">
      <w:pPr>
        <w:spacing w:after="0" w:line="240" w:lineRule="auto"/>
        <w:rPr>
          <w:rFonts w:cs="Arial"/>
          <w:b/>
        </w:rPr>
      </w:pPr>
    </w:p>
    <w:p w14:paraId="063F897F" w14:textId="77777777" w:rsidR="005D72A7" w:rsidRDefault="005D72A7" w:rsidP="005D72A7">
      <w:pPr>
        <w:spacing w:after="0" w:line="240" w:lineRule="auto"/>
        <w:rPr>
          <w:rFonts w:cs="Arial"/>
          <w:b/>
        </w:rPr>
      </w:pPr>
    </w:p>
    <w:p w14:paraId="4E8A9165" w14:textId="77777777" w:rsidR="002C4413" w:rsidRDefault="002C4413" w:rsidP="005D72A7">
      <w:pPr>
        <w:widowControl w:val="0"/>
        <w:autoSpaceDE w:val="0"/>
        <w:autoSpaceDN w:val="0"/>
        <w:adjustRightInd w:val="0"/>
        <w:spacing w:after="0" w:line="240" w:lineRule="auto"/>
        <w:rPr>
          <w:rFonts w:cs="Times"/>
          <w:b/>
          <w:lang w:val="en-US"/>
        </w:rPr>
      </w:pPr>
      <w:bookmarkStart w:id="0" w:name="_Toc450055207"/>
    </w:p>
    <w:p w14:paraId="34F8BBBD" w14:textId="77777777" w:rsidR="008E26CD" w:rsidRDefault="008E26CD" w:rsidP="005D72A7">
      <w:pPr>
        <w:widowControl w:val="0"/>
        <w:autoSpaceDE w:val="0"/>
        <w:autoSpaceDN w:val="0"/>
        <w:adjustRightInd w:val="0"/>
        <w:spacing w:after="0" w:line="240" w:lineRule="auto"/>
        <w:rPr>
          <w:rFonts w:cs="Times"/>
          <w:b/>
          <w:lang w:val="en-US"/>
        </w:rPr>
      </w:pPr>
      <w:r w:rsidRPr="0070781E">
        <w:rPr>
          <w:rFonts w:cs="Times"/>
          <w:b/>
          <w:lang w:val="en-US"/>
        </w:rPr>
        <w:lastRenderedPageBreak/>
        <w:t xml:space="preserve">Contents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7740"/>
        <w:gridCol w:w="756"/>
      </w:tblGrid>
      <w:tr w:rsidR="00372A7C" w:rsidRPr="0028303A" w14:paraId="6B38DD65" w14:textId="77777777" w:rsidTr="008444AD">
        <w:trPr>
          <w:trHeight w:val="567"/>
        </w:trPr>
        <w:tc>
          <w:tcPr>
            <w:tcW w:w="534" w:type="dxa"/>
            <w:vAlign w:val="center"/>
          </w:tcPr>
          <w:p w14:paraId="454718A7"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1.</w:t>
            </w:r>
          </w:p>
        </w:tc>
        <w:tc>
          <w:tcPr>
            <w:tcW w:w="7938" w:type="dxa"/>
            <w:vAlign w:val="center"/>
          </w:tcPr>
          <w:p w14:paraId="53899416" w14:textId="77777777" w:rsidR="00372A7C" w:rsidRDefault="00372A7C" w:rsidP="00372A7C">
            <w:pPr>
              <w:widowControl w:val="0"/>
              <w:autoSpaceDE w:val="0"/>
              <w:autoSpaceDN w:val="0"/>
              <w:adjustRightInd w:val="0"/>
              <w:rPr>
                <w:rFonts w:cs="Times"/>
                <w:b/>
                <w:lang w:val="en-US"/>
              </w:rPr>
            </w:pPr>
            <w:r w:rsidRPr="0070781E">
              <w:rPr>
                <w:rFonts w:cs="Arial"/>
                <w:lang w:val="en-US"/>
              </w:rPr>
              <w:t>Purpose</w:t>
            </w:r>
          </w:p>
        </w:tc>
        <w:tc>
          <w:tcPr>
            <w:tcW w:w="770" w:type="dxa"/>
            <w:shd w:val="clear" w:color="auto" w:fill="auto"/>
            <w:vAlign w:val="center"/>
          </w:tcPr>
          <w:p w14:paraId="6002EC87" w14:textId="77777777" w:rsidR="00372A7C" w:rsidRPr="0028303A" w:rsidRDefault="0028303A" w:rsidP="00372A7C">
            <w:pPr>
              <w:widowControl w:val="0"/>
              <w:autoSpaceDE w:val="0"/>
              <w:autoSpaceDN w:val="0"/>
              <w:adjustRightInd w:val="0"/>
              <w:jc w:val="right"/>
              <w:rPr>
                <w:rFonts w:cs="Times"/>
                <w:lang w:val="en-US"/>
              </w:rPr>
            </w:pPr>
            <w:r w:rsidRPr="0028303A">
              <w:rPr>
                <w:rFonts w:cs="Times"/>
                <w:lang w:val="en-US"/>
              </w:rPr>
              <w:t>3</w:t>
            </w:r>
          </w:p>
        </w:tc>
      </w:tr>
      <w:tr w:rsidR="00372A7C" w:rsidRPr="0028303A" w14:paraId="04378D98" w14:textId="77777777" w:rsidTr="008444AD">
        <w:trPr>
          <w:trHeight w:val="567"/>
        </w:trPr>
        <w:tc>
          <w:tcPr>
            <w:tcW w:w="534" w:type="dxa"/>
            <w:vAlign w:val="center"/>
          </w:tcPr>
          <w:p w14:paraId="7F924A2C"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2.</w:t>
            </w:r>
          </w:p>
        </w:tc>
        <w:tc>
          <w:tcPr>
            <w:tcW w:w="7938" w:type="dxa"/>
            <w:vAlign w:val="center"/>
          </w:tcPr>
          <w:p w14:paraId="2A347C23" w14:textId="77777777" w:rsidR="00372A7C" w:rsidRDefault="00372A7C" w:rsidP="00372A7C">
            <w:pPr>
              <w:widowControl w:val="0"/>
              <w:autoSpaceDE w:val="0"/>
              <w:autoSpaceDN w:val="0"/>
              <w:adjustRightInd w:val="0"/>
              <w:rPr>
                <w:rFonts w:cs="Times"/>
                <w:b/>
                <w:lang w:val="en-US"/>
              </w:rPr>
            </w:pPr>
            <w:r w:rsidRPr="0070781E">
              <w:rPr>
                <w:rFonts w:cs="Arial"/>
                <w:lang w:val="en-US"/>
              </w:rPr>
              <w:t>Definition</w:t>
            </w:r>
          </w:p>
        </w:tc>
        <w:tc>
          <w:tcPr>
            <w:tcW w:w="770" w:type="dxa"/>
            <w:shd w:val="clear" w:color="auto" w:fill="auto"/>
            <w:vAlign w:val="center"/>
          </w:tcPr>
          <w:p w14:paraId="3A8B11D3" w14:textId="77777777" w:rsidR="00372A7C" w:rsidRPr="0028303A" w:rsidRDefault="0028303A" w:rsidP="00372A7C">
            <w:pPr>
              <w:widowControl w:val="0"/>
              <w:autoSpaceDE w:val="0"/>
              <w:autoSpaceDN w:val="0"/>
              <w:adjustRightInd w:val="0"/>
              <w:jc w:val="right"/>
              <w:rPr>
                <w:rFonts w:cs="Times"/>
                <w:lang w:val="en-US"/>
              </w:rPr>
            </w:pPr>
            <w:r w:rsidRPr="0028303A">
              <w:rPr>
                <w:rFonts w:cs="Times"/>
                <w:lang w:val="en-US"/>
              </w:rPr>
              <w:t>3</w:t>
            </w:r>
          </w:p>
        </w:tc>
      </w:tr>
      <w:tr w:rsidR="00372A7C" w:rsidRPr="0028303A" w14:paraId="71ABBDDA" w14:textId="77777777" w:rsidTr="008444AD">
        <w:trPr>
          <w:trHeight w:val="567"/>
        </w:trPr>
        <w:tc>
          <w:tcPr>
            <w:tcW w:w="534" w:type="dxa"/>
            <w:vAlign w:val="center"/>
          </w:tcPr>
          <w:p w14:paraId="623FADB3"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3.</w:t>
            </w:r>
          </w:p>
        </w:tc>
        <w:tc>
          <w:tcPr>
            <w:tcW w:w="7938" w:type="dxa"/>
            <w:vAlign w:val="center"/>
          </w:tcPr>
          <w:p w14:paraId="3FF78FAF" w14:textId="77777777" w:rsidR="00372A7C" w:rsidRDefault="00372A7C" w:rsidP="00372A7C">
            <w:pPr>
              <w:widowControl w:val="0"/>
              <w:autoSpaceDE w:val="0"/>
              <w:autoSpaceDN w:val="0"/>
              <w:adjustRightInd w:val="0"/>
              <w:rPr>
                <w:rFonts w:cs="Times"/>
                <w:b/>
                <w:lang w:val="en-US"/>
              </w:rPr>
            </w:pPr>
            <w:r w:rsidRPr="0070781E">
              <w:rPr>
                <w:rFonts w:cs="Arial"/>
                <w:lang w:val="en-US"/>
              </w:rPr>
              <w:t>Strategic Context</w:t>
            </w:r>
          </w:p>
        </w:tc>
        <w:tc>
          <w:tcPr>
            <w:tcW w:w="770" w:type="dxa"/>
            <w:shd w:val="clear" w:color="auto" w:fill="auto"/>
            <w:vAlign w:val="center"/>
          </w:tcPr>
          <w:p w14:paraId="174FF662" w14:textId="77777777" w:rsidR="00372A7C" w:rsidRPr="0028303A" w:rsidRDefault="0028303A" w:rsidP="00372A7C">
            <w:pPr>
              <w:widowControl w:val="0"/>
              <w:autoSpaceDE w:val="0"/>
              <w:autoSpaceDN w:val="0"/>
              <w:adjustRightInd w:val="0"/>
              <w:jc w:val="right"/>
              <w:rPr>
                <w:rFonts w:cs="Times"/>
                <w:lang w:val="en-US"/>
              </w:rPr>
            </w:pPr>
            <w:r w:rsidRPr="0028303A">
              <w:rPr>
                <w:rFonts w:cs="Times"/>
                <w:lang w:val="en-US"/>
              </w:rPr>
              <w:t>3</w:t>
            </w:r>
          </w:p>
        </w:tc>
      </w:tr>
      <w:tr w:rsidR="00372A7C" w:rsidRPr="0028303A" w14:paraId="65FE390C" w14:textId="77777777" w:rsidTr="008444AD">
        <w:trPr>
          <w:trHeight w:val="567"/>
        </w:trPr>
        <w:tc>
          <w:tcPr>
            <w:tcW w:w="534" w:type="dxa"/>
            <w:vAlign w:val="center"/>
          </w:tcPr>
          <w:p w14:paraId="649F537F"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4.</w:t>
            </w:r>
          </w:p>
        </w:tc>
        <w:tc>
          <w:tcPr>
            <w:tcW w:w="7938" w:type="dxa"/>
            <w:vAlign w:val="center"/>
          </w:tcPr>
          <w:p w14:paraId="4F53205A" w14:textId="77777777" w:rsidR="00372A7C" w:rsidRDefault="00372A7C" w:rsidP="00372A7C">
            <w:pPr>
              <w:widowControl w:val="0"/>
              <w:autoSpaceDE w:val="0"/>
              <w:autoSpaceDN w:val="0"/>
              <w:adjustRightInd w:val="0"/>
              <w:rPr>
                <w:rFonts w:cs="Times"/>
                <w:b/>
                <w:lang w:val="en-US"/>
              </w:rPr>
            </w:pPr>
            <w:r>
              <w:rPr>
                <w:rFonts w:cs="Arial"/>
                <w:lang w:val="en-US"/>
              </w:rPr>
              <w:t xml:space="preserve">The </w:t>
            </w:r>
            <w:r w:rsidRPr="0070781E">
              <w:rPr>
                <w:rFonts w:cs="Arial"/>
                <w:lang w:val="en-US"/>
              </w:rPr>
              <w:t>Commissioning Organisation</w:t>
            </w:r>
          </w:p>
        </w:tc>
        <w:tc>
          <w:tcPr>
            <w:tcW w:w="770" w:type="dxa"/>
            <w:shd w:val="clear" w:color="auto" w:fill="auto"/>
            <w:vAlign w:val="center"/>
          </w:tcPr>
          <w:p w14:paraId="430D0825" w14:textId="77777777" w:rsidR="00372A7C" w:rsidRPr="0028303A" w:rsidRDefault="00B433AE" w:rsidP="00372A7C">
            <w:pPr>
              <w:widowControl w:val="0"/>
              <w:autoSpaceDE w:val="0"/>
              <w:autoSpaceDN w:val="0"/>
              <w:adjustRightInd w:val="0"/>
              <w:jc w:val="right"/>
              <w:rPr>
                <w:rFonts w:cs="Times"/>
                <w:lang w:val="en-US"/>
              </w:rPr>
            </w:pPr>
            <w:r>
              <w:rPr>
                <w:rFonts w:cs="Times"/>
                <w:lang w:val="en-US"/>
              </w:rPr>
              <w:t>5</w:t>
            </w:r>
          </w:p>
        </w:tc>
      </w:tr>
      <w:tr w:rsidR="00372A7C" w:rsidRPr="0028303A" w14:paraId="45663900" w14:textId="77777777" w:rsidTr="008444AD">
        <w:trPr>
          <w:trHeight w:val="567"/>
        </w:trPr>
        <w:tc>
          <w:tcPr>
            <w:tcW w:w="534" w:type="dxa"/>
            <w:vAlign w:val="center"/>
          </w:tcPr>
          <w:p w14:paraId="64DF77BF"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5.</w:t>
            </w:r>
          </w:p>
        </w:tc>
        <w:tc>
          <w:tcPr>
            <w:tcW w:w="7938" w:type="dxa"/>
            <w:vAlign w:val="center"/>
          </w:tcPr>
          <w:p w14:paraId="6C01B3EC" w14:textId="77777777" w:rsidR="00372A7C" w:rsidRDefault="00372A7C" w:rsidP="00372A7C">
            <w:pPr>
              <w:widowControl w:val="0"/>
              <w:autoSpaceDE w:val="0"/>
              <w:autoSpaceDN w:val="0"/>
              <w:adjustRightInd w:val="0"/>
              <w:rPr>
                <w:rFonts w:cs="Times"/>
                <w:b/>
                <w:lang w:val="en-US"/>
              </w:rPr>
            </w:pPr>
            <w:r>
              <w:rPr>
                <w:rFonts w:cs="Arial"/>
                <w:lang w:val="en-US"/>
              </w:rPr>
              <w:t xml:space="preserve">The </w:t>
            </w:r>
            <w:r w:rsidRPr="0070781E">
              <w:rPr>
                <w:rFonts w:cs="Arial"/>
                <w:lang w:val="en-US"/>
              </w:rPr>
              <w:t>Proposed MSK service</w:t>
            </w:r>
          </w:p>
        </w:tc>
        <w:tc>
          <w:tcPr>
            <w:tcW w:w="770" w:type="dxa"/>
            <w:shd w:val="clear" w:color="auto" w:fill="auto"/>
            <w:vAlign w:val="center"/>
          </w:tcPr>
          <w:p w14:paraId="18606743" w14:textId="77777777" w:rsidR="00372A7C" w:rsidRPr="0028303A" w:rsidRDefault="00B433AE" w:rsidP="00372A7C">
            <w:pPr>
              <w:widowControl w:val="0"/>
              <w:autoSpaceDE w:val="0"/>
              <w:autoSpaceDN w:val="0"/>
              <w:adjustRightInd w:val="0"/>
              <w:jc w:val="right"/>
              <w:rPr>
                <w:rFonts w:cs="Times"/>
                <w:lang w:val="en-US"/>
              </w:rPr>
            </w:pPr>
            <w:r>
              <w:rPr>
                <w:rFonts w:cs="Times"/>
                <w:lang w:val="en-US"/>
              </w:rPr>
              <w:t>7</w:t>
            </w:r>
          </w:p>
        </w:tc>
      </w:tr>
      <w:tr w:rsidR="00372A7C" w:rsidRPr="0028303A" w14:paraId="15804FE7" w14:textId="77777777" w:rsidTr="008444AD">
        <w:trPr>
          <w:trHeight w:val="567"/>
        </w:trPr>
        <w:tc>
          <w:tcPr>
            <w:tcW w:w="534" w:type="dxa"/>
            <w:vAlign w:val="center"/>
          </w:tcPr>
          <w:p w14:paraId="7DA58FA9"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6.</w:t>
            </w:r>
          </w:p>
        </w:tc>
        <w:tc>
          <w:tcPr>
            <w:tcW w:w="7938" w:type="dxa"/>
            <w:vAlign w:val="center"/>
          </w:tcPr>
          <w:p w14:paraId="53853E5B" w14:textId="77777777" w:rsidR="00372A7C" w:rsidRDefault="00372A7C" w:rsidP="00372A7C">
            <w:pPr>
              <w:widowControl w:val="0"/>
              <w:autoSpaceDE w:val="0"/>
              <w:autoSpaceDN w:val="0"/>
              <w:adjustRightInd w:val="0"/>
              <w:rPr>
                <w:rFonts w:cs="Times"/>
                <w:b/>
                <w:lang w:val="en-US"/>
              </w:rPr>
            </w:pPr>
            <w:r>
              <w:rPr>
                <w:rFonts w:cs="Arial"/>
                <w:lang w:val="en-US"/>
              </w:rPr>
              <w:t>Service Mobilisation</w:t>
            </w:r>
          </w:p>
        </w:tc>
        <w:tc>
          <w:tcPr>
            <w:tcW w:w="770" w:type="dxa"/>
            <w:shd w:val="clear" w:color="auto" w:fill="auto"/>
            <w:vAlign w:val="center"/>
          </w:tcPr>
          <w:p w14:paraId="39B5FB8E" w14:textId="77777777" w:rsidR="00372A7C" w:rsidRPr="0028303A" w:rsidRDefault="00807180" w:rsidP="00372A7C">
            <w:pPr>
              <w:widowControl w:val="0"/>
              <w:autoSpaceDE w:val="0"/>
              <w:autoSpaceDN w:val="0"/>
              <w:adjustRightInd w:val="0"/>
              <w:jc w:val="right"/>
              <w:rPr>
                <w:rFonts w:cs="Times"/>
                <w:lang w:val="en-US"/>
              </w:rPr>
            </w:pPr>
            <w:r>
              <w:rPr>
                <w:rFonts w:cs="Times"/>
                <w:lang w:val="en-US"/>
              </w:rPr>
              <w:t>8</w:t>
            </w:r>
          </w:p>
        </w:tc>
      </w:tr>
      <w:tr w:rsidR="00372A7C" w:rsidRPr="0028303A" w14:paraId="1C31AED9" w14:textId="77777777" w:rsidTr="008444AD">
        <w:trPr>
          <w:trHeight w:val="567"/>
        </w:trPr>
        <w:tc>
          <w:tcPr>
            <w:tcW w:w="534" w:type="dxa"/>
            <w:vAlign w:val="center"/>
          </w:tcPr>
          <w:p w14:paraId="7686182C" w14:textId="77777777" w:rsidR="00372A7C" w:rsidRPr="00372A7C" w:rsidRDefault="00372A7C" w:rsidP="00372A7C">
            <w:pPr>
              <w:widowControl w:val="0"/>
              <w:autoSpaceDE w:val="0"/>
              <w:autoSpaceDN w:val="0"/>
              <w:adjustRightInd w:val="0"/>
              <w:rPr>
                <w:rFonts w:cs="Times"/>
                <w:lang w:val="en-US"/>
              </w:rPr>
            </w:pPr>
            <w:r w:rsidRPr="00372A7C">
              <w:rPr>
                <w:rFonts w:cs="Times"/>
                <w:lang w:val="en-US"/>
              </w:rPr>
              <w:t>7.</w:t>
            </w:r>
          </w:p>
        </w:tc>
        <w:tc>
          <w:tcPr>
            <w:tcW w:w="7938" w:type="dxa"/>
            <w:vAlign w:val="center"/>
          </w:tcPr>
          <w:p w14:paraId="115A4639" w14:textId="77777777" w:rsidR="00372A7C" w:rsidRDefault="00372A7C" w:rsidP="00372A7C">
            <w:pPr>
              <w:widowControl w:val="0"/>
              <w:autoSpaceDE w:val="0"/>
              <w:autoSpaceDN w:val="0"/>
              <w:adjustRightInd w:val="0"/>
              <w:rPr>
                <w:rFonts w:cs="Times"/>
                <w:b/>
                <w:lang w:val="en-US"/>
              </w:rPr>
            </w:pPr>
            <w:r w:rsidRPr="0070781E">
              <w:rPr>
                <w:rFonts w:cs="Arial"/>
                <w:lang w:val="en-US"/>
              </w:rPr>
              <w:t>Governance and Administration</w:t>
            </w:r>
          </w:p>
        </w:tc>
        <w:tc>
          <w:tcPr>
            <w:tcW w:w="770" w:type="dxa"/>
            <w:shd w:val="clear" w:color="auto" w:fill="auto"/>
            <w:vAlign w:val="center"/>
          </w:tcPr>
          <w:p w14:paraId="4F44C475" w14:textId="77777777" w:rsidR="00372A7C" w:rsidRPr="0028303A" w:rsidRDefault="0026477F" w:rsidP="00372A7C">
            <w:pPr>
              <w:widowControl w:val="0"/>
              <w:autoSpaceDE w:val="0"/>
              <w:autoSpaceDN w:val="0"/>
              <w:adjustRightInd w:val="0"/>
              <w:jc w:val="right"/>
              <w:rPr>
                <w:rFonts w:cs="Times"/>
                <w:lang w:val="en-US"/>
              </w:rPr>
            </w:pPr>
            <w:r>
              <w:rPr>
                <w:rFonts w:cs="Times"/>
                <w:lang w:val="en-US"/>
              </w:rPr>
              <w:t>8</w:t>
            </w:r>
          </w:p>
        </w:tc>
      </w:tr>
    </w:tbl>
    <w:p w14:paraId="390D755A" w14:textId="77777777" w:rsidR="00372A7C" w:rsidRDefault="00372A7C" w:rsidP="005D72A7">
      <w:pPr>
        <w:widowControl w:val="0"/>
        <w:autoSpaceDE w:val="0"/>
        <w:autoSpaceDN w:val="0"/>
        <w:adjustRightInd w:val="0"/>
        <w:spacing w:after="0" w:line="240" w:lineRule="auto"/>
        <w:rPr>
          <w:rFonts w:cs="Times"/>
          <w:b/>
          <w:lang w:val="en-US"/>
        </w:rPr>
      </w:pPr>
    </w:p>
    <w:p w14:paraId="545BD237" w14:textId="77777777" w:rsidR="00372A7C" w:rsidRDefault="00372A7C" w:rsidP="005D72A7">
      <w:pPr>
        <w:pStyle w:val="ListParagraph"/>
        <w:keepNext/>
        <w:keepLines/>
        <w:tabs>
          <w:tab w:val="left" w:pos="284"/>
        </w:tabs>
        <w:spacing w:after="0" w:line="240" w:lineRule="auto"/>
        <w:outlineLvl w:val="0"/>
        <w:rPr>
          <w:rFonts w:eastAsiaTheme="majorEastAsia" w:cstheme="minorHAnsi"/>
          <w:b/>
          <w:bCs/>
          <w:lang w:eastAsia="en-GB"/>
        </w:rPr>
      </w:pPr>
    </w:p>
    <w:p w14:paraId="619C5D9F"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46C08E34"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641C3AE1"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2A0BA959"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1C6C8C7B"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0B5619A9"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01232D1C"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3D862DF0"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5F9D34D1"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p w14:paraId="2D00190F" w14:textId="77777777" w:rsidR="008E26CD" w:rsidRDefault="008E26CD" w:rsidP="005D72A7">
      <w:pPr>
        <w:pStyle w:val="ListParagraph"/>
        <w:keepNext/>
        <w:keepLines/>
        <w:tabs>
          <w:tab w:val="left" w:pos="284"/>
        </w:tabs>
        <w:spacing w:after="0" w:line="240" w:lineRule="auto"/>
        <w:outlineLvl w:val="0"/>
        <w:rPr>
          <w:rFonts w:eastAsiaTheme="majorEastAsia" w:cstheme="minorHAnsi"/>
          <w:b/>
          <w:bCs/>
          <w:lang w:eastAsia="en-GB"/>
        </w:rPr>
      </w:pPr>
    </w:p>
    <w:bookmarkEnd w:id="0"/>
    <w:p w14:paraId="77CE13D6" w14:textId="77777777" w:rsidR="00F931BF" w:rsidRDefault="00F931BF" w:rsidP="005D72A7">
      <w:pPr>
        <w:tabs>
          <w:tab w:val="left" w:pos="284"/>
        </w:tabs>
        <w:spacing w:after="0" w:line="240" w:lineRule="auto"/>
        <w:ind w:hanging="720"/>
        <w:rPr>
          <w:rFonts w:cstheme="minorHAnsi"/>
        </w:rPr>
      </w:pPr>
    </w:p>
    <w:p w14:paraId="37DBEC35" w14:textId="77777777" w:rsidR="008E26CD" w:rsidRDefault="008E26CD" w:rsidP="005D72A7">
      <w:pPr>
        <w:tabs>
          <w:tab w:val="left" w:pos="284"/>
        </w:tabs>
        <w:spacing w:after="0" w:line="240" w:lineRule="auto"/>
        <w:ind w:hanging="720"/>
        <w:rPr>
          <w:rFonts w:cstheme="minorHAnsi"/>
        </w:rPr>
      </w:pPr>
    </w:p>
    <w:p w14:paraId="0B0183A6" w14:textId="77777777" w:rsidR="008E26CD" w:rsidRDefault="008E26CD" w:rsidP="005D72A7">
      <w:pPr>
        <w:tabs>
          <w:tab w:val="left" w:pos="284"/>
        </w:tabs>
        <w:spacing w:after="0" w:line="240" w:lineRule="auto"/>
        <w:ind w:hanging="720"/>
        <w:rPr>
          <w:rFonts w:cstheme="minorHAnsi"/>
        </w:rPr>
      </w:pPr>
    </w:p>
    <w:p w14:paraId="54243B57" w14:textId="77777777" w:rsidR="008E26CD" w:rsidRDefault="008E26CD" w:rsidP="005D72A7">
      <w:pPr>
        <w:tabs>
          <w:tab w:val="left" w:pos="284"/>
        </w:tabs>
        <w:spacing w:after="0" w:line="240" w:lineRule="auto"/>
        <w:ind w:hanging="720"/>
        <w:rPr>
          <w:rFonts w:cstheme="minorHAnsi"/>
        </w:rPr>
      </w:pPr>
    </w:p>
    <w:p w14:paraId="0D054FC0" w14:textId="77777777" w:rsidR="008E26CD" w:rsidRDefault="008E26CD" w:rsidP="005D72A7">
      <w:pPr>
        <w:tabs>
          <w:tab w:val="left" w:pos="284"/>
        </w:tabs>
        <w:spacing w:after="0" w:line="240" w:lineRule="auto"/>
        <w:ind w:hanging="720"/>
        <w:rPr>
          <w:rFonts w:cstheme="minorHAnsi"/>
        </w:rPr>
      </w:pPr>
    </w:p>
    <w:p w14:paraId="1FD135BE" w14:textId="77777777" w:rsidR="008E26CD" w:rsidRDefault="008E26CD" w:rsidP="005D72A7">
      <w:pPr>
        <w:tabs>
          <w:tab w:val="left" w:pos="284"/>
        </w:tabs>
        <w:spacing w:after="0" w:line="240" w:lineRule="auto"/>
        <w:ind w:hanging="720"/>
        <w:rPr>
          <w:rFonts w:cstheme="minorHAnsi"/>
        </w:rPr>
      </w:pPr>
    </w:p>
    <w:p w14:paraId="38078E52" w14:textId="77777777" w:rsidR="008E26CD" w:rsidRDefault="008E26CD" w:rsidP="005D72A7">
      <w:pPr>
        <w:tabs>
          <w:tab w:val="left" w:pos="284"/>
        </w:tabs>
        <w:spacing w:after="0" w:line="240" w:lineRule="auto"/>
        <w:ind w:hanging="720"/>
        <w:rPr>
          <w:rFonts w:cstheme="minorHAnsi"/>
        </w:rPr>
      </w:pPr>
    </w:p>
    <w:p w14:paraId="14EBA088" w14:textId="77777777" w:rsidR="008E26CD" w:rsidRDefault="008E26CD" w:rsidP="005D72A7">
      <w:pPr>
        <w:tabs>
          <w:tab w:val="left" w:pos="284"/>
        </w:tabs>
        <w:spacing w:after="0" w:line="240" w:lineRule="auto"/>
        <w:ind w:hanging="720"/>
        <w:rPr>
          <w:rFonts w:cstheme="minorHAnsi"/>
        </w:rPr>
      </w:pPr>
    </w:p>
    <w:p w14:paraId="2E7A327C" w14:textId="77777777" w:rsidR="008E26CD" w:rsidRDefault="008E26CD" w:rsidP="005D72A7">
      <w:pPr>
        <w:tabs>
          <w:tab w:val="left" w:pos="284"/>
        </w:tabs>
        <w:spacing w:after="0" w:line="240" w:lineRule="auto"/>
        <w:ind w:hanging="720"/>
        <w:rPr>
          <w:rFonts w:cstheme="minorHAnsi"/>
        </w:rPr>
      </w:pPr>
    </w:p>
    <w:p w14:paraId="20EF97EA" w14:textId="77777777" w:rsidR="008E26CD" w:rsidRDefault="008E26CD" w:rsidP="005D72A7">
      <w:pPr>
        <w:tabs>
          <w:tab w:val="left" w:pos="284"/>
        </w:tabs>
        <w:spacing w:after="0" w:line="240" w:lineRule="auto"/>
        <w:ind w:hanging="720"/>
        <w:rPr>
          <w:rFonts w:cstheme="minorHAnsi"/>
        </w:rPr>
      </w:pPr>
    </w:p>
    <w:p w14:paraId="22A3AFD2" w14:textId="77777777" w:rsidR="008E26CD" w:rsidRDefault="008E26CD" w:rsidP="005D72A7">
      <w:pPr>
        <w:tabs>
          <w:tab w:val="left" w:pos="284"/>
        </w:tabs>
        <w:spacing w:after="0" w:line="240" w:lineRule="auto"/>
        <w:ind w:hanging="720"/>
        <w:rPr>
          <w:rFonts w:cstheme="minorHAnsi"/>
        </w:rPr>
      </w:pPr>
    </w:p>
    <w:p w14:paraId="7C9CCD86" w14:textId="77777777" w:rsidR="008E26CD" w:rsidRDefault="008E26CD" w:rsidP="005D72A7">
      <w:pPr>
        <w:tabs>
          <w:tab w:val="left" w:pos="284"/>
        </w:tabs>
        <w:spacing w:after="0" w:line="240" w:lineRule="auto"/>
        <w:ind w:hanging="720"/>
        <w:rPr>
          <w:rFonts w:cstheme="minorHAnsi"/>
        </w:rPr>
      </w:pPr>
    </w:p>
    <w:p w14:paraId="26857D66" w14:textId="77777777" w:rsidR="008E26CD" w:rsidRDefault="008E26CD" w:rsidP="005D72A7">
      <w:pPr>
        <w:tabs>
          <w:tab w:val="left" w:pos="284"/>
        </w:tabs>
        <w:spacing w:after="0" w:line="240" w:lineRule="auto"/>
        <w:ind w:hanging="720"/>
        <w:rPr>
          <w:rFonts w:cstheme="minorHAnsi"/>
        </w:rPr>
      </w:pPr>
    </w:p>
    <w:p w14:paraId="6A28854C" w14:textId="77777777" w:rsidR="008E26CD" w:rsidRDefault="008E26CD" w:rsidP="005D72A7">
      <w:pPr>
        <w:tabs>
          <w:tab w:val="left" w:pos="284"/>
        </w:tabs>
        <w:spacing w:after="0" w:line="240" w:lineRule="auto"/>
        <w:ind w:hanging="720"/>
        <w:rPr>
          <w:rFonts w:cstheme="minorHAnsi"/>
        </w:rPr>
      </w:pPr>
    </w:p>
    <w:p w14:paraId="2F8EAD3F" w14:textId="77777777" w:rsidR="008E26CD" w:rsidRDefault="008E26CD" w:rsidP="005D72A7">
      <w:pPr>
        <w:tabs>
          <w:tab w:val="left" w:pos="284"/>
        </w:tabs>
        <w:spacing w:after="0" w:line="240" w:lineRule="auto"/>
        <w:ind w:hanging="720"/>
        <w:rPr>
          <w:rFonts w:cstheme="minorHAnsi"/>
        </w:rPr>
      </w:pPr>
    </w:p>
    <w:p w14:paraId="0F990E4D" w14:textId="77777777" w:rsidR="008E26CD" w:rsidRDefault="008E26CD" w:rsidP="005D72A7">
      <w:pPr>
        <w:tabs>
          <w:tab w:val="left" w:pos="284"/>
        </w:tabs>
        <w:spacing w:after="0" w:line="240" w:lineRule="auto"/>
        <w:ind w:hanging="720"/>
        <w:rPr>
          <w:rFonts w:cstheme="minorHAnsi"/>
        </w:rPr>
      </w:pPr>
    </w:p>
    <w:p w14:paraId="7DC64D3A" w14:textId="77777777" w:rsidR="008E26CD" w:rsidRDefault="008E26CD" w:rsidP="005D72A7">
      <w:pPr>
        <w:tabs>
          <w:tab w:val="left" w:pos="284"/>
        </w:tabs>
        <w:spacing w:after="0" w:line="240" w:lineRule="auto"/>
        <w:ind w:hanging="720"/>
        <w:rPr>
          <w:rFonts w:cstheme="minorHAnsi"/>
        </w:rPr>
      </w:pPr>
    </w:p>
    <w:p w14:paraId="3B8D9F2F" w14:textId="77777777" w:rsidR="008E26CD" w:rsidRDefault="008E26CD" w:rsidP="005D72A7">
      <w:pPr>
        <w:tabs>
          <w:tab w:val="left" w:pos="284"/>
        </w:tabs>
        <w:spacing w:after="0" w:line="240" w:lineRule="auto"/>
        <w:ind w:hanging="720"/>
        <w:rPr>
          <w:rFonts w:cstheme="minorHAnsi"/>
        </w:rPr>
      </w:pPr>
    </w:p>
    <w:p w14:paraId="4320A451" w14:textId="77777777" w:rsidR="008E26CD" w:rsidRDefault="008E26CD" w:rsidP="005D72A7">
      <w:pPr>
        <w:tabs>
          <w:tab w:val="left" w:pos="284"/>
        </w:tabs>
        <w:spacing w:after="0" w:line="240" w:lineRule="auto"/>
        <w:ind w:hanging="720"/>
        <w:rPr>
          <w:rFonts w:cstheme="minorHAnsi"/>
        </w:rPr>
      </w:pPr>
    </w:p>
    <w:p w14:paraId="564C93E3" w14:textId="77777777" w:rsidR="008E26CD" w:rsidRDefault="008E26CD" w:rsidP="005D72A7">
      <w:pPr>
        <w:tabs>
          <w:tab w:val="left" w:pos="284"/>
        </w:tabs>
        <w:spacing w:after="0" w:line="240" w:lineRule="auto"/>
        <w:ind w:hanging="720"/>
        <w:rPr>
          <w:rFonts w:cstheme="minorHAnsi"/>
        </w:rPr>
      </w:pPr>
    </w:p>
    <w:p w14:paraId="52D24AD9" w14:textId="77777777" w:rsidR="008E26CD" w:rsidRDefault="008E26CD" w:rsidP="005D72A7">
      <w:pPr>
        <w:tabs>
          <w:tab w:val="left" w:pos="284"/>
        </w:tabs>
        <w:spacing w:after="0" w:line="240" w:lineRule="auto"/>
        <w:ind w:hanging="720"/>
        <w:rPr>
          <w:rFonts w:cstheme="minorHAnsi"/>
        </w:rPr>
      </w:pPr>
    </w:p>
    <w:p w14:paraId="688E496F" w14:textId="77777777" w:rsidR="001157EE" w:rsidRDefault="001157EE" w:rsidP="005D72A7">
      <w:pPr>
        <w:tabs>
          <w:tab w:val="left" w:pos="284"/>
        </w:tabs>
        <w:spacing w:after="0" w:line="240" w:lineRule="auto"/>
        <w:ind w:hanging="720"/>
        <w:rPr>
          <w:rFonts w:cstheme="minorHAnsi"/>
        </w:rPr>
      </w:pPr>
    </w:p>
    <w:p w14:paraId="35A42907" w14:textId="77777777" w:rsidR="001157EE" w:rsidRDefault="001157EE" w:rsidP="005D72A7">
      <w:pPr>
        <w:tabs>
          <w:tab w:val="left" w:pos="284"/>
        </w:tabs>
        <w:spacing w:after="0" w:line="240" w:lineRule="auto"/>
        <w:ind w:hanging="720"/>
        <w:rPr>
          <w:rFonts w:cstheme="minorHAnsi"/>
        </w:rPr>
      </w:pPr>
    </w:p>
    <w:p w14:paraId="75C6B520" w14:textId="77777777" w:rsidR="008E26CD" w:rsidRDefault="008E26CD" w:rsidP="005D72A7">
      <w:pPr>
        <w:tabs>
          <w:tab w:val="left" w:pos="284"/>
        </w:tabs>
        <w:spacing w:after="0" w:line="240" w:lineRule="auto"/>
        <w:ind w:hanging="720"/>
        <w:rPr>
          <w:rFonts w:cstheme="minorHAnsi"/>
        </w:rPr>
      </w:pPr>
    </w:p>
    <w:p w14:paraId="631F86AE" w14:textId="77777777" w:rsidR="006A6C91" w:rsidRPr="009009AE" w:rsidRDefault="008E26CD" w:rsidP="0027442E">
      <w:pPr>
        <w:pStyle w:val="ListParagraph"/>
        <w:keepNext/>
        <w:keepLines/>
        <w:numPr>
          <w:ilvl w:val="0"/>
          <w:numId w:val="4"/>
        </w:numPr>
        <w:tabs>
          <w:tab w:val="left" w:pos="284"/>
        </w:tabs>
        <w:spacing w:after="0" w:line="240" w:lineRule="auto"/>
        <w:ind w:hanging="720"/>
        <w:jc w:val="both"/>
        <w:outlineLvl w:val="0"/>
        <w:rPr>
          <w:rFonts w:eastAsiaTheme="majorEastAsia" w:cstheme="minorHAnsi"/>
          <w:b/>
          <w:bCs/>
          <w:lang w:eastAsia="en-GB"/>
        </w:rPr>
      </w:pPr>
      <w:r w:rsidRPr="003D794A">
        <w:rPr>
          <w:rFonts w:eastAsiaTheme="majorEastAsia" w:cstheme="minorHAnsi"/>
          <w:b/>
          <w:bCs/>
          <w:lang w:eastAsia="en-GB"/>
        </w:rPr>
        <w:lastRenderedPageBreak/>
        <w:t>Purpose</w:t>
      </w:r>
    </w:p>
    <w:p w14:paraId="4B7EBD5E" w14:textId="77777777" w:rsidR="008E26CD" w:rsidRPr="003D794A" w:rsidRDefault="008E26CD" w:rsidP="0027442E">
      <w:pPr>
        <w:tabs>
          <w:tab w:val="left" w:pos="284"/>
        </w:tabs>
        <w:spacing w:after="120" w:line="240" w:lineRule="auto"/>
        <w:ind w:hanging="720"/>
        <w:jc w:val="both"/>
        <w:rPr>
          <w:rFonts w:cstheme="minorHAnsi"/>
        </w:rPr>
      </w:pPr>
      <w:r w:rsidRPr="003D794A">
        <w:rPr>
          <w:rFonts w:cstheme="minorHAnsi"/>
          <w:lang w:eastAsia="en-GB"/>
        </w:rPr>
        <w:tab/>
        <w:t xml:space="preserve">The purpose of this Memorandum of Information (MOI) is to </w:t>
      </w:r>
      <w:r w:rsidRPr="003D794A">
        <w:rPr>
          <w:rFonts w:cstheme="minorHAnsi"/>
        </w:rPr>
        <w:t xml:space="preserve">support a market testing exercise being undertaken by NHS </w:t>
      </w:r>
      <w:r w:rsidR="00C60F0A">
        <w:rPr>
          <w:rFonts w:cstheme="minorHAnsi"/>
        </w:rPr>
        <w:t>Croydon</w:t>
      </w:r>
      <w:r w:rsidR="00E816FB">
        <w:rPr>
          <w:rFonts w:cstheme="minorHAnsi"/>
        </w:rPr>
        <w:t xml:space="preserve"> CCG (CCCG)</w:t>
      </w:r>
      <w:r w:rsidRPr="003D794A">
        <w:rPr>
          <w:rFonts w:cstheme="minorHAnsi"/>
        </w:rPr>
        <w:t>. The market testing exercise is intended to inform future commissioning plans with respect to the potential future procurement of a</w:t>
      </w:r>
      <w:r w:rsidR="00C60F0A">
        <w:rPr>
          <w:rFonts w:cstheme="minorHAnsi"/>
        </w:rPr>
        <w:t xml:space="preserve"> Croydon </w:t>
      </w:r>
      <w:r w:rsidRPr="003D794A">
        <w:rPr>
          <w:rFonts w:cstheme="minorHAnsi"/>
        </w:rPr>
        <w:t xml:space="preserve">Musculoskeletal (MSK) Service. </w:t>
      </w:r>
    </w:p>
    <w:p w14:paraId="58339829" w14:textId="77777777" w:rsidR="00F931BF" w:rsidRPr="003D794A" w:rsidRDefault="00F931BF" w:rsidP="0027442E">
      <w:pPr>
        <w:tabs>
          <w:tab w:val="left" w:pos="284"/>
        </w:tabs>
        <w:spacing w:after="120" w:line="240" w:lineRule="auto"/>
        <w:ind w:hanging="720"/>
        <w:jc w:val="both"/>
        <w:rPr>
          <w:rFonts w:cstheme="minorHAnsi"/>
        </w:rPr>
      </w:pPr>
      <w:r w:rsidRPr="003D794A">
        <w:rPr>
          <w:rFonts w:cstheme="minorHAnsi"/>
        </w:rPr>
        <w:tab/>
        <w:t xml:space="preserve">The MOI is intended only as a preliminary background explanation for the procurement of the service. It is in no way intended to form the basis of any decision on the terms upon which </w:t>
      </w:r>
      <w:r w:rsidR="009627CA">
        <w:rPr>
          <w:rFonts w:cstheme="minorHAnsi"/>
        </w:rPr>
        <w:t>C</w:t>
      </w:r>
      <w:r w:rsidRPr="003D794A">
        <w:rPr>
          <w:rFonts w:cstheme="minorHAnsi"/>
        </w:rPr>
        <w:t>CCG will enter in to any contractual relationship.</w:t>
      </w:r>
    </w:p>
    <w:p w14:paraId="4E615501" w14:textId="77777777" w:rsidR="006A6C91" w:rsidRPr="003D794A" w:rsidRDefault="00F931BF" w:rsidP="00073B77">
      <w:pPr>
        <w:keepNext/>
        <w:keepLines/>
        <w:tabs>
          <w:tab w:val="left" w:pos="284"/>
        </w:tabs>
        <w:spacing w:after="0" w:line="240" w:lineRule="auto"/>
        <w:jc w:val="both"/>
        <w:outlineLvl w:val="0"/>
        <w:rPr>
          <w:rFonts w:eastAsiaTheme="majorEastAsia" w:cstheme="minorHAnsi"/>
          <w:b/>
          <w:bCs/>
          <w:lang w:eastAsia="en-GB"/>
        </w:rPr>
      </w:pPr>
      <w:r w:rsidRPr="003D794A">
        <w:rPr>
          <w:rFonts w:eastAsiaTheme="majorEastAsia" w:cstheme="minorHAnsi"/>
          <w:b/>
          <w:bCs/>
          <w:lang w:eastAsia="en-GB"/>
        </w:rPr>
        <w:t>2. Definition</w:t>
      </w:r>
    </w:p>
    <w:p w14:paraId="0706E7BA" w14:textId="77777777" w:rsidR="00C97530" w:rsidRPr="003D794A" w:rsidRDefault="00E816FB" w:rsidP="0027442E">
      <w:pPr>
        <w:tabs>
          <w:tab w:val="left" w:pos="284"/>
        </w:tabs>
        <w:spacing w:after="120" w:line="240" w:lineRule="auto"/>
        <w:ind w:hanging="720"/>
        <w:jc w:val="both"/>
        <w:rPr>
          <w:rFonts w:cstheme="minorHAnsi"/>
          <w:lang w:eastAsia="en-GB"/>
        </w:rPr>
      </w:pPr>
      <w:r>
        <w:rPr>
          <w:rFonts w:cstheme="minorHAnsi"/>
          <w:lang w:eastAsia="en-GB"/>
        </w:rPr>
        <w:tab/>
        <w:t>C</w:t>
      </w:r>
      <w:r w:rsidR="00F931BF" w:rsidRPr="003D794A">
        <w:rPr>
          <w:rFonts w:cstheme="minorHAnsi"/>
          <w:lang w:eastAsia="en-GB"/>
        </w:rPr>
        <w:t xml:space="preserve">CCG wishes to </w:t>
      </w:r>
      <w:r w:rsidR="00A01A0A" w:rsidRPr="003D794A">
        <w:rPr>
          <w:rFonts w:cstheme="minorHAnsi"/>
          <w:lang w:eastAsia="en-GB"/>
        </w:rPr>
        <w:t xml:space="preserve">inform the potential </w:t>
      </w:r>
      <w:r w:rsidR="008E26CD" w:rsidRPr="003D794A">
        <w:rPr>
          <w:rFonts w:cstheme="minorHAnsi"/>
          <w:lang w:eastAsia="en-GB"/>
        </w:rPr>
        <w:t>future c</w:t>
      </w:r>
      <w:r w:rsidR="00F931BF" w:rsidRPr="003D794A">
        <w:rPr>
          <w:rFonts w:cstheme="minorHAnsi"/>
          <w:lang w:eastAsia="en-GB"/>
        </w:rPr>
        <w:t>ommission</w:t>
      </w:r>
      <w:r w:rsidR="00A01A0A" w:rsidRPr="003D794A">
        <w:rPr>
          <w:rFonts w:cstheme="minorHAnsi"/>
          <w:lang w:eastAsia="en-GB"/>
        </w:rPr>
        <w:t>ing of</w:t>
      </w:r>
      <w:r w:rsidR="00F931BF" w:rsidRPr="003D794A">
        <w:rPr>
          <w:rFonts w:cstheme="minorHAnsi"/>
          <w:lang w:eastAsia="en-GB"/>
        </w:rPr>
        <w:t xml:space="preserve"> an </w:t>
      </w:r>
      <w:r w:rsidR="00A01A0A" w:rsidRPr="003D794A">
        <w:rPr>
          <w:rFonts w:cstheme="minorHAnsi"/>
          <w:lang w:eastAsia="en-GB"/>
        </w:rPr>
        <w:t xml:space="preserve">MSK </w:t>
      </w:r>
      <w:r w:rsidR="00F931BF" w:rsidRPr="003D794A">
        <w:rPr>
          <w:rFonts w:cstheme="minorHAnsi"/>
          <w:lang w:eastAsia="en-GB"/>
        </w:rPr>
        <w:t xml:space="preserve">service for </w:t>
      </w:r>
      <w:r w:rsidR="00C60F0A">
        <w:rPr>
          <w:rFonts w:cstheme="minorHAnsi"/>
          <w:lang w:eastAsia="en-GB"/>
        </w:rPr>
        <w:t>Croydon</w:t>
      </w:r>
      <w:r w:rsidR="00F931BF" w:rsidRPr="003D794A">
        <w:rPr>
          <w:rFonts w:cstheme="minorHAnsi"/>
          <w:lang w:eastAsia="en-GB"/>
        </w:rPr>
        <w:t xml:space="preserve"> residents</w:t>
      </w:r>
      <w:r w:rsidR="008E26CD" w:rsidRPr="003D794A">
        <w:rPr>
          <w:rFonts w:cstheme="minorHAnsi"/>
          <w:lang w:eastAsia="en-GB"/>
        </w:rPr>
        <w:t>. The service is intended to deliver</w:t>
      </w:r>
      <w:r w:rsidR="00F931BF" w:rsidRPr="003D794A">
        <w:rPr>
          <w:rFonts w:cstheme="minorHAnsi"/>
          <w:lang w:eastAsia="en-GB"/>
        </w:rPr>
        <w:t xml:space="preserve"> safe, high quality and innovative </w:t>
      </w:r>
      <w:r w:rsidR="00A01A0A" w:rsidRPr="003D794A">
        <w:rPr>
          <w:rFonts w:cstheme="minorHAnsi"/>
          <w:lang w:eastAsia="en-GB"/>
        </w:rPr>
        <w:t>MSK</w:t>
      </w:r>
      <w:r w:rsidR="008E26CD" w:rsidRPr="003D794A">
        <w:rPr>
          <w:rFonts w:cstheme="minorHAnsi"/>
          <w:lang w:eastAsia="en-GB"/>
        </w:rPr>
        <w:t xml:space="preserve"> services </w:t>
      </w:r>
      <w:r w:rsidR="00F931BF" w:rsidRPr="003D794A">
        <w:rPr>
          <w:rFonts w:cstheme="minorHAnsi"/>
          <w:lang w:eastAsia="en-GB"/>
        </w:rPr>
        <w:t xml:space="preserve">in line with the CCG’s strategic vision. </w:t>
      </w:r>
    </w:p>
    <w:p w14:paraId="2EF46E50" w14:textId="77777777" w:rsidR="00BC28E6" w:rsidRPr="003D794A" w:rsidRDefault="00BC28E6" w:rsidP="0027442E">
      <w:pPr>
        <w:keepNext/>
        <w:keepLines/>
        <w:tabs>
          <w:tab w:val="left" w:pos="284"/>
        </w:tabs>
        <w:spacing w:after="120" w:line="240" w:lineRule="auto"/>
        <w:jc w:val="both"/>
        <w:outlineLvl w:val="0"/>
        <w:rPr>
          <w:rFonts w:eastAsiaTheme="majorEastAsia" w:cstheme="minorHAnsi"/>
          <w:b/>
          <w:bCs/>
          <w:lang w:eastAsia="en-GB"/>
        </w:rPr>
      </w:pPr>
      <w:r w:rsidRPr="003D794A">
        <w:rPr>
          <w:rFonts w:eastAsiaTheme="majorEastAsia" w:cstheme="minorHAnsi"/>
          <w:b/>
          <w:bCs/>
          <w:lang w:eastAsia="en-GB"/>
        </w:rPr>
        <w:t>3. S</w:t>
      </w:r>
      <w:r w:rsidR="00372A7C">
        <w:rPr>
          <w:rFonts w:eastAsiaTheme="majorEastAsia" w:cstheme="minorHAnsi"/>
          <w:b/>
          <w:bCs/>
          <w:lang w:eastAsia="en-GB"/>
        </w:rPr>
        <w:t>trategic C</w:t>
      </w:r>
      <w:r w:rsidR="00C97530" w:rsidRPr="003D794A">
        <w:rPr>
          <w:rFonts w:eastAsiaTheme="majorEastAsia" w:cstheme="minorHAnsi"/>
          <w:b/>
          <w:bCs/>
          <w:lang w:eastAsia="en-GB"/>
        </w:rPr>
        <w:t xml:space="preserve">ontext </w:t>
      </w:r>
    </w:p>
    <w:p w14:paraId="7238BF30" w14:textId="77777777" w:rsidR="00BC28E6" w:rsidRPr="009009AE" w:rsidRDefault="00BC28E6" w:rsidP="0027442E">
      <w:pPr>
        <w:keepNext/>
        <w:keepLines/>
        <w:tabs>
          <w:tab w:val="left" w:pos="284"/>
        </w:tabs>
        <w:spacing w:after="0" w:line="240" w:lineRule="auto"/>
        <w:jc w:val="both"/>
        <w:outlineLvl w:val="0"/>
        <w:rPr>
          <w:rFonts w:eastAsiaTheme="majorEastAsia" w:cstheme="minorHAnsi"/>
          <w:bCs/>
          <w:lang w:eastAsia="en-GB"/>
        </w:rPr>
      </w:pPr>
      <w:r w:rsidRPr="003D794A">
        <w:rPr>
          <w:rFonts w:eastAsiaTheme="majorEastAsia" w:cstheme="minorHAnsi"/>
          <w:bCs/>
          <w:lang w:eastAsia="en-GB"/>
        </w:rPr>
        <w:t xml:space="preserve">3.1 National context </w:t>
      </w:r>
    </w:p>
    <w:p w14:paraId="060B8343" w14:textId="77777777" w:rsidR="00BC28E6" w:rsidRPr="009009AE" w:rsidRDefault="00E816FB" w:rsidP="0027442E">
      <w:pPr>
        <w:widowControl w:val="0"/>
        <w:autoSpaceDE w:val="0"/>
        <w:autoSpaceDN w:val="0"/>
        <w:adjustRightInd w:val="0"/>
        <w:spacing w:after="120" w:line="240" w:lineRule="auto"/>
        <w:jc w:val="both"/>
        <w:rPr>
          <w:rFonts w:cs="Times"/>
          <w:lang w:val="en-US"/>
        </w:rPr>
      </w:pPr>
      <w:r>
        <w:rPr>
          <w:rFonts w:cs="Arial"/>
          <w:lang w:val="en-US"/>
        </w:rPr>
        <w:t>C</w:t>
      </w:r>
      <w:r w:rsidR="00BC28E6" w:rsidRPr="003D794A">
        <w:rPr>
          <w:rFonts w:cs="Arial"/>
          <w:lang w:val="en-US"/>
        </w:rPr>
        <w:t>CCG has taken into consideration national, regional and local strategies and frameworks in the development of initial commissioning plans for MSK. There are strong and robust strategic drivers for change and key related strategies have been highlighted</w:t>
      </w:r>
      <w:r w:rsidR="005B04B4">
        <w:rPr>
          <w:rFonts w:cs="Arial"/>
          <w:lang w:val="en-US"/>
        </w:rPr>
        <w:t xml:space="preserve"> in this s</w:t>
      </w:r>
      <w:r w:rsidR="00BC28E6" w:rsidRPr="003D794A">
        <w:rPr>
          <w:rFonts w:cs="Arial"/>
          <w:lang w:val="en-US"/>
        </w:rPr>
        <w:t xml:space="preserve">ection of the MOI. </w:t>
      </w:r>
    </w:p>
    <w:p w14:paraId="02B74755" w14:textId="77777777" w:rsidR="00BC28E6" w:rsidRPr="009009AE" w:rsidRDefault="00BC28E6" w:rsidP="0027442E">
      <w:pPr>
        <w:widowControl w:val="0"/>
        <w:autoSpaceDE w:val="0"/>
        <w:autoSpaceDN w:val="0"/>
        <w:adjustRightInd w:val="0"/>
        <w:spacing w:after="120" w:line="240" w:lineRule="auto"/>
        <w:jc w:val="both"/>
        <w:rPr>
          <w:rFonts w:cs="Arial"/>
          <w:lang w:val="en-US"/>
        </w:rPr>
      </w:pPr>
      <w:r w:rsidRPr="003D794A">
        <w:rPr>
          <w:rFonts w:cs="Arial"/>
          <w:lang w:val="en-US"/>
        </w:rPr>
        <w:t>Over recent years, the NHS has been increasing its focus on improving the provision, access and quality of care provided outside of an acute hospital setting. The White Paper ‘Our Health, Our Care, Our Say’</w:t>
      </w:r>
      <w:r w:rsidRPr="003D794A">
        <w:rPr>
          <w:rFonts w:cs="Arial"/>
          <w:position w:val="13"/>
          <w:lang w:val="en-US"/>
        </w:rPr>
        <w:t xml:space="preserve"> </w:t>
      </w:r>
      <w:r w:rsidRPr="003D794A">
        <w:rPr>
          <w:rFonts w:cs="Arial"/>
          <w:lang w:val="en-US"/>
        </w:rPr>
        <w:t>outlined the ambition to create a fundamental shift of care from hospitals to more community-based settings and this was reiterated by Lord Darzi in ‘Our NHS, Our Future</w:t>
      </w:r>
      <w:r w:rsidRPr="003D794A">
        <w:rPr>
          <w:rFonts w:cs="Arial"/>
          <w:position w:val="13"/>
          <w:lang w:val="en-US"/>
        </w:rPr>
        <w:t xml:space="preserve"> </w:t>
      </w:r>
      <w:r w:rsidRPr="003D794A">
        <w:rPr>
          <w:rFonts w:cs="Arial"/>
          <w:lang w:val="en-US"/>
        </w:rPr>
        <w:t xml:space="preserve">with the principle to ‘localise where possible, centralise where necessary’. </w:t>
      </w:r>
    </w:p>
    <w:p w14:paraId="4C383EE0" w14:textId="77777777" w:rsidR="00BC28E6" w:rsidRPr="009009AE" w:rsidRDefault="00BC28E6" w:rsidP="0027442E">
      <w:pPr>
        <w:widowControl w:val="0"/>
        <w:autoSpaceDE w:val="0"/>
        <w:autoSpaceDN w:val="0"/>
        <w:adjustRightInd w:val="0"/>
        <w:spacing w:after="120" w:line="240" w:lineRule="auto"/>
        <w:jc w:val="both"/>
        <w:rPr>
          <w:rFonts w:cs="Arial"/>
          <w:lang w:val="en-US"/>
        </w:rPr>
      </w:pPr>
      <w:r w:rsidRPr="003D794A">
        <w:rPr>
          <w:rFonts w:cs="Arial"/>
          <w:lang w:val="en-US"/>
        </w:rPr>
        <w:t>The NHS Five Year Forward View</w:t>
      </w:r>
      <w:r w:rsidRPr="003D794A">
        <w:rPr>
          <w:rFonts w:cs="Arial"/>
          <w:position w:val="13"/>
          <w:lang w:val="en-US"/>
        </w:rPr>
        <w:t xml:space="preserve"> </w:t>
      </w:r>
      <w:r w:rsidRPr="003D794A">
        <w:rPr>
          <w:rFonts w:cs="Arial"/>
          <w:lang w:val="en-US"/>
        </w:rPr>
        <w:t xml:space="preserve">further emphasised the need to break down barriers in how care is provided; with far more care delivered locally, supported by specialist centres for more complex needs. The provision of more MSK services </w:t>
      </w:r>
      <w:r w:rsidR="001A26B0">
        <w:rPr>
          <w:rFonts w:cs="Arial"/>
          <w:lang w:val="en-US"/>
        </w:rPr>
        <w:t>outside of hospital settings</w:t>
      </w:r>
      <w:r w:rsidRPr="003D794A">
        <w:rPr>
          <w:rFonts w:cs="Arial"/>
          <w:lang w:val="en-US"/>
        </w:rPr>
        <w:t xml:space="preserve"> is a step towards meeting this objective of care closer to patients and primary care. This has significant benefits; providing a more convenient service to patients and helping to relieve the pressure on secondary care services, focusing the most complex MSK diagnostics and treatment in secondary care. Patient feedback from other similar community services indicates high satisfaction by patients for community alternatives to hospital outpatient care. </w:t>
      </w:r>
    </w:p>
    <w:p w14:paraId="24D0FDA8" w14:textId="77777777" w:rsidR="00BC28E6" w:rsidRPr="009009AE" w:rsidRDefault="00BC28E6" w:rsidP="0027442E">
      <w:pPr>
        <w:widowControl w:val="0"/>
        <w:autoSpaceDE w:val="0"/>
        <w:autoSpaceDN w:val="0"/>
        <w:adjustRightInd w:val="0"/>
        <w:spacing w:after="120" w:line="240" w:lineRule="auto"/>
        <w:jc w:val="both"/>
        <w:rPr>
          <w:rFonts w:cs="Arial"/>
          <w:lang w:val="en-US"/>
        </w:rPr>
      </w:pPr>
      <w:r w:rsidRPr="003D794A">
        <w:rPr>
          <w:rFonts w:cs="Arial"/>
          <w:lang w:val="en-US"/>
        </w:rPr>
        <w:t xml:space="preserve">In July 2006 the Department of Health (DH) published the Musculoskeletal Services Framework, which promotes the redesign of services’ together with the development of multidisciplinary interface services (that act as) a one-stop shop for assessment, diagnosis, treatment or referral to other specialists. This framework encouraged the sharing of care across organisational boundaries and improvements to integration and collaboration between primary and secondary care. Service redesign of this nature would achieve for health economies the avoidance of unnecessary patient attendances and elective admissions. </w:t>
      </w:r>
    </w:p>
    <w:p w14:paraId="009FDE31" w14:textId="77777777" w:rsidR="00BC28E6" w:rsidRPr="009009AE" w:rsidRDefault="00BC28E6" w:rsidP="0027442E">
      <w:pPr>
        <w:widowControl w:val="0"/>
        <w:autoSpaceDE w:val="0"/>
        <w:autoSpaceDN w:val="0"/>
        <w:adjustRightInd w:val="0"/>
        <w:spacing w:after="120" w:line="240" w:lineRule="auto"/>
        <w:jc w:val="both"/>
        <w:rPr>
          <w:rFonts w:cs="Times"/>
          <w:lang w:val="en-US"/>
        </w:rPr>
      </w:pPr>
      <w:r w:rsidRPr="003D794A">
        <w:rPr>
          <w:rFonts w:cs="Arial"/>
          <w:lang w:val="en-US"/>
        </w:rPr>
        <w:t xml:space="preserve">NHS England’s publication; ‘London: A Call to Action’, reported that London’s diverse population has resulted in a broad and growing range of health needs and that there had been a failure to close the inequalities gap. It considered that the pattern of healthcare provision with its emphasis on hospital services would not address this problem in the future and that much more should be done to support people to live healthier, independent lives through services provided in community settings that are more accessible to patients. The publication recommended that care needs to move away from traditional hospital-centred delivery and that local community based health services are developed to address the type and severity of local needs and to raise the health and wellbeing of those who are the least healthy to be in line with the healthiest. The report recognises that doing nothing is not an option and that bold transformational change is needed to the way in which services are currently delivered. </w:t>
      </w:r>
    </w:p>
    <w:p w14:paraId="101BAE35" w14:textId="77777777" w:rsidR="000276B4" w:rsidRPr="009009AE" w:rsidRDefault="00400DED" w:rsidP="0027442E">
      <w:pPr>
        <w:keepNext/>
        <w:keepLines/>
        <w:tabs>
          <w:tab w:val="left" w:pos="284"/>
        </w:tabs>
        <w:spacing w:after="120" w:line="240" w:lineRule="auto"/>
        <w:jc w:val="both"/>
        <w:outlineLvl w:val="0"/>
        <w:rPr>
          <w:rFonts w:eastAsiaTheme="majorEastAsia" w:cstheme="minorHAnsi"/>
          <w:bCs/>
          <w:lang w:eastAsia="en-GB"/>
        </w:rPr>
      </w:pPr>
      <w:r w:rsidRPr="003D794A">
        <w:rPr>
          <w:rFonts w:eastAsiaTheme="majorEastAsia" w:cstheme="minorHAnsi"/>
          <w:bCs/>
          <w:lang w:eastAsia="en-GB"/>
        </w:rPr>
        <w:lastRenderedPageBreak/>
        <w:t>3.2</w:t>
      </w:r>
      <w:r w:rsidR="00BC28E6" w:rsidRPr="003D794A">
        <w:rPr>
          <w:rFonts w:eastAsiaTheme="majorEastAsia" w:cstheme="minorHAnsi"/>
          <w:bCs/>
          <w:lang w:eastAsia="en-GB"/>
        </w:rPr>
        <w:t xml:space="preserve"> Local context </w:t>
      </w:r>
    </w:p>
    <w:p w14:paraId="10F6E7C6" w14:textId="77777777" w:rsidR="000276B4" w:rsidRPr="009009AE" w:rsidRDefault="000276B4" w:rsidP="0027442E">
      <w:pPr>
        <w:pStyle w:val="Heading3"/>
        <w:spacing w:before="0" w:after="0"/>
        <w:ind w:left="0"/>
        <w:contextualSpacing/>
        <w:rPr>
          <w:rFonts w:asciiTheme="minorHAnsi" w:eastAsiaTheme="majorEastAsia" w:hAnsiTheme="minorHAnsi" w:cstheme="minorHAnsi"/>
          <w:b w:val="0"/>
          <w:iCs w:val="0"/>
          <w:color w:val="auto"/>
        </w:rPr>
      </w:pPr>
      <w:bookmarkStart w:id="1" w:name="_Toc496722666"/>
      <w:bookmarkStart w:id="2" w:name="_Toc497312610"/>
      <w:bookmarkStart w:id="3" w:name="_Toc371228435"/>
      <w:bookmarkStart w:id="4" w:name="_Toc450055209"/>
      <w:r w:rsidRPr="000276B4">
        <w:rPr>
          <w:rFonts w:asciiTheme="minorHAnsi" w:eastAsiaTheme="majorEastAsia" w:hAnsiTheme="minorHAnsi" w:cstheme="minorHAnsi"/>
          <w:b w:val="0"/>
          <w:bCs w:val="0"/>
          <w:color w:val="auto"/>
        </w:rPr>
        <w:t>3.2.1</w:t>
      </w:r>
      <w:bookmarkStart w:id="5" w:name="_Toc497485359"/>
      <w:r w:rsidRPr="000276B4">
        <w:rPr>
          <w:rFonts w:asciiTheme="minorHAnsi" w:eastAsiaTheme="majorEastAsia" w:hAnsiTheme="minorHAnsi" w:cstheme="minorHAnsi"/>
          <w:b w:val="0"/>
          <w:bCs w:val="0"/>
          <w:color w:val="auto"/>
        </w:rPr>
        <w:t xml:space="preserve"> </w:t>
      </w:r>
      <w:r w:rsidRPr="000276B4">
        <w:rPr>
          <w:rFonts w:asciiTheme="minorHAnsi" w:eastAsiaTheme="majorEastAsia" w:hAnsiTheme="minorHAnsi" w:cstheme="minorHAnsi"/>
          <w:b w:val="0"/>
          <w:iCs w:val="0"/>
          <w:color w:val="auto"/>
        </w:rPr>
        <w:t>CCCG’s vision and strategy</w:t>
      </w:r>
      <w:bookmarkEnd w:id="1"/>
      <w:bookmarkEnd w:id="2"/>
      <w:bookmarkEnd w:id="3"/>
      <w:bookmarkEnd w:id="5"/>
      <w:r w:rsidRPr="000276B4">
        <w:rPr>
          <w:rFonts w:asciiTheme="minorHAnsi" w:eastAsiaTheme="majorEastAsia" w:hAnsiTheme="minorHAnsi" w:cstheme="minorHAnsi"/>
          <w:b w:val="0"/>
          <w:iCs w:val="0"/>
          <w:color w:val="auto"/>
        </w:rPr>
        <w:t xml:space="preserve"> </w:t>
      </w:r>
    </w:p>
    <w:p w14:paraId="6B263E9A" w14:textId="77777777" w:rsidR="00AB760F" w:rsidRDefault="00E816FB" w:rsidP="00073B77">
      <w:pPr>
        <w:spacing w:after="0" w:line="240" w:lineRule="auto"/>
        <w:contextualSpacing/>
        <w:jc w:val="both"/>
        <w:rPr>
          <w:rFonts w:cs="Arial"/>
        </w:rPr>
      </w:pPr>
      <w:r>
        <w:rPr>
          <w:rFonts w:cs="Arial"/>
        </w:rPr>
        <w:t>C</w:t>
      </w:r>
      <w:r w:rsidR="00AB760F">
        <w:rPr>
          <w:rFonts w:cs="Arial"/>
        </w:rPr>
        <w:t xml:space="preserve">CCG’s </w:t>
      </w:r>
      <w:r w:rsidR="000276B4">
        <w:rPr>
          <w:rFonts w:cs="Arial"/>
        </w:rPr>
        <w:t>v</w:t>
      </w:r>
      <w:r w:rsidR="000276B4" w:rsidRPr="00481A97">
        <w:rPr>
          <w:rFonts w:cs="Arial"/>
        </w:rPr>
        <w:t>ision, strategic objectives and value</w:t>
      </w:r>
      <w:r w:rsidR="00B433AE">
        <w:rPr>
          <w:rFonts w:cs="Arial"/>
        </w:rPr>
        <w:t>s are</w:t>
      </w:r>
      <w:r w:rsidR="000276B4" w:rsidRPr="00481A97">
        <w:rPr>
          <w:rFonts w:cs="Arial"/>
        </w:rPr>
        <w:t xml:space="preserve"> </w:t>
      </w:r>
      <w:r w:rsidR="00AB760F">
        <w:rPr>
          <w:rFonts w:cs="Arial"/>
        </w:rPr>
        <w:t>as follows:</w:t>
      </w:r>
    </w:p>
    <w:p w14:paraId="353C8DD3" w14:textId="77777777" w:rsidR="000276B4" w:rsidRPr="00E630E7" w:rsidRDefault="000276B4" w:rsidP="00073B77">
      <w:pPr>
        <w:spacing w:after="0" w:line="240" w:lineRule="auto"/>
        <w:contextualSpacing/>
        <w:jc w:val="center"/>
        <w:rPr>
          <w:rFonts w:cs="Arial"/>
          <w:sz w:val="20"/>
          <w:szCs w:val="20"/>
        </w:rPr>
      </w:pPr>
      <w:r w:rsidRPr="00403A3E">
        <w:rPr>
          <w:rFonts w:cs="Arial"/>
          <w:noProof/>
          <w:lang w:eastAsia="en-GB"/>
        </w:rPr>
        <w:drawing>
          <wp:inline distT="0" distB="0" distL="0" distR="0" wp14:anchorId="45E219D6" wp14:editId="0E060C20">
            <wp:extent cx="5096786" cy="3051885"/>
            <wp:effectExtent l="0" t="0" r="8890" b="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b="6977"/>
                    <a:stretch/>
                  </pic:blipFill>
                  <pic:spPr bwMode="auto">
                    <a:xfrm>
                      <a:off x="0" y="0"/>
                      <a:ext cx="5198084" cy="311254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6F199ADC" w14:textId="77777777" w:rsidR="000276B4" w:rsidRDefault="000276B4" w:rsidP="00073B77">
      <w:pPr>
        <w:spacing w:after="0" w:line="240" w:lineRule="auto"/>
        <w:contextualSpacing/>
        <w:jc w:val="both"/>
        <w:rPr>
          <w:rFonts w:cs="Arial"/>
        </w:rPr>
      </w:pPr>
    </w:p>
    <w:p w14:paraId="4456E780" w14:textId="77777777" w:rsidR="007A6C3B" w:rsidRPr="007A6C3B" w:rsidRDefault="007A6C3B" w:rsidP="0027442E">
      <w:pPr>
        <w:spacing w:after="0" w:line="240" w:lineRule="auto"/>
        <w:rPr>
          <w:rFonts w:cs="Arial"/>
        </w:rPr>
      </w:pPr>
      <w:bookmarkStart w:id="6" w:name="_Toc497485353"/>
      <w:r>
        <w:rPr>
          <w:rFonts w:cs="Arial"/>
        </w:rPr>
        <w:t xml:space="preserve">3.2.2 </w:t>
      </w:r>
      <w:r w:rsidR="00AB760F">
        <w:rPr>
          <w:rFonts w:cs="Arial"/>
        </w:rPr>
        <w:t>Historic</w:t>
      </w:r>
      <w:r w:rsidRPr="007A6C3B">
        <w:rPr>
          <w:rFonts w:cs="Arial"/>
        </w:rPr>
        <w:t xml:space="preserve"> model of care </w:t>
      </w:r>
      <w:r>
        <w:rPr>
          <w:rFonts w:cs="Arial"/>
        </w:rPr>
        <w:t>and</w:t>
      </w:r>
      <w:r w:rsidRPr="007A6C3B">
        <w:rPr>
          <w:rFonts w:cs="Arial"/>
        </w:rPr>
        <w:t xml:space="preserve"> future vision</w:t>
      </w:r>
      <w:bookmarkEnd w:id="6"/>
    </w:p>
    <w:p w14:paraId="54FC03D3" w14:textId="77777777" w:rsidR="007A6C3B" w:rsidRPr="00052621" w:rsidRDefault="007A6C3B" w:rsidP="00073B77">
      <w:pPr>
        <w:spacing w:after="0" w:line="240" w:lineRule="auto"/>
        <w:contextualSpacing/>
        <w:rPr>
          <w:rFonts w:cs="Arial"/>
        </w:rPr>
      </w:pPr>
      <w:r>
        <w:rPr>
          <w:rFonts w:cs="Arial"/>
        </w:rPr>
        <w:t xml:space="preserve">The </w:t>
      </w:r>
      <w:r w:rsidR="00AB760F">
        <w:rPr>
          <w:rFonts w:cs="Arial"/>
        </w:rPr>
        <w:t xml:space="preserve">historic </w:t>
      </w:r>
      <w:r>
        <w:rPr>
          <w:rFonts w:cs="Arial"/>
        </w:rPr>
        <w:t>model</w:t>
      </w:r>
      <w:r w:rsidRPr="00052621">
        <w:rPr>
          <w:rFonts w:cs="Arial"/>
        </w:rPr>
        <w:t xml:space="preserve"> of care and </w:t>
      </w:r>
      <w:r w:rsidR="00E816FB">
        <w:rPr>
          <w:rFonts w:cs="Arial"/>
        </w:rPr>
        <w:t>C</w:t>
      </w:r>
      <w:r w:rsidR="00AB760F">
        <w:rPr>
          <w:rFonts w:cs="Arial"/>
        </w:rPr>
        <w:t xml:space="preserve">CCG’s </w:t>
      </w:r>
      <w:r w:rsidRPr="00052621">
        <w:rPr>
          <w:rFonts w:cs="Arial"/>
        </w:rPr>
        <w:t xml:space="preserve">future vision </w:t>
      </w:r>
      <w:r>
        <w:rPr>
          <w:rFonts w:cs="Arial"/>
        </w:rPr>
        <w:t>for</w:t>
      </w:r>
      <w:r w:rsidR="00AB760F">
        <w:rPr>
          <w:rFonts w:cs="Arial"/>
        </w:rPr>
        <w:t xml:space="preserve"> Croydon patients </w:t>
      </w:r>
      <w:r>
        <w:rPr>
          <w:rFonts w:cs="Arial"/>
        </w:rPr>
        <w:t xml:space="preserve">is </w:t>
      </w:r>
      <w:r w:rsidR="00AB760F">
        <w:rPr>
          <w:rFonts w:cs="Arial"/>
        </w:rPr>
        <w:t>as follows:</w:t>
      </w:r>
    </w:p>
    <w:p w14:paraId="632B85D3" w14:textId="77777777" w:rsidR="007A6C3B" w:rsidRDefault="007A6C3B" w:rsidP="00073B77">
      <w:pPr>
        <w:spacing w:after="0" w:line="240" w:lineRule="auto"/>
        <w:contextualSpacing/>
        <w:jc w:val="center"/>
        <w:rPr>
          <w:rFonts w:cs="Arial"/>
        </w:rPr>
      </w:pPr>
      <w:r w:rsidRPr="007404A7">
        <w:rPr>
          <w:rFonts w:cs="Arial"/>
          <w:noProof/>
          <w:lang w:eastAsia="en-GB"/>
        </w:rPr>
        <w:drawing>
          <wp:inline distT="0" distB="0" distL="0" distR="0" wp14:anchorId="190BD1E3" wp14:editId="757FB605">
            <wp:extent cx="5080884" cy="2466954"/>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aturation sat="94000"/>
                              </a14:imgEffect>
                            </a14:imgLayer>
                          </a14:imgProps>
                        </a:ext>
                      </a:extLst>
                    </a:blip>
                    <a:stretch>
                      <a:fillRect/>
                    </a:stretch>
                  </pic:blipFill>
                  <pic:spPr>
                    <a:xfrm>
                      <a:off x="0" y="0"/>
                      <a:ext cx="5082337" cy="2467660"/>
                    </a:xfrm>
                    <a:prstGeom prst="rect">
                      <a:avLst/>
                    </a:prstGeom>
                    <a:solidFill>
                      <a:schemeClr val="accent1"/>
                    </a:solidFill>
                  </pic:spPr>
                </pic:pic>
              </a:graphicData>
            </a:graphic>
          </wp:inline>
        </w:drawing>
      </w:r>
    </w:p>
    <w:p w14:paraId="17B9D722" w14:textId="77777777" w:rsidR="00C61BAB" w:rsidRDefault="00C61BAB" w:rsidP="0027442E">
      <w:pPr>
        <w:spacing w:after="0" w:line="240" w:lineRule="auto"/>
        <w:jc w:val="both"/>
        <w:rPr>
          <w:noProof/>
          <w:lang w:eastAsia="en-GB"/>
        </w:rPr>
      </w:pPr>
    </w:p>
    <w:p w14:paraId="4F7EE0E8" w14:textId="77777777" w:rsidR="001157EE" w:rsidRDefault="001157EE" w:rsidP="0027442E">
      <w:pPr>
        <w:spacing w:after="0" w:line="240" w:lineRule="auto"/>
        <w:jc w:val="both"/>
        <w:rPr>
          <w:noProof/>
          <w:lang w:eastAsia="en-GB"/>
        </w:rPr>
      </w:pPr>
    </w:p>
    <w:p w14:paraId="51870EE7" w14:textId="77777777" w:rsidR="001157EE" w:rsidRDefault="001157EE" w:rsidP="0027442E">
      <w:pPr>
        <w:spacing w:after="0" w:line="240" w:lineRule="auto"/>
        <w:jc w:val="both"/>
        <w:rPr>
          <w:noProof/>
          <w:lang w:eastAsia="en-GB"/>
        </w:rPr>
      </w:pPr>
    </w:p>
    <w:p w14:paraId="45539FF7" w14:textId="77777777" w:rsidR="001157EE" w:rsidRDefault="001157EE" w:rsidP="0027442E">
      <w:pPr>
        <w:spacing w:after="0" w:line="240" w:lineRule="auto"/>
        <w:jc w:val="both"/>
        <w:rPr>
          <w:noProof/>
          <w:lang w:eastAsia="en-GB"/>
        </w:rPr>
      </w:pPr>
    </w:p>
    <w:p w14:paraId="342C9DB9" w14:textId="77777777" w:rsidR="001157EE" w:rsidRDefault="001157EE" w:rsidP="0027442E">
      <w:pPr>
        <w:spacing w:after="0" w:line="240" w:lineRule="auto"/>
        <w:jc w:val="both"/>
        <w:rPr>
          <w:noProof/>
          <w:lang w:eastAsia="en-GB"/>
        </w:rPr>
      </w:pPr>
    </w:p>
    <w:p w14:paraId="2EAB97A0" w14:textId="77777777" w:rsidR="001157EE" w:rsidRDefault="001157EE" w:rsidP="0027442E">
      <w:pPr>
        <w:spacing w:after="0" w:line="240" w:lineRule="auto"/>
        <w:jc w:val="both"/>
        <w:rPr>
          <w:noProof/>
          <w:lang w:eastAsia="en-GB"/>
        </w:rPr>
      </w:pPr>
    </w:p>
    <w:p w14:paraId="07E4B1AA" w14:textId="77777777" w:rsidR="001157EE" w:rsidRDefault="001157EE" w:rsidP="0027442E">
      <w:pPr>
        <w:spacing w:after="0" w:line="240" w:lineRule="auto"/>
        <w:jc w:val="both"/>
        <w:rPr>
          <w:noProof/>
          <w:lang w:eastAsia="en-GB"/>
        </w:rPr>
      </w:pPr>
    </w:p>
    <w:p w14:paraId="6B8086BF" w14:textId="77777777" w:rsidR="001157EE" w:rsidRDefault="001157EE" w:rsidP="0027442E">
      <w:pPr>
        <w:spacing w:after="0" w:line="240" w:lineRule="auto"/>
        <w:jc w:val="both"/>
        <w:rPr>
          <w:noProof/>
          <w:lang w:eastAsia="en-GB"/>
        </w:rPr>
      </w:pPr>
    </w:p>
    <w:p w14:paraId="3CBE2BDF" w14:textId="77777777" w:rsidR="001157EE" w:rsidRDefault="001157EE" w:rsidP="0027442E">
      <w:pPr>
        <w:spacing w:after="0" w:line="240" w:lineRule="auto"/>
        <w:jc w:val="both"/>
        <w:rPr>
          <w:noProof/>
          <w:lang w:eastAsia="en-GB"/>
        </w:rPr>
      </w:pPr>
    </w:p>
    <w:p w14:paraId="66A5E5CC" w14:textId="77777777" w:rsidR="001157EE" w:rsidRDefault="001157EE" w:rsidP="0027442E">
      <w:pPr>
        <w:spacing w:after="0" w:line="240" w:lineRule="auto"/>
        <w:jc w:val="both"/>
        <w:rPr>
          <w:noProof/>
          <w:lang w:eastAsia="en-GB"/>
        </w:rPr>
      </w:pPr>
    </w:p>
    <w:p w14:paraId="056DB082" w14:textId="77777777" w:rsidR="001157EE" w:rsidRDefault="001157EE" w:rsidP="0027442E">
      <w:pPr>
        <w:spacing w:after="0" w:line="240" w:lineRule="auto"/>
        <w:jc w:val="both"/>
        <w:rPr>
          <w:noProof/>
          <w:lang w:eastAsia="en-GB"/>
        </w:rPr>
      </w:pPr>
    </w:p>
    <w:p w14:paraId="5C192632" w14:textId="77777777" w:rsidR="001157EE" w:rsidRDefault="001157EE" w:rsidP="0027442E">
      <w:pPr>
        <w:spacing w:after="0" w:line="240" w:lineRule="auto"/>
        <w:jc w:val="both"/>
        <w:rPr>
          <w:noProof/>
          <w:lang w:eastAsia="en-GB"/>
        </w:rPr>
      </w:pPr>
    </w:p>
    <w:p w14:paraId="4BDB2421" w14:textId="77777777" w:rsidR="001157EE" w:rsidRDefault="001157EE" w:rsidP="0027442E">
      <w:pPr>
        <w:spacing w:after="0" w:line="240" w:lineRule="auto"/>
        <w:jc w:val="both"/>
        <w:rPr>
          <w:noProof/>
          <w:lang w:eastAsia="en-GB"/>
        </w:rPr>
      </w:pPr>
    </w:p>
    <w:p w14:paraId="3105E945" w14:textId="2DC406E4" w:rsidR="00AB760F" w:rsidRDefault="00AB760F" w:rsidP="0027442E">
      <w:pPr>
        <w:spacing w:after="0" w:line="240" w:lineRule="auto"/>
        <w:jc w:val="both"/>
        <w:rPr>
          <w:rFonts w:cs="Arial"/>
        </w:rPr>
      </w:pPr>
      <w:r>
        <w:rPr>
          <w:noProof/>
          <w:lang w:eastAsia="en-GB"/>
        </w:rPr>
        <w:lastRenderedPageBreak/>
        <w:t xml:space="preserve">3.2.3 </w:t>
      </w:r>
      <w:r w:rsidR="00490A44">
        <w:rPr>
          <w:noProof/>
          <w:lang w:eastAsia="en-GB"/>
        </w:rPr>
        <w:t>CCCG’s</w:t>
      </w:r>
      <w:r w:rsidR="00490A44">
        <w:rPr>
          <w:noProof/>
          <w:lang w:eastAsia="en-GB"/>
        </w:rPr>
        <w:t xml:space="preserve"> </w:t>
      </w:r>
      <w:r w:rsidR="00490A44">
        <w:rPr>
          <w:rFonts w:cs="Arial"/>
        </w:rPr>
        <w:t xml:space="preserve">new model of care </w:t>
      </w:r>
    </w:p>
    <w:p w14:paraId="1A6B8239" w14:textId="4ACDA5CC" w:rsidR="002638D1" w:rsidRPr="00490A44" w:rsidRDefault="002638D1" w:rsidP="00490A44">
      <w:pPr>
        <w:jc w:val="both"/>
        <w:rPr>
          <w:rStyle w:val="s2"/>
          <w:rFonts w:asciiTheme="minorHAnsi" w:hAnsiTheme="minorHAnsi" w:cstheme="minorHAnsi"/>
          <w:color w:val="2E74B5" w:themeColor="accent1" w:themeShade="BF"/>
          <w:sz w:val="22"/>
          <w:szCs w:val="22"/>
        </w:rPr>
      </w:pPr>
      <w:r w:rsidRPr="00490A44">
        <w:rPr>
          <w:rStyle w:val="s2"/>
          <w:rFonts w:asciiTheme="minorHAnsi" w:hAnsiTheme="minorHAnsi" w:cstheme="minorHAnsi"/>
          <w:sz w:val="22"/>
          <w:szCs w:val="22"/>
        </w:rPr>
        <w:t>CCCG has developed the “</w:t>
      </w:r>
      <w:r w:rsidRPr="00490A44">
        <w:rPr>
          <w:rStyle w:val="s2"/>
          <w:rFonts w:asciiTheme="minorHAnsi" w:hAnsiTheme="minorHAnsi" w:cstheme="minorHAnsi"/>
          <w:color w:val="000000"/>
          <w:sz w:val="22"/>
          <w:szCs w:val="22"/>
        </w:rPr>
        <w:t>rainbow approach”</w:t>
      </w:r>
      <w:r w:rsidR="00490A44">
        <w:rPr>
          <w:rStyle w:val="s2"/>
          <w:rFonts w:asciiTheme="minorHAnsi" w:hAnsiTheme="minorHAnsi" w:cstheme="minorHAnsi"/>
          <w:color w:val="000000"/>
          <w:sz w:val="22"/>
          <w:szCs w:val="22"/>
        </w:rPr>
        <w:t xml:space="preserve"> to describe the components that will underpin the new Planned Care model of care. These components, shown in the figure below, are:  </w:t>
      </w:r>
    </w:p>
    <w:p w14:paraId="3650DE81" w14:textId="4E5E7287" w:rsidR="002638D1" w:rsidRPr="00490A44" w:rsidRDefault="00490A44" w:rsidP="00490A44">
      <w:pPr>
        <w:pStyle w:val="p1"/>
        <w:numPr>
          <w:ilvl w:val="0"/>
          <w:numId w:val="15"/>
        </w:numPr>
        <w:spacing w:line="264" w:lineRule="auto"/>
        <w:jc w:val="both"/>
        <w:rPr>
          <w:rStyle w:val="s2"/>
          <w:rFonts w:asciiTheme="minorHAnsi" w:hAnsiTheme="minorHAnsi" w:cstheme="minorHAnsi"/>
          <w:color w:val="000000"/>
          <w:sz w:val="22"/>
          <w:szCs w:val="22"/>
        </w:rPr>
      </w:pPr>
      <w:r>
        <w:rPr>
          <w:noProof/>
        </w:rPr>
        <w:drawing>
          <wp:anchor distT="0" distB="0" distL="114300" distR="114300" simplePos="0" relativeHeight="251659264" behindDoc="0" locked="0" layoutInCell="1" allowOverlap="1" wp14:anchorId="3333B909" wp14:editId="1D1B1715">
            <wp:simplePos x="0" y="0"/>
            <wp:positionH relativeFrom="column">
              <wp:posOffset>3295484</wp:posOffset>
            </wp:positionH>
            <wp:positionV relativeFrom="paragraph">
              <wp:posOffset>7565</wp:posOffset>
            </wp:positionV>
            <wp:extent cx="3086100" cy="29578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56813" t="12463" r="2734" b="18167"/>
                    <a:stretch>
                      <a:fillRect/>
                    </a:stretch>
                  </pic:blipFill>
                  <pic:spPr bwMode="auto">
                    <a:xfrm>
                      <a:off x="0" y="0"/>
                      <a:ext cx="3086100" cy="2957830"/>
                    </a:xfrm>
                    <a:prstGeom prst="rect">
                      <a:avLst/>
                    </a:prstGeom>
                    <a:noFill/>
                  </pic:spPr>
                </pic:pic>
              </a:graphicData>
            </a:graphic>
            <wp14:sizeRelH relativeFrom="page">
              <wp14:pctWidth>0</wp14:pctWidth>
            </wp14:sizeRelH>
            <wp14:sizeRelV relativeFrom="page">
              <wp14:pctHeight>0</wp14:pctHeight>
            </wp14:sizeRelV>
          </wp:anchor>
        </w:drawing>
      </w:r>
      <w:r w:rsidR="002638D1" w:rsidRPr="00490A44">
        <w:rPr>
          <w:rStyle w:val="s2"/>
          <w:rFonts w:asciiTheme="minorHAnsi" w:hAnsiTheme="minorHAnsi" w:cstheme="minorHAnsi"/>
          <w:color w:val="000000"/>
          <w:sz w:val="22"/>
          <w:szCs w:val="22"/>
        </w:rPr>
        <w:t xml:space="preserve">Social prescribing, patient activation, self-care/management </w:t>
      </w:r>
    </w:p>
    <w:p w14:paraId="5774C1F8" w14:textId="77777777" w:rsidR="002638D1" w:rsidRPr="00490A44" w:rsidRDefault="002638D1" w:rsidP="00490A44">
      <w:pPr>
        <w:pStyle w:val="p1"/>
        <w:numPr>
          <w:ilvl w:val="0"/>
          <w:numId w:val="15"/>
        </w:numPr>
        <w:spacing w:line="264" w:lineRule="auto"/>
        <w:jc w:val="both"/>
        <w:rPr>
          <w:rStyle w:val="s2"/>
          <w:rFonts w:asciiTheme="minorHAnsi" w:hAnsiTheme="minorHAnsi" w:cstheme="minorHAnsi"/>
          <w:color w:val="000000"/>
          <w:sz w:val="22"/>
          <w:szCs w:val="22"/>
        </w:rPr>
      </w:pPr>
      <w:r w:rsidRPr="00490A44">
        <w:rPr>
          <w:rStyle w:val="s2"/>
          <w:rFonts w:asciiTheme="minorHAnsi" w:hAnsiTheme="minorHAnsi" w:cstheme="minorHAnsi"/>
          <w:color w:val="000000"/>
          <w:sz w:val="22"/>
          <w:szCs w:val="22"/>
        </w:rPr>
        <w:t>Digital Connectivity</w:t>
      </w:r>
    </w:p>
    <w:p w14:paraId="35422F65" w14:textId="51AD6319" w:rsidR="002638D1" w:rsidRPr="00490A44" w:rsidRDefault="002638D1" w:rsidP="00490A44">
      <w:pPr>
        <w:pStyle w:val="p1"/>
        <w:numPr>
          <w:ilvl w:val="0"/>
          <w:numId w:val="15"/>
        </w:numPr>
        <w:spacing w:line="264" w:lineRule="auto"/>
        <w:jc w:val="both"/>
        <w:rPr>
          <w:rStyle w:val="s2"/>
          <w:rFonts w:asciiTheme="minorHAnsi" w:hAnsiTheme="minorHAnsi" w:cstheme="minorHAnsi"/>
          <w:color w:val="000000"/>
          <w:sz w:val="22"/>
          <w:szCs w:val="22"/>
        </w:rPr>
      </w:pPr>
      <w:r w:rsidRPr="00490A44">
        <w:rPr>
          <w:rStyle w:val="s2"/>
          <w:rFonts w:asciiTheme="minorHAnsi" w:hAnsiTheme="minorHAnsi" w:cstheme="minorHAnsi"/>
          <w:color w:val="000000"/>
          <w:sz w:val="22"/>
          <w:szCs w:val="22"/>
        </w:rPr>
        <w:t>Health Coaching &amp; Group Consultations</w:t>
      </w:r>
    </w:p>
    <w:p w14:paraId="47210989" w14:textId="52B711D6" w:rsidR="002638D1" w:rsidRPr="00490A44" w:rsidRDefault="002638D1" w:rsidP="00490A44">
      <w:pPr>
        <w:pStyle w:val="p1"/>
        <w:numPr>
          <w:ilvl w:val="0"/>
          <w:numId w:val="15"/>
        </w:numPr>
        <w:spacing w:line="264" w:lineRule="auto"/>
        <w:jc w:val="both"/>
        <w:rPr>
          <w:rStyle w:val="s2"/>
          <w:rFonts w:asciiTheme="minorHAnsi" w:hAnsiTheme="minorHAnsi" w:cstheme="minorHAnsi"/>
          <w:color w:val="000000"/>
          <w:sz w:val="22"/>
          <w:szCs w:val="22"/>
        </w:rPr>
      </w:pPr>
      <w:r w:rsidRPr="00490A44">
        <w:rPr>
          <w:rStyle w:val="s2"/>
          <w:rFonts w:asciiTheme="minorHAnsi" w:hAnsiTheme="minorHAnsi" w:cstheme="minorHAnsi"/>
          <w:color w:val="000000"/>
          <w:sz w:val="22"/>
          <w:szCs w:val="22"/>
        </w:rPr>
        <w:t>Primary Care Core Services</w:t>
      </w:r>
      <w:r w:rsidRPr="00490A44">
        <w:rPr>
          <w:rFonts w:asciiTheme="minorHAnsi" w:eastAsia="Times New Roman" w:hAnsiTheme="minorHAnsi" w:cstheme="minorHAnsi"/>
          <w:noProof/>
          <w:color w:val="auto"/>
          <w:sz w:val="22"/>
          <w:szCs w:val="22"/>
          <w:lang w:val="en-US" w:eastAsia="en-US"/>
        </w:rPr>
        <w:t xml:space="preserve"> </w:t>
      </w:r>
    </w:p>
    <w:p w14:paraId="5977B06C" w14:textId="5A024A1D" w:rsidR="002638D1" w:rsidRPr="00490A44" w:rsidRDefault="002638D1" w:rsidP="00490A44">
      <w:pPr>
        <w:pStyle w:val="p1"/>
        <w:numPr>
          <w:ilvl w:val="0"/>
          <w:numId w:val="15"/>
        </w:numPr>
        <w:spacing w:line="264" w:lineRule="auto"/>
        <w:jc w:val="both"/>
        <w:rPr>
          <w:rStyle w:val="s2"/>
          <w:rFonts w:asciiTheme="minorHAnsi" w:hAnsiTheme="minorHAnsi" w:cstheme="minorHAnsi"/>
          <w:color w:val="000000"/>
          <w:sz w:val="22"/>
          <w:szCs w:val="22"/>
        </w:rPr>
      </w:pPr>
      <w:r w:rsidRPr="00490A44">
        <w:rPr>
          <w:rStyle w:val="s2"/>
          <w:rFonts w:asciiTheme="minorHAnsi" w:hAnsiTheme="minorHAnsi" w:cstheme="minorHAnsi"/>
          <w:color w:val="000000"/>
          <w:sz w:val="22"/>
          <w:szCs w:val="22"/>
        </w:rPr>
        <w:t>New enhanced primary care team</w:t>
      </w:r>
    </w:p>
    <w:p w14:paraId="5FB80F67" w14:textId="3841F152" w:rsidR="002638D1" w:rsidRPr="00490A44" w:rsidRDefault="002638D1" w:rsidP="00490A44">
      <w:pPr>
        <w:pStyle w:val="p1"/>
        <w:numPr>
          <w:ilvl w:val="0"/>
          <w:numId w:val="15"/>
        </w:numPr>
        <w:spacing w:line="264" w:lineRule="auto"/>
        <w:jc w:val="both"/>
        <w:rPr>
          <w:rStyle w:val="s2"/>
          <w:rFonts w:asciiTheme="minorHAnsi" w:hAnsiTheme="minorHAnsi" w:cstheme="minorHAnsi"/>
          <w:color w:val="000000"/>
          <w:sz w:val="22"/>
          <w:szCs w:val="22"/>
        </w:rPr>
      </w:pPr>
      <w:r w:rsidRPr="00490A44">
        <w:rPr>
          <w:rStyle w:val="s2"/>
          <w:rFonts w:asciiTheme="minorHAnsi" w:hAnsiTheme="minorHAnsi" w:cstheme="minorHAnsi"/>
          <w:color w:val="000000"/>
          <w:sz w:val="22"/>
          <w:szCs w:val="22"/>
        </w:rPr>
        <w:t>Specialised/secondary care</w:t>
      </w:r>
    </w:p>
    <w:p w14:paraId="08D982E3" w14:textId="41EB3346" w:rsidR="002638D1" w:rsidRDefault="002638D1" w:rsidP="0027442E">
      <w:pPr>
        <w:spacing w:after="0" w:line="240" w:lineRule="auto"/>
        <w:jc w:val="both"/>
        <w:rPr>
          <w:rFonts w:cs="Arial"/>
        </w:rPr>
      </w:pPr>
    </w:p>
    <w:p w14:paraId="1B7EFA69" w14:textId="30F3CD0B" w:rsidR="002638D1" w:rsidRPr="0027442E" w:rsidRDefault="002638D1" w:rsidP="0027442E">
      <w:pPr>
        <w:spacing w:after="0" w:line="240" w:lineRule="auto"/>
        <w:jc w:val="both"/>
        <w:rPr>
          <w:rFonts w:cs="Arial"/>
        </w:rPr>
      </w:pPr>
    </w:p>
    <w:p w14:paraId="53C9011B" w14:textId="77777777" w:rsidR="002638D1" w:rsidRDefault="002638D1" w:rsidP="00073B77">
      <w:pPr>
        <w:spacing w:after="0" w:line="240" w:lineRule="auto"/>
        <w:contextualSpacing/>
        <w:jc w:val="both"/>
        <w:rPr>
          <w:lang w:eastAsia="en-GB"/>
        </w:rPr>
      </w:pPr>
    </w:p>
    <w:p w14:paraId="613C44BE" w14:textId="77777777" w:rsidR="002638D1" w:rsidRDefault="002638D1" w:rsidP="00073B77">
      <w:pPr>
        <w:spacing w:after="0" w:line="240" w:lineRule="auto"/>
        <w:contextualSpacing/>
        <w:jc w:val="both"/>
        <w:rPr>
          <w:lang w:eastAsia="en-GB"/>
        </w:rPr>
      </w:pPr>
    </w:p>
    <w:p w14:paraId="6026285B" w14:textId="77777777" w:rsidR="002638D1" w:rsidRDefault="002638D1" w:rsidP="00073B77">
      <w:pPr>
        <w:spacing w:after="0" w:line="240" w:lineRule="auto"/>
        <w:contextualSpacing/>
        <w:jc w:val="both"/>
        <w:rPr>
          <w:lang w:eastAsia="en-GB"/>
        </w:rPr>
      </w:pPr>
    </w:p>
    <w:p w14:paraId="32E70426" w14:textId="77777777" w:rsidR="002638D1" w:rsidRDefault="002638D1" w:rsidP="00073B77">
      <w:pPr>
        <w:spacing w:after="0" w:line="240" w:lineRule="auto"/>
        <w:contextualSpacing/>
        <w:jc w:val="both"/>
        <w:rPr>
          <w:lang w:eastAsia="en-GB"/>
        </w:rPr>
      </w:pPr>
    </w:p>
    <w:p w14:paraId="6396FE85" w14:textId="77777777" w:rsidR="002638D1" w:rsidRDefault="002638D1" w:rsidP="00073B77">
      <w:pPr>
        <w:spacing w:after="0" w:line="240" w:lineRule="auto"/>
        <w:contextualSpacing/>
        <w:jc w:val="both"/>
        <w:rPr>
          <w:lang w:eastAsia="en-GB"/>
        </w:rPr>
      </w:pPr>
    </w:p>
    <w:p w14:paraId="32AF108E" w14:textId="77777777" w:rsidR="002638D1" w:rsidRDefault="002638D1" w:rsidP="00073B77">
      <w:pPr>
        <w:spacing w:after="0" w:line="240" w:lineRule="auto"/>
        <w:contextualSpacing/>
        <w:jc w:val="both"/>
        <w:rPr>
          <w:lang w:eastAsia="en-GB"/>
        </w:rPr>
      </w:pPr>
    </w:p>
    <w:p w14:paraId="011AE212" w14:textId="77777777" w:rsidR="002638D1" w:rsidRDefault="002638D1" w:rsidP="00073B77">
      <w:pPr>
        <w:spacing w:after="0" w:line="240" w:lineRule="auto"/>
        <w:contextualSpacing/>
        <w:jc w:val="both"/>
        <w:rPr>
          <w:lang w:eastAsia="en-GB"/>
        </w:rPr>
      </w:pPr>
    </w:p>
    <w:p w14:paraId="7F5F6EC7" w14:textId="77777777" w:rsidR="002638D1" w:rsidRDefault="002638D1" w:rsidP="00073B77">
      <w:pPr>
        <w:spacing w:after="0" w:line="240" w:lineRule="auto"/>
        <w:contextualSpacing/>
        <w:jc w:val="both"/>
        <w:rPr>
          <w:lang w:eastAsia="en-GB"/>
        </w:rPr>
      </w:pPr>
    </w:p>
    <w:p w14:paraId="0C473C90" w14:textId="77777777" w:rsidR="00490A44" w:rsidRDefault="00490A44" w:rsidP="00490A44">
      <w:pPr>
        <w:keepNext/>
        <w:keepLines/>
        <w:tabs>
          <w:tab w:val="left" w:pos="284"/>
        </w:tabs>
        <w:spacing w:after="0" w:line="240" w:lineRule="auto"/>
        <w:jc w:val="both"/>
        <w:outlineLvl w:val="0"/>
        <w:rPr>
          <w:lang w:eastAsia="en-GB"/>
        </w:rPr>
      </w:pPr>
      <w:r>
        <w:rPr>
          <w:lang w:eastAsia="en-GB"/>
        </w:rPr>
        <w:t>3</w:t>
      </w:r>
      <w:r w:rsidR="002638D1">
        <w:rPr>
          <w:lang w:eastAsia="en-GB"/>
        </w:rPr>
        <w:t xml:space="preserve">.2.4 </w:t>
      </w:r>
      <w:r w:rsidR="00E816FB">
        <w:rPr>
          <w:lang w:eastAsia="en-GB"/>
        </w:rPr>
        <w:t>C</w:t>
      </w:r>
      <w:r w:rsidR="00156A57">
        <w:rPr>
          <w:lang w:eastAsia="en-GB"/>
        </w:rPr>
        <w:t>CCG’s vision for MSK care is that it</w:t>
      </w:r>
      <w:r w:rsidR="00B433AE">
        <w:rPr>
          <w:lang w:eastAsia="en-GB"/>
        </w:rPr>
        <w:t xml:space="preserve"> is more closely aligned to and enhances primary care. </w:t>
      </w:r>
      <w:r w:rsidR="00AB760F" w:rsidRPr="00E630E7">
        <w:rPr>
          <w:lang w:eastAsia="en-GB"/>
        </w:rPr>
        <w:t>Th</w:t>
      </w:r>
      <w:r w:rsidR="00AB760F">
        <w:rPr>
          <w:lang w:eastAsia="en-GB"/>
        </w:rPr>
        <w:t>e following diagram shows</w:t>
      </w:r>
      <w:r w:rsidR="00AB760F" w:rsidRPr="00E630E7">
        <w:rPr>
          <w:lang w:eastAsia="en-GB"/>
        </w:rPr>
        <w:t xml:space="preserve"> how </w:t>
      </w:r>
      <w:r w:rsidR="00E816FB">
        <w:rPr>
          <w:lang w:eastAsia="en-GB"/>
        </w:rPr>
        <w:t>C</w:t>
      </w:r>
      <w:r w:rsidR="00B433AE">
        <w:rPr>
          <w:lang w:eastAsia="en-GB"/>
        </w:rPr>
        <w:t xml:space="preserve">CCG </w:t>
      </w:r>
      <w:r w:rsidR="00AB760F" w:rsidRPr="00E630E7">
        <w:rPr>
          <w:lang w:eastAsia="en-GB"/>
        </w:rPr>
        <w:t>envisage</w:t>
      </w:r>
      <w:r w:rsidR="00B433AE">
        <w:rPr>
          <w:lang w:eastAsia="en-GB"/>
        </w:rPr>
        <w:t>s MSK</w:t>
      </w:r>
      <w:r w:rsidR="00AB760F" w:rsidRPr="00E630E7">
        <w:rPr>
          <w:lang w:eastAsia="en-GB"/>
        </w:rPr>
        <w:t xml:space="preserve"> care being delivered in Croydon:</w:t>
      </w:r>
    </w:p>
    <w:p w14:paraId="06598D0C" w14:textId="77777777" w:rsidR="00490A44" w:rsidRDefault="00490A44" w:rsidP="00490A44">
      <w:pPr>
        <w:keepNext/>
        <w:keepLines/>
        <w:tabs>
          <w:tab w:val="left" w:pos="284"/>
        </w:tabs>
        <w:spacing w:after="0" w:line="240" w:lineRule="auto"/>
        <w:jc w:val="both"/>
        <w:outlineLvl w:val="0"/>
        <w:rPr>
          <w:lang w:eastAsia="en-GB"/>
        </w:rPr>
      </w:pPr>
    </w:p>
    <w:p w14:paraId="6D73B449" w14:textId="23EB246D" w:rsidR="00AB760F" w:rsidRPr="001A26B0" w:rsidRDefault="00AB760F" w:rsidP="00490A44">
      <w:pPr>
        <w:keepNext/>
        <w:keepLines/>
        <w:tabs>
          <w:tab w:val="left" w:pos="284"/>
        </w:tabs>
        <w:spacing w:after="0" w:line="240" w:lineRule="auto"/>
        <w:jc w:val="center"/>
        <w:outlineLvl w:val="0"/>
        <w:rPr>
          <w:rFonts w:eastAsiaTheme="majorEastAsia" w:cstheme="minorHAnsi"/>
          <w:b/>
          <w:bCs/>
          <w:highlight w:val="yellow"/>
          <w:lang w:eastAsia="en-GB"/>
        </w:rPr>
      </w:pPr>
      <w:r>
        <w:rPr>
          <w:noProof/>
          <w:lang w:eastAsia="en-GB"/>
        </w:rPr>
        <w:drawing>
          <wp:inline distT="0" distB="0" distL="0" distR="0" wp14:anchorId="3F76E5BD" wp14:editId="270BD716">
            <wp:extent cx="4447851" cy="3236181"/>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71695" cy="3253529"/>
                    </a:xfrm>
                    <a:prstGeom prst="rect">
                      <a:avLst/>
                    </a:prstGeom>
                  </pic:spPr>
                </pic:pic>
              </a:graphicData>
            </a:graphic>
          </wp:inline>
        </w:drawing>
      </w:r>
    </w:p>
    <w:p w14:paraId="0AD85746" w14:textId="77777777" w:rsidR="0027442E" w:rsidRDefault="0027442E" w:rsidP="0027442E">
      <w:pPr>
        <w:keepNext/>
        <w:keepLines/>
        <w:tabs>
          <w:tab w:val="left" w:pos="284"/>
        </w:tabs>
        <w:spacing w:after="120" w:line="240" w:lineRule="auto"/>
        <w:jc w:val="both"/>
        <w:outlineLvl w:val="0"/>
        <w:rPr>
          <w:rFonts w:eastAsiaTheme="majorEastAsia" w:cstheme="minorHAnsi"/>
          <w:b/>
          <w:bCs/>
          <w:lang w:eastAsia="en-GB"/>
        </w:rPr>
      </w:pPr>
    </w:p>
    <w:p w14:paraId="2898CA8F" w14:textId="77777777" w:rsidR="000A7B7D" w:rsidRPr="0027442E" w:rsidRDefault="008E26CD" w:rsidP="0027442E">
      <w:pPr>
        <w:keepNext/>
        <w:keepLines/>
        <w:tabs>
          <w:tab w:val="left" w:pos="284"/>
        </w:tabs>
        <w:spacing w:after="120" w:line="240" w:lineRule="auto"/>
        <w:jc w:val="both"/>
        <w:outlineLvl w:val="0"/>
        <w:rPr>
          <w:rFonts w:eastAsiaTheme="majorEastAsia" w:cstheme="minorHAnsi"/>
          <w:b/>
          <w:bCs/>
          <w:lang w:eastAsia="en-GB"/>
        </w:rPr>
      </w:pPr>
      <w:r w:rsidRPr="00AE7897">
        <w:rPr>
          <w:rFonts w:eastAsiaTheme="majorEastAsia" w:cstheme="minorHAnsi"/>
          <w:b/>
          <w:bCs/>
          <w:lang w:eastAsia="en-GB"/>
        </w:rPr>
        <w:t xml:space="preserve">4. </w:t>
      </w:r>
      <w:r w:rsidR="00372A7C" w:rsidRPr="00372A7C">
        <w:rPr>
          <w:rFonts w:eastAsiaTheme="majorEastAsia" w:cstheme="minorHAnsi"/>
          <w:b/>
          <w:bCs/>
          <w:lang w:eastAsia="en-GB"/>
        </w:rPr>
        <w:t>The Commissioning Organisation</w:t>
      </w:r>
    </w:p>
    <w:p w14:paraId="089F9749" w14:textId="77777777" w:rsidR="000A7B7D" w:rsidRPr="000A7B7D" w:rsidRDefault="000A7B7D" w:rsidP="00073B77">
      <w:pPr>
        <w:keepNext/>
        <w:keepLines/>
        <w:tabs>
          <w:tab w:val="left" w:pos="284"/>
        </w:tabs>
        <w:spacing w:after="0" w:line="240" w:lineRule="auto"/>
        <w:jc w:val="both"/>
        <w:outlineLvl w:val="0"/>
        <w:rPr>
          <w:rFonts w:eastAsiaTheme="majorEastAsia" w:cstheme="minorHAnsi"/>
          <w:bCs/>
          <w:lang w:eastAsia="en-GB"/>
        </w:rPr>
      </w:pPr>
      <w:r w:rsidRPr="000A7B7D">
        <w:rPr>
          <w:rFonts w:eastAsiaTheme="majorEastAsia" w:cstheme="minorHAnsi"/>
          <w:bCs/>
          <w:lang w:eastAsia="en-GB"/>
        </w:rPr>
        <w:t xml:space="preserve">4.1 </w:t>
      </w:r>
      <w:r w:rsidR="00372A7C" w:rsidRPr="00372A7C">
        <w:rPr>
          <w:rFonts w:eastAsiaTheme="majorEastAsia" w:cstheme="minorHAnsi"/>
          <w:bCs/>
          <w:lang w:eastAsia="en-GB"/>
        </w:rPr>
        <w:t>Croydon CCG</w:t>
      </w:r>
    </w:p>
    <w:p w14:paraId="6D7B7BFF" w14:textId="77777777" w:rsidR="000A7B7D" w:rsidRPr="000A7B7D" w:rsidRDefault="000A7B7D" w:rsidP="001157EE">
      <w:pPr>
        <w:spacing w:after="120" w:line="240" w:lineRule="auto"/>
        <w:jc w:val="both"/>
        <w:rPr>
          <w:rFonts w:eastAsiaTheme="majorEastAsia" w:cstheme="minorHAnsi"/>
          <w:bCs/>
          <w:lang w:eastAsia="en-GB"/>
        </w:rPr>
      </w:pPr>
      <w:r w:rsidRPr="000A7B7D">
        <w:rPr>
          <w:rFonts w:eastAsiaTheme="majorEastAsia" w:cstheme="minorHAnsi"/>
          <w:bCs/>
          <w:lang w:eastAsia="en-GB"/>
        </w:rPr>
        <w:t>C</w:t>
      </w:r>
      <w:r>
        <w:rPr>
          <w:rFonts w:eastAsiaTheme="majorEastAsia" w:cstheme="minorHAnsi"/>
          <w:bCs/>
          <w:lang w:eastAsia="en-GB"/>
        </w:rPr>
        <w:t>CCG</w:t>
      </w:r>
      <w:r w:rsidRPr="000A7B7D">
        <w:rPr>
          <w:rFonts w:eastAsiaTheme="majorEastAsia" w:cstheme="minorHAnsi"/>
          <w:bCs/>
          <w:lang w:eastAsia="en-GB"/>
        </w:rPr>
        <w:t xml:space="preserve"> is a membership organisation made up of all 5</w:t>
      </w:r>
      <w:r w:rsidR="00E816FB">
        <w:rPr>
          <w:rFonts w:eastAsiaTheme="majorEastAsia" w:cstheme="minorHAnsi"/>
          <w:bCs/>
          <w:lang w:eastAsia="en-GB"/>
        </w:rPr>
        <w:t>6</w:t>
      </w:r>
      <w:r w:rsidRPr="000A7B7D">
        <w:rPr>
          <w:rFonts w:eastAsiaTheme="majorEastAsia" w:cstheme="minorHAnsi"/>
          <w:bCs/>
          <w:lang w:eastAsia="en-GB"/>
        </w:rPr>
        <w:t xml:space="preserve"> GP practices in the borough of Croydon.​​</w:t>
      </w:r>
      <w:r w:rsidR="00E816FB">
        <w:rPr>
          <w:rFonts w:eastAsiaTheme="majorEastAsia" w:cstheme="minorHAnsi"/>
          <w:bCs/>
          <w:lang w:eastAsia="en-GB"/>
        </w:rPr>
        <w:t xml:space="preserve"> C</w:t>
      </w:r>
      <w:r w:rsidR="004A6495">
        <w:rPr>
          <w:rFonts w:eastAsiaTheme="majorEastAsia" w:cstheme="minorHAnsi"/>
          <w:bCs/>
          <w:lang w:eastAsia="en-GB"/>
        </w:rPr>
        <w:t>CCG was</w:t>
      </w:r>
      <w:r w:rsidRPr="000A7B7D">
        <w:rPr>
          <w:rFonts w:eastAsiaTheme="majorEastAsia" w:cstheme="minorHAnsi"/>
          <w:bCs/>
          <w:lang w:eastAsia="en-GB"/>
        </w:rPr>
        <w:t xml:space="preserve"> established in April 20</w:t>
      </w:r>
      <w:r w:rsidR="00AE7897">
        <w:rPr>
          <w:rFonts w:eastAsiaTheme="majorEastAsia" w:cstheme="minorHAnsi"/>
          <w:bCs/>
          <w:lang w:eastAsia="en-GB"/>
        </w:rPr>
        <w:t>11 as a shadow organisation and</w:t>
      </w:r>
      <w:r w:rsidRPr="000A7B7D">
        <w:rPr>
          <w:rFonts w:eastAsiaTheme="majorEastAsia" w:cstheme="minorHAnsi"/>
          <w:bCs/>
          <w:lang w:eastAsia="en-GB"/>
        </w:rPr>
        <w:t xml:space="preserve"> received authorisation from the NHS Commissioning Board (now NHS England) in</w:t>
      </w:r>
      <w:r w:rsidR="004A6495">
        <w:rPr>
          <w:rFonts w:eastAsiaTheme="majorEastAsia" w:cstheme="minorHAnsi"/>
          <w:bCs/>
          <w:lang w:eastAsia="en-GB"/>
        </w:rPr>
        <w:t xml:space="preserve"> March 2013.  On 1 April 2013, </w:t>
      </w:r>
      <w:r w:rsidR="00E816FB">
        <w:rPr>
          <w:rFonts w:eastAsiaTheme="majorEastAsia" w:cstheme="minorHAnsi"/>
          <w:bCs/>
          <w:lang w:eastAsia="en-GB"/>
        </w:rPr>
        <w:t>C</w:t>
      </w:r>
      <w:r w:rsidR="004A6495">
        <w:rPr>
          <w:rFonts w:eastAsiaTheme="majorEastAsia" w:cstheme="minorHAnsi"/>
          <w:bCs/>
          <w:lang w:eastAsia="en-GB"/>
        </w:rPr>
        <w:t>CCG</w:t>
      </w:r>
      <w:r w:rsidRPr="000A7B7D">
        <w:rPr>
          <w:rFonts w:eastAsiaTheme="majorEastAsia" w:cstheme="minorHAnsi"/>
          <w:bCs/>
          <w:lang w:eastAsia="en-GB"/>
        </w:rPr>
        <w:t xml:space="preserve"> became legally responsible for commissioning health services for the residents of Croydon. </w:t>
      </w:r>
    </w:p>
    <w:p w14:paraId="3550D37C" w14:textId="77777777" w:rsidR="00E816FB" w:rsidRDefault="00E816FB" w:rsidP="001157EE">
      <w:pPr>
        <w:spacing w:after="120" w:line="240" w:lineRule="auto"/>
        <w:jc w:val="both"/>
        <w:rPr>
          <w:rFonts w:eastAsiaTheme="majorEastAsia" w:cstheme="minorHAnsi"/>
          <w:bCs/>
          <w:lang w:eastAsia="en-GB"/>
        </w:rPr>
      </w:pPr>
      <w:r>
        <w:rPr>
          <w:rFonts w:eastAsiaTheme="majorEastAsia" w:cstheme="minorHAnsi"/>
          <w:bCs/>
          <w:lang w:eastAsia="en-GB"/>
        </w:rPr>
        <w:lastRenderedPageBreak/>
        <w:t>C</w:t>
      </w:r>
      <w:r w:rsidR="004A6495">
        <w:rPr>
          <w:rFonts w:eastAsiaTheme="majorEastAsia" w:cstheme="minorHAnsi"/>
          <w:bCs/>
          <w:lang w:eastAsia="en-GB"/>
        </w:rPr>
        <w:t>CCG</w:t>
      </w:r>
      <w:r w:rsidR="000A7B7D" w:rsidRPr="000A7B7D">
        <w:rPr>
          <w:rFonts w:eastAsiaTheme="majorEastAsia" w:cstheme="minorHAnsi"/>
          <w:bCs/>
          <w:lang w:eastAsia="en-GB"/>
        </w:rPr>
        <w:t xml:space="preserve"> manage</w:t>
      </w:r>
      <w:r w:rsidR="004A6495">
        <w:rPr>
          <w:rFonts w:eastAsiaTheme="majorEastAsia" w:cstheme="minorHAnsi"/>
          <w:bCs/>
          <w:lang w:eastAsia="en-GB"/>
        </w:rPr>
        <w:t>s</w:t>
      </w:r>
      <w:r w:rsidR="000A7B7D" w:rsidRPr="000A7B7D">
        <w:rPr>
          <w:rFonts w:eastAsiaTheme="majorEastAsia" w:cstheme="minorHAnsi"/>
          <w:bCs/>
          <w:lang w:eastAsia="en-GB"/>
        </w:rPr>
        <w:t xml:space="preserve"> local healthcare budgets in excess of £465 million and commission a range of Croydon health services on </w:t>
      </w:r>
      <w:r w:rsidR="004A6495">
        <w:rPr>
          <w:rFonts w:eastAsiaTheme="majorEastAsia" w:cstheme="minorHAnsi"/>
          <w:bCs/>
          <w:lang w:eastAsia="en-GB"/>
        </w:rPr>
        <w:t xml:space="preserve">patients’ </w:t>
      </w:r>
      <w:r w:rsidR="000A7B7D" w:rsidRPr="000A7B7D">
        <w:rPr>
          <w:rFonts w:eastAsiaTheme="majorEastAsia" w:cstheme="minorHAnsi"/>
          <w:bCs/>
          <w:lang w:eastAsia="en-GB"/>
        </w:rPr>
        <w:t xml:space="preserve">behalf.  These include </w:t>
      </w:r>
      <w:r w:rsidR="004A6495">
        <w:rPr>
          <w:rFonts w:eastAsiaTheme="majorEastAsia" w:cstheme="minorHAnsi"/>
          <w:bCs/>
          <w:lang w:eastAsia="en-GB"/>
        </w:rPr>
        <w:t>hospital</w:t>
      </w:r>
      <w:r w:rsidR="000A7B7D" w:rsidRPr="000A7B7D">
        <w:rPr>
          <w:rFonts w:eastAsiaTheme="majorEastAsia" w:cstheme="minorHAnsi"/>
          <w:bCs/>
          <w:lang w:eastAsia="en-GB"/>
        </w:rPr>
        <w:t>, community and mental health services. </w:t>
      </w:r>
    </w:p>
    <w:p w14:paraId="78CDFA9C" w14:textId="77777777" w:rsidR="00C36667" w:rsidRPr="001157EE" w:rsidRDefault="003E623F" w:rsidP="001157EE">
      <w:pPr>
        <w:spacing w:after="120" w:line="240" w:lineRule="auto"/>
        <w:jc w:val="both"/>
        <w:rPr>
          <w:rFonts w:eastAsiaTheme="majorEastAsia" w:cstheme="minorHAnsi"/>
          <w:bCs/>
          <w:lang w:eastAsia="en-GB"/>
        </w:rPr>
      </w:pPr>
      <w:r>
        <w:rPr>
          <w:rFonts w:eastAsiaTheme="majorEastAsia" w:cstheme="minorHAnsi"/>
          <w:bCs/>
          <w:lang w:eastAsia="en-GB"/>
        </w:rPr>
        <w:t xml:space="preserve">Details of </w:t>
      </w:r>
      <w:r w:rsidR="00E816FB">
        <w:rPr>
          <w:rFonts w:eastAsiaTheme="majorEastAsia" w:cstheme="minorHAnsi"/>
          <w:bCs/>
          <w:lang w:eastAsia="en-GB"/>
        </w:rPr>
        <w:t>C</w:t>
      </w:r>
      <w:r>
        <w:rPr>
          <w:rFonts w:eastAsiaTheme="majorEastAsia" w:cstheme="minorHAnsi"/>
          <w:bCs/>
          <w:lang w:eastAsia="en-GB"/>
        </w:rPr>
        <w:t xml:space="preserve">CCG’s member practices can be found at </w:t>
      </w:r>
      <w:hyperlink r:id="rId15" w:history="1">
        <w:r w:rsidRPr="00E67E9A">
          <w:rPr>
            <w:rStyle w:val="Hyperlink"/>
            <w:rFonts w:eastAsiaTheme="majorEastAsia" w:cstheme="minorHAnsi"/>
            <w:bCs/>
            <w:lang w:eastAsia="en-GB"/>
          </w:rPr>
          <w:t>http://www.croydonccg.nhs.uk/about-us/clinical-networks/Pages/GP-Practices.aspx</w:t>
        </w:r>
      </w:hyperlink>
      <w:r>
        <w:rPr>
          <w:rFonts w:eastAsiaTheme="majorEastAsia" w:cstheme="minorHAnsi"/>
          <w:bCs/>
          <w:lang w:eastAsia="en-GB"/>
        </w:rPr>
        <w:t xml:space="preserve">. </w:t>
      </w:r>
    </w:p>
    <w:p w14:paraId="11142637" w14:textId="77777777" w:rsidR="00400DED" w:rsidRPr="00E06EFB" w:rsidRDefault="004A6495" w:rsidP="00073B77">
      <w:pPr>
        <w:spacing w:after="0" w:line="240" w:lineRule="auto"/>
        <w:jc w:val="both"/>
        <w:rPr>
          <w:rFonts w:cs="Arial"/>
          <w:color w:val="000000"/>
        </w:rPr>
      </w:pPr>
      <w:r w:rsidRPr="00E06EFB">
        <w:rPr>
          <w:rFonts w:cs="Arial"/>
          <w:color w:val="000000"/>
        </w:rPr>
        <w:t>4.2</w:t>
      </w:r>
      <w:r w:rsidR="008E26CD" w:rsidRPr="00E06EFB">
        <w:rPr>
          <w:rFonts w:cs="Arial"/>
          <w:color w:val="000000"/>
        </w:rPr>
        <w:t xml:space="preserve"> </w:t>
      </w:r>
      <w:r w:rsidRPr="00E06EFB">
        <w:rPr>
          <w:rFonts w:cs="Arial"/>
          <w:color w:val="000000"/>
        </w:rPr>
        <w:t>P</w:t>
      </w:r>
      <w:r w:rsidR="008E26CD" w:rsidRPr="00E06EFB">
        <w:rPr>
          <w:rFonts w:cs="Arial"/>
          <w:color w:val="000000"/>
        </w:rPr>
        <w:t xml:space="preserve">opulation </w:t>
      </w:r>
    </w:p>
    <w:p w14:paraId="4D0AC30D" w14:textId="77777777" w:rsidR="00E816FB" w:rsidRPr="00E816FB" w:rsidRDefault="00C60F0A" w:rsidP="00E816FB">
      <w:pPr>
        <w:spacing w:after="120" w:line="240" w:lineRule="auto"/>
        <w:jc w:val="both"/>
        <w:rPr>
          <w:rFonts w:cs="Arial"/>
        </w:rPr>
      </w:pPr>
      <w:r w:rsidRPr="00E06EFB">
        <w:rPr>
          <w:rFonts w:cs="Arial"/>
        </w:rPr>
        <w:t>Croydon</w:t>
      </w:r>
      <w:r w:rsidR="00986C89">
        <w:rPr>
          <w:rFonts w:cs="Arial"/>
        </w:rPr>
        <w:t>’s population (</w:t>
      </w:r>
      <w:r w:rsidR="00986C89" w:rsidRPr="00E06EFB">
        <w:rPr>
          <w:rFonts w:cs="Arial"/>
        </w:rPr>
        <w:t>382,304</w:t>
      </w:r>
      <w:r w:rsidR="00986C89">
        <w:rPr>
          <w:rFonts w:cs="Arial"/>
        </w:rPr>
        <w:t xml:space="preserve">) is </w:t>
      </w:r>
      <w:r w:rsidR="00E06EFB" w:rsidRPr="00E06EFB">
        <w:rPr>
          <w:rFonts w:cs="Arial"/>
        </w:rPr>
        <w:t>the</w:t>
      </w:r>
      <w:r w:rsidR="008E26CD" w:rsidRPr="00E06EFB">
        <w:rPr>
          <w:rFonts w:cs="Arial"/>
        </w:rPr>
        <w:t xml:space="preserve"> second largest </w:t>
      </w:r>
      <w:r w:rsidR="00986C89">
        <w:rPr>
          <w:rFonts w:cs="Arial"/>
        </w:rPr>
        <w:t>o</w:t>
      </w:r>
      <w:r w:rsidR="008E26CD" w:rsidRPr="00E06EFB">
        <w:rPr>
          <w:rFonts w:cs="Arial"/>
        </w:rPr>
        <w:t>f London’s 32 boroughs</w:t>
      </w:r>
      <w:r w:rsidR="00E06EFB" w:rsidRPr="00E06EFB">
        <w:rPr>
          <w:rFonts w:cs="Arial"/>
        </w:rPr>
        <w:t xml:space="preserve"> after </w:t>
      </w:r>
      <w:r w:rsidR="00986C89">
        <w:rPr>
          <w:rFonts w:cs="Arial"/>
        </w:rPr>
        <w:t>Bexley.</w:t>
      </w:r>
      <w:r w:rsidR="00986C89" w:rsidRPr="00986C89">
        <w:rPr>
          <w:rFonts w:cs="Arial"/>
        </w:rPr>
        <w:t xml:space="preserve"> </w:t>
      </w:r>
      <w:r w:rsidR="00986C89">
        <w:rPr>
          <w:rFonts w:cs="Arial"/>
        </w:rPr>
        <w:t>Source: ONS 2016 Population Estimate.</w:t>
      </w:r>
    </w:p>
    <w:p w14:paraId="572CE152" w14:textId="77777777" w:rsidR="00986C89" w:rsidRPr="00A10113" w:rsidRDefault="00986C89" w:rsidP="00073B77">
      <w:pPr>
        <w:spacing w:after="0" w:line="240" w:lineRule="auto"/>
        <w:jc w:val="both"/>
        <w:rPr>
          <w:rFonts w:eastAsia="+mn-ea" w:cs="Arial"/>
          <w:kern w:val="24"/>
        </w:rPr>
      </w:pPr>
      <w:r w:rsidRPr="00A10113">
        <w:rPr>
          <w:rFonts w:eastAsia="+mn-ea" w:cs="Arial"/>
          <w:kern w:val="24"/>
        </w:rPr>
        <w:t>4.2.1 Age</w:t>
      </w:r>
    </w:p>
    <w:p w14:paraId="6FCCF4DB" w14:textId="77777777" w:rsidR="00986C89" w:rsidRPr="00A10113" w:rsidRDefault="00986C89" w:rsidP="005B04B4">
      <w:pPr>
        <w:spacing w:after="120" w:line="240" w:lineRule="auto"/>
        <w:jc w:val="both"/>
        <w:rPr>
          <w:rFonts w:eastAsia="+mn-ea" w:cs="Arial"/>
          <w:kern w:val="24"/>
        </w:rPr>
      </w:pPr>
      <w:r w:rsidRPr="00A10113">
        <w:rPr>
          <w:rFonts w:eastAsia="+mn-ea" w:cs="Arial"/>
          <w:kern w:val="24"/>
        </w:rPr>
        <w:t xml:space="preserve">The age </w:t>
      </w:r>
      <w:r w:rsidR="00A10113" w:rsidRPr="00A10113">
        <w:rPr>
          <w:rFonts w:eastAsia="+mn-ea" w:cs="Arial"/>
          <w:kern w:val="24"/>
        </w:rPr>
        <w:t xml:space="preserve">distribution </w:t>
      </w:r>
      <w:r w:rsidRPr="00A10113">
        <w:rPr>
          <w:rFonts w:eastAsia="+mn-ea" w:cs="Arial"/>
          <w:kern w:val="24"/>
        </w:rPr>
        <w:t>of Croydon’s population is as follows:</w:t>
      </w:r>
    </w:p>
    <w:tbl>
      <w:tblPr>
        <w:tblStyle w:val="TableGrid"/>
        <w:tblW w:w="5778" w:type="dxa"/>
        <w:tblLook w:val="04A0" w:firstRow="1" w:lastRow="0" w:firstColumn="1" w:lastColumn="0" w:noHBand="0" w:noVBand="1"/>
      </w:tblPr>
      <w:tblGrid>
        <w:gridCol w:w="1897"/>
        <w:gridCol w:w="1897"/>
        <w:gridCol w:w="1984"/>
      </w:tblGrid>
      <w:tr w:rsidR="00A10113" w14:paraId="4F3B9EEB" w14:textId="77777777" w:rsidTr="003F7E16">
        <w:trPr>
          <w:trHeight w:val="284"/>
        </w:trPr>
        <w:tc>
          <w:tcPr>
            <w:tcW w:w="1897" w:type="dxa"/>
            <w:vAlign w:val="center"/>
          </w:tcPr>
          <w:p w14:paraId="24DA6F3E" w14:textId="77777777" w:rsidR="00A10113" w:rsidRPr="00986C89" w:rsidRDefault="00A10113" w:rsidP="00073B77">
            <w:pPr>
              <w:rPr>
                <w:rFonts w:eastAsia="Times New Roman" w:cs="Times New Roman"/>
                <w:b/>
                <w:color w:val="232323"/>
                <w:szCs w:val="24"/>
                <w:lang w:eastAsia="en-GB"/>
              </w:rPr>
            </w:pPr>
            <w:r w:rsidRPr="00A10113">
              <w:rPr>
                <w:rFonts w:eastAsia="Times New Roman" w:cs="Times New Roman"/>
                <w:b/>
                <w:bCs/>
                <w:color w:val="232323"/>
                <w:szCs w:val="24"/>
                <w:lang w:eastAsia="en-GB"/>
              </w:rPr>
              <w:t>Age (years)</w:t>
            </w:r>
          </w:p>
        </w:tc>
        <w:tc>
          <w:tcPr>
            <w:tcW w:w="1897" w:type="dxa"/>
            <w:vAlign w:val="center"/>
          </w:tcPr>
          <w:p w14:paraId="6AEA76C3" w14:textId="77777777" w:rsidR="00A10113" w:rsidRPr="00986C89" w:rsidRDefault="00A10113" w:rsidP="003F7E16">
            <w:pPr>
              <w:jc w:val="center"/>
              <w:rPr>
                <w:rFonts w:eastAsia="Times New Roman" w:cs="Times New Roman"/>
                <w:b/>
                <w:color w:val="232323"/>
                <w:szCs w:val="24"/>
                <w:lang w:eastAsia="en-GB"/>
              </w:rPr>
            </w:pPr>
            <w:r w:rsidRPr="00A10113">
              <w:rPr>
                <w:rFonts w:eastAsia="Times New Roman" w:cs="Times New Roman"/>
                <w:b/>
                <w:bCs/>
                <w:color w:val="232323"/>
                <w:szCs w:val="24"/>
                <w:lang w:eastAsia="en-GB"/>
              </w:rPr>
              <w:t>Numbers</w:t>
            </w:r>
          </w:p>
        </w:tc>
        <w:tc>
          <w:tcPr>
            <w:tcW w:w="1984" w:type="dxa"/>
          </w:tcPr>
          <w:p w14:paraId="3FDAFD7E" w14:textId="77777777" w:rsidR="00A10113" w:rsidRPr="00A10113" w:rsidRDefault="00A10113" w:rsidP="003F7E16">
            <w:pPr>
              <w:jc w:val="center"/>
              <w:rPr>
                <w:rFonts w:eastAsia="Times New Roman" w:cs="Times New Roman"/>
                <w:b/>
                <w:bCs/>
                <w:color w:val="232323"/>
                <w:szCs w:val="24"/>
                <w:lang w:eastAsia="en-GB"/>
              </w:rPr>
            </w:pPr>
            <w:r>
              <w:rPr>
                <w:rFonts w:eastAsia="Times New Roman" w:cs="Times New Roman"/>
                <w:b/>
                <w:bCs/>
                <w:color w:val="232323"/>
                <w:szCs w:val="24"/>
                <w:lang w:eastAsia="en-GB"/>
              </w:rPr>
              <w:t>Percentage</w:t>
            </w:r>
          </w:p>
        </w:tc>
      </w:tr>
      <w:tr w:rsidR="00A10113" w14:paraId="71A0EDD4" w14:textId="77777777" w:rsidTr="003F7E16">
        <w:trPr>
          <w:trHeight w:val="284"/>
        </w:trPr>
        <w:tc>
          <w:tcPr>
            <w:tcW w:w="1897" w:type="dxa"/>
            <w:vAlign w:val="center"/>
          </w:tcPr>
          <w:p w14:paraId="3D4C7689"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0-4 years</w:t>
            </w:r>
          </w:p>
        </w:tc>
        <w:tc>
          <w:tcPr>
            <w:tcW w:w="1897" w:type="dxa"/>
            <w:vAlign w:val="center"/>
          </w:tcPr>
          <w:p w14:paraId="396C4574"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28,621</w:t>
            </w:r>
          </w:p>
        </w:tc>
        <w:tc>
          <w:tcPr>
            <w:tcW w:w="1984" w:type="dxa"/>
            <w:vAlign w:val="center"/>
          </w:tcPr>
          <w:p w14:paraId="09B14B43" w14:textId="77777777" w:rsidR="00A10113" w:rsidRDefault="00A10113" w:rsidP="002D46F3">
            <w:pPr>
              <w:jc w:val="center"/>
              <w:rPr>
                <w:rFonts w:ascii="Calibri" w:hAnsi="Calibri"/>
                <w:color w:val="232323"/>
              </w:rPr>
            </w:pPr>
            <w:r>
              <w:rPr>
                <w:rFonts w:ascii="Calibri" w:hAnsi="Calibri"/>
                <w:color w:val="232323"/>
              </w:rPr>
              <w:t>7.5%</w:t>
            </w:r>
          </w:p>
        </w:tc>
      </w:tr>
      <w:tr w:rsidR="00A10113" w14:paraId="73FF5E75" w14:textId="77777777" w:rsidTr="003F7E16">
        <w:trPr>
          <w:trHeight w:val="284"/>
        </w:trPr>
        <w:tc>
          <w:tcPr>
            <w:tcW w:w="1897" w:type="dxa"/>
            <w:vAlign w:val="center"/>
          </w:tcPr>
          <w:p w14:paraId="45D0C976"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5-10 years</w:t>
            </w:r>
          </w:p>
        </w:tc>
        <w:tc>
          <w:tcPr>
            <w:tcW w:w="1897" w:type="dxa"/>
            <w:vAlign w:val="center"/>
          </w:tcPr>
          <w:p w14:paraId="75CD9FFC"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32,859</w:t>
            </w:r>
          </w:p>
        </w:tc>
        <w:tc>
          <w:tcPr>
            <w:tcW w:w="1984" w:type="dxa"/>
            <w:vAlign w:val="center"/>
          </w:tcPr>
          <w:p w14:paraId="6C7F8ADE" w14:textId="77777777" w:rsidR="00A10113" w:rsidRDefault="00A10113" w:rsidP="002D46F3">
            <w:pPr>
              <w:jc w:val="center"/>
              <w:rPr>
                <w:rFonts w:ascii="Calibri" w:hAnsi="Calibri"/>
                <w:color w:val="232323"/>
              </w:rPr>
            </w:pPr>
            <w:r>
              <w:rPr>
                <w:rFonts w:ascii="Calibri" w:hAnsi="Calibri"/>
                <w:color w:val="232323"/>
              </w:rPr>
              <w:t>8.6%</w:t>
            </w:r>
          </w:p>
        </w:tc>
      </w:tr>
      <w:tr w:rsidR="00A10113" w14:paraId="59AD7D70" w14:textId="77777777" w:rsidTr="003F7E16">
        <w:trPr>
          <w:trHeight w:val="284"/>
        </w:trPr>
        <w:tc>
          <w:tcPr>
            <w:tcW w:w="1897" w:type="dxa"/>
            <w:vAlign w:val="center"/>
          </w:tcPr>
          <w:p w14:paraId="26D7996E"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11-17 years</w:t>
            </w:r>
          </w:p>
        </w:tc>
        <w:tc>
          <w:tcPr>
            <w:tcW w:w="1897" w:type="dxa"/>
            <w:vAlign w:val="center"/>
          </w:tcPr>
          <w:p w14:paraId="3825CC3B"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32,955</w:t>
            </w:r>
          </w:p>
        </w:tc>
        <w:tc>
          <w:tcPr>
            <w:tcW w:w="1984" w:type="dxa"/>
            <w:vAlign w:val="center"/>
          </w:tcPr>
          <w:p w14:paraId="1D18C0E9" w14:textId="77777777" w:rsidR="00A10113" w:rsidRDefault="00A10113" w:rsidP="002D46F3">
            <w:pPr>
              <w:jc w:val="center"/>
              <w:rPr>
                <w:rFonts w:ascii="Calibri" w:hAnsi="Calibri"/>
                <w:color w:val="232323"/>
              </w:rPr>
            </w:pPr>
            <w:r>
              <w:rPr>
                <w:rFonts w:ascii="Calibri" w:hAnsi="Calibri"/>
                <w:color w:val="232323"/>
              </w:rPr>
              <w:t>8.6%</w:t>
            </w:r>
          </w:p>
        </w:tc>
      </w:tr>
      <w:tr w:rsidR="00A10113" w14:paraId="25BF271F" w14:textId="77777777" w:rsidTr="003F7E16">
        <w:trPr>
          <w:trHeight w:val="284"/>
        </w:trPr>
        <w:tc>
          <w:tcPr>
            <w:tcW w:w="1897" w:type="dxa"/>
            <w:vAlign w:val="center"/>
          </w:tcPr>
          <w:p w14:paraId="6FB226DF"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18-64 years</w:t>
            </w:r>
          </w:p>
        </w:tc>
        <w:tc>
          <w:tcPr>
            <w:tcW w:w="1897" w:type="dxa"/>
            <w:vAlign w:val="center"/>
          </w:tcPr>
          <w:p w14:paraId="208A3C83"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237,663</w:t>
            </w:r>
          </w:p>
        </w:tc>
        <w:tc>
          <w:tcPr>
            <w:tcW w:w="1984" w:type="dxa"/>
            <w:vAlign w:val="center"/>
          </w:tcPr>
          <w:p w14:paraId="72403F09" w14:textId="77777777" w:rsidR="00A10113" w:rsidRDefault="00A10113" w:rsidP="002D46F3">
            <w:pPr>
              <w:jc w:val="center"/>
              <w:rPr>
                <w:rFonts w:ascii="Calibri" w:hAnsi="Calibri"/>
                <w:color w:val="232323"/>
              </w:rPr>
            </w:pPr>
            <w:r>
              <w:rPr>
                <w:rFonts w:ascii="Calibri" w:hAnsi="Calibri"/>
                <w:color w:val="232323"/>
              </w:rPr>
              <w:t>62.2%</w:t>
            </w:r>
          </w:p>
        </w:tc>
      </w:tr>
      <w:tr w:rsidR="00A10113" w14:paraId="2BF238BA" w14:textId="77777777" w:rsidTr="003F7E16">
        <w:trPr>
          <w:trHeight w:val="284"/>
        </w:trPr>
        <w:tc>
          <w:tcPr>
            <w:tcW w:w="1897" w:type="dxa"/>
            <w:vAlign w:val="center"/>
          </w:tcPr>
          <w:p w14:paraId="314C84A3"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65+ years</w:t>
            </w:r>
          </w:p>
        </w:tc>
        <w:tc>
          <w:tcPr>
            <w:tcW w:w="1897" w:type="dxa"/>
            <w:vAlign w:val="center"/>
          </w:tcPr>
          <w:p w14:paraId="5F8939C7"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50,206</w:t>
            </w:r>
          </w:p>
        </w:tc>
        <w:tc>
          <w:tcPr>
            <w:tcW w:w="1984" w:type="dxa"/>
            <w:vAlign w:val="center"/>
          </w:tcPr>
          <w:p w14:paraId="2E7A7BF5" w14:textId="77777777" w:rsidR="00A10113" w:rsidRDefault="00A10113" w:rsidP="002D46F3">
            <w:pPr>
              <w:jc w:val="center"/>
              <w:rPr>
                <w:rFonts w:ascii="Calibri" w:hAnsi="Calibri"/>
                <w:color w:val="232323"/>
              </w:rPr>
            </w:pPr>
            <w:r>
              <w:rPr>
                <w:rFonts w:ascii="Calibri" w:hAnsi="Calibri"/>
                <w:color w:val="232323"/>
              </w:rPr>
              <w:t>13.1%</w:t>
            </w:r>
          </w:p>
        </w:tc>
      </w:tr>
      <w:tr w:rsidR="00A10113" w14:paraId="2A1A69FD" w14:textId="77777777" w:rsidTr="003F7E16">
        <w:trPr>
          <w:trHeight w:val="284"/>
        </w:trPr>
        <w:tc>
          <w:tcPr>
            <w:tcW w:w="1897" w:type="dxa"/>
            <w:vAlign w:val="center"/>
          </w:tcPr>
          <w:p w14:paraId="0676FF6E" w14:textId="77777777" w:rsidR="00A10113" w:rsidRPr="00986C89" w:rsidRDefault="00A10113" w:rsidP="00073B77">
            <w:pPr>
              <w:rPr>
                <w:rFonts w:eastAsia="Times New Roman" w:cs="Times New Roman"/>
                <w:color w:val="232323"/>
                <w:szCs w:val="24"/>
                <w:lang w:eastAsia="en-GB"/>
              </w:rPr>
            </w:pPr>
            <w:r w:rsidRPr="00986C89">
              <w:rPr>
                <w:rFonts w:eastAsia="Times New Roman" w:cs="Times New Roman"/>
                <w:color w:val="232323"/>
                <w:szCs w:val="24"/>
                <w:lang w:eastAsia="en-GB"/>
              </w:rPr>
              <w:t>Total Population</w:t>
            </w:r>
          </w:p>
        </w:tc>
        <w:tc>
          <w:tcPr>
            <w:tcW w:w="1897" w:type="dxa"/>
            <w:vAlign w:val="center"/>
          </w:tcPr>
          <w:p w14:paraId="1E31D9DB" w14:textId="77777777" w:rsidR="00A10113" w:rsidRPr="00986C89" w:rsidRDefault="00A10113" w:rsidP="002D46F3">
            <w:pPr>
              <w:jc w:val="center"/>
              <w:rPr>
                <w:rFonts w:eastAsia="Times New Roman" w:cs="Times New Roman"/>
                <w:color w:val="232323"/>
                <w:szCs w:val="24"/>
                <w:lang w:eastAsia="en-GB"/>
              </w:rPr>
            </w:pPr>
            <w:r w:rsidRPr="00986C89">
              <w:rPr>
                <w:rFonts w:eastAsia="Times New Roman" w:cs="Times New Roman"/>
                <w:color w:val="232323"/>
                <w:szCs w:val="24"/>
                <w:lang w:eastAsia="en-GB"/>
              </w:rPr>
              <w:t>382,304</w:t>
            </w:r>
          </w:p>
        </w:tc>
        <w:tc>
          <w:tcPr>
            <w:tcW w:w="1984" w:type="dxa"/>
          </w:tcPr>
          <w:p w14:paraId="797F778E" w14:textId="77777777" w:rsidR="00A10113" w:rsidRPr="00986C89" w:rsidRDefault="00A10113" w:rsidP="002D46F3">
            <w:pPr>
              <w:jc w:val="center"/>
              <w:rPr>
                <w:rFonts w:eastAsia="Times New Roman" w:cs="Times New Roman"/>
                <w:color w:val="232323"/>
                <w:szCs w:val="24"/>
                <w:lang w:eastAsia="en-GB"/>
              </w:rPr>
            </w:pPr>
          </w:p>
        </w:tc>
      </w:tr>
    </w:tbl>
    <w:p w14:paraId="5260DBDC" w14:textId="5AE7A319" w:rsidR="00986C89" w:rsidRPr="00C61BAB" w:rsidRDefault="00986C89" w:rsidP="00C61BAB">
      <w:pPr>
        <w:shd w:val="clear" w:color="auto" w:fill="FFFFFF"/>
        <w:spacing w:after="120" w:line="240" w:lineRule="auto"/>
        <w:rPr>
          <w:rFonts w:eastAsia="Times New Roman" w:cs="Times New Roman"/>
          <w:b/>
          <w:color w:val="232323"/>
          <w:sz w:val="20"/>
          <w:szCs w:val="24"/>
          <w:lang w:eastAsia="en-GB"/>
        </w:rPr>
      </w:pPr>
      <w:r w:rsidRPr="00A10113">
        <w:rPr>
          <w:rFonts w:eastAsia="Times New Roman" w:cs="Times New Roman"/>
          <w:b/>
          <w:iCs/>
          <w:color w:val="232323"/>
          <w:sz w:val="20"/>
          <w:szCs w:val="24"/>
          <w:lang w:eastAsia="en-GB"/>
        </w:rPr>
        <w:t xml:space="preserve">Source: ONS, </w:t>
      </w:r>
      <w:r w:rsidR="00EF7B65" w:rsidRPr="00A10113">
        <w:rPr>
          <w:rFonts w:eastAsia="Times New Roman" w:cs="Times New Roman"/>
          <w:b/>
          <w:iCs/>
          <w:color w:val="232323"/>
          <w:sz w:val="20"/>
          <w:szCs w:val="24"/>
          <w:lang w:eastAsia="en-GB"/>
        </w:rPr>
        <w:t>Mid-Year</w:t>
      </w:r>
      <w:r w:rsidRPr="00A10113">
        <w:rPr>
          <w:rFonts w:eastAsia="Times New Roman" w:cs="Times New Roman"/>
          <w:b/>
          <w:iCs/>
          <w:color w:val="232323"/>
          <w:sz w:val="20"/>
          <w:szCs w:val="24"/>
          <w:lang w:eastAsia="en-GB"/>
        </w:rPr>
        <w:t xml:space="preserve"> Population Estimates, 2016</w:t>
      </w:r>
    </w:p>
    <w:p w14:paraId="68DF75AA" w14:textId="77777777" w:rsidR="00986C89" w:rsidRPr="009009AE" w:rsidRDefault="00986C89" w:rsidP="00073B77">
      <w:pPr>
        <w:spacing w:after="0" w:line="240" w:lineRule="auto"/>
        <w:jc w:val="both"/>
        <w:rPr>
          <w:rFonts w:cs="Arial"/>
        </w:rPr>
      </w:pPr>
      <w:r w:rsidRPr="009009AE">
        <w:rPr>
          <w:rFonts w:cs="Arial"/>
        </w:rPr>
        <w:t>4.2.2 Disability</w:t>
      </w:r>
    </w:p>
    <w:p w14:paraId="5FB1E66E" w14:textId="77777777" w:rsidR="003F7E16" w:rsidRDefault="00986C89" w:rsidP="003F7E16">
      <w:pPr>
        <w:spacing w:after="120" w:line="240" w:lineRule="auto"/>
        <w:jc w:val="both"/>
        <w:rPr>
          <w:rFonts w:cs="Arial"/>
        </w:rPr>
      </w:pPr>
      <w:r w:rsidRPr="009009AE">
        <w:rPr>
          <w:rFonts w:cs="Arial"/>
        </w:rPr>
        <w:t xml:space="preserve">The 2011 Census identified that there were </w:t>
      </w:r>
      <w:r w:rsidR="00A10113" w:rsidRPr="009009AE">
        <w:rPr>
          <w:rFonts w:cs="Arial"/>
        </w:rPr>
        <w:t>53,113</w:t>
      </w:r>
      <w:r w:rsidRPr="009009AE">
        <w:rPr>
          <w:rFonts w:cs="Arial"/>
        </w:rPr>
        <w:t xml:space="preserve"> people in Croydon who considered their day to day activities were limited a little or a lot by a disability or</w:t>
      </w:r>
      <w:r w:rsidR="00A10113" w:rsidRPr="009009AE">
        <w:rPr>
          <w:rFonts w:cs="Arial"/>
        </w:rPr>
        <w:t xml:space="preserve"> long term illness</w:t>
      </w:r>
      <w:r w:rsidR="009009AE" w:rsidRPr="009009AE">
        <w:rPr>
          <w:rFonts w:cs="Arial"/>
        </w:rPr>
        <w:t>, 65% of whom were aged 50 and over</w:t>
      </w:r>
      <w:r w:rsidR="00A10113" w:rsidRPr="009009AE">
        <w:rPr>
          <w:rFonts w:cs="Arial"/>
        </w:rPr>
        <w:t>:</w:t>
      </w:r>
    </w:p>
    <w:tbl>
      <w:tblPr>
        <w:tblStyle w:val="TableGrid"/>
        <w:tblW w:w="5778" w:type="dxa"/>
        <w:tblLook w:val="04A0" w:firstRow="1" w:lastRow="0" w:firstColumn="1" w:lastColumn="0" w:noHBand="0" w:noVBand="1"/>
      </w:tblPr>
      <w:tblGrid>
        <w:gridCol w:w="3369"/>
        <w:gridCol w:w="1134"/>
        <w:gridCol w:w="1275"/>
      </w:tblGrid>
      <w:tr w:rsidR="003F7E16" w14:paraId="2E34A86E" w14:textId="77777777" w:rsidTr="003F7E16">
        <w:trPr>
          <w:trHeight w:val="284"/>
        </w:trPr>
        <w:tc>
          <w:tcPr>
            <w:tcW w:w="3369" w:type="dxa"/>
            <w:vAlign w:val="center"/>
          </w:tcPr>
          <w:p w14:paraId="46E1E479" w14:textId="77777777" w:rsidR="003F7E16" w:rsidRPr="00A10113" w:rsidRDefault="003F7E16" w:rsidP="003F7E16">
            <w:pPr>
              <w:rPr>
                <w:b/>
                <w:sz w:val="24"/>
                <w:szCs w:val="24"/>
              </w:rPr>
            </w:pPr>
            <w:r w:rsidRPr="00A10113">
              <w:rPr>
                <w:rStyle w:val="Strong"/>
              </w:rPr>
              <w:t>Disability category</w:t>
            </w:r>
          </w:p>
        </w:tc>
        <w:tc>
          <w:tcPr>
            <w:tcW w:w="1134" w:type="dxa"/>
            <w:vAlign w:val="center"/>
          </w:tcPr>
          <w:p w14:paraId="6306DFFB" w14:textId="77777777" w:rsidR="003F7E16" w:rsidRPr="00A10113" w:rsidRDefault="003F7E16" w:rsidP="003F7E16">
            <w:pPr>
              <w:jc w:val="center"/>
              <w:rPr>
                <w:b/>
                <w:sz w:val="24"/>
                <w:szCs w:val="24"/>
              </w:rPr>
            </w:pPr>
            <w:r w:rsidRPr="00A10113">
              <w:rPr>
                <w:b/>
              </w:rPr>
              <w:t>Numbers</w:t>
            </w:r>
          </w:p>
        </w:tc>
        <w:tc>
          <w:tcPr>
            <w:tcW w:w="1275" w:type="dxa"/>
            <w:vAlign w:val="center"/>
          </w:tcPr>
          <w:p w14:paraId="19CB7AD9" w14:textId="77777777" w:rsidR="003F7E16" w:rsidRPr="00A10113" w:rsidRDefault="003F7E16" w:rsidP="003F7E16">
            <w:pPr>
              <w:jc w:val="center"/>
              <w:rPr>
                <w:b/>
                <w:sz w:val="24"/>
                <w:szCs w:val="24"/>
              </w:rPr>
            </w:pPr>
            <w:r w:rsidRPr="00A10113">
              <w:rPr>
                <w:b/>
              </w:rPr>
              <w:t>Percentage</w:t>
            </w:r>
          </w:p>
        </w:tc>
      </w:tr>
      <w:tr w:rsidR="003F7E16" w14:paraId="3ED13488" w14:textId="77777777" w:rsidTr="003F7E16">
        <w:trPr>
          <w:trHeight w:val="284"/>
        </w:trPr>
        <w:tc>
          <w:tcPr>
            <w:tcW w:w="3369" w:type="dxa"/>
            <w:vAlign w:val="center"/>
          </w:tcPr>
          <w:p w14:paraId="352E5662" w14:textId="77777777" w:rsidR="003F7E16" w:rsidRDefault="003F7E16" w:rsidP="003F7E16">
            <w:pPr>
              <w:rPr>
                <w:sz w:val="24"/>
                <w:szCs w:val="24"/>
              </w:rPr>
            </w:pPr>
            <w:r>
              <w:t>Day-to-day activities limited a lot</w:t>
            </w:r>
          </w:p>
        </w:tc>
        <w:tc>
          <w:tcPr>
            <w:tcW w:w="1134" w:type="dxa"/>
            <w:vAlign w:val="center"/>
          </w:tcPr>
          <w:p w14:paraId="4DB4BFF2" w14:textId="77777777" w:rsidR="003F7E16" w:rsidRDefault="003F7E16" w:rsidP="003F7E16">
            <w:pPr>
              <w:jc w:val="center"/>
              <w:rPr>
                <w:sz w:val="24"/>
                <w:szCs w:val="24"/>
              </w:rPr>
            </w:pPr>
            <w:r>
              <w:t>24,380</w:t>
            </w:r>
          </w:p>
        </w:tc>
        <w:tc>
          <w:tcPr>
            <w:tcW w:w="1275" w:type="dxa"/>
            <w:vAlign w:val="center"/>
          </w:tcPr>
          <w:p w14:paraId="2A3498A8" w14:textId="77777777" w:rsidR="003F7E16" w:rsidRDefault="003F7E16" w:rsidP="003F7E16">
            <w:pPr>
              <w:jc w:val="center"/>
              <w:rPr>
                <w:sz w:val="24"/>
                <w:szCs w:val="24"/>
              </w:rPr>
            </w:pPr>
            <w:r>
              <w:t>6.7%</w:t>
            </w:r>
          </w:p>
        </w:tc>
      </w:tr>
      <w:tr w:rsidR="003F7E16" w14:paraId="3A2322C8" w14:textId="77777777" w:rsidTr="003F7E16">
        <w:trPr>
          <w:trHeight w:val="284"/>
        </w:trPr>
        <w:tc>
          <w:tcPr>
            <w:tcW w:w="3369" w:type="dxa"/>
            <w:vAlign w:val="center"/>
          </w:tcPr>
          <w:p w14:paraId="7AD91487" w14:textId="77777777" w:rsidR="003F7E16" w:rsidRDefault="003F7E16" w:rsidP="003F7E16">
            <w:pPr>
              <w:rPr>
                <w:sz w:val="24"/>
                <w:szCs w:val="24"/>
              </w:rPr>
            </w:pPr>
            <w:r>
              <w:t>Day-to-day activities limited a little</w:t>
            </w:r>
          </w:p>
        </w:tc>
        <w:tc>
          <w:tcPr>
            <w:tcW w:w="1134" w:type="dxa"/>
            <w:vAlign w:val="center"/>
          </w:tcPr>
          <w:p w14:paraId="74F5780D" w14:textId="77777777" w:rsidR="003F7E16" w:rsidRDefault="003F7E16" w:rsidP="003F7E16">
            <w:pPr>
              <w:jc w:val="center"/>
              <w:rPr>
                <w:sz w:val="24"/>
                <w:szCs w:val="24"/>
              </w:rPr>
            </w:pPr>
            <w:r>
              <w:t>28,733</w:t>
            </w:r>
          </w:p>
        </w:tc>
        <w:tc>
          <w:tcPr>
            <w:tcW w:w="1275" w:type="dxa"/>
            <w:vAlign w:val="center"/>
          </w:tcPr>
          <w:p w14:paraId="080B720D" w14:textId="77777777" w:rsidR="003F7E16" w:rsidRDefault="003F7E16" w:rsidP="003F7E16">
            <w:pPr>
              <w:jc w:val="center"/>
              <w:rPr>
                <w:sz w:val="24"/>
                <w:szCs w:val="24"/>
              </w:rPr>
            </w:pPr>
            <w:r>
              <w:t>7.9%</w:t>
            </w:r>
          </w:p>
        </w:tc>
      </w:tr>
      <w:tr w:rsidR="003F7E16" w14:paraId="062C90B8" w14:textId="77777777" w:rsidTr="003F7E16">
        <w:trPr>
          <w:trHeight w:val="284"/>
        </w:trPr>
        <w:tc>
          <w:tcPr>
            <w:tcW w:w="3369" w:type="dxa"/>
            <w:vAlign w:val="center"/>
          </w:tcPr>
          <w:p w14:paraId="70FA2620" w14:textId="77777777" w:rsidR="003F7E16" w:rsidRDefault="003F7E16" w:rsidP="003F7E16">
            <w:pPr>
              <w:rPr>
                <w:sz w:val="24"/>
                <w:szCs w:val="24"/>
              </w:rPr>
            </w:pPr>
            <w:r>
              <w:t>Day-to-day activities not limited</w:t>
            </w:r>
          </w:p>
        </w:tc>
        <w:tc>
          <w:tcPr>
            <w:tcW w:w="1134" w:type="dxa"/>
            <w:vAlign w:val="center"/>
          </w:tcPr>
          <w:p w14:paraId="479580CD" w14:textId="77777777" w:rsidR="003F7E16" w:rsidRDefault="003F7E16" w:rsidP="003F7E16">
            <w:pPr>
              <w:jc w:val="center"/>
              <w:rPr>
                <w:sz w:val="24"/>
                <w:szCs w:val="24"/>
              </w:rPr>
            </w:pPr>
            <w:r>
              <w:t>310,265</w:t>
            </w:r>
          </w:p>
        </w:tc>
        <w:tc>
          <w:tcPr>
            <w:tcW w:w="1275" w:type="dxa"/>
            <w:vAlign w:val="center"/>
          </w:tcPr>
          <w:p w14:paraId="4D7B16F5" w14:textId="77777777" w:rsidR="003F7E16" w:rsidRDefault="003F7E16" w:rsidP="003F7E16">
            <w:pPr>
              <w:jc w:val="center"/>
              <w:rPr>
                <w:sz w:val="24"/>
                <w:szCs w:val="24"/>
              </w:rPr>
            </w:pPr>
            <w:r>
              <w:t>85.4%</w:t>
            </w:r>
          </w:p>
        </w:tc>
      </w:tr>
      <w:tr w:rsidR="003F7E16" w14:paraId="44E89D02" w14:textId="77777777" w:rsidTr="003F7E16">
        <w:trPr>
          <w:trHeight w:val="284"/>
        </w:trPr>
        <w:tc>
          <w:tcPr>
            <w:tcW w:w="3369" w:type="dxa"/>
            <w:vAlign w:val="center"/>
          </w:tcPr>
          <w:p w14:paraId="76B8A2E8" w14:textId="77777777" w:rsidR="003F7E16" w:rsidRDefault="003F7E16" w:rsidP="003F7E16">
            <w:pPr>
              <w:rPr>
                <w:sz w:val="24"/>
                <w:szCs w:val="24"/>
              </w:rPr>
            </w:pPr>
            <w:r>
              <w:t>Total of all categories.</w:t>
            </w:r>
          </w:p>
        </w:tc>
        <w:tc>
          <w:tcPr>
            <w:tcW w:w="1134" w:type="dxa"/>
            <w:vAlign w:val="center"/>
          </w:tcPr>
          <w:p w14:paraId="244E83BC" w14:textId="77777777" w:rsidR="003F7E16" w:rsidRDefault="003F7E16" w:rsidP="003F7E16">
            <w:pPr>
              <w:jc w:val="center"/>
              <w:rPr>
                <w:sz w:val="24"/>
                <w:szCs w:val="24"/>
              </w:rPr>
            </w:pPr>
            <w:r>
              <w:t>363,378</w:t>
            </w:r>
          </w:p>
        </w:tc>
        <w:tc>
          <w:tcPr>
            <w:tcW w:w="1275" w:type="dxa"/>
            <w:vAlign w:val="center"/>
          </w:tcPr>
          <w:p w14:paraId="73209B09" w14:textId="77777777" w:rsidR="003F7E16" w:rsidRDefault="003F7E16" w:rsidP="003F7E16">
            <w:pPr>
              <w:jc w:val="center"/>
              <w:rPr>
                <w:sz w:val="24"/>
                <w:szCs w:val="24"/>
              </w:rPr>
            </w:pPr>
            <w:r>
              <w:t>100.0%</w:t>
            </w:r>
          </w:p>
        </w:tc>
      </w:tr>
    </w:tbl>
    <w:p w14:paraId="2ADC2F91" w14:textId="77777777" w:rsidR="00A10113" w:rsidRPr="00C61BAB" w:rsidRDefault="00A10113" w:rsidP="00C61BAB">
      <w:pPr>
        <w:pStyle w:val="NormalWeb"/>
        <w:shd w:val="clear" w:color="auto" w:fill="FFFFFF"/>
        <w:spacing w:before="0" w:beforeAutospacing="0" w:after="120" w:afterAutospacing="0"/>
        <w:rPr>
          <w:rFonts w:asciiTheme="minorHAnsi" w:hAnsiTheme="minorHAnsi"/>
          <w:b/>
          <w:i/>
          <w:color w:val="232323"/>
          <w:sz w:val="20"/>
        </w:rPr>
      </w:pPr>
      <w:r w:rsidRPr="00A10113">
        <w:rPr>
          <w:rStyle w:val="Emphasis"/>
          <w:rFonts w:asciiTheme="minorHAnsi" w:hAnsiTheme="minorHAnsi"/>
          <w:b/>
          <w:i w:val="0"/>
          <w:color w:val="232323"/>
          <w:sz w:val="20"/>
        </w:rPr>
        <w:t>Source: ONS, Census 2011, Table QS303UK</w:t>
      </w:r>
    </w:p>
    <w:p w14:paraId="5C199F59" w14:textId="77777777" w:rsidR="00986C89" w:rsidRPr="00C61BAB" w:rsidRDefault="00986C89" w:rsidP="00073B77">
      <w:pPr>
        <w:autoSpaceDE w:val="0"/>
        <w:autoSpaceDN w:val="0"/>
        <w:adjustRightInd w:val="0"/>
        <w:spacing w:after="0" w:line="240" w:lineRule="auto"/>
        <w:jc w:val="both"/>
        <w:rPr>
          <w:rFonts w:cs="Arial"/>
        </w:rPr>
      </w:pPr>
      <w:r w:rsidRPr="000A7B7D">
        <w:rPr>
          <w:rFonts w:cs="Arial"/>
        </w:rPr>
        <w:t>4.2</w:t>
      </w:r>
      <w:r>
        <w:rPr>
          <w:rFonts w:cs="Arial"/>
        </w:rPr>
        <w:t>.3</w:t>
      </w:r>
      <w:r w:rsidRPr="000A7B7D">
        <w:rPr>
          <w:rFonts w:cs="Arial"/>
        </w:rPr>
        <w:t xml:space="preserve"> Ethnicity</w:t>
      </w:r>
    </w:p>
    <w:p w14:paraId="5E02F2B8" w14:textId="77777777" w:rsidR="00986C89" w:rsidRPr="00C61BAB" w:rsidRDefault="00986C89" w:rsidP="00C61BAB">
      <w:pPr>
        <w:autoSpaceDE w:val="0"/>
        <w:autoSpaceDN w:val="0"/>
        <w:adjustRightInd w:val="0"/>
        <w:spacing w:after="120" w:line="240" w:lineRule="auto"/>
        <w:jc w:val="both"/>
        <w:rPr>
          <w:rFonts w:cs="Arial"/>
        </w:rPr>
      </w:pPr>
      <w:r w:rsidRPr="000542EA">
        <w:rPr>
          <w:rFonts w:cs="Arial"/>
        </w:rPr>
        <w:t>Croydon is an ethnically diverse borough with 55.1</w:t>
      </w:r>
      <w:r>
        <w:rPr>
          <w:rFonts w:cs="Arial"/>
        </w:rPr>
        <w:t xml:space="preserve">% of residents identifying as White and </w:t>
      </w:r>
      <w:r w:rsidRPr="000542EA">
        <w:rPr>
          <w:rFonts w:cs="Arial"/>
        </w:rPr>
        <w:t>45.9%</w:t>
      </w:r>
      <w:r>
        <w:rPr>
          <w:rFonts w:cs="Arial"/>
        </w:rPr>
        <w:t xml:space="preserve"> </w:t>
      </w:r>
      <w:r w:rsidRPr="009009AE">
        <w:rPr>
          <w:rFonts w:cs="Arial"/>
        </w:rPr>
        <w:t xml:space="preserve">identifying as from BME groups (20.1% Black, 16.4% Asian, 6.6% Mixed Ethnicity and 1.8% Other); </w:t>
      </w:r>
      <w:r w:rsidR="009009AE" w:rsidRPr="009009AE">
        <w:rPr>
          <w:rFonts w:cs="Arial"/>
          <w:iCs/>
        </w:rPr>
        <w:t>Source: GLA 2015 Round of Demographic Projections - long-term migration scenario.</w:t>
      </w:r>
    </w:p>
    <w:p w14:paraId="3226716F" w14:textId="77777777" w:rsidR="00986C89" w:rsidRPr="00C61BAB" w:rsidRDefault="00986C89" w:rsidP="00073B77">
      <w:pPr>
        <w:spacing w:after="0" w:line="240" w:lineRule="auto"/>
        <w:jc w:val="both"/>
        <w:rPr>
          <w:rFonts w:eastAsia="Times New Roman" w:cs="Times New Roman"/>
          <w:color w:val="000000"/>
          <w:lang w:eastAsia="en-GB"/>
        </w:rPr>
      </w:pPr>
      <w:r w:rsidRPr="00986C89">
        <w:rPr>
          <w:rFonts w:eastAsia="Times New Roman" w:cs="Times New Roman"/>
          <w:color w:val="000000"/>
          <w:lang w:eastAsia="en-GB"/>
        </w:rPr>
        <w:t>4.2.4 Gender</w:t>
      </w:r>
    </w:p>
    <w:p w14:paraId="07DA7B15" w14:textId="77777777" w:rsidR="00807180" w:rsidRPr="00C61BAB" w:rsidRDefault="00986C89" w:rsidP="00C61BAB">
      <w:pPr>
        <w:spacing w:after="120" w:line="240" w:lineRule="auto"/>
        <w:jc w:val="both"/>
        <w:rPr>
          <w:rFonts w:eastAsia="Times New Roman" w:cs="Times New Roman"/>
          <w:b/>
          <w:color w:val="000000"/>
          <w:lang w:eastAsia="en-GB"/>
        </w:rPr>
      </w:pPr>
      <w:r w:rsidRPr="00986C89">
        <w:rPr>
          <w:rFonts w:eastAsia="Times New Roman" w:cs="Times New Roman"/>
          <w:color w:val="000000"/>
          <w:lang w:eastAsia="en-GB"/>
        </w:rPr>
        <w:t>Croydon’s population pyramid shows a fairly even distribution of males (48.6%) and females (51.4%).</w:t>
      </w:r>
    </w:p>
    <w:p w14:paraId="63B07A3E" w14:textId="77777777" w:rsidR="006A6D7A" w:rsidRPr="002D46F3" w:rsidRDefault="00986C89" w:rsidP="00073B77">
      <w:pPr>
        <w:autoSpaceDE w:val="0"/>
        <w:autoSpaceDN w:val="0"/>
        <w:adjustRightInd w:val="0"/>
        <w:spacing w:after="0" w:line="240" w:lineRule="auto"/>
        <w:jc w:val="both"/>
        <w:rPr>
          <w:rFonts w:cs="Arial"/>
        </w:rPr>
      </w:pPr>
      <w:r w:rsidRPr="002D46F3">
        <w:rPr>
          <w:rFonts w:cs="Arial"/>
        </w:rPr>
        <w:t>4.2.</w:t>
      </w:r>
      <w:r w:rsidR="002D46F3">
        <w:rPr>
          <w:rFonts w:cs="Arial"/>
        </w:rPr>
        <w:t>5</w:t>
      </w:r>
      <w:r w:rsidR="00807180" w:rsidRPr="002D46F3">
        <w:rPr>
          <w:rFonts w:cs="Arial"/>
        </w:rPr>
        <w:t xml:space="preserve"> Language</w:t>
      </w:r>
    </w:p>
    <w:p w14:paraId="044E7D69" w14:textId="77777777" w:rsidR="002D46F3" w:rsidRDefault="006A6D7A" w:rsidP="002D46F3">
      <w:pPr>
        <w:autoSpaceDE w:val="0"/>
        <w:autoSpaceDN w:val="0"/>
        <w:adjustRightInd w:val="0"/>
        <w:spacing w:after="120" w:line="240" w:lineRule="auto"/>
        <w:jc w:val="both"/>
        <w:rPr>
          <w:rFonts w:cs="Arial"/>
        </w:rPr>
      </w:pPr>
      <w:r w:rsidRPr="002D46F3">
        <w:rPr>
          <w:rFonts w:cs="Arial"/>
        </w:rPr>
        <w:t>82.6% of households in Croydon have English as their main language whilst</w:t>
      </w:r>
      <w:r w:rsidR="002D46F3" w:rsidRPr="002D46F3">
        <w:rPr>
          <w:rFonts w:cs="Arial"/>
        </w:rPr>
        <w:t xml:space="preserve"> English is not the main language in 7</w:t>
      </w:r>
      <w:r w:rsidRPr="002D46F3">
        <w:rPr>
          <w:rFonts w:cs="Arial"/>
        </w:rPr>
        <w:t>.9</w:t>
      </w:r>
      <w:r w:rsidR="002D46F3" w:rsidRPr="002D46F3">
        <w:rPr>
          <w:rFonts w:cs="Arial"/>
        </w:rPr>
        <w:t>% of households. Source: ONS Census 2011</w:t>
      </w:r>
      <w:r w:rsidR="00E75E67">
        <w:rPr>
          <w:rFonts w:cs="Arial"/>
        </w:rPr>
        <w:t>.</w:t>
      </w:r>
    </w:p>
    <w:p w14:paraId="522DD34D" w14:textId="77777777" w:rsidR="00400DED" w:rsidRPr="002D46F3" w:rsidRDefault="000A7B7D" w:rsidP="002D46F3">
      <w:pPr>
        <w:spacing w:after="0" w:line="240" w:lineRule="auto"/>
        <w:jc w:val="both"/>
        <w:rPr>
          <w:rFonts w:cs="Arial"/>
        </w:rPr>
      </w:pPr>
      <w:r w:rsidRPr="002D46F3">
        <w:rPr>
          <w:rFonts w:cs="Arial"/>
        </w:rPr>
        <w:t>4.</w:t>
      </w:r>
      <w:r w:rsidR="00986C89" w:rsidRPr="002D46F3">
        <w:rPr>
          <w:rFonts w:cs="Arial"/>
        </w:rPr>
        <w:t>2.</w:t>
      </w:r>
      <w:r w:rsidR="002D46F3">
        <w:rPr>
          <w:rFonts w:cs="Arial"/>
        </w:rPr>
        <w:t>6</w:t>
      </w:r>
      <w:r w:rsidR="007D3243" w:rsidRPr="002D46F3">
        <w:rPr>
          <w:rFonts w:cs="Arial"/>
        </w:rPr>
        <w:t xml:space="preserve"> </w:t>
      </w:r>
      <w:r w:rsidR="00ED0F2D" w:rsidRPr="002D46F3">
        <w:rPr>
          <w:rFonts w:cs="Arial"/>
        </w:rPr>
        <w:t>Religion</w:t>
      </w:r>
    </w:p>
    <w:p w14:paraId="4310069E" w14:textId="77777777" w:rsidR="00ED0F2D" w:rsidRPr="002D46F3" w:rsidRDefault="002D46F3" w:rsidP="002D46F3">
      <w:pPr>
        <w:spacing w:after="120" w:line="240" w:lineRule="auto"/>
        <w:jc w:val="both"/>
        <w:rPr>
          <w:rFonts w:cs="Arial"/>
        </w:rPr>
      </w:pPr>
      <w:r w:rsidRPr="002D46F3">
        <w:rPr>
          <w:rFonts w:cs="Arial"/>
        </w:rPr>
        <w:t xml:space="preserve">The religion of Croydon residents is reported as follows: </w:t>
      </w:r>
    </w:p>
    <w:tbl>
      <w:tblPr>
        <w:tblStyle w:val="TableGrid"/>
        <w:tblW w:w="0" w:type="auto"/>
        <w:tblLayout w:type="fixed"/>
        <w:tblLook w:val="04A0" w:firstRow="1" w:lastRow="0" w:firstColumn="1" w:lastColumn="0" w:noHBand="0" w:noVBand="1"/>
      </w:tblPr>
      <w:tblGrid>
        <w:gridCol w:w="1879"/>
        <w:gridCol w:w="1879"/>
        <w:gridCol w:w="2020"/>
      </w:tblGrid>
      <w:tr w:rsidR="002D46F3" w14:paraId="2397B5D9" w14:textId="77777777" w:rsidTr="003F7E16">
        <w:tc>
          <w:tcPr>
            <w:tcW w:w="1879" w:type="dxa"/>
            <w:vAlign w:val="center"/>
          </w:tcPr>
          <w:p w14:paraId="58DAA67A" w14:textId="77777777" w:rsidR="002D46F3" w:rsidRPr="002D46F3" w:rsidRDefault="002D46F3" w:rsidP="003F7E16">
            <w:pPr>
              <w:rPr>
                <w:b/>
              </w:rPr>
            </w:pPr>
            <w:r w:rsidRPr="002D46F3">
              <w:rPr>
                <w:b/>
              </w:rPr>
              <w:t>Faith</w:t>
            </w:r>
          </w:p>
        </w:tc>
        <w:tc>
          <w:tcPr>
            <w:tcW w:w="1879" w:type="dxa"/>
            <w:vAlign w:val="center"/>
          </w:tcPr>
          <w:p w14:paraId="5731704F" w14:textId="77777777" w:rsidR="002D46F3" w:rsidRPr="002D46F3" w:rsidRDefault="002D46F3" w:rsidP="00951E7E">
            <w:pPr>
              <w:jc w:val="center"/>
              <w:rPr>
                <w:b/>
              </w:rPr>
            </w:pPr>
            <w:r w:rsidRPr="002D46F3">
              <w:rPr>
                <w:b/>
              </w:rPr>
              <w:t>Number</w:t>
            </w:r>
          </w:p>
        </w:tc>
        <w:tc>
          <w:tcPr>
            <w:tcW w:w="2020" w:type="dxa"/>
            <w:vAlign w:val="center"/>
          </w:tcPr>
          <w:p w14:paraId="1EAE664F" w14:textId="77777777" w:rsidR="002D46F3" w:rsidRPr="002D46F3" w:rsidRDefault="002D46F3" w:rsidP="00951E7E">
            <w:pPr>
              <w:jc w:val="center"/>
              <w:rPr>
                <w:b/>
              </w:rPr>
            </w:pPr>
            <w:r w:rsidRPr="002D46F3">
              <w:rPr>
                <w:b/>
              </w:rPr>
              <w:t xml:space="preserve">Percentage </w:t>
            </w:r>
          </w:p>
        </w:tc>
      </w:tr>
      <w:tr w:rsidR="002D46F3" w14:paraId="423ECC8F" w14:textId="77777777" w:rsidTr="003F7E16">
        <w:tc>
          <w:tcPr>
            <w:tcW w:w="1879" w:type="dxa"/>
            <w:vAlign w:val="center"/>
          </w:tcPr>
          <w:p w14:paraId="0E2814CF" w14:textId="77777777" w:rsidR="002D46F3" w:rsidRPr="002D46F3" w:rsidRDefault="002D46F3" w:rsidP="00544B9E">
            <w:pPr>
              <w:rPr>
                <w:color w:val="000000"/>
              </w:rPr>
            </w:pPr>
            <w:r w:rsidRPr="002D46F3">
              <w:rPr>
                <w:color w:val="000000"/>
              </w:rPr>
              <w:t>Christian</w:t>
            </w:r>
          </w:p>
        </w:tc>
        <w:tc>
          <w:tcPr>
            <w:tcW w:w="1879" w:type="dxa"/>
            <w:vAlign w:val="center"/>
          </w:tcPr>
          <w:p w14:paraId="32B30DE9" w14:textId="77777777" w:rsidR="002D46F3" w:rsidRPr="002D46F3" w:rsidRDefault="002D46F3" w:rsidP="00544B9E">
            <w:pPr>
              <w:jc w:val="center"/>
              <w:rPr>
                <w:color w:val="000000"/>
              </w:rPr>
            </w:pPr>
            <w:r w:rsidRPr="002D46F3">
              <w:rPr>
                <w:color w:val="000000"/>
              </w:rPr>
              <w:t>205,022</w:t>
            </w:r>
          </w:p>
        </w:tc>
        <w:tc>
          <w:tcPr>
            <w:tcW w:w="2020" w:type="dxa"/>
            <w:vAlign w:val="center"/>
          </w:tcPr>
          <w:p w14:paraId="1A296CC7" w14:textId="77777777" w:rsidR="002D46F3" w:rsidRPr="002D46F3" w:rsidRDefault="002D46F3" w:rsidP="002D46F3">
            <w:pPr>
              <w:jc w:val="center"/>
              <w:rPr>
                <w:color w:val="000000"/>
              </w:rPr>
            </w:pPr>
            <w:r w:rsidRPr="002D46F3">
              <w:rPr>
                <w:color w:val="000000"/>
              </w:rPr>
              <w:t>56.4</w:t>
            </w:r>
            <w:r>
              <w:rPr>
                <w:color w:val="000000"/>
              </w:rPr>
              <w:t>%</w:t>
            </w:r>
          </w:p>
        </w:tc>
      </w:tr>
      <w:tr w:rsidR="002D46F3" w14:paraId="4322C889" w14:textId="77777777" w:rsidTr="003F7E16">
        <w:tc>
          <w:tcPr>
            <w:tcW w:w="1879" w:type="dxa"/>
            <w:vAlign w:val="center"/>
          </w:tcPr>
          <w:p w14:paraId="7E3A619D" w14:textId="77777777" w:rsidR="002D46F3" w:rsidRPr="002D46F3" w:rsidRDefault="002D46F3" w:rsidP="00544B9E">
            <w:pPr>
              <w:rPr>
                <w:color w:val="000000"/>
              </w:rPr>
            </w:pPr>
            <w:r w:rsidRPr="002D46F3">
              <w:rPr>
                <w:color w:val="000000"/>
              </w:rPr>
              <w:t>Buddhist</w:t>
            </w:r>
          </w:p>
        </w:tc>
        <w:tc>
          <w:tcPr>
            <w:tcW w:w="1879" w:type="dxa"/>
            <w:vAlign w:val="center"/>
          </w:tcPr>
          <w:p w14:paraId="20BFB1CF" w14:textId="77777777" w:rsidR="002D46F3" w:rsidRPr="002D46F3" w:rsidRDefault="002D46F3" w:rsidP="00544B9E">
            <w:pPr>
              <w:jc w:val="center"/>
              <w:rPr>
                <w:color w:val="000000"/>
              </w:rPr>
            </w:pPr>
            <w:r w:rsidRPr="002D46F3">
              <w:rPr>
                <w:color w:val="000000"/>
              </w:rPr>
              <w:t>2,381</w:t>
            </w:r>
          </w:p>
        </w:tc>
        <w:tc>
          <w:tcPr>
            <w:tcW w:w="2020" w:type="dxa"/>
            <w:vAlign w:val="center"/>
          </w:tcPr>
          <w:p w14:paraId="751509B8" w14:textId="77777777" w:rsidR="002D46F3" w:rsidRPr="002D46F3" w:rsidRDefault="002D46F3" w:rsidP="002D46F3">
            <w:pPr>
              <w:jc w:val="center"/>
              <w:rPr>
                <w:color w:val="000000"/>
              </w:rPr>
            </w:pPr>
            <w:r w:rsidRPr="002D46F3">
              <w:rPr>
                <w:color w:val="000000"/>
              </w:rPr>
              <w:t>0.7</w:t>
            </w:r>
            <w:r>
              <w:rPr>
                <w:color w:val="000000"/>
              </w:rPr>
              <w:t>%</w:t>
            </w:r>
          </w:p>
        </w:tc>
      </w:tr>
      <w:tr w:rsidR="002D46F3" w14:paraId="40255F1D" w14:textId="77777777" w:rsidTr="003F7E16">
        <w:tc>
          <w:tcPr>
            <w:tcW w:w="1879" w:type="dxa"/>
            <w:vAlign w:val="center"/>
          </w:tcPr>
          <w:p w14:paraId="287410CE" w14:textId="77777777" w:rsidR="002D46F3" w:rsidRPr="002D46F3" w:rsidRDefault="002D46F3" w:rsidP="00544B9E">
            <w:pPr>
              <w:rPr>
                <w:color w:val="000000"/>
              </w:rPr>
            </w:pPr>
            <w:r w:rsidRPr="002D46F3">
              <w:rPr>
                <w:color w:val="000000"/>
              </w:rPr>
              <w:t>Hindu</w:t>
            </w:r>
          </w:p>
        </w:tc>
        <w:tc>
          <w:tcPr>
            <w:tcW w:w="1879" w:type="dxa"/>
            <w:vAlign w:val="center"/>
          </w:tcPr>
          <w:p w14:paraId="07B56AEF" w14:textId="77777777" w:rsidR="002D46F3" w:rsidRPr="002D46F3" w:rsidRDefault="002D46F3" w:rsidP="00544B9E">
            <w:pPr>
              <w:jc w:val="center"/>
              <w:rPr>
                <w:color w:val="000000"/>
              </w:rPr>
            </w:pPr>
            <w:r w:rsidRPr="002D46F3">
              <w:rPr>
                <w:color w:val="000000"/>
              </w:rPr>
              <w:t>21,739</w:t>
            </w:r>
          </w:p>
        </w:tc>
        <w:tc>
          <w:tcPr>
            <w:tcW w:w="2020" w:type="dxa"/>
            <w:vAlign w:val="center"/>
          </w:tcPr>
          <w:p w14:paraId="55D3F9DC" w14:textId="77777777" w:rsidR="002D46F3" w:rsidRPr="002D46F3" w:rsidRDefault="002D46F3" w:rsidP="002D46F3">
            <w:pPr>
              <w:jc w:val="center"/>
              <w:rPr>
                <w:color w:val="000000"/>
              </w:rPr>
            </w:pPr>
            <w:r w:rsidRPr="002D46F3">
              <w:rPr>
                <w:color w:val="000000"/>
              </w:rPr>
              <w:t>6</w:t>
            </w:r>
            <w:r>
              <w:rPr>
                <w:color w:val="000000"/>
              </w:rPr>
              <w:t>%</w:t>
            </w:r>
          </w:p>
        </w:tc>
      </w:tr>
      <w:tr w:rsidR="002D46F3" w14:paraId="6A52B38F" w14:textId="77777777" w:rsidTr="003F7E16">
        <w:tc>
          <w:tcPr>
            <w:tcW w:w="1879" w:type="dxa"/>
            <w:vAlign w:val="center"/>
          </w:tcPr>
          <w:p w14:paraId="74BEAE7A" w14:textId="77777777" w:rsidR="002D46F3" w:rsidRPr="002D46F3" w:rsidRDefault="002D46F3" w:rsidP="00544B9E">
            <w:pPr>
              <w:rPr>
                <w:color w:val="000000"/>
              </w:rPr>
            </w:pPr>
            <w:r w:rsidRPr="002D46F3">
              <w:rPr>
                <w:color w:val="000000"/>
              </w:rPr>
              <w:t>Jewish</w:t>
            </w:r>
          </w:p>
        </w:tc>
        <w:tc>
          <w:tcPr>
            <w:tcW w:w="1879" w:type="dxa"/>
            <w:vAlign w:val="center"/>
          </w:tcPr>
          <w:p w14:paraId="52388172" w14:textId="77777777" w:rsidR="002D46F3" w:rsidRPr="002D46F3" w:rsidRDefault="002D46F3" w:rsidP="00544B9E">
            <w:pPr>
              <w:jc w:val="center"/>
              <w:rPr>
                <w:color w:val="000000"/>
              </w:rPr>
            </w:pPr>
            <w:r w:rsidRPr="002D46F3">
              <w:rPr>
                <w:color w:val="000000"/>
              </w:rPr>
              <w:t>709</w:t>
            </w:r>
          </w:p>
        </w:tc>
        <w:tc>
          <w:tcPr>
            <w:tcW w:w="2020" w:type="dxa"/>
            <w:vAlign w:val="center"/>
          </w:tcPr>
          <w:p w14:paraId="5CCAC775" w14:textId="77777777" w:rsidR="002D46F3" w:rsidRPr="002D46F3" w:rsidRDefault="002D46F3" w:rsidP="002D46F3">
            <w:pPr>
              <w:jc w:val="center"/>
              <w:rPr>
                <w:color w:val="000000"/>
              </w:rPr>
            </w:pPr>
            <w:r w:rsidRPr="002D46F3">
              <w:rPr>
                <w:color w:val="000000"/>
              </w:rPr>
              <w:t>0.2</w:t>
            </w:r>
            <w:r>
              <w:rPr>
                <w:color w:val="000000"/>
              </w:rPr>
              <w:t>%</w:t>
            </w:r>
          </w:p>
        </w:tc>
      </w:tr>
      <w:tr w:rsidR="002D46F3" w14:paraId="6EB8262B" w14:textId="77777777" w:rsidTr="003F7E16">
        <w:tc>
          <w:tcPr>
            <w:tcW w:w="1879" w:type="dxa"/>
            <w:vAlign w:val="center"/>
          </w:tcPr>
          <w:p w14:paraId="01BF6FE9" w14:textId="77777777" w:rsidR="002D46F3" w:rsidRPr="002D46F3" w:rsidRDefault="002D46F3" w:rsidP="00544B9E">
            <w:pPr>
              <w:spacing w:line="225" w:lineRule="atLeast"/>
              <w:rPr>
                <w:color w:val="000000"/>
              </w:rPr>
            </w:pPr>
            <w:r w:rsidRPr="002D46F3">
              <w:rPr>
                <w:color w:val="000000"/>
              </w:rPr>
              <w:t>Muslim</w:t>
            </w:r>
          </w:p>
        </w:tc>
        <w:tc>
          <w:tcPr>
            <w:tcW w:w="1879" w:type="dxa"/>
            <w:vAlign w:val="center"/>
          </w:tcPr>
          <w:p w14:paraId="2834F3E5" w14:textId="77777777" w:rsidR="002D46F3" w:rsidRPr="002D46F3" w:rsidRDefault="002D46F3" w:rsidP="00544B9E">
            <w:pPr>
              <w:spacing w:line="225" w:lineRule="atLeast"/>
              <w:jc w:val="center"/>
              <w:rPr>
                <w:color w:val="000000"/>
              </w:rPr>
            </w:pPr>
            <w:r w:rsidRPr="002D46F3">
              <w:rPr>
                <w:color w:val="000000"/>
              </w:rPr>
              <w:t>29,513</w:t>
            </w:r>
          </w:p>
        </w:tc>
        <w:tc>
          <w:tcPr>
            <w:tcW w:w="2020" w:type="dxa"/>
            <w:vAlign w:val="center"/>
          </w:tcPr>
          <w:p w14:paraId="127D5F27" w14:textId="77777777" w:rsidR="002D46F3" w:rsidRPr="002D46F3" w:rsidRDefault="002D46F3" w:rsidP="002D46F3">
            <w:pPr>
              <w:spacing w:line="225" w:lineRule="atLeast"/>
              <w:jc w:val="center"/>
              <w:rPr>
                <w:color w:val="000000"/>
              </w:rPr>
            </w:pPr>
            <w:r w:rsidRPr="002D46F3">
              <w:rPr>
                <w:color w:val="000000"/>
              </w:rPr>
              <w:t>8.1</w:t>
            </w:r>
            <w:r>
              <w:rPr>
                <w:color w:val="000000"/>
              </w:rPr>
              <w:t>%</w:t>
            </w:r>
          </w:p>
        </w:tc>
      </w:tr>
      <w:tr w:rsidR="002D46F3" w14:paraId="52E4D045" w14:textId="77777777" w:rsidTr="003F7E16">
        <w:tc>
          <w:tcPr>
            <w:tcW w:w="1879" w:type="dxa"/>
            <w:vAlign w:val="center"/>
          </w:tcPr>
          <w:p w14:paraId="299D3902" w14:textId="77777777" w:rsidR="002D46F3" w:rsidRPr="002D46F3" w:rsidRDefault="002D46F3" w:rsidP="00544B9E">
            <w:pPr>
              <w:rPr>
                <w:color w:val="000000"/>
              </w:rPr>
            </w:pPr>
            <w:r w:rsidRPr="002D46F3">
              <w:rPr>
                <w:color w:val="000000"/>
              </w:rPr>
              <w:t>Sikh</w:t>
            </w:r>
          </w:p>
        </w:tc>
        <w:tc>
          <w:tcPr>
            <w:tcW w:w="1879" w:type="dxa"/>
            <w:vAlign w:val="center"/>
          </w:tcPr>
          <w:p w14:paraId="0FA0BF19" w14:textId="77777777" w:rsidR="002D46F3" w:rsidRPr="002D46F3" w:rsidRDefault="002D46F3" w:rsidP="00544B9E">
            <w:pPr>
              <w:jc w:val="center"/>
              <w:rPr>
                <w:color w:val="000000"/>
              </w:rPr>
            </w:pPr>
            <w:r w:rsidRPr="002D46F3">
              <w:rPr>
                <w:color w:val="000000"/>
              </w:rPr>
              <w:t>1,450</w:t>
            </w:r>
          </w:p>
        </w:tc>
        <w:tc>
          <w:tcPr>
            <w:tcW w:w="2020" w:type="dxa"/>
            <w:vAlign w:val="center"/>
          </w:tcPr>
          <w:p w14:paraId="24CFCC7E" w14:textId="77777777" w:rsidR="002D46F3" w:rsidRPr="002D46F3" w:rsidRDefault="002D46F3" w:rsidP="002D46F3">
            <w:pPr>
              <w:jc w:val="center"/>
              <w:rPr>
                <w:color w:val="000000"/>
              </w:rPr>
            </w:pPr>
            <w:r w:rsidRPr="002D46F3">
              <w:rPr>
                <w:color w:val="000000"/>
              </w:rPr>
              <w:t>0.4</w:t>
            </w:r>
            <w:r>
              <w:rPr>
                <w:color w:val="000000"/>
              </w:rPr>
              <w:t>%</w:t>
            </w:r>
          </w:p>
        </w:tc>
      </w:tr>
      <w:tr w:rsidR="002D46F3" w14:paraId="50760EB6" w14:textId="77777777" w:rsidTr="003F7E16">
        <w:tc>
          <w:tcPr>
            <w:tcW w:w="1879" w:type="dxa"/>
            <w:vAlign w:val="center"/>
          </w:tcPr>
          <w:p w14:paraId="2F16C062" w14:textId="77777777" w:rsidR="002D46F3" w:rsidRPr="002D46F3" w:rsidRDefault="002D46F3" w:rsidP="00544B9E">
            <w:pPr>
              <w:rPr>
                <w:color w:val="000000"/>
              </w:rPr>
            </w:pPr>
            <w:r w:rsidRPr="002D46F3">
              <w:rPr>
                <w:color w:val="000000"/>
              </w:rPr>
              <w:lastRenderedPageBreak/>
              <w:t>Other Religion</w:t>
            </w:r>
          </w:p>
        </w:tc>
        <w:tc>
          <w:tcPr>
            <w:tcW w:w="1879" w:type="dxa"/>
            <w:vAlign w:val="center"/>
          </w:tcPr>
          <w:p w14:paraId="16DF36DC" w14:textId="77777777" w:rsidR="002D46F3" w:rsidRPr="002D46F3" w:rsidRDefault="002D46F3" w:rsidP="00544B9E">
            <w:pPr>
              <w:jc w:val="center"/>
              <w:rPr>
                <w:color w:val="000000"/>
              </w:rPr>
            </w:pPr>
            <w:r w:rsidRPr="002D46F3">
              <w:rPr>
                <w:color w:val="000000"/>
              </w:rPr>
              <w:t>2,153</w:t>
            </w:r>
          </w:p>
        </w:tc>
        <w:tc>
          <w:tcPr>
            <w:tcW w:w="2020" w:type="dxa"/>
            <w:vAlign w:val="center"/>
          </w:tcPr>
          <w:p w14:paraId="0C4865CD" w14:textId="77777777" w:rsidR="002D46F3" w:rsidRPr="002D46F3" w:rsidRDefault="002D46F3" w:rsidP="002D46F3">
            <w:pPr>
              <w:jc w:val="center"/>
              <w:rPr>
                <w:color w:val="000000"/>
              </w:rPr>
            </w:pPr>
            <w:r w:rsidRPr="002D46F3">
              <w:rPr>
                <w:color w:val="000000"/>
              </w:rPr>
              <w:t>0.6</w:t>
            </w:r>
            <w:r>
              <w:rPr>
                <w:color w:val="000000"/>
              </w:rPr>
              <w:t>%</w:t>
            </w:r>
          </w:p>
        </w:tc>
      </w:tr>
      <w:tr w:rsidR="002D46F3" w14:paraId="4AE7DDFA" w14:textId="77777777" w:rsidTr="003F7E16">
        <w:tc>
          <w:tcPr>
            <w:tcW w:w="1879" w:type="dxa"/>
            <w:vAlign w:val="center"/>
          </w:tcPr>
          <w:p w14:paraId="5C1F4085" w14:textId="77777777" w:rsidR="002D46F3" w:rsidRPr="002D46F3" w:rsidRDefault="002D46F3" w:rsidP="00544B9E">
            <w:pPr>
              <w:rPr>
                <w:color w:val="000000"/>
              </w:rPr>
            </w:pPr>
            <w:r w:rsidRPr="002D46F3">
              <w:rPr>
                <w:color w:val="000000"/>
              </w:rPr>
              <w:t>No Religion</w:t>
            </w:r>
          </w:p>
        </w:tc>
        <w:tc>
          <w:tcPr>
            <w:tcW w:w="1879" w:type="dxa"/>
            <w:vAlign w:val="center"/>
          </w:tcPr>
          <w:p w14:paraId="35FB1771" w14:textId="77777777" w:rsidR="002D46F3" w:rsidRPr="002D46F3" w:rsidRDefault="002D46F3" w:rsidP="00544B9E">
            <w:pPr>
              <w:jc w:val="center"/>
              <w:rPr>
                <w:color w:val="000000"/>
              </w:rPr>
            </w:pPr>
            <w:r w:rsidRPr="002D46F3">
              <w:rPr>
                <w:color w:val="000000"/>
              </w:rPr>
              <w:t>72,654</w:t>
            </w:r>
          </w:p>
        </w:tc>
        <w:tc>
          <w:tcPr>
            <w:tcW w:w="2020" w:type="dxa"/>
            <w:vAlign w:val="center"/>
          </w:tcPr>
          <w:p w14:paraId="7CBF1DD1" w14:textId="77777777" w:rsidR="002D46F3" w:rsidRPr="002D46F3" w:rsidRDefault="002D46F3" w:rsidP="002D46F3">
            <w:pPr>
              <w:jc w:val="center"/>
              <w:rPr>
                <w:color w:val="000000"/>
              </w:rPr>
            </w:pPr>
            <w:r w:rsidRPr="002D46F3">
              <w:rPr>
                <w:color w:val="000000"/>
              </w:rPr>
              <w:t>20</w:t>
            </w:r>
            <w:r>
              <w:rPr>
                <w:color w:val="000000"/>
              </w:rPr>
              <w:t>%</w:t>
            </w:r>
          </w:p>
        </w:tc>
      </w:tr>
      <w:tr w:rsidR="002D46F3" w14:paraId="1C94C3DE" w14:textId="77777777" w:rsidTr="003F7E16">
        <w:tc>
          <w:tcPr>
            <w:tcW w:w="1879" w:type="dxa"/>
            <w:vAlign w:val="center"/>
          </w:tcPr>
          <w:p w14:paraId="3C3B8DD2" w14:textId="77777777" w:rsidR="002D46F3" w:rsidRPr="002D46F3" w:rsidRDefault="002D46F3" w:rsidP="00544B9E">
            <w:pPr>
              <w:rPr>
                <w:color w:val="000000"/>
              </w:rPr>
            </w:pPr>
            <w:r w:rsidRPr="002D46F3">
              <w:rPr>
                <w:color w:val="000000"/>
              </w:rPr>
              <w:t>No Response</w:t>
            </w:r>
          </w:p>
        </w:tc>
        <w:tc>
          <w:tcPr>
            <w:tcW w:w="1879" w:type="dxa"/>
            <w:vAlign w:val="center"/>
          </w:tcPr>
          <w:p w14:paraId="53BC8E80" w14:textId="77777777" w:rsidR="002D46F3" w:rsidRPr="002D46F3" w:rsidRDefault="002D46F3" w:rsidP="00544B9E">
            <w:pPr>
              <w:jc w:val="center"/>
              <w:rPr>
                <w:color w:val="000000"/>
              </w:rPr>
            </w:pPr>
            <w:r w:rsidRPr="002D46F3">
              <w:rPr>
                <w:color w:val="000000"/>
              </w:rPr>
              <w:t>27,757</w:t>
            </w:r>
          </w:p>
        </w:tc>
        <w:tc>
          <w:tcPr>
            <w:tcW w:w="2020" w:type="dxa"/>
            <w:vAlign w:val="center"/>
          </w:tcPr>
          <w:p w14:paraId="03B39CD8" w14:textId="77777777" w:rsidR="002D46F3" w:rsidRPr="002D46F3" w:rsidRDefault="002D46F3" w:rsidP="002D46F3">
            <w:pPr>
              <w:jc w:val="center"/>
            </w:pPr>
            <w:r w:rsidRPr="002D46F3">
              <w:t>7.6</w:t>
            </w:r>
            <w:r>
              <w:t>%</w:t>
            </w:r>
          </w:p>
        </w:tc>
      </w:tr>
    </w:tbl>
    <w:p w14:paraId="4112356B" w14:textId="7B606BFB" w:rsidR="0032191C" w:rsidRPr="00490A44" w:rsidRDefault="002D46F3" w:rsidP="00490A44">
      <w:pPr>
        <w:spacing w:after="120" w:line="240" w:lineRule="auto"/>
        <w:jc w:val="both"/>
        <w:rPr>
          <w:rFonts w:cs="Arial"/>
          <w:b/>
          <w:sz w:val="20"/>
        </w:rPr>
      </w:pPr>
      <w:r w:rsidRPr="003F7E16">
        <w:rPr>
          <w:rFonts w:cs="Arial"/>
          <w:b/>
          <w:sz w:val="20"/>
        </w:rPr>
        <w:t>Source: ONS Census 2011</w:t>
      </w:r>
    </w:p>
    <w:p w14:paraId="72982BA6" w14:textId="77777777" w:rsidR="00F931BF" w:rsidRPr="003D794A" w:rsidRDefault="008E26CD" w:rsidP="003F7E16">
      <w:pPr>
        <w:keepNext/>
        <w:keepLines/>
        <w:tabs>
          <w:tab w:val="left" w:pos="284"/>
        </w:tabs>
        <w:spacing w:after="120" w:line="240" w:lineRule="auto"/>
        <w:jc w:val="both"/>
        <w:outlineLvl w:val="0"/>
        <w:rPr>
          <w:rFonts w:eastAsiaTheme="majorEastAsia" w:cstheme="minorHAnsi"/>
          <w:b/>
          <w:bCs/>
          <w:lang w:eastAsia="en-GB"/>
        </w:rPr>
      </w:pPr>
      <w:r w:rsidRPr="003D794A">
        <w:rPr>
          <w:rFonts w:eastAsiaTheme="majorEastAsia" w:cstheme="minorHAnsi"/>
          <w:b/>
          <w:bCs/>
          <w:lang w:eastAsia="en-GB"/>
        </w:rPr>
        <w:t>5</w:t>
      </w:r>
      <w:r w:rsidR="00F931BF" w:rsidRPr="003D794A">
        <w:rPr>
          <w:rFonts w:eastAsiaTheme="majorEastAsia" w:cstheme="minorHAnsi"/>
          <w:b/>
          <w:bCs/>
          <w:lang w:eastAsia="en-GB"/>
        </w:rPr>
        <w:t xml:space="preserve">. </w:t>
      </w:r>
      <w:bookmarkEnd w:id="4"/>
      <w:r w:rsidR="00372A7C">
        <w:rPr>
          <w:rFonts w:eastAsiaTheme="majorEastAsia" w:cstheme="minorHAnsi"/>
          <w:b/>
          <w:bCs/>
          <w:lang w:eastAsia="en-GB"/>
        </w:rPr>
        <w:t xml:space="preserve">The </w:t>
      </w:r>
      <w:r w:rsidRPr="003D794A">
        <w:rPr>
          <w:rFonts w:eastAsiaTheme="majorEastAsia" w:cstheme="minorHAnsi"/>
          <w:b/>
          <w:bCs/>
          <w:lang w:eastAsia="en-GB"/>
        </w:rPr>
        <w:t>Proposed MSK Service</w:t>
      </w:r>
      <w:bookmarkStart w:id="7" w:name="_Toc450055210"/>
    </w:p>
    <w:p w14:paraId="52CF8114" w14:textId="77777777" w:rsidR="00E04E7A" w:rsidRPr="00E04E7A" w:rsidRDefault="008E26CD" w:rsidP="00073B77">
      <w:pPr>
        <w:keepNext/>
        <w:keepLines/>
        <w:spacing w:after="0" w:line="240" w:lineRule="auto"/>
        <w:jc w:val="both"/>
        <w:outlineLvl w:val="1"/>
        <w:rPr>
          <w:rFonts w:eastAsia="Times New Roman" w:cs="Times New Roman"/>
          <w:color w:val="000000"/>
          <w:lang w:eastAsia="en-GB"/>
        </w:rPr>
      </w:pPr>
      <w:bookmarkStart w:id="8" w:name="_Toc450055212"/>
      <w:bookmarkEnd w:id="7"/>
      <w:r w:rsidRPr="00E04E7A">
        <w:rPr>
          <w:rFonts w:eastAsia="Times New Roman" w:cs="Times New Roman"/>
          <w:color w:val="000000"/>
          <w:lang w:eastAsia="en-GB"/>
        </w:rPr>
        <w:t>5.1</w:t>
      </w:r>
      <w:r w:rsidR="00F931BF" w:rsidRPr="00E04E7A">
        <w:rPr>
          <w:rFonts w:eastAsia="Times New Roman" w:cs="Times New Roman"/>
          <w:color w:val="000000"/>
          <w:lang w:eastAsia="en-GB"/>
        </w:rPr>
        <w:t xml:space="preserve"> </w:t>
      </w:r>
      <w:bookmarkEnd w:id="8"/>
      <w:r w:rsidR="00F931BF" w:rsidRPr="00E04E7A">
        <w:rPr>
          <w:rFonts w:eastAsia="Times New Roman" w:cs="Times New Roman"/>
          <w:color w:val="000000"/>
          <w:lang w:eastAsia="en-GB"/>
        </w:rPr>
        <w:t xml:space="preserve">Current </w:t>
      </w:r>
      <w:r w:rsidR="00A01A0A" w:rsidRPr="00E04E7A">
        <w:rPr>
          <w:rFonts w:eastAsia="Times New Roman" w:cs="Times New Roman"/>
          <w:color w:val="000000"/>
          <w:lang w:eastAsia="en-GB"/>
        </w:rPr>
        <w:t>MSK</w:t>
      </w:r>
      <w:r w:rsidR="00F931BF" w:rsidRPr="00E04E7A">
        <w:rPr>
          <w:rFonts w:eastAsia="Times New Roman" w:cs="Times New Roman"/>
          <w:color w:val="000000"/>
          <w:lang w:eastAsia="en-GB"/>
        </w:rPr>
        <w:t xml:space="preserve"> services</w:t>
      </w:r>
      <w:r w:rsidR="00A01A0A" w:rsidRPr="00E04E7A">
        <w:rPr>
          <w:rFonts w:eastAsia="Times New Roman" w:cs="Times New Roman"/>
          <w:color w:val="000000"/>
          <w:lang w:eastAsia="en-GB"/>
        </w:rPr>
        <w:t xml:space="preserve"> in </w:t>
      </w:r>
      <w:r w:rsidR="00C60F0A" w:rsidRPr="00E04E7A">
        <w:rPr>
          <w:rFonts w:eastAsia="Times New Roman" w:cs="Times New Roman"/>
          <w:color w:val="000000"/>
          <w:lang w:eastAsia="en-GB"/>
        </w:rPr>
        <w:t>Croydon</w:t>
      </w:r>
    </w:p>
    <w:p w14:paraId="7D97CD2E" w14:textId="77777777" w:rsidR="002D46F3" w:rsidRPr="00E04E7A" w:rsidRDefault="00E04E7A" w:rsidP="003F7E16">
      <w:pPr>
        <w:spacing w:after="120" w:line="240" w:lineRule="auto"/>
        <w:jc w:val="both"/>
        <w:rPr>
          <w:rFonts w:eastAsia="Times New Roman" w:cs="Times New Roman"/>
          <w:color w:val="000000"/>
          <w:lang w:eastAsia="en-GB"/>
        </w:rPr>
      </w:pPr>
      <w:r w:rsidRPr="00E04E7A">
        <w:rPr>
          <w:rFonts w:eastAsia="Times New Roman" w:cs="Times New Roman"/>
          <w:color w:val="000000"/>
          <w:lang w:eastAsia="en-GB"/>
        </w:rPr>
        <w:t xml:space="preserve">MSK services in Croydon are </w:t>
      </w:r>
      <w:r>
        <w:rPr>
          <w:rFonts w:eastAsia="Times New Roman" w:cs="Times New Roman"/>
          <w:color w:val="000000"/>
          <w:lang w:eastAsia="en-GB"/>
        </w:rPr>
        <w:t xml:space="preserve">currently </w:t>
      </w:r>
      <w:r w:rsidRPr="00E04E7A">
        <w:rPr>
          <w:rFonts w:eastAsia="Times New Roman" w:cs="Times New Roman"/>
          <w:color w:val="000000"/>
          <w:lang w:eastAsia="en-GB"/>
        </w:rPr>
        <w:t>structured in a two-tier system: intermediate and secondary care. The intermediate service (</w:t>
      </w:r>
      <w:r w:rsidRPr="00E04E7A">
        <w:rPr>
          <w:rFonts w:eastAsia="Times New Roman" w:cs="Arial"/>
          <w:color w:val="000000"/>
          <w:lang w:eastAsia="en-GB"/>
        </w:rPr>
        <w:t xml:space="preserve">Community Integrated MSK Service </w:t>
      </w:r>
      <w:r>
        <w:rPr>
          <w:rFonts w:eastAsia="Times New Roman" w:cs="Arial"/>
          <w:color w:val="000000"/>
          <w:lang w:eastAsia="en-GB"/>
        </w:rPr>
        <w:t>(</w:t>
      </w:r>
      <w:r w:rsidRPr="00E04E7A">
        <w:rPr>
          <w:rFonts w:eastAsia="Times New Roman" w:cs="Times New Roman"/>
          <w:color w:val="000000"/>
          <w:lang w:eastAsia="en-GB"/>
        </w:rPr>
        <w:t>CIMS</w:t>
      </w:r>
      <w:r>
        <w:rPr>
          <w:rFonts w:eastAsia="Times New Roman" w:cs="Times New Roman"/>
          <w:color w:val="000000"/>
          <w:lang w:eastAsia="en-GB"/>
        </w:rPr>
        <w:t>)</w:t>
      </w:r>
      <w:r w:rsidRPr="00E04E7A">
        <w:rPr>
          <w:rFonts w:eastAsia="Times New Roman" w:cs="Times New Roman"/>
          <w:color w:val="000000"/>
          <w:lang w:eastAsia="en-GB"/>
        </w:rPr>
        <w:t xml:space="preserve">) is provided by Croydon Health Services </w:t>
      </w:r>
      <w:r>
        <w:rPr>
          <w:rFonts w:eastAsia="Times New Roman" w:cs="Times New Roman"/>
          <w:color w:val="000000"/>
          <w:lang w:eastAsia="en-GB"/>
        </w:rPr>
        <w:t xml:space="preserve">NHS Trust </w:t>
      </w:r>
      <w:r w:rsidRPr="00E04E7A">
        <w:rPr>
          <w:rFonts w:eastAsia="Times New Roman" w:cs="Times New Roman"/>
          <w:color w:val="000000"/>
          <w:lang w:eastAsia="en-GB"/>
        </w:rPr>
        <w:t xml:space="preserve">(CHS) and its purpose is to support, manage and coordinate the needs and conditions of Croydon MSK patients through an integrated model across primary, community and secondary care. </w:t>
      </w:r>
    </w:p>
    <w:p w14:paraId="43A753A6" w14:textId="77777777" w:rsidR="00FB3E7E" w:rsidRDefault="00E04E7A" w:rsidP="003F7E16">
      <w:pPr>
        <w:spacing w:after="120" w:line="240" w:lineRule="auto"/>
        <w:jc w:val="both"/>
        <w:rPr>
          <w:rFonts w:eastAsia="Times New Roman" w:cs="Times New Roman"/>
          <w:color w:val="000000"/>
          <w:lang w:eastAsia="en-GB"/>
        </w:rPr>
      </w:pPr>
      <w:r w:rsidRPr="00E04E7A">
        <w:rPr>
          <w:rFonts w:eastAsia="Times New Roman" w:cs="Times New Roman"/>
          <w:color w:val="000000"/>
          <w:lang w:eastAsia="en-GB"/>
        </w:rPr>
        <w:t xml:space="preserve">Where a patient requires further intervention, CIMS refer onto a specialist team in an acute hospital of the patient’s choice such as an Orthopaedic, Pain Management or Rheumatology service. </w:t>
      </w:r>
      <w:bookmarkStart w:id="9" w:name="_Toc160245617"/>
      <w:bookmarkStart w:id="10" w:name="_Toc160947921"/>
      <w:bookmarkStart w:id="11" w:name="_Toc160959938"/>
      <w:bookmarkStart w:id="12" w:name="_Toc380067631"/>
    </w:p>
    <w:p w14:paraId="0540DD8D" w14:textId="77777777" w:rsidR="00FB3E7E" w:rsidRDefault="00150B60" w:rsidP="003F7E16">
      <w:pPr>
        <w:spacing w:after="120" w:line="240" w:lineRule="auto"/>
        <w:jc w:val="both"/>
        <w:rPr>
          <w:rFonts w:cstheme="minorHAnsi"/>
          <w:lang w:eastAsia="en-GB"/>
        </w:rPr>
      </w:pPr>
      <w:r>
        <w:rPr>
          <w:rFonts w:cstheme="minorHAnsi"/>
          <w:lang w:eastAsia="en-GB"/>
        </w:rPr>
        <w:t>5.2 The current pathway</w:t>
      </w:r>
    </w:p>
    <w:p w14:paraId="24802053" w14:textId="77777777" w:rsidR="00150B60" w:rsidRDefault="00150B60" w:rsidP="003F7E16">
      <w:pPr>
        <w:spacing w:after="120" w:line="240" w:lineRule="auto"/>
        <w:jc w:val="center"/>
        <w:rPr>
          <w:rFonts w:cstheme="minorHAnsi"/>
          <w:lang w:eastAsia="en-GB"/>
        </w:rPr>
      </w:pPr>
      <w:r>
        <w:rPr>
          <w:rFonts w:eastAsia="MS Gothic" w:cs="Arial"/>
          <w:noProof/>
          <w:lang w:eastAsia="en-GB"/>
        </w:rPr>
        <w:drawing>
          <wp:inline distT="0" distB="0" distL="0" distR="0" wp14:anchorId="0927EA48" wp14:editId="5B53925D">
            <wp:extent cx="4592181" cy="260802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6387" cy="2616096"/>
                    </a:xfrm>
                    <a:prstGeom prst="rect">
                      <a:avLst/>
                    </a:prstGeom>
                    <a:noFill/>
                  </pic:spPr>
                </pic:pic>
              </a:graphicData>
            </a:graphic>
          </wp:inline>
        </w:drawing>
      </w:r>
    </w:p>
    <w:p w14:paraId="15304271" w14:textId="77777777" w:rsidR="002B4B93" w:rsidRDefault="002B4B93" w:rsidP="003F7E16">
      <w:pPr>
        <w:keepNext/>
        <w:numPr>
          <w:ilvl w:val="1"/>
          <w:numId w:val="0"/>
        </w:numPr>
        <w:tabs>
          <w:tab w:val="num" w:pos="720"/>
        </w:tabs>
        <w:spacing w:after="0" w:line="240" w:lineRule="auto"/>
        <w:jc w:val="both"/>
        <w:outlineLvl w:val="1"/>
        <w:rPr>
          <w:rFonts w:cstheme="minorHAnsi"/>
          <w:lang w:eastAsia="en-GB"/>
        </w:rPr>
      </w:pPr>
    </w:p>
    <w:p w14:paraId="6264C92C" w14:textId="77777777" w:rsidR="00F931BF" w:rsidRPr="003D794A" w:rsidRDefault="00150B60" w:rsidP="003F7E16">
      <w:pPr>
        <w:keepNext/>
        <w:numPr>
          <w:ilvl w:val="1"/>
          <w:numId w:val="0"/>
        </w:numPr>
        <w:tabs>
          <w:tab w:val="num" w:pos="720"/>
        </w:tabs>
        <w:spacing w:after="0" w:line="240" w:lineRule="auto"/>
        <w:jc w:val="both"/>
        <w:outlineLvl w:val="1"/>
        <w:rPr>
          <w:rFonts w:eastAsia="Arial" w:cstheme="minorHAnsi"/>
          <w:bCs/>
          <w:iCs/>
          <w:lang w:eastAsia="en-GB"/>
        </w:rPr>
      </w:pPr>
      <w:r>
        <w:rPr>
          <w:rFonts w:cstheme="minorHAnsi"/>
          <w:lang w:eastAsia="en-GB"/>
        </w:rPr>
        <w:t>5.3</w:t>
      </w:r>
      <w:r w:rsidR="008E26CD" w:rsidRPr="003D794A">
        <w:rPr>
          <w:rFonts w:cstheme="minorHAnsi"/>
          <w:lang w:eastAsia="en-GB"/>
        </w:rPr>
        <w:t xml:space="preserve"> </w:t>
      </w:r>
      <w:r w:rsidR="00F931BF" w:rsidRPr="003D794A">
        <w:rPr>
          <w:rFonts w:eastAsia="Arial" w:cstheme="minorHAnsi"/>
          <w:bCs/>
          <w:iCs/>
          <w:lang w:eastAsia="en-GB"/>
        </w:rPr>
        <w:t xml:space="preserve">Scope of </w:t>
      </w:r>
      <w:r w:rsidR="00C97530" w:rsidRPr="003D794A">
        <w:rPr>
          <w:rFonts w:eastAsia="Arial" w:cstheme="minorHAnsi"/>
          <w:bCs/>
          <w:iCs/>
          <w:lang w:eastAsia="en-GB"/>
        </w:rPr>
        <w:t xml:space="preserve">proposed </w:t>
      </w:r>
      <w:r w:rsidR="00F931BF" w:rsidRPr="003D794A">
        <w:rPr>
          <w:rFonts w:eastAsia="Arial" w:cstheme="minorHAnsi"/>
          <w:bCs/>
          <w:iCs/>
          <w:lang w:eastAsia="en-GB"/>
        </w:rPr>
        <w:t>service</w:t>
      </w:r>
      <w:bookmarkEnd w:id="9"/>
      <w:bookmarkEnd w:id="10"/>
      <w:bookmarkEnd w:id="11"/>
      <w:bookmarkEnd w:id="12"/>
    </w:p>
    <w:p w14:paraId="75D99F31" w14:textId="0A57AE94" w:rsidR="001A26B0" w:rsidRPr="001C430B" w:rsidRDefault="00F931BF" w:rsidP="002B4B93">
      <w:pPr>
        <w:spacing w:after="120" w:line="240" w:lineRule="auto"/>
        <w:jc w:val="both"/>
        <w:rPr>
          <w:rFonts w:eastAsia="Arial" w:cstheme="minorHAnsi"/>
          <w:lang w:eastAsia="en-GB"/>
        </w:rPr>
      </w:pPr>
      <w:r w:rsidRPr="0017346C" w:rsidDel="00D358BE">
        <w:rPr>
          <w:rFonts w:eastAsia="Times New Roman" w:cstheme="minorHAnsi"/>
          <w:lang w:eastAsia="en-GB"/>
        </w:rPr>
        <w:t xml:space="preserve">The scope of </w:t>
      </w:r>
      <w:r w:rsidRPr="0017346C">
        <w:rPr>
          <w:rFonts w:eastAsia="Times New Roman" w:cstheme="minorHAnsi"/>
          <w:lang w:eastAsia="en-GB"/>
        </w:rPr>
        <w:t xml:space="preserve">the service </w:t>
      </w:r>
      <w:r w:rsidR="00400DED" w:rsidRPr="0017346C">
        <w:rPr>
          <w:rFonts w:eastAsia="Times New Roman" w:cstheme="minorHAnsi"/>
          <w:lang w:eastAsia="en-GB"/>
        </w:rPr>
        <w:t>will be</w:t>
      </w:r>
      <w:r w:rsidRPr="0017346C">
        <w:rPr>
          <w:rFonts w:eastAsia="Times New Roman" w:cstheme="minorHAnsi"/>
          <w:lang w:eastAsia="en-GB"/>
        </w:rPr>
        <w:t xml:space="preserve"> developed by </w:t>
      </w:r>
      <w:r w:rsidR="00C60F0A" w:rsidRPr="0017346C">
        <w:rPr>
          <w:rFonts w:eastAsia="Times New Roman" w:cstheme="minorHAnsi"/>
          <w:lang w:eastAsia="en-GB"/>
        </w:rPr>
        <w:t>C</w:t>
      </w:r>
      <w:r w:rsidRPr="0017346C">
        <w:rPr>
          <w:rFonts w:eastAsia="Times New Roman" w:cstheme="minorHAnsi"/>
          <w:lang w:eastAsia="en-GB"/>
        </w:rPr>
        <w:t xml:space="preserve">CCG in response to the needs of the local community. </w:t>
      </w:r>
      <w:r w:rsidR="0017346C" w:rsidRPr="0017346C">
        <w:rPr>
          <w:rFonts w:eastAsia="Times New Roman" w:cstheme="minorHAnsi"/>
          <w:lang w:eastAsia="en-GB"/>
        </w:rPr>
        <w:t>Other than the</w:t>
      </w:r>
      <w:r w:rsidR="005E79CA">
        <w:rPr>
          <w:rFonts w:eastAsia="Times New Roman" w:cstheme="minorHAnsi"/>
          <w:lang w:eastAsia="en-GB"/>
        </w:rPr>
        <w:t xml:space="preserve"> type of</w:t>
      </w:r>
      <w:r w:rsidR="0017346C" w:rsidRPr="0017346C">
        <w:rPr>
          <w:rFonts w:eastAsia="Times New Roman" w:cstheme="minorHAnsi"/>
          <w:lang w:eastAsia="en-GB"/>
        </w:rPr>
        <w:t xml:space="preserve"> locations of service</w:t>
      </w:r>
      <w:r w:rsidR="00FB3E7E">
        <w:rPr>
          <w:rFonts w:eastAsia="Times New Roman" w:cstheme="minorHAnsi"/>
          <w:lang w:eastAsia="en-GB"/>
        </w:rPr>
        <w:t xml:space="preserve"> detailed in the draft service specification</w:t>
      </w:r>
      <w:r w:rsidR="0017346C" w:rsidRPr="0017346C">
        <w:rPr>
          <w:rFonts w:eastAsia="Times New Roman" w:cstheme="minorHAnsi"/>
          <w:lang w:eastAsia="en-GB"/>
        </w:rPr>
        <w:t xml:space="preserve">, </w:t>
      </w:r>
      <w:r w:rsidR="005E79CA">
        <w:rPr>
          <w:rFonts w:eastAsia="Times New Roman" w:cstheme="minorHAnsi"/>
          <w:lang w:eastAsia="en-GB"/>
        </w:rPr>
        <w:t>C</w:t>
      </w:r>
      <w:r w:rsidR="00A71A05" w:rsidRPr="0017346C">
        <w:rPr>
          <w:rFonts w:cstheme="minorHAnsi"/>
        </w:rPr>
        <w:t xml:space="preserve">CCG has not </w:t>
      </w:r>
      <w:r w:rsidR="00400DED" w:rsidRPr="0017346C">
        <w:rPr>
          <w:rFonts w:cstheme="minorHAnsi"/>
        </w:rPr>
        <w:t xml:space="preserve">currently </w:t>
      </w:r>
      <w:r w:rsidR="00A71A05" w:rsidRPr="0017346C">
        <w:rPr>
          <w:rFonts w:cstheme="minorHAnsi"/>
        </w:rPr>
        <w:t xml:space="preserve">mandated the scope or the method for delivering the service, </w:t>
      </w:r>
      <w:r w:rsidR="00400DED" w:rsidRPr="0017346C">
        <w:rPr>
          <w:rFonts w:cstheme="minorHAnsi"/>
        </w:rPr>
        <w:t xml:space="preserve">and encourages providers to </w:t>
      </w:r>
      <w:r w:rsidR="00FB3E7E">
        <w:rPr>
          <w:rFonts w:cstheme="minorHAnsi"/>
        </w:rPr>
        <w:t xml:space="preserve">take account of </w:t>
      </w:r>
      <w:r w:rsidR="00E816FB">
        <w:rPr>
          <w:rFonts w:cstheme="minorHAnsi"/>
        </w:rPr>
        <w:t>C</w:t>
      </w:r>
      <w:r w:rsidR="00FB3E7E">
        <w:rPr>
          <w:rFonts w:cstheme="minorHAnsi"/>
        </w:rPr>
        <w:t xml:space="preserve">CCG’s vision set out above and consider how they would </w:t>
      </w:r>
      <w:r w:rsidR="00400DED" w:rsidRPr="0017346C">
        <w:rPr>
          <w:rFonts w:cstheme="minorHAnsi"/>
        </w:rPr>
        <w:t>innovate to deliver the specification</w:t>
      </w:r>
      <w:r w:rsidR="004D1BA5">
        <w:rPr>
          <w:rFonts w:eastAsia="Arial" w:cstheme="minorHAnsi"/>
          <w:lang w:eastAsia="en-GB"/>
        </w:rPr>
        <w:t>.</w:t>
      </w:r>
      <w:r w:rsidR="00400DED" w:rsidRPr="003D794A">
        <w:rPr>
          <w:rFonts w:eastAsia="Arial" w:cstheme="minorHAnsi"/>
          <w:lang w:eastAsia="en-GB"/>
        </w:rPr>
        <w:t xml:space="preserve"> </w:t>
      </w:r>
    </w:p>
    <w:p w14:paraId="38BD04C0" w14:textId="77777777" w:rsidR="00EB4F10" w:rsidRPr="003F7E16" w:rsidRDefault="00EB4F10" w:rsidP="003F7E16">
      <w:pPr>
        <w:keepNext/>
        <w:numPr>
          <w:ilvl w:val="1"/>
          <w:numId w:val="0"/>
        </w:numPr>
        <w:tabs>
          <w:tab w:val="num" w:pos="720"/>
        </w:tabs>
        <w:spacing w:after="0" w:line="240" w:lineRule="auto"/>
        <w:jc w:val="both"/>
        <w:outlineLvl w:val="1"/>
        <w:rPr>
          <w:rFonts w:eastAsia="Arial" w:cstheme="minorHAnsi"/>
          <w:bCs/>
          <w:iCs/>
          <w:lang w:eastAsia="en-GB"/>
        </w:rPr>
      </w:pPr>
      <w:r w:rsidRPr="003D794A">
        <w:rPr>
          <w:rFonts w:cstheme="minorHAnsi"/>
          <w:lang w:eastAsia="en-GB"/>
        </w:rPr>
        <w:t>5.3</w:t>
      </w:r>
      <w:r w:rsidR="00F931BF" w:rsidRPr="003D794A">
        <w:rPr>
          <w:rFonts w:cstheme="minorHAnsi"/>
          <w:lang w:eastAsia="en-GB"/>
        </w:rPr>
        <w:t xml:space="preserve"> </w:t>
      </w:r>
      <w:r w:rsidR="00F931BF" w:rsidRPr="003D794A">
        <w:rPr>
          <w:rFonts w:eastAsia="Arial" w:cstheme="minorHAnsi"/>
          <w:bCs/>
          <w:iCs/>
          <w:lang w:eastAsia="en-GB"/>
        </w:rPr>
        <w:t xml:space="preserve">Anticipated activity </w:t>
      </w:r>
      <w:r w:rsidR="00E04E7A">
        <w:rPr>
          <w:rFonts w:eastAsia="Arial" w:cstheme="minorHAnsi"/>
          <w:bCs/>
          <w:iCs/>
          <w:lang w:eastAsia="en-GB"/>
        </w:rPr>
        <w:t>&amp; c</w:t>
      </w:r>
      <w:r w:rsidR="00B20E66">
        <w:rPr>
          <w:rFonts w:eastAsia="Arial" w:cstheme="minorHAnsi"/>
          <w:bCs/>
          <w:iCs/>
          <w:lang w:eastAsia="en-GB"/>
        </w:rPr>
        <w:t>ontract value</w:t>
      </w:r>
    </w:p>
    <w:p w14:paraId="466C0D98" w14:textId="77777777" w:rsidR="003F7E16" w:rsidRDefault="00E04E7A" w:rsidP="003F7E16">
      <w:pPr>
        <w:spacing w:after="0" w:line="240" w:lineRule="auto"/>
        <w:jc w:val="both"/>
        <w:rPr>
          <w:rFonts w:cstheme="minorHAnsi"/>
        </w:rPr>
      </w:pPr>
      <w:r w:rsidRPr="00EA352D">
        <w:rPr>
          <w:rFonts w:cstheme="minorHAnsi"/>
        </w:rPr>
        <w:t>5.3.1 The</w:t>
      </w:r>
      <w:r w:rsidR="00F931BF" w:rsidRPr="00EA352D">
        <w:rPr>
          <w:rFonts w:cstheme="minorHAnsi"/>
        </w:rPr>
        <w:t xml:space="preserve"> </w:t>
      </w:r>
      <w:r w:rsidR="004A6495" w:rsidRPr="00EA352D">
        <w:rPr>
          <w:rFonts w:eastAsia="Arial" w:cstheme="minorHAnsi"/>
          <w:b/>
          <w:bCs/>
          <w:iCs/>
          <w:u w:val="single"/>
          <w:lang w:eastAsia="en-GB"/>
        </w:rPr>
        <w:t>anticipated</w:t>
      </w:r>
      <w:r w:rsidR="00F931BF" w:rsidRPr="00EA352D">
        <w:rPr>
          <w:rFonts w:cstheme="minorHAnsi"/>
        </w:rPr>
        <w:t xml:space="preserve"> </w:t>
      </w:r>
      <w:r w:rsidR="004A6495" w:rsidRPr="00EA352D">
        <w:rPr>
          <w:rFonts w:cstheme="minorHAnsi"/>
        </w:rPr>
        <w:t>activity for the service</w:t>
      </w:r>
      <w:r w:rsidRPr="00EA352D">
        <w:rPr>
          <w:rFonts w:cstheme="minorHAnsi"/>
        </w:rPr>
        <w:t xml:space="preserve"> is as follows</w:t>
      </w:r>
      <w:r w:rsidR="00F931BF" w:rsidRPr="00EA352D">
        <w:rPr>
          <w:rFonts w:cstheme="minorHAnsi"/>
        </w:rPr>
        <w:t xml:space="preserve">: </w:t>
      </w:r>
    </w:p>
    <w:p w14:paraId="3A5263E0" w14:textId="77777777" w:rsidR="00203CFF" w:rsidRDefault="00203CFF" w:rsidP="003F7E16">
      <w:pPr>
        <w:spacing w:before="120" w:after="120" w:line="240" w:lineRule="auto"/>
        <w:jc w:val="both"/>
        <w:rPr>
          <w:rFonts w:cstheme="minorHAnsi"/>
        </w:rPr>
      </w:pPr>
      <w:r>
        <w:rPr>
          <w:rFonts w:cstheme="minorHAnsi"/>
        </w:rPr>
        <w:t>50,000</w:t>
      </w:r>
      <w:r w:rsidR="00B8129E">
        <w:rPr>
          <w:rFonts w:cstheme="minorHAnsi"/>
        </w:rPr>
        <w:t xml:space="preserve"> - 55,000</w:t>
      </w:r>
      <w:r>
        <w:rPr>
          <w:rFonts w:cstheme="minorHAnsi"/>
        </w:rPr>
        <w:t xml:space="preserve"> patient contacts</w:t>
      </w:r>
      <w:r w:rsidR="002A006A">
        <w:rPr>
          <w:rFonts w:cstheme="minorHAnsi"/>
        </w:rPr>
        <w:t xml:space="preserve"> per annum</w:t>
      </w:r>
      <w:r>
        <w:rPr>
          <w:rFonts w:cstheme="minorHAnsi"/>
        </w:rPr>
        <w:t xml:space="preserve">. </w:t>
      </w:r>
    </w:p>
    <w:p w14:paraId="684A09A2" w14:textId="1D209B89" w:rsidR="00490A44" w:rsidRPr="00EA352D" w:rsidRDefault="00E35433" w:rsidP="003F7E16">
      <w:pPr>
        <w:spacing w:after="120" w:line="240" w:lineRule="auto"/>
        <w:jc w:val="both"/>
        <w:rPr>
          <w:rFonts w:cstheme="minorHAnsi"/>
        </w:rPr>
      </w:pPr>
      <w:r>
        <w:rPr>
          <w:rFonts w:cstheme="minorHAnsi"/>
        </w:rPr>
        <w:t>The</w:t>
      </w:r>
      <w:r w:rsidR="00203CFF">
        <w:rPr>
          <w:rFonts w:cstheme="minorHAnsi"/>
        </w:rPr>
        <w:t xml:space="preserve"> current service appointment types are first appointments face-to-face (25% of all contacts), follow-up</w:t>
      </w:r>
      <w:r w:rsidR="00203CFF" w:rsidRPr="00203CFF">
        <w:rPr>
          <w:rFonts w:cstheme="minorHAnsi"/>
        </w:rPr>
        <w:t xml:space="preserve"> </w:t>
      </w:r>
      <w:r w:rsidR="00203CFF">
        <w:rPr>
          <w:rFonts w:cstheme="minorHAnsi"/>
        </w:rPr>
        <w:t>appointments face-to-face (36% of all contacts) and telephone / group appo</w:t>
      </w:r>
      <w:r w:rsidR="005B04B4">
        <w:rPr>
          <w:rFonts w:cstheme="minorHAnsi"/>
        </w:rPr>
        <w:t xml:space="preserve">intments (39% of all contacts). Again, </w:t>
      </w:r>
      <w:r w:rsidRPr="0017346C">
        <w:rPr>
          <w:rFonts w:cstheme="minorHAnsi"/>
        </w:rPr>
        <w:t>C</w:t>
      </w:r>
      <w:r>
        <w:rPr>
          <w:rFonts w:cstheme="minorHAnsi"/>
        </w:rPr>
        <w:t>C</w:t>
      </w:r>
      <w:r w:rsidRPr="0017346C">
        <w:rPr>
          <w:rFonts w:cstheme="minorHAnsi"/>
        </w:rPr>
        <w:t xml:space="preserve">CG </w:t>
      </w:r>
      <w:r>
        <w:rPr>
          <w:rFonts w:cstheme="minorHAnsi"/>
        </w:rPr>
        <w:t>does not</w:t>
      </w:r>
      <w:r w:rsidRPr="0017346C">
        <w:rPr>
          <w:rFonts w:cstheme="minorHAnsi"/>
        </w:rPr>
        <w:t xml:space="preserve"> mandate</w:t>
      </w:r>
      <w:r>
        <w:rPr>
          <w:rFonts w:cstheme="minorHAnsi"/>
        </w:rPr>
        <w:t xml:space="preserve"> this</w:t>
      </w:r>
      <w:r w:rsidRPr="0017346C">
        <w:rPr>
          <w:rFonts w:cstheme="minorHAnsi"/>
        </w:rPr>
        <w:t xml:space="preserve"> method for delivering the service, and encourages providers to innovate to deliver the specification.</w:t>
      </w:r>
    </w:p>
    <w:p w14:paraId="57338554" w14:textId="77777777" w:rsidR="00E04E7A" w:rsidRPr="003F7E16" w:rsidRDefault="00E04E7A" w:rsidP="003F7E16">
      <w:pPr>
        <w:spacing w:after="0" w:line="240" w:lineRule="auto"/>
        <w:jc w:val="both"/>
        <w:rPr>
          <w:rFonts w:cstheme="minorHAnsi"/>
        </w:rPr>
      </w:pPr>
      <w:r w:rsidRPr="00EA352D">
        <w:rPr>
          <w:rFonts w:cstheme="minorHAnsi"/>
        </w:rPr>
        <w:t xml:space="preserve">5.3.2 </w:t>
      </w:r>
      <w:r w:rsidR="00EA352D" w:rsidRPr="00EA352D">
        <w:rPr>
          <w:rFonts w:cstheme="minorHAnsi"/>
        </w:rPr>
        <w:t xml:space="preserve">The </w:t>
      </w:r>
      <w:r w:rsidR="00EA352D" w:rsidRPr="00EA352D">
        <w:rPr>
          <w:rFonts w:eastAsia="Arial" w:cstheme="minorHAnsi"/>
          <w:b/>
          <w:bCs/>
          <w:iCs/>
          <w:u w:val="single"/>
          <w:lang w:eastAsia="en-GB"/>
        </w:rPr>
        <w:t>anticipated</w:t>
      </w:r>
      <w:r w:rsidR="00EA352D" w:rsidRPr="00EA352D">
        <w:rPr>
          <w:rFonts w:cstheme="minorHAnsi"/>
        </w:rPr>
        <w:t xml:space="preserve"> c</w:t>
      </w:r>
      <w:r w:rsidR="00B20E66">
        <w:rPr>
          <w:rFonts w:cstheme="minorHAnsi"/>
        </w:rPr>
        <w:t>ontract value</w:t>
      </w:r>
      <w:r w:rsidR="00EA352D" w:rsidRPr="00EA352D">
        <w:rPr>
          <w:rFonts w:cstheme="minorHAnsi"/>
        </w:rPr>
        <w:t xml:space="preserve"> for the service is as follows:</w:t>
      </w:r>
    </w:p>
    <w:p w14:paraId="6E8EC074" w14:textId="77777777" w:rsidR="00B80504" w:rsidRPr="003F7E16" w:rsidRDefault="002A006A" w:rsidP="003F7E16">
      <w:pPr>
        <w:spacing w:before="120" w:after="120" w:line="240" w:lineRule="auto"/>
        <w:jc w:val="both"/>
        <w:rPr>
          <w:rFonts w:cstheme="minorHAnsi"/>
        </w:rPr>
      </w:pPr>
      <w:r>
        <w:rPr>
          <w:rFonts w:cstheme="minorHAnsi"/>
        </w:rPr>
        <w:t>£1.4</w:t>
      </w:r>
      <w:r w:rsidR="00B20E66" w:rsidRPr="00B20E66">
        <w:rPr>
          <w:rFonts w:cstheme="minorHAnsi"/>
        </w:rPr>
        <w:t>m</w:t>
      </w:r>
      <w:r w:rsidR="00B8129E">
        <w:rPr>
          <w:rFonts w:cstheme="minorHAnsi"/>
        </w:rPr>
        <w:t xml:space="preserve"> - £</w:t>
      </w:r>
      <w:r>
        <w:rPr>
          <w:rFonts w:cstheme="minorHAnsi"/>
        </w:rPr>
        <w:t>1.6</w:t>
      </w:r>
      <w:r w:rsidR="00B8129E">
        <w:rPr>
          <w:rFonts w:cstheme="minorHAnsi"/>
        </w:rPr>
        <w:t>m</w:t>
      </w:r>
      <w:r>
        <w:rPr>
          <w:rFonts w:cstheme="minorHAnsi"/>
        </w:rPr>
        <w:t xml:space="preserve"> per annum</w:t>
      </w:r>
      <w:r w:rsidR="00B8129E">
        <w:rPr>
          <w:rFonts w:cstheme="minorHAnsi"/>
        </w:rPr>
        <w:t>.</w:t>
      </w:r>
    </w:p>
    <w:p w14:paraId="757A1348" w14:textId="77777777" w:rsidR="00400DED" w:rsidRPr="003D794A" w:rsidRDefault="00F931BF" w:rsidP="003F7E16">
      <w:pPr>
        <w:keepNext/>
        <w:numPr>
          <w:ilvl w:val="1"/>
          <w:numId w:val="0"/>
        </w:numPr>
        <w:tabs>
          <w:tab w:val="num" w:pos="720"/>
        </w:tabs>
        <w:spacing w:after="0" w:line="240" w:lineRule="auto"/>
        <w:ind w:left="720" w:hanging="720"/>
        <w:jc w:val="both"/>
        <w:outlineLvl w:val="1"/>
        <w:rPr>
          <w:rFonts w:eastAsia="Arial" w:cstheme="minorHAnsi"/>
          <w:bCs/>
          <w:iCs/>
          <w:lang w:eastAsia="en-GB"/>
        </w:rPr>
      </w:pPr>
      <w:r w:rsidRPr="003D794A">
        <w:rPr>
          <w:rFonts w:cstheme="minorHAnsi"/>
          <w:lang w:eastAsia="en-GB"/>
        </w:rPr>
        <w:lastRenderedPageBreak/>
        <w:t>5.</w:t>
      </w:r>
      <w:r w:rsidR="00EB4F10" w:rsidRPr="003D794A">
        <w:rPr>
          <w:rFonts w:cstheme="minorHAnsi"/>
          <w:lang w:eastAsia="en-GB"/>
        </w:rPr>
        <w:t>4</w:t>
      </w:r>
      <w:r w:rsidRPr="003D794A">
        <w:rPr>
          <w:rFonts w:cstheme="minorHAnsi"/>
          <w:lang w:eastAsia="en-GB"/>
        </w:rPr>
        <w:t xml:space="preserve"> </w:t>
      </w:r>
      <w:r w:rsidRPr="003D794A">
        <w:rPr>
          <w:rFonts w:eastAsia="Arial" w:cstheme="minorHAnsi"/>
          <w:bCs/>
          <w:iCs/>
          <w:lang w:eastAsia="en-GB"/>
        </w:rPr>
        <w:t xml:space="preserve">Expected </w:t>
      </w:r>
      <w:r w:rsidR="005D72A7" w:rsidRPr="003D794A">
        <w:rPr>
          <w:rFonts w:eastAsia="Arial" w:cstheme="minorHAnsi"/>
          <w:bCs/>
          <w:iCs/>
          <w:lang w:eastAsia="en-GB"/>
        </w:rPr>
        <w:t xml:space="preserve">service </w:t>
      </w:r>
      <w:r w:rsidRPr="003D794A">
        <w:rPr>
          <w:rFonts w:eastAsia="Arial" w:cstheme="minorHAnsi"/>
          <w:bCs/>
          <w:iCs/>
          <w:lang w:eastAsia="en-GB"/>
        </w:rPr>
        <w:t>outcomes</w:t>
      </w:r>
    </w:p>
    <w:p w14:paraId="674295C8" w14:textId="77777777" w:rsidR="005155FF" w:rsidRPr="005155FF" w:rsidRDefault="00F931BF" w:rsidP="003F7E16">
      <w:pPr>
        <w:pStyle w:val="NormalWeb"/>
        <w:shd w:val="clear" w:color="auto" w:fill="FFFFFF"/>
        <w:spacing w:before="0" w:beforeAutospacing="0" w:after="120" w:afterAutospacing="0"/>
        <w:jc w:val="both"/>
        <w:rPr>
          <w:rFonts w:asciiTheme="minorHAnsi" w:eastAsiaTheme="minorHAnsi" w:hAnsiTheme="minorHAnsi" w:cstheme="minorHAnsi"/>
          <w:sz w:val="22"/>
          <w:szCs w:val="22"/>
        </w:rPr>
      </w:pPr>
      <w:r w:rsidRPr="005155FF">
        <w:rPr>
          <w:rFonts w:asciiTheme="minorHAnsi" w:eastAsiaTheme="minorHAnsi" w:hAnsiTheme="minorHAnsi" w:cstheme="minorHAnsi"/>
          <w:sz w:val="22"/>
          <w:szCs w:val="22"/>
        </w:rPr>
        <w:t>It is anticipated that</w:t>
      </w:r>
      <w:r w:rsidR="009C56FF" w:rsidRPr="005155FF">
        <w:rPr>
          <w:rFonts w:asciiTheme="minorHAnsi" w:eastAsiaTheme="minorHAnsi" w:hAnsiTheme="minorHAnsi" w:cstheme="minorHAnsi"/>
          <w:sz w:val="22"/>
          <w:szCs w:val="22"/>
        </w:rPr>
        <w:t xml:space="preserve"> commissioning a</w:t>
      </w:r>
      <w:r w:rsidR="00EB4F10" w:rsidRPr="005155FF">
        <w:rPr>
          <w:rFonts w:asciiTheme="minorHAnsi" w:eastAsiaTheme="minorHAnsi" w:hAnsiTheme="minorHAnsi" w:cstheme="minorHAnsi"/>
          <w:sz w:val="22"/>
          <w:szCs w:val="22"/>
        </w:rPr>
        <w:t xml:space="preserve"> </w:t>
      </w:r>
      <w:r w:rsidR="00EA352D" w:rsidRPr="005155FF">
        <w:rPr>
          <w:rFonts w:asciiTheme="minorHAnsi" w:eastAsiaTheme="minorHAnsi" w:hAnsiTheme="minorHAnsi" w:cstheme="minorHAnsi"/>
          <w:sz w:val="22"/>
          <w:szCs w:val="22"/>
        </w:rPr>
        <w:t xml:space="preserve">new </w:t>
      </w:r>
      <w:r w:rsidR="00EB4F10" w:rsidRPr="005155FF">
        <w:rPr>
          <w:rFonts w:asciiTheme="minorHAnsi" w:eastAsiaTheme="minorHAnsi" w:hAnsiTheme="minorHAnsi" w:cstheme="minorHAnsi"/>
          <w:sz w:val="22"/>
          <w:szCs w:val="22"/>
        </w:rPr>
        <w:t>MSK</w:t>
      </w:r>
      <w:r w:rsidRPr="005155FF">
        <w:rPr>
          <w:rFonts w:asciiTheme="minorHAnsi" w:eastAsiaTheme="minorHAnsi" w:hAnsiTheme="minorHAnsi" w:cstheme="minorHAnsi"/>
          <w:sz w:val="22"/>
          <w:szCs w:val="22"/>
        </w:rPr>
        <w:t xml:space="preserve"> service will result in the following local outcomes:</w:t>
      </w:r>
    </w:p>
    <w:p w14:paraId="007917C4" w14:textId="77777777" w:rsidR="00F931BF" w:rsidRPr="005155FF" w:rsidRDefault="009C56FF" w:rsidP="00073B77">
      <w:pPr>
        <w:numPr>
          <w:ilvl w:val="0"/>
          <w:numId w:val="7"/>
        </w:numPr>
        <w:spacing w:after="0" w:line="240" w:lineRule="auto"/>
        <w:ind w:left="357" w:hanging="357"/>
        <w:contextualSpacing/>
        <w:jc w:val="both"/>
        <w:rPr>
          <w:rFonts w:eastAsia="Times New Roman" w:cstheme="minorHAnsi"/>
          <w:bCs/>
        </w:rPr>
      </w:pPr>
      <w:r w:rsidRPr="005155FF">
        <w:rPr>
          <w:rFonts w:eastAsia="Times New Roman" w:cstheme="minorHAnsi"/>
          <w:bCs/>
        </w:rPr>
        <w:t>R</w:t>
      </w:r>
      <w:r w:rsidR="00F931BF" w:rsidRPr="005155FF">
        <w:rPr>
          <w:rFonts w:eastAsia="Times New Roman" w:cstheme="minorHAnsi"/>
          <w:bCs/>
        </w:rPr>
        <w:t>edu</w:t>
      </w:r>
      <w:r w:rsidR="005155FF" w:rsidRPr="005155FF">
        <w:rPr>
          <w:rFonts w:eastAsia="Times New Roman" w:cstheme="minorHAnsi"/>
          <w:bCs/>
        </w:rPr>
        <w:t>ction in secondary care activity</w:t>
      </w:r>
      <w:r w:rsidR="00F931BF" w:rsidRPr="005155FF">
        <w:rPr>
          <w:rFonts w:eastAsia="Times New Roman" w:cstheme="minorHAnsi"/>
          <w:bCs/>
        </w:rPr>
        <w:t xml:space="preserve"> </w:t>
      </w:r>
      <w:r w:rsidR="00400DED" w:rsidRPr="005155FF">
        <w:rPr>
          <w:rFonts w:eastAsia="Times New Roman" w:cstheme="minorHAnsi"/>
          <w:bCs/>
        </w:rPr>
        <w:t>by reducing inappropriate referrals to secondary care services, and by facilitating early discharge back to a community setting</w:t>
      </w:r>
    </w:p>
    <w:p w14:paraId="40916237" w14:textId="77777777" w:rsidR="005155FF" w:rsidRPr="005155FF" w:rsidRDefault="005155FF" w:rsidP="00073B77">
      <w:pPr>
        <w:numPr>
          <w:ilvl w:val="0"/>
          <w:numId w:val="7"/>
        </w:numPr>
        <w:spacing w:after="0" w:line="240" w:lineRule="auto"/>
        <w:ind w:left="357" w:hanging="357"/>
        <w:contextualSpacing/>
        <w:jc w:val="both"/>
        <w:rPr>
          <w:rFonts w:eastAsia="Times New Roman" w:cstheme="minorHAnsi"/>
          <w:bCs/>
        </w:rPr>
      </w:pPr>
      <w:r w:rsidRPr="005155FF">
        <w:rPr>
          <w:rFonts w:eastAsia="Times New Roman" w:cs="Arial"/>
        </w:rPr>
        <w:t>Promotion of self-care as the first port of call wherever appropriate</w:t>
      </w:r>
    </w:p>
    <w:p w14:paraId="2471B1AC" w14:textId="77777777" w:rsidR="00F931BF" w:rsidRPr="005155FF" w:rsidRDefault="00F931BF" w:rsidP="00073B77">
      <w:pPr>
        <w:numPr>
          <w:ilvl w:val="0"/>
          <w:numId w:val="7"/>
        </w:numPr>
        <w:spacing w:after="0" w:line="240" w:lineRule="auto"/>
        <w:ind w:left="357" w:hanging="357"/>
        <w:contextualSpacing/>
        <w:jc w:val="both"/>
        <w:rPr>
          <w:rFonts w:eastAsia="Times New Roman" w:cstheme="minorHAnsi"/>
          <w:bCs/>
        </w:rPr>
      </w:pPr>
      <w:r w:rsidRPr="005155FF">
        <w:rPr>
          <w:rFonts w:eastAsia="Times New Roman" w:cstheme="minorHAnsi"/>
          <w:bCs/>
        </w:rPr>
        <w:t>Improved clinical outcomes for patients</w:t>
      </w:r>
    </w:p>
    <w:p w14:paraId="38B9E2AF" w14:textId="77777777" w:rsidR="005155FF" w:rsidRPr="005155FF" w:rsidRDefault="005155FF" w:rsidP="00073B77">
      <w:pPr>
        <w:numPr>
          <w:ilvl w:val="0"/>
          <w:numId w:val="7"/>
        </w:numPr>
        <w:spacing w:after="0" w:line="240" w:lineRule="auto"/>
        <w:ind w:left="357" w:hanging="357"/>
        <w:contextualSpacing/>
        <w:jc w:val="both"/>
        <w:rPr>
          <w:rFonts w:eastAsia="Times New Roman" w:cstheme="minorHAnsi"/>
          <w:bCs/>
        </w:rPr>
      </w:pPr>
      <w:r w:rsidRPr="005155FF">
        <w:rPr>
          <w:rFonts w:eastAsia="Times New Roman" w:cstheme="minorHAnsi"/>
          <w:bCs/>
        </w:rPr>
        <w:t>High levels of patient satisfaction with care</w:t>
      </w:r>
    </w:p>
    <w:p w14:paraId="4E3A2D30" w14:textId="77777777" w:rsidR="005155FF" w:rsidRPr="005155FF" w:rsidRDefault="005155FF" w:rsidP="00073B77">
      <w:pPr>
        <w:numPr>
          <w:ilvl w:val="0"/>
          <w:numId w:val="7"/>
        </w:numPr>
        <w:spacing w:after="0" w:line="240" w:lineRule="auto"/>
        <w:ind w:left="357" w:hanging="357"/>
        <w:contextualSpacing/>
        <w:jc w:val="both"/>
        <w:rPr>
          <w:rFonts w:eastAsia="Times New Roman" w:cstheme="minorHAnsi"/>
          <w:bCs/>
        </w:rPr>
      </w:pPr>
      <w:r w:rsidRPr="005155FF">
        <w:rPr>
          <w:rFonts w:eastAsia="Times New Roman" w:cstheme="minorHAnsi"/>
          <w:bCs/>
        </w:rPr>
        <w:t>High levels of shared decision making</w:t>
      </w:r>
    </w:p>
    <w:p w14:paraId="28E46D92" w14:textId="77777777" w:rsidR="00F931BF" w:rsidRPr="005155FF" w:rsidRDefault="00F931BF" w:rsidP="00073B77">
      <w:pPr>
        <w:numPr>
          <w:ilvl w:val="0"/>
          <w:numId w:val="7"/>
        </w:numPr>
        <w:spacing w:after="0" w:line="240" w:lineRule="auto"/>
        <w:ind w:left="357" w:hanging="357"/>
        <w:contextualSpacing/>
        <w:jc w:val="both"/>
        <w:rPr>
          <w:rFonts w:eastAsia="Times New Roman" w:cstheme="minorHAnsi"/>
          <w:bCs/>
        </w:rPr>
      </w:pPr>
      <w:r w:rsidRPr="005155FF">
        <w:rPr>
          <w:rFonts w:eastAsia="Times New Roman" w:cstheme="minorHAnsi"/>
          <w:bCs/>
        </w:rPr>
        <w:t xml:space="preserve">Increased knowledge within general practice regarding </w:t>
      </w:r>
      <w:r w:rsidR="00400DED" w:rsidRPr="005155FF">
        <w:rPr>
          <w:rFonts w:eastAsia="Times New Roman" w:cstheme="minorHAnsi"/>
          <w:bCs/>
        </w:rPr>
        <w:t>MSK conditions and treatment options</w:t>
      </w:r>
    </w:p>
    <w:p w14:paraId="5E4C396D" w14:textId="77777777" w:rsidR="00F931BF" w:rsidRPr="005155FF" w:rsidRDefault="00F931BF" w:rsidP="00073B77">
      <w:pPr>
        <w:numPr>
          <w:ilvl w:val="0"/>
          <w:numId w:val="7"/>
        </w:numPr>
        <w:spacing w:after="0" w:line="240" w:lineRule="auto"/>
        <w:ind w:left="357" w:hanging="357"/>
        <w:contextualSpacing/>
        <w:jc w:val="both"/>
        <w:rPr>
          <w:rFonts w:eastAsia="Times New Roman" w:cstheme="minorHAnsi"/>
          <w:bCs/>
        </w:rPr>
      </w:pPr>
      <w:r w:rsidRPr="005155FF">
        <w:rPr>
          <w:rFonts w:eastAsia="Times New Roman" w:cstheme="minorHAnsi"/>
          <w:bCs/>
        </w:rPr>
        <w:t>Standardised educational tools and resources for GPs and patients</w:t>
      </w:r>
      <w:r w:rsidR="009C56FF" w:rsidRPr="005155FF">
        <w:rPr>
          <w:rFonts w:eastAsia="Times New Roman" w:cstheme="minorHAnsi"/>
          <w:bCs/>
        </w:rPr>
        <w:t>, and a robust education</w:t>
      </w:r>
      <w:r w:rsidR="00400DED" w:rsidRPr="005155FF">
        <w:rPr>
          <w:rFonts w:eastAsia="Times New Roman" w:cstheme="minorHAnsi"/>
          <w:bCs/>
        </w:rPr>
        <w:t xml:space="preserve"> programme for primary care</w:t>
      </w:r>
    </w:p>
    <w:p w14:paraId="2D43FE10" w14:textId="77777777" w:rsidR="00F931BF" w:rsidRPr="005155FF" w:rsidRDefault="00400DED" w:rsidP="00073B77">
      <w:pPr>
        <w:numPr>
          <w:ilvl w:val="0"/>
          <w:numId w:val="7"/>
        </w:numPr>
        <w:spacing w:after="0" w:line="240" w:lineRule="auto"/>
        <w:ind w:left="357" w:hanging="357"/>
        <w:contextualSpacing/>
        <w:jc w:val="both"/>
        <w:rPr>
          <w:rFonts w:eastAsia="Times New Roman" w:cstheme="minorHAnsi"/>
          <w:bCs/>
        </w:rPr>
      </w:pPr>
      <w:r w:rsidRPr="005155FF">
        <w:rPr>
          <w:rFonts w:eastAsia="Times New Roman" w:cstheme="minorHAnsi"/>
          <w:bCs/>
        </w:rPr>
        <w:t>Improved w</w:t>
      </w:r>
      <w:r w:rsidR="005155FF" w:rsidRPr="005155FF">
        <w:rPr>
          <w:rFonts w:eastAsia="Times New Roman" w:cstheme="minorHAnsi"/>
          <w:bCs/>
        </w:rPr>
        <w:t>aiting times for patients, for both physiotherapy and secondary care</w:t>
      </w:r>
    </w:p>
    <w:p w14:paraId="24768222" w14:textId="77777777" w:rsidR="009C56FF" w:rsidRPr="003F7E16" w:rsidRDefault="00F931BF" w:rsidP="003F7E16">
      <w:pPr>
        <w:numPr>
          <w:ilvl w:val="0"/>
          <w:numId w:val="7"/>
        </w:numPr>
        <w:spacing w:after="120" w:line="240" w:lineRule="auto"/>
        <w:ind w:left="357" w:hanging="357"/>
        <w:contextualSpacing/>
        <w:jc w:val="both"/>
        <w:rPr>
          <w:rFonts w:cs="Arial"/>
          <w:b/>
        </w:rPr>
      </w:pPr>
      <w:r w:rsidRPr="005155FF">
        <w:rPr>
          <w:rFonts w:eastAsia="Times New Roman" w:cstheme="minorHAnsi"/>
          <w:bCs/>
        </w:rPr>
        <w:t>Reduce</w:t>
      </w:r>
      <w:r w:rsidR="009C56FF" w:rsidRPr="005155FF">
        <w:rPr>
          <w:rFonts w:eastAsia="Times New Roman" w:cstheme="minorHAnsi"/>
          <w:bCs/>
        </w:rPr>
        <w:t>d</w:t>
      </w:r>
      <w:r w:rsidRPr="005155FF">
        <w:rPr>
          <w:rFonts w:eastAsia="Times New Roman" w:cstheme="minorHAnsi"/>
          <w:bCs/>
        </w:rPr>
        <w:t xml:space="preserve"> health inequalities by providing equitable access </w:t>
      </w:r>
      <w:r w:rsidR="009C56FF" w:rsidRPr="005155FF">
        <w:rPr>
          <w:rFonts w:eastAsia="Times New Roman" w:cstheme="minorHAnsi"/>
          <w:bCs/>
        </w:rPr>
        <w:t>to MSK services</w:t>
      </w:r>
    </w:p>
    <w:p w14:paraId="716B0F6A" w14:textId="77777777" w:rsidR="00150B60" w:rsidRPr="00150B60" w:rsidRDefault="00150B60" w:rsidP="00073B77">
      <w:pPr>
        <w:pStyle w:val="ListParagraph"/>
        <w:spacing w:after="0" w:line="240" w:lineRule="auto"/>
        <w:ind w:left="0"/>
        <w:rPr>
          <w:rFonts w:cs="Arial"/>
          <w:bCs/>
          <w:szCs w:val="20"/>
        </w:rPr>
      </w:pPr>
      <w:r>
        <w:rPr>
          <w:rFonts w:cs="Arial"/>
          <w:bCs/>
          <w:szCs w:val="20"/>
        </w:rPr>
        <w:t>5.5 Anticipated contract m</w:t>
      </w:r>
      <w:r w:rsidRPr="00150B60">
        <w:rPr>
          <w:rFonts w:cs="Arial"/>
          <w:bCs/>
          <w:szCs w:val="20"/>
        </w:rPr>
        <w:t>odel</w:t>
      </w:r>
    </w:p>
    <w:p w14:paraId="068A967C" w14:textId="5E60C764" w:rsidR="001B0C0D" w:rsidRDefault="00150B60" w:rsidP="003F7E16">
      <w:pPr>
        <w:pStyle w:val="ListParagraph"/>
        <w:spacing w:after="120" w:line="240" w:lineRule="auto"/>
        <w:ind w:left="0"/>
        <w:jc w:val="both"/>
        <w:rPr>
          <w:rFonts w:cs="Arial"/>
          <w:szCs w:val="20"/>
        </w:rPr>
      </w:pPr>
      <w:r w:rsidRPr="00EA352D">
        <w:rPr>
          <w:rFonts w:cstheme="minorHAnsi"/>
        </w:rPr>
        <w:t xml:space="preserve">The </w:t>
      </w:r>
      <w:r w:rsidRPr="00EA352D">
        <w:rPr>
          <w:rFonts w:eastAsia="Arial" w:cstheme="minorHAnsi"/>
          <w:b/>
          <w:bCs/>
          <w:iCs/>
          <w:u w:val="single"/>
          <w:lang w:eastAsia="en-GB"/>
        </w:rPr>
        <w:t>anticipated</w:t>
      </w:r>
      <w:r w:rsidRPr="00EA352D">
        <w:rPr>
          <w:rFonts w:cstheme="minorHAnsi"/>
        </w:rPr>
        <w:t xml:space="preserve"> </w:t>
      </w:r>
      <w:r>
        <w:rPr>
          <w:rFonts w:cs="Arial"/>
          <w:bCs/>
          <w:szCs w:val="20"/>
        </w:rPr>
        <w:t>contract m</w:t>
      </w:r>
      <w:r w:rsidRPr="00150B60">
        <w:rPr>
          <w:rFonts w:cs="Arial"/>
          <w:bCs/>
          <w:szCs w:val="20"/>
        </w:rPr>
        <w:t>odel</w:t>
      </w:r>
      <w:r w:rsidRPr="00EA352D">
        <w:rPr>
          <w:rFonts w:cstheme="minorHAnsi"/>
        </w:rPr>
        <w:t xml:space="preserve"> for the service</w:t>
      </w:r>
      <w:r>
        <w:rPr>
          <w:rFonts w:cstheme="minorHAnsi"/>
        </w:rPr>
        <w:t xml:space="preserve"> </w:t>
      </w:r>
      <w:r w:rsidR="00B04CDC">
        <w:rPr>
          <w:rFonts w:cstheme="minorHAnsi"/>
        </w:rPr>
        <w:t>is</w:t>
      </w:r>
      <w:r>
        <w:rPr>
          <w:rFonts w:cstheme="minorHAnsi"/>
        </w:rPr>
        <w:t xml:space="preserve"> a</w:t>
      </w:r>
      <w:r>
        <w:rPr>
          <w:rFonts w:cs="Arial"/>
          <w:b/>
          <w:bCs/>
          <w:szCs w:val="20"/>
        </w:rPr>
        <w:t xml:space="preserve"> </w:t>
      </w:r>
      <w:r w:rsidRPr="00150B60">
        <w:rPr>
          <w:rFonts w:cs="Arial"/>
          <w:b/>
          <w:bCs/>
          <w:szCs w:val="20"/>
          <w:u w:val="single"/>
        </w:rPr>
        <w:t>2 part model</w:t>
      </w:r>
      <w:r>
        <w:rPr>
          <w:rFonts w:cs="Arial"/>
          <w:szCs w:val="20"/>
        </w:rPr>
        <w:t xml:space="preserve"> made up of a b</w:t>
      </w:r>
      <w:r w:rsidRPr="00150B60">
        <w:rPr>
          <w:rFonts w:cs="Arial"/>
          <w:szCs w:val="20"/>
        </w:rPr>
        <w:t xml:space="preserve">lock </w:t>
      </w:r>
      <w:r>
        <w:rPr>
          <w:rFonts w:cs="Arial"/>
          <w:szCs w:val="20"/>
        </w:rPr>
        <w:t xml:space="preserve">funding </w:t>
      </w:r>
      <w:r w:rsidRPr="00150B60">
        <w:rPr>
          <w:rFonts w:cs="Arial"/>
          <w:szCs w:val="20"/>
        </w:rPr>
        <w:t xml:space="preserve">element </w:t>
      </w:r>
      <w:r>
        <w:rPr>
          <w:rFonts w:cs="Arial"/>
          <w:szCs w:val="20"/>
        </w:rPr>
        <w:t>and a funding</w:t>
      </w:r>
      <w:r w:rsidRPr="00150B60">
        <w:rPr>
          <w:rFonts w:cs="Arial"/>
          <w:szCs w:val="20"/>
        </w:rPr>
        <w:t xml:space="preserve"> element dependent up delivery of </w:t>
      </w:r>
      <w:r>
        <w:rPr>
          <w:rFonts w:cs="Arial"/>
          <w:szCs w:val="20"/>
        </w:rPr>
        <w:t xml:space="preserve">agreed operational standards </w:t>
      </w:r>
      <w:r w:rsidR="007E0D48">
        <w:rPr>
          <w:rFonts w:cs="Arial"/>
          <w:szCs w:val="20"/>
        </w:rPr>
        <w:t xml:space="preserve">and quality requirements. </w:t>
      </w:r>
      <w:r w:rsidR="001B0C0D">
        <w:rPr>
          <w:rFonts w:cs="Arial"/>
          <w:szCs w:val="20"/>
        </w:rPr>
        <w:t xml:space="preserve"> We anticipate that the quality requirements are based on previous years performance to ensure realistic expectations.</w:t>
      </w:r>
    </w:p>
    <w:p w14:paraId="0DBBD271" w14:textId="77777777" w:rsidR="001B0C0D" w:rsidRPr="001B0C0D" w:rsidRDefault="001B0C0D" w:rsidP="001B0C0D">
      <w:pPr>
        <w:spacing w:after="120"/>
        <w:jc w:val="both"/>
        <w:rPr>
          <w:rFonts w:cs="Arial"/>
          <w:szCs w:val="20"/>
        </w:rPr>
      </w:pPr>
      <w:r>
        <w:rPr>
          <w:rFonts w:cs="Arial"/>
          <w:szCs w:val="20"/>
        </w:rPr>
        <w:t>The incentive element</w:t>
      </w:r>
      <w:r w:rsidRPr="001B0C0D">
        <w:rPr>
          <w:rFonts w:cs="Arial"/>
          <w:szCs w:val="20"/>
        </w:rPr>
        <w:t xml:space="preserve"> may take the form of a ‘reward for success’ scheme – assuming all operational standards and quality requirements are met. If the providing organisation fails to gain all the available reward within the Incentive payment scheme, money will be withheld by CCCG. The provider may bid for part or whole of this withheld sum via a proposal which would need to detail a cogent plan to recover performance against missed targets. </w:t>
      </w:r>
    </w:p>
    <w:p w14:paraId="798A1EB2" w14:textId="7771ACDC" w:rsidR="001B0C0D" w:rsidRPr="002B4B93" w:rsidRDefault="001B0C0D" w:rsidP="002B4B93">
      <w:pPr>
        <w:pStyle w:val="ListParagraph"/>
        <w:spacing w:after="120" w:line="240" w:lineRule="auto"/>
        <w:ind w:left="0"/>
        <w:jc w:val="both"/>
        <w:rPr>
          <w:rFonts w:cs="Arial"/>
          <w:szCs w:val="20"/>
        </w:rPr>
      </w:pPr>
      <w:r>
        <w:rPr>
          <w:rFonts w:cs="Arial"/>
          <w:szCs w:val="20"/>
        </w:rPr>
        <w:t xml:space="preserve">As such we are keen that proposals received describe how risk will </w:t>
      </w:r>
      <w:r w:rsidR="00CD44B9">
        <w:rPr>
          <w:rFonts w:cs="Arial"/>
          <w:szCs w:val="20"/>
        </w:rPr>
        <w:t>b</w:t>
      </w:r>
      <w:r>
        <w:rPr>
          <w:rFonts w:cs="Arial"/>
          <w:szCs w:val="20"/>
        </w:rPr>
        <w:t xml:space="preserve">e managed and </w:t>
      </w:r>
      <w:r w:rsidR="00CD44B9">
        <w:rPr>
          <w:rFonts w:cs="Arial"/>
          <w:szCs w:val="20"/>
        </w:rPr>
        <w:t xml:space="preserve">that </w:t>
      </w:r>
      <w:r>
        <w:rPr>
          <w:rFonts w:cs="Arial"/>
          <w:szCs w:val="20"/>
        </w:rPr>
        <w:t>governance and sub-contracting arrangements are robust.</w:t>
      </w:r>
    </w:p>
    <w:p w14:paraId="42C89C75" w14:textId="77777777" w:rsidR="00415087" w:rsidRDefault="003D794A" w:rsidP="00073B77">
      <w:pPr>
        <w:keepNext/>
        <w:keepLines/>
        <w:tabs>
          <w:tab w:val="left" w:pos="284"/>
        </w:tabs>
        <w:spacing w:after="0" w:line="240" w:lineRule="auto"/>
        <w:jc w:val="both"/>
        <w:outlineLvl w:val="0"/>
        <w:rPr>
          <w:rFonts w:eastAsiaTheme="majorEastAsia" w:cstheme="minorHAnsi"/>
          <w:b/>
          <w:bCs/>
          <w:lang w:eastAsia="en-GB"/>
        </w:rPr>
      </w:pPr>
      <w:r w:rsidRPr="003D794A">
        <w:rPr>
          <w:rFonts w:eastAsiaTheme="majorEastAsia" w:cstheme="minorHAnsi"/>
          <w:b/>
          <w:bCs/>
          <w:lang w:eastAsia="en-GB"/>
        </w:rPr>
        <w:t xml:space="preserve">6. </w:t>
      </w:r>
      <w:r w:rsidR="00372A7C">
        <w:rPr>
          <w:rFonts w:eastAsiaTheme="majorEastAsia" w:cstheme="minorHAnsi"/>
          <w:b/>
          <w:bCs/>
          <w:lang w:eastAsia="en-GB"/>
        </w:rPr>
        <w:t>Service</w:t>
      </w:r>
      <w:r w:rsidR="00415087">
        <w:rPr>
          <w:rFonts w:eastAsiaTheme="majorEastAsia" w:cstheme="minorHAnsi"/>
          <w:b/>
          <w:bCs/>
          <w:lang w:eastAsia="en-GB"/>
        </w:rPr>
        <w:t xml:space="preserve"> Mobilisation</w:t>
      </w:r>
    </w:p>
    <w:p w14:paraId="25270FD8" w14:textId="77777777" w:rsidR="00415087" w:rsidRPr="003E1818" w:rsidRDefault="00415087" w:rsidP="003F7E16">
      <w:pPr>
        <w:spacing w:after="120" w:line="240" w:lineRule="auto"/>
        <w:jc w:val="both"/>
      </w:pPr>
      <w:r w:rsidRPr="003E1818">
        <w:t xml:space="preserve">Once the contract has been awarded, a detailed mobilisation plan will be developed by the provider and agreed by </w:t>
      </w:r>
      <w:r w:rsidR="005E79CA">
        <w:t>C</w:t>
      </w:r>
      <w:r w:rsidRPr="003E1818">
        <w:t xml:space="preserve">CCG. The plan will include key activities and milestones to provide reasonable assurance that the service will be mobilised on time. </w:t>
      </w:r>
    </w:p>
    <w:p w14:paraId="6697950D" w14:textId="77777777" w:rsidR="00D27572" w:rsidRPr="003F7E16" w:rsidRDefault="00415087" w:rsidP="003F7E16">
      <w:pPr>
        <w:spacing w:after="120" w:line="240" w:lineRule="auto"/>
        <w:jc w:val="both"/>
        <w:rPr>
          <w:rFonts w:cs="Arial"/>
        </w:rPr>
      </w:pPr>
      <w:r w:rsidRPr="003E1818">
        <w:rPr>
          <w:rFonts w:cs="Arial"/>
        </w:rPr>
        <w:t xml:space="preserve">It is envisaged that in order to support the effective set up, mobilisation and implementation for the new service, there will be </w:t>
      </w:r>
      <w:r w:rsidR="00D27572" w:rsidRPr="003E1818">
        <w:rPr>
          <w:rFonts w:cs="Arial"/>
        </w:rPr>
        <w:t xml:space="preserve">a provider-side </w:t>
      </w:r>
      <w:r w:rsidRPr="003E1818">
        <w:rPr>
          <w:rFonts w:cs="Arial"/>
        </w:rPr>
        <w:t xml:space="preserve">resource with the knowledge, skills and experience to achieve and deliver the </w:t>
      </w:r>
      <w:r w:rsidR="00D27572" w:rsidRPr="003E1818">
        <w:rPr>
          <w:rFonts w:cs="Arial"/>
        </w:rPr>
        <w:t>service specification</w:t>
      </w:r>
      <w:r w:rsidRPr="003E1818">
        <w:rPr>
          <w:rFonts w:cs="Arial"/>
        </w:rPr>
        <w:t xml:space="preserve">. </w:t>
      </w:r>
    </w:p>
    <w:p w14:paraId="603E0DC7" w14:textId="77777777" w:rsidR="00415087" w:rsidRPr="003E1818" w:rsidRDefault="00415087" w:rsidP="003F7E16">
      <w:pPr>
        <w:spacing w:after="120" w:line="240" w:lineRule="auto"/>
        <w:jc w:val="both"/>
        <w:rPr>
          <w:lang w:val="en-US" w:eastAsia="en-GB"/>
        </w:rPr>
      </w:pPr>
      <w:r w:rsidRPr="003E1818">
        <w:rPr>
          <w:lang w:val="en-US" w:eastAsia="en-GB"/>
        </w:rPr>
        <w:t>During the service mobilisation period, the Provider is expected to d</w:t>
      </w:r>
      <w:r w:rsidR="00AE7897" w:rsidRPr="003E1818">
        <w:rPr>
          <w:lang w:val="en-US" w:eastAsia="en-GB"/>
        </w:rPr>
        <w:t>eliver the following milestones:</w:t>
      </w:r>
    </w:p>
    <w:tbl>
      <w:tblPr>
        <w:tblStyle w:val="TableGrid"/>
        <w:tblW w:w="5000" w:type="pct"/>
        <w:tblLook w:val="04A0" w:firstRow="1" w:lastRow="0" w:firstColumn="1" w:lastColumn="0" w:noHBand="0" w:noVBand="1"/>
      </w:tblPr>
      <w:tblGrid>
        <w:gridCol w:w="5666"/>
        <w:gridCol w:w="3350"/>
      </w:tblGrid>
      <w:tr w:rsidR="00415087" w:rsidRPr="003E1818" w14:paraId="30DA169A" w14:textId="77777777" w:rsidTr="00E92B3C">
        <w:trPr>
          <w:trHeight w:val="306"/>
        </w:trPr>
        <w:tc>
          <w:tcPr>
            <w:tcW w:w="3142" w:type="pct"/>
            <w:hideMark/>
          </w:tcPr>
          <w:p w14:paraId="47A38760" w14:textId="77777777" w:rsidR="00415087" w:rsidRPr="003E1818" w:rsidRDefault="00415087" w:rsidP="00073B77">
            <w:pPr>
              <w:jc w:val="both"/>
              <w:rPr>
                <w:b/>
                <w:bCs/>
              </w:rPr>
            </w:pPr>
            <w:r w:rsidRPr="003E1818">
              <w:rPr>
                <w:b/>
                <w:bCs/>
              </w:rPr>
              <w:t>Description</w:t>
            </w:r>
          </w:p>
        </w:tc>
        <w:tc>
          <w:tcPr>
            <w:tcW w:w="1858" w:type="pct"/>
            <w:hideMark/>
          </w:tcPr>
          <w:p w14:paraId="678D3FEB" w14:textId="77777777" w:rsidR="00415087" w:rsidRPr="003E1818" w:rsidRDefault="00415087" w:rsidP="00073B77">
            <w:pPr>
              <w:jc w:val="both"/>
              <w:rPr>
                <w:b/>
                <w:bCs/>
              </w:rPr>
            </w:pPr>
            <w:r w:rsidRPr="003E1818">
              <w:rPr>
                <w:b/>
                <w:bCs/>
              </w:rPr>
              <w:t>Target Threshold</w:t>
            </w:r>
          </w:p>
        </w:tc>
      </w:tr>
      <w:tr w:rsidR="00415087" w:rsidRPr="003E1818" w14:paraId="4B8EFDB9" w14:textId="77777777" w:rsidTr="00E92B3C">
        <w:trPr>
          <w:trHeight w:val="74"/>
        </w:trPr>
        <w:tc>
          <w:tcPr>
            <w:tcW w:w="3142" w:type="pct"/>
            <w:hideMark/>
          </w:tcPr>
          <w:p w14:paraId="39A1F1EE" w14:textId="77777777" w:rsidR="00415087" w:rsidRPr="003E1818" w:rsidRDefault="00D27572" w:rsidP="00073B77">
            <w:pPr>
              <w:jc w:val="both"/>
            </w:pPr>
            <w:r w:rsidRPr="003E1818">
              <w:t>Provider mobilisation lead identified</w:t>
            </w:r>
          </w:p>
        </w:tc>
        <w:tc>
          <w:tcPr>
            <w:tcW w:w="1858" w:type="pct"/>
            <w:hideMark/>
          </w:tcPr>
          <w:p w14:paraId="14CB0517" w14:textId="77777777" w:rsidR="00415087" w:rsidRPr="003E1818" w:rsidRDefault="00415087" w:rsidP="00073B77">
            <w:pPr>
              <w:jc w:val="both"/>
            </w:pPr>
            <w:r w:rsidRPr="003E1818">
              <w:t>Contract signature</w:t>
            </w:r>
          </w:p>
        </w:tc>
      </w:tr>
      <w:tr w:rsidR="003E1818" w:rsidRPr="003E1818" w14:paraId="1DCA486B" w14:textId="77777777" w:rsidTr="00E92B3C">
        <w:trPr>
          <w:trHeight w:val="85"/>
        </w:trPr>
        <w:tc>
          <w:tcPr>
            <w:tcW w:w="3142" w:type="pct"/>
          </w:tcPr>
          <w:p w14:paraId="47A88F27" w14:textId="77777777" w:rsidR="003E1818" w:rsidRPr="003E1818" w:rsidRDefault="003E1818" w:rsidP="00073B77">
            <w:pPr>
              <w:jc w:val="both"/>
            </w:pPr>
            <w:r w:rsidRPr="003E1818">
              <w:t>Mobilisation plan developed (including but not limited to mobilisation meetings schedule, locations of service, staffing, information governance, information management and technology, risk and issues logs, communication plan)</w:t>
            </w:r>
          </w:p>
        </w:tc>
        <w:tc>
          <w:tcPr>
            <w:tcW w:w="1858" w:type="pct"/>
          </w:tcPr>
          <w:p w14:paraId="2888A90E" w14:textId="77777777" w:rsidR="003E1818" w:rsidRPr="003E1818" w:rsidRDefault="003E1818" w:rsidP="00073B77">
            <w:pPr>
              <w:jc w:val="both"/>
            </w:pPr>
            <w:r w:rsidRPr="003E1818">
              <w:t>2 weeks after contract signature</w:t>
            </w:r>
          </w:p>
        </w:tc>
      </w:tr>
    </w:tbl>
    <w:p w14:paraId="7448EB89" w14:textId="77777777" w:rsidR="003E1818" w:rsidRPr="003F7E16" w:rsidRDefault="003E1818" w:rsidP="003F7E16">
      <w:pPr>
        <w:keepNext/>
        <w:keepLines/>
        <w:tabs>
          <w:tab w:val="left" w:pos="284"/>
        </w:tabs>
        <w:spacing w:before="120" w:after="120" w:line="240" w:lineRule="auto"/>
        <w:jc w:val="both"/>
        <w:outlineLvl w:val="0"/>
        <w:rPr>
          <w:rFonts w:eastAsiaTheme="majorEastAsia" w:cstheme="minorHAnsi"/>
          <w:bCs/>
          <w:lang w:eastAsia="en-GB"/>
        </w:rPr>
      </w:pPr>
      <w:r w:rsidRPr="003E1818">
        <w:rPr>
          <w:rFonts w:eastAsiaTheme="majorEastAsia" w:cstheme="minorHAnsi"/>
          <w:bCs/>
          <w:lang w:eastAsia="en-GB"/>
        </w:rPr>
        <w:t xml:space="preserve">Further milestones will be as per the </w:t>
      </w:r>
      <w:r w:rsidRPr="003E1818">
        <w:t xml:space="preserve">mobilisation plan developed by the provider and agreed by </w:t>
      </w:r>
      <w:r w:rsidR="009627CA">
        <w:t>C</w:t>
      </w:r>
      <w:r w:rsidRPr="003E1818">
        <w:t>CCG.</w:t>
      </w:r>
    </w:p>
    <w:p w14:paraId="2C80EF97" w14:textId="77777777" w:rsidR="003D794A" w:rsidRPr="003F7E16" w:rsidRDefault="00415087" w:rsidP="003F7E16">
      <w:pPr>
        <w:keepNext/>
        <w:keepLines/>
        <w:tabs>
          <w:tab w:val="left" w:pos="284"/>
        </w:tabs>
        <w:spacing w:after="0" w:line="240" w:lineRule="auto"/>
        <w:jc w:val="both"/>
        <w:outlineLvl w:val="0"/>
        <w:rPr>
          <w:rFonts w:eastAsiaTheme="majorEastAsia" w:cstheme="minorHAnsi"/>
          <w:b/>
          <w:bCs/>
          <w:lang w:eastAsia="en-GB"/>
        </w:rPr>
      </w:pPr>
      <w:r w:rsidRPr="00B10D30">
        <w:rPr>
          <w:rFonts w:eastAsiaTheme="majorEastAsia" w:cstheme="minorHAnsi"/>
          <w:b/>
          <w:bCs/>
          <w:lang w:eastAsia="en-GB"/>
        </w:rPr>
        <w:t xml:space="preserve">7. </w:t>
      </w:r>
      <w:r w:rsidR="00372A7C">
        <w:rPr>
          <w:rFonts w:eastAsiaTheme="majorEastAsia" w:cstheme="minorHAnsi"/>
          <w:b/>
          <w:bCs/>
          <w:lang w:eastAsia="en-GB"/>
        </w:rPr>
        <w:t>Governance and A</w:t>
      </w:r>
      <w:r w:rsidR="003D794A" w:rsidRPr="00B10D30">
        <w:rPr>
          <w:rFonts w:eastAsiaTheme="majorEastAsia" w:cstheme="minorHAnsi"/>
          <w:b/>
          <w:bCs/>
          <w:lang w:eastAsia="en-GB"/>
        </w:rPr>
        <w:t>dministration</w:t>
      </w:r>
    </w:p>
    <w:p w14:paraId="69744167" w14:textId="77777777" w:rsidR="00400DED" w:rsidRPr="003F7E16" w:rsidRDefault="005D72A7" w:rsidP="003F7E16">
      <w:pPr>
        <w:widowControl w:val="0"/>
        <w:autoSpaceDE w:val="0"/>
        <w:autoSpaceDN w:val="0"/>
        <w:adjustRightInd w:val="0"/>
        <w:spacing w:after="120" w:line="240" w:lineRule="auto"/>
        <w:jc w:val="both"/>
        <w:rPr>
          <w:rFonts w:cs="Times"/>
          <w:lang w:val="en-US"/>
        </w:rPr>
      </w:pPr>
      <w:r w:rsidRPr="00B10D30">
        <w:rPr>
          <w:rFonts w:cs="Arial"/>
          <w:lang w:val="en-US"/>
        </w:rPr>
        <w:t xml:space="preserve">Further details on the requirements for the MSK Service are provided separately in the draft service specification. </w:t>
      </w:r>
    </w:p>
    <w:p w14:paraId="2BFE0C8C" w14:textId="77777777" w:rsidR="005D72A7" w:rsidRPr="00B10D30" w:rsidRDefault="005D72A7" w:rsidP="00073B77">
      <w:pPr>
        <w:widowControl w:val="0"/>
        <w:autoSpaceDE w:val="0"/>
        <w:autoSpaceDN w:val="0"/>
        <w:adjustRightInd w:val="0"/>
        <w:spacing w:after="0" w:line="240" w:lineRule="auto"/>
        <w:jc w:val="both"/>
        <w:rPr>
          <w:rFonts w:cs="Arial"/>
          <w:lang w:val="en-US"/>
        </w:rPr>
      </w:pPr>
      <w:r w:rsidRPr="00B10D30">
        <w:rPr>
          <w:rFonts w:cs="Arial"/>
          <w:lang w:val="en-US"/>
        </w:rPr>
        <w:t>Disclaimer</w:t>
      </w:r>
      <w:r w:rsidRPr="00B10D30">
        <w:rPr>
          <w:rFonts w:ascii="MS Gothic" w:eastAsia="MS Gothic" w:hAnsi="MS Gothic" w:cs="MS Gothic" w:hint="eastAsia"/>
          <w:lang w:val="en-US"/>
        </w:rPr>
        <w:t> </w:t>
      </w:r>
    </w:p>
    <w:p w14:paraId="4C342190" w14:textId="77777777" w:rsidR="005D72A7" w:rsidRPr="003F7E16" w:rsidRDefault="005D72A7" w:rsidP="003F7E16">
      <w:pPr>
        <w:widowControl w:val="0"/>
        <w:autoSpaceDE w:val="0"/>
        <w:autoSpaceDN w:val="0"/>
        <w:adjustRightInd w:val="0"/>
        <w:spacing w:after="120" w:line="240" w:lineRule="auto"/>
        <w:jc w:val="both"/>
        <w:rPr>
          <w:rFonts w:cs="Arial"/>
          <w:lang w:val="en-US"/>
        </w:rPr>
      </w:pPr>
      <w:r w:rsidRPr="00B10D30">
        <w:rPr>
          <w:rFonts w:cs="Arial"/>
          <w:lang w:val="en-US"/>
        </w:rPr>
        <w:t xml:space="preserve">The information contained in this MOI is presented in good faith and does not purport to be comprehensive or to have been independently verified. </w:t>
      </w:r>
    </w:p>
    <w:p w14:paraId="06F86ED4" w14:textId="77777777" w:rsidR="005D72A7" w:rsidRPr="003F7E16" w:rsidRDefault="005D72A7" w:rsidP="003F7E16">
      <w:pPr>
        <w:widowControl w:val="0"/>
        <w:autoSpaceDE w:val="0"/>
        <w:autoSpaceDN w:val="0"/>
        <w:adjustRightInd w:val="0"/>
        <w:spacing w:after="120" w:line="240" w:lineRule="auto"/>
        <w:jc w:val="both"/>
        <w:rPr>
          <w:rFonts w:cs="Arial"/>
          <w:lang w:val="en-US"/>
        </w:rPr>
      </w:pPr>
      <w:r w:rsidRPr="00B10D30">
        <w:rPr>
          <w:rFonts w:cs="Arial"/>
          <w:lang w:val="en-US"/>
        </w:rPr>
        <w:lastRenderedPageBreak/>
        <w:t xml:space="preserve">Neither </w:t>
      </w:r>
      <w:r w:rsidR="009627CA">
        <w:rPr>
          <w:rFonts w:cs="Arial"/>
          <w:lang w:val="en-US"/>
        </w:rPr>
        <w:t>C</w:t>
      </w:r>
      <w:r w:rsidRPr="00B10D30">
        <w:rPr>
          <w:rFonts w:cs="Arial"/>
          <w:lang w:val="en-US"/>
        </w:rPr>
        <w:t>CCG, nor any of its advisers accept any respons</w:t>
      </w:r>
      <w:bookmarkStart w:id="13" w:name="_GoBack"/>
      <w:bookmarkEnd w:id="13"/>
      <w:r w:rsidRPr="00B10D30">
        <w:rPr>
          <w:rFonts w:cs="Arial"/>
          <w:lang w:val="en-US"/>
        </w:rPr>
        <w:t xml:space="preserve">ibility or liability in relation to its accuracy or completeness or any other information which has been, or which is subsequently, made available to any potential Bidder, Provider, Bidder Member, Clinical Services Supplier, financiers or any of their advisers, orally or in writing or in whatever media. </w:t>
      </w:r>
    </w:p>
    <w:p w14:paraId="03C06282" w14:textId="77777777" w:rsidR="005D72A7" w:rsidRPr="003F7E16" w:rsidRDefault="005D72A7" w:rsidP="003F7E16">
      <w:pPr>
        <w:widowControl w:val="0"/>
        <w:autoSpaceDE w:val="0"/>
        <w:autoSpaceDN w:val="0"/>
        <w:adjustRightInd w:val="0"/>
        <w:spacing w:after="120" w:line="240" w:lineRule="auto"/>
        <w:jc w:val="both"/>
        <w:rPr>
          <w:rFonts w:cs="Arial"/>
          <w:lang w:val="en-US"/>
        </w:rPr>
      </w:pPr>
      <w:r w:rsidRPr="00B10D30">
        <w:rPr>
          <w:rFonts w:cs="Arial"/>
          <w:lang w:val="en-US"/>
        </w:rPr>
        <w:t xml:space="preserve">Interested parties and their advisers must therefore take their own steps to verify the accuracy of any information that they consider relevant. They must not, and are not entitled to, rely on any statement or representation made by the Commissioner or any of its advisers. </w:t>
      </w:r>
    </w:p>
    <w:p w14:paraId="068FBE24" w14:textId="77777777" w:rsidR="005D72A7" w:rsidRPr="003F7E16" w:rsidRDefault="005D72A7" w:rsidP="003F7E16">
      <w:pPr>
        <w:widowControl w:val="0"/>
        <w:autoSpaceDE w:val="0"/>
        <w:autoSpaceDN w:val="0"/>
        <w:adjustRightInd w:val="0"/>
        <w:spacing w:after="120" w:line="240" w:lineRule="auto"/>
        <w:jc w:val="both"/>
        <w:rPr>
          <w:rFonts w:cs="Arial"/>
          <w:lang w:val="en-US"/>
        </w:rPr>
      </w:pPr>
      <w:r w:rsidRPr="00B10D30">
        <w:rPr>
          <w:rFonts w:cs="Arial"/>
          <w:lang w:val="en-US"/>
        </w:rPr>
        <w:t xml:space="preserve">This MOI is intended only as a preliminary background explanation of </w:t>
      </w:r>
      <w:r w:rsidR="009627CA">
        <w:rPr>
          <w:rFonts w:cs="Arial"/>
          <w:lang w:val="en-US"/>
        </w:rPr>
        <w:t>C</w:t>
      </w:r>
      <w:r w:rsidRPr="00B10D30">
        <w:rPr>
          <w:rFonts w:cs="Arial"/>
          <w:lang w:val="en-US"/>
        </w:rPr>
        <w:t xml:space="preserve">CCG’s activities and plans and is not intended to form the basis of any decision on whether to enter into any contractual relationship. </w:t>
      </w:r>
    </w:p>
    <w:p w14:paraId="537E254C" w14:textId="77777777" w:rsidR="005D72A7" w:rsidRPr="003F7E16" w:rsidRDefault="005D72A7" w:rsidP="003F7E16">
      <w:pPr>
        <w:widowControl w:val="0"/>
        <w:autoSpaceDE w:val="0"/>
        <w:autoSpaceDN w:val="0"/>
        <w:adjustRightInd w:val="0"/>
        <w:spacing w:after="120" w:line="240" w:lineRule="auto"/>
        <w:jc w:val="both"/>
        <w:rPr>
          <w:rFonts w:cs="Arial"/>
          <w:lang w:val="en-US"/>
        </w:rPr>
      </w:pPr>
      <w:r w:rsidRPr="00B10D30">
        <w:rPr>
          <w:rFonts w:cs="Arial"/>
          <w:lang w:val="en-US"/>
        </w:rPr>
        <w:t xml:space="preserve">The Commissioner reserves the right to change the basis of, or the procedures (including the timetable) relating to, the Procurement process, to reject any, or all, of the submissions and applications, not to invite a potential bidder to proceed further, not to furnish a potential bidder with additional information nor otherwise to negotiate with a potential bidder in respect of the Procurement, subject to compliance with general EU principles on equal treatment, non- discrimination and transparency and procurement law. </w:t>
      </w:r>
    </w:p>
    <w:p w14:paraId="2969B39F" w14:textId="77777777" w:rsidR="005D72A7" w:rsidRPr="00B10D30" w:rsidRDefault="009627CA" w:rsidP="003F7E16">
      <w:pPr>
        <w:widowControl w:val="0"/>
        <w:autoSpaceDE w:val="0"/>
        <w:autoSpaceDN w:val="0"/>
        <w:adjustRightInd w:val="0"/>
        <w:spacing w:after="120" w:line="240" w:lineRule="auto"/>
        <w:jc w:val="both"/>
        <w:rPr>
          <w:rFonts w:cs="Arial"/>
          <w:lang w:val="en-US"/>
        </w:rPr>
      </w:pPr>
      <w:r>
        <w:rPr>
          <w:rFonts w:cs="Arial"/>
          <w:lang w:val="en-US"/>
        </w:rPr>
        <w:t>C</w:t>
      </w:r>
      <w:r w:rsidR="005D72A7" w:rsidRPr="00B10D30">
        <w:rPr>
          <w:rFonts w:cs="Arial"/>
          <w:lang w:val="en-US"/>
        </w:rPr>
        <w:t>CCG shall not be obliged to appoint any of the Bidders and reserves the right not to proceed with the Procurement, or any part thereof, at any time.</w:t>
      </w:r>
      <w:r w:rsidR="0070781E" w:rsidRPr="00B10D30">
        <w:rPr>
          <w:rFonts w:cs="Arial"/>
          <w:lang w:val="en-US"/>
        </w:rPr>
        <w:t xml:space="preserve"> </w:t>
      </w:r>
      <w:r w:rsidR="005D72A7" w:rsidRPr="00B10D30">
        <w:rPr>
          <w:rFonts w:cs="Arial"/>
          <w:lang w:val="en-US"/>
        </w:rPr>
        <w:t xml:space="preserve">Nothing in this MOI is, nor shall be relied upon as, a promise or representation as to any decision by NHS </w:t>
      </w:r>
      <w:r w:rsidR="00C60F0A" w:rsidRPr="00B10D30">
        <w:rPr>
          <w:rFonts w:cs="Arial"/>
          <w:lang w:val="en-US"/>
        </w:rPr>
        <w:t>Croydon</w:t>
      </w:r>
      <w:r w:rsidR="005D72A7" w:rsidRPr="00B10D30">
        <w:rPr>
          <w:rFonts w:cs="Arial"/>
          <w:lang w:val="en-US"/>
        </w:rPr>
        <w:t xml:space="preserve"> CCG in relation to this Procurement. No person has been authorised by the Commissioner or their advisers or consultants to give any information or make any representation not contained in this MOI and, if given or made, any such information or representation shall not be relied upon as having been so authorised. </w:t>
      </w:r>
    </w:p>
    <w:p w14:paraId="571C9A86" w14:textId="77777777" w:rsidR="005D72A7" w:rsidRPr="00B10D30" w:rsidRDefault="005D72A7" w:rsidP="003F7E16">
      <w:pPr>
        <w:widowControl w:val="0"/>
        <w:autoSpaceDE w:val="0"/>
        <w:autoSpaceDN w:val="0"/>
        <w:adjustRightInd w:val="0"/>
        <w:spacing w:after="120" w:line="240" w:lineRule="auto"/>
        <w:jc w:val="both"/>
        <w:rPr>
          <w:rFonts w:cs="Times"/>
          <w:lang w:val="en-US"/>
        </w:rPr>
      </w:pPr>
      <w:r w:rsidRPr="00B10D30">
        <w:rPr>
          <w:rFonts w:cs="Arial"/>
          <w:lang w:val="en-US"/>
        </w:rPr>
        <w:t xml:space="preserve">Nothing in this MOI or any other pre-contractual documentation shall constitute the basis of an express or implied contract that may be concluded in relation to the Procurement, nor shall such documentation/information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MOI or other pre-contract documentation. </w:t>
      </w:r>
    </w:p>
    <w:p w14:paraId="7F60F69E" w14:textId="77777777" w:rsidR="005D72A7" w:rsidRPr="003D794A" w:rsidRDefault="005D72A7" w:rsidP="00073B77">
      <w:pPr>
        <w:widowControl w:val="0"/>
        <w:autoSpaceDE w:val="0"/>
        <w:autoSpaceDN w:val="0"/>
        <w:adjustRightInd w:val="0"/>
        <w:spacing w:after="0" w:line="240" w:lineRule="auto"/>
        <w:jc w:val="both"/>
        <w:rPr>
          <w:rFonts w:cs="Times"/>
          <w:lang w:val="en-US"/>
        </w:rPr>
      </w:pPr>
      <w:r w:rsidRPr="00B10D30">
        <w:rPr>
          <w:rFonts w:cs="Arial"/>
          <w:lang w:val="en-US"/>
        </w:rPr>
        <w:t>In this section, references to this MOI include all information contained in it and any other information (whether written, oral or in machine-readable form) or opinions made available by or on behalf of the Commissioner, or any of their advisers or consultants in connection with this MOI or any other pre-contract documentation.</w:t>
      </w:r>
      <w:r w:rsidRPr="003D794A">
        <w:rPr>
          <w:rFonts w:cs="Arial"/>
          <w:lang w:val="en-US"/>
        </w:rPr>
        <w:t xml:space="preserve"> </w:t>
      </w:r>
    </w:p>
    <w:sectPr w:rsidR="005D72A7" w:rsidRPr="003D794A" w:rsidSect="00C61BAB">
      <w:footerReference w:type="default" r:id="rId17"/>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D000C" w14:textId="77777777" w:rsidR="00F71734" w:rsidRDefault="00F71734" w:rsidP="008036B8">
      <w:pPr>
        <w:spacing w:after="0" w:line="240" w:lineRule="auto"/>
      </w:pPr>
      <w:r>
        <w:separator/>
      </w:r>
    </w:p>
  </w:endnote>
  <w:endnote w:type="continuationSeparator" w:id="0">
    <w:p w14:paraId="0E8AB280" w14:textId="77777777" w:rsidR="00F71734" w:rsidRDefault="00F71734" w:rsidP="0080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F UI Text">
    <w:altName w:val="Times New Roman"/>
    <w:panose1 w:val="00000000000000000000"/>
    <w:charset w:val="00"/>
    <w:family w:val="roman"/>
    <w:notTrueType/>
    <w:pitch w:val="default"/>
  </w:font>
  <w:font w:name="Times">
    <w:panose1 w:val="00000000000000000000"/>
    <w:charset w:val="4D"/>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890147"/>
      <w:docPartObj>
        <w:docPartGallery w:val="Page Numbers (Bottom of Page)"/>
        <w:docPartUnique/>
      </w:docPartObj>
    </w:sdtPr>
    <w:sdtEndPr>
      <w:rPr>
        <w:noProof/>
      </w:rPr>
    </w:sdtEndPr>
    <w:sdtContent>
      <w:p w14:paraId="25C785A2" w14:textId="54390A47" w:rsidR="003D794A" w:rsidRPr="003D794A" w:rsidRDefault="003D794A">
        <w:pPr>
          <w:pStyle w:val="Footer"/>
          <w:jc w:val="right"/>
        </w:pPr>
        <w:r w:rsidRPr="003D794A">
          <w:fldChar w:fldCharType="begin"/>
        </w:r>
        <w:r w:rsidRPr="003D794A">
          <w:instrText xml:space="preserve"> PAGE   \* MERGEFORMAT </w:instrText>
        </w:r>
        <w:r w:rsidRPr="003D794A">
          <w:fldChar w:fldCharType="separate"/>
        </w:r>
        <w:r w:rsidR="00EF7B65">
          <w:rPr>
            <w:noProof/>
          </w:rPr>
          <w:t>9</w:t>
        </w:r>
        <w:r w:rsidRPr="003D794A">
          <w:rPr>
            <w:noProof/>
          </w:rPr>
          <w:fldChar w:fldCharType="end"/>
        </w:r>
      </w:p>
    </w:sdtContent>
  </w:sdt>
  <w:p w14:paraId="725E55D1" w14:textId="77777777" w:rsidR="003D794A" w:rsidRDefault="003D7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6EEA3" w14:textId="77777777" w:rsidR="00F71734" w:rsidRDefault="00F71734" w:rsidP="008036B8">
      <w:pPr>
        <w:spacing w:after="0" w:line="240" w:lineRule="auto"/>
      </w:pPr>
      <w:r>
        <w:separator/>
      </w:r>
    </w:p>
  </w:footnote>
  <w:footnote w:type="continuationSeparator" w:id="0">
    <w:p w14:paraId="50B1D30A" w14:textId="77777777" w:rsidR="00F71734" w:rsidRDefault="00F71734" w:rsidP="00803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91D65"/>
    <w:multiLevelType w:val="hybridMultilevel"/>
    <w:tmpl w:val="6132198E"/>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1" w15:restartNumberingAfterBreak="0">
    <w:nsid w:val="084E5089"/>
    <w:multiLevelType w:val="hybridMultilevel"/>
    <w:tmpl w:val="8EA0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01017"/>
    <w:multiLevelType w:val="hybridMultilevel"/>
    <w:tmpl w:val="312011E4"/>
    <w:lvl w:ilvl="0" w:tplc="04090001">
      <w:start w:val="1"/>
      <w:numFmt w:val="bullet"/>
      <w:lvlText w:val=""/>
      <w:lvlJc w:val="left"/>
      <w:pPr>
        <w:ind w:left="808" w:hanging="360"/>
      </w:pPr>
      <w:rPr>
        <w:rFonts w:ascii="Symbol" w:hAnsi="Symbol" w:hint="default"/>
        <w:color w:val="auto"/>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 w15:restartNumberingAfterBreak="0">
    <w:nsid w:val="1E8339D3"/>
    <w:multiLevelType w:val="hybridMultilevel"/>
    <w:tmpl w:val="39D89F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FB21522"/>
    <w:multiLevelType w:val="hybridMultilevel"/>
    <w:tmpl w:val="FB069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E239F"/>
    <w:multiLevelType w:val="hybridMultilevel"/>
    <w:tmpl w:val="8B244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545C1"/>
    <w:multiLevelType w:val="hybridMultilevel"/>
    <w:tmpl w:val="CBF8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134D0"/>
    <w:multiLevelType w:val="hybridMultilevel"/>
    <w:tmpl w:val="848E9E70"/>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375915DB"/>
    <w:multiLevelType w:val="multilevel"/>
    <w:tmpl w:val="5E4E40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6417658"/>
    <w:multiLevelType w:val="hybridMultilevel"/>
    <w:tmpl w:val="42DC4210"/>
    <w:lvl w:ilvl="0" w:tplc="F16A098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5B14F0"/>
    <w:multiLevelType w:val="hybridMultilevel"/>
    <w:tmpl w:val="976CB2A2"/>
    <w:lvl w:ilvl="0" w:tplc="3CBA2FB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DCA5240">
      <w:numFmt w:val="bullet"/>
      <w:lvlText w:val="•"/>
      <w:lvlJc w:val="left"/>
      <w:pPr>
        <w:ind w:left="2520" w:hanging="720"/>
      </w:pPr>
      <w:rPr>
        <w:rFonts w:ascii="Calibri" w:eastAsia="MS Mincho" w:hAnsi="Calibri"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F72391"/>
    <w:multiLevelType w:val="hybridMultilevel"/>
    <w:tmpl w:val="3F062E1C"/>
    <w:lvl w:ilvl="0" w:tplc="3F6473CE">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6550A3"/>
    <w:multiLevelType w:val="hybridMultilevel"/>
    <w:tmpl w:val="98CA1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5542D"/>
    <w:multiLevelType w:val="hybridMultilevel"/>
    <w:tmpl w:val="53F68A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890B7E"/>
    <w:multiLevelType w:val="hybridMultilevel"/>
    <w:tmpl w:val="06D0B10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6"/>
  </w:num>
  <w:num w:numId="3">
    <w:abstractNumId w:val="5"/>
  </w:num>
  <w:num w:numId="4">
    <w:abstractNumId w:val="11"/>
  </w:num>
  <w:num w:numId="5">
    <w:abstractNumId w:val="7"/>
  </w:num>
  <w:num w:numId="6">
    <w:abstractNumId w:val="9"/>
  </w:num>
  <w:num w:numId="7">
    <w:abstractNumId w:val="2"/>
  </w:num>
  <w:num w:numId="8">
    <w:abstractNumId w:val="10"/>
  </w:num>
  <w:num w:numId="9">
    <w:abstractNumId w:val="0"/>
  </w:num>
  <w:num w:numId="10">
    <w:abstractNumId w:val="13"/>
  </w:num>
  <w:num w:numId="11">
    <w:abstractNumId w:val="3"/>
  </w:num>
  <w:num w:numId="12">
    <w:abstractNumId w:val="8"/>
  </w:num>
  <w:num w:numId="13">
    <w:abstractNumId w:val="12"/>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BAB"/>
    <w:rsid w:val="000276B4"/>
    <w:rsid w:val="00040E12"/>
    <w:rsid w:val="0004523E"/>
    <w:rsid w:val="000542EA"/>
    <w:rsid w:val="00073B77"/>
    <w:rsid w:val="000A7B7D"/>
    <w:rsid w:val="000B38D0"/>
    <w:rsid w:val="000C7002"/>
    <w:rsid w:val="000E7C90"/>
    <w:rsid w:val="001157EE"/>
    <w:rsid w:val="00136B42"/>
    <w:rsid w:val="00150B60"/>
    <w:rsid w:val="00156A57"/>
    <w:rsid w:val="00161F87"/>
    <w:rsid w:val="0017346C"/>
    <w:rsid w:val="001739C1"/>
    <w:rsid w:val="001A26B0"/>
    <w:rsid w:val="001B0C0D"/>
    <w:rsid w:val="001B63F7"/>
    <w:rsid w:val="001C19F5"/>
    <w:rsid w:val="001C430B"/>
    <w:rsid w:val="001F4837"/>
    <w:rsid w:val="00203CFF"/>
    <w:rsid w:val="002638D1"/>
    <w:rsid w:val="0026477F"/>
    <w:rsid w:val="0027442E"/>
    <w:rsid w:val="0028303A"/>
    <w:rsid w:val="002A006A"/>
    <w:rsid w:val="002B4B93"/>
    <w:rsid w:val="002C4413"/>
    <w:rsid w:val="002C5183"/>
    <w:rsid w:val="002D22C5"/>
    <w:rsid w:val="002D46F3"/>
    <w:rsid w:val="0032191C"/>
    <w:rsid w:val="00321F39"/>
    <w:rsid w:val="00336D75"/>
    <w:rsid w:val="00372A7C"/>
    <w:rsid w:val="00380E91"/>
    <w:rsid w:val="003831B6"/>
    <w:rsid w:val="003D0566"/>
    <w:rsid w:val="003D794A"/>
    <w:rsid w:val="003E1818"/>
    <w:rsid w:val="003E623F"/>
    <w:rsid w:val="003F7E16"/>
    <w:rsid w:val="00400DED"/>
    <w:rsid w:val="00404CB5"/>
    <w:rsid w:val="00415087"/>
    <w:rsid w:val="00421D9B"/>
    <w:rsid w:val="0047223E"/>
    <w:rsid w:val="00490A44"/>
    <w:rsid w:val="004A6495"/>
    <w:rsid w:val="004B2A6F"/>
    <w:rsid w:val="004D1BA5"/>
    <w:rsid w:val="004D7FFD"/>
    <w:rsid w:val="004F57E0"/>
    <w:rsid w:val="005069C6"/>
    <w:rsid w:val="005155FF"/>
    <w:rsid w:val="00554F72"/>
    <w:rsid w:val="0055554D"/>
    <w:rsid w:val="0055636E"/>
    <w:rsid w:val="00583626"/>
    <w:rsid w:val="0058769A"/>
    <w:rsid w:val="00587F22"/>
    <w:rsid w:val="005B04B4"/>
    <w:rsid w:val="005D72A7"/>
    <w:rsid w:val="005E79CA"/>
    <w:rsid w:val="00641E6B"/>
    <w:rsid w:val="00680E6A"/>
    <w:rsid w:val="006A6C91"/>
    <w:rsid w:val="006A6D7A"/>
    <w:rsid w:val="006B76A5"/>
    <w:rsid w:val="006C3BFA"/>
    <w:rsid w:val="0070781E"/>
    <w:rsid w:val="00734574"/>
    <w:rsid w:val="0075100B"/>
    <w:rsid w:val="00790045"/>
    <w:rsid w:val="007A6C3B"/>
    <w:rsid w:val="007D3243"/>
    <w:rsid w:val="007D49EA"/>
    <w:rsid w:val="007E0D48"/>
    <w:rsid w:val="008036B8"/>
    <w:rsid w:val="00807180"/>
    <w:rsid w:val="00817BAB"/>
    <w:rsid w:val="008444AD"/>
    <w:rsid w:val="008660CD"/>
    <w:rsid w:val="0087603D"/>
    <w:rsid w:val="00885900"/>
    <w:rsid w:val="00890FB9"/>
    <w:rsid w:val="008E26CD"/>
    <w:rsid w:val="009009AE"/>
    <w:rsid w:val="00901889"/>
    <w:rsid w:val="00932C07"/>
    <w:rsid w:val="009627CA"/>
    <w:rsid w:val="00986C89"/>
    <w:rsid w:val="009956A7"/>
    <w:rsid w:val="009C56FF"/>
    <w:rsid w:val="00A00671"/>
    <w:rsid w:val="00A01A0A"/>
    <w:rsid w:val="00A10113"/>
    <w:rsid w:val="00A172EA"/>
    <w:rsid w:val="00A45CBC"/>
    <w:rsid w:val="00A71A05"/>
    <w:rsid w:val="00AB760F"/>
    <w:rsid w:val="00AD60AF"/>
    <w:rsid w:val="00AE5BEE"/>
    <w:rsid w:val="00AE7897"/>
    <w:rsid w:val="00B04CDC"/>
    <w:rsid w:val="00B10D30"/>
    <w:rsid w:val="00B20E66"/>
    <w:rsid w:val="00B2389D"/>
    <w:rsid w:val="00B27352"/>
    <w:rsid w:val="00B30020"/>
    <w:rsid w:val="00B339A0"/>
    <w:rsid w:val="00B40B16"/>
    <w:rsid w:val="00B433AE"/>
    <w:rsid w:val="00B43500"/>
    <w:rsid w:val="00B80504"/>
    <w:rsid w:val="00B8129E"/>
    <w:rsid w:val="00BB63AF"/>
    <w:rsid w:val="00BC28E6"/>
    <w:rsid w:val="00C36667"/>
    <w:rsid w:val="00C60F0A"/>
    <w:rsid w:val="00C61BAB"/>
    <w:rsid w:val="00C97530"/>
    <w:rsid w:val="00CA15D1"/>
    <w:rsid w:val="00CA3903"/>
    <w:rsid w:val="00CB7F76"/>
    <w:rsid w:val="00CC4A87"/>
    <w:rsid w:val="00CD16F3"/>
    <w:rsid w:val="00CD44B9"/>
    <w:rsid w:val="00CF04AA"/>
    <w:rsid w:val="00D139EA"/>
    <w:rsid w:val="00D200C2"/>
    <w:rsid w:val="00D24E04"/>
    <w:rsid w:val="00D27572"/>
    <w:rsid w:val="00D501A6"/>
    <w:rsid w:val="00DD5D5B"/>
    <w:rsid w:val="00DF3914"/>
    <w:rsid w:val="00DF3B2F"/>
    <w:rsid w:val="00E0493B"/>
    <w:rsid w:val="00E04E7A"/>
    <w:rsid w:val="00E06B72"/>
    <w:rsid w:val="00E06EFB"/>
    <w:rsid w:val="00E32516"/>
    <w:rsid w:val="00E35433"/>
    <w:rsid w:val="00E75E67"/>
    <w:rsid w:val="00E7714A"/>
    <w:rsid w:val="00E816FB"/>
    <w:rsid w:val="00E97CC9"/>
    <w:rsid w:val="00EA352D"/>
    <w:rsid w:val="00EB4F10"/>
    <w:rsid w:val="00ED0F2D"/>
    <w:rsid w:val="00EF18B2"/>
    <w:rsid w:val="00EF7B65"/>
    <w:rsid w:val="00F71734"/>
    <w:rsid w:val="00F931BF"/>
    <w:rsid w:val="00FB3E7E"/>
    <w:rsid w:val="00FC48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A135B7"/>
  <w15:docId w15:val="{8B057D65-FCD2-4BF3-9999-07C01821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76B4"/>
    <w:pPr>
      <w:keepNext/>
      <w:numPr>
        <w:numId w:val="12"/>
      </w:numPr>
      <w:spacing w:before="240" w:after="60" w:line="240" w:lineRule="auto"/>
      <w:outlineLvl w:val="0"/>
    </w:pPr>
    <w:rPr>
      <w:rFonts w:ascii="Arial" w:eastAsia="Times New Roman" w:hAnsi="Arial" w:cs="Times New Roman"/>
      <w:b/>
      <w:caps/>
      <w:color w:val="1F497D"/>
      <w:kern w:val="28"/>
      <w:sz w:val="28"/>
      <w:szCs w:val="24"/>
    </w:rPr>
  </w:style>
  <w:style w:type="paragraph" w:styleId="Heading2">
    <w:name w:val="heading 2"/>
    <w:basedOn w:val="Normal"/>
    <w:next w:val="Normal"/>
    <w:link w:val="Heading2Char"/>
    <w:uiPriority w:val="9"/>
    <w:qFormat/>
    <w:rsid w:val="000276B4"/>
    <w:pPr>
      <w:keepNext/>
      <w:numPr>
        <w:ilvl w:val="1"/>
        <w:numId w:val="12"/>
      </w:numPr>
      <w:spacing w:before="120" w:after="120" w:line="240" w:lineRule="auto"/>
      <w:outlineLvl w:val="1"/>
    </w:pPr>
    <w:rPr>
      <w:rFonts w:ascii="Arial" w:eastAsia="Times New Roman" w:hAnsi="Arial" w:cs="Times New Roman"/>
      <w:b/>
      <w:bCs/>
      <w:color w:val="4F81BD"/>
      <w:sz w:val="26"/>
      <w:szCs w:val="24"/>
    </w:rPr>
  </w:style>
  <w:style w:type="paragraph" w:styleId="Heading3">
    <w:name w:val="heading 3"/>
    <w:basedOn w:val="Normal"/>
    <w:next w:val="Normal"/>
    <w:link w:val="Heading3Char"/>
    <w:uiPriority w:val="9"/>
    <w:qFormat/>
    <w:rsid w:val="000276B4"/>
    <w:pPr>
      <w:keepNext/>
      <w:spacing w:before="120" w:after="120" w:line="240" w:lineRule="auto"/>
      <w:ind w:left="142"/>
      <w:jc w:val="both"/>
      <w:outlineLvl w:val="2"/>
    </w:pPr>
    <w:rPr>
      <w:rFonts w:ascii="Arial" w:eastAsia="Calibri" w:hAnsi="Arial" w:cs="Arial"/>
      <w:b/>
      <w:bCs/>
      <w:iCs/>
      <w:color w:val="4F81BD"/>
      <w:lang w:eastAsia="en-GB"/>
    </w:rPr>
  </w:style>
  <w:style w:type="paragraph" w:styleId="Heading4">
    <w:name w:val="heading 4"/>
    <w:basedOn w:val="Normal"/>
    <w:next w:val="Normal"/>
    <w:link w:val="Heading4Char"/>
    <w:uiPriority w:val="9"/>
    <w:qFormat/>
    <w:rsid w:val="000276B4"/>
    <w:pPr>
      <w:keepNext/>
      <w:numPr>
        <w:ilvl w:val="3"/>
        <w:numId w:val="12"/>
      </w:numPr>
      <w:spacing w:after="120" w:line="240" w:lineRule="auto"/>
      <w:outlineLvl w:val="3"/>
    </w:pPr>
    <w:rPr>
      <w:rFonts w:ascii="Arial" w:eastAsia="MS Gothic" w:hAnsi="Arial" w:cs="Times New Roman"/>
      <w:b/>
      <w:color w:val="0070C0"/>
      <w:sz w:val="24"/>
      <w:szCs w:val="24"/>
    </w:rPr>
  </w:style>
  <w:style w:type="paragraph" w:styleId="Heading6">
    <w:name w:val="heading 6"/>
    <w:basedOn w:val="Normal"/>
    <w:next w:val="Normal"/>
    <w:link w:val="Heading6Char"/>
    <w:uiPriority w:val="9"/>
    <w:qFormat/>
    <w:rsid w:val="000276B4"/>
    <w:pPr>
      <w:keepNext/>
      <w:keepLines/>
      <w:numPr>
        <w:ilvl w:val="5"/>
        <w:numId w:val="12"/>
      </w:numPr>
      <w:spacing w:before="200" w:after="0" w:line="274" w:lineRule="auto"/>
      <w:outlineLvl w:val="5"/>
    </w:pPr>
    <w:rPr>
      <w:rFonts w:ascii="Arial" w:eastAsia="Times New Roman" w:hAnsi="Arial" w:cs="Times New Roman"/>
      <w:i/>
      <w:iCs/>
      <w:color w:val="000000"/>
      <w:sz w:val="24"/>
      <w:lang w:eastAsia="en-GB"/>
    </w:rPr>
  </w:style>
  <w:style w:type="paragraph" w:styleId="Heading7">
    <w:name w:val="heading 7"/>
    <w:basedOn w:val="Normal"/>
    <w:next w:val="Normal"/>
    <w:link w:val="Heading7Char"/>
    <w:uiPriority w:val="9"/>
    <w:qFormat/>
    <w:rsid w:val="000276B4"/>
    <w:pPr>
      <w:keepNext/>
      <w:keepLines/>
      <w:numPr>
        <w:ilvl w:val="6"/>
        <w:numId w:val="12"/>
      </w:numPr>
      <w:spacing w:before="200" w:after="0" w:line="274" w:lineRule="auto"/>
      <w:outlineLvl w:val="6"/>
    </w:pPr>
    <w:rPr>
      <w:rFonts w:ascii="Arial" w:eastAsia="Times New Roman" w:hAnsi="Arial" w:cs="Times New Roman"/>
      <w:i/>
      <w:iCs/>
      <w:color w:val="283138"/>
      <w:sz w:val="24"/>
      <w:lang w:eastAsia="en-GB"/>
    </w:rPr>
  </w:style>
  <w:style w:type="paragraph" w:styleId="Heading8">
    <w:name w:val="heading 8"/>
    <w:basedOn w:val="Normal"/>
    <w:next w:val="Normal"/>
    <w:link w:val="Heading8Char"/>
    <w:uiPriority w:val="9"/>
    <w:qFormat/>
    <w:rsid w:val="000276B4"/>
    <w:pPr>
      <w:keepNext/>
      <w:keepLines/>
      <w:numPr>
        <w:ilvl w:val="7"/>
        <w:numId w:val="12"/>
      </w:numPr>
      <w:spacing w:before="200" w:after="0" w:line="274" w:lineRule="auto"/>
      <w:outlineLvl w:val="7"/>
    </w:pPr>
    <w:rPr>
      <w:rFonts w:ascii="Arial" w:eastAsia="Times New Roman" w:hAnsi="Arial" w:cs="Times New Roman"/>
      <w:color w:val="000000"/>
      <w:sz w:val="24"/>
      <w:szCs w:val="24"/>
      <w:lang w:eastAsia="en-GB"/>
    </w:rPr>
  </w:style>
  <w:style w:type="paragraph" w:styleId="Heading9">
    <w:name w:val="heading 9"/>
    <w:basedOn w:val="Normal"/>
    <w:next w:val="Normal"/>
    <w:link w:val="Heading9Char"/>
    <w:uiPriority w:val="9"/>
    <w:qFormat/>
    <w:rsid w:val="000276B4"/>
    <w:pPr>
      <w:keepNext/>
      <w:keepLines/>
      <w:numPr>
        <w:ilvl w:val="8"/>
        <w:numId w:val="12"/>
      </w:numPr>
      <w:spacing w:before="200" w:after="0" w:line="274" w:lineRule="auto"/>
      <w:outlineLvl w:val="8"/>
    </w:pPr>
    <w:rPr>
      <w:rFonts w:ascii="Arial" w:eastAsia="Times New Roman" w:hAnsi="Arial" w:cs="Times New Roman"/>
      <w:i/>
      <w:iCs/>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2,OBC Bullet"/>
    <w:basedOn w:val="Normal"/>
    <w:link w:val="ListParagraphChar"/>
    <w:uiPriority w:val="34"/>
    <w:qFormat/>
    <w:rsid w:val="00404CB5"/>
    <w:pPr>
      <w:ind w:left="720"/>
      <w:contextualSpacing/>
    </w:pPr>
  </w:style>
  <w:style w:type="paragraph" w:styleId="Header">
    <w:name w:val="header"/>
    <w:basedOn w:val="Normal"/>
    <w:link w:val="HeaderChar"/>
    <w:uiPriority w:val="99"/>
    <w:unhideWhenUsed/>
    <w:rsid w:val="00803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6B8"/>
  </w:style>
  <w:style w:type="paragraph" w:styleId="Footer">
    <w:name w:val="footer"/>
    <w:basedOn w:val="Normal"/>
    <w:link w:val="FooterChar"/>
    <w:uiPriority w:val="99"/>
    <w:unhideWhenUsed/>
    <w:rsid w:val="00803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6B8"/>
  </w:style>
  <w:style w:type="paragraph" w:styleId="NormalWeb">
    <w:name w:val="Normal (Web)"/>
    <w:basedOn w:val="Normal"/>
    <w:uiPriority w:val="99"/>
    <w:unhideWhenUsed/>
    <w:rsid w:val="00F931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D0F2D"/>
    <w:rPr>
      <w:color w:val="0563C1" w:themeColor="hyperlink"/>
      <w:u w:val="single"/>
    </w:rPr>
  </w:style>
  <w:style w:type="character" w:styleId="FollowedHyperlink">
    <w:name w:val="FollowedHyperlink"/>
    <w:basedOn w:val="DefaultParagraphFont"/>
    <w:uiPriority w:val="99"/>
    <w:semiHidden/>
    <w:unhideWhenUsed/>
    <w:rsid w:val="0075100B"/>
    <w:rPr>
      <w:color w:val="954F72" w:themeColor="followedHyperlink"/>
      <w:u w:val="single"/>
    </w:rPr>
  </w:style>
  <w:style w:type="paragraph" w:styleId="BalloonText">
    <w:name w:val="Balloon Text"/>
    <w:basedOn w:val="Normal"/>
    <w:link w:val="BalloonTextChar"/>
    <w:uiPriority w:val="99"/>
    <w:semiHidden/>
    <w:unhideWhenUsed/>
    <w:rsid w:val="00A71A0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A05"/>
    <w:rPr>
      <w:rFonts w:ascii="Lucida Grande" w:hAnsi="Lucida Grande" w:cs="Lucida Grande"/>
      <w:sz w:val="18"/>
      <w:szCs w:val="18"/>
    </w:rPr>
  </w:style>
  <w:style w:type="table" w:styleId="TableGrid">
    <w:name w:val="Table Grid"/>
    <w:basedOn w:val="TableNormal"/>
    <w:rsid w:val="00B40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22C5"/>
    <w:rPr>
      <w:sz w:val="16"/>
      <w:szCs w:val="16"/>
    </w:rPr>
  </w:style>
  <w:style w:type="paragraph" w:styleId="CommentText">
    <w:name w:val="annotation text"/>
    <w:basedOn w:val="Normal"/>
    <w:link w:val="CommentTextChar"/>
    <w:uiPriority w:val="99"/>
    <w:semiHidden/>
    <w:unhideWhenUsed/>
    <w:rsid w:val="002D22C5"/>
    <w:pPr>
      <w:spacing w:line="240" w:lineRule="auto"/>
    </w:pPr>
    <w:rPr>
      <w:sz w:val="20"/>
      <w:szCs w:val="20"/>
    </w:rPr>
  </w:style>
  <w:style w:type="character" w:customStyle="1" w:styleId="CommentTextChar">
    <w:name w:val="Comment Text Char"/>
    <w:basedOn w:val="DefaultParagraphFont"/>
    <w:link w:val="CommentText"/>
    <w:uiPriority w:val="99"/>
    <w:semiHidden/>
    <w:rsid w:val="002D22C5"/>
    <w:rPr>
      <w:sz w:val="20"/>
      <w:szCs w:val="20"/>
    </w:rPr>
  </w:style>
  <w:style w:type="paragraph" w:styleId="CommentSubject">
    <w:name w:val="annotation subject"/>
    <w:basedOn w:val="CommentText"/>
    <w:next w:val="CommentText"/>
    <w:link w:val="CommentSubjectChar"/>
    <w:uiPriority w:val="99"/>
    <w:semiHidden/>
    <w:unhideWhenUsed/>
    <w:rsid w:val="002D22C5"/>
    <w:rPr>
      <w:b/>
      <w:bCs/>
    </w:rPr>
  </w:style>
  <w:style w:type="character" w:customStyle="1" w:styleId="CommentSubjectChar">
    <w:name w:val="Comment Subject Char"/>
    <w:basedOn w:val="CommentTextChar"/>
    <w:link w:val="CommentSubject"/>
    <w:uiPriority w:val="99"/>
    <w:semiHidden/>
    <w:rsid w:val="002D22C5"/>
    <w:rPr>
      <w:b/>
      <w:bCs/>
      <w:sz w:val="20"/>
      <w:szCs w:val="20"/>
    </w:rPr>
  </w:style>
  <w:style w:type="paragraph" w:styleId="Revision">
    <w:name w:val="Revision"/>
    <w:hidden/>
    <w:uiPriority w:val="99"/>
    <w:semiHidden/>
    <w:rsid w:val="002D22C5"/>
    <w:pPr>
      <w:spacing w:after="0" w:line="240" w:lineRule="auto"/>
    </w:pPr>
  </w:style>
  <w:style w:type="character" w:customStyle="1" w:styleId="ListParagraphChar">
    <w:name w:val="List Paragraph Char"/>
    <w:aliases w:val="List Paragraph 2 Char,OBC Bullet Char"/>
    <w:link w:val="ListParagraph"/>
    <w:uiPriority w:val="34"/>
    <w:locked/>
    <w:rsid w:val="00415087"/>
  </w:style>
  <w:style w:type="character" w:customStyle="1" w:styleId="Heading1Char">
    <w:name w:val="Heading 1 Char"/>
    <w:basedOn w:val="DefaultParagraphFont"/>
    <w:link w:val="Heading1"/>
    <w:uiPriority w:val="9"/>
    <w:rsid w:val="000276B4"/>
    <w:rPr>
      <w:rFonts w:ascii="Arial" w:eastAsia="Times New Roman" w:hAnsi="Arial" w:cs="Times New Roman"/>
      <w:b/>
      <w:caps/>
      <w:color w:val="1F497D"/>
      <w:kern w:val="28"/>
      <w:sz w:val="28"/>
      <w:szCs w:val="24"/>
    </w:rPr>
  </w:style>
  <w:style w:type="character" w:customStyle="1" w:styleId="Heading2Char">
    <w:name w:val="Heading 2 Char"/>
    <w:basedOn w:val="DefaultParagraphFont"/>
    <w:link w:val="Heading2"/>
    <w:uiPriority w:val="9"/>
    <w:rsid w:val="000276B4"/>
    <w:rPr>
      <w:rFonts w:ascii="Arial" w:eastAsia="Times New Roman" w:hAnsi="Arial" w:cs="Times New Roman"/>
      <w:b/>
      <w:bCs/>
      <w:color w:val="4F81BD"/>
      <w:sz w:val="26"/>
      <w:szCs w:val="24"/>
    </w:rPr>
  </w:style>
  <w:style w:type="character" w:customStyle="1" w:styleId="Heading3Char">
    <w:name w:val="Heading 3 Char"/>
    <w:basedOn w:val="DefaultParagraphFont"/>
    <w:link w:val="Heading3"/>
    <w:uiPriority w:val="9"/>
    <w:rsid w:val="000276B4"/>
    <w:rPr>
      <w:rFonts w:ascii="Arial" w:eastAsia="Calibri" w:hAnsi="Arial" w:cs="Arial"/>
      <w:b/>
      <w:bCs/>
      <w:iCs/>
      <w:color w:val="4F81BD"/>
      <w:lang w:eastAsia="en-GB"/>
    </w:rPr>
  </w:style>
  <w:style w:type="character" w:customStyle="1" w:styleId="Heading4Char">
    <w:name w:val="Heading 4 Char"/>
    <w:basedOn w:val="DefaultParagraphFont"/>
    <w:link w:val="Heading4"/>
    <w:uiPriority w:val="9"/>
    <w:rsid w:val="000276B4"/>
    <w:rPr>
      <w:rFonts w:ascii="Arial" w:eastAsia="MS Gothic" w:hAnsi="Arial" w:cs="Times New Roman"/>
      <w:b/>
      <w:color w:val="0070C0"/>
      <w:sz w:val="24"/>
      <w:szCs w:val="24"/>
    </w:rPr>
  </w:style>
  <w:style w:type="character" w:customStyle="1" w:styleId="Heading6Char">
    <w:name w:val="Heading 6 Char"/>
    <w:basedOn w:val="DefaultParagraphFont"/>
    <w:link w:val="Heading6"/>
    <w:uiPriority w:val="9"/>
    <w:rsid w:val="000276B4"/>
    <w:rPr>
      <w:rFonts w:ascii="Arial" w:eastAsia="Times New Roman" w:hAnsi="Arial" w:cs="Times New Roman"/>
      <w:i/>
      <w:iCs/>
      <w:color w:val="000000"/>
      <w:sz w:val="24"/>
      <w:lang w:eastAsia="en-GB"/>
    </w:rPr>
  </w:style>
  <w:style w:type="character" w:customStyle="1" w:styleId="Heading7Char">
    <w:name w:val="Heading 7 Char"/>
    <w:basedOn w:val="DefaultParagraphFont"/>
    <w:link w:val="Heading7"/>
    <w:uiPriority w:val="9"/>
    <w:rsid w:val="000276B4"/>
    <w:rPr>
      <w:rFonts w:ascii="Arial" w:eastAsia="Times New Roman" w:hAnsi="Arial" w:cs="Times New Roman"/>
      <w:i/>
      <w:iCs/>
      <w:color w:val="283138"/>
      <w:sz w:val="24"/>
      <w:lang w:eastAsia="en-GB"/>
    </w:rPr>
  </w:style>
  <w:style w:type="character" w:customStyle="1" w:styleId="Heading8Char">
    <w:name w:val="Heading 8 Char"/>
    <w:basedOn w:val="DefaultParagraphFont"/>
    <w:link w:val="Heading8"/>
    <w:uiPriority w:val="9"/>
    <w:rsid w:val="000276B4"/>
    <w:rPr>
      <w:rFonts w:ascii="Arial" w:eastAsia="Times New Roman" w:hAnsi="Arial" w:cs="Times New Roman"/>
      <w:color w:val="000000"/>
      <w:sz w:val="24"/>
      <w:szCs w:val="24"/>
      <w:lang w:eastAsia="en-GB"/>
    </w:rPr>
  </w:style>
  <w:style w:type="character" w:customStyle="1" w:styleId="Heading9Char">
    <w:name w:val="Heading 9 Char"/>
    <w:basedOn w:val="DefaultParagraphFont"/>
    <w:link w:val="Heading9"/>
    <w:uiPriority w:val="9"/>
    <w:rsid w:val="000276B4"/>
    <w:rPr>
      <w:rFonts w:ascii="Arial" w:eastAsia="Times New Roman" w:hAnsi="Arial" w:cs="Times New Roman"/>
      <w:i/>
      <w:iCs/>
      <w:color w:val="000000"/>
      <w:sz w:val="24"/>
      <w:szCs w:val="24"/>
      <w:lang w:eastAsia="en-GB"/>
    </w:rPr>
  </w:style>
  <w:style w:type="character" w:styleId="IntenseEmphasis">
    <w:name w:val="Intense Emphasis"/>
    <w:uiPriority w:val="21"/>
    <w:qFormat/>
    <w:rsid w:val="000276B4"/>
    <w:rPr>
      <w:b/>
      <w:bCs/>
      <w:i/>
      <w:iCs/>
      <w:color w:val="4F81BD"/>
    </w:rPr>
  </w:style>
  <w:style w:type="character" w:styleId="Strong">
    <w:name w:val="Strong"/>
    <w:basedOn w:val="DefaultParagraphFont"/>
    <w:uiPriority w:val="22"/>
    <w:qFormat/>
    <w:rsid w:val="00E06EFB"/>
    <w:rPr>
      <w:b/>
      <w:bCs/>
    </w:rPr>
  </w:style>
  <w:style w:type="character" w:styleId="Emphasis">
    <w:name w:val="Emphasis"/>
    <w:basedOn w:val="DefaultParagraphFont"/>
    <w:uiPriority w:val="20"/>
    <w:qFormat/>
    <w:rsid w:val="00986C89"/>
    <w:rPr>
      <w:i/>
      <w:iCs/>
    </w:rPr>
  </w:style>
  <w:style w:type="character" w:customStyle="1" w:styleId="apple-converted-space">
    <w:name w:val="apple-converted-space"/>
    <w:basedOn w:val="DefaultParagraphFont"/>
    <w:rsid w:val="002D46F3"/>
  </w:style>
  <w:style w:type="paragraph" w:customStyle="1" w:styleId="p1">
    <w:name w:val="p1"/>
    <w:basedOn w:val="Normal"/>
    <w:rsid w:val="002638D1"/>
    <w:pPr>
      <w:spacing w:after="0" w:line="240" w:lineRule="auto"/>
    </w:pPr>
    <w:rPr>
      <w:rFonts w:ascii=".SF UI Text" w:eastAsia="Calibri" w:hAnsi=".SF UI Text" w:cs="Times New Roman"/>
      <w:color w:val="454545"/>
      <w:sz w:val="26"/>
      <w:szCs w:val="26"/>
      <w:lang w:eastAsia="en-GB"/>
    </w:rPr>
  </w:style>
  <w:style w:type="character" w:customStyle="1" w:styleId="s2">
    <w:name w:val="s2"/>
    <w:rsid w:val="002638D1"/>
    <w:rPr>
      <w:rFonts w:ascii="Arial" w:hAnsi="Arial" w:cs="Arial" w:hint="default"/>
      <w:b w:val="0"/>
      <w:bCs w:val="0"/>
      <w:i w:val="0"/>
      <w:iCs w:val="0"/>
      <w:sz w:val="32"/>
      <w:szCs w:val="3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0346">
      <w:bodyDiv w:val="1"/>
      <w:marLeft w:val="0"/>
      <w:marRight w:val="0"/>
      <w:marTop w:val="0"/>
      <w:marBottom w:val="0"/>
      <w:divBdr>
        <w:top w:val="none" w:sz="0" w:space="0" w:color="auto"/>
        <w:left w:val="none" w:sz="0" w:space="0" w:color="auto"/>
        <w:bottom w:val="none" w:sz="0" w:space="0" w:color="auto"/>
        <w:right w:val="none" w:sz="0" w:space="0" w:color="auto"/>
      </w:divBdr>
      <w:divsChild>
        <w:div w:id="378629221">
          <w:marLeft w:val="0"/>
          <w:marRight w:val="-25950"/>
          <w:marTop w:val="0"/>
          <w:marBottom w:val="0"/>
          <w:divBdr>
            <w:top w:val="none" w:sz="0" w:space="0" w:color="auto"/>
            <w:left w:val="none" w:sz="0" w:space="0" w:color="auto"/>
            <w:bottom w:val="none" w:sz="0" w:space="0" w:color="auto"/>
            <w:right w:val="none" w:sz="0" w:space="0" w:color="auto"/>
          </w:divBdr>
          <w:divsChild>
            <w:div w:id="5711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5062">
      <w:bodyDiv w:val="1"/>
      <w:marLeft w:val="0"/>
      <w:marRight w:val="0"/>
      <w:marTop w:val="0"/>
      <w:marBottom w:val="0"/>
      <w:divBdr>
        <w:top w:val="none" w:sz="0" w:space="0" w:color="auto"/>
        <w:left w:val="none" w:sz="0" w:space="0" w:color="auto"/>
        <w:bottom w:val="none" w:sz="0" w:space="0" w:color="auto"/>
        <w:right w:val="none" w:sz="0" w:space="0" w:color="auto"/>
      </w:divBdr>
    </w:div>
    <w:div w:id="266277266">
      <w:bodyDiv w:val="1"/>
      <w:marLeft w:val="0"/>
      <w:marRight w:val="0"/>
      <w:marTop w:val="0"/>
      <w:marBottom w:val="0"/>
      <w:divBdr>
        <w:top w:val="none" w:sz="0" w:space="0" w:color="auto"/>
        <w:left w:val="none" w:sz="0" w:space="0" w:color="auto"/>
        <w:bottom w:val="none" w:sz="0" w:space="0" w:color="auto"/>
        <w:right w:val="none" w:sz="0" w:space="0" w:color="auto"/>
      </w:divBdr>
      <w:divsChild>
        <w:div w:id="735470452">
          <w:marLeft w:val="0"/>
          <w:marRight w:val="0"/>
          <w:marTop w:val="0"/>
          <w:marBottom w:val="0"/>
          <w:divBdr>
            <w:top w:val="none" w:sz="0" w:space="0" w:color="auto"/>
            <w:left w:val="none" w:sz="0" w:space="0" w:color="auto"/>
            <w:bottom w:val="none" w:sz="0" w:space="0" w:color="auto"/>
            <w:right w:val="none" w:sz="0" w:space="0" w:color="auto"/>
          </w:divBdr>
          <w:divsChild>
            <w:div w:id="690378152">
              <w:marLeft w:val="0"/>
              <w:marRight w:val="0"/>
              <w:marTop w:val="0"/>
              <w:marBottom w:val="0"/>
              <w:divBdr>
                <w:top w:val="none" w:sz="0" w:space="0" w:color="auto"/>
                <w:left w:val="none" w:sz="0" w:space="0" w:color="auto"/>
                <w:bottom w:val="none" w:sz="0" w:space="0" w:color="auto"/>
                <w:right w:val="none" w:sz="0" w:space="0" w:color="auto"/>
              </w:divBdr>
              <w:divsChild>
                <w:div w:id="3431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4461">
      <w:bodyDiv w:val="1"/>
      <w:marLeft w:val="0"/>
      <w:marRight w:val="0"/>
      <w:marTop w:val="0"/>
      <w:marBottom w:val="0"/>
      <w:divBdr>
        <w:top w:val="none" w:sz="0" w:space="0" w:color="auto"/>
        <w:left w:val="none" w:sz="0" w:space="0" w:color="auto"/>
        <w:bottom w:val="none" w:sz="0" w:space="0" w:color="auto"/>
        <w:right w:val="none" w:sz="0" w:space="0" w:color="auto"/>
      </w:divBdr>
    </w:div>
    <w:div w:id="532310950">
      <w:bodyDiv w:val="1"/>
      <w:marLeft w:val="0"/>
      <w:marRight w:val="0"/>
      <w:marTop w:val="0"/>
      <w:marBottom w:val="0"/>
      <w:divBdr>
        <w:top w:val="none" w:sz="0" w:space="0" w:color="auto"/>
        <w:left w:val="none" w:sz="0" w:space="0" w:color="auto"/>
        <w:bottom w:val="none" w:sz="0" w:space="0" w:color="auto"/>
        <w:right w:val="none" w:sz="0" w:space="0" w:color="auto"/>
      </w:divBdr>
    </w:div>
    <w:div w:id="547570004">
      <w:bodyDiv w:val="1"/>
      <w:marLeft w:val="0"/>
      <w:marRight w:val="0"/>
      <w:marTop w:val="0"/>
      <w:marBottom w:val="0"/>
      <w:divBdr>
        <w:top w:val="none" w:sz="0" w:space="0" w:color="auto"/>
        <w:left w:val="none" w:sz="0" w:space="0" w:color="auto"/>
        <w:bottom w:val="none" w:sz="0" w:space="0" w:color="auto"/>
        <w:right w:val="none" w:sz="0" w:space="0" w:color="auto"/>
      </w:divBdr>
    </w:div>
    <w:div w:id="681125706">
      <w:bodyDiv w:val="1"/>
      <w:marLeft w:val="0"/>
      <w:marRight w:val="0"/>
      <w:marTop w:val="0"/>
      <w:marBottom w:val="0"/>
      <w:divBdr>
        <w:top w:val="none" w:sz="0" w:space="0" w:color="auto"/>
        <w:left w:val="none" w:sz="0" w:space="0" w:color="auto"/>
        <w:bottom w:val="none" w:sz="0" w:space="0" w:color="auto"/>
        <w:right w:val="none" w:sz="0" w:space="0" w:color="auto"/>
      </w:divBdr>
      <w:divsChild>
        <w:div w:id="1099446470">
          <w:marLeft w:val="0"/>
          <w:marRight w:val="0"/>
          <w:marTop w:val="0"/>
          <w:marBottom w:val="0"/>
          <w:divBdr>
            <w:top w:val="none" w:sz="0" w:space="0" w:color="auto"/>
            <w:left w:val="none" w:sz="0" w:space="0" w:color="auto"/>
            <w:bottom w:val="none" w:sz="0" w:space="0" w:color="auto"/>
            <w:right w:val="none" w:sz="0" w:space="0" w:color="auto"/>
          </w:divBdr>
          <w:divsChild>
            <w:div w:id="1941373567">
              <w:marLeft w:val="0"/>
              <w:marRight w:val="0"/>
              <w:marTop w:val="0"/>
              <w:marBottom w:val="0"/>
              <w:divBdr>
                <w:top w:val="none" w:sz="0" w:space="0" w:color="auto"/>
                <w:left w:val="none" w:sz="0" w:space="0" w:color="auto"/>
                <w:bottom w:val="none" w:sz="0" w:space="0" w:color="auto"/>
                <w:right w:val="none" w:sz="0" w:space="0" w:color="auto"/>
              </w:divBdr>
              <w:divsChild>
                <w:div w:id="318582770">
                  <w:marLeft w:val="0"/>
                  <w:marRight w:val="0"/>
                  <w:marTop w:val="0"/>
                  <w:marBottom w:val="0"/>
                  <w:divBdr>
                    <w:top w:val="none" w:sz="0" w:space="0" w:color="auto"/>
                    <w:left w:val="none" w:sz="0" w:space="0" w:color="auto"/>
                    <w:bottom w:val="none" w:sz="0" w:space="0" w:color="auto"/>
                    <w:right w:val="none" w:sz="0" w:space="0" w:color="auto"/>
                  </w:divBdr>
                  <w:divsChild>
                    <w:div w:id="1424641844">
                      <w:marLeft w:val="0"/>
                      <w:marRight w:val="0"/>
                      <w:marTop w:val="0"/>
                      <w:marBottom w:val="0"/>
                      <w:divBdr>
                        <w:top w:val="none" w:sz="0" w:space="0" w:color="auto"/>
                        <w:left w:val="none" w:sz="0" w:space="0" w:color="auto"/>
                        <w:bottom w:val="none" w:sz="0" w:space="0" w:color="auto"/>
                        <w:right w:val="none" w:sz="0" w:space="0" w:color="auto"/>
                      </w:divBdr>
                      <w:divsChild>
                        <w:div w:id="96338456">
                          <w:marLeft w:val="0"/>
                          <w:marRight w:val="0"/>
                          <w:marTop w:val="0"/>
                          <w:marBottom w:val="0"/>
                          <w:divBdr>
                            <w:top w:val="none" w:sz="0" w:space="0" w:color="auto"/>
                            <w:left w:val="none" w:sz="0" w:space="0" w:color="auto"/>
                            <w:bottom w:val="none" w:sz="0" w:space="0" w:color="auto"/>
                            <w:right w:val="none" w:sz="0" w:space="0" w:color="auto"/>
                          </w:divBdr>
                          <w:divsChild>
                            <w:div w:id="806774501">
                              <w:marLeft w:val="0"/>
                              <w:marRight w:val="0"/>
                              <w:marTop w:val="0"/>
                              <w:marBottom w:val="0"/>
                              <w:divBdr>
                                <w:top w:val="none" w:sz="0" w:space="0" w:color="auto"/>
                                <w:left w:val="none" w:sz="0" w:space="0" w:color="auto"/>
                                <w:bottom w:val="none" w:sz="0" w:space="0" w:color="auto"/>
                                <w:right w:val="none" w:sz="0" w:space="0" w:color="auto"/>
                              </w:divBdr>
                              <w:divsChild>
                                <w:div w:id="14622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627642">
      <w:bodyDiv w:val="1"/>
      <w:marLeft w:val="0"/>
      <w:marRight w:val="0"/>
      <w:marTop w:val="0"/>
      <w:marBottom w:val="0"/>
      <w:divBdr>
        <w:top w:val="none" w:sz="0" w:space="0" w:color="auto"/>
        <w:left w:val="none" w:sz="0" w:space="0" w:color="auto"/>
        <w:bottom w:val="none" w:sz="0" w:space="0" w:color="auto"/>
        <w:right w:val="none" w:sz="0" w:space="0" w:color="auto"/>
      </w:divBdr>
    </w:div>
    <w:div w:id="910458332">
      <w:bodyDiv w:val="1"/>
      <w:marLeft w:val="0"/>
      <w:marRight w:val="0"/>
      <w:marTop w:val="0"/>
      <w:marBottom w:val="0"/>
      <w:divBdr>
        <w:top w:val="none" w:sz="0" w:space="0" w:color="auto"/>
        <w:left w:val="none" w:sz="0" w:space="0" w:color="auto"/>
        <w:bottom w:val="none" w:sz="0" w:space="0" w:color="auto"/>
        <w:right w:val="none" w:sz="0" w:space="0" w:color="auto"/>
      </w:divBdr>
    </w:div>
    <w:div w:id="1036395111">
      <w:bodyDiv w:val="1"/>
      <w:marLeft w:val="0"/>
      <w:marRight w:val="0"/>
      <w:marTop w:val="0"/>
      <w:marBottom w:val="0"/>
      <w:divBdr>
        <w:top w:val="none" w:sz="0" w:space="0" w:color="auto"/>
        <w:left w:val="none" w:sz="0" w:space="0" w:color="auto"/>
        <w:bottom w:val="none" w:sz="0" w:space="0" w:color="auto"/>
        <w:right w:val="none" w:sz="0" w:space="0" w:color="auto"/>
      </w:divBdr>
    </w:div>
    <w:div w:id="1063679867">
      <w:bodyDiv w:val="1"/>
      <w:marLeft w:val="0"/>
      <w:marRight w:val="0"/>
      <w:marTop w:val="0"/>
      <w:marBottom w:val="0"/>
      <w:divBdr>
        <w:top w:val="none" w:sz="0" w:space="0" w:color="auto"/>
        <w:left w:val="none" w:sz="0" w:space="0" w:color="auto"/>
        <w:bottom w:val="none" w:sz="0" w:space="0" w:color="auto"/>
        <w:right w:val="none" w:sz="0" w:space="0" w:color="auto"/>
      </w:divBdr>
    </w:div>
    <w:div w:id="1451975248">
      <w:bodyDiv w:val="1"/>
      <w:marLeft w:val="0"/>
      <w:marRight w:val="0"/>
      <w:marTop w:val="0"/>
      <w:marBottom w:val="0"/>
      <w:divBdr>
        <w:top w:val="none" w:sz="0" w:space="0" w:color="auto"/>
        <w:left w:val="none" w:sz="0" w:space="0" w:color="auto"/>
        <w:bottom w:val="none" w:sz="0" w:space="0" w:color="auto"/>
        <w:right w:val="none" w:sz="0" w:space="0" w:color="auto"/>
      </w:divBdr>
    </w:div>
    <w:div w:id="1465586914">
      <w:bodyDiv w:val="1"/>
      <w:marLeft w:val="0"/>
      <w:marRight w:val="0"/>
      <w:marTop w:val="0"/>
      <w:marBottom w:val="0"/>
      <w:divBdr>
        <w:top w:val="none" w:sz="0" w:space="0" w:color="auto"/>
        <w:left w:val="none" w:sz="0" w:space="0" w:color="auto"/>
        <w:bottom w:val="none" w:sz="0" w:space="0" w:color="auto"/>
        <w:right w:val="none" w:sz="0" w:space="0" w:color="auto"/>
      </w:divBdr>
      <w:divsChild>
        <w:div w:id="1077748277">
          <w:marLeft w:val="0"/>
          <w:marRight w:val="0"/>
          <w:marTop w:val="0"/>
          <w:marBottom w:val="0"/>
          <w:divBdr>
            <w:top w:val="none" w:sz="0" w:space="0" w:color="auto"/>
            <w:left w:val="none" w:sz="0" w:space="0" w:color="auto"/>
            <w:bottom w:val="none" w:sz="0" w:space="0" w:color="auto"/>
            <w:right w:val="none" w:sz="0" w:space="0" w:color="auto"/>
          </w:divBdr>
          <w:divsChild>
            <w:div w:id="1238827860">
              <w:marLeft w:val="0"/>
              <w:marRight w:val="0"/>
              <w:marTop w:val="0"/>
              <w:marBottom w:val="0"/>
              <w:divBdr>
                <w:top w:val="none" w:sz="0" w:space="0" w:color="auto"/>
                <w:left w:val="none" w:sz="0" w:space="0" w:color="auto"/>
                <w:bottom w:val="none" w:sz="0" w:space="0" w:color="auto"/>
                <w:right w:val="none" w:sz="0" w:space="0" w:color="auto"/>
              </w:divBdr>
              <w:divsChild>
                <w:div w:id="684013093">
                  <w:marLeft w:val="0"/>
                  <w:marRight w:val="0"/>
                  <w:marTop w:val="0"/>
                  <w:marBottom w:val="0"/>
                  <w:divBdr>
                    <w:top w:val="none" w:sz="0" w:space="0" w:color="auto"/>
                    <w:left w:val="none" w:sz="0" w:space="0" w:color="auto"/>
                    <w:bottom w:val="none" w:sz="0" w:space="0" w:color="auto"/>
                    <w:right w:val="none" w:sz="0" w:space="0" w:color="auto"/>
                  </w:divBdr>
                  <w:divsChild>
                    <w:div w:id="1024670899">
                      <w:marLeft w:val="0"/>
                      <w:marRight w:val="0"/>
                      <w:marTop w:val="0"/>
                      <w:marBottom w:val="0"/>
                      <w:divBdr>
                        <w:top w:val="none" w:sz="0" w:space="0" w:color="auto"/>
                        <w:left w:val="none" w:sz="0" w:space="0" w:color="auto"/>
                        <w:bottom w:val="none" w:sz="0" w:space="0" w:color="auto"/>
                        <w:right w:val="none" w:sz="0" w:space="0" w:color="auto"/>
                      </w:divBdr>
                      <w:divsChild>
                        <w:div w:id="2062243124">
                          <w:marLeft w:val="0"/>
                          <w:marRight w:val="0"/>
                          <w:marTop w:val="0"/>
                          <w:marBottom w:val="0"/>
                          <w:divBdr>
                            <w:top w:val="none" w:sz="0" w:space="0" w:color="auto"/>
                            <w:left w:val="none" w:sz="0" w:space="0" w:color="auto"/>
                            <w:bottom w:val="none" w:sz="0" w:space="0" w:color="auto"/>
                            <w:right w:val="none" w:sz="0" w:space="0" w:color="auto"/>
                          </w:divBdr>
                          <w:divsChild>
                            <w:div w:id="833646146">
                              <w:marLeft w:val="0"/>
                              <w:marRight w:val="0"/>
                              <w:marTop w:val="0"/>
                              <w:marBottom w:val="0"/>
                              <w:divBdr>
                                <w:top w:val="none" w:sz="0" w:space="0" w:color="auto"/>
                                <w:left w:val="single" w:sz="6" w:space="0" w:color="E5E3E3"/>
                                <w:bottom w:val="none" w:sz="0" w:space="0" w:color="auto"/>
                                <w:right w:val="none" w:sz="0" w:space="0" w:color="auto"/>
                              </w:divBdr>
                              <w:divsChild>
                                <w:div w:id="90664505">
                                  <w:marLeft w:val="0"/>
                                  <w:marRight w:val="0"/>
                                  <w:marTop w:val="0"/>
                                  <w:marBottom w:val="0"/>
                                  <w:divBdr>
                                    <w:top w:val="none" w:sz="0" w:space="0" w:color="auto"/>
                                    <w:left w:val="none" w:sz="0" w:space="0" w:color="auto"/>
                                    <w:bottom w:val="none" w:sz="0" w:space="0" w:color="auto"/>
                                    <w:right w:val="none" w:sz="0" w:space="0" w:color="auto"/>
                                  </w:divBdr>
                                  <w:divsChild>
                                    <w:div w:id="300698082">
                                      <w:marLeft w:val="0"/>
                                      <w:marRight w:val="0"/>
                                      <w:marTop w:val="0"/>
                                      <w:marBottom w:val="0"/>
                                      <w:divBdr>
                                        <w:top w:val="none" w:sz="0" w:space="0" w:color="auto"/>
                                        <w:left w:val="none" w:sz="0" w:space="0" w:color="auto"/>
                                        <w:bottom w:val="none" w:sz="0" w:space="0" w:color="auto"/>
                                        <w:right w:val="none" w:sz="0" w:space="0" w:color="auto"/>
                                      </w:divBdr>
                                      <w:divsChild>
                                        <w:div w:id="2118014542">
                                          <w:marLeft w:val="0"/>
                                          <w:marRight w:val="0"/>
                                          <w:marTop w:val="0"/>
                                          <w:marBottom w:val="0"/>
                                          <w:divBdr>
                                            <w:top w:val="none" w:sz="0" w:space="0" w:color="auto"/>
                                            <w:left w:val="none" w:sz="0" w:space="0" w:color="auto"/>
                                            <w:bottom w:val="none" w:sz="0" w:space="0" w:color="auto"/>
                                            <w:right w:val="none" w:sz="0" w:space="0" w:color="auto"/>
                                          </w:divBdr>
                                          <w:divsChild>
                                            <w:div w:id="1633366006">
                                              <w:marLeft w:val="0"/>
                                              <w:marRight w:val="0"/>
                                              <w:marTop w:val="0"/>
                                              <w:marBottom w:val="0"/>
                                              <w:divBdr>
                                                <w:top w:val="none" w:sz="0" w:space="0" w:color="auto"/>
                                                <w:left w:val="none" w:sz="0" w:space="0" w:color="auto"/>
                                                <w:bottom w:val="none" w:sz="0" w:space="0" w:color="auto"/>
                                                <w:right w:val="none" w:sz="0" w:space="0" w:color="auto"/>
                                              </w:divBdr>
                                              <w:divsChild>
                                                <w:div w:id="468740753">
                                                  <w:marLeft w:val="0"/>
                                                  <w:marRight w:val="0"/>
                                                  <w:marTop w:val="0"/>
                                                  <w:marBottom w:val="0"/>
                                                  <w:divBdr>
                                                    <w:top w:val="none" w:sz="0" w:space="0" w:color="auto"/>
                                                    <w:left w:val="none" w:sz="0" w:space="0" w:color="auto"/>
                                                    <w:bottom w:val="none" w:sz="0" w:space="0" w:color="auto"/>
                                                    <w:right w:val="none" w:sz="0" w:space="0" w:color="auto"/>
                                                  </w:divBdr>
                                                  <w:divsChild>
                                                    <w:div w:id="646979203">
                                                      <w:marLeft w:val="0"/>
                                                      <w:marRight w:val="0"/>
                                                      <w:marTop w:val="0"/>
                                                      <w:marBottom w:val="0"/>
                                                      <w:divBdr>
                                                        <w:top w:val="none" w:sz="0" w:space="0" w:color="auto"/>
                                                        <w:left w:val="none" w:sz="0" w:space="0" w:color="auto"/>
                                                        <w:bottom w:val="none" w:sz="0" w:space="0" w:color="auto"/>
                                                        <w:right w:val="none" w:sz="0" w:space="0" w:color="auto"/>
                                                      </w:divBdr>
                                                      <w:divsChild>
                                                        <w:div w:id="1519850498">
                                                          <w:marLeft w:val="480"/>
                                                          <w:marRight w:val="0"/>
                                                          <w:marTop w:val="0"/>
                                                          <w:marBottom w:val="0"/>
                                                          <w:divBdr>
                                                            <w:top w:val="none" w:sz="0" w:space="0" w:color="auto"/>
                                                            <w:left w:val="none" w:sz="0" w:space="0" w:color="auto"/>
                                                            <w:bottom w:val="none" w:sz="0" w:space="0" w:color="auto"/>
                                                            <w:right w:val="none" w:sz="0" w:space="0" w:color="auto"/>
                                                          </w:divBdr>
                                                          <w:divsChild>
                                                            <w:div w:id="1390107937">
                                                              <w:marLeft w:val="0"/>
                                                              <w:marRight w:val="0"/>
                                                              <w:marTop w:val="0"/>
                                                              <w:marBottom w:val="0"/>
                                                              <w:divBdr>
                                                                <w:top w:val="none" w:sz="0" w:space="0" w:color="auto"/>
                                                                <w:left w:val="none" w:sz="0" w:space="0" w:color="auto"/>
                                                                <w:bottom w:val="none" w:sz="0" w:space="0" w:color="auto"/>
                                                                <w:right w:val="none" w:sz="0" w:space="0" w:color="auto"/>
                                                              </w:divBdr>
                                                              <w:divsChild>
                                                                <w:div w:id="1367750659">
                                                                  <w:marLeft w:val="0"/>
                                                                  <w:marRight w:val="0"/>
                                                                  <w:marTop w:val="0"/>
                                                                  <w:marBottom w:val="0"/>
                                                                  <w:divBdr>
                                                                    <w:top w:val="none" w:sz="0" w:space="0" w:color="auto"/>
                                                                    <w:left w:val="none" w:sz="0" w:space="0" w:color="auto"/>
                                                                    <w:bottom w:val="none" w:sz="0" w:space="0" w:color="auto"/>
                                                                    <w:right w:val="none" w:sz="0" w:space="0" w:color="auto"/>
                                                                  </w:divBdr>
                                                                  <w:divsChild>
                                                                    <w:div w:id="1317489818">
                                                                      <w:marLeft w:val="0"/>
                                                                      <w:marRight w:val="0"/>
                                                                      <w:marTop w:val="0"/>
                                                                      <w:marBottom w:val="0"/>
                                                                      <w:divBdr>
                                                                        <w:top w:val="none" w:sz="0" w:space="0" w:color="auto"/>
                                                                        <w:left w:val="none" w:sz="0" w:space="0" w:color="auto"/>
                                                                        <w:bottom w:val="none" w:sz="0" w:space="0" w:color="auto"/>
                                                                        <w:right w:val="none" w:sz="0" w:space="0" w:color="auto"/>
                                                                      </w:divBdr>
                                                                      <w:divsChild>
                                                                        <w:div w:id="1408188512">
                                                                          <w:marLeft w:val="0"/>
                                                                          <w:marRight w:val="0"/>
                                                                          <w:marTop w:val="0"/>
                                                                          <w:marBottom w:val="0"/>
                                                                          <w:divBdr>
                                                                            <w:top w:val="none" w:sz="0" w:space="0" w:color="auto"/>
                                                                            <w:left w:val="none" w:sz="0" w:space="0" w:color="auto"/>
                                                                            <w:bottom w:val="none" w:sz="0" w:space="0" w:color="auto"/>
                                                                            <w:right w:val="none" w:sz="0" w:space="0" w:color="auto"/>
                                                                          </w:divBdr>
                                                                          <w:divsChild>
                                                                            <w:div w:id="1508328491">
                                                                              <w:marLeft w:val="0"/>
                                                                              <w:marRight w:val="0"/>
                                                                              <w:marTop w:val="0"/>
                                                                              <w:marBottom w:val="0"/>
                                                                              <w:divBdr>
                                                                                <w:top w:val="none" w:sz="0" w:space="0" w:color="auto"/>
                                                                                <w:left w:val="none" w:sz="0" w:space="0" w:color="auto"/>
                                                                                <w:bottom w:val="none" w:sz="0" w:space="0" w:color="auto"/>
                                                                                <w:right w:val="none" w:sz="0" w:space="0" w:color="auto"/>
                                                                              </w:divBdr>
                                                                              <w:divsChild>
                                                                                <w:div w:id="364603335">
                                                                                  <w:marLeft w:val="0"/>
                                                                                  <w:marRight w:val="0"/>
                                                                                  <w:marTop w:val="0"/>
                                                                                  <w:marBottom w:val="0"/>
                                                                                  <w:divBdr>
                                                                                    <w:top w:val="none" w:sz="0" w:space="0" w:color="auto"/>
                                                                                    <w:left w:val="none" w:sz="0" w:space="0" w:color="auto"/>
                                                                                    <w:bottom w:val="single" w:sz="6" w:space="23" w:color="auto"/>
                                                                                    <w:right w:val="none" w:sz="0" w:space="0" w:color="auto"/>
                                                                                  </w:divBdr>
                                                                                  <w:divsChild>
                                                                                    <w:div w:id="1058749735">
                                                                                      <w:marLeft w:val="0"/>
                                                                                      <w:marRight w:val="0"/>
                                                                                      <w:marTop w:val="0"/>
                                                                                      <w:marBottom w:val="0"/>
                                                                                      <w:divBdr>
                                                                                        <w:top w:val="none" w:sz="0" w:space="0" w:color="auto"/>
                                                                                        <w:left w:val="none" w:sz="0" w:space="0" w:color="auto"/>
                                                                                        <w:bottom w:val="none" w:sz="0" w:space="0" w:color="auto"/>
                                                                                        <w:right w:val="none" w:sz="0" w:space="0" w:color="auto"/>
                                                                                      </w:divBdr>
                                                                                      <w:divsChild>
                                                                                        <w:div w:id="614141037">
                                                                                          <w:marLeft w:val="0"/>
                                                                                          <w:marRight w:val="0"/>
                                                                                          <w:marTop w:val="0"/>
                                                                                          <w:marBottom w:val="0"/>
                                                                                          <w:divBdr>
                                                                                            <w:top w:val="none" w:sz="0" w:space="0" w:color="auto"/>
                                                                                            <w:left w:val="none" w:sz="0" w:space="0" w:color="auto"/>
                                                                                            <w:bottom w:val="none" w:sz="0" w:space="0" w:color="auto"/>
                                                                                            <w:right w:val="none" w:sz="0" w:space="0" w:color="auto"/>
                                                                                          </w:divBdr>
                                                                                          <w:divsChild>
                                                                                            <w:div w:id="1047678799">
                                                                                              <w:marLeft w:val="0"/>
                                                                                              <w:marRight w:val="0"/>
                                                                                              <w:marTop w:val="0"/>
                                                                                              <w:marBottom w:val="0"/>
                                                                                              <w:divBdr>
                                                                                                <w:top w:val="none" w:sz="0" w:space="0" w:color="auto"/>
                                                                                                <w:left w:val="none" w:sz="0" w:space="0" w:color="auto"/>
                                                                                                <w:bottom w:val="none" w:sz="0" w:space="0" w:color="auto"/>
                                                                                                <w:right w:val="none" w:sz="0" w:space="0" w:color="auto"/>
                                                                                              </w:divBdr>
                                                                                              <w:divsChild>
                                                                                                <w:div w:id="1870876519">
                                                                                                  <w:marLeft w:val="0"/>
                                                                                                  <w:marRight w:val="0"/>
                                                                                                  <w:marTop w:val="0"/>
                                                                                                  <w:marBottom w:val="0"/>
                                                                                                  <w:divBdr>
                                                                                                    <w:top w:val="none" w:sz="0" w:space="0" w:color="auto"/>
                                                                                                    <w:left w:val="none" w:sz="0" w:space="0" w:color="auto"/>
                                                                                                    <w:bottom w:val="none" w:sz="0" w:space="0" w:color="auto"/>
                                                                                                    <w:right w:val="none" w:sz="0" w:space="0" w:color="auto"/>
                                                                                                  </w:divBdr>
                                                                                                  <w:divsChild>
                                                                                                    <w:div w:id="1994749026">
                                                                                                      <w:marLeft w:val="0"/>
                                                                                                      <w:marRight w:val="0"/>
                                                                                                      <w:marTop w:val="0"/>
                                                                                                      <w:marBottom w:val="0"/>
                                                                                                      <w:divBdr>
                                                                                                        <w:top w:val="none" w:sz="0" w:space="0" w:color="auto"/>
                                                                                                        <w:left w:val="none" w:sz="0" w:space="0" w:color="auto"/>
                                                                                                        <w:bottom w:val="none" w:sz="0" w:space="0" w:color="auto"/>
                                                                                                        <w:right w:val="none" w:sz="0" w:space="0" w:color="auto"/>
                                                                                                      </w:divBdr>
                                                                                                      <w:divsChild>
                                                                                                        <w:div w:id="1378627200">
                                                                                                          <w:marLeft w:val="0"/>
                                                                                                          <w:marRight w:val="0"/>
                                                                                                          <w:marTop w:val="0"/>
                                                                                                          <w:marBottom w:val="0"/>
                                                                                                          <w:divBdr>
                                                                                                            <w:top w:val="none" w:sz="0" w:space="0" w:color="auto"/>
                                                                                                            <w:left w:val="none" w:sz="0" w:space="0" w:color="auto"/>
                                                                                                            <w:bottom w:val="none" w:sz="0" w:space="0" w:color="auto"/>
                                                                                                            <w:right w:val="none" w:sz="0" w:space="0" w:color="auto"/>
                                                                                                          </w:divBdr>
                                                                                                          <w:divsChild>
                                                                                                            <w:div w:id="740760025">
                                                                                                              <w:marLeft w:val="0"/>
                                                                                                              <w:marRight w:val="0"/>
                                                                                                              <w:marTop w:val="0"/>
                                                                                                              <w:marBottom w:val="0"/>
                                                                                                              <w:divBdr>
                                                                                                                <w:top w:val="none" w:sz="0" w:space="0" w:color="auto"/>
                                                                                                                <w:left w:val="none" w:sz="0" w:space="0" w:color="auto"/>
                                                                                                                <w:bottom w:val="none" w:sz="0" w:space="0" w:color="auto"/>
                                                                                                                <w:right w:val="none" w:sz="0" w:space="0" w:color="auto"/>
                                                                                                              </w:divBdr>
                                                                                                            </w:div>
                                                                                                            <w:div w:id="783771611">
                                                                                                              <w:marLeft w:val="0"/>
                                                                                                              <w:marRight w:val="0"/>
                                                                                                              <w:marTop w:val="0"/>
                                                                                                              <w:marBottom w:val="0"/>
                                                                                                              <w:divBdr>
                                                                                                                <w:top w:val="none" w:sz="0" w:space="0" w:color="auto"/>
                                                                                                                <w:left w:val="none" w:sz="0" w:space="0" w:color="auto"/>
                                                                                                                <w:bottom w:val="none" w:sz="0" w:space="0" w:color="auto"/>
                                                                                                                <w:right w:val="none" w:sz="0" w:space="0" w:color="auto"/>
                                                                                                              </w:divBdr>
                                                                                                            </w:div>
                                                                                                            <w:div w:id="1907565205">
                                                                                                              <w:marLeft w:val="0"/>
                                                                                                              <w:marRight w:val="0"/>
                                                                                                              <w:marTop w:val="0"/>
                                                                                                              <w:marBottom w:val="0"/>
                                                                                                              <w:divBdr>
                                                                                                                <w:top w:val="none" w:sz="0" w:space="0" w:color="auto"/>
                                                                                                                <w:left w:val="none" w:sz="0" w:space="0" w:color="auto"/>
                                                                                                                <w:bottom w:val="none" w:sz="0" w:space="0" w:color="auto"/>
                                                                                                                <w:right w:val="none" w:sz="0" w:space="0" w:color="auto"/>
                                                                                                              </w:divBdr>
                                                                                                            </w:div>
                                                                                                            <w:div w:id="7694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722207">
      <w:bodyDiv w:val="1"/>
      <w:marLeft w:val="0"/>
      <w:marRight w:val="0"/>
      <w:marTop w:val="0"/>
      <w:marBottom w:val="0"/>
      <w:divBdr>
        <w:top w:val="none" w:sz="0" w:space="0" w:color="auto"/>
        <w:left w:val="none" w:sz="0" w:space="0" w:color="auto"/>
        <w:bottom w:val="none" w:sz="0" w:space="0" w:color="auto"/>
        <w:right w:val="none" w:sz="0" w:space="0" w:color="auto"/>
      </w:divBdr>
    </w:div>
    <w:div w:id="19742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croydonccg.nhs.uk/about-us/clinical-networks/Pages/GP-Practices.asp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DE1CF-9852-471A-827B-9A9D8A90959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A370EE2-F81F-48D3-A4C4-3D85EFF38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EA16DB-B0C9-4709-B370-4E9F38C8C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15560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 Kathuria</dc:creator>
  <cp:lastModifiedBy>Sean Crilly (Croydon CCG)</cp:lastModifiedBy>
  <cp:revision>5</cp:revision>
  <cp:lastPrinted>2018-02-23T11:04:00Z</cp:lastPrinted>
  <dcterms:created xsi:type="dcterms:W3CDTF">2018-03-22T12:20:00Z</dcterms:created>
  <dcterms:modified xsi:type="dcterms:W3CDTF">2018-03-22T14:22:00Z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