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05E6" w14:textId="77777777" w:rsidR="00345D01" w:rsidRDefault="00345D01" w:rsidP="00345D01">
      <w:r>
        <w:rPr>
          <w:noProof/>
        </w:rPr>
        <w:drawing>
          <wp:anchor distT="0" distB="0" distL="114300" distR="114300" simplePos="0" relativeHeight="251659264" behindDoc="0" locked="0" layoutInCell="1" allowOverlap="1" wp14:anchorId="7F175A8E" wp14:editId="3DF9FF55">
            <wp:simplePos x="0" y="0"/>
            <wp:positionH relativeFrom="margin">
              <wp:align>left</wp:align>
            </wp:positionH>
            <wp:positionV relativeFrom="paragraph">
              <wp:posOffset>3175</wp:posOffset>
            </wp:positionV>
            <wp:extent cx="1303020"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5404167B" w14:textId="1268D59B" w:rsidR="00345D01" w:rsidRPr="00AA7292" w:rsidRDefault="0036563E" w:rsidP="0036563E">
      <w:pPr>
        <w:ind w:left="2160" w:firstLine="3085"/>
        <w:rPr>
          <w:rFonts w:ascii="Arial" w:hAnsi="Arial" w:cs="Arial"/>
          <w:b/>
          <w:bCs/>
          <w:sz w:val="24"/>
          <w:szCs w:val="24"/>
          <w:u w:val="single"/>
        </w:rPr>
      </w:pPr>
      <w:bookmarkStart w:id="0" w:name="_Hlk63863069"/>
      <w:r>
        <w:rPr>
          <w:noProof/>
        </w:rPr>
        <w:drawing>
          <wp:inline distT="0" distB="0" distL="0" distR="0" wp14:anchorId="4B9BDFFA" wp14:editId="35EC4FCD">
            <wp:extent cx="2522220" cy="586740"/>
            <wp:effectExtent l="0" t="0" r="0" b="381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umbnai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586740"/>
                    </a:xfrm>
                    <a:prstGeom prst="rect">
                      <a:avLst/>
                    </a:prstGeom>
                    <a:noFill/>
                    <a:ln>
                      <a:noFill/>
                    </a:ln>
                  </pic:spPr>
                </pic:pic>
              </a:graphicData>
            </a:graphic>
          </wp:inline>
        </w:drawing>
      </w:r>
    </w:p>
    <w:bookmarkEnd w:id="0"/>
    <w:p w14:paraId="3BDF42ED" w14:textId="77777777" w:rsidR="00345D01" w:rsidRDefault="00345D01" w:rsidP="00345D01">
      <w:pPr>
        <w:ind w:left="2160" w:firstLine="720"/>
      </w:pPr>
    </w:p>
    <w:p w14:paraId="7A408239" w14:textId="77777777" w:rsidR="0036563E" w:rsidRDefault="0036563E" w:rsidP="0036563E">
      <w:pPr>
        <w:jc w:val="center"/>
        <w:rPr>
          <w:rFonts w:ascii="Arial" w:hAnsi="Arial" w:cs="Arial"/>
          <w:b/>
          <w:bCs/>
          <w:sz w:val="24"/>
          <w:szCs w:val="24"/>
          <w:u w:val="single"/>
        </w:rPr>
      </w:pPr>
    </w:p>
    <w:p w14:paraId="01A5B9E4" w14:textId="17D0B9E6" w:rsidR="00345D01" w:rsidRDefault="0036563E" w:rsidP="0036563E">
      <w:pPr>
        <w:jc w:val="center"/>
      </w:pPr>
      <w:r w:rsidRPr="00AA7292">
        <w:rPr>
          <w:rFonts w:ascii="Arial" w:hAnsi="Arial" w:cs="Arial"/>
          <w:b/>
          <w:bCs/>
          <w:sz w:val="24"/>
          <w:szCs w:val="24"/>
          <w:u w:val="single"/>
        </w:rPr>
        <w:t>MOD Prior Information Notice</w:t>
      </w:r>
    </w:p>
    <w:p w14:paraId="1FD41EF3" w14:textId="77777777" w:rsidR="003D7DFC" w:rsidRDefault="00345D01" w:rsidP="00AA7292">
      <w:pPr>
        <w:rPr>
          <w:rFonts w:ascii="Arial" w:hAnsi="Arial" w:cs="Arial"/>
        </w:rPr>
      </w:pPr>
      <w:r w:rsidRPr="00F74096">
        <w:rPr>
          <w:rFonts w:ascii="Arial" w:hAnsi="Arial" w:cs="Arial"/>
          <w:b/>
          <w:bCs/>
        </w:rPr>
        <w:t>Contract Title:</w:t>
      </w:r>
      <w:r w:rsidR="00FF57ED" w:rsidRPr="00F74096">
        <w:rPr>
          <w:rFonts w:ascii="Arial" w:hAnsi="Arial" w:cs="Arial"/>
        </w:rPr>
        <w:t xml:space="preserve"> </w:t>
      </w:r>
    </w:p>
    <w:p w14:paraId="7D1107F2" w14:textId="7AE4350D" w:rsidR="00AA7292" w:rsidRPr="00F74096" w:rsidRDefault="00AA7292" w:rsidP="00AA7292">
      <w:pPr>
        <w:rPr>
          <w:rFonts w:ascii="Arial" w:hAnsi="Arial" w:cs="Arial"/>
        </w:rPr>
      </w:pPr>
      <w:r w:rsidRPr="00F74096">
        <w:rPr>
          <w:rFonts w:ascii="Arial" w:hAnsi="Arial" w:cs="Arial"/>
        </w:rPr>
        <w:t>DEFENCE FUELS GLOBAL RESUPPLY CAPABILITY (DFGRC)</w:t>
      </w:r>
    </w:p>
    <w:p w14:paraId="3F995971" w14:textId="77777777" w:rsidR="003D7DFC" w:rsidRDefault="00345D01" w:rsidP="004248FD">
      <w:pPr>
        <w:pStyle w:val="Heading1"/>
        <w:shd w:val="clear" w:color="auto" w:fill="FFFFFF"/>
        <w:spacing w:before="0" w:after="0"/>
        <w:rPr>
          <w:rFonts w:ascii="Arial" w:eastAsiaTheme="minorHAnsi" w:hAnsi="Arial" w:cs="Arial"/>
          <w:b w:val="0"/>
          <w:bCs w:val="0"/>
          <w:kern w:val="0"/>
          <w:sz w:val="22"/>
          <w:szCs w:val="22"/>
          <w:lang w:eastAsia="en-US"/>
        </w:rPr>
      </w:pPr>
      <w:r w:rsidRPr="00F74096">
        <w:rPr>
          <w:rFonts w:ascii="Arial" w:eastAsiaTheme="minorHAnsi" w:hAnsi="Arial" w:cs="Arial"/>
          <w:kern w:val="0"/>
          <w:sz w:val="22"/>
          <w:szCs w:val="22"/>
          <w:lang w:eastAsia="en-US"/>
        </w:rPr>
        <w:t>Contract Reference number:</w:t>
      </w:r>
      <w:r w:rsidRPr="00F74096">
        <w:rPr>
          <w:rFonts w:ascii="Arial" w:eastAsiaTheme="minorHAnsi" w:hAnsi="Arial" w:cs="Arial"/>
          <w:b w:val="0"/>
          <w:bCs w:val="0"/>
          <w:kern w:val="0"/>
          <w:sz w:val="22"/>
          <w:szCs w:val="22"/>
          <w:lang w:eastAsia="en-US"/>
        </w:rPr>
        <w:t xml:space="preserve"> </w:t>
      </w:r>
    </w:p>
    <w:p w14:paraId="691FAB87" w14:textId="27B4010F" w:rsidR="00345D01" w:rsidRPr="00F74096" w:rsidRDefault="00AA7292" w:rsidP="004248FD">
      <w:pPr>
        <w:pStyle w:val="Heading1"/>
        <w:shd w:val="clear" w:color="auto" w:fill="FFFFFF"/>
        <w:spacing w:before="0" w:after="0"/>
        <w:rPr>
          <w:rFonts w:ascii="Arial" w:eastAsiaTheme="minorHAnsi" w:hAnsi="Arial" w:cs="Arial"/>
          <w:b w:val="0"/>
          <w:bCs w:val="0"/>
          <w:kern w:val="0"/>
          <w:sz w:val="22"/>
          <w:szCs w:val="22"/>
          <w:lang w:eastAsia="en-US"/>
        </w:rPr>
      </w:pPr>
      <w:r w:rsidRPr="00F74096">
        <w:rPr>
          <w:rFonts w:ascii="Arial" w:eastAsiaTheme="minorHAnsi" w:hAnsi="Arial" w:cs="Arial"/>
          <w:b w:val="0"/>
          <w:bCs w:val="0"/>
          <w:kern w:val="0"/>
          <w:sz w:val="22"/>
          <w:szCs w:val="22"/>
          <w:lang w:eastAsia="en-US"/>
        </w:rPr>
        <w:t>711687450 – DOEA/0079</w:t>
      </w:r>
    </w:p>
    <w:p w14:paraId="3B3CB6CB" w14:textId="77777777" w:rsidR="003D7DFC" w:rsidRDefault="00345D01" w:rsidP="00345D01">
      <w:pPr>
        <w:rPr>
          <w:rFonts w:ascii="Arial" w:hAnsi="Arial" w:cs="Arial"/>
        </w:rPr>
      </w:pPr>
      <w:r w:rsidRPr="00F74096">
        <w:rPr>
          <w:rFonts w:ascii="Arial" w:hAnsi="Arial" w:cs="Arial"/>
          <w:b/>
          <w:bCs/>
        </w:rPr>
        <w:t>Estimated Value of the Requirements:</w:t>
      </w:r>
      <w:r w:rsidR="00EA6141" w:rsidRPr="00F74096">
        <w:rPr>
          <w:rFonts w:ascii="Arial" w:hAnsi="Arial" w:cs="Arial"/>
        </w:rPr>
        <w:t xml:space="preserve"> </w:t>
      </w:r>
    </w:p>
    <w:p w14:paraId="08FE6E32" w14:textId="4DBBDDE7" w:rsidR="00345D01" w:rsidRDefault="00AA7292" w:rsidP="00345D01">
      <w:pPr>
        <w:rPr>
          <w:rFonts w:ascii="Arial" w:hAnsi="Arial" w:cs="Arial"/>
        </w:rPr>
      </w:pPr>
      <w:r w:rsidRPr="00F74096">
        <w:rPr>
          <w:rFonts w:ascii="Arial" w:hAnsi="Arial" w:cs="Arial"/>
        </w:rPr>
        <w:t xml:space="preserve">£99.971M </w:t>
      </w:r>
    </w:p>
    <w:p w14:paraId="03001BBD" w14:textId="77777777" w:rsidR="003D7DFC" w:rsidRDefault="003D7DFC" w:rsidP="00345D01">
      <w:pPr>
        <w:rPr>
          <w:rFonts w:ascii="Arial" w:hAnsi="Arial" w:cs="Arial"/>
        </w:rPr>
      </w:pPr>
      <w:r w:rsidRPr="003D7DFC">
        <w:rPr>
          <w:rFonts w:ascii="Arial" w:hAnsi="Arial" w:cs="Arial"/>
          <w:b/>
          <w:bCs/>
        </w:rPr>
        <w:t>Contract Duration:</w:t>
      </w:r>
      <w:r>
        <w:rPr>
          <w:rFonts w:ascii="Arial" w:hAnsi="Arial" w:cs="Arial"/>
        </w:rPr>
        <w:t xml:space="preserve"> </w:t>
      </w:r>
    </w:p>
    <w:p w14:paraId="190D2CCE" w14:textId="233D555A" w:rsidR="003D7DFC" w:rsidRPr="00F74096" w:rsidRDefault="003D7DFC" w:rsidP="00345D01">
      <w:pPr>
        <w:rPr>
          <w:rFonts w:ascii="Arial" w:hAnsi="Arial" w:cs="Arial"/>
        </w:rPr>
      </w:pPr>
      <w:r>
        <w:rPr>
          <w:rFonts w:ascii="Arial" w:hAnsi="Arial" w:cs="Arial"/>
        </w:rPr>
        <w:t>5 Years</w:t>
      </w:r>
    </w:p>
    <w:p w14:paraId="262BD702" w14:textId="77777777" w:rsidR="003D7DFC" w:rsidRDefault="00FF57ED" w:rsidP="00345D01">
      <w:pPr>
        <w:rPr>
          <w:rFonts w:ascii="Arial" w:hAnsi="Arial" w:cs="Arial"/>
        </w:rPr>
      </w:pPr>
      <w:r w:rsidRPr="00F74096">
        <w:rPr>
          <w:rFonts w:ascii="Arial" w:hAnsi="Arial" w:cs="Arial"/>
          <w:b/>
          <w:bCs/>
        </w:rPr>
        <w:t>Type of Contract:</w:t>
      </w:r>
      <w:r w:rsidR="009773D1" w:rsidRPr="00F74096">
        <w:rPr>
          <w:rFonts w:ascii="Arial" w:hAnsi="Arial" w:cs="Arial"/>
        </w:rPr>
        <w:t xml:space="preserve"> </w:t>
      </w:r>
    </w:p>
    <w:p w14:paraId="48F78A18" w14:textId="3634E46C" w:rsidR="00FF57ED" w:rsidRPr="00F74096" w:rsidRDefault="00AA7292" w:rsidP="00345D01">
      <w:pPr>
        <w:rPr>
          <w:rFonts w:ascii="Arial" w:hAnsi="Arial" w:cs="Arial"/>
        </w:rPr>
      </w:pPr>
      <w:r w:rsidRPr="00F74096">
        <w:rPr>
          <w:rFonts w:ascii="Arial" w:hAnsi="Arial" w:cs="Arial"/>
        </w:rPr>
        <w:t>Service</w:t>
      </w:r>
    </w:p>
    <w:p w14:paraId="286B6360" w14:textId="27415F68" w:rsidR="00FF57ED" w:rsidRPr="00F74096" w:rsidRDefault="00FF57ED" w:rsidP="00345D01">
      <w:pPr>
        <w:rPr>
          <w:rFonts w:ascii="Arial" w:hAnsi="Arial" w:cs="Arial"/>
          <w:b/>
          <w:bCs/>
        </w:rPr>
      </w:pPr>
      <w:r w:rsidRPr="00F74096">
        <w:rPr>
          <w:rFonts w:ascii="Arial" w:hAnsi="Arial" w:cs="Arial"/>
          <w:b/>
          <w:bCs/>
        </w:rPr>
        <w:t xml:space="preserve">Description of this notice:  </w:t>
      </w:r>
    </w:p>
    <w:p w14:paraId="566DE260" w14:textId="0AFFB9B8" w:rsidR="003B3180" w:rsidRPr="00F74096" w:rsidRDefault="003B3180" w:rsidP="004248FD">
      <w:pPr>
        <w:pStyle w:val="DWPara"/>
        <w:numPr>
          <w:ilvl w:val="0"/>
          <w:numId w:val="0"/>
        </w:numPr>
        <w:rPr>
          <w:rFonts w:eastAsiaTheme="minorHAnsi"/>
          <w:iCs w:val="0"/>
          <w:color w:val="auto"/>
          <w:szCs w:val="22"/>
          <w:lang w:eastAsia="en-US"/>
        </w:rPr>
      </w:pPr>
      <w:r w:rsidRPr="00F74096">
        <w:rPr>
          <w:rFonts w:eastAsiaTheme="minorHAnsi"/>
          <w:iCs w:val="0"/>
          <w:color w:val="auto"/>
          <w:szCs w:val="22"/>
          <w:lang w:eastAsia="en-US"/>
        </w:rPr>
        <w:t xml:space="preserve">The purpose of this PIN is to notify the market of a forthcoming procurement. </w:t>
      </w:r>
      <w:r w:rsidR="00AA7292" w:rsidRPr="00F74096">
        <w:rPr>
          <w:rFonts w:eastAsiaTheme="minorHAnsi"/>
          <w:iCs w:val="0"/>
          <w:color w:val="auto"/>
          <w:szCs w:val="22"/>
          <w:lang w:eastAsia="en-US"/>
        </w:rPr>
        <w:t xml:space="preserve">The Ministry </w:t>
      </w:r>
      <w:proofErr w:type="gramStart"/>
      <w:r w:rsidR="00AA7292" w:rsidRPr="00F74096">
        <w:rPr>
          <w:rFonts w:eastAsiaTheme="minorHAnsi"/>
          <w:iCs w:val="0"/>
          <w:color w:val="auto"/>
          <w:szCs w:val="22"/>
          <w:lang w:eastAsia="en-US"/>
        </w:rPr>
        <w:t>Of</w:t>
      </w:r>
      <w:proofErr w:type="gramEnd"/>
      <w:r w:rsidR="00AA7292" w:rsidRPr="00F74096">
        <w:rPr>
          <w:rFonts w:eastAsiaTheme="minorHAnsi"/>
          <w:iCs w:val="0"/>
          <w:color w:val="auto"/>
          <w:szCs w:val="22"/>
          <w:lang w:eastAsia="en-US"/>
        </w:rPr>
        <w:t xml:space="preserve"> Defence (MOD), as the Contracting Authority, has an ongoing requirement </w:t>
      </w:r>
      <w:r w:rsidR="004851CE">
        <w:rPr>
          <w:rFonts w:eastAsiaTheme="minorHAnsi"/>
          <w:iCs w:val="0"/>
          <w:color w:val="auto"/>
          <w:szCs w:val="22"/>
          <w:lang w:eastAsia="en-US"/>
        </w:rPr>
        <w:t xml:space="preserve">to charter two tankers </w:t>
      </w:r>
      <w:r w:rsidR="00AA7292" w:rsidRPr="00F74096">
        <w:rPr>
          <w:rFonts w:eastAsiaTheme="minorHAnsi"/>
          <w:iCs w:val="0"/>
          <w:color w:val="auto"/>
          <w:szCs w:val="22"/>
          <w:lang w:eastAsia="en-US"/>
        </w:rPr>
        <w:t xml:space="preserve">for the resupply of all fuel types (Clean Petroleum Products) to UK and Overseas bases, Intra-OFD transfer plus support to the Joint Expeditionary Force Maritime (JEF(M)). </w:t>
      </w:r>
    </w:p>
    <w:p w14:paraId="57FFCD3C" w14:textId="77777777" w:rsidR="00D3073C" w:rsidRDefault="00345D01" w:rsidP="00345D01">
      <w:pPr>
        <w:rPr>
          <w:rFonts w:ascii="Arial" w:hAnsi="Arial" w:cs="Arial"/>
        </w:rPr>
      </w:pPr>
      <w:r w:rsidRPr="00F74096">
        <w:rPr>
          <w:rFonts w:ascii="Arial" w:hAnsi="Arial" w:cs="Arial"/>
          <w:b/>
          <w:bCs/>
        </w:rPr>
        <w:t>Main CPV Code</w:t>
      </w:r>
      <w:r w:rsidR="00D3073C">
        <w:rPr>
          <w:rFonts w:ascii="Arial" w:hAnsi="Arial" w:cs="Arial"/>
          <w:b/>
          <w:bCs/>
        </w:rPr>
        <w:t>s</w:t>
      </w:r>
      <w:r w:rsidRPr="00F74096">
        <w:rPr>
          <w:rFonts w:ascii="Arial" w:hAnsi="Arial" w:cs="Arial"/>
          <w:b/>
          <w:bCs/>
        </w:rPr>
        <w:t>:</w:t>
      </w:r>
      <w:r w:rsidRPr="00F74096">
        <w:rPr>
          <w:rFonts w:ascii="Arial" w:hAnsi="Arial" w:cs="Arial"/>
        </w:rPr>
        <w:t xml:space="preserve"> </w:t>
      </w:r>
    </w:p>
    <w:p w14:paraId="15772BA8" w14:textId="77777777" w:rsidR="00D3073C" w:rsidRDefault="00D3073C" w:rsidP="00345D01">
      <w:pPr>
        <w:rPr>
          <w:rFonts w:ascii="Arial" w:hAnsi="Arial" w:cs="Arial"/>
        </w:rPr>
      </w:pPr>
      <w:r w:rsidRPr="00D3073C">
        <w:rPr>
          <w:rFonts w:ascii="Arial" w:hAnsi="Arial" w:cs="Arial"/>
        </w:rPr>
        <w:t>60640000 - Shipping operations</w:t>
      </w:r>
      <w:r>
        <w:rPr>
          <w:rFonts w:ascii="Arial" w:hAnsi="Arial" w:cs="Arial"/>
        </w:rPr>
        <w:t xml:space="preserve"> </w:t>
      </w:r>
    </w:p>
    <w:p w14:paraId="4D540DFE" w14:textId="0B715283" w:rsidR="00345D01" w:rsidRPr="00F74096" w:rsidRDefault="00D3073C" w:rsidP="00345D01">
      <w:pPr>
        <w:rPr>
          <w:rFonts w:ascii="Arial" w:hAnsi="Arial" w:cs="Arial"/>
        </w:rPr>
      </w:pPr>
      <w:r w:rsidRPr="00D3073C">
        <w:rPr>
          <w:rFonts w:ascii="Arial" w:hAnsi="Arial" w:cs="Arial"/>
        </w:rPr>
        <w:t>60651100 - Hire of sea-going vessels with crew</w:t>
      </w:r>
    </w:p>
    <w:p w14:paraId="0E221CE9" w14:textId="29BEE161" w:rsidR="003D7DFC" w:rsidRDefault="004248FD" w:rsidP="00345D01">
      <w:pPr>
        <w:rPr>
          <w:rFonts w:ascii="Arial" w:hAnsi="Arial" w:cs="Arial"/>
        </w:rPr>
      </w:pPr>
      <w:r w:rsidRPr="00F74096">
        <w:rPr>
          <w:rFonts w:ascii="Arial" w:hAnsi="Arial" w:cs="Arial"/>
          <w:b/>
          <w:bCs/>
        </w:rPr>
        <w:t>Contract</w:t>
      </w:r>
      <w:r w:rsidR="007E0E59">
        <w:rPr>
          <w:rFonts w:ascii="Arial" w:hAnsi="Arial" w:cs="Arial"/>
          <w:b/>
          <w:bCs/>
        </w:rPr>
        <w:t xml:space="preserve">ing Authority </w:t>
      </w:r>
      <w:r w:rsidR="00345D01" w:rsidRPr="00F74096">
        <w:rPr>
          <w:rFonts w:ascii="Arial" w:hAnsi="Arial" w:cs="Arial"/>
          <w:b/>
          <w:bCs/>
        </w:rPr>
        <w:t>Location:</w:t>
      </w:r>
      <w:r w:rsidR="00EA6141" w:rsidRPr="00F74096">
        <w:rPr>
          <w:rFonts w:ascii="Arial" w:hAnsi="Arial" w:cs="Arial"/>
        </w:rPr>
        <w:t xml:space="preserve"> </w:t>
      </w:r>
    </w:p>
    <w:p w14:paraId="3AB54649" w14:textId="2F4BE878" w:rsidR="00345D01" w:rsidRPr="00F74096" w:rsidRDefault="00AA7292" w:rsidP="00345D01">
      <w:pPr>
        <w:rPr>
          <w:rFonts w:ascii="Arial" w:hAnsi="Arial" w:cs="Arial"/>
        </w:rPr>
      </w:pPr>
      <w:r w:rsidRPr="00F74096">
        <w:rPr>
          <w:rFonts w:ascii="Arial" w:hAnsi="Arial" w:cs="Arial"/>
        </w:rPr>
        <w:t>MoD Defence Operational Energy Authority</w:t>
      </w:r>
      <w:r w:rsidR="004248FD" w:rsidRPr="00F74096">
        <w:rPr>
          <w:rFonts w:ascii="Arial" w:hAnsi="Arial" w:cs="Arial"/>
        </w:rPr>
        <w:t xml:space="preserve">, </w:t>
      </w:r>
      <w:r w:rsidRPr="00F74096">
        <w:rPr>
          <w:rFonts w:ascii="Arial" w:hAnsi="Arial" w:cs="Arial"/>
        </w:rPr>
        <w:t xml:space="preserve">Bristol </w:t>
      </w:r>
      <w:r w:rsidR="004248FD" w:rsidRPr="00F74096">
        <w:rPr>
          <w:rFonts w:ascii="Arial" w:hAnsi="Arial" w:cs="Arial"/>
        </w:rPr>
        <w:t>UK</w:t>
      </w:r>
    </w:p>
    <w:p w14:paraId="4DA42B11" w14:textId="40824884" w:rsidR="00345D01" w:rsidRPr="00F74096" w:rsidRDefault="00345D01" w:rsidP="00345D01">
      <w:pPr>
        <w:rPr>
          <w:rFonts w:ascii="Arial" w:hAnsi="Arial" w:cs="Arial"/>
          <w:b/>
          <w:bCs/>
        </w:rPr>
      </w:pPr>
      <w:r w:rsidRPr="00F74096">
        <w:rPr>
          <w:rFonts w:ascii="Arial" w:hAnsi="Arial" w:cs="Arial"/>
          <w:b/>
          <w:bCs/>
        </w:rPr>
        <w:t>Description of the requirement:</w:t>
      </w:r>
    </w:p>
    <w:p w14:paraId="314F8764" w14:textId="0EDED3AD" w:rsidR="00556653" w:rsidRPr="00F74096" w:rsidRDefault="00556653" w:rsidP="00556653">
      <w:pPr>
        <w:pStyle w:val="DWPara"/>
        <w:numPr>
          <w:ilvl w:val="0"/>
          <w:numId w:val="0"/>
        </w:numPr>
        <w:rPr>
          <w:rFonts w:eastAsiaTheme="minorHAnsi"/>
          <w:iCs w:val="0"/>
          <w:color w:val="auto"/>
          <w:szCs w:val="22"/>
          <w:lang w:eastAsia="en-US"/>
        </w:rPr>
      </w:pPr>
      <w:r w:rsidRPr="00F74096">
        <w:rPr>
          <w:rFonts w:eastAsiaTheme="minorHAnsi"/>
          <w:iCs w:val="0"/>
          <w:color w:val="auto"/>
          <w:szCs w:val="22"/>
          <w:lang w:eastAsia="en-US"/>
        </w:rPr>
        <w:t xml:space="preserve">The Ministry </w:t>
      </w:r>
      <w:proofErr w:type="gramStart"/>
      <w:r w:rsidRPr="00F74096">
        <w:rPr>
          <w:rFonts w:eastAsiaTheme="minorHAnsi"/>
          <w:iCs w:val="0"/>
          <w:color w:val="auto"/>
          <w:szCs w:val="22"/>
          <w:lang w:eastAsia="en-US"/>
        </w:rPr>
        <w:t>Of</w:t>
      </w:r>
      <w:proofErr w:type="gramEnd"/>
      <w:r w:rsidRPr="00F74096">
        <w:rPr>
          <w:rFonts w:eastAsiaTheme="minorHAnsi"/>
          <w:iCs w:val="0"/>
          <w:color w:val="auto"/>
          <w:szCs w:val="22"/>
          <w:lang w:eastAsia="en-US"/>
        </w:rPr>
        <w:t xml:space="preserve"> Defence (MOD), as the Contracting Authority, has an ongoing requirement </w:t>
      </w:r>
      <w:r w:rsidR="004851CE">
        <w:rPr>
          <w:rFonts w:eastAsiaTheme="minorHAnsi"/>
          <w:iCs w:val="0"/>
          <w:color w:val="auto"/>
          <w:szCs w:val="22"/>
          <w:lang w:eastAsia="en-US"/>
        </w:rPr>
        <w:t xml:space="preserve">to charter two tankers </w:t>
      </w:r>
      <w:r w:rsidRPr="00F74096">
        <w:rPr>
          <w:rFonts w:eastAsiaTheme="minorHAnsi"/>
          <w:iCs w:val="0"/>
          <w:color w:val="auto"/>
          <w:szCs w:val="22"/>
          <w:lang w:eastAsia="en-US"/>
        </w:rPr>
        <w:t xml:space="preserve">for the resupply of all fuel types (Clean Petroleum Products) to UK and Overseas bases, Intra-OFD transfer plus support to the Joint Expeditionary Force Maritime (JEF(M)). </w:t>
      </w:r>
    </w:p>
    <w:p w14:paraId="5A733FDF" w14:textId="77777777" w:rsidR="00AA7292" w:rsidRPr="00F74096" w:rsidRDefault="00AA7292" w:rsidP="00AA7292">
      <w:pPr>
        <w:pStyle w:val="DWPara"/>
        <w:numPr>
          <w:ilvl w:val="0"/>
          <w:numId w:val="0"/>
        </w:numPr>
        <w:rPr>
          <w:rFonts w:eastAsiaTheme="minorHAnsi"/>
          <w:iCs w:val="0"/>
          <w:color w:val="auto"/>
          <w:szCs w:val="22"/>
          <w:lang w:eastAsia="en-US"/>
        </w:rPr>
      </w:pPr>
      <w:r w:rsidRPr="00F74096">
        <w:rPr>
          <w:rFonts w:eastAsiaTheme="minorHAnsi"/>
          <w:iCs w:val="0"/>
          <w:color w:val="auto"/>
          <w:szCs w:val="22"/>
          <w:lang w:eastAsia="en-US"/>
        </w:rPr>
        <w:t xml:space="preserve">Principle trading areas are, but not limited to, North Europe, Mediterranean and Atlantic Ocean. The requirement is currently met via the Charter of two Tankers that are reaching their end of life.  </w:t>
      </w:r>
    </w:p>
    <w:p w14:paraId="62DDC0FF" w14:textId="434EE2EE" w:rsidR="00AA7292" w:rsidRPr="00F74096" w:rsidRDefault="00AA7292" w:rsidP="00AA7292">
      <w:pPr>
        <w:rPr>
          <w:rFonts w:ascii="Arial" w:hAnsi="Arial" w:cs="Arial"/>
        </w:rPr>
      </w:pPr>
      <w:r w:rsidRPr="00F74096">
        <w:rPr>
          <w:rFonts w:ascii="Arial" w:hAnsi="Arial" w:cs="Arial"/>
        </w:rPr>
        <w:lastRenderedPageBreak/>
        <w:t xml:space="preserve">This will be a Competitive Negotiated Procedure with prior publication of the Defence and Security Public Contract Regulations (DSPCR) 2011 and the contract will be awarded </w:t>
      </w:r>
      <w:proofErr w:type="gramStart"/>
      <w:r w:rsidRPr="00F74096">
        <w:rPr>
          <w:rFonts w:ascii="Arial" w:hAnsi="Arial" w:cs="Arial"/>
        </w:rPr>
        <w:t>on the basis of</w:t>
      </w:r>
      <w:proofErr w:type="gramEnd"/>
      <w:r w:rsidRPr="00F74096">
        <w:rPr>
          <w:rFonts w:ascii="Arial" w:hAnsi="Arial" w:cs="Arial"/>
        </w:rPr>
        <w:t xml:space="preserve"> Lowest Price to the contractor meets the Authority’s requirements. The contract shall be a SHELLTIME4 Agreement with MOD Rider Clauses. The Tendering process will commence Mid June 2024.</w:t>
      </w:r>
    </w:p>
    <w:p w14:paraId="7319931E" w14:textId="38E857B8" w:rsidR="00AA7292" w:rsidRDefault="00AA7292" w:rsidP="00AA7292">
      <w:pPr>
        <w:spacing w:after="0" w:line="240" w:lineRule="auto"/>
        <w:rPr>
          <w:rFonts w:ascii="Arial" w:hAnsi="Arial" w:cs="Arial"/>
          <w:b/>
          <w:bCs/>
        </w:rPr>
      </w:pPr>
      <w:r w:rsidRPr="00D3073C">
        <w:rPr>
          <w:rFonts w:ascii="Arial" w:hAnsi="Arial" w:cs="Arial"/>
          <w:b/>
          <w:bCs/>
        </w:rPr>
        <w:t>Key Specification Requirements</w:t>
      </w:r>
      <w:r w:rsidR="00D3073C">
        <w:rPr>
          <w:rFonts w:ascii="Arial" w:hAnsi="Arial" w:cs="Arial"/>
          <w:b/>
          <w:bCs/>
        </w:rPr>
        <w:t>:</w:t>
      </w:r>
    </w:p>
    <w:p w14:paraId="447A0296" w14:textId="77777777" w:rsidR="00D3073C" w:rsidRPr="00D3073C" w:rsidRDefault="00D3073C" w:rsidP="00AA7292">
      <w:pPr>
        <w:spacing w:after="0" w:line="240" w:lineRule="auto"/>
        <w:rPr>
          <w:rFonts w:ascii="Arial" w:hAnsi="Arial" w:cs="Arial"/>
          <w:b/>
          <w:bCs/>
        </w:rPr>
      </w:pPr>
    </w:p>
    <w:p w14:paraId="372DCC8D" w14:textId="17C21F0B" w:rsidR="00AA7292" w:rsidRPr="00D3073C" w:rsidRDefault="00AA7292" w:rsidP="00AA7292">
      <w:pPr>
        <w:keepNext/>
        <w:keepLines/>
        <w:spacing w:after="0" w:line="240" w:lineRule="auto"/>
        <w:outlineLvl w:val="0"/>
        <w:rPr>
          <w:rFonts w:ascii="Arial" w:hAnsi="Arial" w:cs="Arial"/>
          <w:u w:val="single"/>
        </w:rPr>
      </w:pPr>
      <w:r w:rsidRPr="00D3073C">
        <w:rPr>
          <w:rFonts w:ascii="Arial" w:hAnsi="Arial" w:cs="Arial"/>
          <w:u w:val="single"/>
        </w:rPr>
        <w:t>Large Ship (LS)</w:t>
      </w:r>
    </w:p>
    <w:p w14:paraId="0D2DA7B7" w14:textId="77777777" w:rsidR="00D3073C" w:rsidRPr="00F74096" w:rsidRDefault="00D3073C" w:rsidP="00AA7292">
      <w:pPr>
        <w:keepNext/>
        <w:keepLines/>
        <w:spacing w:after="0" w:line="240" w:lineRule="auto"/>
        <w:outlineLvl w:val="0"/>
        <w:rPr>
          <w:rFonts w:ascii="Arial" w:hAnsi="Arial" w:cs="Arial"/>
        </w:rPr>
      </w:pPr>
    </w:p>
    <w:p w14:paraId="730D115D" w14:textId="4CC1D061" w:rsidR="00AA7292" w:rsidRDefault="00AA7292" w:rsidP="00AA7292">
      <w:pPr>
        <w:keepNext/>
        <w:keepLines/>
        <w:spacing w:after="0" w:line="240" w:lineRule="auto"/>
        <w:outlineLvl w:val="0"/>
        <w:rPr>
          <w:rFonts w:ascii="Arial" w:hAnsi="Arial" w:cs="Arial"/>
        </w:rPr>
      </w:pPr>
      <w:proofErr w:type="gramStart"/>
      <w:r w:rsidRPr="00F74096">
        <w:rPr>
          <w:rFonts w:ascii="Arial" w:hAnsi="Arial" w:cs="Arial"/>
        </w:rPr>
        <w:t>In order for</w:t>
      </w:r>
      <w:proofErr w:type="gramEnd"/>
      <w:r w:rsidRPr="00F74096">
        <w:rPr>
          <w:rFonts w:ascii="Arial" w:hAnsi="Arial" w:cs="Arial"/>
        </w:rPr>
        <w:t xml:space="preserve"> the LS to support those locations that require larger volumes of fuel the following are the key requirements that the vessel must meet as well as meet all the location specific port restrictions to ensure that the vessel can be utilised to its full capability. All Vessels proposed shall be subject to vetting by the Harbour Masters, Technical Team and RightShip (3rd Party Assurance).</w:t>
      </w:r>
    </w:p>
    <w:p w14:paraId="4263EDD5" w14:textId="0EA7E0FE" w:rsidR="00D3073C" w:rsidRDefault="00D3073C" w:rsidP="00AA7292">
      <w:pPr>
        <w:keepNext/>
        <w:keepLines/>
        <w:spacing w:after="0" w:line="240" w:lineRule="auto"/>
        <w:outlineLvl w:val="0"/>
        <w:rPr>
          <w:rFonts w:ascii="Arial" w:hAnsi="Arial" w:cs="Arial"/>
        </w:rPr>
      </w:pPr>
    </w:p>
    <w:tbl>
      <w:tblPr>
        <w:tblStyle w:val="TableGrid"/>
        <w:tblW w:w="0" w:type="auto"/>
        <w:tblLook w:val="04A0" w:firstRow="1" w:lastRow="0" w:firstColumn="1" w:lastColumn="0" w:noHBand="0" w:noVBand="1"/>
      </w:tblPr>
      <w:tblGrid>
        <w:gridCol w:w="2122"/>
        <w:gridCol w:w="4961"/>
      </w:tblGrid>
      <w:tr w:rsidR="00D3073C" w14:paraId="34BB8098" w14:textId="77777777" w:rsidTr="003D7DFC">
        <w:tc>
          <w:tcPr>
            <w:tcW w:w="2122" w:type="dxa"/>
            <w:shd w:val="clear" w:color="auto" w:fill="B4C6E7" w:themeFill="accent1" w:themeFillTint="66"/>
          </w:tcPr>
          <w:p w14:paraId="6178BE56" w14:textId="2CF373C0" w:rsidR="00D3073C" w:rsidRPr="003D7DFC" w:rsidRDefault="00D3073C" w:rsidP="00AA7292">
            <w:pPr>
              <w:keepNext/>
              <w:keepLines/>
              <w:outlineLvl w:val="0"/>
              <w:rPr>
                <w:rFonts w:ascii="Arial" w:hAnsi="Arial" w:cs="Arial"/>
                <w:b/>
                <w:bCs/>
              </w:rPr>
            </w:pPr>
            <w:r w:rsidRPr="003D7DFC">
              <w:rPr>
                <w:rFonts w:ascii="Arial" w:hAnsi="Arial" w:cs="Arial"/>
                <w:b/>
                <w:bCs/>
              </w:rPr>
              <w:t xml:space="preserve">LOA </w:t>
            </w:r>
            <w:r w:rsidRPr="003D7DFC">
              <w:rPr>
                <w:rFonts w:ascii="Arial" w:hAnsi="Arial" w:cs="Arial"/>
                <w:b/>
                <w:bCs/>
              </w:rPr>
              <w:tab/>
            </w:r>
          </w:p>
        </w:tc>
        <w:tc>
          <w:tcPr>
            <w:tcW w:w="4961" w:type="dxa"/>
          </w:tcPr>
          <w:p w14:paraId="702ACB05" w14:textId="667C956D" w:rsidR="00D3073C" w:rsidRDefault="00D3073C" w:rsidP="00AA7292">
            <w:pPr>
              <w:keepNext/>
              <w:keepLines/>
              <w:outlineLvl w:val="0"/>
              <w:rPr>
                <w:rFonts w:ascii="Arial" w:hAnsi="Arial" w:cs="Arial"/>
              </w:rPr>
            </w:pPr>
            <w:r w:rsidRPr="00F74096">
              <w:rPr>
                <w:rFonts w:ascii="Arial" w:hAnsi="Arial" w:cs="Arial"/>
              </w:rPr>
              <w:t>140m to 185m</w:t>
            </w:r>
          </w:p>
        </w:tc>
      </w:tr>
      <w:tr w:rsidR="00D3073C" w14:paraId="0B7432F6" w14:textId="77777777" w:rsidTr="003D7DFC">
        <w:tc>
          <w:tcPr>
            <w:tcW w:w="2122" w:type="dxa"/>
            <w:shd w:val="clear" w:color="auto" w:fill="B4C6E7" w:themeFill="accent1" w:themeFillTint="66"/>
          </w:tcPr>
          <w:p w14:paraId="184111C6" w14:textId="2D180734" w:rsidR="00D3073C" w:rsidRPr="003D7DFC" w:rsidRDefault="00D3073C" w:rsidP="00AA7292">
            <w:pPr>
              <w:keepNext/>
              <w:keepLines/>
              <w:outlineLvl w:val="0"/>
              <w:rPr>
                <w:rFonts w:ascii="Arial" w:hAnsi="Arial" w:cs="Arial"/>
                <w:b/>
                <w:bCs/>
              </w:rPr>
            </w:pPr>
            <w:r w:rsidRPr="003D7DFC">
              <w:rPr>
                <w:rFonts w:ascii="Arial" w:hAnsi="Arial" w:cs="Arial"/>
                <w:b/>
                <w:bCs/>
              </w:rPr>
              <w:t>Cargo Capacity</w:t>
            </w:r>
          </w:p>
        </w:tc>
        <w:tc>
          <w:tcPr>
            <w:tcW w:w="4961" w:type="dxa"/>
          </w:tcPr>
          <w:p w14:paraId="1353A882" w14:textId="5DAD4CAB" w:rsidR="00D3073C" w:rsidRDefault="00AD309D" w:rsidP="00AA7292">
            <w:pPr>
              <w:keepNext/>
              <w:keepLines/>
              <w:outlineLvl w:val="0"/>
              <w:rPr>
                <w:rFonts w:ascii="Arial" w:hAnsi="Arial" w:cs="Arial"/>
              </w:rPr>
            </w:pPr>
            <w:r>
              <w:rPr>
                <w:rFonts w:ascii="Arial" w:hAnsi="Arial" w:cs="Arial"/>
              </w:rPr>
              <w:t>C</w:t>
            </w:r>
            <w:r w:rsidR="00D3073C" w:rsidRPr="00F74096">
              <w:rPr>
                <w:rFonts w:ascii="Arial" w:hAnsi="Arial" w:cs="Arial"/>
              </w:rPr>
              <w:t>irca 37,000m3</w:t>
            </w:r>
          </w:p>
        </w:tc>
      </w:tr>
      <w:tr w:rsidR="00D3073C" w14:paraId="3BA342FA" w14:textId="77777777" w:rsidTr="003D7DFC">
        <w:tc>
          <w:tcPr>
            <w:tcW w:w="2122" w:type="dxa"/>
            <w:shd w:val="clear" w:color="auto" w:fill="B4C6E7" w:themeFill="accent1" w:themeFillTint="66"/>
          </w:tcPr>
          <w:p w14:paraId="03D3AF88" w14:textId="70B238A1" w:rsidR="00D3073C" w:rsidRPr="003D7DFC" w:rsidRDefault="00D3073C" w:rsidP="00AA7292">
            <w:pPr>
              <w:keepNext/>
              <w:keepLines/>
              <w:outlineLvl w:val="0"/>
              <w:rPr>
                <w:rFonts w:ascii="Arial" w:hAnsi="Arial" w:cs="Arial"/>
                <w:b/>
                <w:bCs/>
              </w:rPr>
            </w:pPr>
            <w:r w:rsidRPr="003D7DFC">
              <w:rPr>
                <w:rFonts w:ascii="Arial" w:hAnsi="Arial" w:cs="Arial"/>
                <w:b/>
                <w:bCs/>
              </w:rPr>
              <w:t xml:space="preserve">Stern Thrusters           </w:t>
            </w:r>
          </w:p>
        </w:tc>
        <w:tc>
          <w:tcPr>
            <w:tcW w:w="4961" w:type="dxa"/>
          </w:tcPr>
          <w:p w14:paraId="6B01B5AB" w14:textId="31B5DB69" w:rsidR="00D3073C" w:rsidRDefault="00D3073C" w:rsidP="00AA7292">
            <w:pPr>
              <w:keepNext/>
              <w:keepLines/>
              <w:outlineLvl w:val="0"/>
              <w:rPr>
                <w:rFonts w:ascii="Arial" w:hAnsi="Arial" w:cs="Arial"/>
              </w:rPr>
            </w:pPr>
            <w:r w:rsidRPr="00F74096">
              <w:rPr>
                <w:rFonts w:ascii="Arial" w:hAnsi="Arial" w:cs="Arial"/>
              </w:rPr>
              <w:t>Desirable, however if not offered then Contractor must also include tug(s) in the offering for all taskings to the Ascension Islands</w:t>
            </w:r>
          </w:p>
        </w:tc>
      </w:tr>
      <w:tr w:rsidR="00D3073C" w14:paraId="64A1EBE2" w14:textId="77777777" w:rsidTr="003D7DFC">
        <w:tc>
          <w:tcPr>
            <w:tcW w:w="2122" w:type="dxa"/>
            <w:shd w:val="clear" w:color="auto" w:fill="B4C6E7" w:themeFill="accent1" w:themeFillTint="66"/>
          </w:tcPr>
          <w:p w14:paraId="014D535B" w14:textId="3DFFA4FF" w:rsidR="00D3073C" w:rsidRPr="003D7DFC" w:rsidRDefault="00D3073C" w:rsidP="00AA7292">
            <w:pPr>
              <w:keepNext/>
              <w:keepLines/>
              <w:outlineLvl w:val="0"/>
              <w:rPr>
                <w:rFonts w:ascii="Arial" w:hAnsi="Arial" w:cs="Arial"/>
                <w:b/>
                <w:bCs/>
              </w:rPr>
            </w:pPr>
            <w:r w:rsidRPr="003D7DFC">
              <w:rPr>
                <w:rFonts w:ascii="Arial" w:hAnsi="Arial" w:cs="Arial"/>
                <w:b/>
                <w:bCs/>
              </w:rPr>
              <w:t>Inert Gas System</w:t>
            </w:r>
          </w:p>
        </w:tc>
        <w:tc>
          <w:tcPr>
            <w:tcW w:w="4961" w:type="dxa"/>
          </w:tcPr>
          <w:p w14:paraId="0E837811" w14:textId="7893E7F2" w:rsidR="00D3073C" w:rsidRDefault="00D3073C" w:rsidP="00AA7292">
            <w:pPr>
              <w:keepNext/>
              <w:keepLines/>
              <w:outlineLvl w:val="0"/>
              <w:rPr>
                <w:rFonts w:ascii="Arial" w:hAnsi="Arial" w:cs="Arial"/>
              </w:rPr>
            </w:pPr>
            <w:r w:rsidRPr="00F74096">
              <w:rPr>
                <w:rFonts w:ascii="Arial" w:hAnsi="Arial" w:cs="Arial"/>
              </w:rPr>
              <w:t>Mandatory</w:t>
            </w:r>
          </w:p>
        </w:tc>
      </w:tr>
      <w:tr w:rsidR="00D3073C" w14:paraId="6A298EE3" w14:textId="77777777" w:rsidTr="003D7DFC">
        <w:tc>
          <w:tcPr>
            <w:tcW w:w="2122" w:type="dxa"/>
            <w:shd w:val="clear" w:color="auto" w:fill="B4C6E7" w:themeFill="accent1" w:themeFillTint="66"/>
          </w:tcPr>
          <w:p w14:paraId="32E31BED" w14:textId="5A590615" w:rsidR="00D3073C" w:rsidRPr="003D7DFC" w:rsidRDefault="00D3073C" w:rsidP="00AA7292">
            <w:pPr>
              <w:keepNext/>
              <w:keepLines/>
              <w:outlineLvl w:val="0"/>
              <w:rPr>
                <w:rFonts w:ascii="Arial" w:hAnsi="Arial" w:cs="Arial"/>
                <w:b/>
                <w:bCs/>
              </w:rPr>
            </w:pPr>
            <w:r w:rsidRPr="003D7DFC">
              <w:rPr>
                <w:rFonts w:ascii="Arial" w:hAnsi="Arial" w:cs="Arial"/>
                <w:b/>
                <w:bCs/>
              </w:rPr>
              <w:t>Crane</w:t>
            </w:r>
          </w:p>
        </w:tc>
        <w:tc>
          <w:tcPr>
            <w:tcW w:w="4961" w:type="dxa"/>
          </w:tcPr>
          <w:p w14:paraId="027B2057" w14:textId="77777777" w:rsidR="00D3073C" w:rsidRPr="00F74096" w:rsidRDefault="00D3073C" w:rsidP="00D3073C">
            <w:pPr>
              <w:keepNext/>
              <w:keepLines/>
              <w:outlineLvl w:val="0"/>
              <w:rPr>
                <w:rFonts w:ascii="Arial" w:hAnsi="Arial" w:cs="Arial"/>
              </w:rPr>
            </w:pPr>
            <w:r w:rsidRPr="00F74096">
              <w:rPr>
                <w:rFonts w:ascii="Arial" w:hAnsi="Arial" w:cs="Arial"/>
              </w:rPr>
              <w:t>Vessel must have a 10-tonne crane.</w:t>
            </w:r>
          </w:p>
          <w:p w14:paraId="4DB31496" w14:textId="77777777" w:rsidR="00D3073C" w:rsidRDefault="00D3073C" w:rsidP="00AA7292">
            <w:pPr>
              <w:keepNext/>
              <w:keepLines/>
              <w:outlineLvl w:val="0"/>
              <w:rPr>
                <w:rFonts w:ascii="Arial" w:hAnsi="Arial" w:cs="Arial"/>
              </w:rPr>
            </w:pPr>
          </w:p>
        </w:tc>
      </w:tr>
      <w:tr w:rsidR="00D3073C" w14:paraId="527F23B6" w14:textId="77777777" w:rsidTr="003D7DFC">
        <w:tc>
          <w:tcPr>
            <w:tcW w:w="2122" w:type="dxa"/>
            <w:shd w:val="clear" w:color="auto" w:fill="B4C6E7" w:themeFill="accent1" w:themeFillTint="66"/>
          </w:tcPr>
          <w:p w14:paraId="575B96D8" w14:textId="6C050E6E" w:rsidR="00D3073C" w:rsidRPr="003D7DFC" w:rsidRDefault="00D3073C" w:rsidP="00AA7292">
            <w:pPr>
              <w:keepNext/>
              <w:keepLines/>
              <w:outlineLvl w:val="0"/>
              <w:rPr>
                <w:rFonts w:ascii="Arial" w:hAnsi="Arial" w:cs="Arial"/>
                <w:b/>
                <w:bCs/>
              </w:rPr>
            </w:pPr>
            <w:r w:rsidRPr="003D7DFC">
              <w:rPr>
                <w:rFonts w:ascii="Arial" w:hAnsi="Arial" w:cs="Arial"/>
                <w:b/>
                <w:bCs/>
              </w:rPr>
              <w:t>3 Stern Winches</w:t>
            </w:r>
          </w:p>
        </w:tc>
        <w:tc>
          <w:tcPr>
            <w:tcW w:w="4961" w:type="dxa"/>
          </w:tcPr>
          <w:p w14:paraId="6FB6CA63" w14:textId="19883881" w:rsidR="00D3073C" w:rsidRDefault="00D3073C" w:rsidP="00AA7292">
            <w:pPr>
              <w:keepNext/>
              <w:keepLines/>
              <w:outlineLvl w:val="0"/>
              <w:rPr>
                <w:rFonts w:ascii="Arial" w:hAnsi="Arial" w:cs="Arial"/>
              </w:rPr>
            </w:pPr>
            <w:r w:rsidRPr="00F74096">
              <w:rPr>
                <w:rFonts w:ascii="Arial" w:hAnsi="Arial" w:cs="Arial"/>
              </w:rPr>
              <w:t>Desirable</w:t>
            </w:r>
          </w:p>
        </w:tc>
      </w:tr>
    </w:tbl>
    <w:p w14:paraId="34463160" w14:textId="77777777" w:rsidR="00AA7292" w:rsidRPr="00F74096" w:rsidRDefault="00AA7292" w:rsidP="00AA7292">
      <w:pPr>
        <w:keepNext/>
        <w:keepLines/>
        <w:spacing w:after="0" w:line="240" w:lineRule="auto"/>
        <w:outlineLvl w:val="0"/>
        <w:rPr>
          <w:rFonts w:ascii="Arial" w:hAnsi="Arial" w:cs="Arial"/>
        </w:rPr>
      </w:pPr>
    </w:p>
    <w:p w14:paraId="03E10D2A" w14:textId="2B87CC3B" w:rsidR="00AA7292" w:rsidRPr="00D3073C" w:rsidRDefault="00AA7292" w:rsidP="00AA7292">
      <w:pPr>
        <w:keepNext/>
        <w:keepLines/>
        <w:spacing w:after="0" w:line="240" w:lineRule="auto"/>
        <w:outlineLvl w:val="0"/>
        <w:rPr>
          <w:rFonts w:ascii="Arial" w:hAnsi="Arial" w:cs="Arial"/>
          <w:u w:val="single"/>
        </w:rPr>
      </w:pPr>
      <w:r w:rsidRPr="00D3073C">
        <w:rPr>
          <w:rFonts w:ascii="Arial" w:hAnsi="Arial" w:cs="Arial"/>
          <w:u w:val="single"/>
        </w:rPr>
        <w:t>Small Ship (SS)</w:t>
      </w:r>
    </w:p>
    <w:p w14:paraId="13B2C87B" w14:textId="77777777" w:rsidR="00D3073C" w:rsidRPr="00F74096" w:rsidRDefault="00D3073C" w:rsidP="00AA7292">
      <w:pPr>
        <w:keepNext/>
        <w:keepLines/>
        <w:spacing w:after="0" w:line="240" w:lineRule="auto"/>
        <w:outlineLvl w:val="0"/>
        <w:rPr>
          <w:rFonts w:ascii="Arial" w:hAnsi="Arial" w:cs="Arial"/>
        </w:rPr>
      </w:pPr>
    </w:p>
    <w:p w14:paraId="6BC2BD33" w14:textId="49C62947" w:rsidR="00AA7292" w:rsidRDefault="00AA7292" w:rsidP="00AA7292">
      <w:pPr>
        <w:keepNext/>
        <w:keepLines/>
        <w:spacing w:after="0" w:line="240" w:lineRule="auto"/>
        <w:outlineLvl w:val="0"/>
        <w:rPr>
          <w:rFonts w:ascii="Arial" w:hAnsi="Arial" w:cs="Arial"/>
        </w:rPr>
      </w:pPr>
      <w:proofErr w:type="gramStart"/>
      <w:r w:rsidRPr="00F74096">
        <w:rPr>
          <w:rFonts w:ascii="Arial" w:hAnsi="Arial" w:cs="Arial"/>
        </w:rPr>
        <w:t>In order for</w:t>
      </w:r>
      <w:proofErr w:type="gramEnd"/>
      <w:r w:rsidRPr="00F74096">
        <w:rPr>
          <w:rFonts w:ascii="Arial" w:hAnsi="Arial" w:cs="Arial"/>
        </w:rPr>
        <w:t xml:space="preserve"> the SS to support operational requirements   the following are the key requirements that the vessel must meet as well as meet all the location specific port restrictions to ensure that the vessel can be utilised to its full capability. All Vessels proposed shall be subject to vetting by the Harbour Masters, Technical Team and RightShip (3rd Party Assurance).</w:t>
      </w:r>
    </w:p>
    <w:p w14:paraId="522A7537" w14:textId="41DF9273" w:rsidR="00D3073C" w:rsidRDefault="00D3073C" w:rsidP="00AA7292">
      <w:pPr>
        <w:keepNext/>
        <w:keepLines/>
        <w:spacing w:after="0" w:line="240" w:lineRule="auto"/>
        <w:outlineLvl w:val="0"/>
        <w:rPr>
          <w:rFonts w:ascii="Arial" w:hAnsi="Arial" w:cs="Arial"/>
        </w:rPr>
      </w:pPr>
    </w:p>
    <w:tbl>
      <w:tblPr>
        <w:tblStyle w:val="TableGrid"/>
        <w:tblW w:w="0" w:type="auto"/>
        <w:tblLook w:val="04A0" w:firstRow="1" w:lastRow="0" w:firstColumn="1" w:lastColumn="0" w:noHBand="0" w:noVBand="1"/>
      </w:tblPr>
      <w:tblGrid>
        <w:gridCol w:w="2122"/>
        <w:gridCol w:w="4961"/>
      </w:tblGrid>
      <w:tr w:rsidR="00D3073C" w14:paraId="5E350DC7" w14:textId="77777777" w:rsidTr="003D7DFC">
        <w:tc>
          <w:tcPr>
            <w:tcW w:w="2122" w:type="dxa"/>
            <w:shd w:val="clear" w:color="auto" w:fill="B4C6E7" w:themeFill="accent1" w:themeFillTint="66"/>
          </w:tcPr>
          <w:p w14:paraId="23836B0D" w14:textId="77777777" w:rsidR="00D3073C" w:rsidRPr="003D7DFC" w:rsidRDefault="00D3073C" w:rsidP="00164952">
            <w:pPr>
              <w:keepNext/>
              <w:keepLines/>
              <w:outlineLvl w:val="0"/>
              <w:rPr>
                <w:rFonts w:ascii="Arial" w:hAnsi="Arial" w:cs="Arial"/>
                <w:b/>
                <w:bCs/>
              </w:rPr>
            </w:pPr>
            <w:r w:rsidRPr="003D7DFC">
              <w:rPr>
                <w:rFonts w:ascii="Arial" w:hAnsi="Arial" w:cs="Arial"/>
                <w:b/>
                <w:bCs/>
              </w:rPr>
              <w:t xml:space="preserve">LOA </w:t>
            </w:r>
            <w:r w:rsidRPr="003D7DFC">
              <w:rPr>
                <w:rFonts w:ascii="Arial" w:hAnsi="Arial" w:cs="Arial"/>
                <w:b/>
                <w:bCs/>
              </w:rPr>
              <w:tab/>
            </w:r>
          </w:p>
        </w:tc>
        <w:tc>
          <w:tcPr>
            <w:tcW w:w="4961" w:type="dxa"/>
          </w:tcPr>
          <w:p w14:paraId="03AEA678" w14:textId="4D91D745" w:rsidR="00D3073C" w:rsidRDefault="00D3073C" w:rsidP="00164952">
            <w:pPr>
              <w:keepNext/>
              <w:keepLines/>
              <w:outlineLvl w:val="0"/>
              <w:rPr>
                <w:rFonts w:ascii="Arial" w:hAnsi="Arial" w:cs="Arial"/>
              </w:rPr>
            </w:pPr>
            <w:r w:rsidRPr="00F74096">
              <w:rPr>
                <w:rFonts w:ascii="Arial" w:hAnsi="Arial" w:cs="Arial"/>
              </w:rPr>
              <w:t>140m-150m</w:t>
            </w:r>
          </w:p>
        </w:tc>
      </w:tr>
      <w:tr w:rsidR="00D3073C" w14:paraId="603C1A2B" w14:textId="77777777" w:rsidTr="003D7DFC">
        <w:tc>
          <w:tcPr>
            <w:tcW w:w="2122" w:type="dxa"/>
            <w:shd w:val="clear" w:color="auto" w:fill="B4C6E7" w:themeFill="accent1" w:themeFillTint="66"/>
          </w:tcPr>
          <w:p w14:paraId="345E705F" w14:textId="77777777" w:rsidR="00D3073C" w:rsidRPr="003D7DFC" w:rsidRDefault="00D3073C" w:rsidP="00164952">
            <w:pPr>
              <w:keepNext/>
              <w:keepLines/>
              <w:outlineLvl w:val="0"/>
              <w:rPr>
                <w:rFonts w:ascii="Arial" w:hAnsi="Arial" w:cs="Arial"/>
                <w:b/>
                <w:bCs/>
              </w:rPr>
            </w:pPr>
            <w:r w:rsidRPr="003D7DFC">
              <w:rPr>
                <w:rFonts w:ascii="Arial" w:hAnsi="Arial" w:cs="Arial"/>
                <w:b/>
                <w:bCs/>
              </w:rPr>
              <w:t>Cargo Capacity</w:t>
            </w:r>
          </w:p>
        </w:tc>
        <w:tc>
          <w:tcPr>
            <w:tcW w:w="4961" w:type="dxa"/>
          </w:tcPr>
          <w:p w14:paraId="2609C7A0" w14:textId="6073AE5B" w:rsidR="00D3073C" w:rsidRDefault="00AD309D" w:rsidP="00164952">
            <w:pPr>
              <w:keepNext/>
              <w:keepLines/>
              <w:outlineLvl w:val="0"/>
              <w:rPr>
                <w:rFonts w:ascii="Arial" w:hAnsi="Arial" w:cs="Arial"/>
              </w:rPr>
            </w:pPr>
            <w:r>
              <w:rPr>
                <w:rFonts w:ascii="Arial" w:hAnsi="Arial" w:cs="Arial"/>
              </w:rPr>
              <w:t>C</w:t>
            </w:r>
            <w:r w:rsidR="00D3073C" w:rsidRPr="00F74096">
              <w:rPr>
                <w:rFonts w:ascii="Arial" w:hAnsi="Arial" w:cs="Arial"/>
              </w:rPr>
              <w:t>irca 20,000m3</w:t>
            </w:r>
          </w:p>
        </w:tc>
      </w:tr>
      <w:tr w:rsidR="00D3073C" w14:paraId="134A04B0" w14:textId="77777777" w:rsidTr="003D7DFC">
        <w:tc>
          <w:tcPr>
            <w:tcW w:w="2122" w:type="dxa"/>
            <w:shd w:val="clear" w:color="auto" w:fill="B4C6E7" w:themeFill="accent1" w:themeFillTint="66"/>
          </w:tcPr>
          <w:p w14:paraId="3C0BFF9B" w14:textId="77777777" w:rsidR="00D3073C" w:rsidRPr="003D7DFC" w:rsidRDefault="00D3073C" w:rsidP="00164952">
            <w:pPr>
              <w:keepNext/>
              <w:keepLines/>
              <w:outlineLvl w:val="0"/>
              <w:rPr>
                <w:rFonts w:ascii="Arial" w:hAnsi="Arial" w:cs="Arial"/>
                <w:b/>
                <w:bCs/>
              </w:rPr>
            </w:pPr>
            <w:r w:rsidRPr="003D7DFC">
              <w:rPr>
                <w:rFonts w:ascii="Arial" w:hAnsi="Arial" w:cs="Arial"/>
                <w:b/>
                <w:bCs/>
              </w:rPr>
              <w:t>Inert Gas System</w:t>
            </w:r>
          </w:p>
        </w:tc>
        <w:tc>
          <w:tcPr>
            <w:tcW w:w="4961" w:type="dxa"/>
          </w:tcPr>
          <w:p w14:paraId="3359B38D" w14:textId="3C30A017" w:rsidR="00D3073C" w:rsidRDefault="00D3073C" w:rsidP="00164952">
            <w:pPr>
              <w:keepNext/>
              <w:keepLines/>
              <w:outlineLvl w:val="0"/>
              <w:rPr>
                <w:rFonts w:ascii="Arial" w:hAnsi="Arial" w:cs="Arial"/>
              </w:rPr>
            </w:pPr>
            <w:r w:rsidRPr="00F74096">
              <w:rPr>
                <w:rFonts w:ascii="Arial" w:hAnsi="Arial" w:cs="Arial"/>
              </w:rPr>
              <w:t>Mandatory</w:t>
            </w:r>
          </w:p>
        </w:tc>
      </w:tr>
      <w:tr w:rsidR="00D3073C" w14:paraId="5891DFAD" w14:textId="77777777" w:rsidTr="003D7DFC">
        <w:tc>
          <w:tcPr>
            <w:tcW w:w="2122" w:type="dxa"/>
            <w:shd w:val="clear" w:color="auto" w:fill="B4C6E7" w:themeFill="accent1" w:themeFillTint="66"/>
          </w:tcPr>
          <w:p w14:paraId="19A28CF6" w14:textId="77777777" w:rsidR="00D3073C" w:rsidRPr="003D7DFC" w:rsidRDefault="00D3073C" w:rsidP="00164952">
            <w:pPr>
              <w:keepNext/>
              <w:keepLines/>
              <w:outlineLvl w:val="0"/>
              <w:rPr>
                <w:rFonts w:ascii="Arial" w:hAnsi="Arial" w:cs="Arial"/>
                <w:b/>
                <w:bCs/>
              </w:rPr>
            </w:pPr>
            <w:r w:rsidRPr="003D7DFC">
              <w:rPr>
                <w:rFonts w:ascii="Arial" w:hAnsi="Arial" w:cs="Arial"/>
                <w:b/>
                <w:bCs/>
              </w:rPr>
              <w:t>Crane</w:t>
            </w:r>
          </w:p>
        </w:tc>
        <w:tc>
          <w:tcPr>
            <w:tcW w:w="4961" w:type="dxa"/>
          </w:tcPr>
          <w:p w14:paraId="40235C18" w14:textId="77777777" w:rsidR="00D3073C" w:rsidRPr="00F74096" w:rsidRDefault="00D3073C" w:rsidP="00D3073C">
            <w:pPr>
              <w:rPr>
                <w:rFonts w:ascii="Arial" w:hAnsi="Arial" w:cs="Arial"/>
              </w:rPr>
            </w:pPr>
            <w:r w:rsidRPr="00F74096">
              <w:rPr>
                <w:rFonts w:ascii="Arial" w:hAnsi="Arial" w:cs="Arial"/>
              </w:rPr>
              <w:t>Vessel must have a 10-tonne crane.</w:t>
            </w:r>
          </w:p>
          <w:p w14:paraId="6EDABD02" w14:textId="77777777" w:rsidR="00D3073C" w:rsidRDefault="00D3073C" w:rsidP="00164952">
            <w:pPr>
              <w:keepNext/>
              <w:keepLines/>
              <w:outlineLvl w:val="0"/>
              <w:rPr>
                <w:rFonts w:ascii="Arial" w:hAnsi="Arial" w:cs="Arial"/>
              </w:rPr>
            </w:pPr>
          </w:p>
        </w:tc>
      </w:tr>
      <w:tr w:rsidR="00D3073C" w14:paraId="7D56C0F4" w14:textId="77777777" w:rsidTr="003D7DFC">
        <w:tc>
          <w:tcPr>
            <w:tcW w:w="2122" w:type="dxa"/>
            <w:shd w:val="clear" w:color="auto" w:fill="B4C6E7" w:themeFill="accent1" w:themeFillTint="66"/>
          </w:tcPr>
          <w:p w14:paraId="6F3EC3B1" w14:textId="77777777" w:rsidR="00D3073C" w:rsidRPr="003D7DFC" w:rsidRDefault="00D3073C" w:rsidP="00164952">
            <w:pPr>
              <w:keepNext/>
              <w:keepLines/>
              <w:outlineLvl w:val="0"/>
              <w:rPr>
                <w:rFonts w:ascii="Arial" w:hAnsi="Arial" w:cs="Arial"/>
                <w:b/>
                <w:bCs/>
              </w:rPr>
            </w:pPr>
            <w:r w:rsidRPr="003D7DFC">
              <w:rPr>
                <w:rFonts w:ascii="Arial" w:hAnsi="Arial" w:cs="Arial"/>
                <w:b/>
                <w:bCs/>
              </w:rPr>
              <w:t>3 Stern Winches</w:t>
            </w:r>
          </w:p>
        </w:tc>
        <w:tc>
          <w:tcPr>
            <w:tcW w:w="4961" w:type="dxa"/>
          </w:tcPr>
          <w:p w14:paraId="79B7A9AC" w14:textId="77777777" w:rsidR="003D7DFC" w:rsidRPr="00F74096" w:rsidRDefault="003D7DFC" w:rsidP="003D7DFC">
            <w:pPr>
              <w:rPr>
                <w:rFonts w:ascii="Arial" w:hAnsi="Arial" w:cs="Arial"/>
              </w:rPr>
            </w:pPr>
            <w:r w:rsidRPr="00F74096">
              <w:rPr>
                <w:rFonts w:ascii="Arial" w:hAnsi="Arial" w:cs="Arial"/>
              </w:rPr>
              <w:t xml:space="preserve">Vessel must have 3 Stern winches on </w:t>
            </w:r>
            <w:proofErr w:type="gramStart"/>
            <w:r w:rsidRPr="00F74096">
              <w:rPr>
                <w:rFonts w:ascii="Arial" w:hAnsi="Arial" w:cs="Arial"/>
              </w:rPr>
              <w:t>delivery</w:t>
            </w:r>
            <w:proofErr w:type="gramEnd"/>
          </w:p>
          <w:p w14:paraId="55E640F4" w14:textId="6CE6144D" w:rsidR="00D3073C" w:rsidRDefault="00D3073C" w:rsidP="00164952">
            <w:pPr>
              <w:keepNext/>
              <w:keepLines/>
              <w:outlineLvl w:val="0"/>
              <w:rPr>
                <w:rFonts w:ascii="Arial" w:hAnsi="Arial" w:cs="Arial"/>
              </w:rPr>
            </w:pPr>
          </w:p>
        </w:tc>
      </w:tr>
    </w:tbl>
    <w:p w14:paraId="39022CF4" w14:textId="77777777" w:rsidR="00D3073C" w:rsidRPr="00F74096" w:rsidRDefault="00D3073C" w:rsidP="00AA7292">
      <w:pPr>
        <w:keepNext/>
        <w:keepLines/>
        <w:spacing w:after="0" w:line="240" w:lineRule="auto"/>
        <w:outlineLvl w:val="0"/>
        <w:rPr>
          <w:rFonts w:ascii="Arial" w:hAnsi="Arial" w:cs="Arial"/>
        </w:rPr>
      </w:pPr>
    </w:p>
    <w:p w14:paraId="4B575C40" w14:textId="77777777" w:rsidR="00AA7292" w:rsidRPr="00F74096" w:rsidRDefault="00AA7292" w:rsidP="00AA7292">
      <w:pPr>
        <w:spacing w:after="0" w:line="240" w:lineRule="auto"/>
        <w:rPr>
          <w:rFonts w:ascii="Arial" w:hAnsi="Arial" w:cs="Arial"/>
        </w:rPr>
      </w:pPr>
    </w:p>
    <w:p w14:paraId="717AD61E" w14:textId="2790C948" w:rsidR="00AA7292" w:rsidRPr="003D7DFC" w:rsidRDefault="00AA7292" w:rsidP="00AA7292">
      <w:pPr>
        <w:spacing w:after="0" w:line="240" w:lineRule="auto"/>
        <w:rPr>
          <w:rFonts w:ascii="Arial" w:hAnsi="Arial" w:cs="Arial"/>
          <w:u w:val="single"/>
        </w:rPr>
      </w:pPr>
      <w:r w:rsidRPr="003D7DFC">
        <w:rPr>
          <w:rFonts w:ascii="Arial" w:hAnsi="Arial" w:cs="Arial"/>
          <w:u w:val="single"/>
        </w:rPr>
        <w:t>Vessel Age</w:t>
      </w:r>
    </w:p>
    <w:p w14:paraId="78868A59" w14:textId="77777777" w:rsidR="00D3073C" w:rsidRPr="00F74096" w:rsidRDefault="00D3073C" w:rsidP="00AA7292">
      <w:pPr>
        <w:spacing w:after="0" w:line="240" w:lineRule="auto"/>
        <w:rPr>
          <w:rFonts w:ascii="Arial" w:hAnsi="Arial" w:cs="Arial"/>
        </w:rPr>
      </w:pPr>
    </w:p>
    <w:p w14:paraId="1075390F" w14:textId="77777777" w:rsidR="00AA7292" w:rsidRPr="00F74096" w:rsidRDefault="00AA7292" w:rsidP="00AA7292">
      <w:pPr>
        <w:spacing w:after="0" w:line="240" w:lineRule="auto"/>
        <w:rPr>
          <w:rFonts w:ascii="Arial" w:hAnsi="Arial" w:cs="Arial"/>
        </w:rPr>
      </w:pPr>
      <w:r w:rsidRPr="00F74096">
        <w:rPr>
          <w:rFonts w:ascii="Arial" w:hAnsi="Arial" w:cs="Arial"/>
        </w:rPr>
        <w:t xml:space="preserve">Vessels must be max 20 years old at contract expiry. </w:t>
      </w:r>
    </w:p>
    <w:p w14:paraId="7C1AA72C" w14:textId="77777777" w:rsidR="00AA7292" w:rsidRPr="00F74096" w:rsidRDefault="00AA7292" w:rsidP="00AA7292">
      <w:pPr>
        <w:autoSpaceDE w:val="0"/>
        <w:autoSpaceDN w:val="0"/>
        <w:adjustRightInd w:val="0"/>
        <w:spacing w:after="0" w:line="240" w:lineRule="auto"/>
        <w:rPr>
          <w:rFonts w:ascii="Arial" w:hAnsi="Arial" w:cs="Arial"/>
        </w:rPr>
      </w:pPr>
    </w:p>
    <w:p w14:paraId="258C4211" w14:textId="15F52B8A" w:rsidR="00AA7292" w:rsidRPr="003D7DFC" w:rsidRDefault="00AA7292" w:rsidP="00AA7292">
      <w:pPr>
        <w:autoSpaceDE w:val="0"/>
        <w:autoSpaceDN w:val="0"/>
        <w:adjustRightInd w:val="0"/>
        <w:spacing w:after="0" w:line="240" w:lineRule="auto"/>
        <w:rPr>
          <w:rFonts w:ascii="Arial" w:hAnsi="Arial" w:cs="Arial"/>
          <w:u w:val="single"/>
        </w:rPr>
      </w:pPr>
      <w:r w:rsidRPr="003D7DFC">
        <w:rPr>
          <w:rFonts w:ascii="Arial" w:hAnsi="Arial" w:cs="Arial"/>
          <w:u w:val="single"/>
        </w:rPr>
        <w:t>Vessel Crew</w:t>
      </w:r>
    </w:p>
    <w:p w14:paraId="799410F1" w14:textId="77777777" w:rsidR="003D7DFC" w:rsidRPr="00F74096" w:rsidRDefault="003D7DFC" w:rsidP="00AA7292">
      <w:pPr>
        <w:autoSpaceDE w:val="0"/>
        <w:autoSpaceDN w:val="0"/>
        <w:adjustRightInd w:val="0"/>
        <w:spacing w:after="0" w:line="240" w:lineRule="auto"/>
        <w:rPr>
          <w:rFonts w:ascii="Arial" w:hAnsi="Arial" w:cs="Arial"/>
        </w:rPr>
      </w:pPr>
    </w:p>
    <w:p w14:paraId="10CF3C0D" w14:textId="77777777" w:rsidR="00AA7292" w:rsidRPr="00F74096" w:rsidRDefault="00AA7292" w:rsidP="00AA7292">
      <w:pPr>
        <w:autoSpaceDE w:val="0"/>
        <w:autoSpaceDN w:val="0"/>
        <w:rPr>
          <w:rFonts w:ascii="Arial" w:hAnsi="Arial" w:cs="Arial"/>
        </w:rPr>
      </w:pPr>
      <w:r w:rsidRPr="00F74096">
        <w:rPr>
          <w:rFonts w:ascii="Arial" w:hAnsi="Arial" w:cs="Arial"/>
        </w:rPr>
        <w:t>To meet Operational Security requirements, the officers and crew of the LS must all be of British Nationality. The Authority would consider a temporary non-British crew member from a NATO/EU or Commonwealth member-state on a case-by-case basis.  Any instance of dual/multiple nationality must also be declared.</w:t>
      </w:r>
    </w:p>
    <w:p w14:paraId="793F8933" w14:textId="77777777" w:rsidR="00AA7292" w:rsidRPr="00F74096" w:rsidRDefault="00AA7292" w:rsidP="00AA7292">
      <w:pPr>
        <w:autoSpaceDE w:val="0"/>
        <w:autoSpaceDN w:val="0"/>
        <w:rPr>
          <w:rFonts w:ascii="Arial" w:hAnsi="Arial" w:cs="Arial"/>
        </w:rPr>
      </w:pPr>
      <w:r w:rsidRPr="00F74096">
        <w:rPr>
          <w:rFonts w:ascii="Arial" w:hAnsi="Arial" w:cs="Arial"/>
        </w:rPr>
        <w:lastRenderedPageBreak/>
        <w:t xml:space="preserve">For the SS vessel, a complement of NATO/EU/Commonwealth is suitable for the duration of the Contract. </w:t>
      </w:r>
    </w:p>
    <w:p w14:paraId="157F5880" w14:textId="77777777" w:rsidR="00AA7292" w:rsidRPr="00F74096" w:rsidRDefault="00AA7292" w:rsidP="00AA7292">
      <w:pPr>
        <w:autoSpaceDE w:val="0"/>
        <w:autoSpaceDN w:val="0"/>
        <w:rPr>
          <w:rFonts w:ascii="Arial" w:hAnsi="Arial" w:cs="Arial"/>
        </w:rPr>
      </w:pPr>
      <w:r w:rsidRPr="00F74096">
        <w:rPr>
          <w:rFonts w:ascii="Arial" w:hAnsi="Arial" w:cs="Arial"/>
        </w:rPr>
        <w:t xml:space="preserve">The Contractor is to ensure that the officers and crew of both ships are to be fully trained and competent to undertake the Authority’s tasking throughout the contract period. </w:t>
      </w:r>
    </w:p>
    <w:p w14:paraId="5172DA6D" w14:textId="77777777" w:rsidR="00AA7292" w:rsidRPr="00F74096" w:rsidRDefault="00AA7292" w:rsidP="00AA7292">
      <w:pPr>
        <w:autoSpaceDE w:val="0"/>
        <w:autoSpaceDN w:val="0"/>
        <w:adjustRightInd w:val="0"/>
        <w:spacing w:after="0" w:line="240" w:lineRule="auto"/>
        <w:rPr>
          <w:rFonts w:ascii="Arial" w:hAnsi="Arial" w:cs="Arial"/>
        </w:rPr>
      </w:pPr>
    </w:p>
    <w:p w14:paraId="3E325CB7" w14:textId="405AD627" w:rsidR="00AA7292" w:rsidRPr="003D7DFC" w:rsidRDefault="00AA7292" w:rsidP="00AA7292">
      <w:pPr>
        <w:autoSpaceDE w:val="0"/>
        <w:autoSpaceDN w:val="0"/>
        <w:adjustRightInd w:val="0"/>
        <w:spacing w:after="0" w:line="240" w:lineRule="auto"/>
        <w:rPr>
          <w:rFonts w:ascii="Arial" w:hAnsi="Arial" w:cs="Arial"/>
          <w:u w:val="single"/>
        </w:rPr>
      </w:pPr>
      <w:r w:rsidRPr="003D7DFC">
        <w:rPr>
          <w:rFonts w:ascii="Arial" w:hAnsi="Arial" w:cs="Arial"/>
          <w:u w:val="single"/>
        </w:rPr>
        <w:t>Vessel Flag</w:t>
      </w:r>
    </w:p>
    <w:p w14:paraId="77D65F85" w14:textId="77777777" w:rsidR="003D7DFC" w:rsidRPr="00F74096" w:rsidRDefault="003D7DFC" w:rsidP="00AA7292">
      <w:pPr>
        <w:autoSpaceDE w:val="0"/>
        <w:autoSpaceDN w:val="0"/>
        <w:adjustRightInd w:val="0"/>
        <w:spacing w:after="0" w:line="240" w:lineRule="auto"/>
        <w:rPr>
          <w:rFonts w:ascii="Arial" w:hAnsi="Arial" w:cs="Arial"/>
        </w:rPr>
      </w:pPr>
    </w:p>
    <w:p w14:paraId="2D1BBF82" w14:textId="77777777" w:rsidR="00AA7292" w:rsidRPr="00F74096" w:rsidRDefault="00AA7292" w:rsidP="00AA7292">
      <w:pPr>
        <w:autoSpaceDE w:val="0"/>
        <w:autoSpaceDN w:val="0"/>
        <w:adjustRightInd w:val="0"/>
        <w:spacing w:after="0" w:line="240" w:lineRule="auto"/>
        <w:rPr>
          <w:rFonts w:ascii="Arial" w:hAnsi="Arial" w:cs="Arial"/>
        </w:rPr>
      </w:pPr>
      <w:r w:rsidRPr="00F74096">
        <w:rPr>
          <w:rFonts w:ascii="Arial" w:hAnsi="Arial" w:cs="Arial"/>
        </w:rPr>
        <w:t xml:space="preserve">To meet local security requirements, the vessel to be operated under </w:t>
      </w:r>
      <w:bookmarkStart w:id="1" w:name="_Hlk165530059"/>
      <w:r w:rsidRPr="00F74096">
        <w:rPr>
          <w:rFonts w:ascii="Arial" w:hAnsi="Arial" w:cs="Arial"/>
        </w:rPr>
        <w:t>British origin flag (includes Gibraltar and Isle of Man). A flag of origin pertinent to those countries where the British monarch is head of state would also be acceptable</w:t>
      </w:r>
      <w:bookmarkEnd w:id="1"/>
      <w:r w:rsidRPr="00F74096">
        <w:rPr>
          <w:rFonts w:ascii="Arial" w:hAnsi="Arial" w:cs="Arial"/>
        </w:rPr>
        <w:t xml:space="preserve">. </w:t>
      </w:r>
    </w:p>
    <w:p w14:paraId="46F0486F" w14:textId="14DEF8A7" w:rsidR="00AA7292" w:rsidRPr="00F74096" w:rsidRDefault="00AA7292" w:rsidP="00345D01">
      <w:pPr>
        <w:rPr>
          <w:rFonts w:ascii="Arial" w:hAnsi="Arial" w:cs="Arial"/>
        </w:rPr>
      </w:pPr>
    </w:p>
    <w:p w14:paraId="56127429" w14:textId="37F77AA6" w:rsidR="00345D01" w:rsidRPr="00F74096" w:rsidRDefault="00345D01" w:rsidP="00345D01">
      <w:pPr>
        <w:rPr>
          <w:rFonts w:ascii="Arial" w:hAnsi="Arial" w:cs="Arial"/>
          <w:b/>
          <w:bCs/>
        </w:rPr>
      </w:pPr>
      <w:r w:rsidRPr="00F74096">
        <w:rPr>
          <w:rFonts w:ascii="Arial" w:hAnsi="Arial" w:cs="Arial"/>
          <w:b/>
          <w:bCs/>
        </w:rPr>
        <w:t xml:space="preserve">Additional Information: </w:t>
      </w:r>
    </w:p>
    <w:p w14:paraId="3FDBEDF4" w14:textId="77777777" w:rsidR="004248FD" w:rsidRPr="00F74096" w:rsidRDefault="004248FD" w:rsidP="004248FD">
      <w:pPr>
        <w:rPr>
          <w:rFonts w:ascii="Arial" w:hAnsi="Arial" w:cs="Arial"/>
        </w:rPr>
      </w:pPr>
      <w:r w:rsidRPr="00F74096">
        <w:rPr>
          <w:rFonts w:ascii="Arial" w:hAnsi="Arial" w:cs="Arial"/>
        </w:rPr>
        <w:t xml:space="preserve">If you are interested in participating in the competition for this requirement and have any queries in regards to it, please contact our Ship Broker Braemar at the following email: </w:t>
      </w:r>
      <w:bookmarkStart w:id="2" w:name="_Hlk158023172"/>
      <w:r w:rsidRPr="007E0E59">
        <w:rPr>
          <w:rStyle w:val="Hyperlink"/>
          <w:rFonts w:ascii="Arial" w:hAnsi="Arial" w:cs="Arial"/>
        </w:rPr>
        <w:fldChar w:fldCharType="begin"/>
      </w:r>
      <w:r w:rsidRPr="007E0E59">
        <w:rPr>
          <w:rStyle w:val="Hyperlink"/>
          <w:rFonts w:ascii="Arial" w:hAnsi="Arial" w:cs="Arial"/>
        </w:rPr>
        <w:instrText xml:space="preserve"> HYPERLINK "mailto:modtankers@braemar.com" </w:instrText>
      </w:r>
      <w:r w:rsidRPr="007E0E59">
        <w:rPr>
          <w:rStyle w:val="Hyperlink"/>
          <w:rFonts w:ascii="Arial" w:hAnsi="Arial" w:cs="Arial"/>
        </w:rPr>
      </w:r>
      <w:r w:rsidRPr="007E0E59">
        <w:rPr>
          <w:rStyle w:val="Hyperlink"/>
          <w:rFonts w:ascii="Arial" w:hAnsi="Arial" w:cs="Arial"/>
        </w:rPr>
        <w:fldChar w:fldCharType="separate"/>
      </w:r>
      <w:r w:rsidRPr="007E0E59">
        <w:rPr>
          <w:rStyle w:val="Hyperlink"/>
          <w:rFonts w:ascii="Arial" w:hAnsi="Arial" w:cs="Arial"/>
        </w:rPr>
        <w:t>modtankers@braemar.com</w:t>
      </w:r>
      <w:r w:rsidRPr="007E0E59">
        <w:rPr>
          <w:rStyle w:val="Hyperlink"/>
          <w:rFonts w:ascii="Arial" w:hAnsi="Arial" w:cs="Arial"/>
        </w:rPr>
        <w:fldChar w:fldCharType="end"/>
      </w:r>
      <w:r w:rsidRPr="00F74096">
        <w:rPr>
          <w:rFonts w:ascii="Calibri" w:hAnsi="Calibri" w:cs="Calibri"/>
        </w:rPr>
        <w:t xml:space="preserve"> </w:t>
      </w:r>
      <w:r w:rsidRPr="00F74096">
        <w:rPr>
          <w:rFonts w:ascii="Arial" w:hAnsi="Arial" w:cs="Arial"/>
        </w:rPr>
        <w:t xml:space="preserve">and cc </w:t>
      </w:r>
      <w:bookmarkEnd w:id="2"/>
      <w:r w:rsidRPr="00F74096">
        <w:rPr>
          <w:rFonts w:ascii="Arial" w:hAnsi="Arial" w:cs="Arial"/>
        </w:rPr>
        <w:fldChar w:fldCharType="begin"/>
      </w:r>
      <w:r w:rsidRPr="00F74096">
        <w:rPr>
          <w:rFonts w:ascii="Arial" w:hAnsi="Arial" w:cs="Arial"/>
        </w:rPr>
        <w:instrText xml:space="preserve"> HYPERLINK "mailto:Lesley.trask100@mod.gov.uk" </w:instrText>
      </w:r>
      <w:r w:rsidRPr="00F74096">
        <w:rPr>
          <w:rFonts w:ascii="Arial" w:hAnsi="Arial" w:cs="Arial"/>
        </w:rPr>
      </w:r>
      <w:r w:rsidRPr="00F74096">
        <w:rPr>
          <w:rFonts w:ascii="Arial" w:hAnsi="Arial" w:cs="Arial"/>
        </w:rPr>
        <w:fldChar w:fldCharType="separate"/>
      </w:r>
      <w:r w:rsidRPr="00F74096">
        <w:rPr>
          <w:rStyle w:val="Hyperlink"/>
          <w:rFonts w:ascii="Arial" w:hAnsi="Arial" w:cs="Arial"/>
        </w:rPr>
        <w:t>Lesley.trask100@mod.gov.uk</w:t>
      </w:r>
      <w:r w:rsidRPr="00F74096">
        <w:rPr>
          <w:rFonts w:ascii="Arial" w:hAnsi="Arial" w:cs="Arial"/>
        </w:rPr>
        <w:fldChar w:fldCharType="end"/>
      </w:r>
      <w:r w:rsidRPr="00F74096">
        <w:rPr>
          <w:rFonts w:ascii="Arial" w:hAnsi="Arial" w:cs="Arial"/>
        </w:rPr>
        <w:t xml:space="preserve"> by the closing date of this PIN.</w:t>
      </w:r>
    </w:p>
    <w:p w14:paraId="737E1CD0" w14:textId="77777777" w:rsidR="00AA7292" w:rsidRPr="00F74096" w:rsidRDefault="00AA7292" w:rsidP="00AA7292">
      <w:pPr>
        <w:rPr>
          <w:rFonts w:ascii="Arial" w:hAnsi="Arial" w:cs="Arial"/>
        </w:rPr>
      </w:pPr>
      <w:r w:rsidRPr="00F74096">
        <w:rPr>
          <w:rFonts w:ascii="Arial" w:hAnsi="Arial" w:cs="Arial"/>
        </w:rPr>
        <w:t>The duration of the agreement is 5 years.</w:t>
      </w:r>
    </w:p>
    <w:p w14:paraId="48244F86" w14:textId="66FF02AC" w:rsidR="00AA7292" w:rsidRPr="00F74096" w:rsidRDefault="00AA7292" w:rsidP="00AA7292">
      <w:pPr>
        <w:rPr>
          <w:rFonts w:ascii="Arial" w:hAnsi="Arial" w:cs="Arial"/>
        </w:rPr>
      </w:pPr>
      <w:r w:rsidRPr="00F74096">
        <w:rPr>
          <w:rFonts w:ascii="Arial" w:hAnsi="Arial" w:cs="Arial"/>
        </w:rPr>
        <w:t xml:space="preserve">Estimated total value </w:t>
      </w:r>
      <w:r w:rsidR="004851CE">
        <w:rPr>
          <w:rFonts w:ascii="Arial" w:hAnsi="Arial" w:cs="Arial"/>
        </w:rPr>
        <w:t xml:space="preserve">for both vessels over the term </w:t>
      </w:r>
      <w:r w:rsidRPr="00F74096">
        <w:rPr>
          <w:rFonts w:ascii="Arial" w:hAnsi="Arial" w:cs="Arial"/>
        </w:rPr>
        <w:t xml:space="preserve">is GBP 99.971m. </w:t>
      </w:r>
    </w:p>
    <w:p w14:paraId="284A7439" w14:textId="0D7EDE43" w:rsidR="004248FD" w:rsidRPr="00F74096" w:rsidRDefault="00AA7292" w:rsidP="00AA7292">
      <w:pPr>
        <w:rPr>
          <w:rFonts w:ascii="Arial" w:hAnsi="Arial" w:cs="Arial"/>
        </w:rPr>
      </w:pPr>
      <w:r w:rsidRPr="00F74096">
        <w:rPr>
          <w:rFonts w:ascii="Arial" w:hAnsi="Arial" w:cs="Arial"/>
        </w:rPr>
        <w:t xml:space="preserve">Estimated annual value </w:t>
      </w:r>
      <w:r w:rsidR="004851CE">
        <w:rPr>
          <w:rFonts w:ascii="Arial" w:hAnsi="Arial" w:cs="Arial"/>
        </w:rPr>
        <w:t xml:space="preserve">for both vessels </w:t>
      </w:r>
      <w:proofErr w:type="gramStart"/>
      <w:r w:rsidR="004851CE">
        <w:rPr>
          <w:rFonts w:ascii="Arial" w:hAnsi="Arial" w:cs="Arial"/>
        </w:rPr>
        <w:t>i</w:t>
      </w:r>
      <w:r w:rsidRPr="00F74096">
        <w:rPr>
          <w:rFonts w:ascii="Arial" w:hAnsi="Arial" w:cs="Arial"/>
        </w:rPr>
        <w:t>s</w:t>
      </w:r>
      <w:proofErr w:type="gramEnd"/>
      <w:r w:rsidRPr="00F74096">
        <w:rPr>
          <w:rFonts w:ascii="Arial" w:hAnsi="Arial" w:cs="Arial"/>
        </w:rPr>
        <w:t xml:space="preserve"> GBP 19.99m. </w:t>
      </w:r>
    </w:p>
    <w:p w14:paraId="6C5439E3" w14:textId="77777777" w:rsidR="004248FD" w:rsidRPr="00F74096" w:rsidRDefault="004248FD" w:rsidP="00AA7292">
      <w:pPr>
        <w:rPr>
          <w:rFonts w:ascii="Arial" w:hAnsi="Arial" w:cs="Arial"/>
        </w:rPr>
      </w:pPr>
    </w:p>
    <w:p w14:paraId="32B56C0C" w14:textId="2C53315B" w:rsidR="00B51322" w:rsidRPr="00F74096" w:rsidRDefault="00B51322" w:rsidP="00345D01">
      <w:pPr>
        <w:rPr>
          <w:rFonts w:ascii="Arial" w:hAnsi="Arial" w:cs="Arial"/>
          <w:b/>
          <w:bCs/>
        </w:rPr>
      </w:pPr>
      <w:r w:rsidRPr="00F74096">
        <w:rPr>
          <w:rFonts w:ascii="Arial" w:hAnsi="Arial" w:cs="Arial"/>
          <w:b/>
          <w:bCs/>
        </w:rPr>
        <w:t>Indictive Timeline:</w:t>
      </w:r>
    </w:p>
    <w:p w14:paraId="6B3656C8" w14:textId="15393E97" w:rsidR="009423C6" w:rsidRPr="00F74096" w:rsidRDefault="00B51322" w:rsidP="00345D01">
      <w:pPr>
        <w:rPr>
          <w:rFonts w:ascii="Arial" w:hAnsi="Arial" w:cs="Arial"/>
        </w:rPr>
      </w:pPr>
      <w:r w:rsidRPr="00F74096">
        <w:rPr>
          <w:rFonts w:ascii="Arial" w:hAnsi="Arial" w:cs="Arial"/>
        </w:rPr>
        <w:t xml:space="preserve">Please note that the following timeline is </w:t>
      </w:r>
      <w:r w:rsidR="00AA7292" w:rsidRPr="00F74096">
        <w:rPr>
          <w:rFonts w:ascii="Arial" w:hAnsi="Arial" w:cs="Arial"/>
        </w:rPr>
        <w:t xml:space="preserve">indictive and therefore </w:t>
      </w:r>
      <w:r w:rsidRPr="00F74096">
        <w:rPr>
          <w:rFonts w:ascii="Arial" w:hAnsi="Arial" w:cs="Arial"/>
        </w:rPr>
        <w:t>subject to change</w:t>
      </w:r>
      <w:r w:rsidR="00AA7292" w:rsidRPr="00F74096">
        <w:rPr>
          <w:rFonts w:ascii="Arial" w:hAnsi="Arial" w:cs="Arial"/>
        </w:rPr>
        <w:t xml:space="preserve">. </w:t>
      </w:r>
    </w:p>
    <w:p w14:paraId="35BADDF8" w14:textId="49B56535" w:rsidR="00B35B9B" w:rsidRPr="00F74096" w:rsidRDefault="00B35B9B" w:rsidP="00345D01">
      <w:pPr>
        <w:rPr>
          <w:rFonts w:ascii="Arial" w:hAnsi="Arial" w:cs="Arial"/>
        </w:rPr>
      </w:pPr>
      <w:r w:rsidRPr="00F74096">
        <w:rPr>
          <w:rFonts w:ascii="Arial" w:hAnsi="Arial" w:cs="Arial"/>
        </w:rPr>
        <w:t>The below presents the proposed timeline for this requirement.</w:t>
      </w:r>
    </w:p>
    <w:tbl>
      <w:tblPr>
        <w:tblStyle w:val="TableGrid"/>
        <w:tblW w:w="0" w:type="auto"/>
        <w:tblLook w:val="04A0" w:firstRow="1" w:lastRow="0" w:firstColumn="1" w:lastColumn="0" w:noHBand="0" w:noVBand="1"/>
      </w:tblPr>
      <w:tblGrid>
        <w:gridCol w:w="4508"/>
        <w:gridCol w:w="4508"/>
      </w:tblGrid>
      <w:tr w:rsidR="009423C6" w:rsidRPr="00F74096" w14:paraId="798A3E2E" w14:textId="77777777" w:rsidTr="009423C6">
        <w:tc>
          <w:tcPr>
            <w:tcW w:w="4508" w:type="dxa"/>
          </w:tcPr>
          <w:p w14:paraId="56F84B9F" w14:textId="764492BF" w:rsidR="009423C6" w:rsidRPr="00F74096" w:rsidRDefault="009423C6" w:rsidP="009423C6">
            <w:pPr>
              <w:rPr>
                <w:rFonts w:ascii="Arial" w:hAnsi="Arial" w:cs="Arial"/>
              </w:rPr>
            </w:pPr>
            <w:r w:rsidRPr="00F74096">
              <w:rPr>
                <w:rFonts w:ascii="Arial" w:hAnsi="Arial" w:cs="Arial"/>
              </w:rPr>
              <w:t>PIN Released on DSP</w:t>
            </w:r>
          </w:p>
        </w:tc>
        <w:tc>
          <w:tcPr>
            <w:tcW w:w="4508" w:type="dxa"/>
          </w:tcPr>
          <w:p w14:paraId="0E7A0122" w14:textId="540B9B27" w:rsidR="009423C6" w:rsidRPr="00F74096" w:rsidRDefault="00AA7292" w:rsidP="009423C6">
            <w:pPr>
              <w:rPr>
                <w:rFonts w:ascii="Arial" w:hAnsi="Arial" w:cs="Arial"/>
              </w:rPr>
            </w:pPr>
            <w:r w:rsidRPr="00F74096">
              <w:rPr>
                <w:rFonts w:ascii="Arial" w:hAnsi="Arial" w:cs="Arial"/>
              </w:rPr>
              <w:t>03 May 2024</w:t>
            </w:r>
          </w:p>
        </w:tc>
      </w:tr>
      <w:tr w:rsidR="009423C6" w:rsidRPr="00F74096" w14:paraId="6879D166" w14:textId="77777777" w:rsidTr="009423C6">
        <w:tc>
          <w:tcPr>
            <w:tcW w:w="4508" w:type="dxa"/>
          </w:tcPr>
          <w:p w14:paraId="478059D4" w14:textId="3FBEA1B9" w:rsidR="009423C6" w:rsidRPr="00F74096" w:rsidRDefault="009423C6" w:rsidP="009423C6">
            <w:pPr>
              <w:rPr>
                <w:rFonts w:ascii="Arial" w:hAnsi="Arial" w:cs="Arial"/>
              </w:rPr>
            </w:pPr>
            <w:r w:rsidRPr="00F74096">
              <w:rPr>
                <w:rFonts w:ascii="Arial" w:hAnsi="Arial" w:cs="Arial"/>
              </w:rPr>
              <w:t>PIN Closure</w:t>
            </w:r>
          </w:p>
        </w:tc>
        <w:tc>
          <w:tcPr>
            <w:tcW w:w="4508" w:type="dxa"/>
          </w:tcPr>
          <w:p w14:paraId="2203023E" w14:textId="2DD7E2CE" w:rsidR="009423C6" w:rsidRPr="00F74096" w:rsidRDefault="00AA7292" w:rsidP="009423C6">
            <w:pPr>
              <w:rPr>
                <w:rFonts w:ascii="Arial" w:hAnsi="Arial" w:cs="Arial"/>
              </w:rPr>
            </w:pPr>
            <w:r w:rsidRPr="00F74096">
              <w:rPr>
                <w:rFonts w:ascii="Arial" w:hAnsi="Arial" w:cs="Arial"/>
              </w:rPr>
              <w:t>25 May 2024</w:t>
            </w:r>
          </w:p>
        </w:tc>
      </w:tr>
      <w:tr w:rsidR="009423C6" w:rsidRPr="00F74096" w14:paraId="681EA093" w14:textId="77777777" w:rsidTr="009423C6">
        <w:tc>
          <w:tcPr>
            <w:tcW w:w="4508" w:type="dxa"/>
          </w:tcPr>
          <w:p w14:paraId="3E03161F" w14:textId="06A87AFE" w:rsidR="009423C6" w:rsidRPr="00F74096" w:rsidRDefault="004248FD" w:rsidP="009423C6">
            <w:pPr>
              <w:rPr>
                <w:rFonts w:ascii="Arial" w:hAnsi="Arial" w:cs="Arial"/>
              </w:rPr>
            </w:pPr>
            <w:r w:rsidRPr="00F74096">
              <w:rPr>
                <w:rFonts w:ascii="Arial" w:hAnsi="Arial" w:cs="Arial"/>
              </w:rPr>
              <w:t xml:space="preserve">Tender Process Commencement </w:t>
            </w:r>
            <w:r w:rsidR="009423C6" w:rsidRPr="00F74096">
              <w:rPr>
                <w:rFonts w:ascii="Arial" w:hAnsi="Arial" w:cs="Arial"/>
              </w:rPr>
              <w:t xml:space="preserve"> </w:t>
            </w:r>
          </w:p>
        </w:tc>
        <w:tc>
          <w:tcPr>
            <w:tcW w:w="4508" w:type="dxa"/>
          </w:tcPr>
          <w:p w14:paraId="17746A4C" w14:textId="33C21390" w:rsidR="009423C6" w:rsidRPr="00F74096" w:rsidRDefault="004248FD" w:rsidP="009423C6">
            <w:pPr>
              <w:rPr>
                <w:rFonts w:ascii="Arial" w:hAnsi="Arial" w:cs="Arial"/>
              </w:rPr>
            </w:pPr>
            <w:r w:rsidRPr="00F74096">
              <w:rPr>
                <w:rFonts w:ascii="Arial" w:hAnsi="Arial" w:cs="Arial"/>
              </w:rPr>
              <w:t>Mid June 2024</w:t>
            </w:r>
          </w:p>
        </w:tc>
      </w:tr>
    </w:tbl>
    <w:p w14:paraId="2B9A46FE" w14:textId="77777777" w:rsidR="009423C6" w:rsidRPr="00F74096" w:rsidRDefault="009423C6" w:rsidP="009423C6">
      <w:pPr>
        <w:rPr>
          <w:rFonts w:ascii="Arial" w:hAnsi="Arial" w:cs="Arial"/>
        </w:rPr>
      </w:pPr>
    </w:p>
    <w:sectPr w:rsidR="009423C6" w:rsidRPr="00F7409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CB90" w14:textId="77777777" w:rsidR="00E2164A" w:rsidRDefault="00E2164A" w:rsidP="00772FAD">
      <w:pPr>
        <w:spacing w:after="0" w:line="240" w:lineRule="auto"/>
      </w:pPr>
      <w:r>
        <w:separator/>
      </w:r>
    </w:p>
  </w:endnote>
  <w:endnote w:type="continuationSeparator" w:id="0">
    <w:p w14:paraId="33280F72" w14:textId="77777777" w:rsidR="00E2164A" w:rsidRDefault="00E2164A" w:rsidP="0077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6796" w14:textId="718D4F1F" w:rsidR="00772FAD" w:rsidRDefault="00772FAD" w:rsidP="00772FAD">
    <w:pPr>
      <w:pStyle w:val="Foot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AABF" w14:textId="77777777" w:rsidR="00E2164A" w:rsidRDefault="00E2164A" w:rsidP="00772FAD">
      <w:pPr>
        <w:spacing w:after="0" w:line="240" w:lineRule="auto"/>
      </w:pPr>
      <w:r>
        <w:separator/>
      </w:r>
    </w:p>
  </w:footnote>
  <w:footnote w:type="continuationSeparator" w:id="0">
    <w:p w14:paraId="214D8703" w14:textId="77777777" w:rsidR="00E2164A" w:rsidRDefault="00E2164A" w:rsidP="00772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D4B1" w14:textId="5AD6432A" w:rsidR="00772FAD" w:rsidRDefault="00772FAD" w:rsidP="00772FAD">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60F5B"/>
    <w:multiLevelType w:val="multilevel"/>
    <w:tmpl w:val="32D0C12E"/>
    <w:lvl w:ilvl="0">
      <w:start w:val="1"/>
      <w:numFmt w:val="decimal"/>
      <w:pStyle w:val="DWPara"/>
      <w:lvlText w:val="%1."/>
      <w:lvlJc w:val="left"/>
      <w:pPr>
        <w:tabs>
          <w:tab w:val="num" w:pos="567"/>
        </w:tabs>
        <w:ind w:left="0" w:firstLine="0"/>
      </w:pPr>
      <w:rPr>
        <w:rFonts w:hint="default"/>
        <w:b w:val="0"/>
      </w:rPr>
    </w:lvl>
    <w:lvl w:ilvl="1">
      <w:start w:val="1"/>
      <w:numFmt w:val="lowerLetter"/>
      <w:pStyle w:val="DWParaL2"/>
      <w:lvlText w:val="%2."/>
      <w:lvlJc w:val="left"/>
      <w:pPr>
        <w:tabs>
          <w:tab w:val="num" w:pos="992"/>
        </w:tabs>
        <w:ind w:left="425" w:firstLine="0"/>
      </w:pPr>
      <w:rPr>
        <w:rFonts w:hint="default"/>
        <w:b w:val="0"/>
        <w:color w:val="auto"/>
      </w:rPr>
    </w:lvl>
    <w:lvl w:ilvl="2">
      <w:start w:val="1"/>
      <w:numFmt w:val="lowerRoman"/>
      <w:pStyle w:val="DWParaL3"/>
      <w:lvlText w:val="%3."/>
      <w:lvlJc w:val="righ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num w:numId="1" w16cid:durableId="131649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01"/>
    <w:rsid w:val="00001872"/>
    <w:rsid w:val="00033029"/>
    <w:rsid w:val="00183D34"/>
    <w:rsid w:val="002E5163"/>
    <w:rsid w:val="00345D01"/>
    <w:rsid w:val="0036563E"/>
    <w:rsid w:val="00367683"/>
    <w:rsid w:val="003B3180"/>
    <w:rsid w:val="003D7DFC"/>
    <w:rsid w:val="004248FD"/>
    <w:rsid w:val="004851CE"/>
    <w:rsid w:val="004A3C86"/>
    <w:rsid w:val="00556653"/>
    <w:rsid w:val="00596DA7"/>
    <w:rsid w:val="005D20F2"/>
    <w:rsid w:val="00772FAD"/>
    <w:rsid w:val="007E0E59"/>
    <w:rsid w:val="009423C6"/>
    <w:rsid w:val="009773D1"/>
    <w:rsid w:val="00AA7292"/>
    <w:rsid w:val="00AD309D"/>
    <w:rsid w:val="00B1168C"/>
    <w:rsid w:val="00B35B9B"/>
    <w:rsid w:val="00B51322"/>
    <w:rsid w:val="00C21082"/>
    <w:rsid w:val="00C43FA3"/>
    <w:rsid w:val="00C9778F"/>
    <w:rsid w:val="00D3073C"/>
    <w:rsid w:val="00E2164A"/>
    <w:rsid w:val="00E332E2"/>
    <w:rsid w:val="00EA6141"/>
    <w:rsid w:val="00EA73D1"/>
    <w:rsid w:val="00F74096"/>
    <w:rsid w:val="00FF5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5B0C"/>
  <w15:chartTrackingRefBased/>
  <w15:docId w15:val="{57A8B7E9-4FB5-4D06-B042-BC28BB96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01"/>
  </w:style>
  <w:style w:type="paragraph" w:styleId="Heading1">
    <w:name w:val="heading 1"/>
    <w:basedOn w:val="Normal"/>
    <w:link w:val="Heading1Char"/>
    <w:uiPriority w:val="9"/>
    <w:qFormat/>
    <w:rsid w:val="00AA72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872"/>
    <w:rPr>
      <w:color w:val="0563C1" w:themeColor="hyperlink"/>
      <w:u w:val="single"/>
    </w:rPr>
  </w:style>
  <w:style w:type="character" w:styleId="UnresolvedMention">
    <w:name w:val="Unresolved Mention"/>
    <w:basedOn w:val="DefaultParagraphFont"/>
    <w:uiPriority w:val="99"/>
    <w:semiHidden/>
    <w:unhideWhenUsed/>
    <w:rsid w:val="00001872"/>
    <w:rPr>
      <w:color w:val="605E5C"/>
      <w:shd w:val="clear" w:color="auto" w:fill="E1DFDD"/>
    </w:rPr>
  </w:style>
  <w:style w:type="table" w:styleId="TableGrid">
    <w:name w:val="Table Grid"/>
    <w:basedOn w:val="TableNormal"/>
    <w:uiPriority w:val="39"/>
    <w:rsid w:val="00942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778F"/>
    <w:rPr>
      <w:sz w:val="16"/>
      <w:szCs w:val="16"/>
    </w:rPr>
  </w:style>
  <w:style w:type="paragraph" w:styleId="CommentText">
    <w:name w:val="annotation text"/>
    <w:basedOn w:val="Normal"/>
    <w:link w:val="CommentTextChar"/>
    <w:uiPriority w:val="99"/>
    <w:unhideWhenUsed/>
    <w:rsid w:val="00C9778F"/>
    <w:pPr>
      <w:spacing w:line="240" w:lineRule="auto"/>
    </w:pPr>
    <w:rPr>
      <w:sz w:val="20"/>
      <w:szCs w:val="20"/>
    </w:rPr>
  </w:style>
  <w:style w:type="character" w:customStyle="1" w:styleId="CommentTextChar">
    <w:name w:val="Comment Text Char"/>
    <w:basedOn w:val="DefaultParagraphFont"/>
    <w:link w:val="CommentText"/>
    <w:uiPriority w:val="99"/>
    <w:rsid w:val="00C9778F"/>
    <w:rPr>
      <w:sz w:val="20"/>
      <w:szCs w:val="20"/>
    </w:rPr>
  </w:style>
  <w:style w:type="paragraph" w:styleId="CommentSubject">
    <w:name w:val="annotation subject"/>
    <w:basedOn w:val="CommentText"/>
    <w:next w:val="CommentText"/>
    <w:link w:val="CommentSubjectChar"/>
    <w:uiPriority w:val="99"/>
    <w:semiHidden/>
    <w:unhideWhenUsed/>
    <w:rsid w:val="00C9778F"/>
    <w:rPr>
      <w:b/>
      <w:bCs/>
    </w:rPr>
  </w:style>
  <w:style w:type="character" w:customStyle="1" w:styleId="CommentSubjectChar">
    <w:name w:val="Comment Subject Char"/>
    <w:basedOn w:val="CommentTextChar"/>
    <w:link w:val="CommentSubject"/>
    <w:uiPriority w:val="99"/>
    <w:semiHidden/>
    <w:rsid w:val="00C9778F"/>
    <w:rPr>
      <w:b/>
      <w:bCs/>
      <w:sz w:val="20"/>
      <w:szCs w:val="20"/>
    </w:rPr>
  </w:style>
  <w:style w:type="character" w:styleId="FollowedHyperlink">
    <w:name w:val="FollowedHyperlink"/>
    <w:basedOn w:val="DefaultParagraphFont"/>
    <w:uiPriority w:val="99"/>
    <w:semiHidden/>
    <w:unhideWhenUsed/>
    <w:rsid w:val="00EA6141"/>
    <w:rPr>
      <w:color w:val="954F72" w:themeColor="followedHyperlink"/>
      <w:u w:val="single"/>
    </w:rPr>
  </w:style>
  <w:style w:type="character" w:customStyle="1" w:styleId="Heading1Char">
    <w:name w:val="Heading 1 Char"/>
    <w:basedOn w:val="DefaultParagraphFont"/>
    <w:link w:val="Heading1"/>
    <w:uiPriority w:val="9"/>
    <w:rsid w:val="00AA7292"/>
    <w:rPr>
      <w:rFonts w:ascii="Times New Roman" w:eastAsia="Times New Roman" w:hAnsi="Times New Roman" w:cs="Times New Roman"/>
      <w:b/>
      <w:bCs/>
      <w:kern w:val="36"/>
      <w:sz w:val="48"/>
      <w:szCs w:val="48"/>
      <w:lang w:eastAsia="en-GB"/>
    </w:rPr>
  </w:style>
  <w:style w:type="character" w:customStyle="1" w:styleId="maintitle">
    <w:name w:val="maintitle"/>
    <w:basedOn w:val="DefaultParagraphFont"/>
    <w:rsid w:val="00AA7292"/>
  </w:style>
  <w:style w:type="paragraph" w:customStyle="1" w:styleId="DWPara">
    <w:name w:val="DWPara"/>
    <w:basedOn w:val="Normal"/>
    <w:link w:val="DWParaChar"/>
    <w:qFormat/>
    <w:rsid w:val="00AA7292"/>
    <w:pPr>
      <w:numPr>
        <w:numId w:val="1"/>
      </w:numPr>
      <w:spacing w:after="240" w:line="240" w:lineRule="auto"/>
    </w:pPr>
    <w:rPr>
      <w:rFonts w:ascii="Arial" w:eastAsia="MS Mincho" w:hAnsi="Arial" w:cs="Arial"/>
      <w:iCs/>
      <w:color w:val="000000"/>
      <w:szCs w:val="24"/>
      <w:lang w:eastAsia="ja-JP"/>
    </w:rPr>
  </w:style>
  <w:style w:type="character" w:customStyle="1" w:styleId="DWParaChar">
    <w:name w:val="DWPara Char"/>
    <w:link w:val="DWPara"/>
    <w:rsid w:val="00AA7292"/>
    <w:rPr>
      <w:rFonts w:ascii="Arial" w:eastAsia="MS Mincho" w:hAnsi="Arial" w:cs="Arial"/>
      <w:iCs/>
      <w:color w:val="000000"/>
      <w:szCs w:val="24"/>
      <w:lang w:eastAsia="ja-JP"/>
    </w:rPr>
  </w:style>
  <w:style w:type="paragraph" w:customStyle="1" w:styleId="DWParaL2">
    <w:name w:val="DWParaL2"/>
    <w:basedOn w:val="DWPara"/>
    <w:qFormat/>
    <w:rsid w:val="00AA7292"/>
    <w:pPr>
      <w:numPr>
        <w:ilvl w:val="1"/>
      </w:numPr>
      <w:tabs>
        <w:tab w:val="clear" w:pos="992"/>
        <w:tab w:val="num" w:pos="360"/>
        <w:tab w:val="num" w:pos="643"/>
        <w:tab w:val="num" w:pos="1134"/>
      </w:tabs>
      <w:ind w:left="567" w:hanging="360"/>
    </w:pPr>
  </w:style>
  <w:style w:type="paragraph" w:customStyle="1" w:styleId="DWParaL3">
    <w:name w:val="DWParaL3"/>
    <w:basedOn w:val="DWParaL2"/>
    <w:qFormat/>
    <w:rsid w:val="00AA7292"/>
    <w:pPr>
      <w:numPr>
        <w:ilvl w:val="2"/>
      </w:numPr>
      <w:tabs>
        <w:tab w:val="num" w:pos="360"/>
        <w:tab w:val="num" w:pos="643"/>
      </w:tabs>
      <w:ind w:left="643" w:hanging="360"/>
    </w:pPr>
  </w:style>
  <w:style w:type="character" w:customStyle="1" w:styleId="normaltextrun">
    <w:name w:val="normaltextrun"/>
    <w:basedOn w:val="DefaultParagraphFont"/>
    <w:rsid w:val="00AA7292"/>
  </w:style>
  <w:style w:type="character" w:customStyle="1" w:styleId="eop">
    <w:name w:val="eop"/>
    <w:basedOn w:val="DefaultParagraphFont"/>
    <w:rsid w:val="00AA7292"/>
  </w:style>
  <w:style w:type="paragraph" w:styleId="Header">
    <w:name w:val="header"/>
    <w:basedOn w:val="Normal"/>
    <w:link w:val="HeaderChar"/>
    <w:uiPriority w:val="99"/>
    <w:unhideWhenUsed/>
    <w:rsid w:val="00772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FAD"/>
  </w:style>
  <w:style w:type="paragraph" w:styleId="Footer">
    <w:name w:val="footer"/>
    <w:basedOn w:val="Normal"/>
    <w:link w:val="FooterChar"/>
    <w:uiPriority w:val="99"/>
    <w:unhideWhenUsed/>
    <w:rsid w:val="00772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Cameron C2 (UKStratCom-Comrcl C2-38)</dc:creator>
  <cp:keywords/>
  <dc:description/>
  <cp:lastModifiedBy>Chester, David C1 (UKStratCom-Comrcl C1-14)</cp:lastModifiedBy>
  <cp:revision>3</cp:revision>
  <dcterms:created xsi:type="dcterms:W3CDTF">2024-05-03T10:53:00Z</dcterms:created>
  <dcterms:modified xsi:type="dcterms:W3CDTF">2024-05-03T10:55:00Z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2024-02-07T13:34:10Z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c8e61d71-4baf-41ed-9b54-ce7a1e2ac549</vt:lpwstr>
  </property>
  <property fmtid="{D5CDD505-2E9C-101B-9397-08002B2CF9AE}" pid="8" name="MSIP_Label_d8a60473-494b-4586-a1bb-b0e663054676_ContentBits">
    <vt:lpwstr>0</vt:lpwstr>
  </property>
</Properties>
</file>