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4D48055D" w:rsidR="00340D5B" w:rsidRPr="00D87DB0" w:rsidRDefault="00340D5B" w:rsidP="7240B78E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240B78E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7240B78E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7240B78E">
        <w:rPr>
          <w:rFonts w:cs="Arial"/>
          <w:b/>
          <w:bCs/>
          <w:sz w:val="24"/>
          <w:szCs w:val="24"/>
          <w:u w:val="single"/>
        </w:rPr>
        <w:t>Prisoners</w:t>
      </w:r>
      <w:r w:rsidRPr="7240B78E">
        <w:rPr>
          <w:rFonts w:cs="Arial"/>
          <w:b/>
          <w:bCs/>
          <w:sz w:val="24"/>
          <w:szCs w:val="24"/>
          <w:u w:val="single"/>
        </w:rPr>
        <w:t>,</w:t>
      </w:r>
      <w:r w:rsidR="00B038CB" w:rsidRPr="7240B78E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7240B78E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3754FE83" w14:textId="4F24CCE3" w:rsidR="00435882" w:rsidRPr="00954602" w:rsidRDefault="00435882" w:rsidP="7240B78E">
      <w:pPr>
        <w:jc w:val="center"/>
        <w:rPr>
          <w:b/>
          <w:bCs/>
          <w:szCs w:val="22"/>
          <w:u w:val="single"/>
        </w:rPr>
      </w:pPr>
    </w:p>
    <w:p w14:paraId="0438EDE3" w14:textId="01A16222" w:rsidR="00435882" w:rsidRPr="00954602" w:rsidRDefault="5DB3D081" w:rsidP="7240B78E">
      <w:pPr>
        <w:jc w:val="center"/>
        <w:rPr>
          <w:rFonts w:cs="Arial"/>
          <w:szCs w:val="22"/>
        </w:rPr>
      </w:pPr>
      <w:r w:rsidRPr="504F75ED">
        <w:rPr>
          <w:rFonts w:cs="Arial"/>
          <w:b/>
          <w:bCs/>
          <w:sz w:val="24"/>
          <w:szCs w:val="24"/>
          <w:u w:val="single"/>
        </w:rPr>
        <w:t>HMP Hatfield</w:t>
      </w:r>
    </w:p>
    <w:p w14:paraId="12FB0C8A" w14:textId="57D47145" w:rsidR="504F75ED" w:rsidRDefault="504F75ED" w:rsidP="504F75ED">
      <w:pPr>
        <w:jc w:val="center"/>
        <w:rPr>
          <w:b/>
          <w:bCs/>
          <w:szCs w:val="22"/>
          <w:u w:val="single"/>
        </w:rPr>
      </w:pPr>
    </w:p>
    <w:p w14:paraId="3046DF1F" w14:textId="761E3EDF" w:rsidR="003362EB" w:rsidRPr="00954602" w:rsidRDefault="003362EB" w:rsidP="7000C13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br w:type="page"/>
      </w:r>
      <w:r w:rsidRPr="7000C138">
        <w:rPr>
          <w:rFonts w:cs="Arial"/>
          <w:b/>
          <w:bCs/>
          <w:color w:val="000000" w:themeColor="text1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7000C138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572F8D8B" w:rsidR="002A08A5" w:rsidRPr="00DA4CD1" w:rsidRDefault="00DA427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04F75ED">
        <w:rPr>
          <w:rFonts w:cs="Arial"/>
          <w:color w:val="000000" w:themeColor="text1"/>
        </w:rPr>
        <w:t xml:space="preserve">HMP Hatfield </w:t>
      </w:r>
      <w:r w:rsidR="00CE2212" w:rsidRPr="504F75ED">
        <w:rPr>
          <w:rFonts w:cs="Arial"/>
          <w:color w:val="000000" w:themeColor="text1"/>
        </w:rPr>
        <w:t xml:space="preserve">Requirements </w:t>
      </w:r>
      <w:r w:rsidR="00CE2212" w:rsidRPr="00DA4CD1">
        <w:rPr>
          <w:rFonts w:cs="Arial"/>
          <w:color w:val="000000" w:themeColor="text1"/>
        </w:rPr>
        <w:t>for Refreshments</w:t>
      </w:r>
    </w:p>
    <w:p w14:paraId="6B482A12" w14:textId="086B0AFE" w:rsidR="00CE2212" w:rsidRPr="00DA4CD1" w:rsidRDefault="00CE2212" w:rsidP="504F75E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 </w:t>
      </w:r>
      <w:r w:rsidR="00DA427D" w:rsidRPr="00DA4CD1">
        <w:rPr>
          <w:rFonts w:cs="Arial"/>
          <w:color w:val="000000" w:themeColor="text1"/>
          <w:sz w:val="22"/>
        </w:rPr>
        <w:t xml:space="preserve">Visits support is </w:t>
      </w:r>
      <w:r w:rsidR="00DA427D" w:rsidRPr="00DA4CD1">
        <w:rPr>
          <w:rFonts w:cs="Arial"/>
          <w:b/>
          <w:bCs/>
          <w:color w:val="000000" w:themeColor="text1"/>
          <w:sz w:val="22"/>
          <w:u w:val="single"/>
        </w:rPr>
        <w:t>not required.</w:t>
      </w:r>
      <w:r w:rsidR="00DA427D" w:rsidRPr="00DA4CD1">
        <w:rPr>
          <w:rFonts w:cs="Arial"/>
          <w:color w:val="000000" w:themeColor="text1"/>
          <w:sz w:val="22"/>
        </w:rPr>
        <w:t xml:space="preserve"> HMP Hatfield shall retain responsibility for this area.</w:t>
      </w:r>
    </w:p>
    <w:p w14:paraId="3CDE923A" w14:textId="77777777" w:rsidR="008506D6" w:rsidRPr="00DA4CD1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DA4CD1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A4CD1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DA4CD1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5B788080" w:rsidR="00CE2212" w:rsidRPr="00DA4CD1" w:rsidRDefault="00DA427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Hatfield </w:t>
      </w:r>
      <w:r w:rsidR="00CE2212" w:rsidRPr="00DA4CD1">
        <w:rPr>
          <w:rFonts w:cs="Arial"/>
          <w:color w:val="000000" w:themeColor="text1"/>
        </w:rPr>
        <w:t>Requirements for Visits Play</w:t>
      </w:r>
    </w:p>
    <w:p w14:paraId="3A2591E8" w14:textId="4E5B3C36" w:rsidR="00E93882" w:rsidRPr="00DA4CD1" w:rsidRDefault="00E93882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606CAAA" w14:textId="7DD2A3E1" w:rsidR="00DA427D" w:rsidRPr="00DA4CD1" w:rsidRDefault="00DA427D" w:rsidP="504F75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Visits play is </w:t>
      </w:r>
      <w:r w:rsidRPr="00DA4CD1">
        <w:rPr>
          <w:rFonts w:cs="Arial"/>
          <w:b/>
          <w:bCs/>
          <w:color w:val="000000" w:themeColor="text1"/>
          <w:sz w:val="22"/>
          <w:u w:val="single"/>
        </w:rPr>
        <w:t>not required.</w:t>
      </w:r>
      <w:r w:rsidRPr="00DA4CD1">
        <w:rPr>
          <w:rFonts w:cs="Arial"/>
          <w:color w:val="000000" w:themeColor="text1"/>
          <w:sz w:val="22"/>
        </w:rPr>
        <w:t xml:space="preserve"> HMP Hatfield shall retain responsibility for this area.</w:t>
      </w:r>
    </w:p>
    <w:p w14:paraId="5D99AEED" w14:textId="77777777" w:rsidR="00DA427D" w:rsidRPr="00DA4CD1" w:rsidRDefault="00DA427D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C973FD7" w14:textId="77777777" w:rsidR="00DA427D" w:rsidRPr="00DA4CD1" w:rsidRDefault="00DA427D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DA4CD1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A4CD1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DA4CD1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DA4CD1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A4CD1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DA4CD1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CEC3F4" w14:textId="50D64A49" w:rsidR="002C161D" w:rsidRPr="00DA4CD1" w:rsidRDefault="002C161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</w:t>
      </w:r>
      <w:r w:rsidR="00DA427D" w:rsidRPr="00DA4CD1">
        <w:rPr>
          <w:rFonts w:cs="Arial"/>
          <w:color w:val="000000" w:themeColor="text1"/>
        </w:rPr>
        <w:t xml:space="preserve">Hatfield </w:t>
      </w:r>
      <w:r w:rsidRPr="00DA4CD1">
        <w:rPr>
          <w:rFonts w:cs="Arial"/>
          <w:color w:val="000000" w:themeColor="text1"/>
        </w:rPr>
        <w:t>Requirements for Visits Meet and Greet</w:t>
      </w:r>
    </w:p>
    <w:p w14:paraId="3D6B0D1F" w14:textId="7ED7C482" w:rsidR="00DA427D" w:rsidRPr="00DA4CD1" w:rsidRDefault="00DA427D" w:rsidP="504F75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Visits meet and greet is </w:t>
      </w:r>
      <w:r w:rsidRPr="00DA4CD1">
        <w:rPr>
          <w:rFonts w:cs="Arial"/>
          <w:b/>
          <w:bCs/>
          <w:color w:val="000000" w:themeColor="text1"/>
          <w:sz w:val="22"/>
          <w:u w:val="single"/>
        </w:rPr>
        <w:t>not required</w:t>
      </w:r>
      <w:r w:rsidRPr="00DA4CD1">
        <w:rPr>
          <w:rFonts w:cs="Arial"/>
          <w:color w:val="000000" w:themeColor="text1"/>
          <w:sz w:val="22"/>
        </w:rPr>
        <w:t>. HMP Hatfield shall retain responsibility for this area.</w:t>
      </w:r>
    </w:p>
    <w:p w14:paraId="792FC6FA" w14:textId="2E7A3C01" w:rsidR="00116F5E" w:rsidRPr="00DA4CD1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DA4CD1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DA4CD1" w:rsidRDefault="004E79A7" w:rsidP="00786B8A">
      <w:pPr>
        <w:spacing w:after="0"/>
        <w:rPr>
          <w:rFonts w:cs="Arial"/>
          <w:color w:val="000000"/>
          <w:szCs w:val="22"/>
        </w:rPr>
      </w:pPr>
      <w:r w:rsidRPr="00DA4CD1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DA4CD1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C1DF60F" w14:textId="1D9DD54C" w:rsidR="002C161D" w:rsidRPr="00DA4CD1" w:rsidRDefault="00DA427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Hatfield </w:t>
      </w:r>
      <w:r w:rsidR="002C161D" w:rsidRPr="00DA4CD1">
        <w:rPr>
          <w:rFonts w:cs="Arial"/>
          <w:color w:val="000000" w:themeColor="text1"/>
        </w:rPr>
        <w:t>Requirements for Visits Enrichment Activity</w:t>
      </w:r>
    </w:p>
    <w:p w14:paraId="369AB653" w14:textId="398A089A" w:rsidR="00DA427D" w:rsidRPr="00DA4CD1" w:rsidRDefault="00DA427D" w:rsidP="504F75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Visits enrichment activity is </w:t>
      </w:r>
      <w:r w:rsidRPr="00DA4CD1">
        <w:rPr>
          <w:rFonts w:cs="Arial"/>
          <w:b/>
          <w:bCs/>
          <w:color w:val="000000" w:themeColor="text1"/>
          <w:sz w:val="22"/>
          <w:u w:val="single"/>
        </w:rPr>
        <w:t>not required.</w:t>
      </w:r>
      <w:r w:rsidRPr="00DA4CD1">
        <w:rPr>
          <w:rFonts w:cs="Arial"/>
          <w:color w:val="000000" w:themeColor="text1"/>
          <w:sz w:val="22"/>
        </w:rPr>
        <w:t xml:space="preserve"> HMP Hatfield shall retain responsibility for this area.</w:t>
      </w:r>
    </w:p>
    <w:p w14:paraId="4F2E0A31" w14:textId="77777777" w:rsidR="002A08A5" w:rsidRPr="00DA4CD1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0FE213EB" w14:textId="77777777" w:rsidR="00DA4CD1" w:rsidRDefault="00DA4CD1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55B65A0" w14:textId="452DFA24" w:rsidR="00212D06" w:rsidRPr="00DA4CD1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bookmarkStart w:id="0" w:name="_GoBack"/>
      <w:bookmarkEnd w:id="0"/>
      <w:r w:rsidRPr="00DA4CD1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DA4CD1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5A7A6882" w:rsidR="002C161D" w:rsidRPr="00DA4CD1" w:rsidRDefault="002C161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14009"/>
      <w:bookmarkEnd w:id="1"/>
      <w:r w:rsidRPr="00DA4CD1">
        <w:rPr>
          <w:rFonts w:cs="Arial"/>
          <w:color w:val="000000" w:themeColor="text1"/>
        </w:rPr>
        <w:t xml:space="preserve">HMP </w:t>
      </w:r>
      <w:r w:rsidR="00DA427D" w:rsidRPr="00DA4CD1">
        <w:rPr>
          <w:rFonts w:cs="Arial"/>
          <w:color w:val="000000" w:themeColor="text1"/>
        </w:rPr>
        <w:t>Hatfield</w:t>
      </w:r>
      <w:r w:rsidRPr="00DA4CD1">
        <w:rPr>
          <w:rFonts w:cs="Arial"/>
          <w:color w:val="000000" w:themeColor="text1"/>
        </w:rPr>
        <w:t xml:space="preserve"> Requirements for Family Visit Days</w:t>
      </w:r>
    </w:p>
    <w:p w14:paraId="5F47DDE3" w14:textId="057A21C3" w:rsidR="002C161D" w:rsidRPr="00DA4CD1" w:rsidRDefault="002C161D" w:rsidP="06A3F12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 </w:t>
      </w:r>
      <w:r w:rsidR="00DA427D" w:rsidRPr="00DA4CD1">
        <w:rPr>
          <w:rFonts w:cs="Arial"/>
          <w:color w:val="000000" w:themeColor="text1"/>
          <w:sz w:val="22"/>
        </w:rPr>
        <w:t>A core requirement of four (4) Family Visits Days (FVD) per year</w:t>
      </w:r>
    </w:p>
    <w:p w14:paraId="631844F9" w14:textId="6B94ED1D" w:rsidR="002C161D" w:rsidRPr="00DA4CD1" w:rsidRDefault="002C161D" w:rsidP="77168C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 </w:t>
      </w:r>
      <w:r w:rsidR="00DA427D" w:rsidRPr="00DA4CD1">
        <w:rPr>
          <w:rFonts w:cs="Arial"/>
          <w:color w:val="000000" w:themeColor="text1"/>
          <w:sz w:val="22"/>
        </w:rPr>
        <w:t>Each FVD shall be themed as appropriate to local events or key calendar dates (such as Christmas)</w:t>
      </w:r>
    </w:p>
    <w:p w14:paraId="351AF9CC" w14:textId="17E4CEE9" w:rsidR="002C161D" w:rsidRPr="00DA4CD1" w:rsidRDefault="002C161D" w:rsidP="77168C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 </w:t>
      </w:r>
      <w:r w:rsidR="00DA427D" w:rsidRPr="00DA4CD1">
        <w:rPr>
          <w:rFonts w:cs="Arial"/>
          <w:color w:val="000000" w:themeColor="text1"/>
          <w:sz w:val="22"/>
        </w:rPr>
        <w:t>FVD’s will be completed in partnership with other establishment providers such as the library service to ensure that a holistic approach is taken.</w:t>
      </w:r>
    </w:p>
    <w:p w14:paraId="66EDCBD1" w14:textId="780042D7" w:rsidR="002C161D" w:rsidRPr="00DA4CD1" w:rsidRDefault="00DA427D" w:rsidP="504F75E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FVD’s will be driven by data analysis to ensure that </w:t>
      </w:r>
      <w:r w:rsidR="008E24B0" w:rsidRPr="00DA4CD1">
        <w:rPr>
          <w:rFonts w:cs="Arial"/>
          <w:color w:val="000000" w:themeColor="text1"/>
          <w:sz w:val="22"/>
        </w:rPr>
        <w:t xml:space="preserve">the approach </w:t>
      </w:r>
      <w:r w:rsidR="001E60F0" w:rsidRPr="00DA4CD1">
        <w:rPr>
          <w:rFonts w:cs="Arial"/>
          <w:color w:val="000000" w:themeColor="text1"/>
          <w:sz w:val="22"/>
        </w:rPr>
        <w:t xml:space="preserve">taken addresses the needs of the prisoners, families and significant others. </w:t>
      </w:r>
      <w:r w:rsidR="002C161D" w:rsidRPr="00DA4CD1">
        <w:rPr>
          <w:rFonts w:cs="Arial"/>
          <w:color w:val="000000" w:themeColor="text1"/>
          <w:sz w:val="22"/>
        </w:rPr>
        <w:t xml:space="preserve"> </w:t>
      </w:r>
      <w:r w:rsidR="00FB3F7B" w:rsidRPr="00DA4CD1">
        <w:rPr>
          <w:rFonts w:cs="Arial"/>
          <w:color w:val="000000" w:themeColor="text1"/>
          <w:sz w:val="22"/>
        </w:rPr>
        <w:t>It is anticipated that the majority of the FVD’s will occur at the Lakes site of HMP Hatfield.</w:t>
      </w:r>
    </w:p>
    <w:p w14:paraId="3CF72F9F" w14:textId="77777777" w:rsidR="003A0D42" w:rsidRPr="00DA4CD1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DA4CD1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231EF29" w14:textId="256FCCC4" w:rsidR="06A3F120" w:rsidRPr="00DA4CD1" w:rsidRDefault="06A3F120" w:rsidP="06A3F120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0BF416F3" w14:textId="05650912" w:rsidR="00E93882" w:rsidRPr="00DA4CD1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A4CD1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DA4CD1">
        <w:rPr>
          <w:rFonts w:cs="Arial"/>
          <w:b/>
          <w:bCs/>
          <w:color w:val="000000" w:themeColor="text1"/>
        </w:rPr>
        <w:t>C</w:t>
      </w:r>
      <w:r w:rsidR="002E63EE" w:rsidRPr="00DA4CD1">
        <w:rPr>
          <w:rFonts w:cs="Arial"/>
          <w:b/>
          <w:bCs/>
          <w:color w:val="000000" w:themeColor="text1"/>
        </w:rPr>
        <w:t xml:space="preserve">ontact with </w:t>
      </w:r>
      <w:r w:rsidR="003117B8" w:rsidRPr="00DA4CD1">
        <w:rPr>
          <w:rFonts w:cs="Arial"/>
          <w:b/>
          <w:bCs/>
          <w:color w:val="000000" w:themeColor="text1"/>
        </w:rPr>
        <w:t>F</w:t>
      </w:r>
      <w:r w:rsidRPr="00DA4CD1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Pr="00DA4CD1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2" w:name="_Hlk83125807"/>
      <w:bookmarkEnd w:id="2"/>
    </w:p>
    <w:p w14:paraId="23FCB3CC" w14:textId="740C4DC4" w:rsidR="002C161D" w:rsidRPr="00DA4CD1" w:rsidRDefault="00BC215E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Hatfield </w:t>
      </w:r>
      <w:r w:rsidR="002C161D" w:rsidRPr="00DA4CD1">
        <w:rPr>
          <w:rFonts w:cs="Arial"/>
          <w:color w:val="000000" w:themeColor="text1"/>
        </w:rPr>
        <w:t>Requirements for Prisoners without Contact for Family and Significant Others</w:t>
      </w:r>
    </w:p>
    <w:p w14:paraId="2847072D" w14:textId="5CE72677" w:rsidR="00BC215E" w:rsidRPr="00DA4CD1" w:rsidRDefault="00BC215E" w:rsidP="504F75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Prisoners without Contact for Family and Significant Others activity is </w:t>
      </w:r>
      <w:r w:rsidRPr="00DA4CD1">
        <w:rPr>
          <w:rFonts w:cs="Arial"/>
          <w:b/>
          <w:bCs/>
          <w:color w:val="000000" w:themeColor="text1"/>
          <w:sz w:val="22"/>
          <w:u w:val="single"/>
        </w:rPr>
        <w:t>not required.</w:t>
      </w:r>
      <w:r w:rsidRPr="00DA4CD1">
        <w:rPr>
          <w:rFonts w:cs="Arial"/>
          <w:color w:val="000000" w:themeColor="text1"/>
          <w:sz w:val="22"/>
        </w:rPr>
        <w:t xml:space="preserve"> HMP Hatfield shall retain responsibility for this area.</w:t>
      </w:r>
    </w:p>
    <w:p w14:paraId="4D6482DA" w14:textId="77777777" w:rsidR="002C161D" w:rsidRPr="00DA4CD1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DA4CD1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DA4CD1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A4CD1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DA4CD1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DA4CD1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A4CD1">
        <w:rPr>
          <w:rFonts w:cs="Arial"/>
          <w:b/>
          <w:bCs/>
          <w:color w:val="000000" w:themeColor="text1"/>
        </w:rPr>
        <w:t>Family Engagement</w:t>
      </w:r>
      <w:r w:rsidR="00386106" w:rsidRPr="00DA4CD1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Pr="00DA4CD1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3DD20021" w:rsidR="002C161D" w:rsidRPr="00DA4CD1" w:rsidRDefault="00F93819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Hatfield </w:t>
      </w:r>
      <w:r w:rsidR="002C161D" w:rsidRPr="00DA4CD1">
        <w:rPr>
          <w:rFonts w:cs="Arial"/>
          <w:color w:val="000000" w:themeColor="text1"/>
        </w:rPr>
        <w:t>Requirements for Family Engagement and Advice</w:t>
      </w:r>
      <w:r w:rsidRPr="00DA4CD1">
        <w:rPr>
          <w:rFonts w:cs="Arial"/>
          <w:color w:val="000000" w:themeColor="text1"/>
        </w:rPr>
        <w:t xml:space="preserve"> (FEA)</w:t>
      </w:r>
    </w:p>
    <w:p w14:paraId="5C7551C0" w14:textId="71FC470C" w:rsidR="002C161D" w:rsidRPr="00DA4CD1" w:rsidRDefault="00F93819" w:rsidP="77168C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FEA shall form the central pillar of the Family and significant others strategy. </w:t>
      </w:r>
    </w:p>
    <w:p w14:paraId="49889544" w14:textId="1DCB46D0" w:rsidR="002C161D" w:rsidRPr="00DA4CD1" w:rsidRDefault="00F93819" w:rsidP="504F75E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>Work undertaken will support the family and significant others strategy as appropriate and supply data</w:t>
      </w:r>
      <w:r w:rsidR="002C161D" w:rsidRPr="00DA4CD1">
        <w:rPr>
          <w:rFonts w:cs="Arial"/>
          <w:color w:val="000000" w:themeColor="text1"/>
          <w:sz w:val="22"/>
        </w:rPr>
        <w:t xml:space="preserve"> </w:t>
      </w:r>
      <w:r w:rsidRPr="00DA4CD1">
        <w:rPr>
          <w:rFonts w:cs="Arial"/>
          <w:color w:val="000000" w:themeColor="text1"/>
          <w:sz w:val="22"/>
        </w:rPr>
        <w:t>as required</w:t>
      </w:r>
    </w:p>
    <w:p w14:paraId="4D667044" w14:textId="33F11D2E" w:rsidR="002C161D" w:rsidRPr="00DA4CD1" w:rsidRDefault="00F93819" w:rsidP="504F75E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Ensure those prisoners who are transferred from within the YPG, who were previously supported through the contract receive a seamless </w:t>
      </w:r>
      <w:r w:rsidR="009F4AA7" w:rsidRPr="00DA4CD1">
        <w:rPr>
          <w:rFonts w:cs="Arial"/>
          <w:color w:val="000000" w:themeColor="text1"/>
          <w:sz w:val="22"/>
        </w:rPr>
        <w:t>level of support during the transition period.</w:t>
      </w:r>
      <w:r w:rsidRPr="00DA4CD1">
        <w:rPr>
          <w:rFonts w:cs="Arial"/>
          <w:color w:val="000000" w:themeColor="text1"/>
          <w:sz w:val="22"/>
        </w:rPr>
        <w:t xml:space="preserve"> </w:t>
      </w:r>
    </w:p>
    <w:p w14:paraId="0581828B" w14:textId="77777777" w:rsidR="002C161D" w:rsidRPr="00DA4CD1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DA4CD1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DA4CD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A4CD1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DA4CD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DA4CD1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DA4CD1">
        <w:rPr>
          <w:rFonts w:cs="Arial"/>
          <w:b/>
          <w:bCs/>
          <w:color w:val="000000"/>
          <w:szCs w:val="22"/>
        </w:rPr>
        <w:t>Support for Secure Video Calls</w:t>
      </w:r>
    </w:p>
    <w:p w14:paraId="09CC36EC" w14:textId="7A63B487" w:rsidR="00386106" w:rsidRPr="00DA4CD1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383BD8EC" w14:textId="656F0E50" w:rsidR="002C161D" w:rsidRPr="00DA4CD1" w:rsidRDefault="002C161D" w:rsidP="504F75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DA4CD1">
        <w:rPr>
          <w:rFonts w:cs="Arial"/>
          <w:color w:val="000000" w:themeColor="text1"/>
        </w:rPr>
        <w:t xml:space="preserve">HMP </w:t>
      </w:r>
      <w:proofErr w:type="spellStart"/>
      <w:r w:rsidR="009F4AA7" w:rsidRPr="00DA4CD1">
        <w:rPr>
          <w:rFonts w:cs="Arial"/>
          <w:color w:val="000000" w:themeColor="text1"/>
        </w:rPr>
        <w:t>Hatfiled</w:t>
      </w:r>
      <w:proofErr w:type="spellEnd"/>
      <w:r w:rsidRPr="00DA4CD1">
        <w:rPr>
          <w:rFonts w:cs="Arial"/>
          <w:color w:val="000000" w:themeColor="text1"/>
        </w:rPr>
        <w:t xml:space="preserve"> Requirements for Secure Video Calls</w:t>
      </w:r>
    </w:p>
    <w:p w14:paraId="32BCFAD5" w14:textId="3CAC9DC9" w:rsidR="00005FFA" w:rsidRPr="00DA4CD1" w:rsidRDefault="009F4AA7" w:rsidP="00715FF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 xml:space="preserve">Secure Video Calls support is </w:t>
      </w:r>
      <w:r w:rsidRPr="00DA4CD1">
        <w:rPr>
          <w:rFonts w:cs="Arial"/>
          <w:b/>
          <w:bCs/>
          <w:color w:val="000000" w:themeColor="text1"/>
          <w:sz w:val="22"/>
          <w:u w:val="single"/>
        </w:rPr>
        <w:t>not required.</w:t>
      </w:r>
      <w:r w:rsidRPr="00DA4CD1">
        <w:rPr>
          <w:rFonts w:cs="Arial"/>
          <w:color w:val="000000" w:themeColor="text1"/>
          <w:sz w:val="22"/>
        </w:rPr>
        <w:t xml:space="preserve"> HMP Hatfield shall retain responsibility for this area.</w:t>
      </w:r>
    </w:p>
    <w:p w14:paraId="79A13F6A" w14:textId="3A0AB91F" w:rsidR="0068535D" w:rsidRPr="00DA4CD1" w:rsidRDefault="0068535D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p w14:paraId="486CBE97" w14:textId="033DE652" w:rsidR="0068535D" w:rsidRPr="00DA4CD1" w:rsidRDefault="0068535D" w:rsidP="0068535D">
      <w:pPr>
        <w:pStyle w:val="Text"/>
        <w:jc w:val="center"/>
        <w:rPr>
          <w:rFonts w:cs="Arial"/>
          <w:b/>
          <w:bCs/>
          <w:iCs/>
          <w:color w:val="000000" w:themeColor="text1"/>
          <w:szCs w:val="22"/>
          <w:u w:val="single"/>
        </w:rPr>
      </w:pPr>
      <w:r w:rsidRPr="00DA4CD1">
        <w:rPr>
          <w:rFonts w:cs="Arial"/>
          <w:b/>
          <w:bCs/>
          <w:color w:val="000000" w:themeColor="text1"/>
          <w:szCs w:val="22"/>
          <w:u w:val="single"/>
        </w:rPr>
        <w:t>Optional Services</w:t>
      </w:r>
    </w:p>
    <w:p w14:paraId="293C2D76" w14:textId="77777777" w:rsidR="0068535D" w:rsidRPr="00DA4CD1" w:rsidRDefault="0068535D" w:rsidP="0068535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A4CD1">
        <w:rPr>
          <w:rFonts w:cs="Arial"/>
          <w:color w:val="000000" w:themeColor="text1"/>
          <w:sz w:val="22"/>
        </w:rPr>
        <w:t>FEA will include short courses, where appropriate and based on need.</w:t>
      </w:r>
    </w:p>
    <w:p w14:paraId="5586A386" w14:textId="77777777" w:rsidR="0068535D" w:rsidRPr="0068535D" w:rsidRDefault="0068535D" w:rsidP="0068535D">
      <w:pPr>
        <w:pStyle w:val="Text"/>
        <w:rPr>
          <w:rFonts w:cs="Arial"/>
          <w:iCs/>
          <w:color w:val="000000" w:themeColor="text1"/>
          <w:sz w:val="24"/>
          <w:szCs w:val="24"/>
        </w:rPr>
      </w:pPr>
    </w:p>
    <w:sectPr w:rsidR="0068535D" w:rsidRPr="0068535D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280FE" w14:textId="77777777" w:rsidR="000C3346" w:rsidRDefault="000C3346">
      <w:r>
        <w:separator/>
      </w:r>
    </w:p>
  </w:endnote>
  <w:endnote w:type="continuationSeparator" w:id="0">
    <w:p w14:paraId="4E3364A6" w14:textId="77777777" w:rsidR="000C3346" w:rsidRDefault="000C3346">
      <w:r>
        <w:continuationSeparator/>
      </w:r>
    </w:p>
  </w:endnote>
  <w:endnote w:type="continuationNotice" w:id="1">
    <w:p w14:paraId="063CBFD9" w14:textId="77777777" w:rsidR="000C3346" w:rsidRDefault="000C33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2936A9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2936A9">
                      <w:rPr>
                        <w:noProof/>
                      </w:rPr>
                      <w:t>12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FB3F7B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7F220" w14:textId="77777777" w:rsidR="000C3346" w:rsidRDefault="000C3346">
      <w:r>
        <w:separator/>
      </w:r>
    </w:p>
  </w:footnote>
  <w:footnote w:type="continuationSeparator" w:id="0">
    <w:p w14:paraId="58DEA65F" w14:textId="77777777" w:rsidR="000C3346" w:rsidRDefault="000C3346">
      <w:r>
        <w:continuationSeparator/>
      </w:r>
    </w:p>
  </w:footnote>
  <w:footnote w:type="continuationNotice" w:id="1">
    <w:p w14:paraId="7EFD4F8A" w14:textId="77777777" w:rsidR="000C3346" w:rsidRDefault="000C33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314696D"/>
    <w:multiLevelType w:val="hybridMultilevel"/>
    <w:tmpl w:val="99B89A38"/>
    <w:lvl w:ilvl="0" w:tplc="E5BE6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6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C6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81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CC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A6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4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256B1"/>
    <w:multiLevelType w:val="hybridMultilevel"/>
    <w:tmpl w:val="168C7118"/>
    <w:lvl w:ilvl="0" w:tplc="47E4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CE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0E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02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E7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1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B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8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4A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09F0245"/>
    <w:multiLevelType w:val="hybridMultilevel"/>
    <w:tmpl w:val="61545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37E23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24"/>
  </w:num>
  <w:num w:numId="8">
    <w:abstractNumId w:val="6"/>
  </w:num>
  <w:num w:numId="9">
    <w:abstractNumId w:val="37"/>
  </w:num>
  <w:num w:numId="10">
    <w:abstractNumId w:val="35"/>
  </w:num>
  <w:num w:numId="11">
    <w:abstractNumId w:val="20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0"/>
  </w:num>
  <w:num w:numId="18">
    <w:abstractNumId w:val="2"/>
  </w:num>
  <w:num w:numId="19">
    <w:abstractNumId w:val="32"/>
  </w:num>
  <w:num w:numId="20">
    <w:abstractNumId w:val="38"/>
  </w:num>
  <w:num w:numId="21">
    <w:abstractNumId w:val="7"/>
    <w:lvlOverride w:ilvl="0">
      <w:startOverride w:val="1"/>
    </w:lvlOverride>
  </w:num>
  <w:num w:numId="22">
    <w:abstractNumId w:val="3"/>
  </w:num>
  <w:num w:numId="23">
    <w:abstractNumId w:val="25"/>
  </w:num>
  <w:num w:numId="24">
    <w:abstractNumId w:val="22"/>
  </w:num>
  <w:num w:numId="25">
    <w:abstractNumId w:val="26"/>
  </w:num>
  <w:num w:numId="26">
    <w:abstractNumId w:val="4"/>
  </w:num>
  <w:num w:numId="27">
    <w:abstractNumId w:val="19"/>
  </w:num>
  <w:num w:numId="28">
    <w:abstractNumId w:val="36"/>
  </w:num>
  <w:num w:numId="29">
    <w:abstractNumId w:val="8"/>
  </w:num>
  <w:num w:numId="30">
    <w:abstractNumId w:val="31"/>
  </w:num>
  <w:num w:numId="31">
    <w:abstractNumId w:val="23"/>
  </w:num>
  <w:num w:numId="32">
    <w:abstractNumId w:val="21"/>
  </w:num>
  <w:num w:numId="33">
    <w:abstractNumId w:val="29"/>
  </w:num>
  <w:num w:numId="34">
    <w:abstractNumId w:val="11"/>
  </w:num>
  <w:num w:numId="35">
    <w:abstractNumId w:val="9"/>
  </w:num>
  <w:num w:numId="36">
    <w:abstractNumId w:val="34"/>
  </w:num>
  <w:num w:numId="37">
    <w:abstractNumId w:val="28"/>
  </w:num>
  <w:num w:numId="38">
    <w:abstractNumId w:val="30"/>
  </w:num>
  <w:num w:numId="39">
    <w:abstractNumId w:val="27"/>
  </w:num>
  <w:num w:numId="40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C3346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650A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0F0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36A9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1DF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8535D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24B0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4AA7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C215E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27D"/>
    <w:rsid w:val="00DA4334"/>
    <w:rsid w:val="00DA4CD1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3819"/>
    <w:rsid w:val="00F95F0F"/>
    <w:rsid w:val="00F97FE7"/>
    <w:rsid w:val="00FA2C7C"/>
    <w:rsid w:val="00FA7EBC"/>
    <w:rsid w:val="00FB3F7B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2ACF079"/>
    <w:rsid w:val="0465E140"/>
    <w:rsid w:val="06A3F120"/>
    <w:rsid w:val="0B67FD52"/>
    <w:rsid w:val="0BECBFAB"/>
    <w:rsid w:val="208151C2"/>
    <w:rsid w:val="23D05BED"/>
    <w:rsid w:val="2D788577"/>
    <w:rsid w:val="497CB599"/>
    <w:rsid w:val="4C211D71"/>
    <w:rsid w:val="4FA2368C"/>
    <w:rsid w:val="504F75ED"/>
    <w:rsid w:val="5073835F"/>
    <w:rsid w:val="55AED75A"/>
    <w:rsid w:val="57A8591B"/>
    <w:rsid w:val="5945D96A"/>
    <w:rsid w:val="5DB3D081"/>
    <w:rsid w:val="64456B3A"/>
    <w:rsid w:val="651D0AC6"/>
    <w:rsid w:val="65C9847D"/>
    <w:rsid w:val="66FCEF4F"/>
    <w:rsid w:val="68154FD2"/>
    <w:rsid w:val="6C31A750"/>
    <w:rsid w:val="6DB3F90D"/>
    <w:rsid w:val="6EAC6353"/>
    <w:rsid w:val="6FD1C886"/>
    <w:rsid w:val="7000C138"/>
    <w:rsid w:val="7240B78E"/>
    <w:rsid w:val="72A04034"/>
    <w:rsid w:val="73B8EADE"/>
    <w:rsid w:val="77168CB0"/>
    <w:rsid w:val="7AE2D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B3386-76DE-45FA-B4FD-127BDCFD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2D573-6F83-41C3-BBA8-7D2F6F21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0</TotalTime>
  <Pages>3</Pages>
  <Words>380</Words>
  <Characters>2172</Characters>
  <Application>Microsoft Office Word</Application>
  <DocSecurity>0</DocSecurity>
  <Lines>18</Lines>
  <Paragraphs>5</Paragraphs>
  <ScaleCrop>false</ScaleCrop>
  <Manager>Ministry of Justice</Manager>
  <Company>Ministry of Justice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16</cp:revision>
  <cp:lastPrinted>2007-08-06T14:19:00Z</cp:lastPrinted>
  <dcterms:created xsi:type="dcterms:W3CDTF">2021-11-16T16:54:00Z</dcterms:created>
  <dcterms:modified xsi:type="dcterms:W3CDTF">2022-03-02T17:21:00Z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