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A392" w14:textId="771C49AB" w:rsidR="00E97BD9" w:rsidRPr="007647A0" w:rsidRDefault="007647A0" w:rsidP="00E97BD9">
      <w:pPr>
        <w:pStyle w:val="Default"/>
        <w:rPr>
          <w:rFonts w:ascii="Calibri Light" w:hAnsi="Calibri Light" w:cs="Calibri"/>
          <w:b/>
          <w:bCs/>
          <w:color w:val="4F81BD" w:themeColor="accent1"/>
          <w:sz w:val="28"/>
          <w:szCs w:val="28"/>
        </w:rPr>
      </w:pPr>
      <w:r w:rsidRPr="007647A0">
        <w:rPr>
          <w:rFonts w:ascii="Calibri Light" w:hAnsi="Calibri Light"/>
          <w:b/>
          <w:bCs/>
          <w:color w:val="4F81BD" w:themeColor="accent1"/>
          <w:sz w:val="28"/>
          <w:szCs w:val="28"/>
        </w:rPr>
        <w:t xml:space="preserve">Appendix A: Specification / </w:t>
      </w:r>
      <w:r w:rsidR="00ED4039" w:rsidRPr="007647A0">
        <w:rPr>
          <w:rFonts w:ascii="Calibri Light" w:hAnsi="Calibri Light"/>
          <w:b/>
          <w:bCs/>
          <w:color w:val="4F81BD" w:themeColor="accent1"/>
          <w:sz w:val="28"/>
          <w:szCs w:val="28"/>
        </w:rPr>
        <w:t>Scope of Services</w:t>
      </w:r>
      <w:r w:rsidR="00E97BD9" w:rsidRPr="007647A0">
        <w:rPr>
          <w:rFonts w:ascii="Calibri Light" w:hAnsi="Calibri Light" w:cs="Calibri"/>
          <w:b/>
          <w:bCs/>
          <w:color w:val="4F81BD" w:themeColor="accent1"/>
          <w:sz w:val="28"/>
          <w:szCs w:val="28"/>
        </w:rPr>
        <w:t xml:space="preserve"> </w:t>
      </w:r>
    </w:p>
    <w:p w14:paraId="55FBD40E" w14:textId="77777777" w:rsidR="00656CD5" w:rsidRDefault="00656CD5" w:rsidP="00E97BD9"/>
    <w:p w14:paraId="390309E2" w14:textId="7CA8A06A" w:rsidR="00E97BD9" w:rsidRPr="00E97BD9" w:rsidRDefault="00E97BD9" w:rsidP="00E97BD9">
      <w:pPr>
        <w:pStyle w:val="Default"/>
        <w:rPr>
          <w:rFonts w:ascii="Calibri" w:hAnsi="Calibri" w:cs="Calibri"/>
          <w:b/>
          <w:bCs/>
          <w:sz w:val="22"/>
          <w:szCs w:val="22"/>
        </w:rPr>
      </w:pPr>
      <w:r w:rsidRPr="00E97BD9">
        <w:rPr>
          <w:rFonts w:ascii="Calibri" w:hAnsi="Calibri" w:cs="Calibri"/>
          <w:b/>
          <w:bCs/>
          <w:sz w:val="22"/>
          <w:szCs w:val="22"/>
        </w:rPr>
        <w:t xml:space="preserve">1. Project Description </w:t>
      </w:r>
    </w:p>
    <w:p w14:paraId="449EF30D" w14:textId="77777777" w:rsidR="00E97BD9" w:rsidRDefault="00E97BD9" w:rsidP="00E97BD9">
      <w:pPr>
        <w:pStyle w:val="Default"/>
        <w:rPr>
          <w:rFonts w:ascii="Calibri" w:hAnsi="Calibri" w:cs="Calibri"/>
          <w:sz w:val="22"/>
          <w:szCs w:val="22"/>
        </w:rPr>
      </w:pPr>
    </w:p>
    <w:p w14:paraId="384C4371" w14:textId="1EE3D8E7" w:rsidR="00B946B0" w:rsidRPr="002579AC" w:rsidRDefault="002579AC" w:rsidP="002579AC">
      <w:pPr>
        <w:autoSpaceDE w:val="0"/>
        <w:autoSpaceDN w:val="0"/>
        <w:adjustRightInd w:val="0"/>
        <w:spacing w:after="0" w:line="240" w:lineRule="auto"/>
        <w:rPr>
          <w:rFonts w:ascii="Calibri" w:hAnsi="Calibri"/>
          <w:sz w:val="24"/>
          <w:szCs w:val="24"/>
        </w:rPr>
      </w:pPr>
      <w:r>
        <w:t>London Stadium (LS) are appointing an implement a software and hardware solutions that will meet requirement and security standards needed within a multi-use stadium facility.</w:t>
      </w:r>
      <w:r>
        <w:rPr>
          <w:rFonts w:ascii="Calibri" w:hAnsi="Calibri"/>
          <w:sz w:val="24"/>
          <w:szCs w:val="24"/>
        </w:rPr>
        <w:t xml:space="preserve"> </w:t>
      </w:r>
      <w:r w:rsidR="00B946B0">
        <w:t>The accreditation system must be flexible to cater for all events staged at the venue.</w:t>
      </w:r>
    </w:p>
    <w:p w14:paraId="798C552B" w14:textId="77777777" w:rsidR="00E97BD9" w:rsidRPr="00E97BD9" w:rsidRDefault="00E97BD9" w:rsidP="00E97BD9">
      <w:pPr>
        <w:autoSpaceDE w:val="0"/>
        <w:autoSpaceDN w:val="0"/>
        <w:adjustRightInd w:val="0"/>
        <w:spacing w:after="0" w:line="240" w:lineRule="auto"/>
        <w:rPr>
          <w:rFonts w:ascii="Calibri" w:hAnsi="Calibri" w:cs="Calibri"/>
        </w:rPr>
      </w:pPr>
    </w:p>
    <w:p w14:paraId="70057FA9" w14:textId="57ABE32B" w:rsidR="00EC068B" w:rsidRDefault="00EC068B" w:rsidP="00EC068B">
      <w:r>
        <w:t xml:space="preserve">The preferred accreditation solution will be implemented for a minimum of a three-year period with a maximum of five years, and the agreement will require a further option to extend with committed product support periods defined.  The responses should consider the term periods and provide financial models which detailed license, support, future development and all other associated costs. </w:t>
      </w:r>
    </w:p>
    <w:p w14:paraId="37591849" w14:textId="77777777" w:rsidR="00EC068B" w:rsidRDefault="00EC068B" w:rsidP="00E97BD9">
      <w:pPr>
        <w:autoSpaceDE w:val="0"/>
        <w:autoSpaceDN w:val="0"/>
        <w:adjustRightInd w:val="0"/>
        <w:spacing w:after="0" w:line="240" w:lineRule="auto"/>
        <w:rPr>
          <w:rFonts w:ascii="Cambria" w:hAnsi="Cambria" w:cs="Cambria"/>
          <w:sz w:val="26"/>
          <w:szCs w:val="26"/>
        </w:rPr>
      </w:pPr>
    </w:p>
    <w:p w14:paraId="591AC6B7" w14:textId="2377B717" w:rsidR="00E97BD9" w:rsidRPr="00E97BD9" w:rsidRDefault="00E97BD9" w:rsidP="00B946B0">
      <w:pPr>
        <w:pStyle w:val="Default"/>
        <w:rPr>
          <w:rFonts w:ascii="Calibri" w:hAnsi="Calibri" w:cs="Calibri"/>
          <w:b/>
          <w:bCs/>
          <w:sz w:val="22"/>
          <w:szCs w:val="22"/>
        </w:rPr>
      </w:pPr>
      <w:r w:rsidRPr="00B946B0">
        <w:rPr>
          <w:rFonts w:ascii="Calibri" w:hAnsi="Calibri" w:cs="Calibri"/>
          <w:b/>
          <w:bCs/>
          <w:sz w:val="22"/>
          <w:szCs w:val="22"/>
        </w:rPr>
        <w:t xml:space="preserve">2. </w:t>
      </w:r>
      <w:r w:rsidRPr="00E97BD9">
        <w:rPr>
          <w:rFonts w:ascii="Calibri" w:hAnsi="Calibri" w:cs="Calibri"/>
          <w:b/>
          <w:bCs/>
          <w:sz w:val="22"/>
          <w:szCs w:val="22"/>
        </w:rPr>
        <w:t xml:space="preserve">London </w:t>
      </w:r>
      <w:r w:rsidRPr="00B946B0">
        <w:rPr>
          <w:rFonts w:ascii="Calibri" w:hAnsi="Calibri" w:cs="Calibri"/>
          <w:b/>
          <w:bCs/>
          <w:sz w:val="22"/>
          <w:szCs w:val="22"/>
        </w:rPr>
        <w:t>Stadium</w:t>
      </w:r>
      <w:r w:rsidRPr="00E97BD9">
        <w:rPr>
          <w:rFonts w:ascii="Calibri" w:hAnsi="Calibri" w:cs="Calibri"/>
          <w:b/>
          <w:bCs/>
          <w:sz w:val="22"/>
          <w:szCs w:val="22"/>
        </w:rPr>
        <w:t xml:space="preserve"> </w:t>
      </w:r>
    </w:p>
    <w:p w14:paraId="0FA5AD39" w14:textId="77777777" w:rsidR="00B946B0" w:rsidRDefault="00B946B0" w:rsidP="00E97BD9">
      <w:pPr>
        <w:jc w:val="both"/>
      </w:pPr>
    </w:p>
    <w:p w14:paraId="6507A539" w14:textId="60107163" w:rsidR="00E97BD9" w:rsidRDefault="00E97BD9" w:rsidP="00E97BD9">
      <w:pPr>
        <w:jc w:val="both"/>
      </w:pPr>
      <w:r w:rsidRPr="007C315E">
        <w:t>London Stadium is a 60,000 multi-event venue in the heart</w:t>
      </w:r>
      <w:r>
        <w:t xml:space="preserve"> of the Queen Elizabeth Olympic</w:t>
      </w:r>
      <w:r w:rsidRPr="007C315E">
        <w:t xml:space="preserve"> Park.  The venue hosts Premier League football, international athletics, Major League Baseball, international rugby, Concerts and a range of conferences and community events.</w:t>
      </w:r>
      <w:r>
        <w:t xml:space="preserve">  </w:t>
      </w:r>
    </w:p>
    <w:p w14:paraId="6FC659CA" w14:textId="444BC35E" w:rsidR="00E77B42" w:rsidRDefault="00E77B42" w:rsidP="00E77B42">
      <w:pPr>
        <w:pStyle w:val="Default"/>
        <w:rPr>
          <w:rFonts w:ascii="Calibri" w:hAnsi="Calibri" w:cs="Calibri"/>
          <w:sz w:val="22"/>
          <w:szCs w:val="22"/>
        </w:rPr>
      </w:pPr>
      <w:r>
        <w:rPr>
          <w:rFonts w:ascii="Calibri" w:hAnsi="Calibri" w:cs="Calibri"/>
          <w:sz w:val="22"/>
          <w:szCs w:val="22"/>
        </w:rPr>
        <w:t>Once established, t</w:t>
      </w:r>
      <w:r w:rsidRPr="00030CDB">
        <w:rPr>
          <w:rFonts w:ascii="Calibri" w:hAnsi="Calibri" w:cs="Calibri"/>
          <w:sz w:val="22"/>
          <w:szCs w:val="22"/>
        </w:rPr>
        <w:t xml:space="preserve">he system will be used </w:t>
      </w:r>
      <w:r>
        <w:rPr>
          <w:rFonts w:ascii="Calibri" w:hAnsi="Calibri" w:cs="Calibri"/>
          <w:sz w:val="22"/>
          <w:szCs w:val="22"/>
        </w:rPr>
        <w:t>year roun</w:t>
      </w:r>
      <w:r w:rsidR="00D70A8E">
        <w:rPr>
          <w:rFonts w:ascii="Calibri" w:hAnsi="Calibri" w:cs="Calibri"/>
          <w:sz w:val="22"/>
          <w:szCs w:val="22"/>
        </w:rPr>
        <w:t>d</w:t>
      </w:r>
      <w:r>
        <w:rPr>
          <w:rFonts w:ascii="Calibri" w:hAnsi="Calibri" w:cs="Calibri"/>
          <w:sz w:val="22"/>
          <w:szCs w:val="22"/>
        </w:rPr>
        <w:t xml:space="preserve">, including </w:t>
      </w:r>
      <w:r w:rsidRPr="00030CDB">
        <w:rPr>
          <w:rFonts w:ascii="Calibri" w:hAnsi="Calibri" w:cs="Calibri"/>
          <w:sz w:val="22"/>
          <w:szCs w:val="22"/>
        </w:rPr>
        <w:t>c.30 events per annum</w:t>
      </w:r>
      <w:r>
        <w:rPr>
          <w:rFonts w:ascii="Calibri" w:hAnsi="Calibri" w:cs="Calibri"/>
          <w:sz w:val="22"/>
          <w:szCs w:val="22"/>
        </w:rPr>
        <w:t>, indicatively split:</w:t>
      </w:r>
    </w:p>
    <w:p w14:paraId="276F9066" w14:textId="77777777" w:rsidR="00E77B42" w:rsidRDefault="00E77B42" w:rsidP="00E77B42">
      <w:pPr>
        <w:pStyle w:val="Default"/>
        <w:numPr>
          <w:ilvl w:val="0"/>
          <w:numId w:val="9"/>
        </w:numPr>
        <w:rPr>
          <w:rFonts w:ascii="Calibri" w:hAnsi="Calibri" w:cs="Calibri"/>
          <w:sz w:val="22"/>
          <w:szCs w:val="22"/>
        </w:rPr>
      </w:pPr>
      <w:r>
        <w:rPr>
          <w:rFonts w:ascii="Calibri" w:hAnsi="Calibri" w:cs="Calibri"/>
          <w:sz w:val="22"/>
          <w:szCs w:val="22"/>
        </w:rPr>
        <w:t>20-25 Premier League football attracting 60,000 spectators to each event;</w:t>
      </w:r>
    </w:p>
    <w:p w14:paraId="7E034FD3" w14:textId="77777777" w:rsidR="00E77B42" w:rsidRDefault="00E77B42" w:rsidP="00E77B42">
      <w:pPr>
        <w:pStyle w:val="Default"/>
        <w:numPr>
          <w:ilvl w:val="0"/>
          <w:numId w:val="9"/>
        </w:numPr>
        <w:rPr>
          <w:rFonts w:ascii="Calibri" w:hAnsi="Calibri" w:cs="Calibri"/>
          <w:sz w:val="22"/>
          <w:szCs w:val="22"/>
        </w:rPr>
      </w:pPr>
      <w:r>
        <w:rPr>
          <w:rFonts w:ascii="Calibri" w:hAnsi="Calibri" w:cs="Calibri"/>
          <w:sz w:val="22"/>
          <w:szCs w:val="22"/>
        </w:rPr>
        <w:t>4-10 Concerts attracting 60,000-80,000 spectators</w:t>
      </w:r>
      <w:r w:rsidRPr="00367766">
        <w:rPr>
          <w:rFonts w:ascii="Calibri" w:hAnsi="Calibri" w:cs="Calibri"/>
          <w:sz w:val="22"/>
          <w:szCs w:val="22"/>
        </w:rPr>
        <w:t xml:space="preserve"> </w:t>
      </w:r>
      <w:r>
        <w:rPr>
          <w:rFonts w:ascii="Calibri" w:hAnsi="Calibri" w:cs="Calibri"/>
          <w:sz w:val="22"/>
          <w:szCs w:val="22"/>
        </w:rPr>
        <w:t>to each event;</w:t>
      </w:r>
    </w:p>
    <w:p w14:paraId="601A4963" w14:textId="2992B7EE" w:rsidR="00E77B42" w:rsidRDefault="00E77B42" w:rsidP="00E77B42">
      <w:pPr>
        <w:pStyle w:val="Default"/>
        <w:numPr>
          <w:ilvl w:val="0"/>
          <w:numId w:val="9"/>
        </w:numPr>
        <w:rPr>
          <w:rFonts w:ascii="Calibri" w:hAnsi="Calibri" w:cs="Calibri"/>
          <w:sz w:val="22"/>
          <w:szCs w:val="22"/>
        </w:rPr>
      </w:pPr>
      <w:r>
        <w:rPr>
          <w:rFonts w:ascii="Calibri" w:hAnsi="Calibri" w:cs="Calibri"/>
          <w:sz w:val="22"/>
          <w:szCs w:val="22"/>
        </w:rPr>
        <w:t>2 Athletics events attracting up to 50,000 spectators to each event;</w:t>
      </w:r>
    </w:p>
    <w:p w14:paraId="6B7E3EFE" w14:textId="77777777" w:rsidR="00E77B42" w:rsidRDefault="00E77B42" w:rsidP="00E77B42">
      <w:pPr>
        <w:pStyle w:val="Default"/>
        <w:numPr>
          <w:ilvl w:val="0"/>
          <w:numId w:val="9"/>
        </w:numPr>
        <w:rPr>
          <w:rFonts w:ascii="Calibri" w:hAnsi="Calibri" w:cs="Calibri"/>
          <w:sz w:val="22"/>
          <w:szCs w:val="22"/>
        </w:rPr>
      </w:pPr>
      <w:r>
        <w:rPr>
          <w:rFonts w:ascii="Calibri" w:hAnsi="Calibri" w:cs="Calibri"/>
          <w:sz w:val="22"/>
          <w:szCs w:val="22"/>
        </w:rPr>
        <w:t xml:space="preserve">0-2 Major League Baseball attracting 60,000 spectators to each event; </w:t>
      </w:r>
    </w:p>
    <w:p w14:paraId="654382EB" w14:textId="77777777" w:rsidR="00E77B42" w:rsidRPr="00367766" w:rsidRDefault="00E77B42" w:rsidP="00E77B42">
      <w:pPr>
        <w:pStyle w:val="Default"/>
        <w:numPr>
          <w:ilvl w:val="0"/>
          <w:numId w:val="9"/>
        </w:numPr>
        <w:rPr>
          <w:rFonts w:ascii="Calibri" w:hAnsi="Calibri" w:cs="Calibri"/>
          <w:sz w:val="22"/>
          <w:szCs w:val="22"/>
        </w:rPr>
      </w:pPr>
      <w:r w:rsidRPr="00367766">
        <w:rPr>
          <w:rFonts w:ascii="Calibri" w:hAnsi="Calibri" w:cs="Calibri"/>
          <w:sz w:val="22"/>
          <w:szCs w:val="22"/>
        </w:rPr>
        <w:t>1-2</w:t>
      </w:r>
      <w:r>
        <w:rPr>
          <w:rFonts w:ascii="Calibri" w:hAnsi="Calibri" w:cs="Calibri"/>
          <w:sz w:val="22"/>
          <w:szCs w:val="22"/>
        </w:rPr>
        <w:t xml:space="preserve"> </w:t>
      </w:r>
      <w:r w:rsidRPr="00367766">
        <w:rPr>
          <w:rFonts w:ascii="Calibri" w:hAnsi="Calibri" w:cs="Calibri"/>
          <w:sz w:val="22"/>
          <w:szCs w:val="22"/>
        </w:rPr>
        <w:t>Rugby</w:t>
      </w:r>
      <w:r>
        <w:rPr>
          <w:rFonts w:ascii="Calibri" w:hAnsi="Calibri" w:cs="Calibri"/>
          <w:sz w:val="22"/>
          <w:szCs w:val="22"/>
        </w:rPr>
        <w:t xml:space="preserve"> matches attracting 5,000 spectators to each event</w:t>
      </w:r>
    </w:p>
    <w:p w14:paraId="6A0259E5" w14:textId="77777777" w:rsidR="00E77B42" w:rsidRDefault="00E77B42" w:rsidP="00E77B42">
      <w:pPr>
        <w:pStyle w:val="Default"/>
        <w:rPr>
          <w:rFonts w:ascii="Calibri" w:hAnsi="Calibri" w:cs="Calibri"/>
          <w:sz w:val="22"/>
          <w:szCs w:val="22"/>
        </w:rPr>
      </w:pPr>
    </w:p>
    <w:p w14:paraId="773F8EF0" w14:textId="77777777" w:rsidR="00E77B42" w:rsidRDefault="00E77B42" w:rsidP="00E77B42">
      <w:pPr>
        <w:pStyle w:val="Default"/>
        <w:rPr>
          <w:rFonts w:ascii="Calibri" w:hAnsi="Calibri" w:cs="Calibri"/>
          <w:sz w:val="22"/>
          <w:szCs w:val="22"/>
        </w:rPr>
      </w:pPr>
      <w:r>
        <w:rPr>
          <w:rFonts w:ascii="Calibri" w:hAnsi="Calibri" w:cs="Calibri"/>
          <w:sz w:val="22"/>
          <w:szCs w:val="22"/>
        </w:rPr>
        <w:t>In years where a Major Championships is staged the venue may host up to 60 event days</w:t>
      </w:r>
      <w:r w:rsidRPr="00030CDB">
        <w:rPr>
          <w:rFonts w:ascii="Calibri" w:hAnsi="Calibri" w:cs="Calibri"/>
          <w:sz w:val="22"/>
          <w:szCs w:val="22"/>
        </w:rPr>
        <w:t xml:space="preserve">. </w:t>
      </w:r>
    </w:p>
    <w:p w14:paraId="5C5B8AD7" w14:textId="77777777" w:rsidR="00E77B42" w:rsidRDefault="00E77B42" w:rsidP="00E77B42">
      <w:pPr>
        <w:pStyle w:val="Default"/>
        <w:rPr>
          <w:rFonts w:ascii="Calibri" w:hAnsi="Calibri" w:cs="Calibri"/>
          <w:sz w:val="22"/>
          <w:szCs w:val="22"/>
        </w:rPr>
      </w:pPr>
    </w:p>
    <w:p w14:paraId="6155BDC2" w14:textId="160D4A9F" w:rsidR="00EC5799" w:rsidRDefault="00EC5799" w:rsidP="00E77B42">
      <w:pPr>
        <w:pStyle w:val="Default"/>
        <w:rPr>
          <w:rFonts w:ascii="Calibri" w:hAnsi="Calibri" w:cs="Calibri"/>
          <w:sz w:val="22"/>
          <w:szCs w:val="22"/>
        </w:rPr>
      </w:pPr>
      <w:r>
        <w:rPr>
          <w:rFonts w:ascii="Calibri" w:hAnsi="Calibri" w:cs="Calibri"/>
          <w:sz w:val="22"/>
          <w:szCs w:val="22"/>
        </w:rPr>
        <w:t>The pricing plan asks for a costs for 100,000 accreditations per annum.  This consists of:</w:t>
      </w:r>
    </w:p>
    <w:p w14:paraId="16F4621F" w14:textId="77777777" w:rsidR="00EC5799" w:rsidRDefault="00EC5799" w:rsidP="00E77B42">
      <w:pPr>
        <w:pStyle w:val="Default"/>
        <w:rPr>
          <w:rFonts w:ascii="Calibri" w:hAnsi="Calibri" w:cs="Calibri"/>
          <w:sz w:val="22"/>
          <w:szCs w:val="22"/>
        </w:rPr>
      </w:pPr>
    </w:p>
    <w:p w14:paraId="2776CD0D" w14:textId="416D5A5E" w:rsidR="00D70A8E" w:rsidRPr="007647A0" w:rsidRDefault="00E77B42" w:rsidP="00EC5799">
      <w:pPr>
        <w:pStyle w:val="Default"/>
        <w:numPr>
          <w:ilvl w:val="0"/>
          <w:numId w:val="15"/>
        </w:numPr>
        <w:rPr>
          <w:rFonts w:ascii="Calibri" w:hAnsi="Calibri" w:cs="Calibri"/>
          <w:sz w:val="22"/>
          <w:szCs w:val="22"/>
        </w:rPr>
      </w:pPr>
      <w:r w:rsidRPr="007647A0">
        <w:rPr>
          <w:rFonts w:ascii="Calibri" w:hAnsi="Calibri" w:cs="Calibri"/>
          <w:sz w:val="22"/>
          <w:szCs w:val="22"/>
        </w:rPr>
        <w:t>An estimated average of 2,000 -3</w:t>
      </w:r>
      <w:r w:rsidR="00D70A8E" w:rsidRPr="007647A0">
        <w:rPr>
          <w:rFonts w:ascii="Calibri" w:hAnsi="Calibri" w:cs="Calibri"/>
          <w:sz w:val="22"/>
          <w:szCs w:val="22"/>
        </w:rPr>
        <w:t>,</w:t>
      </w:r>
      <w:r w:rsidRPr="007647A0">
        <w:rPr>
          <w:rFonts w:ascii="Calibri" w:hAnsi="Calibri" w:cs="Calibri"/>
          <w:sz w:val="22"/>
          <w:szCs w:val="22"/>
        </w:rPr>
        <w:t xml:space="preserve">000 accreditations per </w:t>
      </w:r>
      <w:r w:rsidR="00D70A8E" w:rsidRPr="007647A0">
        <w:rPr>
          <w:rFonts w:ascii="Calibri" w:hAnsi="Calibri" w:cs="Calibri"/>
          <w:sz w:val="22"/>
          <w:szCs w:val="22"/>
        </w:rPr>
        <w:t xml:space="preserve">football </w:t>
      </w:r>
      <w:r w:rsidRPr="007647A0">
        <w:rPr>
          <w:rFonts w:ascii="Calibri" w:hAnsi="Calibri" w:cs="Calibri"/>
          <w:sz w:val="22"/>
          <w:szCs w:val="22"/>
        </w:rPr>
        <w:t>event</w:t>
      </w:r>
      <w:r w:rsidR="00EC5799" w:rsidRPr="007647A0">
        <w:rPr>
          <w:rFonts w:ascii="Calibri" w:hAnsi="Calibri" w:cs="Calibri"/>
          <w:sz w:val="22"/>
          <w:szCs w:val="22"/>
        </w:rPr>
        <w:t xml:space="preserve">.  Over a season this totals </w:t>
      </w:r>
      <w:r w:rsidR="00D70A8E" w:rsidRPr="007647A0">
        <w:rPr>
          <w:rFonts w:ascii="Calibri" w:hAnsi="Calibri" w:cs="Calibri"/>
          <w:sz w:val="22"/>
          <w:szCs w:val="22"/>
        </w:rPr>
        <w:t>60,000-75</w:t>
      </w:r>
      <w:r w:rsidR="00EC5799" w:rsidRPr="007647A0">
        <w:rPr>
          <w:rFonts w:ascii="Calibri" w:hAnsi="Calibri" w:cs="Calibri"/>
          <w:sz w:val="22"/>
          <w:szCs w:val="22"/>
        </w:rPr>
        <w:t>,</w:t>
      </w:r>
      <w:r w:rsidR="00D70A8E" w:rsidRPr="007647A0">
        <w:rPr>
          <w:rFonts w:ascii="Calibri" w:hAnsi="Calibri" w:cs="Calibri"/>
          <w:sz w:val="22"/>
          <w:szCs w:val="22"/>
        </w:rPr>
        <w:t>000</w:t>
      </w:r>
      <w:r w:rsidR="00EC5799" w:rsidRPr="007647A0">
        <w:rPr>
          <w:rFonts w:ascii="Calibri" w:hAnsi="Calibri" w:cs="Calibri"/>
          <w:sz w:val="22"/>
          <w:szCs w:val="22"/>
        </w:rPr>
        <w:t xml:space="preserve"> accreditations.  Note that t</w:t>
      </w:r>
      <w:r w:rsidR="00D70A8E" w:rsidRPr="007647A0">
        <w:rPr>
          <w:rFonts w:ascii="Calibri" w:hAnsi="Calibri" w:cs="Calibri"/>
          <w:sz w:val="22"/>
          <w:szCs w:val="22"/>
        </w:rPr>
        <w:t xml:space="preserve">his number may </w:t>
      </w:r>
      <w:r w:rsidR="00EC5799" w:rsidRPr="007647A0">
        <w:rPr>
          <w:rFonts w:ascii="Calibri" w:hAnsi="Calibri" w:cs="Calibri"/>
          <w:sz w:val="22"/>
          <w:szCs w:val="22"/>
        </w:rPr>
        <w:t xml:space="preserve">reduce is </w:t>
      </w:r>
      <w:r w:rsidR="00D70A8E" w:rsidRPr="007647A0">
        <w:rPr>
          <w:rFonts w:ascii="Calibri" w:hAnsi="Calibri" w:cs="Calibri"/>
          <w:sz w:val="22"/>
          <w:szCs w:val="22"/>
        </w:rPr>
        <w:t xml:space="preserve">if </w:t>
      </w:r>
      <w:r w:rsidR="00EC5799" w:rsidRPr="007647A0">
        <w:rPr>
          <w:rFonts w:ascii="Calibri" w:hAnsi="Calibri" w:cs="Calibri"/>
          <w:sz w:val="22"/>
          <w:szCs w:val="22"/>
        </w:rPr>
        <w:t xml:space="preserve">key regular staff are issued </w:t>
      </w:r>
      <w:r w:rsidR="00D70A8E" w:rsidRPr="007647A0">
        <w:rPr>
          <w:rFonts w:ascii="Calibri" w:hAnsi="Calibri" w:cs="Calibri"/>
          <w:sz w:val="22"/>
          <w:szCs w:val="22"/>
        </w:rPr>
        <w:t xml:space="preserve">season </w:t>
      </w:r>
      <w:r w:rsidR="00EC5799" w:rsidRPr="007647A0">
        <w:rPr>
          <w:rFonts w:ascii="Calibri" w:hAnsi="Calibri" w:cs="Calibri"/>
          <w:sz w:val="22"/>
          <w:szCs w:val="22"/>
        </w:rPr>
        <w:t xml:space="preserve">long </w:t>
      </w:r>
      <w:r w:rsidR="00D70A8E" w:rsidRPr="007647A0">
        <w:rPr>
          <w:rFonts w:ascii="Calibri" w:hAnsi="Calibri" w:cs="Calibri"/>
          <w:sz w:val="22"/>
          <w:szCs w:val="22"/>
        </w:rPr>
        <w:t>accreditations.</w:t>
      </w:r>
    </w:p>
    <w:p w14:paraId="61FCE18C" w14:textId="7CDAD176" w:rsidR="00E77B42" w:rsidRPr="00EC5799" w:rsidRDefault="00D70A8E" w:rsidP="00EC5799">
      <w:pPr>
        <w:pStyle w:val="Default"/>
        <w:numPr>
          <w:ilvl w:val="0"/>
          <w:numId w:val="15"/>
        </w:numPr>
        <w:shd w:val="clear" w:color="auto" w:fill="FFFFFF" w:themeFill="background1"/>
        <w:rPr>
          <w:rFonts w:ascii="Calibri" w:hAnsi="Calibri" w:cs="Calibri"/>
          <w:sz w:val="22"/>
          <w:szCs w:val="22"/>
        </w:rPr>
      </w:pPr>
      <w:r w:rsidRPr="00EC5799">
        <w:rPr>
          <w:rFonts w:ascii="Calibri" w:hAnsi="Calibri" w:cs="Calibri"/>
          <w:sz w:val="22"/>
          <w:szCs w:val="22"/>
        </w:rPr>
        <w:t xml:space="preserve">c.6,000 per </w:t>
      </w:r>
      <w:r w:rsidR="00EC5799">
        <w:rPr>
          <w:rFonts w:ascii="Calibri" w:hAnsi="Calibri" w:cs="Calibri"/>
          <w:sz w:val="22"/>
          <w:szCs w:val="22"/>
        </w:rPr>
        <w:t xml:space="preserve">event for </w:t>
      </w:r>
      <w:r w:rsidRPr="00EC5799">
        <w:rPr>
          <w:rFonts w:ascii="Calibri" w:hAnsi="Calibri" w:cs="Calibri"/>
          <w:sz w:val="22"/>
          <w:szCs w:val="22"/>
        </w:rPr>
        <w:t>major event</w:t>
      </w:r>
      <w:r w:rsidR="00EC5799">
        <w:rPr>
          <w:rFonts w:ascii="Calibri" w:hAnsi="Calibri" w:cs="Calibri"/>
          <w:sz w:val="22"/>
          <w:szCs w:val="22"/>
        </w:rPr>
        <w:t>s</w:t>
      </w:r>
      <w:r w:rsidRPr="00EC5799">
        <w:rPr>
          <w:rFonts w:ascii="Calibri" w:hAnsi="Calibri" w:cs="Calibri"/>
          <w:sz w:val="22"/>
          <w:szCs w:val="22"/>
        </w:rPr>
        <w:t xml:space="preserve"> (e.g. concert, MLB</w:t>
      </w:r>
      <w:r w:rsidR="00EC5799">
        <w:rPr>
          <w:rFonts w:ascii="Calibri" w:hAnsi="Calibri" w:cs="Calibri"/>
          <w:sz w:val="22"/>
          <w:szCs w:val="22"/>
        </w:rPr>
        <w:t xml:space="preserve">, rugby, football).  </w:t>
      </w:r>
      <w:r w:rsidR="00E77B42" w:rsidRPr="00EC5799">
        <w:rPr>
          <w:rFonts w:ascii="Calibri" w:hAnsi="Calibri" w:cs="Calibri"/>
          <w:sz w:val="22"/>
          <w:szCs w:val="22"/>
        </w:rPr>
        <w:t>The accreditation system must be adaptable to meet the event holder needs and contribute to ensuring all events are managed effectively.  The</w:t>
      </w:r>
      <w:r w:rsidR="00EC5799" w:rsidRPr="00EC5799">
        <w:rPr>
          <w:rFonts w:ascii="Calibri" w:hAnsi="Calibri" w:cs="Calibri"/>
          <w:sz w:val="22"/>
          <w:szCs w:val="22"/>
        </w:rPr>
        <w:t xml:space="preserve"> non-football</w:t>
      </w:r>
      <w:r w:rsidR="00E77B42" w:rsidRPr="00EC5799">
        <w:rPr>
          <w:rFonts w:ascii="Calibri" w:hAnsi="Calibri" w:cs="Calibri"/>
          <w:sz w:val="22"/>
          <w:szCs w:val="22"/>
        </w:rPr>
        <w:t xml:space="preserve"> events are expected to require </w:t>
      </w:r>
      <w:r w:rsidR="00EC5799">
        <w:rPr>
          <w:rFonts w:ascii="Calibri" w:hAnsi="Calibri" w:cs="Calibri"/>
          <w:sz w:val="22"/>
          <w:szCs w:val="22"/>
        </w:rPr>
        <w:t>c.</w:t>
      </w:r>
      <w:r w:rsidR="00E77B42" w:rsidRPr="00EC5799">
        <w:rPr>
          <w:rFonts w:ascii="Calibri" w:hAnsi="Calibri" w:cs="Calibri"/>
          <w:sz w:val="22"/>
          <w:szCs w:val="22"/>
          <w:shd w:val="clear" w:color="auto" w:fill="FFFFFF" w:themeFill="background1"/>
        </w:rPr>
        <w:t>1</w:t>
      </w:r>
      <w:r w:rsidR="00EC5799">
        <w:rPr>
          <w:rFonts w:ascii="Calibri" w:hAnsi="Calibri" w:cs="Calibri"/>
          <w:sz w:val="22"/>
          <w:szCs w:val="22"/>
          <w:shd w:val="clear" w:color="auto" w:fill="FFFFFF" w:themeFill="background1"/>
        </w:rPr>
        <w:t>8</w:t>
      </w:r>
      <w:r w:rsidR="00E77B42" w:rsidRPr="00EC5799">
        <w:rPr>
          <w:rFonts w:ascii="Calibri" w:hAnsi="Calibri" w:cs="Calibri"/>
          <w:sz w:val="22"/>
          <w:szCs w:val="22"/>
          <w:shd w:val="clear" w:color="auto" w:fill="FFFFFF" w:themeFill="background1"/>
        </w:rPr>
        <w:t>,000</w:t>
      </w:r>
      <w:r w:rsidR="00EC5799" w:rsidRPr="00EC5799">
        <w:rPr>
          <w:rFonts w:ascii="Calibri" w:hAnsi="Calibri" w:cs="Calibri"/>
          <w:sz w:val="22"/>
          <w:szCs w:val="22"/>
          <w:shd w:val="clear" w:color="auto" w:fill="FFFFFF" w:themeFill="background1"/>
        </w:rPr>
        <w:t>-2</w:t>
      </w:r>
      <w:r w:rsidR="00EC5799">
        <w:rPr>
          <w:rFonts w:ascii="Calibri" w:hAnsi="Calibri" w:cs="Calibri"/>
          <w:sz w:val="22"/>
          <w:szCs w:val="22"/>
          <w:shd w:val="clear" w:color="auto" w:fill="FFFFFF" w:themeFill="background1"/>
        </w:rPr>
        <w:t>5</w:t>
      </w:r>
      <w:r w:rsidR="00EC5799" w:rsidRPr="00EC5799">
        <w:rPr>
          <w:rFonts w:ascii="Calibri" w:hAnsi="Calibri" w:cs="Calibri"/>
          <w:sz w:val="22"/>
          <w:szCs w:val="22"/>
          <w:shd w:val="clear" w:color="auto" w:fill="FFFFFF" w:themeFill="background1"/>
        </w:rPr>
        <w:t>,</w:t>
      </w:r>
      <w:r w:rsidR="00EC5799" w:rsidRPr="00EC5799">
        <w:rPr>
          <w:rFonts w:ascii="Calibri" w:hAnsi="Calibri" w:cs="Calibri"/>
          <w:sz w:val="22"/>
          <w:szCs w:val="22"/>
        </w:rPr>
        <w:t>000</w:t>
      </w:r>
      <w:r w:rsidR="00E77B42" w:rsidRPr="00EC5799">
        <w:rPr>
          <w:rFonts w:ascii="Calibri" w:hAnsi="Calibri" w:cs="Calibri"/>
          <w:sz w:val="22"/>
          <w:szCs w:val="22"/>
        </w:rPr>
        <w:t xml:space="preserve"> badges to be printed each year</w:t>
      </w:r>
      <w:r w:rsidR="00EC5799" w:rsidRPr="00EC5799">
        <w:rPr>
          <w:rFonts w:ascii="Calibri" w:hAnsi="Calibri" w:cs="Calibri"/>
          <w:sz w:val="22"/>
          <w:szCs w:val="22"/>
        </w:rPr>
        <w:t xml:space="preserve">.   The system must be </w:t>
      </w:r>
      <w:r w:rsidR="00E77B42" w:rsidRPr="00EC5799">
        <w:rPr>
          <w:rFonts w:ascii="Calibri" w:hAnsi="Calibri" w:cs="Calibri"/>
          <w:sz w:val="22"/>
          <w:szCs w:val="22"/>
        </w:rPr>
        <w:t>capable of delivering this service.</w:t>
      </w:r>
    </w:p>
    <w:p w14:paraId="79451076" w14:textId="77777777" w:rsidR="00D70A8E" w:rsidRDefault="00D70A8E" w:rsidP="00E77B42">
      <w:pPr>
        <w:pStyle w:val="Default"/>
        <w:tabs>
          <w:tab w:val="left" w:pos="1935"/>
        </w:tabs>
        <w:rPr>
          <w:rFonts w:ascii="Calibri" w:hAnsi="Calibri" w:cs="Calibri"/>
          <w:sz w:val="22"/>
          <w:szCs w:val="22"/>
        </w:rPr>
      </w:pPr>
    </w:p>
    <w:p w14:paraId="00F73F23" w14:textId="1186EC46" w:rsidR="00E77B42" w:rsidRPr="00D70A8E" w:rsidRDefault="00EC5799" w:rsidP="00E77B42">
      <w:pPr>
        <w:jc w:val="both"/>
        <w:rPr>
          <w:rFonts w:ascii="Calibri" w:hAnsi="Calibri" w:cs="Calibri"/>
        </w:rPr>
      </w:pPr>
      <w:r>
        <w:rPr>
          <w:rFonts w:ascii="Calibri" w:hAnsi="Calibri" w:cs="Calibri"/>
        </w:rPr>
        <w:t xml:space="preserve">The optimal system will also be capable of being used on non-event days to manage stadium access.  Companies should set out how their system can manage accreditation on event days including how the system can </w:t>
      </w:r>
      <w:r w:rsidR="00D70A8E">
        <w:rPr>
          <w:rFonts w:ascii="Calibri" w:hAnsi="Calibri" w:cs="Calibri"/>
        </w:rPr>
        <w:t>accredit staff, tenants and contractors.</w:t>
      </w:r>
    </w:p>
    <w:p w14:paraId="67146B61" w14:textId="2F0B2295" w:rsidR="00E77B42" w:rsidRPr="00E77B42" w:rsidRDefault="00E77B42" w:rsidP="00E97BD9">
      <w:pPr>
        <w:autoSpaceDE w:val="0"/>
        <w:autoSpaceDN w:val="0"/>
        <w:adjustRightInd w:val="0"/>
        <w:spacing w:after="0" w:line="240" w:lineRule="auto"/>
        <w:rPr>
          <w:rFonts w:ascii="Calibri" w:hAnsi="Calibri" w:cs="Calibri"/>
          <w:b/>
          <w:bCs/>
        </w:rPr>
      </w:pPr>
      <w:r>
        <w:rPr>
          <w:rFonts w:ascii="Calibri" w:hAnsi="Calibri" w:cs="Calibri"/>
          <w:b/>
          <w:bCs/>
        </w:rPr>
        <w:t xml:space="preserve">3. </w:t>
      </w:r>
      <w:r w:rsidRPr="00E77B42">
        <w:rPr>
          <w:rFonts w:ascii="Calibri" w:hAnsi="Calibri" w:cs="Calibri"/>
          <w:b/>
          <w:bCs/>
        </w:rPr>
        <w:t>London Stadium G</w:t>
      </w:r>
      <w:r>
        <w:rPr>
          <w:rFonts w:ascii="Calibri" w:hAnsi="Calibri" w:cs="Calibri"/>
          <w:b/>
          <w:bCs/>
        </w:rPr>
        <w:t>o</w:t>
      </w:r>
      <w:r w:rsidRPr="00E77B42">
        <w:rPr>
          <w:rFonts w:ascii="Calibri" w:hAnsi="Calibri" w:cs="Calibri"/>
          <w:b/>
          <w:bCs/>
        </w:rPr>
        <w:t>vernance</w:t>
      </w:r>
    </w:p>
    <w:p w14:paraId="31517484" w14:textId="77777777" w:rsidR="00E77B42" w:rsidRDefault="00E77B42" w:rsidP="00E97BD9">
      <w:pPr>
        <w:autoSpaceDE w:val="0"/>
        <w:autoSpaceDN w:val="0"/>
        <w:adjustRightInd w:val="0"/>
        <w:spacing w:after="0" w:line="240" w:lineRule="auto"/>
        <w:rPr>
          <w:rFonts w:ascii="Calibri" w:hAnsi="Calibri" w:cs="Calibri"/>
        </w:rPr>
      </w:pPr>
    </w:p>
    <w:p w14:paraId="73464EB1" w14:textId="283DD4AB" w:rsidR="00E97BD9" w:rsidRPr="00E97BD9" w:rsidRDefault="00E97BD9" w:rsidP="00E97BD9">
      <w:pPr>
        <w:autoSpaceDE w:val="0"/>
        <w:autoSpaceDN w:val="0"/>
        <w:adjustRightInd w:val="0"/>
        <w:spacing w:after="0" w:line="240" w:lineRule="auto"/>
        <w:rPr>
          <w:rFonts w:ascii="Calibri" w:hAnsi="Calibri" w:cs="Calibri"/>
        </w:rPr>
      </w:pPr>
      <w:r>
        <w:rPr>
          <w:rFonts w:ascii="Calibri" w:hAnsi="Calibri" w:cs="Calibri"/>
        </w:rPr>
        <w:t xml:space="preserve">London Stadium is owned by </w:t>
      </w:r>
      <w:r w:rsidRPr="00E97BD9">
        <w:rPr>
          <w:rFonts w:ascii="Calibri" w:hAnsi="Calibri" w:cs="Calibri"/>
        </w:rPr>
        <w:t>The London Legacy Development Corporation (“LLDC”)</w:t>
      </w:r>
      <w:r>
        <w:rPr>
          <w:rFonts w:ascii="Calibri" w:hAnsi="Calibri" w:cs="Calibri"/>
        </w:rPr>
        <w:t>,</w:t>
      </w:r>
      <w:r w:rsidRPr="00E97BD9">
        <w:rPr>
          <w:rFonts w:ascii="Calibri" w:hAnsi="Calibri" w:cs="Calibri"/>
        </w:rPr>
        <w:t xml:space="preserve"> a Mayoral Development Corporation established under the Localism Act 2011. </w:t>
      </w:r>
      <w:r>
        <w:rPr>
          <w:rFonts w:ascii="Calibri" w:hAnsi="Calibri" w:cs="Calibri"/>
        </w:rPr>
        <w:t xml:space="preserve"> </w:t>
      </w:r>
      <w:r w:rsidRPr="00E97BD9">
        <w:rPr>
          <w:rFonts w:ascii="Calibri" w:hAnsi="Calibri" w:cs="Calibri"/>
        </w:rPr>
        <w:t xml:space="preserve">The LLDC’s main objective is to </w:t>
      </w:r>
      <w:r w:rsidRPr="00E97BD9">
        <w:rPr>
          <w:rFonts w:ascii="Calibri" w:hAnsi="Calibri" w:cs="Calibri"/>
        </w:rPr>
        <w:lastRenderedPageBreak/>
        <w:t xml:space="preserve">ensure the legacy of the 2012 Games and the regeneration of the Queen Elizabeth Olympic Park and the other adjacent and associated areas for which it is responsible. </w:t>
      </w:r>
    </w:p>
    <w:p w14:paraId="34EC26DD" w14:textId="77777777" w:rsidR="00E97BD9" w:rsidRDefault="00E97BD9" w:rsidP="00E97BD9">
      <w:pPr>
        <w:autoSpaceDE w:val="0"/>
        <w:autoSpaceDN w:val="0"/>
        <w:adjustRightInd w:val="0"/>
        <w:spacing w:after="0" w:line="240" w:lineRule="auto"/>
        <w:rPr>
          <w:rFonts w:ascii="Calibri" w:hAnsi="Calibri" w:cs="Calibri"/>
        </w:rPr>
      </w:pPr>
    </w:p>
    <w:p w14:paraId="6B45D1F0" w14:textId="68B46CD7" w:rsidR="00E97BD9" w:rsidRPr="00E97BD9" w:rsidRDefault="00E97BD9" w:rsidP="00E97BD9">
      <w:pPr>
        <w:autoSpaceDE w:val="0"/>
        <w:autoSpaceDN w:val="0"/>
        <w:adjustRightInd w:val="0"/>
        <w:spacing w:after="0" w:line="240" w:lineRule="auto"/>
        <w:rPr>
          <w:rFonts w:ascii="Calibri" w:hAnsi="Calibri" w:cs="Calibri"/>
        </w:rPr>
      </w:pPr>
      <w:r w:rsidRPr="00E97BD9">
        <w:rPr>
          <w:rFonts w:ascii="Calibri" w:hAnsi="Calibri" w:cs="Calibri"/>
        </w:rPr>
        <w:t xml:space="preserve">LLDC has four Priority Themes, which run through all of its policy areas and are intended to reflect its social, economic and environmental purposes, define its contribution to the shared objective of ‘Convergence’ and to shape and drive its whole work programme: </w:t>
      </w:r>
    </w:p>
    <w:p w14:paraId="7093C4EB" w14:textId="2E27B738" w:rsidR="00E97BD9" w:rsidRPr="00E97BD9" w:rsidRDefault="00E97BD9" w:rsidP="00E97BD9">
      <w:pPr>
        <w:numPr>
          <w:ilvl w:val="0"/>
          <w:numId w:val="7"/>
        </w:numPr>
        <w:autoSpaceDE w:val="0"/>
        <w:autoSpaceDN w:val="0"/>
        <w:adjustRightInd w:val="0"/>
        <w:spacing w:after="70" w:line="240" w:lineRule="auto"/>
        <w:rPr>
          <w:rFonts w:ascii="Calibri" w:hAnsi="Calibri" w:cs="Calibri"/>
        </w:rPr>
      </w:pPr>
      <w:r w:rsidRPr="00E97BD9">
        <w:rPr>
          <w:rFonts w:ascii="Calibri" w:hAnsi="Calibri" w:cs="Calibri"/>
        </w:rPr>
        <w:t xml:space="preserve">Promoting Convergence and community participation; </w:t>
      </w:r>
    </w:p>
    <w:p w14:paraId="6FF65864" w14:textId="61B31489" w:rsidR="00E97BD9" w:rsidRPr="00E97BD9" w:rsidRDefault="00E97BD9" w:rsidP="00E97BD9">
      <w:pPr>
        <w:numPr>
          <w:ilvl w:val="0"/>
          <w:numId w:val="7"/>
        </w:numPr>
        <w:autoSpaceDE w:val="0"/>
        <w:autoSpaceDN w:val="0"/>
        <w:adjustRightInd w:val="0"/>
        <w:spacing w:after="70" w:line="240" w:lineRule="auto"/>
        <w:rPr>
          <w:rFonts w:ascii="Calibri" w:hAnsi="Calibri" w:cs="Calibri"/>
        </w:rPr>
      </w:pPr>
      <w:r w:rsidRPr="00E97BD9">
        <w:rPr>
          <w:rFonts w:ascii="Calibri" w:hAnsi="Calibri" w:cs="Calibri"/>
        </w:rPr>
        <w:t xml:space="preserve">Championing equalities and inclusion; </w:t>
      </w:r>
    </w:p>
    <w:p w14:paraId="58A9D941" w14:textId="6BE77C11" w:rsidR="00E97BD9" w:rsidRPr="00E97BD9" w:rsidRDefault="00E97BD9" w:rsidP="00E97BD9">
      <w:pPr>
        <w:numPr>
          <w:ilvl w:val="0"/>
          <w:numId w:val="7"/>
        </w:numPr>
        <w:autoSpaceDE w:val="0"/>
        <w:autoSpaceDN w:val="0"/>
        <w:adjustRightInd w:val="0"/>
        <w:spacing w:after="70" w:line="240" w:lineRule="auto"/>
        <w:rPr>
          <w:rFonts w:ascii="Calibri" w:hAnsi="Calibri" w:cs="Calibri"/>
        </w:rPr>
      </w:pPr>
      <w:r w:rsidRPr="00E97BD9">
        <w:rPr>
          <w:rFonts w:ascii="Calibri" w:hAnsi="Calibri" w:cs="Calibri"/>
        </w:rPr>
        <w:t xml:space="preserve">Ensuring high quality design; and </w:t>
      </w:r>
    </w:p>
    <w:p w14:paraId="0700863B" w14:textId="29097C04" w:rsidR="00E97BD9" w:rsidRPr="00E97BD9" w:rsidRDefault="00E97BD9" w:rsidP="00E97BD9">
      <w:pPr>
        <w:numPr>
          <w:ilvl w:val="0"/>
          <w:numId w:val="7"/>
        </w:numPr>
        <w:autoSpaceDE w:val="0"/>
        <w:autoSpaceDN w:val="0"/>
        <w:adjustRightInd w:val="0"/>
        <w:spacing w:after="0" w:line="240" w:lineRule="auto"/>
        <w:rPr>
          <w:rFonts w:ascii="Calibri" w:hAnsi="Calibri" w:cs="Calibri"/>
        </w:rPr>
      </w:pPr>
      <w:r w:rsidRPr="00E97BD9">
        <w:rPr>
          <w:rFonts w:ascii="Calibri" w:hAnsi="Calibri" w:cs="Calibri"/>
        </w:rPr>
        <w:t xml:space="preserve">Ensuring environmental sustainability; </w:t>
      </w:r>
    </w:p>
    <w:p w14:paraId="20DF0C4C" w14:textId="6CC06877" w:rsidR="00E97BD9" w:rsidRDefault="00E97BD9" w:rsidP="00E97BD9">
      <w:pPr>
        <w:pStyle w:val="Default"/>
        <w:rPr>
          <w:rFonts w:ascii="Calibri" w:hAnsi="Calibri" w:cs="Calibri"/>
          <w:sz w:val="22"/>
          <w:szCs w:val="22"/>
        </w:rPr>
      </w:pPr>
    </w:p>
    <w:p w14:paraId="427456CB" w14:textId="6E557FDA" w:rsidR="00E97BD9" w:rsidRDefault="00E97BD9" w:rsidP="00B946B0">
      <w:pPr>
        <w:jc w:val="both"/>
      </w:pPr>
      <w:r>
        <w:t xml:space="preserve">The successful company will be expected to provide services in line with these policies and contribute to all four themes. </w:t>
      </w:r>
    </w:p>
    <w:p w14:paraId="7D1EB72D" w14:textId="30ADDE3F" w:rsidR="00E97BD9" w:rsidRPr="00030CDB" w:rsidRDefault="00E77B42" w:rsidP="00E97BD9">
      <w:pPr>
        <w:pStyle w:val="Default"/>
        <w:rPr>
          <w:rFonts w:ascii="Calibri" w:hAnsi="Calibri" w:cs="Calibri"/>
          <w:b/>
          <w:bCs/>
          <w:sz w:val="22"/>
          <w:szCs w:val="22"/>
        </w:rPr>
      </w:pPr>
      <w:r>
        <w:rPr>
          <w:rFonts w:ascii="Calibri" w:hAnsi="Calibri" w:cs="Calibri"/>
          <w:b/>
          <w:bCs/>
          <w:sz w:val="22"/>
          <w:szCs w:val="22"/>
        </w:rPr>
        <w:t>4</w:t>
      </w:r>
      <w:r w:rsidR="00784C3C">
        <w:rPr>
          <w:rFonts w:ascii="Calibri" w:hAnsi="Calibri" w:cs="Calibri"/>
          <w:b/>
          <w:bCs/>
          <w:sz w:val="22"/>
          <w:szCs w:val="22"/>
        </w:rPr>
        <w:t xml:space="preserve">. </w:t>
      </w:r>
      <w:r w:rsidR="00E97BD9" w:rsidRPr="00030CDB">
        <w:rPr>
          <w:rFonts w:ascii="Calibri" w:hAnsi="Calibri" w:cs="Calibri"/>
          <w:b/>
          <w:bCs/>
          <w:sz w:val="22"/>
          <w:szCs w:val="22"/>
        </w:rPr>
        <w:t>Project Scope</w:t>
      </w:r>
    </w:p>
    <w:p w14:paraId="2B0199FC" w14:textId="32FCEA08" w:rsidR="00030CDB" w:rsidRDefault="00030CDB" w:rsidP="00E97BD9">
      <w:pPr>
        <w:pStyle w:val="Default"/>
        <w:rPr>
          <w:rFonts w:ascii="Calibri" w:hAnsi="Calibri" w:cs="Calibri"/>
          <w:sz w:val="22"/>
          <w:szCs w:val="22"/>
        </w:rPr>
      </w:pPr>
    </w:p>
    <w:p w14:paraId="362EBB20" w14:textId="77777777" w:rsidR="00E77B42" w:rsidRPr="00E77B42" w:rsidRDefault="00E77B42" w:rsidP="00EC068B">
      <w:pPr>
        <w:pStyle w:val="Default"/>
        <w:rPr>
          <w:rFonts w:ascii="Calibri" w:hAnsi="Calibri" w:cs="Calibri"/>
          <w:sz w:val="22"/>
          <w:szCs w:val="22"/>
        </w:rPr>
      </w:pPr>
      <w:r w:rsidRPr="00E77B42">
        <w:rPr>
          <w:rFonts w:ascii="Calibri" w:hAnsi="Calibri" w:cs="Calibri"/>
          <w:sz w:val="22"/>
          <w:szCs w:val="22"/>
        </w:rPr>
        <w:t>The scope of the project incorporates:</w:t>
      </w:r>
    </w:p>
    <w:p w14:paraId="5A9A754A" w14:textId="5B182DDC" w:rsidR="00E77B42" w:rsidRPr="00D70A8E" w:rsidRDefault="00E77B42" w:rsidP="00E77B42">
      <w:pPr>
        <w:pStyle w:val="Default"/>
        <w:numPr>
          <w:ilvl w:val="0"/>
          <w:numId w:val="14"/>
        </w:numPr>
        <w:rPr>
          <w:rFonts w:ascii="Calibri" w:hAnsi="Calibri" w:cs="Calibri"/>
          <w:sz w:val="22"/>
          <w:szCs w:val="22"/>
        </w:rPr>
      </w:pPr>
      <w:r w:rsidRPr="00E77B42">
        <w:rPr>
          <w:rFonts w:ascii="Calibri" w:hAnsi="Calibri" w:cs="Calibri"/>
          <w:sz w:val="22"/>
          <w:szCs w:val="22"/>
        </w:rPr>
        <w:t>s</w:t>
      </w:r>
      <w:r w:rsidR="00030CDB" w:rsidRPr="00E77B42">
        <w:rPr>
          <w:rFonts w:ascii="Calibri" w:hAnsi="Calibri" w:cs="Calibri"/>
          <w:sz w:val="22"/>
          <w:szCs w:val="22"/>
        </w:rPr>
        <w:t xml:space="preserve">etting up </w:t>
      </w:r>
      <w:r w:rsidR="00030CDB" w:rsidRPr="00D70A8E">
        <w:rPr>
          <w:rFonts w:ascii="Calibri" w:hAnsi="Calibri" w:cs="Calibri"/>
          <w:sz w:val="22"/>
          <w:szCs w:val="22"/>
        </w:rPr>
        <w:t>accreditation system</w:t>
      </w:r>
    </w:p>
    <w:p w14:paraId="4D8C521E" w14:textId="6E0BED45" w:rsidR="00EC068B" w:rsidRPr="00E77B42" w:rsidRDefault="00EC068B" w:rsidP="00E77B42">
      <w:pPr>
        <w:pStyle w:val="Default"/>
        <w:numPr>
          <w:ilvl w:val="0"/>
          <w:numId w:val="14"/>
        </w:numPr>
        <w:rPr>
          <w:rFonts w:ascii="Calibri" w:hAnsi="Calibri" w:cs="Calibri"/>
          <w:sz w:val="22"/>
          <w:szCs w:val="22"/>
        </w:rPr>
      </w:pPr>
      <w:r w:rsidRPr="00D70A8E">
        <w:rPr>
          <w:rFonts w:ascii="Calibri" w:hAnsi="Calibri" w:cs="Calibri"/>
          <w:sz w:val="22"/>
          <w:szCs w:val="22"/>
        </w:rPr>
        <w:t>Supporting, Hosting and Maintaining</w:t>
      </w:r>
      <w:r w:rsidRPr="00E77B42">
        <w:rPr>
          <w:rFonts w:ascii="Calibri" w:hAnsi="Calibri" w:cs="Calibri"/>
          <w:sz w:val="22"/>
          <w:szCs w:val="22"/>
        </w:rPr>
        <w:t xml:space="preserve"> the system once installed</w:t>
      </w:r>
    </w:p>
    <w:p w14:paraId="4896E1E9" w14:textId="77777777" w:rsidR="00E77B42" w:rsidRDefault="00E77B42" w:rsidP="002579AC"/>
    <w:p w14:paraId="3AFCCCF2" w14:textId="0194E80D" w:rsidR="002579AC" w:rsidRDefault="002579AC" w:rsidP="002579AC">
      <w:r>
        <w:t>The software and hardware solution must meet the requirements and security standards needed within a multi-use stadium facility.  The functionality of the system and platform needs to have the ability to deliver to a wide range of events and event owners, including options for 24-7 day to day accreditation.</w:t>
      </w:r>
    </w:p>
    <w:p w14:paraId="1CB40AF8" w14:textId="42158D0F" w:rsidR="002579AC" w:rsidRDefault="002579AC" w:rsidP="002579AC">
      <w:r>
        <w:t>The companies need to be able to demonstrate within their proposals which comparable stadiums, events and facilities where their systems have been deployed and implemented.</w:t>
      </w:r>
    </w:p>
    <w:p w14:paraId="0F4F22FA" w14:textId="29E3A169" w:rsidR="002579AC" w:rsidRDefault="002579AC" w:rsidP="002579AC">
      <w:r>
        <w:t xml:space="preserve">The tenders should clearly define the development road map of the product, the key functoriality and usability of the systems and how this will be suitable for London Stadium. </w:t>
      </w:r>
    </w:p>
    <w:p w14:paraId="69FD9A19" w14:textId="77777777" w:rsidR="002579AC" w:rsidRDefault="002579AC" w:rsidP="002579AC">
      <w:r>
        <w:t xml:space="preserve">The solution must provide robust security features that would be expected within a high-profile facility.  These features need to be clearly defined technically and how they are interfaced with the administration of the system and its users.  </w:t>
      </w:r>
    </w:p>
    <w:p w14:paraId="410DA3A6" w14:textId="77777777" w:rsidR="002579AC" w:rsidRDefault="002579AC" w:rsidP="002579AC">
      <w:pPr>
        <w:spacing w:before="100" w:beforeAutospacing="1" w:after="165" w:line="240" w:lineRule="auto"/>
        <w:rPr>
          <w:rFonts w:ascii="Calibri" w:eastAsia="Times New Roman" w:hAnsi="Calibri" w:cs="Calibri"/>
          <w:lang w:eastAsia="en-GB"/>
        </w:rPr>
      </w:pPr>
      <w:r>
        <w:rPr>
          <w:rFonts w:ascii="Calibri" w:eastAsia="Times New Roman" w:hAnsi="Calibri" w:cs="Calibri"/>
          <w:lang w:eastAsia="en-GB"/>
        </w:rPr>
        <w:t xml:space="preserve">The proposals should provide technical specifications of any proposed solutions in the form of; High/low level designs, solution diagrams, datasheets and other relevant documentation. Technical specifications should include details of; any cloud or on-premises platforms the solution runs on, system requirements, system capacity. </w:t>
      </w:r>
    </w:p>
    <w:p w14:paraId="223F5743" w14:textId="7CEA45EF" w:rsidR="002579AC" w:rsidRDefault="002579AC" w:rsidP="002579AC">
      <w:pPr>
        <w:spacing w:before="100" w:beforeAutospacing="1" w:after="165" w:line="240" w:lineRule="auto"/>
        <w:rPr>
          <w:rFonts w:ascii="Calibri" w:eastAsia="Times New Roman" w:hAnsi="Calibri" w:cs="Calibri"/>
          <w:lang w:eastAsia="en-GB"/>
        </w:rPr>
      </w:pPr>
      <w:r>
        <w:rPr>
          <w:rFonts w:ascii="Calibri" w:eastAsia="Times New Roman" w:hAnsi="Calibri" w:cs="Calibri"/>
          <w:lang w:eastAsia="en-GB"/>
        </w:rPr>
        <w:t>Details should be provided on:</w:t>
      </w:r>
    </w:p>
    <w:p w14:paraId="040C8607" w14:textId="77777777" w:rsidR="002579AC" w:rsidRPr="002579AC" w:rsidRDefault="002579AC" w:rsidP="002579AC">
      <w:pPr>
        <w:pStyle w:val="ListParagraph"/>
        <w:numPr>
          <w:ilvl w:val="0"/>
          <w:numId w:val="13"/>
        </w:numPr>
        <w:spacing w:before="100" w:beforeAutospacing="1" w:after="165" w:line="240" w:lineRule="auto"/>
        <w:rPr>
          <w:rFonts w:ascii="Segoe UI" w:eastAsia="Times New Roman" w:hAnsi="Segoe UI" w:cs="Segoe UI"/>
          <w:sz w:val="21"/>
          <w:szCs w:val="21"/>
          <w:lang w:eastAsia="en-GB"/>
        </w:rPr>
      </w:pPr>
      <w:r w:rsidRPr="002579AC">
        <w:rPr>
          <w:rFonts w:ascii="Calibri" w:eastAsia="Times New Roman" w:hAnsi="Calibri" w:cs="Calibri"/>
          <w:lang w:eastAsia="en-GB"/>
        </w:rPr>
        <w:t>the solutions integrations with other technical solutions, hardware and software such as lists of compatible hardware, API integrations, compatible protocols and identity management integrations (e.g. Microsoft Active Directory).  Provide details on the cyber or data security qualifications and standards that your company or products are certified in such as ISO standards or cyber essentials.</w:t>
      </w:r>
    </w:p>
    <w:p w14:paraId="1880E12D" w14:textId="77E207DB" w:rsidR="002579AC" w:rsidRPr="002579AC" w:rsidRDefault="002579AC" w:rsidP="002579AC">
      <w:pPr>
        <w:pStyle w:val="ListParagraph"/>
        <w:numPr>
          <w:ilvl w:val="0"/>
          <w:numId w:val="13"/>
        </w:numPr>
        <w:spacing w:before="100" w:beforeAutospacing="1" w:after="165" w:line="240" w:lineRule="auto"/>
        <w:rPr>
          <w:rFonts w:ascii="Segoe UI" w:eastAsia="Times New Roman" w:hAnsi="Segoe UI" w:cs="Segoe UI"/>
          <w:sz w:val="21"/>
          <w:szCs w:val="21"/>
          <w:lang w:eastAsia="en-GB"/>
        </w:rPr>
      </w:pPr>
      <w:r>
        <w:t>example accreditation formats available and the preferred hardware products required and all associated costs.  This should be based on a minimum of 30 Major event days per year with an estimated average of 2,000 -3000 accreditation in use per event</w:t>
      </w:r>
    </w:p>
    <w:p w14:paraId="51DF5C17" w14:textId="7564789B" w:rsidR="002579AC" w:rsidRPr="002579AC" w:rsidRDefault="002579AC" w:rsidP="002579AC">
      <w:pPr>
        <w:pStyle w:val="ListParagraph"/>
        <w:numPr>
          <w:ilvl w:val="0"/>
          <w:numId w:val="13"/>
        </w:numPr>
        <w:spacing w:before="100" w:beforeAutospacing="1" w:after="165" w:line="240" w:lineRule="auto"/>
        <w:rPr>
          <w:rFonts w:ascii="Segoe UI" w:eastAsia="Times New Roman" w:hAnsi="Segoe UI" w:cs="Segoe UI"/>
          <w:sz w:val="21"/>
          <w:szCs w:val="21"/>
          <w:lang w:eastAsia="en-GB"/>
        </w:rPr>
      </w:pPr>
      <w:r>
        <w:t>key benefits, clear processes and estimated resource time required in the administration of the system, including the management of external third party users. Clearly define the system’s capacity to accommodate the estimated volumes and the scale ability of the system above or below this estimate.</w:t>
      </w:r>
    </w:p>
    <w:p w14:paraId="00DCB520" w14:textId="49A43868" w:rsidR="002579AC" w:rsidRDefault="002579AC" w:rsidP="002579AC">
      <w:r>
        <w:t xml:space="preserve">The preferred accreditation solution will be implemented for a minimum of a </w:t>
      </w:r>
      <w:r w:rsidR="00C761CA">
        <w:t>three-year</w:t>
      </w:r>
      <w:r>
        <w:t xml:space="preserve"> period with a maximum of five years, this agreement will require to have further option to extend with committed product support periods defined.  The responses should consider the term periods and provide financial models which detailed license, support, future development and all other associated costs. </w:t>
      </w:r>
    </w:p>
    <w:p w14:paraId="2E1D4D24" w14:textId="77777777" w:rsidR="002579AC" w:rsidRDefault="002579AC" w:rsidP="002579AC">
      <w:r>
        <w:t xml:space="preserve">London Stadium understands that each provider will have its own bespoke and varying solution which can be offered in delivering an accreditation system.  However, there are some key base requirements and functionality for an accreditation platform system which will need to be delivered as part of the stadium requirements but not limited to are as follows </w:t>
      </w:r>
    </w:p>
    <w:p w14:paraId="3525209E" w14:textId="77777777" w:rsidR="002579AC" w:rsidRDefault="002579AC" w:rsidP="002579AC">
      <w:pPr>
        <w:pStyle w:val="ListParagraph"/>
        <w:numPr>
          <w:ilvl w:val="0"/>
          <w:numId w:val="12"/>
        </w:numPr>
        <w:spacing w:line="256" w:lineRule="auto"/>
        <w:ind w:left="720"/>
      </w:pPr>
      <w:r>
        <w:t xml:space="preserve">Ability for Multi-Tier Stakeholders for Events </w:t>
      </w:r>
    </w:p>
    <w:p w14:paraId="6C6117C3" w14:textId="022A083C" w:rsidR="002579AC" w:rsidRDefault="002579AC" w:rsidP="002579AC">
      <w:pPr>
        <w:pStyle w:val="ListParagraph"/>
        <w:numPr>
          <w:ilvl w:val="0"/>
          <w:numId w:val="12"/>
        </w:numPr>
        <w:spacing w:line="256" w:lineRule="auto"/>
        <w:ind w:left="720"/>
      </w:pPr>
      <w:r>
        <w:t>Non</w:t>
      </w:r>
      <w:r w:rsidR="00C761CA">
        <w:t>-</w:t>
      </w:r>
      <w:r>
        <w:t xml:space="preserve">Event 24-7 Accrediting Function </w:t>
      </w:r>
    </w:p>
    <w:p w14:paraId="63D98B89" w14:textId="77777777" w:rsidR="002579AC" w:rsidRDefault="002579AC" w:rsidP="002579AC">
      <w:pPr>
        <w:pStyle w:val="ListParagraph"/>
        <w:numPr>
          <w:ilvl w:val="0"/>
          <w:numId w:val="12"/>
        </w:numPr>
        <w:spacing w:line="256" w:lineRule="auto"/>
        <w:ind w:left="720"/>
      </w:pPr>
      <w:r>
        <w:t xml:space="preserve">Scalable capacity – volume </w:t>
      </w:r>
    </w:p>
    <w:p w14:paraId="2BCAFA63" w14:textId="77777777" w:rsidR="002579AC" w:rsidRDefault="002579AC" w:rsidP="002579AC">
      <w:pPr>
        <w:pStyle w:val="ListParagraph"/>
        <w:numPr>
          <w:ilvl w:val="0"/>
          <w:numId w:val="12"/>
        </w:numPr>
        <w:spacing w:line="256" w:lineRule="auto"/>
        <w:ind w:left="720"/>
      </w:pPr>
      <w:r>
        <w:t xml:space="preserve">Multi-Tiered Administration and access </w:t>
      </w:r>
    </w:p>
    <w:p w14:paraId="24F465DC" w14:textId="77777777" w:rsidR="002579AC" w:rsidRDefault="002579AC" w:rsidP="002579AC">
      <w:pPr>
        <w:pStyle w:val="ListParagraph"/>
        <w:numPr>
          <w:ilvl w:val="0"/>
          <w:numId w:val="12"/>
        </w:numPr>
        <w:spacing w:line="256" w:lineRule="auto"/>
        <w:ind w:left="720"/>
      </w:pPr>
      <w:r>
        <w:t xml:space="preserve">Unlimited Users Accounts </w:t>
      </w:r>
    </w:p>
    <w:p w14:paraId="4EF45DBF" w14:textId="77777777" w:rsidR="002579AC" w:rsidRDefault="002579AC" w:rsidP="002579AC">
      <w:pPr>
        <w:pStyle w:val="ListParagraph"/>
        <w:numPr>
          <w:ilvl w:val="0"/>
          <w:numId w:val="12"/>
        </w:numPr>
        <w:spacing w:line="256" w:lineRule="auto"/>
        <w:ind w:left="720"/>
      </w:pPr>
      <w:r>
        <w:t xml:space="preserve">Flexibility to deliver complex zoning </w:t>
      </w:r>
    </w:p>
    <w:p w14:paraId="0FBD4467" w14:textId="77777777" w:rsidR="002579AC" w:rsidRDefault="002579AC" w:rsidP="002579AC">
      <w:pPr>
        <w:pStyle w:val="ListParagraph"/>
        <w:numPr>
          <w:ilvl w:val="0"/>
          <w:numId w:val="12"/>
        </w:numPr>
        <w:spacing w:line="256" w:lineRule="auto"/>
        <w:ind w:left="720"/>
      </w:pPr>
      <w:r>
        <w:t xml:space="preserve">Online and Unlimited Application process </w:t>
      </w:r>
    </w:p>
    <w:p w14:paraId="6AF5D8FD" w14:textId="77777777" w:rsidR="002579AC" w:rsidRDefault="002579AC" w:rsidP="002579AC">
      <w:pPr>
        <w:pStyle w:val="ListParagraph"/>
        <w:numPr>
          <w:ilvl w:val="0"/>
          <w:numId w:val="12"/>
        </w:numPr>
        <w:spacing w:line="256" w:lineRule="auto"/>
        <w:ind w:left="720"/>
      </w:pPr>
      <w:r>
        <w:t xml:space="preserve">Documentation submission with multi-tier vetting capability  </w:t>
      </w:r>
    </w:p>
    <w:p w14:paraId="74925D3D" w14:textId="77777777" w:rsidR="002579AC" w:rsidRDefault="002579AC" w:rsidP="002579AC">
      <w:pPr>
        <w:pStyle w:val="ListParagraph"/>
        <w:numPr>
          <w:ilvl w:val="0"/>
          <w:numId w:val="12"/>
        </w:numPr>
        <w:spacing w:line="256" w:lineRule="auto"/>
        <w:ind w:left="720"/>
      </w:pPr>
      <w:r>
        <w:t xml:space="preserve">Flexible Bespoke Information fields </w:t>
      </w:r>
    </w:p>
    <w:p w14:paraId="2E0FECC4" w14:textId="77777777" w:rsidR="002579AC" w:rsidRDefault="002579AC" w:rsidP="002579AC">
      <w:pPr>
        <w:pStyle w:val="ListParagraph"/>
        <w:numPr>
          <w:ilvl w:val="0"/>
          <w:numId w:val="12"/>
        </w:numPr>
        <w:spacing w:line="256" w:lineRule="auto"/>
        <w:ind w:left="720"/>
      </w:pPr>
      <w:r>
        <w:t xml:space="preserve">Security Fields </w:t>
      </w:r>
    </w:p>
    <w:p w14:paraId="33FADB91" w14:textId="77777777" w:rsidR="002579AC" w:rsidRDefault="002579AC" w:rsidP="002579AC">
      <w:pPr>
        <w:pStyle w:val="ListParagraph"/>
        <w:numPr>
          <w:ilvl w:val="0"/>
          <w:numId w:val="12"/>
        </w:numPr>
        <w:spacing w:line="256" w:lineRule="auto"/>
        <w:ind w:left="720"/>
      </w:pPr>
      <w:r>
        <w:t xml:space="preserve">Event specific and 24-7 Daily site access tailored Applications </w:t>
      </w:r>
    </w:p>
    <w:p w14:paraId="39C624A4" w14:textId="77777777" w:rsidR="002579AC" w:rsidRDefault="002579AC" w:rsidP="002579AC">
      <w:pPr>
        <w:pStyle w:val="ListParagraph"/>
        <w:numPr>
          <w:ilvl w:val="0"/>
          <w:numId w:val="12"/>
        </w:numPr>
        <w:spacing w:line="256" w:lineRule="auto"/>
        <w:ind w:left="720"/>
      </w:pPr>
      <w:r>
        <w:t xml:space="preserve">Interface and integration with other security systems and platforms </w:t>
      </w:r>
    </w:p>
    <w:p w14:paraId="01786EB0" w14:textId="77777777" w:rsidR="002579AC" w:rsidRDefault="002579AC" w:rsidP="002579AC">
      <w:pPr>
        <w:pStyle w:val="ListParagraph"/>
        <w:numPr>
          <w:ilvl w:val="0"/>
          <w:numId w:val="12"/>
        </w:numPr>
        <w:spacing w:line="256" w:lineRule="auto"/>
        <w:ind w:left="720"/>
      </w:pPr>
      <w:r>
        <w:t xml:space="preserve">Tier and flexible approval structures </w:t>
      </w:r>
    </w:p>
    <w:p w14:paraId="043B17E1" w14:textId="77777777" w:rsidR="002579AC" w:rsidRDefault="002579AC" w:rsidP="002579AC">
      <w:pPr>
        <w:pStyle w:val="ListParagraph"/>
        <w:numPr>
          <w:ilvl w:val="0"/>
          <w:numId w:val="12"/>
        </w:numPr>
        <w:spacing w:line="256" w:lineRule="auto"/>
        <w:ind w:left="720"/>
      </w:pPr>
      <w:r>
        <w:t xml:space="preserve">Extensive Customised Reporting functionality </w:t>
      </w:r>
    </w:p>
    <w:p w14:paraId="6A0FC038" w14:textId="77777777" w:rsidR="002579AC" w:rsidRDefault="002579AC" w:rsidP="002579AC">
      <w:pPr>
        <w:pStyle w:val="ListParagraph"/>
        <w:numPr>
          <w:ilvl w:val="0"/>
          <w:numId w:val="12"/>
        </w:numPr>
        <w:spacing w:line="256" w:lineRule="auto"/>
        <w:ind w:left="720"/>
      </w:pPr>
      <w:r>
        <w:t xml:space="preserve">Flexible pass and badge production and printing </w:t>
      </w:r>
    </w:p>
    <w:p w14:paraId="794E137E" w14:textId="77777777" w:rsidR="002579AC" w:rsidRDefault="002579AC" w:rsidP="002579AC">
      <w:pPr>
        <w:pStyle w:val="ListParagraph"/>
        <w:numPr>
          <w:ilvl w:val="0"/>
          <w:numId w:val="12"/>
        </w:numPr>
        <w:spacing w:line="256" w:lineRule="auto"/>
        <w:ind w:left="720"/>
      </w:pPr>
      <w:r>
        <w:t xml:space="preserve">Real Time Data – Information </w:t>
      </w:r>
    </w:p>
    <w:p w14:paraId="434EBFFC" w14:textId="77777777" w:rsidR="002579AC" w:rsidRDefault="002579AC" w:rsidP="002579AC">
      <w:pPr>
        <w:pStyle w:val="ListParagraph"/>
        <w:numPr>
          <w:ilvl w:val="0"/>
          <w:numId w:val="12"/>
        </w:numPr>
        <w:spacing w:line="256" w:lineRule="auto"/>
        <w:ind w:left="720"/>
      </w:pPr>
      <w:r>
        <w:t xml:space="preserve">Range of standard and bespoke Dashboards function </w:t>
      </w:r>
    </w:p>
    <w:p w14:paraId="3F280016" w14:textId="77777777" w:rsidR="002579AC" w:rsidRDefault="002579AC" w:rsidP="002579AC">
      <w:pPr>
        <w:pStyle w:val="ListParagraph"/>
        <w:numPr>
          <w:ilvl w:val="0"/>
          <w:numId w:val="12"/>
        </w:numPr>
        <w:spacing w:line="256" w:lineRule="auto"/>
        <w:ind w:left="720"/>
      </w:pPr>
      <w:r>
        <w:t xml:space="preserve">GDPR Compliance </w:t>
      </w:r>
    </w:p>
    <w:p w14:paraId="7C982827" w14:textId="77777777" w:rsidR="002579AC" w:rsidRDefault="002579AC" w:rsidP="002579AC">
      <w:pPr>
        <w:pStyle w:val="ListParagraph"/>
        <w:numPr>
          <w:ilvl w:val="0"/>
          <w:numId w:val="12"/>
        </w:numPr>
        <w:spacing w:line="256" w:lineRule="auto"/>
        <w:ind w:left="720"/>
      </w:pPr>
      <w:r>
        <w:t xml:space="preserve">Bulk Administration – Management </w:t>
      </w:r>
    </w:p>
    <w:p w14:paraId="74494A0A" w14:textId="77777777" w:rsidR="002579AC" w:rsidRDefault="002579AC" w:rsidP="002579AC">
      <w:pPr>
        <w:pStyle w:val="ListParagraph"/>
        <w:numPr>
          <w:ilvl w:val="0"/>
          <w:numId w:val="12"/>
        </w:numPr>
        <w:spacing w:line="256" w:lineRule="auto"/>
        <w:ind w:left="720"/>
      </w:pPr>
      <w:r>
        <w:t xml:space="preserve">VAPPS Module </w:t>
      </w:r>
    </w:p>
    <w:p w14:paraId="3AAA54CC" w14:textId="77777777" w:rsidR="002579AC" w:rsidRDefault="002579AC" w:rsidP="002579AC">
      <w:pPr>
        <w:pStyle w:val="ListParagraph"/>
        <w:numPr>
          <w:ilvl w:val="0"/>
          <w:numId w:val="12"/>
        </w:numPr>
        <w:spacing w:line="256" w:lineRule="auto"/>
        <w:ind w:left="720"/>
      </w:pPr>
      <w:r>
        <w:t xml:space="preserve">Multi Lingual options functionality </w:t>
      </w:r>
    </w:p>
    <w:p w14:paraId="3383F6FE" w14:textId="77777777" w:rsidR="002579AC" w:rsidRDefault="002579AC" w:rsidP="002579AC">
      <w:pPr>
        <w:pStyle w:val="ListParagraph"/>
        <w:numPr>
          <w:ilvl w:val="0"/>
          <w:numId w:val="12"/>
        </w:numPr>
        <w:spacing w:line="256" w:lineRule="auto"/>
        <w:ind w:left="720"/>
      </w:pPr>
      <w:r>
        <w:t xml:space="preserve">Bulk emailing and messaging capability </w:t>
      </w:r>
    </w:p>
    <w:p w14:paraId="68A742CA" w14:textId="77777777" w:rsidR="002579AC" w:rsidRDefault="002579AC" w:rsidP="002579AC">
      <w:pPr>
        <w:pStyle w:val="ListParagraph"/>
        <w:numPr>
          <w:ilvl w:val="0"/>
          <w:numId w:val="12"/>
        </w:numPr>
        <w:spacing w:line="256" w:lineRule="auto"/>
        <w:ind w:left="720"/>
      </w:pPr>
      <w:r>
        <w:t xml:space="preserve">System development and updates abilities </w:t>
      </w:r>
    </w:p>
    <w:p w14:paraId="73BA3B63" w14:textId="77777777" w:rsidR="002579AC" w:rsidRDefault="002579AC" w:rsidP="002579AC">
      <w:pPr>
        <w:pStyle w:val="ListParagraph"/>
        <w:numPr>
          <w:ilvl w:val="0"/>
          <w:numId w:val="12"/>
        </w:numPr>
        <w:spacing w:line="256" w:lineRule="auto"/>
        <w:ind w:left="720"/>
      </w:pPr>
      <w:r>
        <w:t xml:space="preserve">Systems Support – event and non-event </w:t>
      </w:r>
    </w:p>
    <w:p w14:paraId="3FAF5B17" w14:textId="408E91DA" w:rsidR="00784C3C" w:rsidRDefault="00587856" w:rsidP="00E97BD9">
      <w:pPr>
        <w:pStyle w:val="Default"/>
        <w:rPr>
          <w:rFonts w:ascii="Calibri" w:hAnsi="Calibri" w:cs="Calibri"/>
          <w:sz w:val="22"/>
          <w:szCs w:val="22"/>
        </w:rPr>
      </w:pPr>
      <w:r>
        <w:rPr>
          <w:rFonts w:ascii="Calibri" w:hAnsi="Calibri" w:cs="Calibri"/>
          <w:sz w:val="22"/>
          <w:szCs w:val="22"/>
        </w:rPr>
        <w:t>Tenderers should confirm these requirements will be met when presenting their solution.</w:t>
      </w:r>
    </w:p>
    <w:p w14:paraId="6DCF7B25" w14:textId="0F2E9455" w:rsidR="00030CDB" w:rsidRPr="00030CDB" w:rsidRDefault="00030CDB" w:rsidP="00E97BD9">
      <w:pPr>
        <w:pStyle w:val="Default"/>
        <w:rPr>
          <w:rFonts w:ascii="Calibri" w:hAnsi="Calibri" w:cs="Calibri"/>
          <w:sz w:val="22"/>
          <w:szCs w:val="22"/>
        </w:rPr>
      </w:pPr>
    </w:p>
    <w:p w14:paraId="6057F6FE" w14:textId="488963E4" w:rsidR="00C761CA" w:rsidRDefault="00367766" w:rsidP="00E97BD9">
      <w:pPr>
        <w:pStyle w:val="Default"/>
        <w:rPr>
          <w:rFonts w:ascii="Calibri" w:hAnsi="Calibri" w:cs="Calibri"/>
          <w:sz w:val="22"/>
          <w:szCs w:val="22"/>
        </w:rPr>
      </w:pPr>
      <w:r w:rsidRPr="00367766">
        <w:rPr>
          <w:rFonts w:ascii="Calibri" w:hAnsi="Calibri" w:cs="Calibri"/>
          <w:sz w:val="22"/>
          <w:szCs w:val="22"/>
        </w:rPr>
        <w:t xml:space="preserve">The system </w:t>
      </w:r>
      <w:r w:rsidR="00587856">
        <w:rPr>
          <w:rFonts w:ascii="Calibri" w:hAnsi="Calibri" w:cs="Calibri"/>
          <w:sz w:val="22"/>
          <w:szCs w:val="22"/>
        </w:rPr>
        <w:t>will b</w:t>
      </w:r>
      <w:r w:rsidR="00587856" w:rsidRPr="00031736">
        <w:rPr>
          <w:rFonts w:ascii="Calibri" w:hAnsi="Calibri" w:cs="Calibri"/>
          <w:sz w:val="22"/>
          <w:szCs w:val="22"/>
        </w:rPr>
        <w:t>e expected to evolve.</w:t>
      </w:r>
      <w:r w:rsidR="00EC068B" w:rsidRPr="00031736">
        <w:rPr>
          <w:rFonts w:ascii="Calibri" w:hAnsi="Calibri" w:cs="Calibri"/>
          <w:sz w:val="22"/>
          <w:szCs w:val="22"/>
        </w:rPr>
        <w:t xml:space="preserve">  </w:t>
      </w:r>
      <w:r w:rsidR="00784C3C" w:rsidRPr="00031736">
        <w:rPr>
          <w:rFonts w:ascii="Calibri" w:hAnsi="Calibri" w:cs="Calibri"/>
          <w:sz w:val="22"/>
          <w:szCs w:val="22"/>
        </w:rPr>
        <w:t xml:space="preserve">The company must have a commitment to </w:t>
      </w:r>
      <w:r w:rsidR="00587856" w:rsidRPr="00031736">
        <w:rPr>
          <w:rFonts w:ascii="Calibri" w:hAnsi="Calibri" w:cs="Calibri"/>
          <w:sz w:val="22"/>
          <w:szCs w:val="22"/>
        </w:rPr>
        <w:t xml:space="preserve">upgrading and evolving the system over the contract period. </w:t>
      </w:r>
      <w:r w:rsidR="00EC068B" w:rsidRPr="00031736">
        <w:rPr>
          <w:rFonts w:ascii="Calibri" w:hAnsi="Calibri" w:cs="Calibri"/>
          <w:sz w:val="22"/>
          <w:szCs w:val="22"/>
        </w:rPr>
        <w:t xml:space="preserve"> </w:t>
      </w:r>
      <w:r w:rsidR="00C761CA" w:rsidRPr="00031736">
        <w:rPr>
          <w:rFonts w:ascii="Calibri" w:hAnsi="Calibri" w:cs="Calibri"/>
          <w:sz w:val="22"/>
          <w:szCs w:val="22"/>
        </w:rPr>
        <w:t>Where upgrades are included in the stated price th</w:t>
      </w:r>
      <w:r w:rsidR="00EC068B" w:rsidRPr="00031736">
        <w:rPr>
          <w:rFonts w:ascii="Calibri" w:hAnsi="Calibri" w:cs="Calibri"/>
          <w:sz w:val="22"/>
          <w:szCs w:val="22"/>
        </w:rPr>
        <w:t>is</w:t>
      </w:r>
      <w:r w:rsidR="00C761CA" w:rsidRPr="00031736">
        <w:rPr>
          <w:rFonts w:ascii="Calibri" w:hAnsi="Calibri" w:cs="Calibri"/>
          <w:sz w:val="22"/>
          <w:szCs w:val="22"/>
        </w:rPr>
        <w:t xml:space="preserve"> should be </w:t>
      </w:r>
      <w:r w:rsidR="00031736" w:rsidRPr="00031736">
        <w:rPr>
          <w:rFonts w:ascii="Calibri" w:hAnsi="Calibri" w:cs="Calibri"/>
          <w:sz w:val="22"/>
          <w:szCs w:val="22"/>
        </w:rPr>
        <w:t xml:space="preserve">clearly </w:t>
      </w:r>
      <w:r w:rsidR="00C761CA" w:rsidRPr="00031736">
        <w:rPr>
          <w:rFonts w:ascii="Calibri" w:hAnsi="Calibri" w:cs="Calibri"/>
          <w:sz w:val="22"/>
          <w:szCs w:val="22"/>
        </w:rPr>
        <w:t>stated</w:t>
      </w:r>
      <w:r w:rsidR="00EC068B" w:rsidRPr="00031736">
        <w:rPr>
          <w:rFonts w:ascii="Calibri" w:hAnsi="Calibri" w:cs="Calibri"/>
          <w:sz w:val="22"/>
          <w:szCs w:val="22"/>
        </w:rPr>
        <w:t>.</w:t>
      </w:r>
    </w:p>
    <w:p w14:paraId="2F611F83" w14:textId="77777777" w:rsidR="00C761CA" w:rsidRPr="00E97BD9" w:rsidRDefault="00C761CA" w:rsidP="00E97BD9">
      <w:pPr>
        <w:pStyle w:val="Default"/>
        <w:rPr>
          <w:rFonts w:ascii="Calibri" w:hAnsi="Calibri" w:cs="Calibri"/>
          <w:sz w:val="22"/>
          <w:szCs w:val="22"/>
        </w:rPr>
      </w:pPr>
    </w:p>
    <w:p w14:paraId="7FBA5E3F" w14:textId="79113C74" w:rsidR="00E97BD9" w:rsidRPr="00587856" w:rsidRDefault="00E77B42" w:rsidP="00E97BD9">
      <w:pPr>
        <w:pStyle w:val="Default"/>
        <w:rPr>
          <w:rFonts w:ascii="Calibri" w:hAnsi="Calibri" w:cs="Calibri"/>
          <w:b/>
          <w:bCs/>
          <w:sz w:val="22"/>
          <w:szCs w:val="22"/>
        </w:rPr>
      </w:pPr>
      <w:r>
        <w:rPr>
          <w:rFonts w:ascii="Calibri" w:hAnsi="Calibri" w:cs="Calibri"/>
          <w:b/>
          <w:bCs/>
          <w:sz w:val="22"/>
          <w:szCs w:val="22"/>
        </w:rPr>
        <w:t>5</w:t>
      </w:r>
      <w:r w:rsidR="00784C3C">
        <w:rPr>
          <w:rFonts w:ascii="Calibri" w:hAnsi="Calibri" w:cs="Calibri"/>
          <w:b/>
          <w:bCs/>
          <w:sz w:val="22"/>
          <w:szCs w:val="22"/>
        </w:rPr>
        <w:t xml:space="preserve">. </w:t>
      </w:r>
      <w:r w:rsidR="00E97BD9" w:rsidRPr="00587856">
        <w:rPr>
          <w:rFonts w:ascii="Calibri" w:hAnsi="Calibri" w:cs="Calibri"/>
          <w:b/>
          <w:bCs/>
          <w:sz w:val="22"/>
          <w:szCs w:val="22"/>
        </w:rPr>
        <w:t>Milestones and Preliminary Programme</w:t>
      </w:r>
    </w:p>
    <w:p w14:paraId="647EE7A8" w14:textId="3B412DF3" w:rsidR="00367766" w:rsidRDefault="00367766" w:rsidP="00E97BD9">
      <w:pPr>
        <w:pStyle w:val="Default"/>
        <w:rPr>
          <w:rFonts w:ascii="Calibri" w:hAnsi="Calibri" w:cs="Calibri"/>
          <w:sz w:val="22"/>
          <w:szCs w:val="22"/>
        </w:rPr>
      </w:pPr>
    </w:p>
    <w:p w14:paraId="43DCB856" w14:textId="1B33A3B7" w:rsidR="00587856" w:rsidRPr="002579AC" w:rsidRDefault="002579AC" w:rsidP="002579AC">
      <w:r>
        <w:t xml:space="preserve">A clearly defined development road map of the product is required in </w:t>
      </w:r>
      <w:r w:rsidR="00EC068B">
        <w:t>a</w:t>
      </w:r>
      <w:r>
        <w:t xml:space="preserve"> detailed </w:t>
      </w:r>
      <w:r w:rsidR="00E97BD9" w:rsidRPr="00E97BD9">
        <w:rPr>
          <w:rFonts w:ascii="Calibri" w:hAnsi="Calibri" w:cs="Calibri"/>
        </w:rPr>
        <w:t>project programme</w:t>
      </w:r>
      <w:r w:rsidR="00587856">
        <w:rPr>
          <w:rFonts w:ascii="Calibri" w:hAnsi="Calibri" w:cs="Calibri"/>
        </w:rPr>
        <w:t>.  The programme should set out project deliverables including:</w:t>
      </w:r>
    </w:p>
    <w:p w14:paraId="73EE701B" w14:textId="77777777" w:rsidR="00587856" w:rsidRDefault="00587856" w:rsidP="00587856">
      <w:pPr>
        <w:pStyle w:val="Default"/>
        <w:numPr>
          <w:ilvl w:val="0"/>
          <w:numId w:val="11"/>
        </w:numPr>
        <w:rPr>
          <w:rFonts w:ascii="Calibri" w:hAnsi="Calibri" w:cs="Calibri"/>
          <w:sz w:val="22"/>
          <w:szCs w:val="22"/>
        </w:rPr>
      </w:pPr>
      <w:r>
        <w:rPr>
          <w:rFonts w:ascii="Calibri" w:hAnsi="Calibri" w:cs="Calibri"/>
          <w:sz w:val="22"/>
          <w:szCs w:val="22"/>
        </w:rPr>
        <w:t>System development</w:t>
      </w:r>
    </w:p>
    <w:p w14:paraId="2BBE901F" w14:textId="70800394" w:rsidR="00E97BD9" w:rsidRDefault="00587856" w:rsidP="00587856">
      <w:pPr>
        <w:pStyle w:val="Default"/>
        <w:numPr>
          <w:ilvl w:val="0"/>
          <w:numId w:val="11"/>
        </w:numPr>
        <w:rPr>
          <w:rFonts w:ascii="Calibri" w:hAnsi="Calibri" w:cs="Calibri"/>
          <w:sz w:val="22"/>
          <w:szCs w:val="22"/>
        </w:rPr>
      </w:pPr>
      <w:r>
        <w:rPr>
          <w:rFonts w:ascii="Calibri" w:hAnsi="Calibri" w:cs="Calibri"/>
          <w:sz w:val="22"/>
          <w:szCs w:val="22"/>
        </w:rPr>
        <w:t>system sign off by Client</w:t>
      </w:r>
    </w:p>
    <w:p w14:paraId="172BCDFF" w14:textId="7A162B7D" w:rsidR="00587856" w:rsidRDefault="00587856" w:rsidP="00587856">
      <w:pPr>
        <w:pStyle w:val="Default"/>
        <w:numPr>
          <w:ilvl w:val="0"/>
          <w:numId w:val="11"/>
        </w:numPr>
        <w:rPr>
          <w:rFonts w:ascii="Calibri" w:hAnsi="Calibri" w:cs="Calibri"/>
          <w:sz w:val="22"/>
          <w:szCs w:val="22"/>
        </w:rPr>
      </w:pPr>
      <w:r>
        <w:rPr>
          <w:rFonts w:ascii="Calibri" w:hAnsi="Calibri" w:cs="Calibri"/>
          <w:sz w:val="22"/>
          <w:szCs w:val="22"/>
        </w:rPr>
        <w:t>system installation</w:t>
      </w:r>
    </w:p>
    <w:p w14:paraId="3110B05F" w14:textId="7251EA44" w:rsidR="00587856" w:rsidRPr="00587856" w:rsidRDefault="00587856" w:rsidP="00E97BD9">
      <w:pPr>
        <w:pStyle w:val="Default"/>
        <w:numPr>
          <w:ilvl w:val="0"/>
          <w:numId w:val="11"/>
        </w:numPr>
        <w:rPr>
          <w:rFonts w:ascii="Calibri" w:hAnsi="Calibri" w:cs="Calibri"/>
          <w:sz w:val="22"/>
          <w:szCs w:val="22"/>
        </w:rPr>
      </w:pPr>
      <w:r>
        <w:rPr>
          <w:rFonts w:ascii="Calibri" w:hAnsi="Calibri" w:cs="Calibri"/>
          <w:sz w:val="22"/>
          <w:szCs w:val="22"/>
        </w:rPr>
        <w:t>System operation start date</w:t>
      </w:r>
    </w:p>
    <w:p w14:paraId="44B1AC21" w14:textId="77777777" w:rsidR="00ED4039" w:rsidRDefault="00ED4039" w:rsidP="00ED4039">
      <w:pPr>
        <w:pStyle w:val="Default"/>
        <w:rPr>
          <w:rFonts w:ascii="Calibri" w:hAnsi="Calibri" w:cs="Calibri"/>
          <w:b/>
          <w:bCs/>
          <w:sz w:val="22"/>
          <w:szCs w:val="22"/>
        </w:rPr>
      </w:pPr>
    </w:p>
    <w:p w14:paraId="24092F77" w14:textId="0397D6E4" w:rsidR="00ED4039" w:rsidRPr="00030CDB" w:rsidRDefault="00E77B42" w:rsidP="00ED4039">
      <w:pPr>
        <w:pStyle w:val="Default"/>
        <w:rPr>
          <w:rFonts w:ascii="Calibri" w:hAnsi="Calibri" w:cs="Calibri"/>
          <w:b/>
          <w:bCs/>
          <w:sz w:val="22"/>
          <w:szCs w:val="22"/>
        </w:rPr>
      </w:pPr>
      <w:r>
        <w:rPr>
          <w:rFonts w:ascii="Calibri" w:hAnsi="Calibri" w:cs="Calibri"/>
          <w:b/>
          <w:bCs/>
          <w:sz w:val="22"/>
          <w:szCs w:val="22"/>
        </w:rPr>
        <w:t>6</w:t>
      </w:r>
      <w:r w:rsidR="00784C3C">
        <w:rPr>
          <w:rFonts w:ascii="Calibri" w:hAnsi="Calibri" w:cs="Calibri"/>
          <w:b/>
          <w:bCs/>
          <w:sz w:val="22"/>
          <w:szCs w:val="22"/>
        </w:rPr>
        <w:t xml:space="preserve">. </w:t>
      </w:r>
      <w:r w:rsidR="00ED4039" w:rsidRPr="00030CDB">
        <w:rPr>
          <w:rFonts w:ascii="Calibri" w:hAnsi="Calibri" w:cs="Calibri"/>
          <w:b/>
          <w:bCs/>
          <w:sz w:val="22"/>
          <w:szCs w:val="22"/>
        </w:rPr>
        <w:t xml:space="preserve">Project Team </w:t>
      </w:r>
    </w:p>
    <w:p w14:paraId="0F6EA6B9" w14:textId="77777777" w:rsidR="00ED4039" w:rsidRDefault="00ED4039" w:rsidP="00ED4039">
      <w:pPr>
        <w:pStyle w:val="Default"/>
        <w:rPr>
          <w:rFonts w:ascii="Calibri" w:hAnsi="Calibri" w:cs="Calibri"/>
          <w:sz w:val="22"/>
          <w:szCs w:val="22"/>
        </w:rPr>
      </w:pPr>
    </w:p>
    <w:p w14:paraId="22FECD6B" w14:textId="77777777" w:rsidR="00ED4039" w:rsidRDefault="00ED4039" w:rsidP="00ED4039">
      <w:pPr>
        <w:pStyle w:val="Default"/>
        <w:rPr>
          <w:rFonts w:ascii="Calibri" w:hAnsi="Calibri" w:cs="Calibri"/>
          <w:sz w:val="22"/>
          <w:szCs w:val="22"/>
        </w:rPr>
      </w:pPr>
      <w:r w:rsidRPr="00E97BD9">
        <w:rPr>
          <w:rFonts w:ascii="Calibri" w:hAnsi="Calibri" w:cs="Calibri"/>
          <w:sz w:val="22"/>
          <w:szCs w:val="22"/>
        </w:rPr>
        <w:t>L</w:t>
      </w:r>
      <w:r>
        <w:rPr>
          <w:rFonts w:ascii="Calibri" w:hAnsi="Calibri" w:cs="Calibri"/>
          <w:sz w:val="22"/>
          <w:szCs w:val="22"/>
        </w:rPr>
        <w:t>S</w:t>
      </w:r>
      <w:r w:rsidRPr="00E97BD9">
        <w:rPr>
          <w:rFonts w:ascii="Calibri" w:hAnsi="Calibri" w:cs="Calibri"/>
          <w:sz w:val="22"/>
          <w:szCs w:val="22"/>
        </w:rPr>
        <w:t xml:space="preserve"> believes that working with outstanding </w:t>
      </w:r>
      <w:r>
        <w:rPr>
          <w:rFonts w:ascii="Calibri" w:hAnsi="Calibri" w:cs="Calibri"/>
          <w:sz w:val="22"/>
          <w:szCs w:val="22"/>
        </w:rPr>
        <w:t>companies is critical to delivery of a quality system.</w:t>
      </w:r>
    </w:p>
    <w:p w14:paraId="241B3CEB" w14:textId="77777777" w:rsidR="00ED4039" w:rsidRPr="00E97BD9" w:rsidRDefault="00ED4039" w:rsidP="00ED4039">
      <w:pPr>
        <w:pStyle w:val="Default"/>
        <w:rPr>
          <w:rFonts w:ascii="Calibri" w:hAnsi="Calibri" w:cs="Calibri"/>
          <w:sz w:val="22"/>
          <w:szCs w:val="22"/>
        </w:rPr>
      </w:pPr>
    </w:p>
    <w:p w14:paraId="43FCBBF1" w14:textId="1BE0B33A" w:rsidR="00ED4039" w:rsidRDefault="00E77B42" w:rsidP="00ED4039">
      <w:pPr>
        <w:pStyle w:val="Default"/>
        <w:rPr>
          <w:rFonts w:ascii="Calibri" w:hAnsi="Calibri" w:cs="Calibri"/>
          <w:sz w:val="22"/>
          <w:szCs w:val="22"/>
        </w:rPr>
      </w:pPr>
      <w:r>
        <w:rPr>
          <w:rFonts w:ascii="Calibri" w:hAnsi="Calibri" w:cs="Calibri"/>
          <w:sz w:val="22"/>
          <w:szCs w:val="22"/>
        </w:rPr>
        <w:t xml:space="preserve">The </w:t>
      </w:r>
      <w:r w:rsidR="00ED4039">
        <w:rPr>
          <w:rFonts w:ascii="Calibri" w:hAnsi="Calibri" w:cs="Calibri"/>
          <w:sz w:val="22"/>
          <w:szCs w:val="22"/>
        </w:rPr>
        <w:t xml:space="preserve">team </w:t>
      </w:r>
      <w:r>
        <w:rPr>
          <w:rFonts w:ascii="Calibri" w:hAnsi="Calibri" w:cs="Calibri"/>
          <w:sz w:val="22"/>
          <w:szCs w:val="22"/>
        </w:rPr>
        <w:t xml:space="preserve">must have </w:t>
      </w:r>
      <w:r w:rsidR="00ED4039">
        <w:rPr>
          <w:rFonts w:ascii="Calibri" w:hAnsi="Calibri" w:cs="Calibri"/>
          <w:sz w:val="22"/>
          <w:szCs w:val="22"/>
        </w:rPr>
        <w:t>a</w:t>
      </w:r>
      <w:r w:rsidR="00ED4039" w:rsidRPr="00E97BD9">
        <w:rPr>
          <w:rFonts w:ascii="Calibri" w:hAnsi="Calibri" w:cs="Calibri"/>
          <w:sz w:val="22"/>
          <w:szCs w:val="22"/>
        </w:rPr>
        <w:t xml:space="preserve"> track record in </w:t>
      </w:r>
      <w:r w:rsidR="00ED4039">
        <w:rPr>
          <w:rFonts w:ascii="Calibri" w:hAnsi="Calibri" w:cs="Calibri"/>
          <w:sz w:val="22"/>
          <w:szCs w:val="22"/>
        </w:rPr>
        <w:t>delivering and maintaining accreditation systems in multi-purpose stadia.</w:t>
      </w:r>
    </w:p>
    <w:p w14:paraId="51C2EBB5" w14:textId="77777777" w:rsidR="00ED4039" w:rsidRDefault="00ED4039" w:rsidP="00ED4039">
      <w:pPr>
        <w:pStyle w:val="Default"/>
        <w:rPr>
          <w:rFonts w:ascii="Calibri" w:hAnsi="Calibri" w:cs="Calibri"/>
          <w:sz w:val="22"/>
          <w:szCs w:val="22"/>
        </w:rPr>
      </w:pPr>
    </w:p>
    <w:p w14:paraId="3DD972D1" w14:textId="77777777" w:rsidR="00ED4039" w:rsidRDefault="00ED4039" w:rsidP="00ED4039">
      <w:pPr>
        <w:pStyle w:val="Default"/>
        <w:rPr>
          <w:rFonts w:ascii="Calibri" w:hAnsi="Calibri" w:cs="Calibri"/>
          <w:sz w:val="22"/>
          <w:szCs w:val="22"/>
        </w:rPr>
      </w:pPr>
      <w:r w:rsidRPr="00E97BD9">
        <w:rPr>
          <w:rFonts w:ascii="Calibri" w:hAnsi="Calibri" w:cs="Calibri"/>
          <w:sz w:val="22"/>
          <w:szCs w:val="22"/>
        </w:rPr>
        <w:t xml:space="preserve">The team will be required to provide skills and expertise in: </w:t>
      </w:r>
    </w:p>
    <w:p w14:paraId="5A16A3A0" w14:textId="77777777" w:rsidR="00ED4039" w:rsidRDefault="00ED4039" w:rsidP="00ED4039">
      <w:pPr>
        <w:pStyle w:val="Default"/>
        <w:numPr>
          <w:ilvl w:val="0"/>
          <w:numId w:val="8"/>
        </w:numPr>
        <w:rPr>
          <w:rFonts w:ascii="Calibri" w:hAnsi="Calibri" w:cs="Calibri"/>
          <w:sz w:val="22"/>
          <w:szCs w:val="22"/>
        </w:rPr>
      </w:pPr>
      <w:r>
        <w:rPr>
          <w:rFonts w:ascii="Calibri" w:hAnsi="Calibri" w:cs="Calibri"/>
          <w:sz w:val="22"/>
          <w:szCs w:val="22"/>
        </w:rPr>
        <w:t>Understanding stadium needs</w:t>
      </w:r>
    </w:p>
    <w:p w14:paraId="319019F3" w14:textId="77777777" w:rsidR="00ED4039" w:rsidRDefault="00ED4039" w:rsidP="00ED4039">
      <w:pPr>
        <w:pStyle w:val="Default"/>
        <w:numPr>
          <w:ilvl w:val="0"/>
          <w:numId w:val="8"/>
        </w:numPr>
        <w:rPr>
          <w:rFonts w:ascii="Calibri" w:hAnsi="Calibri" w:cs="Calibri"/>
          <w:sz w:val="22"/>
          <w:szCs w:val="22"/>
        </w:rPr>
      </w:pPr>
      <w:r>
        <w:rPr>
          <w:rFonts w:ascii="Calibri" w:hAnsi="Calibri" w:cs="Calibri"/>
          <w:sz w:val="22"/>
          <w:szCs w:val="22"/>
        </w:rPr>
        <w:t>Understanding multiple event holder needs</w:t>
      </w:r>
    </w:p>
    <w:p w14:paraId="00405D8B" w14:textId="77777777" w:rsidR="00ED4039" w:rsidRDefault="00ED4039" w:rsidP="00ED4039">
      <w:pPr>
        <w:pStyle w:val="Default"/>
        <w:numPr>
          <w:ilvl w:val="0"/>
          <w:numId w:val="8"/>
        </w:numPr>
        <w:rPr>
          <w:rFonts w:ascii="Calibri" w:hAnsi="Calibri" w:cs="Calibri"/>
          <w:sz w:val="22"/>
          <w:szCs w:val="22"/>
        </w:rPr>
      </w:pPr>
      <w:r>
        <w:rPr>
          <w:rFonts w:ascii="Calibri" w:hAnsi="Calibri" w:cs="Calibri"/>
          <w:sz w:val="22"/>
          <w:szCs w:val="22"/>
        </w:rPr>
        <w:t>Setting up accreditation system in an existing stadium</w:t>
      </w:r>
    </w:p>
    <w:p w14:paraId="40513DF1" w14:textId="77777777" w:rsidR="00ED4039" w:rsidRDefault="00ED4039" w:rsidP="00ED4039">
      <w:pPr>
        <w:pStyle w:val="Default"/>
        <w:numPr>
          <w:ilvl w:val="0"/>
          <w:numId w:val="8"/>
        </w:numPr>
        <w:rPr>
          <w:rFonts w:ascii="Calibri" w:hAnsi="Calibri" w:cs="Calibri"/>
          <w:sz w:val="22"/>
          <w:szCs w:val="22"/>
        </w:rPr>
      </w:pPr>
      <w:r>
        <w:rPr>
          <w:rFonts w:ascii="Calibri" w:hAnsi="Calibri" w:cs="Calibri"/>
          <w:sz w:val="22"/>
          <w:szCs w:val="22"/>
        </w:rPr>
        <w:t>Maintaining the system once installed</w:t>
      </w:r>
    </w:p>
    <w:p w14:paraId="07C212FC" w14:textId="77777777" w:rsidR="00ED4039" w:rsidRDefault="00ED4039" w:rsidP="00ED4039">
      <w:pPr>
        <w:pStyle w:val="Default"/>
        <w:numPr>
          <w:ilvl w:val="0"/>
          <w:numId w:val="8"/>
        </w:numPr>
        <w:rPr>
          <w:rFonts w:ascii="Calibri" w:hAnsi="Calibri" w:cs="Calibri"/>
          <w:sz w:val="22"/>
          <w:szCs w:val="22"/>
        </w:rPr>
      </w:pPr>
      <w:r>
        <w:rPr>
          <w:rFonts w:ascii="Calibri" w:hAnsi="Calibri" w:cs="Calibri"/>
          <w:sz w:val="22"/>
          <w:szCs w:val="22"/>
        </w:rPr>
        <w:t>Flexibility to evolve the system to meet changing events and stakeholder requirements</w:t>
      </w:r>
    </w:p>
    <w:p w14:paraId="2A96A48E" w14:textId="77777777" w:rsidR="00B946B0" w:rsidRDefault="00B946B0" w:rsidP="00B946B0">
      <w:pPr>
        <w:pStyle w:val="Default"/>
        <w:rPr>
          <w:rFonts w:ascii="Calibri" w:hAnsi="Calibri" w:cs="Calibri"/>
          <w:sz w:val="22"/>
          <w:szCs w:val="22"/>
        </w:rPr>
      </w:pPr>
    </w:p>
    <w:p w14:paraId="0C8595FF" w14:textId="7BD80DCE" w:rsidR="00B946B0" w:rsidRDefault="00B946B0" w:rsidP="00B946B0">
      <w:pPr>
        <w:pStyle w:val="Default"/>
        <w:rPr>
          <w:rFonts w:ascii="Calibri" w:hAnsi="Calibri" w:cs="Calibri"/>
          <w:sz w:val="22"/>
          <w:szCs w:val="22"/>
        </w:rPr>
      </w:pPr>
      <w:r>
        <w:rPr>
          <w:rFonts w:ascii="Calibri" w:hAnsi="Calibri" w:cs="Calibri"/>
          <w:sz w:val="22"/>
          <w:szCs w:val="22"/>
        </w:rPr>
        <w:t>The stadium tenants and event owners are the k</w:t>
      </w:r>
      <w:r w:rsidRPr="00E97BD9">
        <w:rPr>
          <w:rFonts w:ascii="Calibri" w:hAnsi="Calibri" w:cs="Calibri"/>
          <w:sz w:val="22"/>
          <w:szCs w:val="22"/>
        </w:rPr>
        <w:t xml:space="preserve">ey </w:t>
      </w:r>
      <w:r>
        <w:rPr>
          <w:rFonts w:ascii="Calibri" w:hAnsi="Calibri" w:cs="Calibri"/>
          <w:sz w:val="22"/>
          <w:szCs w:val="22"/>
        </w:rPr>
        <w:t>s</w:t>
      </w:r>
      <w:r w:rsidRPr="00E97BD9">
        <w:rPr>
          <w:rFonts w:ascii="Calibri" w:hAnsi="Calibri" w:cs="Calibri"/>
          <w:sz w:val="22"/>
          <w:szCs w:val="22"/>
        </w:rPr>
        <w:t>takeholder</w:t>
      </w:r>
      <w:r>
        <w:rPr>
          <w:rFonts w:ascii="Calibri" w:hAnsi="Calibri" w:cs="Calibri"/>
          <w:sz w:val="22"/>
          <w:szCs w:val="22"/>
        </w:rPr>
        <w:t>s. The company will be expected to deliver a system that complies with stakeholder’s reasonable requirements. However, the company will not be expected to liaise directly with the stakeholders. Stakeholder management will be by the Client, London Stadium.</w:t>
      </w:r>
    </w:p>
    <w:p w14:paraId="7AAE51D0" w14:textId="77777777" w:rsidR="00B946B0" w:rsidRDefault="00B946B0" w:rsidP="00E97BD9">
      <w:pPr>
        <w:pStyle w:val="Default"/>
        <w:rPr>
          <w:rFonts w:ascii="Calibri" w:hAnsi="Calibri" w:cs="Calibri"/>
          <w:sz w:val="22"/>
          <w:szCs w:val="22"/>
        </w:rPr>
      </w:pPr>
    </w:p>
    <w:p w14:paraId="21DE8A01" w14:textId="5513DBED" w:rsidR="00E97BD9" w:rsidRDefault="00ED4039" w:rsidP="00E97BD9">
      <w:pPr>
        <w:pStyle w:val="Default"/>
        <w:rPr>
          <w:rFonts w:ascii="Calibri" w:hAnsi="Calibri" w:cs="Calibri"/>
          <w:sz w:val="22"/>
          <w:szCs w:val="22"/>
        </w:rPr>
      </w:pPr>
      <w:r>
        <w:rPr>
          <w:rFonts w:ascii="Calibri" w:hAnsi="Calibri" w:cs="Calibri"/>
          <w:sz w:val="22"/>
          <w:szCs w:val="22"/>
        </w:rPr>
        <w:t>A Project Lead should be identified to</w:t>
      </w:r>
      <w:r w:rsidR="00E97BD9" w:rsidRPr="00E97BD9">
        <w:rPr>
          <w:rFonts w:ascii="Calibri" w:hAnsi="Calibri" w:cs="Calibri"/>
          <w:sz w:val="22"/>
          <w:szCs w:val="22"/>
        </w:rPr>
        <w:t xml:space="preserve"> lead the</w:t>
      </w:r>
      <w:r>
        <w:rPr>
          <w:rFonts w:ascii="Calibri" w:hAnsi="Calibri" w:cs="Calibri"/>
          <w:sz w:val="22"/>
          <w:szCs w:val="22"/>
        </w:rPr>
        <w:t xml:space="preserve"> </w:t>
      </w:r>
      <w:r w:rsidR="00E97BD9" w:rsidRPr="00E97BD9">
        <w:rPr>
          <w:rFonts w:ascii="Calibri" w:hAnsi="Calibri" w:cs="Calibri"/>
          <w:sz w:val="22"/>
          <w:szCs w:val="22"/>
        </w:rPr>
        <w:t>process and manage the services</w:t>
      </w:r>
      <w:r>
        <w:rPr>
          <w:rFonts w:ascii="Calibri" w:hAnsi="Calibri" w:cs="Calibri"/>
          <w:sz w:val="22"/>
          <w:szCs w:val="22"/>
        </w:rPr>
        <w:t>.  They will be expected to c</w:t>
      </w:r>
      <w:r w:rsidRPr="00E97BD9">
        <w:rPr>
          <w:rFonts w:ascii="Calibri" w:hAnsi="Calibri" w:cs="Calibri"/>
          <w:sz w:val="22"/>
          <w:szCs w:val="22"/>
        </w:rPr>
        <w:t>o</w:t>
      </w:r>
      <w:r>
        <w:rPr>
          <w:rFonts w:ascii="Calibri" w:hAnsi="Calibri" w:cs="Calibri"/>
          <w:sz w:val="22"/>
          <w:szCs w:val="22"/>
        </w:rPr>
        <w:t>-</w:t>
      </w:r>
      <w:r w:rsidRPr="00E97BD9">
        <w:rPr>
          <w:rFonts w:ascii="Calibri" w:hAnsi="Calibri" w:cs="Calibri"/>
          <w:sz w:val="22"/>
          <w:szCs w:val="22"/>
        </w:rPr>
        <w:t xml:space="preserve">ordinate with the </w:t>
      </w:r>
      <w:r>
        <w:rPr>
          <w:rFonts w:ascii="Calibri" w:hAnsi="Calibri" w:cs="Calibri"/>
          <w:sz w:val="22"/>
          <w:szCs w:val="22"/>
        </w:rPr>
        <w:t>Stadium team</w:t>
      </w:r>
      <w:r w:rsidRPr="00E97BD9">
        <w:rPr>
          <w:rFonts w:ascii="Calibri" w:hAnsi="Calibri" w:cs="Calibri"/>
          <w:sz w:val="22"/>
          <w:szCs w:val="22"/>
        </w:rPr>
        <w:t xml:space="preserve">; </w:t>
      </w:r>
      <w:r>
        <w:rPr>
          <w:rFonts w:ascii="Calibri" w:hAnsi="Calibri" w:cs="Calibri"/>
          <w:sz w:val="22"/>
          <w:szCs w:val="22"/>
        </w:rPr>
        <w:t>d</w:t>
      </w:r>
      <w:r w:rsidRPr="00E97BD9">
        <w:rPr>
          <w:rFonts w:ascii="Calibri" w:hAnsi="Calibri" w:cs="Calibri"/>
          <w:sz w:val="22"/>
          <w:szCs w:val="22"/>
        </w:rPr>
        <w:t>evelop, manage and update the overall project programme</w:t>
      </w:r>
      <w:r>
        <w:rPr>
          <w:rFonts w:ascii="Calibri" w:hAnsi="Calibri" w:cs="Calibri"/>
          <w:sz w:val="22"/>
          <w:szCs w:val="22"/>
        </w:rPr>
        <w:t>; p</w:t>
      </w:r>
      <w:r w:rsidRPr="00E97BD9">
        <w:rPr>
          <w:rFonts w:ascii="Calibri" w:hAnsi="Calibri" w:cs="Calibri"/>
          <w:sz w:val="22"/>
          <w:szCs w:val="22"/>
        </w:rPr>
        <w:t xml:space="preserve">rovide </w:t>
      </w:r>
      <w:r>
        <w:rPr>
          <w:rFonts w:ascii="Calibri" w:hAnsi="Calibri" w:cs="Calibri"/>
          <w:sz w:val="22"/>
          <w:szCs w:val="22"/>
        </w:rPr>
        <w:t>regular</w:t>
      </w:r>
      <w:r w:rsidRPr="00E97BD9">
        <w:rPr>
          <w:rFonts w:ascii="Calibri" w:hAnsi="Calibri" w:cs="Calibri"/>
          <w:sz w:val="22"/>
          <w:szCs w:val="22"/>
        </w:rPr>
        <w:t xml:space="preserve"> project reports</w:t>
      </w:r>
      <w:r>
        <w:rPr>
          <w:rFonts w:ascii="Calibri" w:hAnsi="Calibri" w:cs="Calibri"/>
          <w:sz w:val="22"/>
          <w:szCs w:val="22"/>
        </w:rPr>
        <w:t>; and promptly respond to Client request and issues raised.  A CV should be provided for the Project Lead.</w:t>
      </w:r>
    </w:p>
    <w:p w14:paraId="057A31FB" w14:textId="77777777" w:rsidR="00ED4039" w:rsidRDefault="00ED4039" w:rsidP="00E97BD9">
      <w:bookmarkStart w:id="0" w:name="_GoBack"/>
      <w:bookmarkEnd w:id="0"/>
    </w:p>
    <w:sectPr w:rsidR="00ED40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4AB57D"/>
    <w:multiLevelType w:val="hybridMultilevel"/>
    <w:tmpl w:val="1B67D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BC5A9C"/>
    <w:multiLevelType w:val="hybridMultilevel"/>
    <w:tmpl w:val="EBBFD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B82CF0"/>
    <w:multiLevelType w:val="hybridMultilevel"/>
    <w:tmpl w:val="45BD26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0C4C24"/>
    <w:multiLevelType w:val="hybridMultilevel"/>
    <w:tmpl w:val="77EAC1E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0F585DBC"/>
    <w:multiLevelType w:val="hybridMultilevel"/>
    <w:tmpl w:val="9238E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D51BAA"/>
    <w:multiLevelType w:val="hybridMultilevel"/>
    <w:tmpl w:val="F656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169F7"/>
    <w:multiLevelType w:val="hybridMultilevel"/>
    <w:tmpl w:val="0A326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B33C0"/>
    <w:multiLevelType w:val="hybridMultilevel"/>
    <w:tmpl w:val="FF4B8E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6416CE"/>
    <w:multiLevelType w:val="hybridMultilevel"/>
    <w:tmpl w:val="363E7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CD1F4C"/>
    <w:multiLevelType w:val="hybridMultilevel"/>
    <w:tmpl w:val="AB1E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B38FB"/>
    <w:multiLevelType w:val="hybridMultilevel"/>
    <w:tmpl w:val="493751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FE0C55"/>
    <w:multiLevelType w:val="hybridMultilevel"/>
    <w:tmpl w:val="14380F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2932D59"/>
    <w:multiLevelType w:val="hybridMultilevel"/>
    <w:tmpl w:val="CB6666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3026289"/>
    <w:multiLevelType w:val="hybridMultilevel"/>
    <w:tmpl w:val="CE529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2"/>
  </w:num>
  <w:num w:numId="4">
    <w:abstractNumId w:val="10"/>
  </w:num>
  <w:num w:numId="5">
    <w:abstractNumId w:val="0"/>
  </w:num>
  <w:num w:numId="6">
    <w:abstractNumId w:val="11"/>
  </w:num>
  <w:num w:numId="7">
    <w:abstractNumId w:val="1"/>
  </w:num>
  <w:num w:numId="8">
    <w:abstractNumId w:val="5"/>
  </w:num>
  <w:num w:numId="9">
    <w:abstractNumId w:val="4"/>
  </w:num>
  <w:num w:numId="10">
    <w:abstractNumId w:val="3"/>
  </w:num>
  <w:num w:numId="11">
    <w:abstractNumId w:val="6"/>
  </w:num>
  <w:num w:numId="12">
    <w:abstractNumId w:val="3"/>
  </w:num>
  <w:num w:numId="13">
    <w:abstractNumId w:val="13"/>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7BD9"/>
    <w:rsid w:val="00030CDB"/>
    <w:rsid w:val="00031736"/>
    <w:rsid w:val="001A5034"/>
    <w:rsid w:val="002579AC"/>
    <w:rsid w:val="00367766"/>
    <w:rsid w:val="00587856"/>
    <w:rsid w:val="00656CD5"/>
    <w:rsid w:val="00670225"/>
    <w:rsid w:val="007647A0"/>
    <w:rsid w:val="00784C3C"/>
    <w:rsid w:val="00B946B0"/>
    <w:rsid w:val="00C761CA"/>
    <w:rsid w:val="00CA6603"/>
    <w:rsid w:val="00D70A8E"/>
    <w:rsid w:val="00E77B42"/>
    <w:rsid w:val="00E97BD9"/>
    <w:rsid w:val="00EC068B"/>
    <w:rsid w:val="00EC5799"/>
    <w:rsid w:val="00ED4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88A6"/>
  <w15:chartTrackingRefBased/>
  <w15:docId w15:val="{4AB9D684-4B29-4584-8F41-AACA71C8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BD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3677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90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Skewis</dc:creator>
  <cp:keywords/>
  <dc:description/>
  <cp:lastModifiedBy>Alan Skewis</cp:lastModifiedBy>
  <cp:revision>10</cp:revision>
  <dcterms:created xsi:type="dcterms:W3CDTF">2020-04-16T08:42:00Z</dcterms:created>
  <dcterms:modified xsi:type="dcterms:W3CDTF">2020-04-22T08:19:00Z</dcterms:modified>
</cp:coreProperties>
</file>